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adjustRightInd/>
        <w:spacing w:line="360" w:lineRule="auto"/>
        <w:rPr>
          <w:rFonts w:ascii="宋体" w:hAnsi="宋体" w:cs="宋体"/>
          <w:b/>
          <w:sz w:val="48"/>
          <w:szCs w:val="48"/>
        </w:rPr>
      </w:pPr>
    </w:p>
    <w:p>
      <w:pPr>
        <w:adjustRightInd/>
        <w:spacing w:line="360" w:lineRule="auto"/>
        <w:jc w:val="center"/>
        <w:rPr>
          <w:rFonts w:ascii="宋体" w:hAnsi="宋体" w:cs="宋体"/>
          <w:sz w:val="48"/>
          <w:szCs w:val="48"/>
        </w:rPr>
      </w:pPr>
      <w:r>
        <w:rPr>
          <w:rFonts w:hint="eastAsia" w:ascii="宋体" w:hAnsi="宋体" w:cs="宋体"/>
          <w:sz w:val="48"/>
          <w:szCs w:val="48"/>
        </w:rPr>
        <w:t>杭州市商务局中国国际丝绸博览会项目</w:t>
      </w:r>
    </w:p>
    <w:p>
      <w:pPr>
        <w:adjustRightInd/>
        <w:spacing w:line="360" w:lineRule="auto"/>
        <w:jc w:val="center"/>
        <w:rPr>
          <w:rFonts w:ascii="宋体" w:hAnsi="宋体" w:cs="宋体"/>
          <w:sz w:val="48"/>
          <w:szCs w:val="48"/>
        </w:rPr>
      </w:pPr>
      <w:r>
        <w:rPr>
          <w:rFonts w:hint="eastAsia" w:ascii="宋体" w:hAnsi="宋体" w:cs="宋体"/>
          <w:sz w:val="48"/>
          <w:szCs w:val="48"/>
        </w:rPr>
        <w:t>招标文件</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pPr>
        <w:snapToGrid w:val="0"/>
        <w:spacing w:line="360" w:lineRule="auto"/>
        <w:jc w:val="center"/>
        <w:rPr>
          <w:rFonts w:ascii="宋体" w:hAnsi="宋体" w:cs="宋体"/>
          <w:sz w:val="30"/>
          <w:szCs w:val="30"/>
        </w:rPr>
      </w:pPr>
      <w:r>
        <w:rPr>
          <w:rFonts w:hint="eastAsia" w:ascii="宋体" w:hAnsi="宋体" w:cs="宋体"/>
          <w:sz w:val="30"/>
          <w:szCs w:val="30"/>
        </w:rPr>
        <w:t>编号: ZJZN-22162-SWJ04</w:t>
      </w:r>
    </w:p>
    <w:p>
      <w:pPr>
        <w:pStyle w:val="962"/>
        <w:widowControl w:val="0"/>
        <w:snapToGrid w:val="0"/>
        <w:spacing w:line="360" w:lineRule="auto"/>
        <w:ind w:firstLine="3003" w:firstLineChars="997"/>
        <w:rPr>
          <w:rFonts w:ascii="宋体" w:hAnsi="宋体" w:cs="宋体"/>
          <w:color w:val="auto"/>
          <w:sz w:val="30"/>
          <w:szCs w:val="30"/>
        </w:rPr>
      </w:pPr>
    </w:p>
    <w:p>
      <w:pPr>
        <w:pStyle w:val="962"/>
        <w:widowControl w:val="0"/>
        <w:snapToGrid w:val="0"/>
        <w:spacing w:line="360" w:lineRule="auto"/>
        <w:ind w:firstLine="0"/>
        <w:rPr>
          <w:rFonts w:ascii="宋体" w:hAnsi="宋体" w:cs="宋体"/>
          <w:szCs w:val="44"/>
        </w:rPr>
      </w:pPr>
      <w:r>
        <w:rPr>
          <w:rFonts w:hint="eastAsia" w:ascii="宋体" w:hAnsi="宋体" w:cs="宋体"/>
          <w:color w:val="auto"/>
          <w:sz w:val="48"/>
          <w:szCs w:val="48"/>
        </w:rPr>
        <w:t xml:space="preserve">         </w:t>
      </w:r>
      <w:r>
        <w:rPr>
          <w:rFonts w:hint="eastAsia" w:ascii="宋体" w:hAnsi="宋体" w:cs="宋体"/>
          <w:color w:val="auto"/>
          <w:sz w:val="48"/>
          <w:szCs w:val="48"/>
        </w:rPr>
        <w:drawing>
          <wp:inline distT="0" distB="0" distL="114300" distR="114300">
            <wp:extent cx="2889885" cy="2272030"/>
            <wp:effectExtent l="0" t="0" r="5715" b="13970"/>
            <wp:docPr id="1" name="图片 1" descr="中诺logo标准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中诺logo标准色"/>
                    <pic:cNvPicPr>
                      <a:picLocks noChangeAspect="1"/>
                    </pic:cNvPicPr>
                  </pic:nvPicPr>
                  <pic:blipFill>
                    <a:blip r:embed="rId27"/>
                    <a:stretch>
                      <a:fillRect/>
                    </a:stretch>
                  </pic:blipFill>
                  <pic:spPr>
                    <a:xfrm>
                      <a:off x="0" y="0"/>
                      <a:ext cx="2889885" cy="2272030"/>
                    </a:xfrm>
                    <a:prstGeom prst="rect">
                      <a:avLst/>
                    </a:prstGeom>
                    <a:noFill/>
                    <a:ln>
                      <a:noFill/>
                    </a:ln>
                  </pic:spPr>
                </pic:pic>
              </a:graphicData>
            </a:graphic>
          </wp:inline>
        </w:drawing>
      </w:r>
      <w:r>
        <w:rPr>
          <w:rFonts w:hint="eastAsia" w:ascii="宋体" w:hAnsi="宋体" w:cs="宋体"/>
          <w:szCs w:val="44"/>
        </w:rPr>
        <w:t xml:space="preserve"> </w:t>
      </w:r>
    </w:p>
    <w:p>
      <w:pPr>
        <w:spacing w:line="360" w:lineRule="auto"/>
        <w:jc w:val="center"/>
        <w:rPr>
          <w:rFonts w:ascii="宋体" w:hAnsi="宋体" w:cs="宋体"/>
          <w:b/>
          <w:sz w:val="44"/>
          <w:szCs w:val="44"/>
        </w:rPr>
      </w:pPr>
    </w:p>
    <w:p>
      <w:pPr>
        <w:spacing w:line="360" w:lineRule="auto"/>
        <w:rPr>
          <w:rFonts w:ascii="宋体" w:hAnsi="宋体" w:cs="宋体"/>
          <w:sz w:val="24"/>
        </w:rPr>
      </w:pPr>
    </w:p>
    <w:p>
      <w:pPr>
        <w:spacing w:line="360" w:lineRule="auto"/>
        <w:rPr>
          <w:rFonts w:ascii="宋体" w:hAnsi="宋体" w:cs="宋体"/>
          <w:sz w:val="32"/>
          <w:szCs w:val="32"/>
        </w:rPr>
      </w:pPr>
    </w:p>
    <w:p>
      <w:pPr>
        <w:snapToGrid w:val="0"/>
        <w:spacing w:line="360" w:lineRule="auto"/>
        <w:jc w:val="center"/>
        <w:rPr>
          <w:rFonts w:ascii="宋体" w:hAnsi="宋体" w:cs="宋体"/>
          <w:sz w:val="32"/>
          <w:szCs w:val="32"/>
        </w:rPr>
      </w:pPr>
      <w:r>
        <w:rPr>
          <w:rFonts w:hint="eastAsia" w:ascii="宋体" w:hAnsi="宋体" w:cs="宋体"/>
          <w:sz w:val="28"/>
          <w:szCs w:val="28"/>
          <w:lang w:val="zh-CN"/>
        </w:rPr>
        <w:t>采   购   人：杭州市商务局</w:t>
      </w:r>
    </w:p>
    <w:p>
      <w:pPr>
        <w:spacing w:line="360" w:lineRule="auto"/>
        <w:jc w:val="center"/>
        <w:rPr>
          <w:rFonts w:ascii="宋体" w:hAnsi="宋体" w:cs="宋体"/>
          <w:bCs/>
          <w:sz w:val="32"/>
          <w:szCs w:val="32"/>
        </w:rPr>
      </w:pPr>
      <w:r>
        <w:rPr>
          <w:rFonts w:hint="eastAsia" w:ascii="宋体" w:hAnsi="宋体" w:cs="宋体"/>
          <w:bCs/>
          <w:sz w:val="32"/>
          <w:szCs w:val="32"/>
        </w:rPr>
        <w:t>采购代理机构：</w:t>
      </w:r>
      <w:r>
        <w:rPr>
          <w:rFonts w:hint="eastAsia" w:ascii="宋体" w:hAnsi="宋体" w:cs="宋体"/>
          <w:sz w:val="28"/>
          <w:szCs w:val="28"/>
        </w:rPr>
        <w:t>浙江中诺招标代理有限公司</w:t>
      </w:r>
    </w:p>
    <w:p>
      <w:pPr>
        <w:snapToGrid w:val="0"/>
        <w:spacing w:line="360" w:lineRule="auto"/>
        <w:jc w:val="center"/>
        <w:rPr>
          <w:rFonts w:ascii="宋体" w:hAnsi="宋体" w:cs="宋体"/>
          <w:bCs/>
          <w:sz w:val="32"/>
          <w:szCs w:val="32"/>
        </w:rPr>
      </w:pPr>
      <w:r>
        <w:rPr>
          <w:rFonts w:hint="eastAsia" w:ascii="宋体" w:hAnsi="宋体" w:cs="宋体"/>
          <w:bCs/>
          <w:sz w:val="32"/>
          <w:szCs w:val="32"/>
        </w:rPr>
        <w:t>二〇二二年九月</w:t>
      </w:r>
    </w:p>
    <w:p>
      <w:pPr>
        <w:spacing w:line="360" w:lineRule="auto"/>
        <w:jc w:val="center"/>
        <w:rPr>
          <w:rFonts w:ascii="宋体" w:hAnsi="宋体" w:cs="宋体"/>
          <w:sz w:val="24"/>
        </w:rPr>
        <w:sectPr>
          <w:footerReference r:id="rId6" w:type="first"/>
          <w:headerReference r:id="rId3" w:type="default"/>
          <w:footerReference r:id="rId4" w:type="default"/>
          <w:footerReference r:id="rId5" w:type="even"/>
          <w:pgSz w:w="11906" w:h="16838"/>
          <w:pgMar w:top="680" w:right="1418" w:bottom="468" w:left="1418" w:header="851" w:footer="992" w:gutter="0"/>
          <w:pgNumType w:start="1"/>
          <w:cols w:space="720" w:num="1"/>
          <w:titlePg/>
          <w:docGrid w:linePitch="312" w:charSpace="0"/>
        </w:sectPr>
      </w:pPr>
    </w:p>
    <w:p>
      <w:pPr>
        <w:pStyle w:val="61"/>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0" w:name="_Hlt91233176"/>
      <w:bookmarkEnd w:id="0"/>
      <w:bookmarkStart w:id="1"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numPr>
          <w:ilvl w:val="0"/>
          <w:numId w:val="1"/>
        </w:numPr>
        <w:adjustRightInd/>
        <w:spacing w:line="360" w:lineRule="auto"/>
        <w:jc w:val="center"/>
        <w:outlineLvl w:val="0"/>
        <w:rPr>
          <w:rFonts w:ascii="宋体" w:hAnsi="宋体" w:cs="宋体"/>
          <w:b/>
          <w:sz w:val="36"/>
          <w:szCs w:val="20"/>
        </w:rPr>
      </w:pPr>
      <w:bookmarkStart w:id="2" w:name="第一部分"/>
      <w:r>
        <w:rPr>
          <w:rFonts w:hint="eastAsia" w:ascii="宋体" w:hAnsi="宋体" w:cs="宋体"/>
          <w:b/>
          <w:sz w:val="36"/>
          <w:szCs w:val="36"/>
        </w:rPr>
        <w:br w:type="page"/>
      </w:r>
      <w:bookmarkEnd w:id="1"/>
      <w:bookmarkEnd w:id="2"/>
      <w:bookmarkStart w:id="3" w:name="_Hlt74649545"/>
      <w:bookmarkEnd w:id="3"/>
      <w:bookmarkStart w:id="4" w:name="_Hlt74729822"/>
      <w:bookmarkEnd w:id="4"/>
      <w:bookmarkStart w:id="5" w:name="_Hlt74728647"/>
      <w:bookmarkEnd w:id="5"/>
      <w:bookmarkStart w:id="6" w:name="_Hlt74707423"/>
      <w:bookmarkEnd w:id="6"/>
      <w:bookmarkStart w:id="7" w:name="第二部分"/>
      <w:bookmarkStart w:id="8" w:name="_Toc91899870"/>
      <w:bookmarkStart w:id="9" w:name="_Toc91899871"/>
      <w:r>
        <w:rPr>
          <w:rFonts w:hint="eastAsia" w:ascii="宋体" w:hAnsi="宋体" w:cs="宋体"/>
          <w:b/>
          <w:sz w:val="36"/>
          <w:szCs w:val="20"/>
        </w:rPr>
        <w:t>招标公告</w:t>
      </w:r>
    </w:p>
    <w:p>
      <w:pPr>
        <w:snapToGrid w:val="0"/>
        <w:spacing w:line="360" w:lineRule="auto"/>
        <w:ind w:firstLine="482" w:firstLineChars="200"/>
        <w:rPr>
          <w:rFonts w:ascii="宋体" w:hAnsi="宋体" w:cs="宋体"/>
        </w:rPr>
      </w:pPr>
      <w:r>
        <w:rPr>
          <w:rFonts w:hint="eastAsia" w:ascii="宋体" w:hAnsi="宋体" w:cs="宋体"/>
          <w:b/>
          <w:bCs/>
          <w:sz w:val="24"/>
        </w:rPr>
        <w:t>为支持和促进中小企业发展，杭州市财政局出台了政府采购信用融资政策，供应商可凭中标合同申请贷款，利率一般在基准利率左右（不同银行略有差异）。具体可登录http://220.191.208.230/login.do 办理业务。</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rPr>
        <w:t>杭州市商务局中国国际丝绸博览会项目</w:t>
      </w:r>
      <w:r>
        <w:rPr>
          <w:rFonts w:hint="eastAsia" w:ascii="宋体" w:hAnsi="宋体" w:cs="宋体"/>
          <w:sz w:val="24"/>
        </w:rPr>
        <w:t>的潜在投标人应在政采云平台（</w:t>
      </w:r>
      <w:r>
        <w:fldChar w:fldCharType="begin"/>
      </w:r>
      <w:r>
        <w:instrText xml:space="preserve"> HYPERLINK "https://www.zcygov.cn/）获取（下载）招标文件，并于2021年" </w:instrText>
      </w:r>
      <w:r>
        <w:fldChar w:fldCharType="separate"/>
      </w:r>
      <w:r>
        <w:rPr>
          <w:rStyle w:val="76"/>
          <w:rFonts w:hint="eastAsia" w:ascii="宋体" w:hAnsi="宋体" w:eastAsia="宋体" w:cs="宋体"/>
          <w:snapToGrid/>
          <w:color w:val="auto"/>
          <w:kern w:val="2"/>
          <w:sz w:val="24"/>
          <w:szCs w:val="24"/>
        </w:rPr>
        <w:t>https://www.zcygov.cn/）获取（下载）招标文件，并于</w:t>
      </w:r>
      <w:r>
        <w:rPr>
          <w:rFonts w:hint="eastAsia" w:ascii="宋体" w:hAnsi="宋体" w:cs="宋体"/>
          <w:sz w:val="24"/>
          <w:u w:val="single"/>
        </w:rPr>
        <w:t>2022年</w:t>
      </w:r>
      <w:r>
        <w:rPr>
          <w:rFonts w:hint="eastAsia" w:ascii="宋体" w:hAnsi="宋体" w:cs="宋体"/>
          <w:sz w:val="24"/>
          <w:u w:val="single"/>
          <w:lang w:val="en-US" w:eastAsia="zh-CN"/>
        </w:rPr>
        <w:t>10</w:t>
      </w:r>
      <w:r>
        <w:rPr>
          <w:rFonts w:hint="eastAsia" w:ascii="宋体" w:hAnsi="宋体" w:cs="宋体"/>
          <w:sz w:val="24"/>
          <w:u w:val="single"/>
        </w:rPr>
        <w:t>月</w:t>
      </w:r>
      <w:r>
        <w:rPr>
          <w:rFonts w:hint="eastAsia" w:ascii="宋体" w:hAnsi="宋体" w:cs="宋体"/>
          <w:sz w:val="24"/>
          <w:u w:val="single"/>
          <w:lang w:val="en-US" w:eastAsia="zh-CN"/>
        </w:rPr>
        <w:t>17</w:t>
      </w:r>
      <w:r>
        <w:rPr>
          <w:rFonts w:hint="eastAsia" w:ascii="宋体" w:hAnsi="宋体" w:cs="宋体"/>
          <w:sz w:val="24"/>
          <w:u w:val="single"/>
        </w:rPr>
        <w:t>日</w:t>
      </w:r>
      <w:r>
        <w:rPr>
          <w:rFonts w:hint="eastAsia" w:ascii="宋体" w:hAnsi="宋体" w:cs="宋体"/>
          <w:sz w:val="24"/>
          <w:u w:val="single"/>
          <w:lang w:val="en-US" w:eastAsia="zh-CN"/>
        </w:rPr>
        <w:t>14</w:t>
      </w:r>
      <w:r>
        <w:rPr>
          <w:rFonts w:hint="eastAsia" w:ascii="宋体" w:hAnsi="宋体" w:cs="宋体"/>
          <w:sz w:val="24"/>
          <w:u w:val="single"/>
        </w:rPr>
        <w:t>点</w:t>
      </w:r>
      <w:r>
        <w:rPr>
          <w:rFonts w:hint="eastAsia" w:ascii="宋体" w:hAnsi="宋体" w:cs="宋体"/>
          <w:sz w:val="24"/>
          <w:u w:val="single"/>
          <w:lang w:val="en-US" w:eastAsia="zh-CN"/>
        </w:rPr>
        <w:t>0</w:t>
      </w:r>
      <w:r>
        <w:rPr>
          <w:rFonts w:hint="eastAsia" w:ascii="宋体" w:hAnsi="宋体" w:cs="宋体"/>
          <w:sz w:val="24"/>
          <w:u w:val="single"/>
        </w:rPr>
        <w:t>0分</w:t>
      </w:r>
      <w:r>
        <w:rPr>
          <w:rFonts w:hint="eastAsia" w:ascii="宋体" w:hAnsi="宋体" w:cs="宋体"/>
          <w:bCs/>
          <w:sz w:val="24"/>
          <w:u w:val="single"/>
        </w:rPr>
        <w:t>00秒</w:t>
      </w:r>
      <w:r>
        <w:rPr>
          <w:rFonts w:hint="eastAsia" w:ascii="宋体" w:hAnsi="宋体" w:cs="宋体"/>
          <w:bCs/>
          <w:sz w:val="24"/>
          <w:u w:val="single"/>
        </w:rPr>
        <w:fldChar w:fldCharType="end"/>
      </w:r>
      <w:r>
        <w:rPr>
          <w:rFonts w:hint="eastAsia" w:ascii="宋体" w:hAnsi="宋体" w:cs="宋体"/>
          <w:bCs/>
          <w:sz w:val="24"/>
        </w:rPr>
        <w:t>（北京时间）前</w:t>
      </w:r>
      <w:r>
        <w:rPr>
          <w:rFonts w:hint="eastAsia" w:ascii="宋体" w:hAnsi="宋体" w:cs="宋体"/>
          <w:sz w:val="24"/>
        </w:rPr>
        <w:t>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spacing w:line="360" w:lineRule="auto"/>
        <w:ind w:firstLine="480"/>
        <w:rPr>
          <w:rFonts w:ascii="宋体" w:hAnsi="宋体" w:cs="宋体"/>
          <w:b/>
          <w:sz w:val="24"/>
        </w:rPr>
      </w:pPr>
      <w:r>
        <w:rPr>
          <w:rFonts w:hint="eastAsia" w:ascii="宋体" w:hAnsi="宋体" w:cs="宋体"/>
          <w:b/>
          <w:sz w:val="24"/>
        </w:rPr>
        <w:t>项目编号：</w:t>
      </w:r>
      <w:r>
        <w:rPr>
          <w:rFonts w:hint="eastAsia" w:ascii="宋体" w:hAnsi="宋体" w:cs="宋体"/>
          <w:bCs/>
          <w:sz w:val="24"/>
        </w:rPr>
        <w:t xml:space="preserve">ZJZN-22162-SWJ04   </w:t>
      </w:r>
      <w:r>
        <w:rPr>
          <w:rFonts w:hint="eastAsia" w:ascii="宋体" w:hAnsi="宋体" w:cs="宋体"/>
          <w:b/>
          <w:sz w:val="24"/>
        </w:rPr>
        <w:t xml:space="preserve"> </w:t>
      </w:r>
    </w:p>
    <w:p>
      <w:pPr>
        <w:spacing w:line="360" w:lineRule="auto"/>
        <w:ind w:firstLine="480"/>
        <w:rPr>
          <w:rFonts w:ascii="宋体" w:hAnsi="宋体" w:cs="宋体"/>
          <w:sz w:val="24"/>
        </w:rPr>
      </w:pPr>
      <w:r>
        <w:rPr>
          <w:rFonts w:hint="eastAsia" w:ascii="宋体" w:hAnsi="宋体" w:cs="宋体"/>
          <w:b/>
          <w:sz w:val="24"/>
        </w:rPr>
        <w:t>项目名称：</w:t>
      </w:r>
      <w:r>
        <w:rPr>
          <w:rFonts w:hint="eastAsia" w:ascii="宋体" w:hAnsi="宋体" w:cs="宋体"/>
          <w:bCs/>
          <w:sz w:val="24"/>
        </w:rPr>
        <w:t>杭州市商务局中国国际丝绸博览会项目</w:t>
      </w:r>
    </w:p>
    <w:p>
      <w:pPr>
        <w:spacing w:line="360" w:lineRule="auto"/>
        <w:rPr>
          <w:rFonts w:ascii="宋体" w:hAnsi="宋体" w:cs="宋体"/>
          <w:bCs/>
          <w:sz w:val="24"/>
        </w:rPr>
      </w:pPr>
      <w:r>
        <w:rPr>
          <w:rFonts w:hint="eastAsia" w:ascii="宋体" w:hAnsi="宋体" w:cs="宋体"/>
          <w:sz w:val="24"/>
        </w:rPr>
        <w:t xml:space="preserve">   </w:t>
      </w:r>
      <w:r>
        <w:rPr>
          <w:rFonts w:hint="eastAsia" w:ascii="宋体" w:hAnsi="宋体" w:cs="宋体"/>
          <w:b/>
          <w:sz w:val="24"/>
        </w:rPr>
        <w:t xml:space="preserve"> 预算金额（元）：</w:t>
      </w:r>
      <w:r>
        <w:rPr>
          <w:rFonts w:hint="eastAsia" w:ascii="宋体" w:hAnsi="宋体" w:cs="宋体"/>
          <w:bCs/>
          <w:sz w:val="24"/>
        </w:rPr>
        <w:t xml:space="preserve">2000000  </w:t>
      </w:r>
    </w:p>
    <w:p>
      <w:pPr>
        <w:spacing w:line="360" w:lineRule="auto"/>
        <w:ind w:firstLine="482" w:firstLineChars="200"/>
        <w:rPr>
          <w:rFonts w:ascii="宋体" w:hAnsi="宋体" w:cs="宋体"/>
          <w:b/>
          <w:sz w:val="24"/>
        </w:rPr>
      </w:pPr>
      <w:r>
        <w:rPr>
          <w:rFonts w:hint="eastAsia" w:ascii="宋体" w:hAnsi="宋体" w:cs="宋体"/>
          <w:b/>
          <w:sz w:val="24"/>
        </w:rPr>
        <w:t>最高限价（元）：</w:t>
      </w:r>
      <w:r>
        <w:rPr>
          <w:rFonts w:hint="eastAsia" w:ascii="宋体" w:hAnsi="宋体" w:cs="宋体"/>
          <w:bCs/>
          <w:sz w:val="24"/>
        </w:rPr>
        <w:t xml:space="preserve">2000000 </w:t>
      </w:r>
      <w:r>
        <w:rPr>
          <w:rFonts w:hint="eastAsia" w:ascii="宋体" w:hAnsi="宋体" w:cs="宋体"/>
          <w:b/>
          <w:sz w:val="24"/>
        </w:rPr>
        <w:t xml:space="preserve"> </w:t>
      </w:r>
    </w:p>
    <w:p>
      <w:pPr>
        <w:spacing w:line="360" w:lineRule="auto"/>
        <w:ind w:firstLine="482" w:firstLineChars="200"/>
        <w:rPr>
          <w:rFonts w:ascii="宋体" w:hAnsi="宋体" w:cs="宋体"/>
          <w:b/>
          <w:sz w:val="24"/>
        </w:rPr>
      </w:pPr>
      <w:r>
        <w:rPr>
          <w:rFonts w:hint="eastAsia" w:ascii="宋体" w:hAnsi="宋体" w:cs="宋体"/>
          <w:b/>
          <w:sz w:val="24"/>
        </w:rPr>
        <w:t>采购需求：</w:t>
      </w:r>
    </w:p>
    <w:tbl>
      <w:tblPr>
        <w:tblStyle w:val="62"/>
        <w:tblpPr w:leftFromText="180" w:rightFromText="180" w:vertAnchor="text" w:horzAnchor="page" w:tblpX="1604" w:tblpY="445"/>
        <w:tblOverlap w:val="never"/>
        <w:tblW w:w="89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47"/>
        <w:gridCol w:w="2561"/>
        <w:gridCol w:w="3082"/>
        <w:gridCol w:w="1207"/>
        <w:gridCol w:w="1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6" w:hRule="atLeast"/>
        </w:trPr>
        <w:tc>
          <w:tcPr>
            <w:tcW w:w="747" w:type="dxa"/>
            <w:vAlign w:val="center"/>
          </w:tcPr>
          <w:p>
            <w:pPr>
              <w:spacing w:line="360" w:lineRule="auto"/>
              <w:jc w:val="center"/>
              <w:rPr>
                <w:rFonts w:ascii="宋体" w:hAnsi="宋体" w:cs="宋体"/>
                <w:bCs/>
                <w:sz w:val="24"/>
              </w:rPr>
            </w:pPr>
            <w:r>
              <w:rPr>
                <w:rFonts w:hint="eastAsia" w:ascii="宋体" w:hAnsi="宋体" w:cs="宋体"/>
                <w:bCs/>
                <w:sz w:val="24"/>
              </w:rPr>
              <w:t>标项</w:t>
            </w:r>
          </w:p>
        </w:tc>
        <w:tc>
          <w:tcPr>
            <w:tcW w:w="2561" w:type="dxa"/>
            <w:shd w:val="clear" w:color="auto" w:fill="auto"/>
            <w:vAlign w:val="center"/>
          </w:tcPr>
          <w:p>
            <w:pPr>
              <w:spacing w:line="360" w:lineRule="auto"/>
              <w:jc w:val="center"/>
              <w:rPr>
                <w:rFonts w:ascii="宋体" w:hAnsi="宋体" w:cs="宋体"/>
                <w:bCs/>
                <w:sz w:val="24"/>
              </w:rPr>
            </w:pPr>
            <w:r>
              <w:rPr>
                <w:rFonts w:hint="eastAsia" w:ascii="宋体" w:hAnsi="宋体" w:cs="宋体"/>
                <w:bCs/>
                <w:sz w:val="24"/>
              </w:rPr>
              <w:t>内容</w:t>
            </w:r>
          </w:p>
        </w:tc>
        <w:tc>
          <w:tcPr>
            <w:tcW w:w="3082" w:type="dxa"/>
            <w:shd w:val="clear" w:color="auto" w:fill="auto"/>
            <w:vAlign w:val="center"/>
          </w:tcPr>
          <w:p>
            <w:pPr>
              <w:spacing w:line="360" w:lineRule="auto"/>
              <w:jc w:val="center"/>
              <w:rPr>
                <w:rFonts w:ascii="宋体" w:hAnsi="宋体" w:cs="宋体"/>
                <w:bCs/>
                <w:sz w:val="24"/>
              </w:rPr>
            </w:pPr>
            <w:r>
              <w:rPr>
                <w:rFonts w:hint="eastAsia" w:ascii="宋体" w:hAnsi="宋体" w:cs="宋体"/>
                <w:bCs/>
                <w:sz w:val="24"/>
              </w:rPr>
              <w:t>简要规格描述</w:t>
            </w:r>
          </w:p>
        </w:tc>
        <w:tc>
          <w:tcPr>
            <w:tcW w:w="1207" w:type="dxa"/>
            <w:shd w:val="clear" w:color="auto" w:fill="auto"/>
            <w:vAlign w:val="center"/>
          </w:tcPr>
          <w:p>
            <w:pPr>
              <w:spacing w:line="360" w:lineRule="auto"/>
              <w:jc w:val="center"/>
              <w:rPr>
                <w:rFonts w:ascii="宋体" w:hAnsi="宋体" w:cs="宋体"/>
                <w:bCs/>
                <w:sz w:val="24"/>
              </w:rPr>
            </w:pPr>
            <w:r>
              <w:rPr>
                <w:rFonts w:hint="eastAsia" w:ascii="宋体" w:hAnsi="宋体" w:cs="宋体"/>
                <w:bCs/>
                <w:sz w:val="24"/>
              </w:rPr>
              <w:t>数量</w:t>
            </w:r>
          </w:p>
        </w:tc>
        <w:tc>
          <w:tcPr>
            <w:tcW w:w="1376" w:type="dxa"/>
            <w:shd w:val="clear" w:color="auto" w:fill="auto"/>
            <w:vAlign w:val="center"/>
          </w:tcPr>
          <w:p>
            <w:pPr>
              <w:spacing w:line="360" w:lineRule="auto"/>
              <w:jc w:val="center"/>
              <w:rPr>
                <w:rFonts w:ascii="宋体" w:hAnsi="宋体" w:cs="宋体"/>
                <w:bCs/>
                <w:sz w:val="24"/>
              </w:rPr>
            </w:pPr>
            <w:r>
              <w:rPr>
                <w:rFonts w:hint="eastAsia" w:ascii="宋体" w:hAnsi="宋体" w:cs="宋体"/>
                <w:bCs/>
                <w:sz w:val="24"/>
              </w:rPr>
              <w:t>预算（万元）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747" w:type="dxa"/>
            <w:shd w:val="clear" w:color="auto" w:fill="FFFFFF"/>
            <w:vAlign w:val="center"/>
          </w:tcPr>
          <w:p>
            <w:pPr>
              <w:spacing w:line="360" w:lineRule="auto"/>
              <w:jc w:val="center"/>
              <w:rPr>
                <w:rFonts w:ascii="宋体" w:hAnsi="宋体" w:cs="宋体"/>
                <w:bCs/>
                <w:sz w:val="24"/>
              </w:rPr>
            </w:pPr>
            <w:r>
              <w:rPr>
                <w:rFonts w:hint="eastAsia" w:ascii="宋体" w:hAnsi="宋体" w:cs="宋体"/>
                <w:bCs/>
                <w:sz w:val="24"/>
              </w:rPr>
              <w:t>1</w:t>
            </w:r>
          </w:p>
        </w:tc>
        <w:tc>
          <w:tcPr>
            <w:tcW w:w="2561" w:type="dxa"/>
            <w:shd w:val="clear" w:color="auto" w:fill="FFFFFF"/>
            <w:vAlign w:val="center"/>
          </w:tcPr>
          <w:p>
            <w:pPr>
              <w:spacing w:line="360" w:lineRule="auto"/>
              <w:jc w:val="center"/>
              <w:rPr>
                <w:rFonts w:ascii="宋体" w:hAnsi="宋体" w:cs="宋体"/>
                <w:bCs/>
                <w:sz w:val="24"/>
              </w:rPr>
            </w:pPr>
            <w:r>
              <w:rPr>
                <w:rFonts w:hint="eastAsia" w:ascii="宋体" w:hAnsi="宋体" w:cs="宋体"/>
                <w:bCs/>
                <w:sz w:val="24"/>
              </w:rPr>
              <w:t>中国国际丝绸博览会</w:t>
            </w:r>
          </w:p>
        </w:tc>
        <w:tc>
          <w:tcPr>
            <w:tcW w:w="3082" w:type="dxa"/>
            <w:shd w:val="clear" w:color="auto" w:fill="FFFFFF"/>
            <w:vAlign w:val="center"/>
          </w:tcPr>
          <w:p>
            <w:pPr>
              <w:spacing w:line="360" w:lineRule="auto"/>
              <w:jc w:val="center"/>
              <w:rPr>
                <w:rFonts w:ascii="宋体" w:hAnsi="宋体" w:cs="宋体"/>
                <w:bCs/>
                <w:sz w:val="24"/>
              </w:rPr>
            </w:pPr>
            <w:r>
              <w:rPr>
                <w:rFonts w:hint="eastAsia" w:ascii="宋体" w:hAnsi="宋体" w:cs="宋体"/>
                <w:bCs/>
                <w:sz w:val="24"/>
              </w:rPr>
              <w:t>详见招标文件第三部分采购需求</w:t>
            </w:r>
          </w:p>
        </w:tc>
        <w:tc>
          <w:tcPr>
            <w:tcW w:w="1207" w:type="dxa"/>
            <w:shd w:val="clear" w:color="auto" w:fill="FFFFFF"/>
            <w:vAlign w:val="center"/>
          </w:tcPr>
          <w:p>
            <w:pPr>
              <w:spacing w:line="360" w:lineRule="auto"/>
              <w:jc w:val="center"/>
              <w:rPr>
                <w:rFonts w:ascii="宋体" w:hAnsi="宋体" w:cs="宋体"/>
                <w:bCs/>
                <w:sz w:val="24"/>
              </w:rPr>
            </w:pPr>
            <w:r>
              <w:rPr>
                <w:rFonts w:hint="eastAsia" w:ascii="宋体" w:hAnsi="宋体" w:cs="宋体"/>
                <w:bCs/>
                <w:sz w:val="24"/>
              </w:rPr>
              <w:t>1项</w:t>
            </w:r>
          </w:p>
        </w:tc>
        <w:tc>
          <w:tcPr>
            <w:tcW w:w="1376" w:type="dxa"/>
            <w:shd w:val="clear" w:color="auto" w:fill="FFFFFF"/>
            <w:vAlign w:val="center"/>
          </w:tcPr>
          <w:p>
            <w:pPr>
              <w:spacing w:line="360" w:lineRule="auto"/>
              <w:jc w:val="center"/>
              <w:rPr>
                <w:rFonts w:ascii="宋体" w:hAnsi="宋体" w:cs="宋体"/>
                <w:bCs/>
                <w:sz w:val="24"/>
              </w:rPr>
            </w:pPr>
            <w:r>
              <w:rPr>
                <w:rFonts w:hint="eastAsia" w:ascii="宋体" w:hAnsi="宋体" w:cs="宋体"/>
                <w:bCs/>
                <w:sz w:val="24"/>
              </w:rPr>
              <w:t>200</w:t>
            </w:r>
          </w:p>
        </w:tc>
      </w:tr>
    </w:tbl>
    <w:p>
      <w:pPr>
        <w:pStyle w:val="129"/>
        <w:ind w:firstLine="482"/>
        <w:outlineLvl w:val="2"/>
        <w:rPr>
          <w:rFonts w:ascii="宋体" w:hAnsi="宋体" w:cs="宋体"/>
          <w:color w:val="0070C0"/>
        </w:rPr>
      </w:pPr>
      <w:r>
        <w:rPr>
          <w:rFonts w:hint="eastAsia" w:ascii="宋体" w:hAnsi="宋体" w:cs="宋体"/>
          <w:b/>
        </w:rPr>
        <w:t>合同履约期限：合同签订之日起至大会结束。</w:t>
      </w:r>
    </w:p>
    <w:p>
      <w:pPr>
        <w:pStyle w:val="8"/>
        <w:spacing w:line="360" w:lineRule="auto"/>
        <w:ind w:firstLine="480"/>
        <w:rPr>
          <w:rFonts w:hAnsi="宋体" w:cs="宋体"/>
          <w:b/>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t>☐</w:t>
          </w:r>
        </w:sdtContent>
      </w:sdt>
      <w:r>
        <w:rPr>
          <w:rFonts w:hint="eastAsia" w:hAnsi="宋体" w:cs="宋体"/>
          <w:b/>
          <w:color w:val="auto"/>
          <w:sz w:val="24"/>
        </w:rPr>
        <w:t>是，</w:t>
      </w:r>
      <w:sdt>
        <w:sdtPr>
          <w:rPr>
            <w:rFonts w:hint="eastAsia" w:hAnsi="宋体" w:cs="宋体"/>
            <w:color w:val="auto"/>
            <w:kern w:val="0"/>
            <w:sz w:val="24"/>
          </w:rPr>
          <w:id w:val="-18167655"/>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ascii="Wingdings" w:hAnsi="Wingdings" w:cs="宋体"/>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sz w:val="24"/>
        </w:rPr>
      </w:pPr>
      <w:r>
        <w:rPr>
          <w:rFonts w:hint="eastAsia" w:ascii="宋体" w:hAnsi="宋体" w:cs="宋体"/>
          <w:b/>
          <w:sz w:val="24"/>
        </w:rPr>
        <w:t>二、申请人的资格要求：</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2.落实政府采购政策需满足的资格要求：</w:t>
      </w:r>
    </w:p>
    <w:p>
      <w:pPr>
        <w:spacing w:line="360" w:lineRule="auto"/>
        <w:ind w:firstLine="480" w:firstLineChars="200"/>
        <w:rPr>
          <w:rFonts w:ascii="宋体" w:hAnsi="宋体" w:cs="宋体"/>
          <w:sz w:val="24"/>
        </w:rPr>
      </w:pPr>
      <w:sdt>
        <w:sdtPr>
          <w:rPr>
            <w:rFonts w:hint="eastAsia" w:ascii="宋体" w:hAnsi="宋体" w:cs="宋体"/>
            <w:kern w:val="0"/>
            <w:sz w:val="24"/>
          </w:rPr>
          <w:id w:val="192861692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无；</w:t>
      </w:r>
    </w:p>
    <w:p>
      <w:pPr>
        <w:spacing w:line="360" w:lineRule="auto"/>
        <w:ind w:firstLine="480" w:firstLineChars="200"/>
        <w:rPr>
          <w:rFonts w:ascii="宋体" w:hAnsi="宋体" w:cs="宋体"/>
          <w:sz w:val="24"/>
        </w:rPr>
      </w:pPr>
      <w:sdt>
        <w:sdtPr>
          <w:rPr>
            <w:rFonts w:hint="eastAsia" w:ascii="宋体" w:hAnsi="宋体" w:cs="宋体"/>
            <w:kern w:val="0"/>
            <w:sz w:val="24"/>
          </w:rPr>
          <w:id w:val="-3296365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专</w:t>
      </w:r>
      <w:r>
        <w:rPr>
          <w:rFonts w:hint="eastAsia" w:ascii="宋体" w:hAnsi="宋体" w:cs="宋体"/>
          <w:sz w:val="24"/>
        </w:rPr>
        <w:t>门面向中小企业</w:t>
      </w:r>
    </w:p>
    <w:p>
      <w:pPr>
        <w:spacing w:line="360" w:lineRule="auto"/>
        <w:ind w:firstLine="897" w:firstLineChars="374"/>
        <w:rPr>
          <w:rFonts w:ascii="宋体" w:hAnsi="宋体" w:cs="宋体"/>
          <w:sz w:val="24"/>
          <w:u w:val="single"/>
        </w:rPr>
      </w:pPr>
      <w:sdt>
        <w:sdtPr>
          <w:rPr>
            <w:rFonts w:hint="eastAsia" w:ascii="宋体" w:hAnsi="宋体" w:cs="宋体"/>
            <w:kern w:val="0"/>
            <w:sz w:val="24"/>
          </w:rPr>
          <w:id w:val="-2107410936"/>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货物全部由符合政策要求的中小企业制造，提供中小企业声明函；</w:t>
      </w:r>
    </w:p>
    <w:p>
      <w:pPr>
        <w:spacing w:line="360" w:lineRule="auto"/>
        <w:ind w:firstLine="897" w:firstLineChars="374"/>
        <w:rPr>
          <w:rFonts w:ascii="宋体" w:hAnsi="宋体" w:cs="宋体"/>
          <w:sz w:val="24"/>
        </w:rPr>
      </w:pPr>
      <w:sdt>
        <w:sdtPr>
          <w:rPr>
            <w:rFonts w:hint="eastAsia" w:ascii="宋体" w:hAnsi="宋体" w:cs="宋体"/>
            <w:kern w:val="0"/>
            <w:sz w:val="24"/>
          </w:rPr>
          <w:id w:val="208039931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货物全部由符合政策要求的小微企业制造，提供中小企业声明函；</w:t>
      </w:r>
    </w:p>
    <w:p>
      <w:pPr>
        <w:spacing w:line="360" w:lineRule="auto"/>
        <w:ind w:firstLine="897" w:firstLineChars="374"/>
        <w:rPr>
          <w:rFonts w:ascii="宋体" w:hAnsi="宋体" w:cs="宋体"/>
          <w:sz w:val="24"/>
        </w:rPr>
      </w:pPr>
      <w:sdt>
        <w:sdtPr>
          <w:rPr>
            <w:rFonts w:hint="eastAsia" w:ascii="宋体" w:hAnsi="宋体" w:cs="宋体"/>
            <w:kern w:val="0"/>
            <w:sz w:val="24"/>
          </w:rPr>
          <w:id w:val="133463833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服务全部由符合政策要求的中小企业承接，提供中小企业声明函；</w:t>
      </w:r>
    </w:p>
    <w:p>
      <w:pPr>
        <w:spacing w:line="360" w:lineRule="auto"/>
        <w:ind w:firstLine="897" w:firstLineChars="374"/>
        <w:rPr>
          <w:rFonts w:ascii="宋体" w:hAnsi="宋体" w:cs="宋体"/>
          <w:sz w:val="24"/>
        </w:rPr>
      </w:pPr>
      <w:sdt>
        <w:sdtPr>
          <w:rPr>
            <w:rFonts w:hint="eastAsia" w:ascii="宋体" w:hAnsi="宋体" w:cs="宋体"/>
            <w:kern w:val="0"/>
            <w:sz w:val="24"/>
          </w:rPr>
          <w:id w:val="1638989696"/>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服务全部由符合政策要求的小微企业承接，提供中小企业声明函；</w:t>
      </w:r>
    </w:p>
    <w:p>
      <w:pPr>
        <w:spacing w:line="360" w:lineRule="auto"/>
        <w:ind w:firstLine="480" w:firstLineChars="200"/>
        <w:rPr>
          <w:rFonts w:ascii="宋体" w:hAnsi="宋体" w:cs="宋体"/>
          <w:sz w:val="24"/>
        </w:rPr>
      </w:pPr>
      <w:r>
        <w:rPr>
          <w:rFonts w:hint="eastAsia" w:ascii="宋体" w:hAnsi="宋体" w:cs="宋体"/>
          <w:sz w:val="24"/>
        </w:rPr>
        <w:t>3.本项目的特定资格要求：无；</w:t>
      </w:r>
    </w:p>
    <w:p>
      <w:pPr>
        <w:snapToGrid w:val="0"/>
        <w:spacing w:line="360" w:lineRule="auto"/>
        <w:ind w:firstLine="480" w:firstLineChars="200"/>
        <w:rPr>
          <w:rFonts w:ascii="宋体" w:hAnsi="宋体" w:cs="宋体"/>
          <w:sz w:val="24"/>
        </w:rPr>
      </w:pPr>
      <w:r>
        <w:rPr>
          <w:rFonts w:hint="eastAsia" w:ascii="宋体" w:hAnsi="宋体" w:cs="宋体"/>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rPr>
      </w:pPr>
      <w:r>
        <w:rPr>
          <w:rFonts w:hint="eastAsia" w:ascii="宋体" w:hAnsi="宋体" w:cs="宋体"/>
          <w:b/>
          <w:sz w:val="24"/>
        </w:rPr>
        <w:t xml:space="preserve">三、获取招标文件 </w:t>
      </w:r>
    </w:p>
    <w:p>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2022年</w:t>
      </w:r>
      <w:r>
        <w:rPr>
          <w:rFonts w:hint="eastAsia" w:ascii="宋体" w:hAnsi="宋体" w:cs="宋体"/>
          <w:sz w:val="24"/>
          <w:u w:val="single"/>
          <w:lang w:val="en-US" w:eastAsia="zh-CN"/>
        </w:rPr>
        <w:t>10</w:t>
      </w:r>
      <w:r>
        <w:rPr>
          <w:rFonts w:hint="eastAsia" w:ascii="宋体" w:hAnsi="宋体" w:cs="宋体"/>
          <w:sz w:val="24"/>
          <w:u w:val="single"/>
        </w:rPr>
        <w:t xml:space="preserve">月 </w:t>
      </w:r>
      <w:r>
        <w:rPr>
          <w:rFonts w:hint="eastAsia" w:ascii="宋体" w:hAnsi="宋体" w:cs="宋体"/>
          <w:sz w:val="24"/>
          <w:u w:val="single"/>
          <w:lang w:val="en-US" w:eastAsia="zh-CN"/>
        </w:rPr>
        <w:t>17</w:t>
      </w:r>
      <w:r>
        <w:rPr>
          <w:rFonts w:hint="eastAsia" w:ascii="宋体" w:hAnsi="宋体" w:cs="宋体"/>
          <w:sz w:val="24"/>
          <w:u w:val="single"/>
        </w:rPr>
        <w:t>日</w:t>
      </w:r>
      <w:r>
        <w:rPr>
          <w:rFonts w:hint="eastAsia" w:ascii="宋体" w:hAnsi="宋体" w:cs="宋体"/>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四、提交投标文件截止时间、开标时间和地点</w:t>
      </w:r>
    </w:p>
    <w:p>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2022年</w:t>
      </w:r>
      <w:r>
        <w:rPr>
          <w:rFonts w:hint="eastAsia" w:ascii="宋体" w:hAnsi="宋体" w:cs="宋体"/>
          <w:sz w:val="24"/>
          <w:u w:val="single"/>
          <w:lang w:val="en-US" w:eastAsia="zh-CN"/>
        </w:rPr>
        <w:t>10</w:t>
      </w:r>
      <w:r>
        <w:rPr>
          <w:rFonts w:hint="eastAsia" w:ascii="宋体" w:hAnsi="宋体" w:cs="宋体"/>
          <w:sz w:val="24"/>
          <w:u w:val="single"/>
        </w:rPr>
        <w:t>月</w:t>
      </w:r>
      <w:r>
        <w:rPr>
          <w:rFonts w:hint="eastAsia" w:ascii="宋体" w:hAnsi="宋体" w:cs="宋体"/>
          <w:sz w:val="24"/>
          <w:u w:val="single"/>
          <w:lang w:val="en-US" w:eastAsia="zh-CN"/>
        </w:rPr>
        <w:t>17</w:t>
      </w:r>
      <w:r>
        <w:rPr>
          <w:rFonts w:hint="eastAsia" w:ascii="宋体" w:hAnsi="宋体" w:cs="宋体"/>
          <w:sz w:val="24"/>
          <w:u w:val="single"/>
        </w:rPr>
        <w:t xml:space="preserve"> 日</w:t>
      </w:r>
      <w:r>
        <w:rPr>
          <w:rFonts w:hint="eastAsia" w:ascii="宋体" w:hAnsi="宋体" w:cs="宋体"/>
          <w:sz w:val="24"/>
          <w:u w:val="single"/>
          <w:lang w:val="en-US" w:eastAsia="zh-CN"/>
        </w:rPr>
        <w:t>14</w:t>
      </w:r>
      <w:r>
        <w:rPr>
          <w:rFonts w:hint="eastAsia" w:ascii="宋体" w:hAnsi="宋体" w:cs="宋体"/>
          <w:sz w:val="24"/>
          <w:u w:val="single"/>
        </w:rPr>
        <w:t>点</w:t>
      </w:r>
      <w:r>
        <w:rPr>
          <w:rFonts w:hint="eastAsia" w:ascii="宋体" w:hAnsi="宋体" w:cs="宋体"/>
          <w:sz w:val="24"/>
          <w:u w:val="single"/>
          <w:lang w:val="en-US" w:eastAsia="zh-CN"/>
        </w:rPr>
        <w:t>0</w:t>
      </w:r>
      <w:r>
        <w:rPr>
          <w:rFonts w:hint="eastAsia" w:ascii="宋体" w:hAnsi="宋体" w:cs="宋体"/>
          <w:sz w:val="24"/>
          <w:u w:val="single"/>
        </w:rPr>
        <w:t>0分</w:t>
      </w:r>
      <w:r>
        <w:rPr>
          <w:rFonts w:hint="eastAsia" w:ascii="宋体" w:hAnsi="宋体" w:cs="宋体"/>
          <w:bCs/>
          <w:sz w:val="24"/>
          <w:u w:val="single"/>
        </w:rPr>
        <w:t xml:space="preserve"> </w:t>
      </w:r>
      <w:r>
        <w:rPr>
          <w:rFonts w:hint="eastAsia" w:ascii="宋体" w:hAnsi="宋体" w:cs="宋体"/>
          <w:sz w:val="24"/>
        </w:rPr>
        <w:t>（北京时间）</w:t>
      </w:r>
    </w:p>
    <w:p>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 xml:space="preserve">2022年 </w:t>
      </w:r>
      <w:r>
        <w:rPr>
          <w:rFonts w:hint="eastAsia" w:ascii="宋体" w:hAnsi="宋体" w:cs="宋体"/>
          <w:sz w:val="24"/>
          <w:u w:val="single"/>
          <w:lang w:val="en-US" w:eastAsia="zh-CN"/>
        </w:rPr>
        <w:t>10</w:t>
      </w:r>
      <w:r>
        <w:rPr>
          <w:rFonts w:hint="eastAsia" w:ascii="宋体" w:hAnsi="宋体" w:cs="宋体"/>
          <w:sz w:val="24"/>
          <w:u w:val="single"/>
        </w:rPr>
        <w:t>月</w:t>
      </w:r>
      <w:r>
        <w:rPr>
          <w:rFonts w:hint="eastAsia" w:ascii="宋体" w:hAnsi="宋体" w:cs="宋体"/>
          <w:sz w:val="24"/>
          <w:u w:val="single"/>
          <w:lang w:val="en-US" w:eastAsia="zh-CN"/>
        </w:rPr>
        <w:t>17</w:t>
      </w:r>
      <w:r>
        <w:rPr>
          <w:rFonts w:hint="eastAsia" w:ascii="宋体" w:hAnsi="宋体" w:cs="宋体"/>
          <w:sz w:val="24"/>
          <w:u w:val="single"/>
        </w:rPr>
        <w:t xml:space="preserve"> 日</w:t>
      </w:r>
      <w:r>
        <w:rPr>
          <w:rFonts w:hint="eastAsia" w:ascii="宋体" w:hAnsi="宋体" w:cs="宋体"/>
          <w:sz w:val="24"/>
          <w:u w:val="single"/>
          <w:lang w:val="en-US" w:eastAsia="zh-CN"/>
        </w:rPr>
        <w:t>14</w:t>
      </w:r>
      <w:r>
        <w:rPr>
          <w:rFonts w:hint="eastAsia" w:ascii="宋体" w:hAnsi="宋体" w:cs="宋体"/>
          <w:sz w:val="24"/>
          <w:u w:val="single"/>
        </w:rPr>
        <w:t>点</w:t>
      </w:r>
      <w:r>
        <w:rPr>
          <w:rFonts w:hint="eastAsia" w:ascii="宋体" w:hAnsi="宋体" w:cs="宋体"/>
          <w:sz w:val="24"/>
          <w:u w:val="single"/>
          <w:lang w:val="en-US" w:eastAsia="zh-CN"/>
        </w:rPr>
        <w:t>0</w:t>
      </w:r>
      <w:r>
        <w:rPr>
          <w:rFonts w:hint="eastAsia" w:ascii="宋体" w:hAnsi="宋体" w:cs="宋体"/>
          <w:sz w:val="24"/>
          <w:u w:val="single"/>
        </w:rPr>
        <w:t>0分</w:t>
      </w:r>
      <w:r>
        <w:rPr>
          <w:rFonts w:hint="eastAsia" w:ascii="宋体" w:hAnsi="宋体" w:cs="宋体"/>
          <w:bCs/>
          <w:sz w:val="24"/>
          <w:u w:val="single"/>
        </w:rPr>
        <w:t xml:space="preserve">  </w:t>
      </w:r>
    </w:p>
    <w:p>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ascii="宋体" w:hAnsi="宋体" w:cs="宋体"/>
          <w:sz w:val="24"/>
        </w:rPr>
      </w:pPr>
      <w:r>
        <w:rPr>
          <w:rFonts w:hint="eastAsia" w:ascii="宋体" w:hAnsi="宋体" w:cs="宋体"/>
          <w:sz w:val="24"/>
        </w:rPr>
        <w:t xml:space="preserve">    1.采购人信息</w:t>
      </w:r>
    </w:p>
    <w:p>
      <w:pPr>
        <w:spacing w:line="360" w:lineRule="auto"/>
        <w:ind w:firstLine="480" w:firstLineChars="200"/>
        <w:rPr>
          <w:rFonts w:ascii="宋体" w:hAnsi="宋体" w:cs="宋体"/>
          <w:sz w:val="24"/>
        </w:rPr>
      </w:pPr>
      <w:r>
        <w:rPr>
          <w:rFonts w:hint="eastAsia" w:ascii="宋体" w:hAnsi="宋体" w:cs="宋体"/>
          <w:sz w:val="24"/>
        </w:rPr>
        <w:t xml:space="preserve">名    称：杭州市商务局 </w:t>
      </w:r>
    </w:p>
    <w:p>
      <w:pPr>
        <w:spacing w:line="360" w:lineRule="auto"/>
        <w:ind w:firstLine="480" w:firstLineChars="200"/>
        <w:rPr>
          <w:rFonts w:ascii="宋体" w:hAnsi="宋体" w:cs="宋体"/>
          <w:sz w:val="24"/>
        </w:rPr>
      </w:pPr>
      <w:r>
        <w:rPr>
          <w:rFonts w:hint="eastAsia" w:ascii="宋体" w:hAnsi="宋体" w:cs="宋体"/>
          <w:sz w:val="24"/>
        </w:rPr>
        <w:t>地    址：杭州市市民中心A座</w:t>
      </w:r>
    </w:p>
    <w:p>
      <w:pPr>
        <w:spacing w:line="360" w:lineRule="auto"/>
        <w:ind w:firstLine="480" w:firstLineChars="200"/>
        <w:rPr>
          <w:rFonts w:ascii="宋体" w:hAnsi="宋体" w:cs="宋体"/>
          <w:sz w:val="24"/>
        </w:rPr>
      </w:pPr>
      <w:r>
        <w:rPr>
          <w:rFonts w:hint="eastAsia" w:ascii="宋体" w:hAnsi="宋体" w:cs="宋体"/>
          <w:sz w:val="24"/>
        </w:rPr>
        <w:t>传    真：0571-85257600</w:t>
      </w:r>
    </w:p>
    <w:p>
      <w:pPr>
        <w:spacing w:line="360" w:lineRule="auto"/>
        <w:ind w:firstLine="480" w:firstLineChars="200"/>
        <w:rPr>
          <w:rFonts w:ascii="宋体" w:hAnsi="宋体" w:cs="宋体"/>
          <w:sz w:val="24"/>
        </w:rPr>
      </w:pPr>
      <w:r>
        <w:rPr>
          <w:rFonts w:hint="eastAsia" w:ascii="宋体" w:hAnsi="宋体" w:cs="宋体"/>
          <w:sz w:val="24"/>
        </w:rPr>
        <w:t xml:space="preserve">项目联系人（询问）：王苏宁  </w:t>
      </w:r>
    </w:p>
    <w:p>
      <w:pPr>
        <w:spacing w:line="360" w:lineRule="auto"/>
        <w:ind w:firstLine="480" w:firstLineChars="200"/>
        <w:rPr>
          <w:rFonts w:ascii="宋体" w:hAnsi="宋体" w:cs="宋体"/>
          <w:sz w:val="24"/>
        </w:rPr>
      </w:pPr>
      <w:r>
        <w:rPr>
          <w:rFonts w:hint="eastAsia" w:ascii="宋体" w:hAnsi="宋体" w:cs="宋体"/>
          <w:sz w:val="24"/>
        </w:rPr>
        <w:t>项目联系方式（询问）：0571-85257773</w:t>
      </w:r>
    </w:p>
    <w:p>
      <w:pPr>
        <w:spacing w:line="360" w:lineRule="auto"/>
        <w:ind w:firstLine="480" w:firstLineChars="200"/>
        <w:rPr>
          <w:rFonts w:ascii="宋体" w:hAnsi="宋体" w:cs="宋体"/>
          <w:color w:val="FF0000"/>
          <w:sz w:val="24"/>
        </w:rPr>
      </w:pPr>
      <w:r>
        <w:rPr>
          <w:rFonts w:hint="eastAsia" w:ascii="宋体" w:hAnsi="宋体" w:cs="宋体"/>
          <w:sz w:val="24"/>
        </w:rPr>
        <w:t>质疑联系人：姜吉胜</w:t>
      </w:r>
    </w:p>
    <w:p>
      <w:pPr>
        <w:spacing w:line="360" w:lineRule="auto"/>
        <w:ind w:firstLine="480" w:firstLineChars="200"/>
        <w:rPr>
          <w:rFonts w:ascii="宋体" w:hAnsi="宋体" w:cs="宋体"/>
          <w:sz w:val="24"/>
        </w:rPr>
      </w:pPr>
      <w:r>
        <w:rPr>
          <w:rFonts w:hint="eastAsia" w:ascii="宋体" w:hAnsi="宋体" w:cs="宋体"/>
          <w:sz w:val="24"/>
        </w:rPr>
        <w:t>质疑联系方式：0571-85257665</w:t>
      </w:r>
    </w:p>
    <w:p>
      <w:pPr>
        <w:spacing w:line="360" w:lineRule="auto"/>
        <w:rPr>
          <w:rFonts w:ascii="宋体" w:hAnsi="宋体" w:cs="宋体"/>
          <w:sz w:val="24"/>
        </w:rPr>
      </w:pPr>
      <w:r>
        <w:rPr>
          <w:rFonts w:hint="eastAsia" w:ascii="宋体" w:hAnsi="宋体" w:cs="宋体"/>
          <w:sz w:val="24"/>
        </w:rPr>
        <w:t xml:space="preserve">    2.采购代理机构信息            </w:t>
      </w:r>
    </w:p>
    <w:p>
      <w:pPr>
        <w:widowControl/>
        <w:snapToGrid w:val="0"/>
        <w:spacing w:line="360" w:lineRule="auto"/>
        <w:ind w:firstLine="480" w:firstLineChars="200"/>
        <w:rPr>
          <w:rFonts w:ascii="宋体" w:hAnsi="宋体" w:cs="宋体"/>
          <w:sz w:val="24"/>
        </w:rPr>
      </w:pPr>
      <w:r>
        <w:rPr>
          <w:rFonts w:hint="eastAsia" w:ascii="宋体" w:hAnsi="宋体" w:cs="宋体"/>
          <w:sz w:val="24"/>
        </w:rPr>
        <w:t>名    称：浙江中诺招标代理有限公司</w:t>
      </w:r>
    </w:p>
    <w:p>
      <w:pPr>
        <w:widowControl/>
        <w:snapToGrid w:val="0"/>
        <w:spacing w:line="360" w:lineRule="auto"/>
        <w:ind w:firstLine="480" w:firstLineChars="200"/>
        <w:rPr>
          <w:rFonts w:ascii="宋体" w:hAnsi="宋体" w:cs="宋体"/>
          <w:sz w:val="24"/>
        </w:rPr>
      </w:pPr>
      <w:r>
        <w:rPr>
          <w:rFonts w:hint="eastAsia" w:ascii="宋体" w:hAnsi="宋体" w:cs="宋体"/>
          <w:sz w:val="24"/>
        </w:rPr>
        <w:t>地    址：杭州市环城北路141号永通信息广场西10楼</w:t>
      </w:r>
    </w:p>
    <w:p>
      <w:pPr>
        <w:widowControl/>
        <w:snapToGrid w:val="0"/>
        <w:spacing w:line="360" w:lineRule="auto"/>
        <w:ind w:firstLine="480" w:firstLineChars="200"/>
        <w:rPr>
          <w:rFonts w:ascii="宋体" w:hAnsi="宋体" w:cs="宋体"/>
          <w:sz w:val="24"/>
        </w:rPr>
      </w:pPr>
      <w:r>
        <w:rPr>
          <w:rFonts w:hint="eastAsia" w:ascii="宋体" w:hAnsi="宋体" w:cs="宋体"/>
          <w:sz w:val="24"/>
        </w:rPr>
        <w:t xml:space="preserve">传    真：0571-88821402-820            </w:t>
      </w:r>
    </w:p>
    <w:p>
      <w:pPr>
        <w:widowControl/>
        <w:snapToGrid w:val="0"/>
        <w:spacing w:line="360" w:lineRule="auto"/>
        <w:ind w:firstLine="480" w:firstLineChars="200"/>
        <w:rPr>
          <w:rFonts w:ascii="宋体" w:hAnsi="宋体" w:cs="宋体"/>
          <w:sz w:val="24"/>
        </w:rPr>
      </w:pPr>
      <w:r>
        <w:rPr>
          <w:rFonts w:hint="eastAsia" w:ascii="宋体" w:hAnsi="宋体" w:cs="宋体"/>
          <w:sz w:val="24"/>
        </w:rPr>
        <w:t xml:space="preserve">项目联系人（询问）： 吴知静      </w:t>
      </w:r>
    </w:p>
    <w:p>
      <w:pPr>
        <w:widowControl/>
        <w:snapToGrid w:val="0"/>
        <w:spacing w:line="360" w:lineRule="auto"/>
        <w:ind w:firstLine="480" w:firstLineChars="200"/>
        <w:rPr>
          <w:rFonts w:ascii="宋体" w:hAnsi="宋体" w:cs="宋体"/>
          <w:sz w:val="24"/>
        </w:rPr>
      </w:pPr>
      <w:r>
        <w:rPr>
          <w:rFonts w:hint="eastAsia" w:ascii="宋体" w:hAnsi="宋体" w:cs="宋体"/>
          <w:sz w:val="24"/>
        </w:rPr>
        <w:t>项目联系方式（询问）：0571-88821402-808</w:t>
      </w:r>
    </w:p>
    <w:p>
      <w:pPr>
        <w:widowControl/>
        <w:snapToGrid w:val="0"/>
        <w:spacing w:line="360" w:lineRule="auto"/>
        <w:ind w:firstLine="480" w:firstLineChars="200"/>
        <w:rPr>
          <w:rFonts w:ascii="宋体" w:hAnsi="宋体" w:cs="宋体"/>
          <w:sz w:val="24"/>
        </w:rPr>
      </w:pPr>
      <w:r>
        <w:rPr>
          <w:rFonts w:hint="eastAsia" w:ascii="宋体" w:hAnsi="宋体" w:cs="宋体"/>
          <w:sz w:val="24"/>
        </w:rPr>
        <w:t xml:space="preserve">质疑联系人：韦妍睿         </w:t>
      </w:r>
    </w:p>
    <w:p>
      <w:pPr>
        <w:widowControl/>
        <w:snapToGrid w:val="0"/>
        <w:spacing w:line="360" w:lineRule="auto"/>
        <w:ind w:firstLine="480" w:firstLineChars="200"/>
        <w:rPr>
          <w:rFonts w:ascii="宋体" w:hAnsi="宋体" w:cs="宋体"/>
          <w:sz w:val="24"/>
        </w:rPr>
      </w:pPr>
      <w:r>
        <w:rPr>
          <w:rFonts w:hint="eastAsia" w:ascii="宋体" w:hAnsi="宋体" w:cs="宋体"/>
          <w:sz w:val="24"/>
        </w:rPr>
        <w:t xml:space="preserve">质疑联系方式：0571-88821402-823 </w:t>
      </w:r>
    </w:p>
    <w:p>
      <w:pPr>
        <w:spacing w:line="360" w:lineRule="auto"/>
        <w:rPr>
          <w:rFonts w:ascii="宋体" w:hAnsi="宋体" w:cs="宋体"/>
          <w:sz w:val="24"/>
        </w:rPr>
      </w:pPr>
      <w:r>
        <w:rPr>
          <w:rFonts w:hint="eastAsia" w:ascii="宋体" w:hAnsi="宋体" w:cs="宋体"/>
          <w:sz w:val="24"/>
        </w:rPr>
        <w:t xml:space="preserve">    3.同级政府采购监督管理部门            </w:t>
      </w:r>
    </w:p>
    <w:p>
      <w:pPr>
        <w:spacing w:line="360" w:lineRule="auto"/>
        <w:ind w:firstLine="480" w:firstLineChars="200"/>
        <w:rPr>
          <w:rFonts w:ascii="宋体" w:hAnsi="宋体" w:cs="宋体"/>
          <w:sz w:val="24"/>
        </w:rPr>
      </w:pPr>
      <w:r>
        <w:rPr>
          <w:rFonts w:hint="eastAsia" w:ascii="宋体" w:hAnsi="宋体" w:cs="宋体"/>
          <w:sz w:val="24"/>
        </w:rPr>
        <w:t>名称：杭州市财政局政府采购监管处 </w:t>
      </w:r>
    </w:p>
    <w:p>
      <w:pPr>
        <w:spacing w:line="360" w:lineRule="auto"/>
        <w:ind w:firstLine="480" w:firstLineChars="200"/>
        <w:rPr>
          <w:rFonts w:ascii="宋体" w:hAnsi="宋体" w:cs="宋体"/>
          <w:sz w:val="24"/>
        </w:rPr>
      </w:pPr>
      <w:r>
        <w:rPr>
          <w:rFonts w:hint="eastAsia" w:ascii="宋体" w:hAnsi="宋体" w:cs="宋体"/>
          <w:sz w:val="24"/>
        </w:rPr>
        <w:t>地址：杭州市中河中路152号614办公室 </w:t>
      </w:r>
    </w:p>
    <w:p>
      <w:pPr>
        <w:spacing w:line="360" w:lineRule="auto"/>
        <w:ind w:firstLine="480" w:firstLineChars="200"/>
        <w:rPr>
          <w:rFonts w:ascii="宋体" w:hAnsi="宋体" w:cs="宋体"/>
          <w:sz w:val="24"/>
        </w:rPr>
      </w:pPr>
      <w:r>
        <w:rPr>
          <w:rFonts w:hint="eastAsia" w:ascii="宋体" w:hAnsi="宋体" w:cs="宋体"/>
          <w:sz w:val="24"/>
        </w:rPr>
        <w:t>传真：0571-87715093</w:t>
      </w:r>
    </w:p>
    <w:p>
      <w:pPr>
        <w:spacing w:line="360" w:lineRule="auto"/>
        <w:ind w:firstLine="480" w:firstLineChars="200"/>
        <w:rPr>
          <w:rFonts w:ascii="宋体" w:hAnsi="宋体" w:cs="宋体"/>
          <w:sz w:val="24"/>
        </w:rPr>
      </w:pPr>
      <w:r>
        <w:rPr>
          <w:rFonts w:hint="eastAsia" w:ascii="宋体" w:hAnsi="宋体" w:cs="宋体"/>
          <w:sz w:val="24"/>
        </w:rPr>
        <w:t>联系人 ：厉侃侃</w:t>
      </w:r>
    </w:p>
    <w:p>
      <w:pPr>
        <w:spacing w:line="360" w:lineRule="auto"/>
        <w:ind w:firstLine="480" w:firstLineChars="200"/>
        <w:rPr>
          <w:rFonts w:ascii="宋体" w:hAnsi="宋体" w:cs="宋体"/>
          <w:sz w:val="24"/>
        </w:rPr>
      </w:pPr>
      <w:r>
        <w:rPr>
          <w:rFonts w:hint="eastAsia" w:ascii="宋体" w:hAnsi="宋体" w:cs="宋体"/>
          <w:sz w:val="24"/>
        </w:rPr>
        <w:t xml:space="preserve">监督投诉电话：0571-87715093          </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szCs w:val="21"/>
        </w:rPr>
      </w:pPr>
      <w:r>
        <w:rPr>
          <w:rFonts w:hint="eastAsia" w:ascii="宋体" w:hAnsi="宋体" w:cs="宋体"/>
          <w:szCs w:val="21"/>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20" w:firstLineChars="200"/>
        <w:rPr>
          <w:rFonts w:ascii="宋体" w:hAnsi="宋体" w:cs="宋体"/>
          <w:szCs w:val="21"/>
        </w:rPr>
      </w:pPr>
      <w:r>
        <w:rPr>
          <w:rFonts w:hint="eastAsia" w:ascii="宋体" w:hAnsi="宋体" w:cs="宋体"/>
          <w:szCs w:val="21"/>
        </w:rPr>
        <w:t>CA问题联系电话（人工）：汇信CA 400-888-4636；天谷CA 400-087-8198。</w:t>
      </w:r>
    </w:p>
    <w:p>
      <w:pPr>
        <w:pStyle w:val="33"/>
        <w:spacing w:line="360" w:lineRule="auto"/>
        <w:ind w:firstLine="480" w:firstLineChars="200"/>
        <w:rPr>
          <w:rFonts w:hAnsi="宋体" w:cs="宋体"/>
          <w:sz w:val="24"/>
          <w:szCs w:val="24"/>
        </w:rPr>
      </w:pPr>
      <w:r>
        <w:rPr>
          <w:rFonts w:hint="eastAsia" w:hAnsi="宋体" w:cs="宋体"/>
          <w:sz w:val="24"/>
        </w:rPr>
        <w:t xml:space="preserve">                              </w:t>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br w:type="page"/>
      </w:r>
      <w:r>
        <w:rPr>
          <w:rFonts w:hint="eastAsia" w:ascii="宋体" w:hAnsi="宋体" w:cs="宋体"/>
          <w:b/>
          <w:sz w:val="36"/>
          <w:szCs w:val="20"/>
        </w:rPr>
        <w:t>第二部分</w:t>
      </w:r>
      <w:bookmarkEnd w:id="7"/>
      <w:r>
        <w:rPr>
          <w:rFonts w:hint="eastAsia" w:ascii="宋体" w:hAnsi="宋体" w:cs="宋体"/>
          <w:b/>
          <w:sz w:val="36"/>
          <w:szCs w:val="20"/>
        </w:rPr>
        <w:t xml:space="preserve"> 投标人须知</w:t>
      </w:r>
      <w:bookmarkEnd w:id="8"/>
    </w:p>
    <w:p>
      <w:pPr>
        <w:snapToGrid w:val="0"/>
        <w:spacing w:line="360" w:lineRule="auto"/>
        <w:jc w:val="center"/>
        <w:rPr>
          <w:rFonts w:ascii="宋体" w:hAnsi="宋体" w:cs="宋体"/>
          <w:b/>
          <w:sz w:val="32"/>
          <w:szCs w:val="20"/>
        </w:rPr>
      </w:pPr>
      <w:r>
        <w:rPr>
          <w:rFonts w:hint="eastAsia" w:ascii="宋体" w:hAnsi="宋体" w:cs="宋体"/>
          <w:b/>
          <w:sz w:val="32"/>
          <w:szCs w:val="20"/>
        </w:rPr>
        <w:t>前附表</w:t>
      </w:r>
    </w:p>
    <w:tbl>
      <w:tblPr>
        <w:tblStyle w:val="62"/>
        <w:tblpPr w:leftFromText="180" w:rightFromText="180" w:vertAnchor="text" w:tblpX="-206" w:tblpY="1"/>
        <w:tblOverlap w:val="never"/>
        <w:tblW w:w="949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10"/>
        <w:gridCol w:w="1495"/>
        <w:gridCol w:w="72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71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b/>
                <w:sz w:val="24"/>
              </w:rPr>
            </w:pPr>
            <w:r>
              <w:rPr>
                <w:rFonts w:hint="eastAsia" w:ascii="宋体" w:hAnsi="宋体" w:cs="宋体"/>
                <w:b/>
                <w:sz w:val="24"/>
              </w:rPr>
              <w:t>序号</w:t>
            </w:r>
          </w:p>
        </w:tc>
        <w:tc>
          <w:tcPr>
            <w:tcW w:w="1495"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sz w:val="24"/>
              </w:rPr>
            </w:pPr>
            <w:r>
              <w:rPr>
                <w:rFonts w:hint="eastAsia" w:ascii="宋体" w:hAnsi="宋体" w:cs="宋体"/>
                <w:b/>
                <w:sz w:val="24"/>
              </w:rPr>
              <w:t>事项</w:t>
            </w:r>
          </w:p>
        </w:tc>
        <w:tc>
          <w:tcPr>
            <w:tcW w:w="729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71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 w:val="24"/>
              </w:rPr>
            </w:pPr>
            <w:r>
              <w:rPr>
                <w:rFonts w:hint="eastAsia" w:ascii="宋体" w:hAnsi="宋体" w:cs="宋体"/>
                <w:sz w:val="24"/>
              </w:rPr>
              <w:t>1</w:t>
            </w:r>
          </w:p>
        </w:tc>
        <w:tc>
          <w:tcPr>
            <w:tcW w:w="1495"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sz w:val="24"/>
              </w:rPr>
            </w:pPr>
            <w:r>
              <w:rPr>
                <w:rFonts w:hint="eastAsia" w:ascii="宋体" w:hAnsi="宋体" w:cs="宋体"/>
                <w:b/>
                <w:sz w:val="24"/>
              </w:rPr>
              <w:t>报价要求</w:t>
            </w:r>
          </w:p>
        </w:tc>
        <w:tc>
          <w:tcPr>
            <w:tcW w:w="729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sz w:val="24"/>
              </w:rPr>
              <w:t>开标一览表（报价表）是报价的唯一载体</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pPr>
              <w:snapToGrid w:val="0"/>
              <w:spacing w:line="360" w:lineRule="auto"/>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2" w:hRule="atLeast"/>
          <w:tblHeader/>
        </w:trPr>
        <w:tc>
          <w:tcPr>
            <w:tcW w:w="71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 w:val="24"/>
              </w:rPr>
            </w:pPr>
            <w:r>
              <w:rPr>
                <w:rFonts w:hint="eastAsia" w:ascii="宋体" w:hAnsi="宋体" w:cs="宋体"/>
                <w:sz w:val="24"/>
              </w:rPr>
              <w:t>2</w:t>
            </w:r>
          </w:p>
        </w:tc>
        <w:tc>
          <w:tcPr>
            <w:tcW w:w="1495"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729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u w:val="single"/>
              </w:rPr>
            </w:pPr>
            <w:sdt>
              <w:sdtPr>
                <w:rPr>
                  <w:rFonts w:hint="eastAsia" w:ascii="宋体" w:hAnsi="宋体" w:cs="宋体"/>
                  <w:kern w:val="0"/>
                  <w:sz w:val="24"/>
                </w:rPr>
                <w:id w:val="98882962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工作分包。</w:t>
            </w:r>
          </w:p>
          <w:p>
            <w:pPr>
              <w:spacing w:line="360" w:lineRule="auto"/>
              <w:rPr>
                <w:rFonts w:ascii="宋体" w:hAnsi="宋体" w:cs="宋体"/>
                <w:sz w:val="24"/>
              </w:rPr>
            </w:pPr>
            <w:sdt>
              <w:sdtPr>
                <w:rPr>
                  <w:rFonts w:hint="eastAsia" w:ascii="宋体" w:hAnsi="宋体" w:cs="宋体"/>
                  <w:kern w:val="0"/>
                  <w:sz w:val="24"/>
                </w:rPr>
                <w:id w:val="82293906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710" w:type="dxa"/>
            <w:vMerge w:val="restart"/>
            <w:tcBorders>
              <w:top w:val="single" w:color="auto" w:sz="4" w:space="0"/>
              <w:left w:val="single" w:color="auto" w:sz="4" w:space="0"/>
              <w:right w:val="single" w:color="auto" w:sz="4" w:space="0"/>
            </w:tcBorders>
            <w:vAlign w:val="center"/>
          </w:tcPr>
          <w:p>
            <w:pPr>
              <w:snapToGrid w:val="0"/>
              <w:spacing w:line="360" w:lineRule="auto"/>
              <w:rPr>
                <w:rFonts w:ascii="宋体" w:hAnsi="宋体" w:cs="宋体"/>
                <w:sz w:val="24"/>
              </w:rPr>
            </w:pPr>
            <w:r>
              <w:rPr>
                <w:rFonts w:hint="eastAsia" w:ascii="宋体" w:hAnsi="宋体" w:cs="宋体"/>
                <w:sz w:val="24"/>
              </w:rPr>
              <w:t>3</w:t>
            </w:r>
          </w:p>
        </w:tc>
        <w:tc>
          <w:tcPr>
            <w:tcW w:w="1495" w:type="dxa"/>
            <w:vMerge w:val="restart"/>
            <w:tcBorders>
              <w:top w:val="single" w:color="000000" w:sz="8" w:space="0"/>
              <w:left w:val="single" w:color="auto" w:sz="4" w:space="0"/>
              <w:right w:val="single" w:color="000000" w:sz="8" w:space="0"/>
            </w:tcBorders>
            <w:vAlign w:val="center"/>
          </w:tcPr>
          <w:p>
            <w:pPr>
              <w:snapToGrid w:val="0"/>
              <w:spacing w:line="360" w:lineRule="auto"/>
              <w:rPr>
                <w:rFonts w:ascii="宋体" w:hAnsi="宋体" w:cs="宋体"/>
                <w:b/>
                <w:sz w:val="24"/>
              </w:rPr>
            </w:pPr>
            <w:r>
              <w:rPr>
                <w:rFonts w:hint="eastAsia" w:ascii="宋体" w:hAnsi="宋体" w:cs="宋体"/>
                <w:b/>
                <w:sz w:val="24"/>
              </w:rPr>
              <w:t>投标人应当提供的资格、资信证明文件</w:t>
            </w:r>
          </w:p>
        </w:tc>
        <w:tc>
          <w:tcPr>
            <w:tcW w:w="7290"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31" w:hRule="atLeast"/>
          <w:tblHeader/>
        </w:trPr>
        <w:tc>
          <w:tcPr>
            <w:tcW w:w="710" w:type="dxa"/>
            <w:vMerge w:val="continue"/>
            <w:tcBorders>
              <w:left w:val="single" w:color="auto" w:sz="4" w:space="0"/>
              <w:bottom w:val="single" w:color="auto" w:sz="4" w:space="0"/>
              <w:right w:val="single" w:color="auto" w:sz="4" w:space="0"/>
            </w:tcBorders>
            <w:vAlign w:val="center"/>
          </w:tcPr>
          <w:p>
            <w:pPr>
              <w:snapToGrid w:val="0"/>
              <w:spacing w:line="360" w:lineRule="auto"/>
              <w:rPr>
                <w:rFonts w:ascii="宋体" w:hAnsi="宋体" w:cs="宋体"/>
                <w:sz w:val="24"/>
              </w:rPr>
            </w:pPr>
          </w:p>
        </w:tc>
        <w:tc>
          <w:tcPr>
            <w:tcW w:w="1495" w:type="dxa"/>
            <w:vMerge w:val="continue"/>
            <w:tcBorders>
              <w:left w:val="single" w:color="auto" w:sz="4" w:space="0"/>
              <w:bottom w:val="single" w:color="000000" w:sz="8" w:space="0"/>
              <w:right w:val="single" w:color="000000" w:sz="8" w:space="0"/>
            </w:tcBorders>
            <w:vAlign w:val="center"/>
          </w:tcPr>
          <w:p>
            <w:pPr>
              <w:snapToGrid w:val="0"/>
              <w:spacing w:line="360" w:lineRule="auto"/>
              <w:rPr>
                <w:rFonts w:ascii="宋体" w:hAnsi="宋体" w:cs="宋体"/>
                <w:b/>
                <w:sz w:val="24"/>
              </w:rPr>
            </w:pPr>
          </w:p>
        </w:tc>
        <w:tc>
          <w:tcPr>
            <w:tcW w:w="7290"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71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 w:val="24"/>
              </w:rPr>
            </w:pPr>
            <w:r>
              <w:rPr>
                <w:rFonts w:hint="eastAsia" w:ascii="宋体" w:hAnsi="宋体" w:cs="宋体"/>
                <w:sz w:val="24"/>
              </w:rPr>
              <w:t>4</w:t>
            </w:r>
          </w:p>
        </w:tc>
        <w:tc>
          <w:tcPr>
            <w:tcW w:w="1495"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sz w:val="24"/>
              </w:rPr>
            </w:pPr>
            <w:r>
              <w:rPr>
                <w:rFonts w:hint="eastAsia" w:ascii="宋体" w:hAnsi="宋体" w:cs="宋体"/>
                <w:b/>
                <w:sz w:val="24"/>
              </w:rPr>
              <w:t>开标前答疑会或现场考察</w:t>
            </w:r>
          </w:p>
        </w:tc>
        <w:tc>
          <w:tcPr>
            <w:tcW w:w="729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46450371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sz w:val="24"/>
                <w:szCs w:val="20"/>
              </w:rPr>
            </w:pPr>
            <w:sdt>
              <w:sdtPr>
                <w:rPr>
                  <w:rFonts w:hint="eastAsia" w:ascii="宋体" w:hAnsi="宋体" w:cs="宋体"/>
                  <w:kern w:val="0"/>
                  <w:sz w:val="24"/>
                </w:rPr>
                <w:id w:val="-115821765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71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 w:val="24"/>
              </w:rPr>
            </w:pPr>
            <w:r>
              <w:rPr>
                <w:rFonts w:hint="eastAsia" w:ascii="宋体" w:hAnsi="宋体" w:cs="宋体"/>
                <w:sz w:val="24"/>
              </w:rPr>
              <w:t>5</w:t>
            </w:r>
          </w:p>
        </w:tc>
        <w:tc>
          <w:tcPr>
            <w:tcW w:w="1495"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sz w:val="24"/>
              </w:rPr>
            </w:pPr>
            <w:r>
              <w:rPr>
                <w:rFonts w:hint="eastAsia" w:ascii="宋体" w:hAnsi="宋体" w:cs="宋体"/>
                <w:b/>
                <w:sz w:val="24"/>
              </w:rPr>
              <w:t>样品提供</w:t>
            </w:r>
          </w:p>
        </w:tc>
        <w:tc>
          <w:tcPr>
            <w:tcW w:w="729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69445401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不要求提供。</w:t>
            </w:r>
          </w:p>
          <w:p>
            <w:pPr>
              <w:spacing w:line="360" w:lineRule="auto"/>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B要求提供，</w:t>
            </w:r>
          </w:p>
          <w:p>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2022年  月  日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710"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rPr>
                <w:rFonts w:ascii="宋体" w:hAnsi="宋体" w:cs="宋体"/>
                <w:sz w:val="24"/>
              </w:rPr>
            </w:pPr>
            <w:r>
              <w:rPr>
                <w:rFonts w:hint="eastAsia" w:ascii="宋体" w:hAnsi="宋体" w:cs="宋体"/>
                <w:sz w:val="24"/>
              </w:rPr>
              <w:t>6</w:t>
            </w:r>
          </w:p>
        </w:tc>
        <w:tc>
          <w:tcPr>
            <w:tcW w:w="14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bCs/>
                <w:sz w:val="24"/>
              </w:rPr>
            </w:pPr>
            <w:r>
              <w:rPr>
                <w:rFonts w:hint="eastAsia" w:ascii="宋体" w:hAnsi="宋体" w:cs="宋体"/>
                <w:b/>
                <w:sz w:val="24"/>
              </w:rPr>
              <w:t>方案讲解演示</w:t>
            </w:r>
          </w:p>
        </w:tc>
        <w:tc>
          <w:tcPr>
            <w:tcW w:w="729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86228767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cs="宋体"/>
                    <w:kern w:val="0"/>
                    <w:sz w:val="24"/>
                  </w:rPr>
                  <w:t>☐</w:t>
                </w:r>
              </w:sdtContent>
            </w:sdt>
            <w:r>
              <w:rPr>
                <w:rFonts w:hint="eastAsia" w:ascii="宋体" w:hAnsi="宋体" w:cs="宋体"/>
                <w:kern w:val="0"/>
                <w:sz w:val="24"/>
              </w:rPr>
              <w:t>B组织。</w:t>
            </w:r>
          </w:p>
          <w:p>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（1）在评标时安排每个投标人进行方案讲解演示。每个投标人时间不超过15分钟，讲解演示人员不超过2人。讲解演示结束后按要求解答评标委员会提问。</w:t>
            </w:r>
          </w:p>
          <w:p>
            <w:pPr>
              <w:snapToGrid w:val="0"/>
              <w:spacing w:line="360" w:lineRule="auto"/>
              <w:rPr>
                <w:rFonts w:ascii="宋体" w:hAnsi="宋体" w:cs="宋体"/>
                <w:kern w:val="0"/>
                <w:sz w:val="24"/>
                <w:lang w:val="zh-CN"/>
              </w:rPr>
            </w:pPr>
            <w:r>
              <w:rPr>
                <w:rFonts w:hint="eastAsia" w:ascii="宋体" w:hAnsi="宋体" w:cs="宋体"/>
                <w:kern w:val="0"/>
                <w:sz w:val="24"/>
              </w:rPr>
              <w:t>（2）方案</w:t>
            </w:r>
            <w:r>
              <w:rPr>
                <w:rFonts w:hint="eastAsia" w:ascii="宋体" w:hAnsi="宋体" w:cs="宋体"/>
                <w:kern w:val="0"/>
                <w:sz w:val="24"/>
                <w:lang w:val="zh-CN"/>
              </w:rPr>
              <w:t>演示采用录制视频或现场演示的方式。选择录制视频的，文件格式为mp4,采用U盘的形式提交，将U盘单独装在一个文件密封并在开标前邮寄或送达到开标现场。选择现场演示，演示次序由开标时抽签决定，演示所需设备由供应商自行准备（采购机构现场为高清HDMI转接头，请自备其他转接头）。</w:t>
            </w:r>
          </w:p>
          <w:p>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710"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rPr>
                <w:rFonts w:ascii="宋体" w:hAnsi="宋体" w:cs="宋体"/>
                <w:sz w:val="24"/>
              </w:rPr>
            </w:pPr>
            <w:r>
              <w:rPr>
                <w:rFonts w:hint="eastAsia" w:ascii="宋体" w:hAnsi="宋体" w:cs="宋体"/>
                <w:sz w:val="24"/>
              </w:rPr>
              <w:t xml:space="preserve"> 7</w:t>
            </w:r>
          </w:p>
        </w:tc>
        <w:tc>
          <w:tcPr>
            <w:tcW w:w="14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b/>
                <w:sz w:val="24"/>
              </w:rPr>
            </w:pPr>
            <w:r>
              <w:rPr>
                <w:rFonts w:hint="eastAsia" w:ascii="宋体" w:hAnsi="宋体" w:cs="宋体"/>
                <w:b/>
                <w:sz w:val="24"/>
              </w:rPr>
              <w:t>是否允许采购进口产品</w:t>
            </w:r>
          </w:p>
        </w:tc>
        <w:tc>
          <w:tcPr>
            <w:tcW w:w="729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kern w:val="0"/>
                <w:sz w:val="24"/>
              </w:rPr>
            </w:pPr>
            <w:sdt>
              <w:sdtPr>
                <w:rPr>
                  <w:rFonts w:hint="eastAsia" w:ascii="宋体" w:hAnsi="宋体" w:cs="宋体"/>
                  <w:kern w:val="0"/>
                  <w:sz w:val="24"/>
                </w:rPr>
                <w:id w:val="-1221598740"/>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pPr>
              <w:spacing w:line="360" w:lineRule="auto"/>
              <w:rPr>
                <w:rFonts w:ascii="宋体" w:hAnsi="宋体" w:cs="宋体"/>
              </w:rPr>
            </w:pPr>
            <w:sdt>
              <w:sdtPr>
                <w:rPr>
                  <w:rFonts w:hint="eastAsia" w:ascii="宋体" w:hAnsi="宋体" w:cs="宋体"/>
                  <w:kern w:val="0"/>
                  <w:sz w:val="24"/>
                </w:rPr>
                <w:id w:val="-2057534682"/>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710"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rPr>
                <w:rFonts w:ascii="宋体" w:hAnsi="宋体" w:cs="宋体"/>
                <w:sz w:val="24"/>
              </w:rPr>
            </w:pPr>
            <w:r>
              <w:rPr>
                <w:rFonts w:hint="eastAsia" w:ascii="宋体" w:hAnsi="宋体" w:cs="宋体"/>
                <w:sz w:val="24"/>
              </w:rPr>
              <w:t>8</w:t>
            </w:r>
          </w:p>
        </w:tc>
        <w:tc>
          <w:tcPr>
            <w:tcW w:w="14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b/>
                <w:sz w:val="24"/>
              </w:rPr>
            </w:pPr>
            <w:r>
              <w:rPr>
                <w:rFonts w:hint="eastAsia" w:ascii="宋体" w:hAnsi="宋体" w:cs="宋体"/>
                <w:b/>
                <w:sz w:val="24"/>
              </w:rPr>
              <w:t>项目属性与核心产品</w:t>
            </w:r>
          </w:p>
        </w:tc>
        <w:tc>
          <w:tcPr>
            <w:tcW w:w="729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1872786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A</w:t>
            </w:r>
            <w:r>
              <w:rPr>
                <w:rFonts w:hint="eastAsia" w:ascii="宋体" w:hAnsi="宋体" w:cs="宋体"/>
                <w:sz w:val="24"/>
              </w:rPr>
              <w:t>货物类，单一产品或</w:t>
            </w:r>
            <w:r>
              <w:rPr>
                <w:rFonts w:hint="eastAsia" w:ascii="宋体" w:hAnsi="宋体" w:cs="宋体"/>
                <w:kern w:val="0"/>
                <w:sz w:val="24"/>
              </w:rPr>
              <w:t>核心产品为：</w:t>
            </w:r>
            <w:r>
              <w:rPr>
                <w:rFonts w:hint="eastAsia" w:ascii="宋体" w:hAnsi="宋体" w:cs="宋体"/>
                <w:sz w:val="24"/>
                <w:u w:val="single"/>
              </w:rPr>
              <w:t xml:space="preserve">    </w:t>
            </w:r>
            <w:r>
              <w:rPr>
                <w:rFonts w:hint="eastAsia" w:ascii="宋体" w:hAnsi="宋体" w:cs="宋体"/>
                <w:sz w:val="24"/>
              </w:rPr>
              <w:t>。</w:t>
            </w:r>
          </w:p>
          <w:p>
            <w:pPr>
              <w:spacing w:line="360" w:lineRule="auto"/>
              <w:rPr>
                <w:rFonts w:ascii="宋体" w:hAnsi="宋体" w:cs="宋体"/>
                <w:sz w:val="24"/>
              </w:rPr>
            </w:pPr>
            <w:sdt>
              <w:sdtPr>
                <w:rPr>
                  <w:rFonts w:hint="eastAsia" w:ascii="宋体" w:hAnsi="宋体" w:cs="宋体"/>
                  <w:kern w:val="0"/>
                  <w:sz w:val="24"/>
                </w:rPr>
                <w:id w:val="47488555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B</w:t>
            </w:r>
            <w:r>
              <w:rPr>
                <w:rFonts w:hint="eastAsia" w:ascii="宋体" w:hAnsi="宋体" w:cs="宋体"/>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710"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rPr>
                <w:rFonts w:ascii="宋体" w:hAnsi="宋体" w:cs="宋体"/>
                <w:sz w:val="24"/>
              </w:rPr>
            </w:pPr>
            <w:r>
              <w:rPr>
                <w:rFonts w:hint="eastAsia" w:ascii="宋体" w:hAnsi="宋体" w:cs="宋体"/>
                <w:sz w:val="24"/>
              </w:rPr>
              <w:t>9</w:t>
            </w:r>
          </w:p>
        </w:tc>
        <w:tc>
          <w:tcPr>
            <w:tcW w:w="14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kern w:val="0"/>
                <w:sz w:val="24"/>
              </w:rPr>
            </w:pPr>
            <w:r>
              <w:rPr>
                <w:rFonts w:hint="eastAsia" w:ascii="宋体" w:hAnsi="宋体" w:cs="宋体"/>
                <w:b/>
                <w:bCs/>
                <w:kern w:val="0"/>
                <w:sz w:val="24"/>
              </w:rPr>
              <w:t>中小企业划分标准所属行业</w:t>
            </w:r>
          </w:p>
        </w:tc>
        <w:tc>
          <w:tcPr>
            <w:tcW w:w="729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b/>
                <w:bCs/>
                <w:kern w:val="0"/>
                <w:sz w:val="24"/>
              </w:rPr>
            </w:pPr>
            <w:r>
              <w:rPr>
                <w:rFonts w:hint="eastAsia" w:ascii="宋体" w:hAnsi="宋体" w:cs="宋体"/>
                <w:b/>
                <w:bCs/>
                <w:kern w:val="0"/>
                <w:sz w:val="24"/>
              </w:rPr>
              <w:t>▲本项目专门面向中小企业采购，符合《政府采购促进中小企业发展管理办法》（财库〔2020〕46号）规定的供应商可以参加本项目。</w:t>
            </w:r>
          </w:p>
          <w:p>
            <w:pPr>
              <w:spacing w:line="360" w:lineRule="auto"/>
              <w:rPr>
                <w:rFonts w:ascii="宋体" w:hAnsi="宋体" w:cs="宋体"/>
                <w:kern w:val="0"/>
                <w:sz w:val="24"/>
              </w:rPr>
            </w:pPr>
            <w:r>
              <w:rPr>
                <w:rFonts w:hint="eastAsia" w:ascii="宋体" w:hAnsi="宋体" w:cs="宋体"/>
                <w:kern w:val="0"/>
                <w:sz w:val="24"/>
              </w:rPr>
              <w:t>标的：</w:t>
            </w:r>
            <w:r>
              <w:rPr>
                <w:rFonts w:hint="eastAsia" w:ascii="宋体" w:hAnsi="宋体" w:cs="宋体"/>
                <w:kern w:val="0"/>
                <w:sz w:val="24"/>
                <w:u w:val="single"/>
              </w:rPr>
              <w:t xml:space="preserve">  服务 ，</w:t>
            </w:r>
            <w:r>
              <w:rPr>
                <w:rFonts w:hint="eastAsia" w:ascii="宋体" w:hAnsi="宋体" w:cs="宋体"/>
                <w:kern w:val="0"/>
                <w:sz w:val="24"/>
              </w:rPr>
              <w:t>本项目行业分类为：</w:t>
            </w:r>
            <w:r>
              <w:rPr>
                <w:rFonts w:hint="eastAsia" w:ascii="宋体" w:hAnsi="宋体" w:cs="宋体"/>
                <w:kern w:val="0"/>
                <w:sz w:val="24"/>
                <w:u w:val="single"/>
              </w:rPr>
              <w:t>（十五）租赁和商务服务业</w:t>
            </w:r>
            <w:r>
              <w:rPr>
                <w:rFonts w:hint="eastAsia" w:ascii="宋体" w:hAnsi="宋体" w:cs="宋体"/>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710"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rPr>
                <w:rFonts w:ascii="宋体" w:hAnsi="宋体" w:cs="宋体"/>
                <w:sz w:val="24"/>
              </w:rPr>
            </w:pPr>
            <w:r>
              <w:rPr>
                <w:rFonts w:hint="eastAsia" w:ascii="宋体" w:hAnsi="宋体" w:cs="宋体"/>
                <w:sz w:val="24"/>
              </w:rPr>
              <w:t>10</w:t>
            </w:r>
          </w:p>
        </w:tc>
        <w:tc>
          <w:tcPr>
            <w:tcW w:w="14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b/>
                <w:sz w:val="24"/>
              </w:rPr>
            </w:pPr>
            <w:r>
              <w:rPr>
                <w:rFonts w:hint="eastAsia" w:ascii="宋体" w:hAnsi="宋体" w:cs="宋体"/>
                <w:b/>
                <w:sz w:val="24"/>
              </w:rPr>
              <w:t>节能产品、环境标志产品</w:t>
            </w:r>
          </w:p>
        </w:tc>
        <w:tc>
          <w:tcPr>
            <w:tcW w:w="729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710" w:type="dxa"/>
            <w:vMerge w:val="restart"/>
            <w:tcBorders>
              <w:top w:val="single" w:color="auto" w:sz="4" w:space="0"/>
              <w:left w:val="single" w:color="000000" w:sz="8" w:space="0"/>
              <w:right w:val="single" w:color="000000" w:sz="2" w:space="0"/>
            </w:tcBorders>
            <w:vAlign w:val="center"/>
          </w:tcPr>
          <w:p>
            <w:pPr>
              <w:snapToGrid w:val="0"/>
              <w:spacing w:line="360" w:lineRule="auto"/>
              <w:rPr>
                <w:rFonts w:ascii="宋体" w:hAnsi="宋体" w:cs="宋体"/>
                <w:sz w:val="24"/>
              </w:rPr>
            </w:pPr>
            <w:r>
              <w:rPr>
                <w:rFonts w:hint="eastAsia" w:ascii="宋体" w:hAnsi="宋体" w:cs="宋体"/>
                <w:sz w:val="24"/>
              </w:rPr>
              <w:t>11</w:t>
            </w:r>
          </w:p>
        </w:tc>
        <w:tc>
          <w:tcPr>
            <w:tcW w:w="1495" w:type="dxa"/>
            <w:vMerge w:val="restart"/>
            <w:tcBorders>
              <w:top w:val="single" w:color="000000" w:sz="8" w:space="0"/>
              <w:left w:val="single" w:color="000000" w:sz="2" w:space="0"/>
              <w:right w:val="single" w:color="000000" w:sz="8" w:space="0"/>
            </w:tcBorders>
            <w:vAlign w:val="center"/>
          </w:tcPr>
          <w:p>
            <w:pPr>
              <w:snapToGrid w:val="0"/>
              <w:spacing w:line="360" w:lineRule="auto"/>
              <w:rPr>
                <w:rFonts w:ascii="宋体" w:hAnsi="宋体" w:cs="宋体"/>
                <w:b/>
                <w:sz w:val="24"/>
              </w:rPr>
            </w:pPr>
            <w:r>
              <w:rPr>
                <w:rFonts w:hint="eastAsia" w:ascii="宋体" w:hAnsi="宋体" w:cs="宋体"/>
                <w:b/>
                <w:sz w:val="24"/>
              </w:rPr>
              <w:t>中小企业信用融资</w:t>
            </w:r>
          </w:p>
        </w:tc>
        <w:tc>
          <w:tcPr>
            <w:tcW w:w="7290"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710" w:type="dxa"/>
            <w:vMerge w:val="continue"/>
            <w:tcBorders>
              <w:left w:val="single" w:color="000000" w:sz="8" w:space="0"/>
              <w:right w:val="single" w:color="000000" w:sz="2" w:space="0"/>
            </w:tcBorders>
            <w:vAlign w:val="center"/>
          </w:tcPr>
          <w:p>
            <w:pPr>
              <w:spacing w:line="360" w:lineRule="auto"/>
              <w:ind w:firstLine="420" w:firstLineChars="200"/>
              <w:rPr>
                <w:rFonts w:ascii="宋体" w:hAnsi="宋体" w:cs="宋体"/>
              </w:rPr>
            </w:pPr>
          </w:p>
        </w:tc>
        <w:tc>
          <w:tcPr>
            <w:tcW w:w="1495" w:type="dxa"/>
            <w:vMerge w:val="continue"/>
            <w:tcBorders>
              <w:left w:val="single" w:color="000000" w:sz="2" w:space="0"/>
              <w:right w:val="single" w:color="000000" w:sz="8" w:space="0"/>
            </w:tcBorders>
            <w:vAlign w:val="center"/>
          </w:tcPr>
          <w:p>
            <w:pPr>
              <w:spacing w:line="360" w:lineRule="auto"/>
              <w:ind w:firstLine="420" w:firstLineChars="200"/>
              <w:rPr>
                <w:rFonts w:ascii="宋体" w:hAnsi="宋体" w:cs="宋体"/>
              </w:rPr>
            </w:pPr>
          </w:p>
        </w:tc>
        <w:tc>
          <w:tcPr>
            <w:tcW w:w="7290"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710"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rPr>
                <w:rFonts w:ascii="宋体" w:hAnsi="宋体" w:cs="宋体"/>
                <w:sz w:val="24"/>
              </w:rPr>
            </w:pPr>
            <w:r>
              <w:rPr>
                <w:rFonts w:hint="eastAsia" w:ascii="宋体" w:hAnsi="宋体" w:cs="宋体"/>
                <w:sz w:val="24"/>
              </w:rPr>
              <w:t>12</w:t>
            </w:r>
          </w:p>
        </w:tc>
        <w:tc>
          <w:tcPr>
            <w:tcW w:w="14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b/>
                <w:sz w:val="24"/>
              </w:rPr>
            </w:pPr>
            <w:r>
              <w:rPr>
                <w:rFonts w:hint="eastAsia" w:ascii="宋体" w:hAnsi="宋体" w:cs="宋体"/>
                <w:b/>
                <w:sz w:val="24"/>
              </w:rPr>
              <w:t xml:space="preserve">备份投标文件送达地点和签收人员 </w:t>
            </w:r>
          </w:p>
        </w:tc>
        <w:tc>
          <w:tcPr>
            <w:tcW w:w="7290"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sz w:val="24"/>
                <w:u w:val="single"/>
              </w:rPr>
              <w:t xml:space="preserve"> 杭州市环城北路141号永通信息广场西10楼1002室 ；</w:t>
            </w:r>
            <w:r>
              <w:rPr>
                <w:rFonts w:hint="eastAsia" w:hAnsi="宋体" w:cs="宋体"/>
                <w:sz w:val="24"/>
              </w:rPr>
              <w:t>备份投标文件签收人员联系电话：</w:t>
            </w:r>
            <w:r>
              <w:rPr>
                <w:rFonts w:hint="eastAsia" w:hAnsi="宋体" w:cs="宋体"/>
                <w:sz w:val="24"/>
                <w:u w:val="single"/>
              </w:rPr>
              <w:t xml:space="preserve"> 韦妍睿，电话：0571-88821402 </w:t>
            </w:r>
            <w:r>
              <w:rPr>
                <w:rFonts w:hint="eastAsia" w:hAnsi="宋体" w:cs="宋体"/>
                <w:sz w:val="24"/>
                <w:szCs w:val="24"/>
              </w:rPr>
              <w:t>。</w:t>
            </w:r>
            <w:r>
              <w:rPr>
                <w:rFonts w:hint="eastAsia" w:hAnsi="宋体" w:cs="宋体"/>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710" w:type="dxa"/>
            <w:tcBorders>
              <w:top w:val="single" w:color="auto" w:sz="4" w:space="0"/>
              <w:left w:val="single" w:color="000000" w:sz="8" w:space="0"/>
              <w:bottom w:val="single" w:color="auto" w:sz="4" w:space="0"/>
              <w:right w:val="single" w:color="000000" w:sz="2" w:space="0"/>
            </w:tcBorders>
            <w:vAlign w:val="center"/>
          </w:tcPr>
          <w:p>
            <w:pPr>
              <w:snapToGrid w:val="0"/>
              <w:spacing w:line="400" w:lineRule="exact"/>
              <w:rPr>
                <w:rFonts w:ascii="宋体" w:hAnsi="宋体" w:cs="宋体"/>
                <w:sz w:val="24"/>
              </w:rPr>
            </w:pPr>
            <w:r>
              <w:rPr>
                <w:rFonts w:hint="eastAsia" w:ascii="宋体" w:hAnsi="宋体" w:cs="宋体"/>
                <w:sz w:val="24"/>
              </w:rPr>
              <w:t>13</w:t>
            </w:r>
          </w:p>
        </w:tc>
        <w:tc>
          <w:tcPr>
            <w:tcW w:w="1495"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rPr>
                <w:rFonts w:ascii="宋体" w:hAnsi="宋体" w:cs="宋体"/>
                <w:b/>
                <w:sz w:val="24"/>
              </w:rPr>
            </w:pPr>
            <w:r>
              <w:rPr>
                <w:rFonts w:hint="eastAsia" w:ascii="宋体" w:hAnsi="宋体" w:cs="宋体"/>
                <w:b/>
                <w:sz w:val="24"/>
              </w:rPr>
              <w:t>采购代理服务费</w:t>
            </w:r>
          </w:p>
        </w:tc>
        <w:tc>
          <w:tcPr>
            <w:tcW w:w="7290" w:type="dxa"/>
            <w:tcBorders>
              <w:top w:val="single" w:color="000000" w:sz="8" w:space="0"/>
              <w:left w:val="single" w:color="000000" w:sz="2" w:space="0"/>
              <w:bottom w:val="single" w:color="000000" w:sz="8" w:space="0"/>
              <w:right w:val="single" w:color="000000" w:sz="8" w:space="0"/>
            </w:tcBorders>
            <w:vAlign w:val="center"/>
          </w:tcPr>
          <w:p>
            <w:pPr>
              <w:numPr>
                <w:ilvl w:val="0"/>
                <w:numId w:val="2"/>
              </w:numPr>
              <w:spacing w:line="360" w:lineRule="auto"/>
              <w:rPr>
                <w:rFonts w:ascii="宋体" w:hAnsi="宋体" w:cs="宋体"/>
                <w:snapToGrid w:val="0"/>
                <w:kern w:val="28"/>
                <w:sz w:val="24"/>
                <w:lang w:val="zh-CN"/>
              </w:rPr>
            </w:pPr>
            <w:r>
              <w:rPr>
                <w:rFonts w:hint="eastAsia" w:ascii="宋体" w:hAnsi="宋体" w:cs="宋体"/>
                <w:snapToGrid w:val="0"/>
                <w:kern w:val="28"/>
                <w:sz w:val="24"/>
              </w:rPr>
              <w:t>本项目的采购代理费由中标人支付。</w:t>
            </w:r>
            <w:r>
              <w:rPr>
                <w:rFonts w:hint="eastAsia" w:ascii="宋体" w:hAnsi="宋体" w:cs="宋体"/>
                <w:snapToGrid w:val="0"/>
                <w:kern w:val="28"/>
                <w:sz w:val="24"/>
                <w:lang w:val="zh-CN"/>
              </w:rPr>
              <w:t>计费标准：《招标代理服务收费管理暂行办法》（【2002】1980号文件）的收费标准的</w:t>
            </w:r>
            <w:r>
              <w:rPr>
                <w:rFonts w:hint="eastAsia" w:ascii="宋体" w:hAnsi="宋体" w:cs="宋体"/>
                <w:snapToGrid w:val="0"/>
                <w:kern w:val="28"/>
                <w:sz w:val="24"/>
              </w:rPr>
              <w:t>80</w:t>
            </w:r>
            <w:r>
              <w:rPr>
                <w:rFonts w:hint="eastAsia" w:ascii="宋体" w:hAnsi="宋体" w:cs="宋体"/>
                <w:snapToGrid w:val="0"/>
                <w:kern w:val="28"/>
                <w:sz w:val="24"/>
                <w:lang w:val="zh-CN"/>
              </w:rPr>
              <w:t>% ，</w:t>
            </w:r>
            <w:r>
              <w:rPr>
                <w:rFonts w:hint="eastAsia" w:ascii="宋体" w:hAnsi="宋体" w:cs="宋体"/>
                <w:snapToGrid w:val="0"/>
                <w:kern w:val="28"/>
                <w:sz w:val="24"/>
              </w:rPr>
              <w:t>即</w:t>
            </w:r>
            <w:r>
              <w:rPr>
                <w:rFonts w:hint="eastAsia" w:ascii="宋体" w:hAnsi="宋体" w:cs="宋体"/>
                <w:snapToGrid w:val="0"/>
                <w:kern w:val="28"/>
                <w:sz w:val="24"/>
                <w:lang w:val="zh-CN"/>
              </w:rPr>
              <w:t>中标金额 1.2%</w:t>
            </w:r>
            <w:r>
              <w:rPr>
                <w:rFonts w:hint="eastAsia" w:ascii="宋体" w:hAnsi="宋体" w:cs="宋体"/>
                <w:snapToGrid w:val="0"/>
                <w:kern w:val="28"/>
                <w:sz w:val="24"/>
              </w:rPr>
              <w:t>收取；</w:t>
            </w:r>
            <w:r>
              <w:rPr>
                <w:rFonts w:hint="eastAsia" w:ascii="宋体" w:hAnsi="宋体" w:cs="宋体"/>
                <w:snapToGrid w:val="0"/>
                <w:kern w:val="28"/>
                <w:sz w:val="24"/>
                <w:lang w:val="zh-CN"/>
              </w:rPr>
              <w:t>保底收费为：</w:t>
            </w:r>
            <w:r>
              <w:rPr>
                <w:rFonts w:hint="eastAsia" w:ascii="宋体" w:hAnsi="宋体" w:cs="宋体"/>
                <w:snapToGrid w:val="0"/>
                <w:kern w:val="28"/>
                <w:sz w:val="24"/>
              </w:rPr>
              <w:t>人民币5</w:t>
            </w:r>
            <w:r>
              <w:rPr>
                <w:rFonts w:hint="eastAsia" w:ascii="宋体" w:hAnsi="宋体" w:cs="宋体"/>
                <w:snapToGrid w:val="0"/>
                <w:kern w:val="28"/>
                <w:sz w:val="24"/>
                <w:lang w:val="zh-CN"/>
              </w:rPr>
              <w:t>000元。结算方式及时间为：在领取中标通知书时由中标供应商一次性向采购代理机构付清。</w:t>
            </w:r>
          </w:p>
          <w:p>
            <w:pPr>
              <w:snapToGrid w:val="0"/>
              <w:spacing w:line="360" w:lineRule="auto"/>
              <w:rPr>
                <w:rFonts w:ascii="宋体" w:hAnsi="宋体" w:cs="宋体"/>
                <w:snapToGrid w:val="0"/>
                <w:kern w:val="28"/>
                <w:sz w:val="24"/>
              </w:rPr>
            </w:pPr>
            <w:r>
              <w:rPr>
                <w:rFonts w:hint="eastAsia" w:ascii="宋体" w:hAnsi="宋体" w:cs="宋体"/>
                <w:snapToGrid w:val="0"/>
                <w:kern w:val="28"/>
                <w:sz w:val="24"/>
              </w:rPr>
              <w:t>2.代理服务费收款账号：</w:t>
            </w:r>
          </w:p>
          <w:p>
            <w:pPr>
              <w:spacing w:line="360" w:lineRule="auto"/>
              <w:rPr>
                <w:rFonts w:ascii="宋体" w:hAnsi="宋体" w:cs="宋体"/>
                <w:snapToGrid w:val="0"/>
                <w:kern w:val="28"/>
                <w:sz w:val="24"/>
                <w:lang w:val="zh-CN"/>
              </w:rPr>
            </w:pPr>
            <w:r>
              <w:rPr>
                <w:rFonts w:hint="eastAsia" w:ascii="宋体" w:hAnsi="宋体" w:cs="宋体"/>
                <w:snapToGrid w:val="0"/>
                <w:kern w:val="28"/>
                <w:sz w:val="24"/>
                <w:lang w:val="zh-CN"/>
              </w:rPr>
              <w:t>收款单位（户名）：浙江中诺招标代理有限公司</w:t>
            </w:r>
          </w:p>
          <w:p>
            <w:pPr>
              <w:spacing w:line="360" w:lineRule="auto"/>
              <w:rPr>
                <w:rFonts w:ascii="宋体" w:hAnsi="宋体" w:cs="宋体"/>
                <w:snapToGrid w:val="0"/>
                <w:kern w:val="28"/>
                <w:sz w:val="24"/>
                <w:lang w:val="zh-CN"/>
              </w:rPr>
            </w:pPr>
            <w:r>
              <w:rPr>
                <w:rFonts w:hint="eastAsia" w:ascii="宋体" w:hAnsi="宋体" w:cs="宋体"/>
                <w:snapToGrid w:val="0"/>
                <w:kern w:val="28"/>
                <w:sz w:val="24"/>
                <w:lang w:val="zh-CN"/>
              </w:rPr>
              <w:t>开户银行：中信银行杭州玉泉支行</w:t>
            </w:r>
          </w:p>
          <w:p>
            <w:pPr>
              <w:spacing w:line="360" w:lineRule="auto"/>
              <w:rPr>
                <w:rFonts w:ascii="宋体" w:hAnsi="宋体" w:cs="宋体"/>
                <w:snapToGrid w:val="0"/>
                <w:kern w:val="28"/>
                <w:sz w:val="24"/>
              </w:rPr>
            </w:pPr>
            <w:r>
              <w:rPr>
                <w:rFonts w:hint="eastAsia" w:ascii="宋体" w:hAnsi="宋体" w:cs="宋体"/>
                <w:snapToGrid w:val="0"/>
                <w:kern w:val="28"/>
                <w:sz w:val="24"/>
                <w:lang w:val="zh-CN"/>
              </w:rPr>
              <w:t>银行账号：8110801012600973488</w:t>
            </w:r>
          </w:p>
        </w:tc>
      </w:tr>
    </w:tbl>
    <w:p>
      <w:pPr>
        <w:spacing w:line="360" w:lineRule="auto"/>
        <w:rPr>
          <w:rFonts w:ascii="宋体" w:hAnsi="宋体" w:cs="宋体"/>
          <w:snapToGrid w:val="0"/>
          <w:kern w:val="28"/>
          <w:sz w:val="24"/>
          <w:lang w:val="zh-CN"/>
        </w:rPr>
      </w:pPr>
      <w:r>
        <w:rPr>
          <w:rFonts w:hint="eastAsia" w:ascii="宋体" w:hAnsi="宋体" w:cs="宋体"/>
          <w:snapToGrid w:val="0"/>
          <w:kern w:val="28"/>
          <w:sz w:val="24"/>
          <w:lang w:val="zh-CN"/>
        </w:rPr>
        <w:t>注：以上内容如有变化将另行书面通知。如通知其中某一内容发生变化，其余未提及的将不作变动。</w:t>
      </w:r>
    </w:p>
    <w:p>
      <w:pPr>
        <w:snapToGrid w:val="0"/>
        <w:spacing w:line="360" w:lineRule="auto"/>
        <w:jc w:val="center"/>
        <w:rPr>
          <w:rFonts w:ascii="宋体" w:hAnsi="宋体" w:cs="宋体"/>
          <w:b/>
          <w:sz w:val="32"/>
          <w:szCs w:val="20"/>
        </w:rPr>
      </w:pPr>
    </w:p>
    <w:bookmarkEnd w:id="9"/>
    <w:p>
      <w:pPr>
        <w:adjustRightInd/>
        <w:spacing w:line="360" w:lineRule="auto"/>
        <w:ind w:firstLine="3845" w:firstLineChars="1197"/>
        <w:outlineLvl w:val="0"/>
        <w:rPr>
          <w:rFonts w:ascii="宋体" w:hAnsi="宋体" w:cs="宋体"/>
          <w:b/>
          <w:sz w:val="32"/>
          <w:szCs w:val="20"/>
        </w:rPr>
      </w:pPr>
      <w:bookmarkStart w:id="10" w:name="第三部分"/>
      <w:bookmarkStart w:id="11" w:name="_Toc164416483"/>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系指实质性要求条款，“★”系产品采购项目中单一产品或核心产品，“</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3.3.2.2在工程采购项目中，工程由中小企业承建，即工程施工单位为中小企业；</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3.3.3对于未预留份额专门面向中小企业的政府采购货物或服务项目，以及预留份额政府采购货物或服务项目中的非预留部分标项，对小型和微型企业的投标报价给予</w:t>
      </w:r>
      <w:r>
        <w:rPr>
          <w:rFonts w:hint="eastAsia" w:ascii="宋体" w:hAnsi="宋体" w:cs="宋体"/>
          <w:color w:val="0000FF"/>
          <w:sz w:val="24"/>
          <w:lang w:val="en-US" w:eastAsia="zh-CN"/>
        </w:rPr>
        <w:t>2</w:t>
      </w:r>
      <w:r>
        <w:rPr>
          <w:rFonts w:hint="eastAsia" w:ascii="宋体" w:hAnsi="宋体" w:cs="宋体"/>
          <w:color w:val="0000FF"/>
          <w:sz w:val="24"/>
        </w:rPr>
        <w:t>0%</w:t>
      </w:r>
      <w:r>
        <w:rPr>
          <w:rFonts w:hint="eastAsia" w:ascii="宋体" w:hAnsi="宋体" w:cs="宋体"/>
          <w:sz w:val="24"/>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b/>
          <w:sz w:val="24"/>
        </w:rPr>
      </w:pPr>
      <w:r>
        <w:rPr>
          <w:rFonts w:hint="eastAsia" w:ascii="宋体" w:hAnsi="宋体" w:cs="宋体"/>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宋体" w:hAnsi="宋体" w:cs="宋体"/>
          <w:sz w:val="24"/>
        </w:rPr>
        <w:cr/>
      </w:r>
      <w:r>
        <w:rPr>
          <w:rFonts w:hint="eastAsia" w:ascii="宋体" w:hAnsi="宋体" w:cs="宋体"/>
          <w:b/>
          <w:sz w:val="24"/>
        </w:rPr>
        <w:t>4. 询问、质疑、投诉</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4.1供应商询问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4.2供应商质疑</w:t>
      </w:r>
    </w:p>
    <w:p>
      <w:pPr>
        <w:pStyle w:val="33"/>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8"/>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4.2.2.1对招标文件提出质疑的，质疑期限为供应商获得招标文件之日或者招标文件公告期限届满之日起计算。</w:t>
      </w:r>
    </w:p>
    <w:p>
      <w:pPr>
        <w:pStyle w:val="33"/>
        <w:spacing w:line="360" w:lineRule="auto"/>
        <w:ind w:firstLine="480" w:firstLineChars="200"/>
        <w:rPr>
          <w:rFonts w:hAnsi="宋体" w:cs="宋体"/>
          <w:sz w:val="24"/>
        </w:rPr>
      </w:pPr>
      <w:r>
        <w:rPr>
          <w:rFonts w:hint="eastAsia" w:hAnsi="宋体" w:cs="宋体"/>
          <w:sz w:val="24"/>
        </w:rPr>
        <w:t>4.2.2.2对采购过程提出质疑的，质疑期限为各采购程序环节结束之日起计算。对同一采购程序环节的质疑，供应商须一次性提出。</w:t>
      </w:r>
    </w:p>
    <w:p>
      <w:pPr>
        <w:pStyle w:val="33"/>
        <w:spacing w:line="360" w:lineRule="auto"/>
        <w:ind w:firstLine="480" w:firstLineChars="200"/>
        <w:rPr>
          <w:rFonts w:hAnsi="宋体" w:cs="宋体"/>
          <w:sz w:val="24"/>
        </w:rPr>
      </w:pPr>
      <w:r>
        <w:rPr>
          <w:rFonts w:hint="eastAsia" w:hAnsi="宋体" w:cs="宋体"/>
          <w:sz w:val="24"/>
        </w:rPr>
        <w:t>4.2.2.3对采购结果提出质疑的，质疑期限自采购结果公告期限届满之日起计算。</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4.2.3</w:t>
      </w:r>
      <w:r>
        <w:rPr>
          <w:rFonts w:hint="eastAsia" w:hAnsi="宋体" w:cs="宋体"/>
          <w:sz w:val="24"/>
        </w:rPr>
        <w:t>供应商提出质疑应当提交质疑函和必要的证明材料。质疑函应当包括下列内容：</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4.2.3.1供应商的姓名或者名称、地址、邮编、联系人及联系电话；</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4.2.3.2质疑项目的名称、编号；</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4.2.3.3具体、明确的质疑事项和与质疑事项相关的请求；</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4.2.3.4事实依据；</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4.2.3.5必要的法律依据；</w:t>
      </w:r>
    </w:p>
    <w:p>
      <w:pPr>
        <w:pStyle w:val="33"/>
        <w:spacing w:line="360" w:lineRule="auto"/>
        <w:ind w:firstLine="960" w:firstLineChars="400"/>
        <w:rPr>
          <w:rFonts w:hAnsi="宋体" w:cs="宋体"/>
          <w:kern w:val="0"/>
          <w:sz w:val="24"/>
          <w:lang w:val="zh-CN"/>
        </w:rPr>
      </w:pPr>
      <w:r>
        <w:rPr>
          <w:rFonts w:hint="eastAsia" w:hAnsi="宋体" w:cs="宋体"/>
          <w:kern w:val="0"/>
          <w:sz w:val="24"/>
          <w:lang w:val="zh-CN"/>
        </w:rPr>
        <w:t>4.2.3.6提出质疑的日期。</w:t>
      </w:r>
    </w:p>
    <w:p>
      <w:pPr>
        <w:pStyle w:val="887"/>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7"/>
        <w:shd w:val="clear" w:color="auto" w:fill="FFFFFF"/>
        <w:snapToGrid w:val="0"/>
        <w:spacing w:after="240" w:afterAutospacing="0" w:line="360" w:lineRule="auto"/>
        <w:ind w:firstLine="400"/>
        <w:contextualSpacing/>
      </w:pPr>
      <w:r>
        <w:rPr>
          <w:rFonts w:hint="eastAsia"/>
        </w:rPr>
        <w:t>质疑函范本及制作说明详见附件2。</w:t>
      </w:r>
    </w:p>
    <w:p>
      <w:pPr>
        <w:pStyle w:val="887"/>
        <w:shd w:val="clear" w:color="auto" w:fill="FFFFFF"/>
        <w:snapToGrid w:val="0"/>
        <w:spacing w:after="240" w:afterAutospacing="0" w:line="360" w:lineRule="auto"/>
        <w:ind w:firstLine="400"/>
        <w:contextualSpacing/>
      </w:pPr>
      <w:r>
        <w:rPr>
          <w:rFonts w:hint="eastAsia"/>
          <w:lang w:val="zh-CN"/>
        </w:rPr>
        <w:t>4.2</w:t>
      </w:r>
      <w:r>
        <w:rPr>
          <w:rFonts w:hint="eastAsia"/>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7"/>
        <w:shd w:val="clear" w:color="auto" w:fill="FFFFFF"/>
        <w:snapToGrid w:val="0"/>
        <w:spacing w:after="240" w:afterAutospacing="0" w:line="360" w:lineRule="auto"/>
        <w:ind w:firstLine="400"/>
        <w:contextualSpacing/>
      </w:pPr>
      <w:r>
        <w:rPr>
          <w:rFonts w:hint="eastAsia"/>
          <w:lang w:val="zh-CN"/>
        </w:rPr>
        <w:t>4.2</w:t>
      </w:r>
      <w:r>
        <w:rPr>
          <w:rFonts w:hint="eastAsia"/>
        </w:rPr>
        <w:t>.5询问或者质疑事项可能影响采购结果的，采购人应当暂停签订合同，已经签订合同的，应当中止履行合同。</w:t>
      </w:r>
    </w:p>
    <w:p>
      <w:pPr>
        <w:pStyle w:val="887"/>
        <w:shd w:val="clear" w:color="auto" w:fill="FFFFFF"/>
        <w:snapToGrid w:val="0"/>
        <w:spacing w:after="240" w:afterAutospacing="0" w:line="360" w:lineRule="auto"/>
        <w:ind w:firstLine="480" w:firstLineChars="200"/>
        <w:contextualSpacing/>
        <w:rPr>
          <w:lang w:val="zh-CN"/>
        </w:rPr>
      </w:pPr>
      <w:r>
        <w:rPr>
          <w:rFonts w:hint="eastAsia"/>
          <w:lang w:val="zh-CN"/>
        </w:rPr>
        <w:t>4.3供应商投诉</w:t>
      </w:r>
    </w:p>
    <w:p>
      <w:pPr>
        <w:pStyle w:val="887"/>
        <w:shd w:val="clear" w:color="auto" w:fill="FFFFFF"/>
        <w:snapToGrid w:val="0"/>
        <w:spacing w:after="240" w:afterAutospacing="0" w:line="360" w:lineRule="auto"/>
        <w:ind w:firstLine="400"/>
        <w:contextualSpacing/>
      </w:pPr>
      <w:r>
        <w:rPr>
          <w:rFonts w:hint="eastAsia"/>
        </w:rPr>
        <w:t>4.3.1质疑供应商对采购人、采购机构的答复不满意或者采购人、采购机构未在规定的时间内作出答复的，可以在答复期满后十五个工作日内向同级政府采购监督管理部门提出投诉。</w:t>
      </w:r>
    </w:p>
    <w:p>
      <w:pPr>
        <w:pStyle w:val="887"/>
        <w:shd w:val="clear" w:color="auto" w:fill="FFFFFF"/>
        <w:snapToGrid w:val="0"/>
        <w:spacing w:after="240" w:afterAutospacing="0" w:line="360" w:lineRule="auto"/>
        <w:ind w:firstLine="400"/>
        <w:contextualSpacing/>
      </w:pPr>
      <w:r>
        <w:rPr>
          <w:rFonts w:hint="eastAsia"/>
        </w:rPr>
        <w:t>4.3.</w:t>
      </w:r>
      <w:r>
        <w:rPr>
          <w:rFonts w:hint="eastAsia"/>
          <w:lang w:val="zh-CN"/>
        </w:rPr>
        <w:t>2</w:t>
      </w:r>
      <w:r>
        <w:rPr>
          <w:rFonts w:hint="eastAsia"/>
        </w:rPr>
        <w:t>供应商投诉的事项不得超出已质疑事项的范围，基于质疑答复内容提出的投诉事项除外。</w:t>
      </w:r>
    </w:p>
    <w:p>
      <w:pPr>
        <w:pStyle w:val="887"/>
        <w:shd w:val="clear" w:color="auto" w:fill="FFFFFF"/>
        <w:snapToGrid w:val="0"/>
        <w:spacing w:after="240" w:afterAutospacing="0" w:line="360" w:lineRule="auto"/>
        <w:ind w:firstLine="400"/>
        <w:contextualSpacing/>
      </w:pPr>
      <w:r>
        <w:rPr>
          <w:rFonts w:hint="eastAsia"/>
        </w:rPr>
        <w:t>4.3.3供应商投诉应当有明确的请求和必要的证明材料。</w:t>
      </w:r>
    </w:p>
    <w:p>
      <w:pPr>
        <w:pStyle w:val="887"/>
        <w:shd w:val="clear" w:color="auto" w:fill="FFFFFF"/>
        <w:snapToGrid w:val="0"/>
        <w:spacing w:after="240" w:afterAutospacing="0" w:line="360" w:lineRule="auto"/>
        <w:ind w:firstLine="400"/>
        <w:contextualSpacing/>
      </w:pPr>
      <w:r>
        <w:rPr>
          <w:rFonts w:hint="eastAsia"/>
        </w:rPr>
        <w:t>4.3.5 以联合体形式参加政府采购活动的，其投诉应当由组成联合体的所有供应商共同提出。</w:t>
      </w:r>
    </w:p>
    <w:p>
      <w:pPr>
        <w:pStyle w:val="887"/>
        <w:shd w:val="clear" w:color="auto" w:fill="FFFFFF"/>
        <w:snapToGrid w:val="0"/>
        <w:spacing w:after="240" w:afterAutospacing="0" w:line="360" w:lineRule="auto"/>
        <w:ind w:firstLine="400"/>
        <w:contextualSpacing/>
      </w:pPr>
      <w:r>
        <w:rPr>
          <w:rFonts w:hint="eastAsia"/>
        </w:rPr>
        <w:t>投诉书范本及制作说明详见附件3。</w:t>
      </w:r>
    </w:p>
    <w:p>
      <w:pPr>
        <w:pStyle w:val="129"/>
        <w:snapToGrid w:val="0"/>
        <w:spacing w:before="0"/>
        <w:ind w:firstLine="360"/>
        <w:rPr>
          <w:rFonts w:ascii="宋体" w:hAnsi="宋体" w:cs="宋体"/>
          <w:sz w:val="18"/>
          <w:szCs w:val="18"/>
        </w:rPr>
      </w:pP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33"/>
        <w:spacing w:line="360" w:lineRule="auto"/>
        <w:rPr>
          <w:rFonts w:hAnsi="宋体" w:cs="宋体"/>
          <w:b/>
          <w:sz w:val="24"/>
          <w:szCs w:val="24"/>
        </w:rPr>
      </w:pPr>
      <w:r>
        <w:rPr>
          <w:rFonts w:hint="eastAsia" w:hAnsi="宋体" w:cs="宋体"/>
          <w:b/>
          <w:sz w:val="24"/>
          <w:szCs w:val="24"/>
        </w:rPr>
        <w:t>5．招标文件的构成</w:t>
      </w:r>
    </w:p>
    <w:p>
      <w:pPr>
        <w:pStyle w:val="33"/>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3"/>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3"/>
        <w:spacing w:line="360" w:lineRule="auto"/>
        <w:rPr>
          <w:rFonts w:hAnsi="宋体" w:cs="宋体"/>
          <w:b/>
          <w:sz w:val="24"/>
          <w:szCs w:val="24"/>
        </w:rPr>
      </w:pPr>
      <w:r>
        <w:rPr>
          <w:rFonts w:hint="eastAsia" w:hAnsi="宋体" w:cs="宋体"/>
          <w:b/>
          <w:sz w:val="24"/>
          <w:szCs w:val="24"/>
        </w:rPr>
        <w:t>6. 招标文件的澄清、修改</w:t>
      </w:r>
    </w:p>
    <w:p>
      <w:pPr>
        <w:pStyle w:val="129"/>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6.1已获取招标文件的潜在投标人，若有问题需要澄清，应于投标截止时间前，以书面形式向采购机构提出。</w:t>
      </w:r>
    </w:p>
    <w:p>
      <w:pPr>
        <w:pStyle w:val="129"/>
        <w:snapToGrid w:val="0"/>
        <w:spacing w:before="0"/>
        <w:ind w:firstLine="480"/>
        <w:rPr>
          <w:rFonts w:ascii="宋体" w:hAnsi="宋体" w:cs="宋体"/>
        </w:rPr>
      </w:pPr>
      <w:r>
        <w:rPr>
          <w:rFonts w:hint="eastAsia" w:ascii="宋体" w:hAnsi="宋体" w:cs="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6"/>
        <w:rPr>
          <w:rFonts w:hAnsi="宋体" w:cs="宋体"/>
          <w:sz w:val="18"/>
          <w:szCs w:val="18"/>
          <w:lang w:val="en-US"/>
        </w:rPr>
      </w:pPr>
      <w:r>
        <w:rPr>
          <w:rFonts w:hint="eastAsia" w:hAnsi="宋体" w:cs="宋体"/>
          <w:szCs w:val="24"/>
          <w:lang w:val="en-US"/>
        </w:rPr>
        <w:t xml:space="preserve">    </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3"/>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3"/>
        <w:spacing w:line="360" w:lineRule="auto"/>
        <w:rPr>
          <w:rFonts w:hAnsi="宋体" w:cs="宋体"/>
          <w:b/>
          <w:sz w:val="24"/>
          <w:szCs w:val="24"/>
        </w:rPr>
      </w:pPr>
      <w:r>
        <w:rPr>
          <w:rFonts w:hint="eastAsia" w:hAnsi="宋体" w:cs="宋体"/>
          <w:b/>
          <w:sz w:val="24"/>
          <w:szCs w:val="24"/>
        </w:rPr>
        <w:t>8.开标前答疑会或现场考察</w:t>
      </w:r>
    </w:p>
    <w:p>
      <w:pPr>
        <w:pStyle w:val="33"/>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3"/>
        <w:spacing w:line="360" w:lineRule="auto"/>
        <w:rPr>
          <w:rFonts w:hAnsi="宋体" w:cs="宋体"/>
          <w:b/>
          <w:szCs w:val="24"/>
        </w:rPr>
      </w:pPr>
      <w:r>
        <w:rPr>
          <w:rFonts w:hint="eastAsia" w:hAnsi="宋体" w:cs="宋体"/>
          <w:b/>
          <w:kern w:val="28"/>
          <w:sz w:val="24"/>
          <w:szCs w:val="24"/>
        </w:rPr>
        <w:t>9.投标保证金</w:t>
      </w:r>
    </w:p>
    <w:p>
      <w:pPr>
        <w:pStyle w:val="8"/>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3"/>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3"/>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sz w:val="24"/>
        </w:rPr>
      </w:pPr>
      <w:r>
        <w:rPr>
          <w:rFonts w:hint="eastAsia" w:ascii="宋体" w:hAnsi="宋体" w:cs="宋体"/>
          <w:sz w:val="24"/>
        </w:rPr>
        <w:t>11.1.2落实政府采购政策需满足的资格要求；</w:t>
      </w:r>
    </w:p>
    <w:p>
      <w:pPr>
        <w:snapToGrid w:val="0"/>
        <w:spacing w:line="360" w:lineRule="auto"/>
        <w:ind w:firstLine="960" w:firstLineChars="400"/>
        <w:rPr>
          <w:rFonts w:ascii="宋体" w:hAnsi="宋体" w:cs="宋体"/>
          <w:sz w:val="24"/>
        </w:rPr>
      </w:pPr>
      <w:r>
        <w:rPr>
          <w:rFonts w:hint="eastAsia" w:ascii="宋体" w:hAnsi="宋体" w:cs="宋体"/>
          <w:sz w:val="24"/>
        </w:rPr>
        <w:t>11.1.3本项目的特定资格要求。</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960" w:firstLineChars="400"/>
        <w:rPr>
          <w:rFonts w:ascii="宋体" w:hAnsi="宋体" w:cs="宋体"/>
          <w:sz w:val="24"/>
        </w:rPr>
      </w:pPr>
      <w:r>
        <w:rPr>
          <w:rFonts w:hint="eastAsia" w:ascii="宋体" w:hAnsi="宋体" w:cs="宋体"/>
          <w:sz w:val="24"/>
        </w:rPr>
        <w:t>11.2.3联合协议；</w:t>
      </w:r>
    </w:p>
    <w:p>
      <w:pPr>
        <w:snapToGrid w:val="0"/>
        <w:spacing w:line="360" w:lineRule="auto"/>
        <w:ind w:firstLine="960" w:firstLineChars="400"/>
        <w:rPr>
          <w:rFonts w:ascii="宋体" w:hAnsi="宋体" w:cs="宋体"/>
          <w:sz w:val="24"/>
        </w:rPr>
      </w:pPr>
      <w:r>
        <w:rPr>
          <w:rFonts w:hint="eastAsia" w:ascii="宋体" w:hAnsi="宋体" w:cs="宋体"/>
          <w:sz w:val="24"/>
        </w:rPr>
        <w:t>11.2.4分包意向协议；</w:t>
      </w:r>
    </w:p>
    <w:p>
      <w:pPr>
        <w:snapToGrid w:val="0"/>
        <w:spacing w:line="360" w:lineRule="auto"/>
        <w:ind w:firstLine="960" w:firstLineChars="400"/>
        <w:rPr>
          <w:rFonts w:ascii="宋体" w:hAnsi="宋体" w:cs="宋体"/>
          <w:sz w:val="24"/>
        </w:rPr>
      </w:pPr>
      <w:r>
        <w:rPr>
          <w:rFonts w:hint="eastAsia" w:ascii="宋体" w:hAnsi="宋体" w:cs="宋体"/>
          <w:sz w:val="24"/>
        </w:rPr>
        <w:t>11.2.5符合性审查资料；</w:t>
      </w:r>
    </w:p>
    <w:p>
      <w:pPr>
        <w:snapToGrid w:val="0"/>
        <w:spacing w:line="360" w:lineRule="auto"/>
        <w:ind w:firstLine="960" w:firstLineChars="400"/>
        <w:rPr>
          <w:rFonts w:ascii="宋体" w:hAnsi="宋体" w:cs="宋体"/>
          <w:sz w:val="24"/>
        </w:rPr>
      </w:pPr>
      <w:r>
        <w:rPr>
          <w:rFonts w:hint="eastAsia" w:ascii="宋体" w:hAnsi="宋体" w:cs="宋体"/>
          <w:sz w:val="24"/>
        </w:rPr>
        <w:t>11.2.6评标标准相应的商务技术资料；</w:t>
      </w:r>
    </w:p>
    <w:p>
      <w:pPr>
        <w:snapToGrid w:val="0"/>
        <w:spacing w:line="360" w:lineRule="auto"/>
        <w:ind w:firstLine="960" w:firstLineChars="400"/>
        <w:rPr>
          <w:rFonts w:ascii="宋体" w:hAnsi="宋体" w:cs="宋体"/>
          <w:sz w:val="24"/>
        </w:rPr>
      </w:pPr>
      <w:r>
        <w:rPr>
          <w:rFonts w:hint="eastAsia" w:ascii="宋体" w:hAnsi="宋体" w:cs="宋体"/>
          <w:sz w:val="24"/>
        </w:rPr>
        <w:t>11.2.7商务技术偏离表；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pPr>
        <w:snapToGrid w:val="0"/>
        <w:spacing w:line="360" w:lineRule="auto"/>
        <w:ind w:firstLine="960" w:firstLineChars="400"/>
        <w:rPr>
          <w:rFonts w:ascii="宋体" w:hAnsi="宋体" w:cs="宋体"/>
          <w:sz w:val="24"/>
        </w:rPr>
      </w:pPr>
      <w:r>
        <w:rPr>
          <w:rFonts w:hint="eastAsia" w:ascii="宋体" w:hAnsi="宋体" w:cs="宋体"/>
          <w:sz w:val="24"/>
        </w:rPr>
        <w:t>11.3.2中小企业声明函。</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129"/>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29"/>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29"/>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29"/>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29"/>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29"/>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9"/>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9"/>
        <w:spacing w:before="0"/>
        <w:ind w:firstLine="480"/>
        <w:rPr>
          <w:rFonts w:ascii="宋体" w:hAnsi="宋体" w:cs="宋体"/>
          <w:szCs w:val="24"/>
        </w:rPr>
      </w:pPr>
      <w:r>
        <w:rPr>
          <w:rFonts w:hint="eastAsia" w:ascii="宋体" w:hAnsi="宋体" w:cs="宋体"/>
          <w:szCs w:val="24"/>
        </w:rPr>
        <w:t>14.3采购人、采购机构可以视情况延长投标文件提交的截止时间。在上述情况下，采购机构与投标人以前在投标截止期方面的全部权利、责任和义务，将适用于延长至新的投标截止期。</w:t>
      </w:r>
    </w:p>
    <w:p>
      <w:pPr>
        <w:pStyle w:val="33"/>
        <w:spacing w:line="360" w:lineRule="auto"/>
        <w:rPr>
          <w:rFonts w:hAnsi="宋体" w:cs="宋体"/>
          <w:b/>
          <w:sz w:val="24"/>
          <w:szCs w:val="24"/>
        </w:rPr>
      </w:pPr>
      <w:r>
        <w:rPr>
          <w:rFonts w:hint="eastAsia" w:hAnsi="宋体" w:cs="宋体"/>
          <w:b/>
          <w:sz w:val="24"/>
          <w:szCs w:val="24"/>
        </w:rPr>
        <w:t>15.备份投标文件</w:t>
      </w:r>
    </w:p>
    <w:p>
      <w:pPr>
        <w:pStyle w:val="33"/>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但采购人、采购机构不强制或变相强制投标人提交备份投标文件。</w:t>
      </w:r>
    </w:p>
    <w:p>
      <w:pPr>
        <w:pStyle w:val="33"/>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3"/>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15.3直接提交备份投标文件的，投标人应于投标截止时间前在招标公告中载明的开标地点将备份投标文件提交给采购机构，采购机构将拒绝接受逾期送达的备份投标文件。</w:t>
      </w:r>
    </w:p>
    <w:p>
      <w:pPr>
        <w:pStyle w:val="33"/>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送达时间以签收人签收时间为准。采购机构将拒绝接受逾期送达的备份投标文件。邮寄过程中，电子备份投标文件发生泄露、遗失、损坏或延期送达等情况的，由投标人自行负责。</w:t>
      </w:r>
    </w:p>
    <w:p>
      <w:pPr>
        <w:pStyle w:val="33"/>
        <w:spacing w:line="360" w:lineRule="auto"/>
        <w:ind w:firstLine="479" w:firstLineChars="199"/>
        <w:rPr>
          <w:rFonts w:hAnsi="宋体" w:cs="宋体"/>
          <w:b/>
          <w:sz w:val="24"/>
          <w:szCs w:val="24"/>
        </w:rPr>
      </w:pPr>
      <w:r>
        <w:rPr>
          <w:rFonts w:hint="eastAsia" w:hAnsi="宋体" w:cs="宋体"/>
          <w:b/>
          <w:sz w:val="24"/>
          <w:szCs w:val="24"/>
        </w:rPr>
        <w:t>15.5投标人仅提交备份投标文件，没有在电子交易平台传输递交投标文件的，投标无效。</w:t>
      </w:r>
    </w:p>
    <w:p>
      <w:pPr>
        <w:pStyle w:val="129"/>
        <w:spacing w:before="0"/>
        <w:ind w:firstLine="0" w:firstLineChars="0"/>
        <w:rPr>
          <w:rFonts w:ascii="宋体" w:hAnsi="宋体" w:cs="宋体"/>
          <w:b/>
          <w:szCs w:val="24"/>
        </w:rPr>
      </w:pPr>
      <w:r>
        <w:rPr>
          <w:rFonts w:hint="eastAsia" w:ascii="宋体" w:hAnsi="宋体" w:cs="宋体"/>
          <w:b/>
          <w:szCs w:val="24"/>
        </w:rPr>
        <w:t>16.投标文件的无效处理</w:t>
      </w:r>
    </w:p>
    <w:p>
      <w:pPr>
        <w:pStyle w:val="3"/>
        <w:spacing w:line="360" w:lineRule="auto"/>
        <w:ind w:firstLine="360" w:firstLineChars="150"/>
        <w:rPr>
          <w:rFonts w:cs="宋体"/>
          <w:szCs w:val="21"/>
        </w:rPr>
      </w:pPr>
      <w:r>
        <w:rPr>
          <w:rFonts w:hint="eastAsia" w:cs="宋体"/>
          <w:szCs w:val="21"/>
        </w:rPr>
        <w:t>有招标文件第四部分</w:t>
      </w:r>
      <w:r>
        <w:rPr>
          <w:rFonts w:hint="eastAsia" w:cs="宋体"/>
        </w:rPr>
        <w:t>4.2规定</w:t>
      </w:r>
      <w:r>
        <w:rPr>
          <w:rFonts w:hint="eastAsia" w:cs="宋体"/>
          <w:szCs w:val="21"/>
        </w:rPr>
        <w:t>的情形之一的，投标无效：</w:t>
      </w:r>
    </w:p>
    <w:p>
      <w:pPr>
        <w:pStyle w:val="129"/>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29"/>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29"/>
        <w:spacing w:before="0"/>
        <w:ind w:firstLine="480"/>
        <w:rPr>
          <w:rFonts w:ascii="宋体" w:hAnsi="宋体" w:cs="宋体"/>
        </w:rPr>
      </w:pPr>
      <w:r>
        <w:rPr>
          <w:rFonts w:hint="eastAsia" w:ascii="宋体" w:hAnsi="宋体" w:cs="宋体"/>
        </w:rPr>
        <w:t>17.3在原定投标有效期满之前，如果出现特殊情况，采购机构可以以书面形式通知投标人延长投标有效期。投标人同意延长的，不得要求或被允许修改其投标文件，投标人拒绝延长的，其投标无效。</w:t>
      </w:r>
    </w:p>
    <w:p>
      <w:pPr>
        <w:pStyle w:val="129"/>
        <w:spacing w:before="0"/>
        <w:ind w:firstLine="643"/>
        <w:rPr>
          <w:rFonts w:ascii="宋体" w:hAnsi="宋体" w:cs="宋体"/>
          <w:b/>
          <w:sz w:val="32"/>
        </w:rPr>
      </w:pPr>
    </w:p>
    <w:p>
      <w:pPr>
        <w:pStyle w:val="129"/>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55"/>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555"/>
        <w:spacing w:before="0" w:line="360" w:lineRule="auto"/>
        <w:ind w:left="0" w:firstLine="480" w:firstLineChars="200"/>
        <w:contextualSpacing/>
        <w:rPr>
          <w:rFonts w:ascii="宋体" w:hAnsi="宋体" w:cs="宋体"/>
          <w:sz w:val="24"/>
        </w:rPr>
      </w:pPr>
      <w:r>
        <w:rPr>
          <w:rFonts w:hint="eastAsia" w:ascii="宋体" w:hAnsi="宋体" w:cs="宋体"/>
          <w:sz w:val="24"/>
        </w:rPr>
        <w:t>18.1采购机构按照招标文件规定的时间通过电子交易平台组织开标，所有投标人均应当准时在线参加。投标人不足3家的，不得开标。</w:t>
      </w:r>
    </w:p>
    <w:p>
      <w:pPr>
        <w:pStyle w:val="555"/>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18.2开标时，电子交易平台按开标时间自动提取所有投标文件。采购机构依托电子交易平台发起开始解密指令，投标人按照平台提示和招标文件的规定在半小时内完成在线解密。</w:t>
      </w:r>
    </w:p>
    <w:p>
      <w:pPr>
        <w:pStyle w:val="555"/>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pPr>
        <w:pStyle w:val="129"/>
        <w:spacing w:before="0"/>
        <w:ind w:firstLine="480"/>
        <w:rPr>
          <w:rFonts w:ascii="宋体" w:hAnsi="宋体" w:cs="宋体"/>
          <w:kern w:val="0"/>
          <w:szCs w:val="24"/>
        </w:rPr>
      </w:pPr>
      <w:r>
        <w:rPr>
          <w:rFonts w:hint="eastAsia" w:ascii="宋体" w:hAnsi="宋体" w:cs="宋体"/>
          <w:kern w:val="0"/>
          <w:szCs w:val="24"/>
        </w:rPr>
        <w:t>19.1开标后，采购人或采购机构将依法对投标人的资格进行审查。</w:t>
      </w:r>
    </w:p>
    <w:p>
      <w:pPr>
        <w:snapToGrid w:val="0"/>
        <w:spacing w:line="360" w:lineRule="auto"/>
        <w:ind w:firstLine="480" w:firstLineChars="200"/>
        <w:rPr>
          <w:rFonts w:ascii="宋体" w:hAnsi="宋体" w:cs="宋体"/>
          <w:sz w:val="24"/>
        </w:rPr>
      </w:pPr>
      <w:r>
        <w:rPr>
          <w:rFonts w:hint="eastAsia" w:ascii="宋体" w:hAnsi="宋体" w:cs="宋体"/>
          <w:kern w:val="0"/>
          <w:sz w:val="24"/>
        </w:rPr>
        <w:t>19.2</w:t>
      </w:r>
      <w:r>
        <w:rPr>
          <w:rFonts w:hint="eastAsia" w:ascii="宋体" w:hAnsi="宋体" w:cs="宋体"/>
          <w:sz w:val="24"/>
        </w:rPr>
        <w:t>采购人或采购机构依据法律法规和招标文件的规定，对投标人的基本资格条件、特定资格条件进行审查。</w:t>
      </w:r>
    </w:p>
    <w:p>
      <w:pPr>
        <w:pStyle w:val="129"/>
        <w:spacing w:before="0"/>
        <w:ind w:firstLine="480"/>
        <w:rPr>
          <w:rFonts w:ascii="宋体" w:hAnsi="宋体" w:cs="宋体"/>
        </w:rPr>
      </w:pPr>
      <w:r>
        <w:rPr>
          <w:rFonts w:hint="eastAsia" w:ascii="宋体" w:hAnsi="宋体" w:cs="宋体"/>
          <w:kern w:val="0"/>
          <w:szCs w:val="24"/>
        </w:rPr>
        <w:t>19.3投标人未按照招标文件要求提供与</w:t>
      </w:r>
      <w:r>
        <w:rPr>
          <w:rFonts w:hint="eastAsia" w:ascii="宋体" w:hAnsi="宋体" w:cs="宋体"/>
        </w:rPr>
        <w:t>基本资格条件、特定资格条件相应的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rPr>
        <w:t>4对未通过资格审查的投标人，采购人或采购机构告知其未通过的原因。</w:t>
      </w:r>
    </w:p>
    <w:p>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rPr>
        <w:t>5合格投标人不足3家的，不再评标。</w:t>
      </w:r>
    </w:p>
    <w:p>
      <w:pPr>
        <w:pStyle w:val="129"/>
        <w:spacing w:before="0"/>
        <w:ind w:firstLine="0" w:firstLineChars="0"/>
        <w:rPr>
          <w:rFonts w:ascii="宋体" w:hAnsi="宋体" w:cs="宋体"/>
          <w:b/>
          <w:szCs w:val="24"/>
        </w:rPr>
      </w:pPr>
      <w:r>
        <w:rPr>
          <w:rFonts w:hint="eastAsia" w:ascii="宋体" w:hAnsi="宋体" w:cs="宋体"/>
          <w:b/>
          <w:szCs w:val="24"/>
        </w:rPr>
        <w:t>20、信用信息查询</w:t>
      </w:r>
    </w:p>
    <w:p>
      <w:pPr>
        <w:pStyle w:val="129"/>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20.1信用信息查询渠道及截止时间：采购机构将通过“信用中国”网站(www.creditchina.gov.cn)、中国政府采购网(www.ccgp.gov.cn)渠道查询投标人投标截止时间当天的信用记录。</w:t>
      </w:r>
    </w:p>
    <w:p>
      <w:pPr>
        <w:pStyle w:val="129"/>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29"/>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29"/>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29"/>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2"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3"/>
        <w:spacing w:line="360" w:lineRule="auto"/>
        <w:ind w:left="479" w:hanging="479" w:hangingChars="199"/>
        <w:rPr>
          <w:rFonts w:cs="宋体"/>
          <w:b/>
        </w:rPr>
      </w:pPr>
      <w:r>
        <w:rPr>
          <w:rFonts w:hint="eastAsia" w:cs="宋体"/>
          <w:b/>
        </w:rPr>
        <w:t>22. 确定中标供应商</w:t>
      </w:r>
    </w:p>
    <w:p>
      <w:pPr>
        <w:pStyle w:val="129"/>
        <w:snapToGrid w:val="0"/>
        <w:spacing w:before="0"/>
        <w:ind w:firstLine="480"/>
        <w:rPr>
          <w:rFonts w:ascii="宋体" w:hAnsi="宋体" w:cs="宋体"/>
          <w:b/>
          <w:szCs w:val="24"/>
        </w:rPr>
      </w:pPr>
      <w:r>
        <w:rPr>
          <w:rFonts w:hint="eastAsia" w:ascii="宋体" w:hAnsi="宋体" w:cs="宋体"/>
          <w:szCs w:val="24"/>
        </w:rPr>
        <w:t>采购人将自收到评审报告之日起5个工作日内通过电子交易平台在评审报告推荐的中标候选人中按顺序确定中标供应商。</w:t>
      </w:r>
    </w:p>
    <w:p>
      <w:pPr>
        <w:pStyle w:val="129"/>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3"/>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3"/>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采购人与中标人应当通过电子交易平台在中标通知书发出之日起三十日内，按照招标文件确定的事项签订政府采购合同，并在合同签订之日起2个工作日内依法发布合同公告。</w:t>
      </w:r>
    </w:p>
    <w:p>
      <w:pPr>
        <w:pStyle w:val="129"/>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9"/>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29"/>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29"/>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3"/>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b/>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。履约保证金的数额不得超过政府采购合同金额的2.5%。鼓励和支持供应商以银行、保险公司出具的保函形式提供履约保证金。</w:t>
      </w:r>
      <w:r>
        <w:rPr>
          <w:rFonts w:hint="eastAsia" w:ascii="宋体" w:hAnsi="宋体" w:cs="宋体"/>
          <w:b/>
          <w:sz w:val="24"/>
        </w:rPr>
        <w:t>采购人不得拒收履约保函。</w:t>
      </w:r>
    </w:p>
    <w:p>
      <w:pPr>
        <w:tabs>
          <w:tab w:val="left" w:pos="0"/>
        </w:tabs>
        <w:spacing w:line="360" w:lineRule="auto"/>
        <w:ind w:firstLine="482"/>
        <w:rPr>
          <w:rFonts w:ascii="宋体" w:hAnsi="宋体" w:cs="宋体"/>
          <w:sz w:val="24"/>
          <w:szCs w:val="20"/>
        </w:rPr>
      </w:pPr>
      <w:r>
        <w:rPr>
          <w:rFonts w:hint="eastAsia" w:ascii="宋体" w:hAnsi="宋体" w:cs="宋体"/>
          <w:sz w:val="24"/>
          <w:szCs w:val="20"/>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2%；评价总分在90分以下或者暂无评分的，收取履约保证金不得高于合同金额5%。</w:t>
      </w:r>
    </w:p>
    <w:p>
      <w:pPr>
        <w:pStyle w:val="6"/>
        <w:ind w:left="0" w:firstLine="480" w:firstLineChars="200"/>
        <w:rPr>
          <w:rFonts w:ascii="宋体" w:hAnsi="宋体" w:eastAsia="宋体" w:cs="宋体"/>
          <w:lang w:val="en-US"/>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宋体" w:hAnsi="宋体" w:cs="宋体"/>
          <w:b/>
          <w:sz w:val="32"/>
        </w:rPr>
      </w:pPr>
    </w:p>
    <w:p>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pPr>
        <w:pStyle w:val="129"/>
        <w:snapToGrid w:val="0"/>
        <w:spacing w:before="0"/>
        <w:ind w:firstLine="0" w:firstLineChars="0"/>
        <w:rPr>
          <w:rFonts w:ascii="宋体" w:hAnsi="宋体" w:cs="宋体"/>
        </w:rPr>
      </w:pPr>
      <w:r>
        <w:rPr>
          <w:rFonts w:hint="eastAsia" w:ascii="宋体" w:hAnsi="宋体" w:cs="宋体"/>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pPr>
        <w:pStyle w:val="129"/>
        <w:snapToGrid w:val="0"/>
        <w:spacing w:before="0"/>
        <w:ind w:firstLine="480"/>
        <w:rPr>
          <w:rFonts w:ascii="宋体" w:hAnsi="宋体" w:cs="宋体"/>
        </w:rPr>
      </w:pPr>
      <w:r>
        <w:rPr>
          <w:rFonts w:hint="eastAsia" w:ascii="宋体" w:hAnsi="宋体" w:cs="宋体"/>
        </w:rPr>
        <w:t xml:space="preserve">27.1电子交易平台发生故障而无法登录访问的； </w:t>
      </w:r>
    </w:p>
    <w:p>
      <w:pPr>
        <w:pStyle w:val="129"/>
        <w:snapToGrid w:val="0"/>
        <w:spacing w:before="0"/>
        <w:ind w:firstLine="480"/>
        <w:rPr>
          <w:rFonts w:ascii="宋体" w:hAnsi="宋体" w:cs="宋体"/>
        </w:rPr>
      </w:pPr>
      <w:r>
        <w:rPr>
          <w:rFonts w:hint="eastAsia" w:ascii="宋体" w:hAnsi="宋体" w:cs="宋体"/>
        </w:rPr>
        <w:t>27.2电子交易平台应用或数据库出现错误，不能进行正常操作的；</w:t>
      </w:r>
    </w:p>
    <w:p>
      <w:pPr>
        <w:pStyle w:val="129"/>
        <w:snapToGrid w:val="0"/>
        <w:spacing w:before="0"/>
        <w:ind w:firstLine="480"/>
        <w:rPr>
          <w:rFonts w:ascii="宋体" w:hAnsi="宋体" w:cs="宋体"/>
        </w:rPr>
      </w:pPr>
      <w:r>
        <w:rPr>
          <w:rFonts w:hint="eastAsia" w:ascii="宋体" w:hAnsi="宋体" w:cs="宋体"/>
        </w:rPr>
        <w:t>27.3电子交易平台发现严重安全漏洞，有潜在泄密危险的；</w:t>
      </w:r>
    </w:p>
    <w:p>
      <w:pPr>
        <w:pStyle w:val="129"/>
        <w:snapToGrid w:val="0"/>
        <w:spacing w:before="0"/>
        <w:ind w:firstLine="480"/>
        <w:rPr>
          <w:rFonts w:ascii="宋体" w:hAnsi="宋体" w:cs="宋体"/>
        </w:rPr>
      </w:pPr>
      <w:r>
        <w:rPr>
          <w:rFonts w:hint="eastAsia" w:ascii="宋体" w:hAnsi="宋体" w:cs="宋体"/>
        </w:rPr>
        <w:t xml:space="preserve">27.4病毒发作导致不能进行正常操作的； </w:t>
      </w:r>
    </w:p>
    <w:p>
      <w:pPr>
        <w:pStyle w:val="129"/>
        <w:snapToGrid w:val="0"/>
        <w:spacing w:before="0"/>
        <w:ind w:firstLine="480"/>
        <w:rPr>
          <w:rFonts w:ascii="宋体" w:hAnsi="宋体" w:cs="宋体"/>
        </w:rPr>
      </w:pPr>
      <w:r>
        <w:rPr>
          <w:rFonts w:hint="eastAsia" w:ascii="宋体" w:hAnsi="宋体" w:cs="宋体"/>
        </w:rPr>
        <w:t>27.5其他无法保证电子交易的公平、公正和安全的情况。</w:t>
      </w:r>
    </w:p>
    <w:p>
      <w:pPr>
        <w:pStyle w:val="129"/>
        <w:snapToGrid w:val="0"/>
        <w:spacing w:before="0"/>
        <w:ind w:firstLine="0" w:firstLineChars="0"/>
        <w:rPr>
          <w:rFonts w:ascii="宋体" w:hAnsi="宋体" w:cs="宋体"/>
          <w:b/>
          <w:bCs/>
        </w:rPr>
      </w:pPr>
      <w:r>
        <w:rPr>
          <w:rFonts w:hint="eastAsia" w:ascii="宋体" w:hAnsi="宋体" w:cs="宋体"/>
          <w:b/>
          <w:bCs/>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3"/>
        <w:spacing w:line="360" w:lineRule="auto"/>
        <w:ind w:firstLine="0" w:firstLineChars="0"/>
        <w:rPr>
          <w:rFonts w:cs="宋体"/>
          <w:b/>
        </w:rPr>
      </w:pPr>
      <w:r>
        <w:rPr>
          <w:rFonts w:hint="eastAsia" w:cs="宋体"/>
          <w:b/>
        </w:rPr>
        <w:t>29.验收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pPr>
        <w:tabs>
          <w:tab w:val="left" w:pos="0"/>
        </w:tabs>
        <w:spacing w:line="360" w:lineRule="auto"/>
        <w:ind w:firstLine="480"/>
        <w:rPr>
          <w:rFonts w:ascii="宋体" w:hAnsi="宋体" w:cs="宋体"/>
          <w:kern w:val="0"/>
          <w:sz w:val="24"/>
        </w:rPr>
        <w:sectPr>
          <w:footerReference r:id="rId8" w:type="first"/>
          <w:footerReference r:id="rId7" w:type="default"/>
          <w:pgSz w:w="11906" w:h="16838"/>
          <w:pgMar w:top="680" w:right="1418" w:bottom="468" w:left="1418" w:header="851" w:footer="992" w:gutter="0"/>
          <w:pgNumType w:start="1"/>
          <w:cols w:space="720" w:num="1"/>
          <w:docGrid w:linePitch="312" w:charSpace="0"/>
        </w:sectPr>
      </w:pPr>
      <w:bookmarkStart w:id="13" w:name="_Hlt75236101"/>
      <w:bookmarkEnd w:id="13"/>
      <w:bookmarkStart w:id="14" w:name="_Hlt68072990"/>
      <w:bookmarkEnd w:id="14"/>
      <w:bookmarkStart w:id="15" w:name="_Hlt74707468"/>
      <w:bookmarkEnd w:id="15"/>
      <w:bookmarkStart w:id="16" w:name="_Hlt68403820"/>
      <w:bookmarkEnd w:id="16"/>
      <w:bookmarkStart w:id="17" w:name="_Hlt68057669"/>
      <w:bookmarkEnd w:id="17"/>
      <w:bookmarkStart w:id="18" w:name="_Hlt68072998"/>
      <w:bookmarkEnd w:id="18"/>
      <w:bookmarkStart w:id="19" w:name="_Hlt74714665"/>
      <w:bookmarkEnd w:id="19"/>
      <w:bookmarkStart w:id="20" w:name="_Hlt75236290"/>
      <w:bookmarkEnd w:id="20"/>
      <w:bookmarkStart w:id="21" w:name="_Hlt68073093"/>
      <w:bookmarkEnd w:id="21"/>
      <w:bookmarkStart w:id="22" w:name="_Hlt75236011"/>
      <w:bookmarkEnd w:id="22"/>
      <w:bookmarkStart w:id="23" w:name="_Hlt74730295"/>
      <w:bookmarkEnd w:id="23"/>
      <w:bookmarkStart w:id="24" w:name="_Hlt74729768"/>
      <w:bookmarkEnd w:id="24"/>
    </w:p>
    <w:bookmarkEnd w:id="10"/>
    <w:bookmarkEnd w:id="11"/>
    <w:p>
      <w:pPr>
        <w:numPr>
          <w:ilvl w:val="0"/>
          <w:numId w:val="1"/>
        </w:numPr>
        <w:spacing w:line="360" w:lineRule="auto"/>
        <w:jc w:val="center"/>
        <w:outlineLvl w:val="0"/>
        <w:rPr>
          <w:rFonts w:ascii="宋体" w:hAnsi="宋体" w:cs="宋体"/>
          <w:b/>
          <w:sz w:val="36"/>
          <w:szCs w:val="36"/>
        </w:rPr>
      </w:pPr>
      <w:bookmarkStart w:id="25" w:name="第四部分"/>
      <w:r>
        <w:rPr>
          <w:rFonts w:hint="eastAsia" w:ascii="宋体" w:hAnsi="宋体" w:cs="宋体"/>
          <w:b/>
          <w:sz w:val="36"/>
          <w:szCs w:val="36"/>
        </w:rPr>
        <w:t xml:space="preserve">  采购需求</w:t>
      </w:r>
    </w:p>
    <w:p>
      <w:pPr>
        <w:adjustRightInd/>
        <w:spacing w:line="360" w:lineRule="auto"/>
        <w:ind w:firstLine="482" w:firstLineChars="200"/>
        <w:jc w:val="left"/>
        <w:outlineLvl w:val="0"/>
        <w:rPr>
          <w:rFonts w:ascii="宋体" w:hAnsi="宋体" w:cs="宋体"/>
          <w:b/>
          <w:bCs/>
          <w:sz w:val="24"/>
        </w:rPr>
      </w:pPr>
    </w:p>
    <w:p>
      <w:pPr>
        <w:pStyle w:val="61"/>
      </w:pPr>
    </w:p>
    <w:p>
      <w:pPr>
        <w:spacing w:line="360" w:lineRule="auto"/>
        <w:ind w:firstLine="482" w:firstLineChars="200"/>
        <w:jc w:val="left"/>
        <w:outlineLvl w:val="0"/>
        <w:rPr>
          <w:rFonts w:ascii="宋体" w:hAnsi="宋体" w:cs="宋体"/>
          <w:b/>
          <w:bCs/>
          <w:sz w:val="24"/>
        </w:rPr>
      </w:pPr>
      <w:r>
        <w:rPr>
          <w:rFonts w:hint="eastAsia" w:ascii="宋体" w:hAnsi="宋体" w:cs="宋体"/>
          <w:b/>
          <w:bCs/>
          <w:sz w:val="24"/>
        </w:rPr>
        <w:t>（一）项目名称与概况</w:t>
      </w:r>
    </w:p>
    <w:p>
      <w:pPr>
        <w:spacing w:line="360" w:lineRule="auto"/>
        <w:ind w:firstLine="482" w:firstLineChars="200"/>
        <w:jc w:val="left"/>
        <w:rPr>
          <w:rFonts w:ascii="宋体" w:hAnsi="宋体" w:cs="宋体"/>
          <w:sz w:val="24"/>
        </w:rPr>
      </w:pPr>
      <w:r>
        <w:rPr>
          <w:rFonts w:hint="eastAsia" w:ascii="宋体" w:hAnsi="宋体" w:cs="宋体"/>
          <w:b/>
          <w:bCs/>
          <w:kern w:val="0"/>
          <w:sz w:val="24"/>
        </w:rPr>
        <w:t>名称：</w:t>
      </w:r>
      <w:r>
        <w:rPr>
          <w:rFonts w:hint="eastAsia" w:ascii="宋体" w:hAnsi="宋体" w:cs="宋体"/>
          <w:sz w:val="24"/>
        </w:rPr>
        <w:t>中国国际丝绸博览会</w:t>
      </w:r>
    </w:p>
    <w:p>
      <w:pPr>
        <w:spacing w:line="360" w:lineRule="auto"/>
        <w:ind w:firstLine="482" w:firstLineChars="200"/>
        <w:jc w:val="left"/>
        <w:rPr>
          <w:rFonts w:ascii="宋体" w:hAnsi="宋体" w:cs="宋体"/>
          <w:kern w:val="0"/>
          <w:sz w:val="24"/>
        </w:rPr>
      </w:pPr>
      <w:r>
        <w:rPr>
          <w:rFonts w:hint="eastAsia" w:ascii="宋体" w:hAnsi="宋体" w:cs="宋体"/>
          <w:b/>
          <w:bCs/>
          <w:kern w:val="0"/>
          <w:sz w:val="24"/>
        </w:rPr>
        <w:t>概况</w:t>
      </w:r>
      <w:r>
        <w:rPr>
          <w:rFonts w:hint="eastAsia" w:ascii="宋体" w:hAnsi="宋体" w:cs="宋体"/>
          <w:kern w:val="0"/>
          <w:sz w:val="24"/>
        </w:rPr>
        <w:t>：</w:t>
      </w:r>
      <w:r>
        <w:rPr>
          <w:rFonts w:hint="eastAsia" w:ascii="宋体" w:hAnsi="宋体" w:cs="宋体"/>
          <w:sz w:val="24"/>
        </w:rPr>
        <w:t>为进一步发挥会展作用，提升杭州大型会展项目的引领力,并推动杭州会展业向领先世界技术水平的数字化、智能化发展。拟举办2022中国国际丝绸博览会，通过搭建平台，发挥杭州茧丝产业配套优势、技术优势和市场优势，培育一批具有国际竞争力的大型丝绸服装家纺集团，打造国际化的产品研发设计中心和品牌时尚发布中心，率先实现会展业带动丝绸业高质量发展，商务部、杭州市人民政府拟于2022年11月4-6日在杭州举办中国国际丝绸博览会。</w:t>
      </w:r>
    </w:p>
    <w:p>
      <w:pPr>
        <w:spacing w:line="360" w:lineRule="auto"/>
        <w:ind w:firstLine="482" w:firstLineChars="200"/>
        <w:jc w:val="left"/>
        <w:outlineLvl w:val="0"/>
        <w:rPr>
          <w:rFonts w:ascii="宋体" w:hAnsi="宋体" w:cs="宋体"/>
          <w:b/>
          <w:bCs/>
          <w:sz w:val="24"/>
        </w:rPr>
      </w:pPr>
      <w:r>
        <w:rPr>
          <w:rFonts w:hint="eastAsia" w:ascii="宋体" w:hAnsi="宋体" w:cs="宋体"/>
          <w:b/>
          <w:bCs/>
          <w:sz w:val="24"/>
        </w:rPr>
        <w:t xml:space="preserve">（二）采购内容 </w:t>
      </w:r>
    </w:p>
    <w:p>
      <w:pPr>
        <w:spacing w:line="360" w:lineRule="auto"/>
        <w:ind w:firstLine="480" w:firstLineChars="200"/>
        <w:jc w:val="left"/>
        <w:rPr>
          <w:rFonts w:ascii="宋体" w:hAnsi="宋体" w:cs="宋体"/>
          <w:sz w:val="24"/>
        </w:rPr>
      </w:pPr>
      <w:r>
        <w:rPr>
          <w:rFonts w:hint="eastAsia" w:ascii="宋体" w:hAnsi="宋体" w:cs="宋体"/>
          <w:sz w:val="24"/>
        </w:rPr>
        <w:t>1.策划组织中国国际丝绸博览会，组织展览展示内容，拓展丝绸产业与丝绸文化，增进交流合作，进一步加大杭州行业宣传。</w:t>
      </w:r>
    </w:p>
    <w:p>
      <w:pPr>
        <w:spacing w:line="360" w:lineRule="auto"/>
        <w:ind w:firstLine="480" w:firstLineChars="200"/>
        <w:jc w:val="left"/>
        <w:rPr>
          <w:rFonts w:ascii="宋体" w:hAnsi="宋体" w:cs="宋体"/>
          <w:sz w:val="24"/>
        </w:rPr>
      </w:pPr>
      <w:r>
        <w:rPr>
          <w:rFonts w:hint="eastAsia" w:ascii="宋体" w:hAnsi="宋体" w:cs="宋体"/>
          <w:sz w:val="24"/>
        </w:rPr>
        <w:t>2.策划举办主题活动，促进行业交流和品牌传播。</w:t>
      </w:r>
    </w:p>
    <w:p>
      <w:pPr>
        <w:spacing w:line="360" w:lineRule="auto"/>
        <w:ind w:firstLine="480" w:firstLineChars="200"/>
        <w:jc w:val="left"/>
        <w:rPr>
          <w:rFonts w:ascii="宋体" w:hAnsi="宋体" w:cs="宋体"/>
          <w:sz w:val="24"/>
        </w:rPr>
      </w:pPr>
      <w:r>
        <w:rPr>
          <w:rFonts w:hint="eastAsia" w:ascii="宋体" w:hAnsi="宋体" w:cs="宋体"/>
          <w:sz w:val="24"/>
        </w:rPr>
        <w:t>3.策划举办会议论坛，负责至少10位受邀嘉宾在杭的食宿、交通、接待（实际受邀嘉宾若受外省市疫情影响，以实际情况为准）；</w:t>
      </w:r>
    </w:p>
    <w:p>
      <w:pPr>
        <w:spacing w:line="360" w:lineRule="auto"/>
        <w:ind w:firstLine="480" w:firstLineChars="200"/>
        <w:jc w:val="left"/>
        <w:rPr>
          <w:rFonts w:ascii="宋体" w:hAnsi="宋体" w:cs="宋体"/>
          <w:sz w:val="24"/>
        </w:rPr>
      </w:pPr>
      <w:r>
        <w:rPr>
          <w:rFonts w:hint="eastAsia" w:ascii="宋体" w:hAnsi="宋体" w:cs="宋体"/>
          <w:sz w:val="24"/>
        </w:rPr>
        <w:t>4.负责参展参会人员的组织、接待等相关工作；</w:t>
      </w:r>
    </w:p>
    <w:p>
      <w:pPr>
        <w:spacing w:line="360" w:lineRule="auto"/>
        <w:ind w:firstLine="480" w:firstLineChars="200"/>
        <w:jc w:val="left"/>
        <w:rPr>
          <w:rFonts w:ascii="宋体" w:hAnsi="宋体" w:cs="宋体"/>
          <w:sz w:val="24"/>
        </w:rPr>
      </w:pPr>
      <w:r>
        <w:rPr>
          <w:rFonts w:hint="eastAsia" w:ascii="宋体" w:hAnsi="宋体" w:cs="宋体"/>
          <w:sz w:val="24"/>
        </w:rPr>
        <w:t>5.负责项目场地安排、会场布置等实施工作；</w:t>
      </w:r>
    </w:p>
    <w:p>
      <w:pPr>
        <w:spacing w:line="360" w:lineRule="auto"/>
        <w:ind w:firstLine="480" w:firstLineChars="200"/>
        <w:jc w:val="left"/>
        <w:rPr>
          <w:rFonts w:ascii="宋体" w:hAnsi="宋体" w:cs="宋体"/>
          <w:sz w:val="24"/>
        </w:rPr>
      </w:pPr>
      <w:r>
        <w:rPr>
          <w:rFonts w:hint="eastAsia" w:ascii="宋体" w:hAnsi="宋体" w:cs="宋体"/>
          <w:sz w:val="24"/>
        </w:rPr>
        <w:t>6.负责大会设计方案，并负责实施；</w:t>
      </w:r>
    </w:p>
    <w:p>
      <w:pPr>
        <w:spacing w:line="360" w:lineRule="auto"/>
        <w:ind w:firstLine="480" w:firstLineChars="200"/>
        <w:jc w:val="left"/>
        <w:rPr>
          <w:rFonts w:ascii="宋体" w:hAnsi="宋体" w:cs="宋体"/>
          <w:sz w:val="24"/>
        </w:rPr>
      </w:pPr>
      <w:r>
        <w:rPr>
          <w:rFonts w:hint="eastAsia" w:ascii="宋体" w:hAnsi="宋体" w:cs="宋体"/>
          <w:sz w:val="24"/>
        </w:rPr>
        <w:t>7.负责安保、防疫、应急、现场管理等现场保障工作；</w:t>
      </w:r>
    </w:p>
    <w:p>
      <w:pPr>
        <w:spacing w:line="360" w:lineRule="auto"/>
        <w:ind w:firstLine="480" w:firstLineChars="200"/>
        <w:jc w:val="left"/>
        <w:rPr>
          <w:rFonts w:ascii="宋体" w:hAnsi="宋体" w:cs="宋体"/>
          <w:sz w:val="24"/>
        </w:rPr>
      </w:pPr>
      <w:r>
        <w:rPr>
          <w:rFonts w:hint="eastAsia" w:ascii="宋体" w:hAnsi="宋体" w:cs="宋体"/>
          <w:sz w:val="24"/>
        </w:rPr>
        <w:t>8.负责项目媒体宣传；</w:t>
      </w:r>
    </w:p>
    <w:p>
      <w:pPr>
        <w:spacing w:line="360" w:lineRule="auto"/>
        <w:ind w:firstLine="480" w:firstLineChars="200"/>
        <w:jc w:val="left"/>
        <w:rPr>
          <w:rFonts w:ascii="宋体" w:hAnsi="宋体" w:cs="宋体"/>
          <w:sz w:val="24"/>
        </w:rPr>
      </w:pPr>
      <w:r>
        <w:rPr>
          <w:rFonts w:hint="eastAsia" w:ascii="宋体" w:hAnsi="宋体" w:cs="宋体"/>
          <w:sz w:val="24"/>
        </w:rPr>
        <w:t>9.负责数字化服务的实施工作；</w:t>
      </w:r>
    </w:p>
    <w:p>
      <w:pPr>
        <w:spacing w:line="360" w:lineRule="auto"/>
        <w:ind w:firstLine="480" w:firstLineChars="200"/>
        <w:jc w:val="left"/>
        <w:rPr>
          <w:rFonts w:ascii="宋体" w:hAnsi="宋体" w:cs="宋体"/>
          <w:sz w:val="24"/>
        </w:rPr>
      </w:pPr>
      <w:r>
        <w:rPr>
          <w:rFonts w:hint="eastAsia" w:ascii="宋体" w:hAnsi="宋体" w:cs="宋体"/>
          <w:sz w:val="24"/>
        </w:rPr>
        <w:t>10.负责承担采购方交办的与大会相关的其他工作。</w:t>
      </w:r>
    </w:p>
    <w:p>
      <w:pPr>
        <w:spacing w:line="360" w:lineRule="auto"/>
        <w:ind w:firstLine="482" w:firstLineChars="200"/>
        <w:jc w:val="left"/>
        <w:outlineLvl w:val="0"/>
        <w:rPr>
          <w:rFonts w:ascii="宋体" w:hAnsi="宋体" w:cs="宋体"/>
          <w:b/>
          <w:bCs/>
          <w:sz w:val="24"/>
        </w:rPr>
      </w:pPr>
      <w:r>
        <w:rPr>
          <w:rFonts w:hint="eastAsia" w:ascii="宋体" w:hAnsi="宋体" w:cs="宋体"/>
          <w:b/>
          <w:bCs/>
          <w:sz w:val="24"/>
        </w:rPr>
        <w:t>（三）具体承办要求</w:t>
      </w:r>
    </w:p>
    <w:p>
      <w:pPr>
        <w:spacing w:line="360" w:lineRule="auto"/>
        <w:ind w:firstLine="482" w:firstLineChars="200"/>
        <w:jc w:val="left"/>
        <w:rPr>
          <w:rFonts w:ascii="宋体" w:hAnsi="宋体" w:cs="宋体"/>
          <w:b/>
          <w:bCs/>
          <w:kern w:val="0"/>
          <w:sz w:val="24"/>
        </w:rPr>
      </w:pPr>
      <w:r>
        <w:rPr>
          <w:rFonts w:hint="eastAsia" w:ascii="宋体" w:hAnsi="宋体" w:cs="宋体"/>
          <w:b/>
          <w:bCs/>
          <w:kern w:val="0"/>
          <w:sz w:val="24"/>
        </w:rPr>
        <w:t>1.场地要求</w:t>
      </w:r>
    </w:p>
    <w:p>
      <w:pPr>
        <w:spacing w:line="360" w:lineRule="auto"/>
        <w:ind w:firstLine="480" w:firstLineChars="200"/>
        <w:jc w:val="left"/>
        <w:rPr>
          <w:rFonts w:ascii="宋体" w:hAnsi="宋体" w:cs="宋体"/>
          <w:sz w:val="24"/>
        </w:rPr>
      </w:pPr>
      <w:r>
        <w:rPr>
          <w:rFonts w:hint="eastAsia" w:ascii="宋体" w:hAnsi="宋体" w:cs="宋体"/>
          <w:sz w:val="24"/>
        </w:rPr>
        <w:t>浙江省杭州市。项目总体规模不小于15000㎡，场馆出行交通便利。</w:t>
      </w:r>
    </w:p>
    <w:p>
      <w:pPr>
        <w:spacing w:line="360" w:lineRule="auto"/>
        <w:ind w:firstLine="482" w:firstLineChars="200"/>
        <w:jc w:val="left"/>
        <w:rPr>
          <w:rFonts w:ascii="宋体" w:hAnsi="宋体" w:cs="宋体"/>
          <w:b/>
          <w:bCs/>
          <w:sz w:val="24"/>
        </w:rPr>
      </w:pPr>
      <w:r>
        <w:rPr>
          <w:rFonts w:hint="eastAsia" w:ascii="宋体" w:hAnsi="宋体" w:cs="宋体"/>
          <w:b/>
          <w:bCs/>
          <w:sz w:val="24"/>
        </w:rPr>
        <w:t>2.内容设置</w:t>
      </w:r>
    </w:p>
    <w:p>
      <w:pPr>
        <w:spacing w:line="360" w:lineRule="auto"/>
        <w:ind w:firstLine="480" w:firstLineChars="200"/>
        <w:jc w:val="left"/>
        <w:rPr>
          <w:rFonts w:ascii="宋体" w:hAnsi="宋体" w:cs="宋体"/>
          <w:sz w:val="24"/>
        </w:rPr>
      </w:pPr>
      <w:r>
        <w:rPr>
          <w:rFonts w:hint="eastAsia" w:ascii="宋体" w:hAnsi="宋体" w:cs="宋体"/>
          <w:sz w:val="24"/>
        </w:rPr>
        <w:t>（1）提供中国国际丝绸博览会整体活动的策划、组织和执行等相关服务；</w:t>
      </w:r>
    </w:p>
    <w:p>
      <w:pPr>
        <w:spacing w:line="360" w:lineRule="auto"/>
        <w:ind w:firstLine="480" w:firstLineChars="200"/>
        <w:jc w:val="left"/>
        <w:rPr>
          <w:rFonts w:ascii="宋体" w:hAnsi="宋体" w:cs="宋体"/>
          <w:sz w:val="24"/>
        </w:rPr>
      </w:pPr>
      <w:r>
        <w:rPr>
          <w:rFonts w:hint="eastAsia" w:ascii="宋体" w:hAnsi="宋体" w:cs="宋体"/>
          <w:sz w:val="24"/>
        </w:rPr>
        <w:t>（2）产业展览呈现产业发展及行业应用趋势，聚焦丝绸的行业创新，促进东西方文化交流与品牌合作，邀请生产、制造、设计、消费等产业链相关及丝绸文化创新及跨界合作相关品牌企业参展。</w:t>
      </w:r>
    </w:p>
    <w:p>
      <w:pPr>
        <w:spacing w:line="360" w:lineRule="auto"/>
        <w:ind w:firstLine="480" w:firstLineChars="200"/>
        <w:jc w:val="left"/>
        <w:rPr>
          <w:rFonts w:ascii="宋体" w:hAnsi="宋体" w:cs="宋体"/>
          <w:sz w:val="24"/>
        </w:rPr>
      </w:pPr>
      <w:r>
        <w:rPr>
          <w:rFonts w:hint="eastAsia" w:ascii="宋体" w:hAnsi="宋体" w:cs="宋体"/>
          <w:sz w:val="24"/>
        </w:rPr>
        <w:t>（3）大会论坛体现行业发展创新趋势与专业特性，邀请具有行业影响力、品牌特色的企业机构代表、高等院校、行业机构以及专业人士等参与，共同探讨丝绸产业发展趋势等行业新标准、新内容、新方向等，助力产业健康发展。</w:t>
      </w:r>
    </w:p>
    <w:p>
      <w:pPr>
        <w:spacing w:line="360" w:lineRule="auto"/>
        <w:ind w:firstLine="480" w:firstLineChars="200"/>
        <w:jc w:val="left"/>
        <w:rPr>
          <w:rFonts w:ascii="宋体" w:hAnsi="宋体" w:cs="宋体"/>
          <w:sz w:val="24"/>
        </w:rPr>
      </w:pPr>
      <w:r>
        <w:rPr>
          <w:rFonts w:hint="eastAsia" w:ascii="宋体" w:hAnsi="宋体" w:cs="宋体"/>
          <w:sz w:val="24"/>
        </w:rPr>
        <w:t>（4）主题活动邀请丝绸及关联行业的品牌企业及机构展示产品、发布新品，传播品牌；可融入文化、演艺等多重元素，引入线上平台，具备参与性、体验感，富有特色。</w:t>
      </w:r>
    </w:p>
    <w:p>
      <w:pPr>
        <w:spacing w:line="360" w:lineRule="auto"/>
        <w:ind w:firstLine="482" w:firstLineChars="200"/>
        <w:rPr>
          <w:rFonts w:ascii="宋体" w:hAnsi="宋体" w:cs="宋体"/>
          <w:b/>
          <w:bCs/>
          <w:sz w:val="24"/>
        </w:rPr>
      </w:pPr>
      <w:r>
        <w:rPr>
          <w:rFonts w:hint="eastAsia" w:ascii="宋体" w:hAnsi="宋体" w:cs="宋体"/>
          <w:b/>
          <w:bCs/>
          <w:sz w:val="24"/>
        </w:rPr>
        <w:t>3.总体设计</w:t>
      </w:r>
    </w:p>
    <w:p>
      <w:pPr>
        <w:spacing w:line="360" w:lineRule="auto"/>
        <w:ind w:firstLine="480" w:firstLineChars="200"/>
        <w:jc w:val="left"/>
        <w:rPr>
          <w:rFonts w:ascii="宋体" w:hAnsi="宋体" w:cs="宋体"/>
          <w:sz w:val="24"/>
        </w:rPr>
      </w:pPr>
      <w:r>
        <w:rPr>
          <w:rFonts w:hint="eastAsia" w:ascii="宋体" w:hAnsi="宋体" w:cs="宋体"/>
          <w:sz w:val="24"/>
        </w:rPr>
        <w:t>根据总体要求，提供完整的大会总体设计方案，包括不限于主视觉及衍生设计方案、空间设计方案等，兼顾线下与线上传播、静态与动态传播。需根据项目进程落实相关物料设计，包括不限于电子邀请函、电子证件不少于1000人次等，并落实好相关搭建、印刷等物料准备工作。</w:t>
      </w:r>
    </w:p>
    <w:p>
      <w:pPr>
        <w:spacing w:line="360" w:lineRule="auto"/>
        <w:ind w:firstLine="482" w:firstLineChars="200"/>
        <w:jc w:val="left"/>
        <w:rPr>
          <w:rFonts w:ascii="宋体" w:hAnsi="宋体" w:cs="宋体"/>
          <w:b/>
          <w:bCs/>
          <w:sz w:val="24"/>
        </w:rPr>
      </w:pPr>
      <w:r>
        <w:rPr>
          <w:rFonts w:hint="eastAsia" w:ascii="宋体" w:hAnsi="宋体" w:cs="宋体"/>
          <w:b/>
          <w:bCs/>
          <w:sz w:val="24"/>
        </w:rPr>
        <w:t>4.会务管理</w:t>
      </w:r>
    </w:p>
    <w:p>
      <w:pPr>
        <w:spacing w:line="360" w:lineRule="auto"/>
        <w:ind w:firstLine="480" w:firstLineChars="200"/>
        <w:jc w:val="left"/>
        <w:rPr>
          <w:rFonts w:ascii="宋体" w:hAnsi="宋体" w:cs="宋体"/>
          <w:sz w:val="24"/>
        </w:rPr>
      </w:pPr>
      <w:r>
        <w:rPr>
          <w:rFonts w:hint="eastAsia" w:ascii="宋体" w:hAnsi="宋体" w:cs="宋体"/>
          <w:sz w:val="24"/>
        </w:rPr>
        <w:t>根据总体要求细化活动方案、现场执行方案的策划、编撰及修改工作；</w:t>
      </w:r>
      <w:r>
        <w:rPr>
          <w:rFonts w:ascii="宋体" w:hAnsi="宋体" w:cs="宋体"/>
          <w:sz w:val="24"/>
        </w:rPr>
        <w:t>会场进行整体规划安排，完成各会议场地、公共区域氛围环境的</w:t>
      </w:r>
      <w:r>
        <w:rPr>
          <w:rFonts w:hint="eastAsia" w:ascii="宋体" w:hAnsi="宋体" w:cs="宋体"/>
          <w:sz w:val="24"/>
        </w:rPr>
        <w:t>设计</w:t>
      </w:r>
      <w:r>
        <w:rPr>
          <w:rFonts w:ascii="宋体" w:hAnsi="宋体" w:cs="宋体"/>
          <w:sz w:val="24"/>
        </w:rPr>
        <w:t>布置搭建及管理工作</w:t>
      </w:r>
      <w:r>
        <w:rPr>
          <w:rFonts w:hint="eastAsia" w:ascii="宋体" w:hAnsi="宋体" w:cs="宋体"/>
          <w:sz w:val="24"/>
        </w:rPr>
        <w:t>；落实好会议活动中相关视频、PPT报告等材料的准备工作；根据项目需要做好所有会务所需材料的设计电子版或印刷品等。</w:t>
      </w:r>
    </w:p>
    <w:p>
      <w:pPr>
        <w:spacing w:line="360" w:lineRule="auto"/>
        <w:ind w:firstLine="482" w:firstLineChars="200"/>
        <w:jc w:val="left"/>
        <w:rPr>
          <w:rFonts w:ascii="宋体" w:hAnsi="宋体" w:cs="宋体"/>
          <w:b/>
          <w:bCs/>
          <w:sz w:val="24"/>
        </w:rPr>
      </w:pPr>
      <w:r>
        <w:rPr>
          <w:rFonts w:hint="eastAsia" w:ascii="宋体" w:hAnsi="宋体" w:cs="宋体"/>
          <w:b/>
          <w:bCs/>
          <w:sz w:val="24"/>
        </w:rPr>
        <w:t>5.接待管理</w:t>
      </w:r>
    </w:p>
    <w:p>
      <w:pPr>
        <w:spacing w:line="360" w:lineRule="auto"/>
        <w:ind w:firstLine="480" w:firstLineChars="200"/>
        <w:jc w:val="left"/>
        <w:rPr>
          <w:rFonts w:ascii="宋体" w:hAnsi="宋体" w:cs="宋体"/>
          <w:sz w:val="24"/>
        </w:rPr>
      </w:pPr>
      <w:r>
        <w:rPr>
          <w:rFonts w:ascii="宋体" w:hAnsi="宋体" w:cs="宋体"/>
          <w:sz w:val="24"/>
        </w:rPr>
        <w:t>制定总体接待服务方案，做好外地重要嘉宾在行住宿、交通、食宿等保障接待，房价（含早）不超过外地来杭公务出差报销标准，具体住宿房间以实际来杭嘉宾为准，做好接待、住宿安排、报到等</w:t>
      </w:r>
      <w:r>
        <w:rPr>
          <w:rFonts w:hint="eastAsia" w:ascii="宋体" w:hAnsi="宋体" w:cs="宋体"/>
          <w:sz w:val="24"/>
        </w:rPr>
        <w:t>接待</w:t>
      </w:r>
      <w:r>
        <w:rPr>
          <w:rFonts w:ascii="宋体" w:hAnsi="宋体" w:cs="宋体"/>
          <w:sz w:val="24"/>
        </w:rPr>
        <w:t>服务工作</w:t>
      </w:r>
      <w:r>
        <w:rPr>
          <w:rFonts w:hint="eastAsia" w:ascii="宋体" w:hAnsi="宋体" w:cs="宋体"/>
          <w:sz w:val="24"/>
        </w:rPr>
        <w:t>；做好领导嘉宾、参会人员的邀请组织工作。</w:t>
      </w:r>
    </w:p>
    <w:p>
      <w:pPr>
        <w:spacing w:line="360" w:lineRule="auto"/>
        <w:ind w:firstLine="482" w:firstLineChars="200"/>
        <w:jc w:val="left"/>
        <w:rPr>
          <w:rFonts w:ascii="宋体" w:hAnsi="宋体" w:cs="宋体"/>
          <w:b/>
          <w:bCs/>
          <w:sz w:val="24"/>
        </w:rPr>
      </w:pPr>
      <w:r>
        <w:rPr>
          <w:rFonts w:hint="eastAsia" w:ascii="宋体" w:hAnsi="宋体" w:cs="宋体"/>
          <w:b/>
          <w:bCs/>
          <w:sz w:val="24"/>
        </w:rPr>
        <w:t>6.宣传推广</w:t>
      </w:r>
    </w:p>
    <w:p>
      <w:pPr>
        <w:pStyle w:val="33"/>
        <w:snapToGrid w:val="0"/>
        <w:spacing w:line="360" w:lineRule="auto"/>
        <w:ind w:firstLine="480" w:firstLineChars="200"/>
        <w:jc w:val="left"/>
        <w:outlineLvl w:val="0"/>
        <w:rPr>
          <w:rFonts w:hAnsi="宋体" w:cs="宋体"/>
          <w:sz w:val="24"/>
        </w:rPr>
      </w:pPr>
      <w:r>
        <w:rPr>
          <w:rFonts w:hint="eastAsia" w:hAnsi="宋体" w:cs="宋体"/>
          <w:sz w:val="24"/>
        </w:rPr>
        <w:t>制定宣传推广总体计划，完成项目内容生产工作，配合做好大会的整体宣发工作；</w:t>
      </w:r>
      <w:r>
        <w:rPr>
          <w:rFonts w:hAnsi="宋体" w:cs="宋体"/>
          <w:sz w:val="24"/>
        </w:rPr>
        <w:t>需</w:t>
      </w:r>
      <w:r>
        <w:rPr>
          <w:rFonts w:hint="eastAsia" w:hAnsi="宋体" w:cs="宋体"/>
          <w:sz w:val="24"/>
        </w:rPr>
        <w:t>体现</w:t>
      </w:r>
      <w:r>
        <w:rPr>
          <w:rFonts w:hAnsi="宋体" w:cs="宋体"/>
          <w:sz w:val="24"/>
        </w:rPr>
        <w:t>国家级、省级、市级</w:t>
      </w:r>
      <w:r>
        <w:rPr>
          <w:rFonts w:hint="eastAsia" w:hAnsi="宋体" w:cs="宋体"/>
          <w:sz w:val="24"/>
        </w:rPr>
        <w:t>等</w:t>
      </w:r>
      <w:r>
        <w:rPr>
          <w:rFonts w:hAnsi="宋体" w:cs="宋体"/>
          <w:sz w:val="24"/>
        </w:rPr>
        <w:t>主流媒体，</w:t>
      </w:r>
      <w:r>
        <w:rPr>
          <w:rFonts w:hint="eastAsia" w:hAnsi="宋体" w:cs="宋体"/>
          <w:sz w:val="24"/>
        </w:rPr>
        <w:t>同时做好</w:t>
      </w:r>
      <w:r>
        <w:rPr>
          <w:rFonts w:hAnsi="宋体" w:cs="宋体"/>
          <w:sz w:val="24"/>
        </w:rPr>
        <w:t>新媒体平台的媒体宣传</w:t>
      </w:r>
      <w:r>
        <w:rPr>
          <w:rFonts w:hint="eastAsia" w:hAnsi="宋体" w:cs="宋体"/>
          <w:sz w:val="24"/>
        </w:rPr>
        <w:t>，可根据项目需要可规划设置线上直播，提供宣传传播总体方案，须包含国家级、省级、市级主流媒体资源，新闻报道不少于30篇。</w:t>
      </w:r>
    </w:p>
    <w:p>
      <w:pPr>
        <w:spacing w:line="360" w:lineRule="auto"/>
        <w:ind w:firstLine="482" w:firstLineChars="200"/>
        <w:jc w:val="left"/>
        <w:rPr>
          <w:rFonts w:ascii="宋体" w:hAnsi="宋体" w:cs="宋体"/>
          <w:b/>
          <w:bCs/>
          <w:sz w:val="24"/>
        </w:rPr>
      </w:pPr>
      <w:r>
        <w:rPr>
          <w:rFonts w:hint="eastAsia" w:ascii="宋体" w:hAnsi="宋体" w:cs="宋体"/>
          <w:b/>
          <w:bCs/>
          <w:sz w:val="24"/>
        </w:rPr>
        <w:t>7.安全运营保障</w:t>
      </w:r>
    </w:p>
    <w:p>
      <w:pPr>
        <w:spacing w:line="360" w:lineRule="auto"/>
        <w:ind w:firstLine="480" w:firstLineChars="200"/>
        <w:jc w:val="left"/>
        <w:rPr>
          <w:rFonts w:ascii="宋体" w:hAnsi="宋体" w:cs="宋体"/>
          <w:sz w:val="24"/>
        </w:rPr>
      </w:pPr>
      <w:r>
        <w:rPr>
          <w:rFonts w:hint="eastAsia" w:ascii="宋体" w:hAnsi="宋体" w:cs="宋体"/>
          <w:sz w:val="24"/>
        </w:rPr>
        <w:t>做好安全防控、消防保障、疫情防控、应急预案、大型活动风险评估等工作，形成科学、有效、可落地的安全运营方案，协助主办方做好大会安保，消防等各职能部门的报批、审批工作；根据卫健委的防疫要求，做好相应的防疫工作；针对可能遇到的突发性情况制订应急预案。</w:t>
      </w:r>
    </w:p>
    <w:p>
      <w:pPr>
        <w:spacing w:line="360" w:lineRule="auto"/>
        <w:ind w:firstLine="482" w:firstLineChars="200"/>
        <w:jc w:val="left"/>
        <w:rPr>
          <w:rFonts w:ascii="宋体" w:hAnsi="宋体" w:cs="宋体"/>
          <w:b/>
          <w:bCs/>
          <w:sz w:val="24"/>
        </w:rPr>
      </w:pPr>
      <w:r>
        <w:rPr>
          <w:rFonts w:hint="eastAsia" w:ascii="宋体" w:hAnsi="宋体" w:cs="宋体"/>
          <w:b/>
          <w:bCs/>
          <w:sz w:val="24"/>
        </w:rPr>
        <w:t>8.团队要求</w:t>
      </w:r>
    </w:p>
    <w:p>
      <w:pPr>
        <w:spacing w:line="360" w:lineRule="auto"/>
        <w:ind w:firstLine="480" w:firstLineChars="200"/>
        <w:jc w:val="left"/>
        <w:rPr>
          <w:rFonts w:ascii="宋体" w:hAnsi="宋体" w:cs="宋体"/>
          <w:sz w:val="24"/>
        </w:rPr>
      </w:pPr>
      <w:r>
        <w:rPr>
          <w:rFonts w:hint="eastAsia" w:ascii="宋体" w:hAnsi="宋体" w:cs="宋体"/>
          <w:sz w:val="24"/>
        </w:rPr>
        <w:t>投标人须有国际会展资源，具备一定的国际竞争力，具有省部级及以上类似综合性会展项目的组织实施成功案例；须有与项目执行相适应的专职会展团队，项目经理要求有国际或者大型会展活动项目经验，提供项目经理简历及所获荣誉证明，加盖投标单位公章；提供投标人社保证明。投标人须按照展会执行需求明确团队人员组成和分工，与采购方建立顺畅高效的对接沟通机制，全程负责整个项目的策划、推广、执行、管理和实施。</w:t>
      </w:r>
    </w:p>
    <w:p>
      <w:pPr>
        <w:spacing w:line="360" w:lineRule="auto"/>
        <w:ind w:firstLine="482" w:firstLineChars="200"/>
        <w:jc w:val="left"/>
        <w:rPr>
          <w:rFonts w:ascii="宋体" w:hAnsi="宋体" w:cs="宋体"/>
          <w:b/>
          <w:bCs/>
          <w:kern w:val="0"/>
          <w:sz w:val="24"/>
        </w:rPr>
      </w:pPr>
      <w:r>
        <w:rPr>
          <w:rFonts w:hint="eastAsia" w:ascii="宋体" w:hAnsi="宋体" w:cs="宋体"/>
          <w:b/>
          <w:bCs/>
          <w:kern w:val="0"/>
          <w:sz w:val="24"/>
        </w:rPr>
        <w:t>（四）验收标准及要求</w:t>
      </w:r>
    </w:p>
    <w:p>
      <w:pPr>
        <w:spacing w:line="360" w:lineRule="auto"/>
        <w:ind w:firstLine="480" w:firstLineChars="200"/>
        <w:jc w:val="left"/>
        <w:rPr>
          <w:rFonts w:ascii="宋体" w:hAnsi="宋体" w:cs="宋体"/>
          <w:kern w:val="0"/>
          <w:sz w:val="24"/>
        </w:rPr>
      </w:pPr>
      <w:r>
        <w:rPr>
          <w:rFonts w:hint="eastAsia" w:ascii="宋体" w:hAnsi="宋体" w:cs="宋体"/>
          <w:kern w:val="0"/>
          <w:sz w:val="24"/>
        </w:rPr>
        <w:t>（1）按《杭州市政府采购履约验收暂行办法》执行；</w:t>
      </w:r>
    </w:p>
    <w:p>
      <w:pPr>
        <w:spacing w:line="360" w:lineRule="auto"/>
        <w:ind w:firstLine="480" w:firstLineChars="200"/>
        <w:jc w:val="left"/>
        <w:rPr>
          <w:rFonts w:ascii="宋体" w:hAnsi="宋体" w:cs="宋体"/>
          <w:kern w:val="0"/>
          <w:sz w:val="24"/>
        </w:rPr>
      </w:pPr>
      <w:r>
        <w:rPr>
          <w:rFonts w:hint="eastAsia" w:ascii="宋体" w:hAnsi="宋体" w:cs="宋体"/>
          <w:kern w:val="0"/>
          <w:sz w:val="24"/>
        </w:rPr>
        <w:t>（2）验收标准：经验收小组认可，出具《政府采购合同履约验收报告》视为验收通过；</w:t>
      </w:r>
    </w:p>
    <w:p>
      <w:pPr>
        <w:pStyle w:val="79"/>
        <w:spacing w:line="360" w:lineRule="auto"/>
        <w:ind w:firstLine="480"/>
        <w:rPr>
          <w:rFonts w:ascii="宋体" w:hAnsi="宋体" w:eastAsia="宋体" w:cs="宋体"/>
          <w:sz w:val="24"/>
        </w:rPr>
      </w:pPr>
      <w:r>
        <w:rPr>
          <w:rFonts w:hint="eastAsia" w:ascii="宋体" w:hAnsi="宋体" w:eastAsia="宋体" w:cs="宋体"/>
          <w:kern w:val="0"/>
          <w:sz w:val="24"/>
        </w:rPr>
        <w:t>（3）验收材料：形式为纸质材料、光盘（所有验收材料，含视频、照片等），包括但不仅限于项目总结报告、策划方案和相关布置过程及呈现照片等、宣传实现渠道相关材料（内容汇总表、宣传内容收集）、宣传视频及现场录制等视频成果、其他与项目验收相关材料。</w:t>
      </w:r>
    </w:p>
    <w:p>
      <w:pPr>
        <w:spacing w:line="360" w:lineRule="auto"/>
        <w:ind w:firstLine="480" w:firstLineChars="200"/>
        <w:rPr>
          <w:rFonts w:ascii="宋体" w:hAnsi="宋体" w:cs="宋体"/>
          <w:b/>
          <w:bCs/>
          <w:sz w:val="24"/>
        </w:rPr>
      </w:pPr>
      <w:r>
        <w:rPr>
          <w:rFonts w:hint="eastAsia" w:ascii="宋体" w:hAnsi="宋体" w:cs="宋体"/>
          <w:sz w:val="24"/>
        </w:rPr>
        <w:t>（</w:t>
      </w:r>
      <w:r>
        <w:rPr>
          <w:rFonts w:hint="eastAsia" w:ascii="宋体" w:hAnsi="宋体" w:cs="宋体"/>
          <w:b/>
          <w:bCs/>
          <w:sz w:val="24"/>
        </w:rPr>
        <w:t>五）商务要求</w:t>
      </w:r>
    </w:p>
    <w:p>
      <w:pPr>
        <w:tabs>
          <w:tab w:val="left" w:pos="425"/>
          <w:tab w:val="left" w:pos="567"/>
        </w:tabs>
        <w:snapToGrid w:val="0"/>
        <w:spacing w:line="360" w:lineRule="auto"/>
        <w:ind w:firstLine="480" w:firstLineChars="200"/>
        <w:rPr>
          <w:rFonts w:ascii="宋体" w:hAnsi="宋体" w:cs="宋体"/>
          <w:snapToGrid w:val="0"/>
          <w:kern w:val="0"/>
          <w:sz w:val="24"/>
        </w:rPr>
      </w:pPr>
      <w:r>
        <w:rPr>
          <w:rFonts w:hint="eastAsia" w:ascii="宋体" w:hAnsi="宋体" w:cs="宋体"/>
          <w:sz w:val="24"/>
        </w:rPr>
        <w:t>（1）付款支付：</w:t>
      </w:r>
      <w:r>
        <w:rPr>
          <w:rFonts w:hint="eastAsia" w:ascii="宋体" w:hAnsi="宋体" w:cs="宋体"/>
          <w:snapToGrid w:val="0"/>
          <w:kern w:val="0"/>
          <w:sz w:val="24"/>
        </w:rPr>
        <w:t>合同签订后7天内，乙方向甲方提供完整的项目实施方案并经甲方审查通过，甲方自收到乙方提供的发票等材料7个工作日内向乙方支付合同金额60%的服务款；合同履行完毕并通过履约验收，甲方根据乙方提供的发票、项目结算单等材料支付尾款。</w:t>
      </w:r>
    </w:p>
    <w:p>
      <w:pPr>
        <w:tabs>
          <w:tab w:val="left" w:pos="425"/>
          <w:tab w:val="left" w:pos="567"/>
        </w:tabs>
        <w:snapToGrid w:val="0"/>
        <w:spacing w:line="360" w:lineRule="auto"/>
        <w:ind w:firstLine="480" w:firstLineChars="200"/>
        <w:rPr>
          <w:rFonts w:ascii="宋体" w:hAnsi="宋体" w:cs="宋体"/>
          <w:bCs/>
          <w:sz w:val="24"/>
        </w:rPr>
      </w:pPr>
      <w:r>
        <w:rPr>
          <w:rFonts w:hint="eastAsia" w:ascii="宋体" w:hAnsi="宋体" w:cs="宋体"/>
          <w:snapToGrid w:val="0"/>
          <w:kern w:val="0"/>
          <w:sz w:val="24"/>
        </w:rPr>
        <w:t>（2)服务期限:合同签订之日起至大会结束。</w:t>
      </w:r>
    </w:p>
    <w:p>
      <w:pPr>
        <w:snapToGrid w:val="0"/>
        <w:spacing w:line="360" w:lineRule="auto"/>
        <w:jc w:val="center"/>
        <w:rPr>
          <w:rFonts w:ascii="宋体" w:hAnsi="宋体" w:cs="宋体"/>
          <w:b/>
          <w:sz w:val="36"/>
          <w:szCs w:val="36"/>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pPr>
        <w:numPr>
          <w:ilvl w:val="0"/>
          <w:numId w:val="1"/>
        </w:numPr>
        <w:snapToGrid w:val="0"/>
        <w:spacing w:line="360" w:lineRule="auto"/>
        <w:jc w:val="center"/>
        <w:rPr>
          <w:rFonts w:ascii="宋体" w:hAnsi="宋体" w:cs="宋体"/>
          <w:b/>
          <w:sz w:val="36"/>
          <w:szCs w:val="36"/>
        </w:rPr>
      </w:pPr>
      <w:r>
        <w:rPr>
          <w:rFonts w:hint="eastAsia" w:ascii="宋体" w:hAnsi="宋体" w:cs="宋体"/>
          <w:b/>
          <w:sz w:val="36"/>
          <w:szCs w:val="36"/>
        </w:rPr>
        <w:t xml:space="preserve">  </w:t>
      </w:r>
      <w:bookmarkStart w:id="26" w:name="_Toc184312136"/>
      <w:bookmarkEnd w:id="26"/>
      <w:bookmarkStart w:id="27" w:name="_Toc184310281"/>
      <w:bookmarkEnd w:id="27"/>
      <w:bookmarkStart w:id="28" w:name="_Toc184310298"/>
      <w:bookmarkEnd w:id="28"/>
      <w:bookmarkStart w:id="29" w:name="_Toc184313289"/>
      <w:bookmarkEnd w:id="29"/>
      <w:bookmarkStart w:id="30" w:name="_Toc184312134"/>
      <w:bookmarkEnd w:id="30"/>
      <w:bookmarkStart w:id="31" w:name="_Toc184314481"/>
      <w:bookmarkEnd w:id="31"/>
      <w:bookmarkStart w:id="32" w:name="_Toc184314461"/>
      <w:bookmarkEnd w:id="32"/>
      <w:bookmarkStart w:id="33" w:name="_Toc184308058"/>
      <w:bookmarkEnd w:id="33"/>
      <w:bookmarkStart w:id="34" w:name="_Toc184308060"/>
      <w:bookmarkEnd w:id="34"/>
      <w:bookmarkStart w:id="35" w:name="_Toc184310297"/>
      <w:bookmarkEnd w:id="35"/>
      <w:bookmarkStart w:id="36" w:name="_Toc184312131"/>
      <w:bookmarkEnd w:id="36"/>
      <w:bookmarkStart w:id="37" w:name="_Toc184310317"/>
      <w:bookmarkEnd w:id="37"/>
      <w:bookmarkStart w:id="38" w:name="_Toc184312084"/>
      <w:bookmarkEnd w:id="38"/>
      <w:bookmarkStart w:id="39" w:name="_Toc184313252"/>
      <w:bookmarkEnd w:id="39"/>
      <w:bookmarkStart w:id="40" w:name="_Toc184310322"/>
      <w:bookmarkEnd w:id="40"/>
      <w:bookmarkStart w:id="41" w:name="_Toc184312087"/>
      <w:bookmarkEnd w:id="41"/>
      <w:bookmarkStart w:id="42" w:name="_Toc184314449"/>
      <w:bookmarkEnd w:id="42"/>
      <w:bookmarkStart w:id="43" w:name="_Toc184308101"/>
      <w:bookmarkEnd w:id="43"/>
      <w:bookmarkStart w:id="44" w:name="_Toc184312138"/>
      <w:bookmarkEnd w:id="44"/>
      <w:bookmarkStart w:id="45" w:name="_Toc184310311"/>
      <w:bookmarkEnd w:id="45"/>
      <w:bookmarkStart w:id="46" w:name="_Toc184310310"/>
      <w:bookmarkEnd w:id="46"/>
      <w:bookmarkStart w:id="47" w:name="_Toc184310327"/>
      <w:bookmarkEnd w:id="47"/>
      <w:bookmarkStart w:id="48" w:name="_Toc184314424"/>
      <w:bookmarkEnd w:id="48"/>
      <w:bookmarkStart w:id="49" w:name="_Toc184313247"/>
      <w:bookmarkEnd w:id="49"/>
      <w:bookmarkStart w:id="50" w:name="_Toc184308050"/>
      <w:bookmarkEnd w:id="50"/>
      <w:bookmarkStart w:id="51" w:name="_Toc184313271"/>
      <w:bookmarkEnd w:id="51"/>
      <w:bookmarkStart w:id="52" w:name="_Toc184312073"/>
      <w:bookmarkEnd w:id="52"/>
      <w:bookmarkStart w:id="53" w:name="_Toc184314430"/>
      <w:bookmarkEnd w:id="53"/>
      <w:bookmarkStart w:id="54" w:name="_Toc184313242"/>
      <w:bookmarkEnd w:id="54"/>
      <w:bookmarkStart w:id="55" w:name="_Toc184313244"/>
      <w:bookmarkEnd w:id="55"/>
      <w:bookmarkStart w:id="56" w:name="_Toc184308049"/>
      <w:bookmarkEnd w:id="56"/>
      <w:bookmarkStart w:id="57" w:name="_Toc184310288"/>
      <w:bookmarkEnd w:id="57"/>
      <w:bookmarkStart w:id="58" w:name="_Toc184313261"/>
      <w:bookmarkEnd w:id="58"/>
      <w:bookmarkStart w:id="59" w:name="_Toc184312086"/>
      <w:bookmarkEnd w:id="59"/>
      <w:bookmarkStart w:id="60" w:name="_Toc184312128"/>
      <w:bookmarkEnd w:id="60"/>
      <w:bookmarkStart w:id="61" w:name="_Toc184308055"/>
      <w:bookmarkEnd w:id="61"/>
      <w:bookmarkStart w:id="62" w:name="_Toc184313265"/>
      <w:bookmarkEnd w:id="62"/>
      <w:bookmarkStart w:id="63" w:name="_Toc184314428"/>
      <w:bookmarkEnd w:id="63"/>
      <w:bookmarkStart w:id="64" w:name="_Toc184312119"/>
      <w:bookmarkEnd w:id="64"/>
      <w:bookmarkStart w:id="65" w:name="_Toc184314444"/>
      <w:bookmarkEnd w:id="65"/>
      <w:bookmarkStart w:id="66" w:name="_Toc184308087"/>
      <w:bookmarkEnd w:id="66"/>
      <w:bookmarkStart w:id="67" w:name="_Toc184310280"/>
      <w:bookmarkEnd w:id="67"/>
      <w:bookmarkStart w:id="68" w:name="_Toc184308096"/>
      <w:bookmarkEnd w:id="68"/>
      <w:bookmarkStart w:id="69" w:name="_Toc184314432"/>
      <w:bookmarkEnd w:id="69"/>
      <w:bookmarkStart w:id="70" w:name="_Toc184310279"/>
      <w:bookmarkEnd w:id="70"/>
      <w:bookmarkStart w:id="71" w:name="_Toc184313287"/>
      <w:bookmarkEnd w:id="71"/>
      <w:bookmarkStart w:id="72" w:name="_Toc184310333"/>
      <w:bookmarkEnd w:id="72"/>
      <w:bookmarkStart w:id="73" w:name="_Toc184310344"/>
      <w:bookmarkEnd w:id="73"/>
      <w:bookmarkStart w:id="74" w:name="_Toc184313286"/>
      <w:bookmarkEnd w:id="74"/>
      <w:bookmarkStart w:id="75" w:name="_Toc184314421"/>
      <w:bookmarkEnd w:id="75"/>
      <w:bookmarkStart w:id="76" w:name="_Toc184312118"/>
      <w:bookmarkEnd w:id="76"/>
      <w:bookmarkStart w:id="77" w:name="_Toc184314422"/>
      <w:bookmarkEnd w:id="77"/>
      <w:bookmarkStart w:id="78" w:name="_Toc184314412"/>
      <w:bookmarkEnd w:id="78"/>
      <w:bookmarkStart w:id="79" w:name="_Toc184310272"/>
      <w:bookmarkEnd w:id="79"/>
      <w:bookmarkStart w:id="80" w:name="_Toc184308053"/>
      <w:bookmarkEnd w:id="80"/>
      <w:bookmarkStart w:id="81" w:name="_Toc184314476"/>
      <w:bookmarkEnd w:id="81"/>
      <w:bookmarkStart w:id="82" w:name="_Toc184312126"/>
      <w:bookmarkEnd w:id="82"/>
      <w:bookmarkStart w:id="83" w:name="_Toc184312127"/>
      <w:bookmarkEnd w:id="83"/>
      <w:bookmarkStart w:id="84" w:name="_Toc184312121"/>
      <w:bookmarkEnd w:id="84"/>
      <w:bookmarkStart w:id="85" w:name="_Toc184312129"/>
      <w:bookmarkEnd w:id="85"/>
      <w:bookmarkStart w:id="86" w:name="_Toc184313250"/>
      <w:bookmarkEnd w:id="86"/>
      <w:bookmarkStart w:id="87" w:name="_Toc184313285"/>
      <w:bookmarkEnd w:id="87"/>
      <w:bookmarkStart w:id="88" w:name="_Toc184308056"/>
      <w:bookmarkEnd w:id="88"/>
      <w:bookmarkStart w:id="89" w:name="_Toc184310314"/>
      <w:bookmarkEnd w:id="89"/>
      <w:bookmarkStart w:id="90" w:name="_Toc184312068"/>
      <w:bookmarkEnd w:id="90"/>
      <w:bookmarkStart w:id="91" w:name="_Toc184313274"/>
      <w:bookmarkEnd w:id="91"/>
      <w:bookmarkStart w:id="92" w:name="_Toc184310296"/>
      <w:bookmarkEnd w:id="92"/>
      <w:bookmarkStart w:id="93" w:name="_Toc184308064"/>
      <w:bookmarkEnd w:id="93"/>
      <w:bookmarkStart w:id="94" w:name="_Toc184310304"/>
      <w:bookmarkEnd w:id="94"/>
      <w:bookmarkStart w:id="95" w:name="_Toc184314467"/>
      <w:bookmarkEnd w:id="95"/>
      <w:bookmarkStart w:id="96" w:name="_Toc184312093"/>
      <w:bookmarkEnd w:id="96"/>
      <w:bookmarkStart w:id="97" w:name="_Toc184313279"/>
      <w:bookmarkEnd w:id="97"/>
      <w:bookmarkStart w:id="98" w:name="_Toc184313291"/>
      <w:bookmarkEnd w:id="98"/>
      <w:bookmarkStart w:id="99" w:name="_Toc184308071"/>
      <w:bookmarkEnd w:id="99"/>
      <w:bookmarkStart w:id="100" w:name="_Toc184312113"/>
      <w:bookmarkEnd w:id="100"/>
      <w:bookmarkStart w:id="101" w:name="_Toc184312079"/>
      <w:bookmarkEnd w:id="101"/>
      <w:bookmarkStart w:id="102" w:name="_Toc184312092"/>
      <w:bookmarkEnd w:id="102"/>
      <w:bookmarkStart w:id="103" w:name="_Toc184310285"/>
      <w:bookmarkEnd w:id="103"/>
      <w:bookmarkStart w:id="104" w:name="_Toc184312135"/>
      <w:bookmarkEnd w:id="104"/>
      <w:bookmarkStart w:id="105" w:name="_Toc184314420"/>
      <w:bookmarkEnd w:id="105"/>
      <w:bookmarkStart w:id="106" w:name="_Toc184312108"/>
      <w:bookmarkEnd w:id="106"/>
      <w:bookmarkStart w:id="107" w:name="_Toc184310276"/>
      <w:bookmarkEnd w:id="107"/>
      <w:bookmarkStart w:id="108" w:name="_Toc184310307"/>
      <w:bookmarkEnd w:id="108"/>
      <w:bookmarkStart w:id="109" w:name="_Toc184308085"/>
      <w:bookmarkEnd w:id="109"/>
      <w:bookmarkStart w:id="110" w:name="_Toc184314423"/>
      <w:bookmarkEnd w:id="110"/>
      <w:bookmarkStart w:id="111" w:name="_Toc184310308"/>
      <w:bookmarkEnd w:id="111"/>
      <w:bookmarkStart w:id="112" w:name="_Toc184313283"/>
      <w:bookmarkEnd w:id="112"/>
      <w:bookmarkStart w:id="113" w:name="_Toc184313303"/>
      <w:bookmarkEnd w:id="113"/>
      <w:bookmarkStart w:id="114" w:name="_Toc184314480"/>
      <w:bookmarkEnd w:id="114"/>
      <w:bookmarkStart w:id="115" w:name="_Toc184312070"/>
      <w:bookmarkEnd w:id="115"/>
      <w:bookmarkStart w:id="116" w:name="_Toc184312116"/>
      <w:bookmarkEnd w:id="116"/>
      <w:bookmarkStart w:id="117" w:name="_Toc184314411"/>
      <w:bookmarkEnd w:id="117"/>
      <w:bookmarkStart w:id="118" w:name="_Toc184314450"/>
      <w:bookmarkEnd w:id="118"/>
      <w:bookmarkStart w:id="119" w:name="_Toc184312130"/>
      <w:bookmarkEnd w:id="119"/>
      <w:bookmarkStart w:id="120" w:name="_Toc184313241"/>
      <w:bookmarkEnd w:id="120"/>
      <w:bookmarkStart w:id="121" w:name="_Toc184314435"/>
      <w:bookmarkEnd w:id="121"/>
      <w:bookmarkStart w:id="122" w:name="_Toc184313304"/>
      <w:bookmarkEnd w:id="122"/>
      <w:bookmarkStart w:id="123" w:name="_Toc184308070"/>
      <w:bookmarkEnd w:id="123"/>
      <w:bookmarkStart w:id="124" w:name="_Toc184313298"/>
      <w:bookmarkEnd w:id="124"/>
      <w:bookmarkStart w:id="125" w:name="_Toc184313251"/>
      <w:bookmarkEnd w:id="125"/>
      <w:bookmarkStart w:id="126" w:name="_Toc184312094"/>
      <w:bookmarkEnd w:id="126"/>
      <w:bookmarkStart w:id="127" w:name="_Toc184310290"/>
      <w:bookmarkEnd w:id="127"/>
      <w:bookmarkStart w:id="128" w:name="_Toc184308075"/>
      <w:bookmarkEnd w:id="128"/>
      <w:bookmarkStart w:id="129" w:name="_Toc184308067"/>
      <w:bookmarkEnd w:id="129"/>
      <w:bookmarkStart w:id="130" w:name="_Toc184308081"/>
      <w:bookmarkEnd w:id="130"/>
      <w:bookmarkStart w:id="131" w:name="_Toc184314438"/>
      <w:bookmarkEnd w:id="131"/>
      <w:bookmarkStart w:id="132" w:name="_Toc184308106"/>
      <w:bookmarkEnd w:id="132"/>
      <w:bookmarkStart w:id="133" w:name="_Toc184313310"/>
      <w:bookmarkEnd w:id="133"/>
      <w:bookmarkStart w:id="134" w:name="_Toc184313248"/>
      <w:bookmarkEnd w:id="134"/>
      <w:bookmarkStart w:id="135" w:name="_Toc184312075"/>
      <w:bookmarkEnd w:id="135"/>
      <w:bookmarkStart w:id="136" w:name="_Toc184312096"/>
      <w:bookmarkEnd w:id="136"/>
      <w:bookmarkStart w:id="137" w:name="_Toc184312099"/>
      <w:bookmarkEnd w:id="137"/>
      <w:bookmarkStart w:id="138" w:name="_Toc184308061"/>
      <w:bookmarkEnd w:id="138"/>
      <w:bookmarkStart w:id="139" w:name="_Toc184313255"/>
      <w:bookmarkEnd w:id="139"/>
      <w:bookmarkStart w:id="140" w:name="_Toc184310301"/>
      <w:bookmarkEnd w:id="140"/>
      <w:bookmarkStart w:id="141" w:name="_Toc184314468"/>
      <w:bookmarkEnd w:id="141"/>
      <w:bookmarkStart w:id="142" w:name="_Toc184310302"/>
      <w:bookmarkEnd w:id="142"/>
      <w:bookmarkStart w:id="143" w:name="_Toc184313299"/>
      <w:bookmarkEnd w:id="143"/>
      <w:bookmarkStart w:id="144" w:name="_Toc184312120"/>
      <w:bookmarkEnd w:id="144"/>
      <w:bookmarkStart w:id="145" w:name="_Toc184310293"/>
      <w:bookmarkEnd w:id="145"/>
      <w:bookmarkStart w:id="146" w:name="_Toc184310334"/>
      <w:bookmarkEnd w:id="146"/>
      <w:bookmarkStart w:id="147" w:name="_Toc184312137"/>
      <w:bookmarkEnd w:id="147"/>
      <w:bookmarkStart w:id="148" w:name="_Toc184312090"/>
      <w:bookmarkEnd w:id="148"/>
      <w:bookmarkStart w:id="149" w:name="_Toc184312110"/>
      <w:bookmarkEnd w:id="149"/>
      <w:bookmarkStart w:id="150" w:name="_Toc184314479"/>
      <w:bookmarkEnd w:id="150"/>
      <w:bookmarkStart w:id="151" w:name="_Toc184314454"/>
      <w:bookmarkEnd w:id="151"/>
      <w:bookmarkStart w:id="152" w:name="_Toc184310289"/>
      <w:bookmarkEnd w:id="152"/>
      <w:bookmarkStart w:id="153" w:name="_Toc184308103"/>
      <w:bookmarkEnd w:id="153"/>
      <w:bookmarkStart w:id="154" w:name="_Toc184312109"/>
      <w:bookmarkEnd w:id="154"/>
      <w:bookmarkStart w:id="155" w:name="_Toc184310342"/>
      <w:bookmarkEnd w:id="155"/>
      <w:bookmarkStart w:id="156" w:name="_Toc184310332"/>
      <w:bookmarkEnd w:id="156"/>
      <w:bookmarkStart w:id="157" w:name="_Toc184312105"/>
      <w:bookmarkEnd w:id="157"/>
      <w:bookmarkStart w:id="158" w:name="_Toc184314440"/>
      <w:bookmarkEnd w:id="158"/>
      <w:bookmarkStart w:id="159" w:name="_Toc184314417"/>
      <w:bookmarkEnd w:id="159"/>
      <w:bookmarkStart w:id="160" w:name="_Toc184312111"/>
      <w:bookmarkEnd w:id="160"/>
      <w:bookmarkStart w:id="161" w:name="_Toc184313269"/>
      <w:bookmarkEnd w:id="161"/>
      <w:bookmarkStart w:id="162" w:name="_Toc184312085"/>
      <w:bookmarkEnd w:id="162"/>
      <w:bookmarkStart w:id="163" w:name="_Toc184310275"/>
      <w:bookmarkEnd w:id="163"/>
      <w:bookmarkStart w:id="164" w:name="_Toc184310318"/>
      <w:bookmarkEnd w:id="164"/>
      <w:bookmarkStart w:id="165" w:name="_Toc184308046"/>
      <w:bookmarkEnd w:id="165"/>
      <w:bookmarkStart w:id="166" w:name="_Toc184310325"/>
      <w:bookmarkEnd w:id="166"/>
      <w:bookmarkStart w:id="167" w:name="_Toc184308048"/>
      <w:bookmarkEnd w:id="167"/>
      <w:bookmarkStart w:id="168" w:name="_Toc184314474"/>
      <w:bookmarkEnd w:id="168"/>
      <w:bookmarkStart w:id="169" w:name="_Toc184308037"/>
      <w:bookmarkEnd w:id="169"/>
      <w:bookmarkStart w:id="170" w:name="_Toc184310309"/>
      <w:bookmarkEnd w:id="170"/>
      <w:bookmarkStart w:id="171" w:name="_Toc184308069"/>
      <w:bookmarkEnd w:id="171"/>
      <w:bookmarkStart w:id="172" w:name="_Toc184313258"/>
      <w:bookmarkEnd w:id="172"/>
      <w:bookmarkStart w:id="173" w:name="_Toc184314426"/>
      <w:bookmarkEnd w:id="173"/>
      <w:bookmarkStart w:id="174" w:name="_Toc184310343"/>
      <w:bookmarkEnd w:id="174"/>
      <w:bookmarkStart w:id="175" w:name="_Toc184308039"/>
      <w:bookmarkEnd w:id="175"/>
      <w:bookmarkStart w:id="176" w:name="_Toc184313262"/>
      <w:bookmarkEnd w:id="176"/>
      <w:bookmarkStart w:id="177" w:name="_Toc184314434"/>
      <w:bookmarkEnd w:id="177"/>
      <w:bookmarkStart w:id="178" w:name="_Toc184310286"/>
      <w:bookmarkEnd w:id="178"/>
      <w:bookmarkStart w:id="179" w:name="_Toc184308051"/>
      <w:bookmarkEnd w:id="179"/>
      <w:bookmarkStart w:id="180" w:name="_Toc184313268"/>
      <w:bookmarkEnd w:id="180"/>
      <w:bookmarkStart w:id="181" w:name="_Toc184314463"/>
      <w:bookmarkEnd w:id="181"/>
      <w:bookmarkStart w:id="182" w:name="_Toc184313240"/>
      <w:bookmarkEnd w:id="182"/>
      <w:bookmarkStart w:id="183" w:name="_Toc184312098"/>
      <w:bookmarkEnd w:id="183"/>
      <w:bookmarkStart w:id="184" w:name="_Toc184310329"/>
      <w:bookmarkEnd w:id="184"/>
      <w:bookmarkStart w:id="185" w:name="_Toc184313282"/>
      <w:bookmarkEnd w:id="185"/>
      <w:bookmarkStart w:id="186" w:name="_Toc184313281"/>
      <w:bookmarkEnd w:id="186"/>
      <w:bookmarkStart w:id="187" w:name="_Toc184314457"/>
      <w:bookmarkEnd w:id="187"/>
      <w:bookmarkStart w:id="188" w:name="_Toc184310291"/>
      <w:bookmarkEnd w:id="188"/>
      <w:bookmarkStart w:id="189" w:name="_Toc184313272"/>
      <w:bookmarkEnd w:id="189"/>
      <w:bookmarkStart w:id="190" w:name="_Toc184310292"/>
      <w:bookmarkEnd w:id="190"/>
      <w:bookmarkStart w:id="191" w:name="_Toc184314478"/>
      <w:bookmarkEnd w:id="191"/>
      <w:bookmarkStart w:id="192" w:name="_Toc184314419"/>
      <w:bookmarkEnd w:id="192"/>
      <w:bookmarkStart w:id="193" w:name="_Toc184313256"/>
      <w:bookmarkEnd w:id="193"/>
      <w:bookmarkStart w:id="194" w:name="_Toc184313246"/>
      <w:bookmarkEnd w:id="194"/>
      <w:bookmarkStart w:id="195" w:name="_Toc184314458"/>
      <w:bookmarkEnd w:id="195"/>
      <w:bookmarkStart w:id="196" w:name="_Toc184308079"/>
      <w:bookmarkEnd w:id="196"/>
      <w:bookmarkStart w:id="197" w:name="_Toc184314418"/>
      <w:bookmarkEnd w:id="197"/>
      <w:bookmarkStart w:id="198" w:name="_Toc184308054"/>
      <w:bookmarkEnd w:id="198"/>
      <w:bookmarkStart w:id="199" w:name="_Toc184310305"/>
      <w:bookmarkEnd w:id="199"/>
      <w:bookmarkStart w:id="200" w:name="_Toc184313243"/>
      <w:bookmarkEnd w:id="200"/>
      <w:bookmarkStart w:id="201" w:name="_Toc184314447"/>
      <w:bookmarkEnd w:id="201"/>
      <w:bookmarkStart w:id="202" w:name="_Toc184308093"/>
      <w:bookmarkEnd w:id="202"/>
      <w:bookmarkStart w:id="203" w:name="_Toc184314469"/>
      <w:bookmarkEnd w:id="203"/>
      <w:bookmarkStart w:id="204" w:name="_Toc184312078"/>
      <w:bookmarkEnd w:id="204"/>
      <w:bookmarkStart w:id="205" w:name="_Toc184312106"/>
      <w:bookmarkEnd w:id="205"/>
      <w:bookmarkStart w:id="206" w:name="_Toc184314429"/>
      <w:bookmarkEnd w:id="206"/>
      <w:bookmarkStart w:id="207" w:name="_Toc184308105"/>
      <w:bookmarkEnd w:id="207"/>
      <w:bookmarkStart w:id="208" w:name="_Toc184308088"/>
      <w:bookmarkEnd w:id="208"/>
      <w:bookmarkStart w:id="209" w:name="_Toc184308083"/>
      <w:bookmarkEnd w:id="209"/>
      <w:bookmarkStart w:id="210" w:name="_Toc184308038"/>
      <w:bookmarkEnd w:id="210"/>
      <w:bookmarkStart w:id="211" w:name="_Toc184310284"/>
      <w:bookmarkEnd w:id="211"/>
      <w:bookmarkStart w:id="212" w:name="_Toc184310316"/>
      <w:bookmarkEnd w:id="212"/>
      <w:bookmarkStart w:id="213" w:name="_Toc184313290"/>
      <w:bookmarkEnd w:id="213"/>
      <w:bookmarkStart w:id="214" w:name="_Toc184314414"/>
      <w:bookmarkEnd w:id="214"/>
      <w:bookmarkStart w:id="215" w:name="_Toc184313277"/>
      <w:bookmarkEnd w:id="215"/>
      <w:bookmarkStart w:id="216" w:name="_Toc184314464"/>
      <w:bookmarkEnd w:id="216"/>
      <w:bookmarkStart w:id="217" w:name="_Toc184313257"/>
      <w:bookmarkEnd w:id="217"/>
      <w:bookmarkStart w:id="218" w:name="_Toc184308040"/>
      <w:bookmarkEnd w:id="218"/>
      <w:bookmarkStart w:id="219" w:name="_Toc184313263"/>
      <w:bookmarkEnd w:id="219"/>
      <w:bookmarkStart w:id="220" w:name="_Toc184313302"/>
      <w:bookmarkEnd w:id="220"/>
      <w:bookmarkStart w:id="221" w:name="_Toc184308080"/>
      <w:bookmarkEnd w:id="221"/>
      <w:bookmarkStart w:id="222" w:name="_Toc184314451"/>
      <w:bookmarkEnd w:id="222"/>
      <w:bookmarkStart w:id="223" w:name="_Toc184314455"/>
      <w:bookmarkEnd w:id="223"/>
      <w:bookmarkStart w:id="224" w:name="_Toc184310330"/>
      <w:bookmarkEnd w:id="224"/>
      <w:bookmarkStart w:id="225" w:name="_Toc184310300"/>
      <w:bookmarkEnd w:id="225"/>
      <w:bookmarkStart w:id="226" w:name="_Toc184308068"/>
      <w:bookmarkEnd w:id="226"/>
      <w:bookmarkStart w:id="227" w:name="_Toc184310338"/>
      <w:bookmarkEnd w:id="227"/>
      <w:bookmarkStart w:id="228" w:name="_Toc184308052"/>
      <w:bookmarkEnd w:id="228"/>
      <w:bookmarkStart w:id="229" w:name="_Toc184314465"/>
      <w:bookmarkEnd w:id="229"/>
      <w:bookmarkStart w:id="230" w:name="_Toc184312091"/>
      <w:bookmarkEnd w:id="230"/>
      <w:bookmarkStart w:id="231" w:name="_Toc184312076"/>
      <w:bookmarkEnd w:id="231"/>
      <w:bookmarkStart w:id="232" w:name="_Toc184308074"/>
      <w:bookmarkEnd w:id="232"/>
      <w:bookmarkStart w:id="233" w:name="_Toc184308066"/>
      <w:bookmarkEnd w:id="233"/>
      <w:bookmarkStart w:id="234" w:name="_Toc184313253"/>
      <w:bookmarkEnd w:id="234"/>
      <w:bookmarkStart w:id="235" w:name="_Toc184308036"/>
      <w:bookmarkEnd w:id="235"/>
      <w:bookmarkStart w:id="236" w:name="_Toc184314436"/>
      <w:bookmarkEnd w:id="236"/>
      <w:bookmarkStart w:id="237" w:name="_Toc184308059"/>
      <w:bookmarkEnd w:id="237"/>
      <w:bookmarkStart w:id="238" w:name="_Toc184312071"/>
      <w:bookmarkEnd w:id="238"/>
      <w:bookmarkStart w:id="239" w:name="_Toc184313307"/>
      <w:bookmarkEnd w:id="239"/>
      <w:bookmarkStart w:id="240" w:name="_Toc184313296"/>
      <w:bookmarkEnd w:id="240"/>
      <w:bookmarkStart w:id="241" w:name="_Toc184313254"/>
      <w:bookmarkEnd w:id="241"/>
      <w:bookmarkStart w:id="242" w:name="_Toc184313266"/>
      <w:bookmarkEnd w:id="242"/>
      <w:bookmarkStart w:id="243" w:name="_Toc184313284"/>
      <w:bookmarkEnd w:id="243"/>
      <w:bookmarkStart w:id="244" w:name="_Toc184312125"/>
      <w:bookmarkEnd w:id="244"/>
      <w:bookmarkStart w:id="245" w:name="_Toc184310335"/>
      <w:bookmarkEnd w:id="245"/>
      <w:bookmarkStart w:id="246" w:name="_Toc184312132"/>
      <w:bookmarkEnd w:id="246"/>
      <w:bookmarkStart w:id="247" w:name="_Toc184312097"/>
      <w:bookmarkEnd w:id="247"/>
      <w:bookmarkStart w:id="248" w:name="_Toc184313309"/>
      <w:bookmarkEnd w:id="248"/>
      <w:bookmarkStart w:id="249" w:name="_Toc184308047"/>
      <w:bookmarkEnd w:id="249"/>
      <w:bookmarkStart w:id="250" w:name="_Toc184310336"/>
      <w:bookmarkEnd w:id="250"/>
      <w:bookmarkStart w:id="251" w:name="_Toc184312103"/>
      <w:bookmarkEnd w:id="251"/>
      <w:bookmarkStart w:id="252" w:name="_Toc184312095"/>
      <w:bookmarkEnd w:id="252"/>
      <w:bookmarkStart w:id="253" w:name="_Toc184313308"/>
      <w:bookmarkEnd w:id="253"/>
      <w:bookmarkStart w:id="254" w:name="_Toc184312074"/>
      <w:bookmarkEnd w:id="254"/>
      <w:bookmarkStart w:id="255" w:name="_Toc184310323"/>
      <w:bookmarkEnd w:id="255"/>
      <w:bookmarkStart w:id="256" w:name="_Toc184314437"/>
      <w:bookmarkEnd w:id="256"/>
      <w:bookmarkStart w:id="257" w:name="_Toc184314416"/>
      <w:bookmarkEnd w:id="257"/>
      <w:bookmarkStart w:id="258" w:name="_Toc184310337"/>
      <w:bookmarkEnd w:id="258"/>
      <w:bookmarkStart w:id="259" w:name="_Toc184308062"/>
      <w:bookmarkEnd w:id="259"/>
      <w:bookmarkStart w:id="260" w:name="_Toc184314475"/>
      <w:bookmarkEnd w:id="260"/>
      <w:bookmarkStart w:id="261" w:name="_Toc184310339"/>
      <w:bookmarkEnd w:id="261"/>
      <w:bookmarkStart w:id="262" w:name="_Toc184313275"/>
      <w:bookmarkEnd w:id="262"/>
      <w:bookmarkStart w:id="263" w:name="_Toc184312088"/>
      <w:bookmarkEnd w:id="263"/>
      <w:bookmarkStart w:id="264" w:name="_Toc184314453"/>
      <w:bookmarkEnd w:id="264"/>
      <w:bookmarkStart w:id="265" w:name="_Toc184308099"/>
      <w:bookmarkEnd w:id="265"/>
      <w:bookmarkStart w:id="266" w:name="_Toc184313295"/>
      <w:bookmarkEnd w:id="266"/>
      <w:bookmarkStart w:id="267" w:name="_Toc184314427"/>
      <w:bookmarkEnd w:id="267"/>
      <w:bookmarkStart w:id="268" w:name="_Toc184308042"/>
      <w:bookmarkEnd w:id="268"/>
      <w:bookmarkStart w:id="269" w:name="_Toc184310282"/>
      <w:bookmarkEnd w:id="269"/>
      <w:bookmarkStart w:id="270" w:name="_Toc184314441"/>
      <w:bookmarkEnd w:id="270"/>
      <w:bookmarkStart w:id="271" w:name="_Toc184314433"/>
      <w:bookmarkEnd w:id="271"/>
      <w:bookmarkStart w:id="272" w:name="_Toc184310331"/>
      <w:bookmarkEnd w:id="272"/>
      <w:bookmarkStart w:id="273" w:name="_Toc184308044"/>
      <w:bookmarkEnd w:id="273"/>
      <w:bookmarkStart w:id="274" w:name="_Toc184308100"/>
      <w:bookmarkEnd w:id="274"/>
      <w:bookmarkStart w:id="275" w:name="_Toc184310294"/>
      <w:bookmarkEnd w:id="275"/>
      <w:bookmarkStart w:id="276" w:name="_Toc184312089"/>
      <w:bookmarkEnd w:id="276"/>
      <w:bookmarkStart w:id="277" w:name="_Toc184314477"/>
      <w:bookmarkEnd w:id="277"/>
      <w:bookmarkStart w:id="278" w:name="_Toc184312115"/>
      <w:bookmarkEnd w:id="278"/>
      <w:bookmarkStart w:id="279" w:name="_Toc184314473"/>
      <w:bookmarkEnd w:id="279"/>
      <w:bookmarkStart w:id="280" w:name="_Toc184314413"/>
      <w:bookmarkEnd w:id="280"/>
      <w:bookmarkStart w:id="281" w:name="_Toc184312100"/>
      <w:bookmarkEnd w:id="281"/>
      <w:bookmarkStart w:id="282" w:name="_Toc184308094"/>
      <w:bookmarkEnd w:id="282"/>
      <w:bookmarkStart w:id="283" w:name="_Toc184310320"/>
      <w:bookmarkEnd w:id="283"/>
      <w:bookmarkStart w:id="284" w:name="_Toc184314443"/>
      <w:bookmarkEnd w:id="284"/>
      <w:bookmarkStart w:id="285" w:name="_Toc184313239"/>
      <w:bookmarkEnd w:id="285"/>
      <w:bookmarkStart w:id="286" w:name="_Toc184314439"/>
      <w:bookmarkEnd w:id="286"/>
      <w:bookmarkStart w:id="287" w:name="_Toc184310326"/>
      <w:bookmarkEnd w:id="287"/>
      <w:bookmarkStart w:id="288" w:name="_Toc184308078"/>
      <w:bookmarkEnd w:id="288"/>
      <w:bookmarkStart w:id="289" w:name="_Toc184308063"/>
      <w:bookmarkEnd w:id="289"/>
      <w:bookmarkStart w:id="290" w:name="_Toc184310283"/>
      <w:bookmarkEnd w:id="290"/>
      <w:bookmarkStart w:id="291" w:name="_Toc184313259"/>
      <w:bookmarkEnd w:id="291"/>
      <w:bookmarkStart w:id="292" w:name="_Toc184312077"/>
      <w:bookmarkEnd w:id="292"/>
      <w:bookmarkStart w:id="293" w:name="_Toc184312080"/>
      <w:bookmarkEnd w:id="293"/>
      <w:bookmarkStart w:id="294" w:name="_Toc184314471"/>
      <w:bookmarkEnd w:id="294"/>
      <w:bookmarkStart w:id="295" w:name="_Toc184312083"/>
      <w:bookmarkEnd w:id="295"/>
      <w:bookmarkStart w:id="296" w:name="_Toc184314472"/>
      <w:bookmarkEnd w:id="296"/>
      <w:bookmarkStart w:id="297" w:name="_Toc184313249"/>
      <w:bookmarkEnd w:id="297"/>
      <w:bookmarkStart w:id="298" w:name="_Toc184308082"/>
      <w:bookmarkEnd w:id="298"/>
      <w:bookmarkStart w:id="299" w:name="_Toc184310295"/>
      <w:bookmarkEnd w:id="299"/>
      <w:bookmarkStart w:id="300" w:name="_Toc184310328"/>
      <w:bookmarkEnd w:id="300"/>
      <w:bookmarkStart w:id="301" w:name="_Toc184308077"/>
      <w:bookmarkEnd w:id="301"/>
      <w:bookmarkStart w:id="302" w:name="_Toc184308098"/>
      <w:bookmarkEnd w:id="302"/>
      <w:bookmarkStart w:id="303" w:name="_Toc184308089"/>
      <w:bookmarkEnd w:id="303"/>
      <w:bookmarkStart w:id="304" w:name="_Toc184312102"/>
      <w:bookmarkEnd w:id="304"/>
      <w:bookmarkStart w:id="305" w:name="_Toc184313280"/>
      <w:bookmarkEnd w:id="305"/>
      <w:bookmarkStart w:id="306" w:name="_Toc184308057"/>
      <w:bookmarkEnd w:id="306"/>
      <w:bookmarkStart w:id="307" w:name="_Toc184314466"/>
      <w:bookmarkEnd w:id="307"/>
      <w:bookmarkStart w:id="308" w:name="_Toc184314442"/>
      <w:bookmarkEnd w:id="308"/>
      <w:bookmarkStart w:id="309" w:name="_Toc184314452"/>
      <w:bookmarkEnd w:id="309"/>
      <w:bookmarkStart w:id="310" w:name="_Toc184314431"/>
      <w:bookmarkEnd w:id="310"/>
      <w:bookmarkStart w:id="311" w:name="_Toc184308041"/>
      <w:bookmarkEnd w:id="311"/>
      <w:bookmarkStart w:id="312" w:name="_Toc184314448"/>
      <w:bookmarkEnd w:id="312"/>
      <w:bookmarkStart w:id="313" w:name="_Toc184312139"/>
      <w:bookmarkEnd w:id="313"/>
      <w:bookmarkStart w:id="314" w:name="_Toc184310340"/>
      <w:bookmarkEnd w:id="314"/>
      <w:bookmarkStart w:id="315" w:name="_Toc184313276"/>
      <w:bookmarkEnd w:id="315"/>
      <w:bookmarkStart w:id="316" w:name="_Toc184312072"/>
      <w:bookmarkEnd w:id="316"/>
      <w:bookmarkStart w:id="317" w:name="_Toc184313297"/>
      <w:bookmarkEnd w:id="317"/>
      <w:bookmarkStart w:id="318" w:name="_Toc184313300"/>
      <w:bookmarkEnd w:id="318"/>
      <w:bookmarkStart w:id="319" w:name="_Toc184312114"/>
      <w:bookmarkEnd w:id="319"/>
      <w:bookmarkStart w:id="320" w:name="_Toc184312123"/>
      <w:bookmarkEnd w:id="320"/>
      <w:bookmarkStart w:id="321" w:name="_Toc184312124"/>
      <w:bookmarkEnd w:id="321"/>
      <w:bookmarkStart w:id="322" w:name="_Toc184313278"/>
      <w:bookmarkEnd w:id="322"/>
      <w:bookmarkStart w:id="323" w:name="_Toc184313293"/>
      <w:bookmarkEnd w:id="323"/>
      <w:bookmarkStart w:id="324" w:name="_Toc184314410"/>
      <w:bookmarkEnd w:id="324"/>
      <w:bookmarkStart w:id="325" w:name="_Toc184313306"/>
      <w:bookmarkEnd w:id="325"/>
      <w:bookmarkStart w:id="326" w:name="_Toc184313267"/>
      <w:bookmarkEnd w:id="326"/>
      <w:bookmarkStart w:id="327" w:name="_Toc184310278"/>
      <w:bookmarkEnd w:id="327"/>
      <w:bookmarkStart w:id="328" w:name="_Toc184308091"/>
      <w:bookmarkEnd w:id="328"/>
      <w:bookmarkStart w:id="329" w:name="_Toc184310273"/>
      <w:bookmarkEnd w:id="329"/>
      <w:bookmarkStart w:id="330" w:name="_Toc184312112"/>
      <w:bookmarkEnd w:id="330"/>
      <w:bookmarkStart w:id="331" w:name="_Toc184314482"/>
      <w:bookmarkEnd w:id="331"/>
      <w:bookmarkStart w:id="332" w:name="_Toc184314470"/>
      <w:bookmarkEnd w:id="332"/>
      <w:bookmarkStart w:id="333" w:name="_Toc184314446"/>
      <w:bookmarkEnd w:id="333"/>
      <w:bookmarkStart w:id="334" w:name="_Toc184313305"/>
      <w:bookmarkEnd w:id="334"/>
      <w:bookmarkStart w:id="335" w:name="_Toc184313264"/>
      <w:bookmarkEnd w:id="335"/>
      <w:bookmarkStart w:id="336" w:name="_Toc184308090"/>
      <w:bookmarkEnd w:id="336"/>
      <w:bookmarkStart w:id="337" w:name="_Toc184308076"/>
      <w:bookmarkEnd w:id="337"/>
      <w:bookmarkStart w:id="338" w:name="_Toc184310315"/>
      <w:bookmarkEnd w:id="338"/>
      <w:bookmarkStart w:id="339" w:name="_Toc184313294"/>
      <w:bookmarkEnd w:id="339"/>
      <w:bookmarkStart w:id="340" w:name="_Toc184310306"/>
      <w:bookmarkEnd w:id="340"/>
      <w:bookmarkStart w:id="341" w:name="_Toc184314445"/>
      <w:bookmarkEnd w:id="341"/>
      <w:bookmarkStart w:id="342" w:name="_Toc184314460"/>
      <w:bookmarkEnd w:id="342"/>
      <w:bookmarkStart w:id="343" w:name="_Toc184308072"/>
      <w:bookmarkEnd w:id="343"/>
      <w:bookmarkStart w:id="344" w:name="_Toc184312081"/>
      <w:bookmarkEnd w:id="344"/>
      <w:bookmarkStart w:id="345" w:name="_Toc184310277"/>
      <w:bookmarkEnd w:id="345"/>
      <w:bookmarkStart w:id="346" w:name="_Toc184310324"/>
      <w:bookmarkEnd w:id="346"/>
      <w:bookmarkStart w:id="347" w:name="_Toc184312107"/>
      <w:bookmarkEnd w:id="347"/>
      <w:bookmarkStart w:id="348" w:name="_Toc184308095"/>
      <w:bookmarkEnd w:id="348"/>
      <w:bookmarkStart w:id="349" w:name="_Toc184313245"/>
      <w:bookmarkEnd w:id="349"/>
      <w:bookmarkStart w:id="350" w:name="_Toc184308065"/>
      <w:bookmarkEnd w:id="350"/>
      <w:bookmarkStart w:id="351" w:name="_Toc184308097"/>
      <w:bookmarkEnd w:id="351"/>
      <w:bookmarkStart w:id="352" w:name="_Toc184313301"/>
      <w:bookmarkEnd w:id="352"/>
      <w:bookmarkStart w:id="353" w:name="_Toc184314415"/>
      <w:bookmarkEnd w:id="353"/>
      <w:bookmarkStart w:id="354" w:name="_Toc184312117"/>
      <w:bookmarkEnd w:id="354"/>
      <w:bookmarkStart w:id="355" w:name="_Toc184310319"/>
      <w:bookmarkEnd w:id="355"/>
      <w:bookmarkStart w:id="356" w:name="_Toc184310287"/>
      <w:bookmarkEnd w:id="356"/>
      <w:bookmarkStart w:id="357" w:name="_Toc184310341"/>
      <w:bookmarkEnd w:id="357"/>
      <w:bookmarkStart w:id="358" w:name="_Toc184312067"/>
      <w:bookmarkEnd w:id="358"/>
      <w:bookmarkStart w:id="359" w:name="_Toc184308092"/>
      <w:bookmarkEnd w:id="359"/>
      <w:bookmarkStart w:id="360" w:name="_Toc184310313"/>
      <w:bookmarkEnd w:id="360"/>
      <w:bookmarkStart w:id="361" w:name="_Toc184313238"/>
      <w:bookmarkEnd w:id="361"/>
      <w:bookmarkStart w:id="362" w:name="_Toc184312069"/>
      <w:bookmarkEnd w:id="362"/>
      <w:bookmarkStart w:id="363" w:name="_Toc184312082"/>
      <w:bookmarkEnd w:id="363"/>
      <w:bookmarkStart w:id="364" w:name="_Toc184308073"/>
      <w:bookmarkEnd w:id="364"/>
      <w:bookmarkStart w:id="365" w:name="_Toc184308086"/>
      <w:bookmarkEnd w:id="365"/>
      <w:bookmarkStart w:id="366" w:name="_Toc184308104"/>
      <w:bookmarkEnd w:id="366"/>
      <w:bookmarkStart w:id="367" w:name="_Toc184313288"/>
      <w:bookmarkEnd w:id="367"/>
      <w:bookmarkStart w:id="368" w:name="_Toc184314456"/>
      <w:bookmarkEnd w:id="368"/>
      <w:bookmarkStart w:id="369" w:name="_Toc184308084"/>
      <w:bookmarkEnd w:id="369"/>
      <w:bookmarkStart w:id="370" w:name="_Toc184314425"/>
      <w:bookmarkEnd w:id="370"/>
      <w:bookmarkStart w:id="371" w:name="_Toc184308043"/>
      <w:bookmarkEnd w:id="371"/>
      <w:bookmarkStart w:id="372" w:name="_Toc184312104"/>
      <w:bookmarkEnd w:id="372"/>
      <w:bookmarkStart w:id="373" w:name="_Toc184310299"/>
      <w:bookmarkEnd w:id="373"/>
      <w:bookmarkStart w:id="374" w:name="_Toc184313292"/>
      <w:bookmarkEnd w:id="374"/>
      <w:bookmarkStart w:id="375" w:name="_Toc184308107"/>
      <w:bookmarkEnd w:id="375"/>
      <w:bookmarkStart w:id="376" w:name="_Toc184312133"/>
      <w:bookmarkEnd w:id="376"/>
      <w:bookmarkStart w:id="377" w:name="_Toc184308108"/>
      <w:bookmarkEnd w:id="377"/>
      <w:bookmarkStart w:id="378" w:name="_Toc184310312"/>
      <w:bookmarkEnd w:id="378"/>
      <w:bookmarkStart w:id="379" w:name="_Toc184314462"/>
      <w:bookmarkEnd w:id="379"/>
      <w:bookmarkStart w:id="380" w:name="_Toc184308045"/>
      <w:bookmarkEnd w:id="380"/>
      <w:bookmarkStart w:id="381" w:name="_Toc184312122"/>
      <w:bookmarkEnd w:id="381"/>
      <w:bookmarkStart w:id="382" w:name="_Toc184313260"/>
      <w:bookmarkEnd w:id="382"/>
      <w:bookmarkStart w:id="383" w:name="_Toc184308102"/>
      <w:bookmarkEnd w:id="383"/>
      <w:bookmarkStart w:id="384" w:name="_Toc184310321"/>
      <w:bookmarkEnd w:id="384"/>
      <w:bookmarkStart w:id="385" w:name="_Toc184310274"/>
      <w:bookmarkEnd w:id="385"/>
      <w:bookmarkStart w:id="386" w:name="_Toc184314459"/>
      <w:bookmarkEnd w:id="386"/>
      <w:bookmarkStart w:id="387" w:name="_Toc184310303"/>
      <w:bookmarkEnd w:id="387"/>
      <w:bookmarkStart w:id="388" w:name="_Toc184313273"/>
      <w:bookmarkEnd w:id="388"/>
      <w:bookmarkStart w:id="389" w:name="_Toc184313270"/>
      <w:bookmarkEnd w:id="389"/>
      <w:bookmarkStart w:id="390" w:name="_Toc184312101"/>
      <w:bookmarkEnd w:id="390"/>
      <w:r>
        <w:rPr>
          <w:rFonts w:hint="eastAsia" w:ascii="宋体" w:hAnsi="宋体" w:cs="宋体"/>
          <w:b/>
          <w:sz w:val="36"/>
          <w:szCs w:val="36"/>
        </w:rPr>
        <w:t>评标办法</w:t>
      </w:r>
    </w:p>
    <w:p>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2"/>
        <w:tblpPr w:leftFromText="180" w:rightFromText="180" w:vertAnchor="text" w:horzAnchor="page" w:tblpX="1353" w:tblpY="605"/>
        <w:tblOverlap w:val="never"/>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731"/>
        <w:gridCol w:w="6725"/>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100" w:type="dxa"/>
            <w:vAlign w:val="center"/>
          </w:tcPr>
          <w:p>
            <w:pPr>
              <w:pStyle w:val="33"/>
              <w:snapToGrid w:val="0"/>
              <w:spacing w:line="360" w:lineRule="auto"/>
              <w:jc w:val="center"/>
              <w:outlineLvl w:val="0"/>
              <w:rPr>
                <w:rFonts w:hAnsi="宋体" w:cs="宋体"/>
                <w:b/>
                <w:bCs/>
                <w:color w:val="auto"/>
                <w:sz w:val="24"/>
                <w:szCs w:val="24"/>
              </w:rPr>
            </w:pPr>
            <w:r>
              <w:rPr>
                <w:rFonts w:hint="eastAsia" w:hAnsi="宋体" w:cs="宋体"/>
                <w:b/>
                <w:bCs/>
                <w:color w:val="auto"/>
                <w:sz w:val="24"/>
                <w:szCs w:val="24"/>
              </w:rPr>
              <w:t>评分</w:t>
            </w:r>
          </w:p>
          <w:p>
            <w:pPr>
              <w:pStyle w:val="33"/>
              <w:snapToGrid w:val="0"/>
              <w:spacing w:line="360" w:lineRule="auto"/>
              <w:jc w:val="center"/>
              <w:outlineLvl w:val="0"/>
              <w:rPr>
                <w:rFonts w:hAnsi="宋体" w:cs="宋体"/>
                <w:b/>
                <w:bCs/>
                <w:color w:val="auto"/>
                <w:sz w:val="24"/>
                <w:szCs w:val="24"/>
              </w:rPr>
            </w:pPr>
            <w:r>
              <w:rPr>
                <w:rFonts w:hint="eastAsia" w:hAnsi="宋体" w:cs="宋体"/>
                <w:b/>
                <w:bCs/>
                <w:color w:val="auto"/>
                <w:sz w:val="24"/>
                <w:szCs w:val="24"/>
              </w:rPr>
              <w:t>类型</w:t>
            </w:r>
          </w:p>
        </w:tc>
        <w:tc>
          <w:tcPr>
            <w:tcW w:w="731" w:type="dxa"/>
            <w:vAlign w:val="center"/>
          </w:tcPr>
          <w:p>
            <w:pPr>
              <w:pStyle w:val="33"/>
              <w:snapToGrid w:val="0"/>
              <w:spacing w:line="360" w:lineRule="auto"/>
              <w:jc w:val="center"/>
              <w:outlineLvl w:val="0"/>
              <w:rPr>
                <w:rFonts w:hAnsi="宋体" w:cs="宋体"/>
                <w:b/>
                <w:bCs/>
                <w:color w:val="auto"/>
                <w:sz w:val="24"/>
                <w:szCs w:val="24"/>
              </w:rPr>
            </w:pPr>
            <w:r>
              <w:rPr>
                <w:rFonts w:hint="eastAsia" w:hAnsi="宋体" w:cs="宋体"/>
                <w:b/>
                <w:bCs/>
                <w:color w:val="auto"/>
                <w:sz w:val="24"/>
                <w:szCs w:val="24"/>
              </w:rPr>
              <w:t>序号</w:t>
            </w:r>
          </w:p>
        </w:tc>
        <w:tc>
          <w:tcPr>
            <w:tcW w:w="6725" w:type="dxa"/>
            <w:vAlign w:val="center"/>
          </w:tcPr>
          <w:p>
            <w:pPr>
              <w:pStyle w:val="33"/>
              <w:snapToGrid w:val="0"/>
              <w:spacing w:line="360" w:lineRule="auto"/>
              <w:jc w:val="center"/>
              <w:outlineLvl w:val="0"/>
              <w:rPr>
                <w:rFonts w:hAnsi="宋体" w:cs="宋体"/>
                <w:b/>
                <w:bCs/>
                <w:color w:val="auto"/>
                <w:sz w:val="24"/>
                <w:szCs w:val="24"/>
              </w:rPr>
            </w:pPr>
            <w:r>
              <w:rPr>
                <w:rFonts w:hint="eastAsia" w:hAnsi="宋体" w:cs="宋体"/>
                <w:b/>
                <w:bCs/>
                <w:color w:val="auto"/>
                <w:sz w:val="24"/>
                <w:szCs w:val="24"/>
              </w:rPr>
              <w:t>评分标准</w:t>
            </w:r>
          </w:p>
        </w:tc>
        <w:tc>
          <w:tcPr>
            <w:tcW w:w="844" w:type="dxa"/>
            <w:vAlign w:val="center"/>
          </w:tcPr>
          <w:p>
            <w:pPr>
              <w:pStyle w:val="33"/>
              <w:snapToGrid w:val="0"/>
              <w:spacing w:line="360" w:lineRule="auto"/>
              <w:jc w:val="center"/>
              <w:outlineLvl w:val="0"/>
              <w:rPr>
                <w:rFonts w:hAnsi="宋体" w:cs="宋体"/>
                <w:b/>
                <w:bCs/>
                <w:color w:val="auto"/>
                <w:sz w:val="24"/>
                <w:szCs w:val="24"/>
              </w:rPr>
            </w:pPr>
            <w:r>
              <w:rPr>
                <w:rFonts w:hint="eastAsia" w:hAnsi="宋体" w:cs="宋体"/>
                <w:b/>
                <w:bCs/>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1100" w:type="dxa"/>
            <w:vMerge w:val="restart"/>
            <w:vAlign w:val="center"/>
          </w:tcPr>
          <w:p>
            <w:pPr>
              <w:pStyle w:val="33"/>
              <w:snapToGrid w:val="0"/>
              <w:spacing w:line="360" w:lineRule="auto"/>
              <w:jc w:val="center"/>
              <w:outlineLvl w:val="0"/>
              <w:rPr>
                <w:rFonts w:hAnsi="宋体" w:cs="宋体"/>
                <w:color w:val="auto"/>
                <w:sz w:val="24"/>
                <w:szCs w:val="24"/>
              </w:rPr>
            </w:pPr>
            <w:r>
              <w:rPr>
                <w:rFonts w:hint="eastAsia" w:hAnsi="宋体" w:cs="宋体"/>
                <w:color w:val="auto"/>
                <w:sz w:val="24"/>
                <w:szCs w:val="24"/>
              </w:rPr>
              <w:t>技术</w:t>
            </w:r>
          </w:p>
          <w:p>
            <w:pPr>
              <w:pStyle w:val="33"/>
              <w:snapToGrid w:val="0"/>
              <w:spacing w:line="360" w:lineRule="auto"/>
              <w:jc w:val="center"/>
              <w:outlineLvl w:val="0"/>
              <w:rPr>
                <w:rFonts w:hAnsi="宋体" w:cs="宋体"/>
                <w:color w:val="auto"/>
                <w:sz w:val="24"/>
                <w:szCs w:val="24"/>
              </w:rPr>
            </w:pPr>
            <w:r>
              <w:rPr>
                <w:rFonts w:hint="eastAsia" w:hAnsi="宋体" w:cs="宋体"/>
                <w:color w:val="auto"/>
                <w:sz w:val="24"/>
                <w:szCs w:val="24"/>
              </w:rPr>
              <w:t>（8</w:t>
            </w:r>
            <w:r>
              <w:rPr>
                <w:rFonts w:hint="eastAsia" w:hAnsi="宋体" w:cs="宋体"/>
                <w:color w:val="auto"/>
                <w:sz w:val="24"/>
                <w:szCs w:val="24"/>
                <w:lang w:val="en-US" w:eastAsia="zh-CN"/>
              </w:rPr>
              <w:t>4</w:t>
            </w:r>
            <w:r>
              <w:rPr>
                <w:rFonts w:hint="eastAsia" w:hAnsi="宋体" w:cs="宋体"/>
                <w:color w:val="auto"/>
                <w:sz w:val="24"/>
                <w:szCs w:val="24"/>
              </w:rPr>
              <w:t>分）</w:t>
            </w:r>
          </w:p>
        </w:tc>
        <w:tc>
          <w:tcPr>
            <w:tcW w:w="731" w:type="dxa"/>
            <w:vMerge w:val="restart"/>
            <w:vAlign w:val="center"/>
          </w:tcPr>
          <w:p>
            <w:pPr>
              <w:pStyle w:val="33"/>
              <w:snapToGrid w:val="0"/>
              <w:spacing w:line="360" w:lineRule="auto"/>
              <w:jc w:val="center"/>
              <w:outlineLvl w:val="0"/>
              <w:rPr>
                <w:rFonts w:hAnsi="宋体" w:cs="宋体"/>
                <w:color w:val="auto"/>
                <w:sz w:val="24"/>
                <w:szCs w:val="24"/>
              </w:rPr>
            </w:pPr>
            <w:r>
              <w:rPr>
                <w:rFonts w:hint="eastAsia" w:hAnsi="宋体" w:cs="宋体"/>
                <w:color w:val="auto"/>
                <w:sz w:val="24"/>
                <w:szCs w:val="24"/>
              </w:rPr>
              <w:t>总体方案</w:t>
            </w:r>
          </w:p>
        </w:tc>
        <w:tc>
          <w:tcPr>
            <w:tcW w:w="6725" w:type="dxa"/>
            <w:vAlign w:val="center"/>
          </w:tcPr>
          <w:p>
            <w:pPr>
              <w:pStyle w:val="33"/>
              <w:snapToGrid w:val="0"/>
              <w:spacing w:line="360" w:lineRule="auto"/>
              <w:jc w:val="left"/>
              <w:outlineLvl w:val="0"/>
              <w:rPr>
                <w:rFonts w:hAnsi="宋体" w:cs="宋体"/>
                <w:color w:val="auto"/>
                <w:sz w:val="24"/>
              </w:rPr>
            </w:pPr>
            <w:r>
              <w:rPr>
                <w:rFonts w:hint="eastAsia" w:hAnsi="宋体" w:cs="宋体"/>
                <w:color w:val="auto"/>
                <w:sz w:val="24"/>
              </w:rPr>
              <w:t>总体策划方案具有创新性、适应性，符合现代化国际大都市水准，有利于提升行业水平。</w:t>
            </w:r>
          </w:p>
          <w:p>
            <w:pPr>
              <w:pStyle w:val="33"/>
              <w:snapToGrid w:val="0"/>
              <w:spacing w:line="360" w:lineRule="auto"/>
              <w:jc w:val="left"/>
              <w:outlineLvl w:val="0"/>
              <w:rPr>
                <w:rFonts w:hAnsi="宋体" w:cs="宋体"/>
                <w:color w:val="auto"/>
                <w:sz w:val="24"/>
              </w:rPr>
            </w:pPr>
            <w:r>
              <w:rPr>
                <w:rFonts w:hint="eastAsia" w:hAnsi="宋体" w:cs="宋体"/>
                <w:color w:val="auto"/>
                <w:sz w:val="24"/>
              </w:rPr>
              <w:t>内容符合采购人需求的4-5分，部分符合的得1-3分，不符合不得分。本项最高得5分。</w:t>
            </w:r>
          </w:p>
        </w:tc>
        <w:tc>
          <w:tcPr>
            <w:tcW w:w="844" w:type="dxa"/>
            <w:vAlign w:val="center"/>
          </w:tcPr>
          <w:p>
            <w:pPr>
              <w:pStyle w:val="33"/>
              <w:snapToGrid w:val="0"/>
              <w:spacing w:line="360" w:lineRule="auto"/>
              <w:jc w:val="center"/>
              <w:outlineLvl w:val="0"/>
              <w:rPr>
                <w:rFonts w:hAnsi="宋体" w:cs="宋体"/>
                <w:color w:val="auto"/>
                <w:sz w:val="24"/>
                <w:szCs w:val="24"/>
              </w:rPr>
            </w:pPr>
            <w:r>
              <w:rPr>
                <w:rFonts w:hint="eastAsia" w:hAnsi="宋体" w:cs="宋体"/>
                <w:color w:val="auto"/>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1100" w:type="dxa"/>
            <w:vMerge w:val="continue"/>
            <w:vAlign w:val="center"/>
          </w:tcPr>
          <w:p>
            <w:pPr>
              <w:pStyle w:val="33"/>
              <w:snapToGrid w:val="0"/>
              <w:spacing w:line="360" w:lineRule="auto"/>
              <w:jc w:val="center"/>
              <w:outlineLvl w:val="0"/>
              <w:rPr>
                <w:rFonts w:hAnsi="宋体" w:cs="宋体"/>
                <w:color w:val="auto"/>
                <w:sz w:val="24"/>
                <w:szCs w:val="24"/>
              </w:rPr>
            </w:pPr>
          </w:p>
        </w:tc>
        <w:tc>
          <w:tcPr>
            <w:tcW w:w="731" w:type="dxa"/>
            <w:vMerge w:val="continue"/>
            <w:vAlign w:val="center"/>
          </w:tcPr>
          <w:p>
            <w:pPr>
              <w:pStyle w:val="33"/>
              <w:snapToGrid w:val="0"/>
              <w:spacing w:line="360" w:lineRule="auto"/>
              <w:jc w:val="left"/>
              <w:outlineLvl w:val="0"/>
              <w:rPr>
                <w:rFonts w:hAnsi="宋体" w:cs="宋体"/>
                <w:color w:val="auto"/>
                <w:sz w:val="24"/>
                <w:szCs w:val="24"/>
              </w:rPr>
            </w:pPr>
          </w:p>
        </w:tc>
        <w:tc>
          <w:tcPr>
            <w:tcW w:w="6725" w:type="dxa"/>
            <w:vAlign w:val="center"/>
          </w:tcPr>
          <w:p>
            <w:pPr>
              <w:pStyle w:val="33"/>
              <w:snapToGrid w:val="0"/>
              <w:spacing w:line="360" w:lineRule="auto"/>
              <w:jc w:val="left"/>
              <w:outlineLvl w:val="0"/>
              <w:rPr>
                <w:rFonts w:hAnsi="宋体" w:cs="宋体"/>
                <w:color w:val="auto"/>
                <w:sz w:val="24"/>
              </w:rPr>
            </w:pPr>
            <w:r>
              <w:rPr>
                <w:rFonts w:hint="eastAsia" w:hAnsi="宋体" w:cs="宋体"/>
                <w:color w:val="auto"/>
                <w:sz w:val="24"/>
              </w:rPr>
              <w:t>总体运营方案符合项目特点，具有针对性，方案完整、操作性强。</w:t>
            </w:r>
          </w:p>
          <w:p>
            <w:pPr>
              <w:pStyle w:val="33"/>
              <w:snapToGrid w:val="0"/>
              <w:spacing w:line="360" w:lineRule="auto"/>
              <w:jc w:val="left"/>
              <w:outlineLvl w:val="0"/>
              <w:rPr>
                <w:rFonts w:hAnsi="宋体" w:cs="宋体"/>
                <w:color w:val="auto"/>
                <w:sz w:val="24"/>
              </w:rPr>
            </w:pPr>
            <w:r>
              <w:rPr>
                <w:rFonts w:hint="eastAsia" w:hAnsi="宋体" w:cs="宋体"/>
                <w:color w:val="auto"/>
                <w:sz w:val="24"/>
              </w:rPr>
              <w:t>内容符合采购人需求的得3-4分，部分符合的得1-2分，不符合不得分。本项最高得4分。</w:t>
            </w:r>
          </w:p>
        </w:tc>
        <w:tc>
          <w:tcPr>
            <w:tcW w:w="844" w:type="dxa"/>
            <w:vAlign w:val="center"/>
          </w:tcPr>
          <w:p>
            <w:pPr>
              <w:pStyle w:val="33"/>
              <w:snapToGrid w:val="0"/>
              <w:spacing w:line="360" w:lineRule="auto"/>
              <w:jc w:val="center"/>
              <w:outlineLvl w:val="0"/>
              <w:rPr>
                <w:rFonts w:hAnsi="宋体" w:cs="宋体"/>
                <w:color w:val="auto"/>
                <w:sz w:val="24"/>
                <w:szCs w:val="24"/>
              </w:rPr>
            </w:pPr>
            <w:r>
              <w:rPr>
                <w:rFonts w:hint="eastAsia" w:hAnsi="宋体" w:cs="宋体"/>
                <w:color w:val="auto"/>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100" w:type="dxa"/>
            <w:vMerge w:val="continue"/>
            <w:vAlign w:val="center"/>
          </w:tcPr>
          <w:p>
            <w:pPr>
              <w:pStyle w:val="33"/>
              <w:snapToGrid w:val="0"/>
              <w:spacing w:line="360" w:lineRule="auto"/>
              <w:jc w:val="center"/>
              <w:outlineLvl w:val="0"/>
              <w:rPr>
                <w:rFonts w:hAnsi="宋体" w:cs="宋体"/>
                <w:color w:val="auto"/>
                <w:sz w:val="24"/>
                <w:szCs w:val="24"/>
              </w:rPr>
            </w:pPr>
          </w:p>
        </w:tc>
        <w:tc>
          <w:tcPr>
            <w:tcW w:w="731" w:type="dxa"/>
            <w:vMerge w:val="continue"/>
            <w:vAlign w:val="center"/>
          </w:tcPr>
          <w:p>
            <w:pPr>
              <w:pStyle w:val="33"/>
              <w:snapToGrid w:val="0"/>
              <w:spacing w:line="360" w:lineRule="auto"/>
              <w:jc w:val="left"/>
              <w:outlineLvl w:val="0"/>
              <w:rPr>
                <w:rFonts w:hAnsi="宋体" w:cs="宋体"/>
                <w:color w:val="auto"/>
                <w:sz w:val="24"/>
                <w:szCs w:val="24"/>
              </w:rPr>
            </w:pPr>
          </w:p>
        </w:tc>
        <w:tc>
          <w:tcPr>
            <w:tcW w:w="6725" w:type="dxa"/>
            <w:vAlign w:val="center"/>
          </w:tcPr>
          <w:p>
            <w:pPr>
              <w:pStyle w:val="33"/>
              <w:snapToGrid w:val="0"/>
              <w:spacing w:line="360" w:lineRule="auto"/>
              <w:jc w:val="left"/>
              <w:outlineLvl w:val="0"/>
              <w:rPr>
                <w:rFonts w:hAnsi="宋体" w:cs="宋体"/>
                <w:color w:val="auto"/>
                <w:sz w:val="24"/>
              </w:rPr>
            </w:pPr>
            <w:r>
              <w:rPr>
                <w:rFonts w:hint="eastAsia" w:hAnsi="宋体" w:cs="宋体"/>
                <w:color w:val="auto"/>
                <w:sz w:val="24"/>
              </w:rPr>
              <w:t>紧扣中国国际丝绸博览会主题。</w:t>
            </w:r>
          </w:p>
          <w:p>
            <w:pPr>
              <w:pStyle w:val="33"/>
              <w:snapToGrid w:val="0"/>
              <w:spacing w:line="360" w:lineRule="auto"/>
              <w:jc w:val="left"/>
              <w:outlineLvl w:val="0"/>
              <w:rPr>
                <w:rFonts w:hAnsi="宋体" w:cs="宋体"/>
                <w:color w:val="auto"/>
                <w:sz w:val="24"/>
              </w:rPr>
            </w:pPr>
            <w:r>
              <w:rPr>
                <w:rFonts w:hint="eastAsia" w:hAnsi="宋体" w:cs="宋体"/>
                <w:color w:val="auto"/>
                <w:sz w:val="24"/>
              </w:rPr>
              <w:t>内容符合采购人需求的得3-4分，部分符合的得1-2分，不符合不得分。本项最高得4分。</w:t>
            </w:r>
          </w:p>
        </w:tc>
        <w:tc>
          <w:tcPr>
            <w:tcW w:w="844" w:type="dxa"/>
            <w:vAlign w:val="center"/>
          </w:tcPr>
          <w:p>
            <w:pPr>
              <w:pStyle w:val="33"/>
              <w:snapToGrid w:val="0"/>
              <w:spacing w:line="360" w:lineRule="auto"/>
              <w:jc w:val="center"/>
              <w:outlineLvl w:val="0"/>
              <w:rPr>
                <w:rFonts w:hAnsi="宋体" w:cs="宋体"/>
                <w:color w:val="auto"/>
                <w:sz w:val="24"/>
                <w:szCs w:val="24"/>
              </w:rPr>
            </w:pPr>
            <w:r>
              <w:rPr>
                <w:rFonts w:hint="eastAsia" w:hAnsi="宋体" w:cs="宋体"/>
                <w:color w:val="auto"/>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100" w:type="dxa"/>
            <w:vMerge w:val="continue"/>
            <w:vAlign w:val="center"/>
          </w:tcPr>
          <w:p>
            <w:pPr>
              <w:pStyle w:val="33"/>
              <w:snapToGrid w:val="0"/>
              <w:spacing w:line="360" w:lineRule="auto"/>
              <w:jc w:val="center"/>
              <w:outlineLvl w:val="0"/>
              <w:rPr>
                <w:rFonts w:hAnsi="宋体" w:cs="宋体"/>
                <w:color w:val="auto"/>
                <w:sz w:val="24"/>
                <w:szCs w:val="24"/>
              </w:rPr>
            </w:pPr>
          </w:p>
        </w:tc>
        <w:tc>
          <w:tcPr>
            <w:tcW w:w="731" w:type="dxa"/>
            <w:vMerge w:val="continue"/>
            <w:vAlign w:val="center"/>
          </w:tcPr>
          <w:p>
            <w:pPr>
              <w:pStyle w:val="33"/>
              <w:snapToGrid w:val="0"/>
              <w:spacing w:line="360" w:lineRule="auto"/>
              <w:jc w:val="left"/>
              <w:outlineLvl w:val="0"/>
              <w:rPr>
                <w:rFonts w:hAnsi="宋体" w:cs="宋体"/>
                <w:color w:val="auto"/>
                <w:sz w:val="24"/>
                <w:szCs w:val="24"/>
              </w:rPr>
            </w:pPr>
          </w:p>
        </w:tc>
        <w:tc>
          <w:tcPr>
            <w:tcW w:w="6725" w:type="dxa"/>
            <w:vAlign w:val="center"/>
          </w:tcPr>
          <w:p>
            <w:pPr>
              <w:pStyle w:val="33"/>
              <w:snapToGrid w:val="0"/>
              <w:spacing w:line="360" w:lineRule="auto"/>
              <w:jc w:val="left"/>
              <w:outlineLvl w:val="0"/>
              <w:rPr>
                <w:rFonts w:hAnsi="宋体" w:cs="宋体"/>
                <w:color w:val="auto"/>
                <w:sz w:val="24"/>
              </w:rPr>
            </w:pPr>
            <w:r>
              <w:rPr>
                <w:rFonts w:hint="eastAsia" w:hAnsi="宋体" w:cs="宋体"/>
                <w:color w:val="auto"/>
                <w:sz w:val="24"/>
              </w:rPr>
              <w:t>目标定位清晰，结合疫情、产业发展环境等实际情况，适应杭州自身行业发展环境，有利于推动品牌建设。</w:t>
            </w:r>
          </w:p>
          <w:p>
            <w:pPr>
              <w:pStyle w:val="33"/>
              <w:snapToGrid w:val="0"/>
              <w:spacing w:line="360" w:lineRule="auto"/>
              <w:jc w:val="left"/>
              <w:outlineLvl w:val="0"/>
              <w:rPr>
                <w:rFonts w:hAnsi="宋体" w:cs="宋体"/>
                <w:color w:val="auto"/>
                <w:sz w:val="24"/>
              </w:rPr>
            </w:pPr>
            <w:r>
              <w:rPr>
                <w:rFonts w:hint="eastAsia" w:hAnsi="宋体" w:cs="宋体"/>
                <w:color w:val="auto"/>
                <w:sz w:val="24"/>
              </w:rPr>
              <w:t>内容符合采购人需求的得3-4分，部分符合的得1-2分，不符合不得分。本项最高得4分。</w:t>
            </w:r>
          </w:p>
        </w:tc>
        <w:tc>
          <w:tcPr>
            <w:tcW w:w="844" w:type="dxa"/>
            <w:vAlign w:val="center"/>
          </w:tcPr>
          <w:p>
            <w:pPr>
              <w:pStyle w:val="33"/>
              <w:snapToGrid w:val="0"/>
              <w:spacing w:line="360" w:lineRule="auto"/>
              <w:jc w:val="center"/>
              <w:outlineLvl w:val="0"/>
              <w:rPr>
                <w:rFonts w:hAnsi="宋体" w:cs="宋体"/>
                <w:color w:val="auto"/>
                <w:sz w:val="24"/>
                <w:szCs w:val="24"/>
              </w:rPr>
            </w:pPr>
            <w:r>
              <w:rPr>
                <w:rFonts w:hint="eastAsia" w:hAnsi="宋体" w:cs="宋体"/>
                <w:color w:val="auto"/>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100" w:type="dxa"/>
            <w:vMerge w:val="continue"/>
            <w:vAlign w:val="center"/>
          </w:tcPr>
          <w:p>
            <w:pPr>
              <w:pStyle w:val="33"/>
              <w:snapToGrid w:val="0"/>
              <w:spacing w:line="360" w:lineRule="auto"/>
              <w:jc w:val="center"/>
              <w:outlineLvl w:val="0"/>
              <w:rPr>
                <w:rFonts w:hAnsi="宋体" w:cs="宋体"/>
                <w:color w:val="auto"/>
                <w:sz w:val="24"/>
                <w:szCs w:val="24"/>
              </w:rPr>
            </w:pPr>
          </w:p>
        </w:tc>
        <w:tc>
          <w:tcPr>
            <w:tcW w:w="731" w:type="dxa"/>
            <w:vMerge w:val="restart"/>
            <w:vAlign w:val="center"/>
          </w:tcPr>
          <w:p>
            <w:pPr>
              <w:pStyle w:val="33"/>
              <w:snapToGrid w:val="0"/>
              <w:spacing w:line="360" w:lineRule="auto"/>
              <w:jc w:val="center"/>
              <w:outlineLvl w:val="0"/>
              <w:rPr>
                <w:rFonts w:hAnsi="宋体" w:cs="宋体"/>
                <w:color w:val="auto"/>
                <w:sz w:val="24"/>
                <w:szCs w:val="24"/>
              </w:rPr>
            </w:pPr>
            <w:r>
              <w:rPr>
                <w:rFonts w:hint="eastAsia" w:hAnsi="宋体" w:cs="宋体"/>
                <w:color w:val="auto"/>
                <w:sz w:val="24"/>
                <w:szCs w:val="24"/>
              </w:rPr>
              <w:t>主场设计</w:t>
            </w:r>
          </w:p>
        </w:tc>
        <w:tc>
          <w:tcPr>
            <w:tcW w:w="6725" w:type="dxa"/>
            <w:vAlign w:val="center"/>
          </w:tcPr>
          <w:p>
            <w:pPr>
              <w:pStyle w:val="33"/>
              <w:snapToGrid w:val="0"/>
              <w:spacing w:line="360" w:lineRule="auto"/>
              <w:jc w:val="left"/>
              <w:outlineLvl w:val="0"/>
              <w:rPr>
                <w:rFonts w:hAnsi="宋体" w:cs="宋体"/>
                <w:color w:val="auto"/>
                <w:sz w:val="24"/>
              </w:rPr>
            </w:pPr>
            <w:r>
              <w:rPr>
                <w:rFonts w:hint="eastAsia" w:hAnsi="宋体" w:cs="宋体"/>
                <w:color w:val="auto"/>
                <w:sz w:val="24"/>
              </w:rPr>
              <w:t>场地规划合理，功能分区清晰，基本满足展览展示、会议活动的基本需求，符合项目实际需要。</w:t>
            </w:r>
          </w:p>
          <w:p>
            <w:pPr>
              <w:pStyle w:val="33"/>
              <w:snapToGrid w:val="0"/>
              <w:spacing w:line="360" w:lineRule="auto"/>
              <w:jc w:val="left"/>
              <w:outlineLvl w:val="0"/>
              <w:rPr>
                <w:rFonts w:hAnsi="宋体" w:cs="宋体"/>
                <w:color w:val="auto"/>
                <w:sz w:val="24"/>
              </w:rPr>
            </w:pPr>
            <w:r>
              <w:rPr>
                <w:rFonts w:hint="eastAsia" w:hAnsi="宋体" w:cs="宋体"/>
                <w:color w:val="auto"/>
                <w:sz w:val="24"/>
              </w:rPr>
              <w:t>内容符合采购人需求的得2-3分，部分符合的得0.5-1.5分，不符合不得分。本项最高得3分。</w:t>
            </w:r>
          </w:p>
        </w:tc>
        <w:tc>
          <w:tcPr>
            <w:tcW w:w="844" w:type="dxa"/>
            <w:vAlign w:val="center"/>
          </w:tcPr>
          <w:p>
            <w:pPr>
              <w:pStyle w:val="33"/>
              <w:snapToGrid w:val="0"/>
              <w:spacing w:line="360" w:lineRule="auto"/>
              <w:jc w:val="center"/>
              <w:outlineLvl w:val="0"/>
              <w:rPr>
                <w:rFonts w:hAnsi="宋体" w:cs="宋体"/>
                <w:color w:val="auto"/>
                <w:sz w:val="24"/>
                <w:szCs w:val="24"/>
              </w:rPr>
            </w:pPr>
            <w:r>
              <w:rPr>
                <w:rFonts w:hint="eastAsia" w:hAnsi="宋体" w:cs="宋体"/>
                <w:color w:val="auto"/>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100" w:type="dxa"/>
            <w:vMerge w:val="continue"/>
            <w:vAlign w:val="center"/>
          </w:tcPr>
          <w:p>
            <w:pPr>
              <w:pStyle w:val="33"/>
              <w:snapToGrid w:val="0"/>
              <w:spacing w:line="360" w:lineRule="auto"/>
              <w:jc w:val="center"/>
              <w:outlineLvl w:val="0"/>
              <w:rPr>
                <w:rFonts w:hAnsi="宋体" w:cs="宋体"/>
                <w:color w:val="auto"/>
                <w:sz w:val="24"/>
                <w:szCs w:val="24"/>
              </w:rPr>
            </w:pPr>
          </w:p>
        </w:tc>
        <w:tc>
          <w:tcPr>
            <w:tcW w:w="731" w:type="dxa"/>
            <w:vMerge w:val="continue"/>
            <w:vAlign w:val="center"/>
          </w:tcPr>
          <w:p>
            <w:pPr>
              <w:pStyle w:val="33"/>
              <w:snapToGrid w:val="0"/>
              <w:spacing w:line="360" w:lineRule="auto"/>
              <w:jc w:val="left"/>
              <w:outlineLvl w:val="0"/>
              <w:rPr>
                <w:rFonts w:hAnsi="宋体" w:cs="宋体"/>
                <w:color w:val="auto"/>
                <w:sz w:val="24"/>
                <w:szCs w:val="24"/>
              </w:rPr>
            </w:pPr>
          </w:p>
        </w:tc>
        <w:tc>
          <w:tcPr>
            <w:tcW w:w="6725" w:type="dxa"/>
            <w:vAlign w:val="center"/>
          </w:tcPr>
          <w:p>
            <w:pPr>
              <w:pStyle w:val="33"/>
              <w:snapToGrid w:val="0"/>
              <w:spacing w:line="360" w:lineRule="auto"/>
              <w:jc w:val="left"/>
              <w:outlineLvl w:val="0"/>
              <w:rPr>
                <w:rFonts w:hAnsi="宋体" w:cs="宋体"/>
                <w:color w:val="auto"/>
                <w:sz w:val="24"/>
              </w:rPr>
            </w:pPr>
            <w:r>
              <w:rPr>
                <w:rFonts w:hint="eastAsia" w:hAnsi="宋体" w:cs="宋体"/>
                <w:color w:val="auto"/>
                <w:sz w:val="24"/>
              </w:rPr>
              <w:t>主场搭建、会场或舞台搭建等策划执行方案，不少于1处舞台区（LED屏幕面积不少于20平米，主舞台展示面积不少于200平方），突出杭州元素的创意设计、整体视觉效果等。</w:t>
            </w:r>
          </w:p>
          <w:p>
            <w:pPr>
              <w:pStyle w:val="33"/>
              <w:snapToGrid w:val="0"/>
              <w:spacing w:line="360" w:lineRule="auto"/>
              <w:jc w:val="left"/>
              <w:outlineLvl w:val="0"/>
              <w:rPr>
                <w:rFonts w:hAnsi="宋体" w:cs="宋体"/>
                <w:color w:val="auto"/>
                <w:sz w:val="24"/>
              </w:rPr>
            </w:pPr>
            <w:r>
              <w:rPr>
                <w:rFonts w:hint="eastAsia" w:hAnsi="宋体" w:cs="宋体"/>
                <w:color w:val="auto"/>
                <w:sz w:val="24"/>
              </w:rPr>
              <w:t>内容符合采购人需求的得2-3分，部分符合的得0.5-1.5分，不符合不得分。本项最高得3分。</w:t>
            </w:r>
          </w:p>
        </w:tc>
        <w:tc>
          <w:tcPr>
            <w:tcW w:w="844" w:type="dxa"/>
            <w:vAlign w:val="center"/>
          </w:tcPr>
          <w:p>
            <w:pPr>
              <w:pStyle w:val="33"/>
              <w:snapToGrid w:val="0"/>
              <w:spacing w:line="360" w:lineRule="auto"/>
              <w:jc w:val="center"/>
              <w:outlineLvl w:val="0"/>
              <w:rPr>
                <w:rFonts w:hAnsi="宋体" w:cs="宋体"/>
                <w:color w:val="auto"/>
                <w:sz w:val="24"/>
                <w:szCs w:val="24"/>
              </w:rPr>
            </w:pPr>
            <w:r>
              <w:rPr>
                <w:rFonts w:hint="eastAsia" w:hAnsi="宋体" w:cs="宋体"/>
                <w:color w:val="auto"/>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100" w:type="dxa"/>
            <w:vMerge w:val="continue"/>
            <w:vAlign w:val="center"/>
          </w:tcPr>
          <w:p>
            <w:pPr>
              <w:pStyle w:val="33"/>
              <w:snapToGrid w:val="0"/>
              <w:spacing w:line="360" w:lineRule="auto"/>
              <w:jc w:val="center"/>
              <w:outlineLvl w:val="0"/>
              <w:rPr>
                <w:rFonts w:hAnsi="宋体" w:cs="宋体"/>
                <w:color w:val="auto"/>
                <w:sz w:val="24"/>
                <w:szCs w:val="24"/>
              </w:rPr>
            </w:pPr>
          </w:p>
        </w:tc>
        <w:tc>
          <w:tcPr>
            <w:tcW w:w="731" w:type="dxa"/>
            <w:vMerge w:val="restart"/>
            <w:vAlign w:val="center"/>
          </w:tcPr>
          <w:p>
            <w:pPr>
              <w:pStyle w:val="33"/>
              <w:snapToGrid w:val="0"/>
              <w:spacing w:line="360" w:lineRule="auto"/>
              <w:jc w:val="center"/>
              <w:outlineLvl w:val="0"/>
              <w:rPr>
                <w:rFonts w:hAnsi="宋体" w:cs="宋体"/>
                <w:color w:val="auto"/>
                <w:sz w:val="24"/>
                <w:szCs w:val="24"/>
              </w:rPr>
            </w:pPr>
            <w:r>
              <w:rPr>
                <w:rFonts w:hint="eastAsia" w:hAnsi="宋体" w:cs="宋体"/>
                <w:color w:val="auto"/>
                <w:sz w:val="24"/>
                <w:szCs w:val="24"/>
              </w:rPr>
              <w:t>会议活动</w:t>
            </w:r>
          </w:p>
        </w:tc>
        <w:tc>
          <w:tcPr>
            <w:tcW w:w="6725" w:type="dxa"/>
            <w:vAlign w:val="center"/>
          </w:tcPr>
          <w:p>
            <w:pPr>
              <w:pStyle w:val="33"/>
              <w:snapToGrid w:val="0"/>
              <w:spacing w:line="360" w:lineRule="auto"/>
              <w:jc w:val="left"/>
              <w:outlineLvl w:val="0"/>
              <w:rPr>
                <w:rFonts w:hAnsi="宋体" w:cs="宋体"/>
                <w:color w:val="auto"/>
                <w:sz w:val="24"/>
              </w:rPr>
            </w:pPr>
            <w:r>
              <w:rPr>
                <w:rFonts w:hint="eastAsia" w:hAnsi="宋体" w:cs="宋体"/>
                <w:color w:val="auto"/>
                <w:sz w:val="24"/>
              </w:rPr>
              <w:t>大会内容策划能体现行业趋势，受邀嘉宾具有一定的影响力，主要会议不少于1场。</w:t>
            </w:r>
          </w:p>
          <w:p>
            <w:pPr>
              <w:pStyle w:val="33"/>
              <w:snapToGrid w:val="0"/>
              <w:spacing w:line="360" w:lineRule="auto"/>
              <w:jc w:val="left"/>
              <w:outlineLvl w:val="0"/>
              <w:rPr>
                <w:rFonts w:hAnsi="宋体" w:cs="宋体"/>
                <w:color w:val="auto"/>
                <w:sz w:val="24"/>
              </w:rPr>
            </w:pPr>
            <w:r>
              <w:rPr>
                <w:rFonts w:hint="eastAsia" w:hAnsi="宋体" w:cs="宋体"/>
                <w:color w:val="auto"/>
                <w:sz w:val="24"/>
              </w:rPr>
              <w:t>内容符合采购人需求的得3-4分，部分符合的得1-2分，不符合不得分。本项最高得4分。</w:t>
            </w:r>
          </w:p>
        </w:tc>
        <w:tc>
          <w:tcPr>
            <w:tcW w:w="844" w:type="dxa"/>
            <w:vAlign w:val="center"/>
          </w:tcPr>
          <w:p>
            <w:pPr>
              <w:pStyle w:val="33"/>
              <w:snapToGrid w:val="0"/>
              <w:spacing w:line="360" w:lineRule="auto"/>
              <w:jc w:val="center"/>
              <w:outlineLvl w:val="0"/>
              <w:rPr>
                <w:rFonts w:hAnsi="宋体" w:cs="宋体"/>
                <w:color w:val="auto"/>
                <w:sz w:val="24"/>
                <w:szCs w:val="24"/>
              </w:rPr>
            </w:pPr>
            <w:r>
              <w:rPr>
                <w:rFonts w:hint="eastAsia" w:hAnsi="宋体" w:cs="宋体"/>
                <w:color w:val="auto"/>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100" w:type="dxa"/>
            <w:vMerge w:val="continue"/>
            <w:vAlign w:val="center"/>
          </w:tcPr>
          <w:p>
            <w:pPr>
              <w:pStyle w:val="33"/>
              <w:snapToGrid w:val="0"/>
              <w:spacing w:line="360" w:lineRule="auto"/>
              <w:jc w:val="center"/>
              <w:outlineLvl w:val="0"/>
              <w:rPr>
                <w:rFonts w:hAnsi="宋体" w:cs="宋体"/>
                <w:color w:val="auto"/>
                <w:sz w:val="24"/>
                <w:szCs w:val="24"/>
              </w:rPr>
            </w:pPr>
          </w:p>
        </w:tc>
        <w:tc>
          <w:tcPr>
            <w:tcW w:w="731" w:type="dxa"/>
            <w:vMerge w:val="continue"/>
            <w:vAlign w:val="center"/>
          </w:tcPr>
          <w:p>
            <w:pPr>
              <w:pStyle w:val="33"/>
              <w:snapToGrid w:val="0"/>
              <w:spacing w:line="360" w:lineRule="auto"/>
              <w:jc w:val="left"/>
              <w:outlineLvl w:val="0"/>
              <w:rPr>
                <w:rFonts w:hAnsi="宋体" w:cs="宋体"/>
                <w:color w:val="auto"/>
                <w:sz w:val="24"/>
                <w:szCs w:val="24"/>
              </w:rPr>
            </w:pPr>
          </w:p>
        </w:tc>
        <w:tc>
          <w:tcPr>
            <w:tcW w:w="6725" w:type="dxa"/>
            <w:vAlign w:val="center"/>
          </w:tcPr>
          <w:p>
            <w:pPr>
              <w:pStyle w:val="33"/>
              <w:snapToGrid w:val="0"/>
              <w:spacing w:line="360" w:lineRule="auto"/>
              <w:jc w:val="left"/>
              <w:outlineLvl w:val="0"/>
              <w:rPr>
                <w:rFonts w:hAnsi="宋体" w:cs="宋体"/>
                <w:color w:val="auto"/>
                <w:sz w:val="24"/>
              </w:rPr>
            </w:pPr>
            <w:r>
              <w:rPr>
                <w:rFonts w:hint="eastAsia" w:hAnsi="宋体" w:cs="宋体"/>
                <w:color w:val="auto"/>
                <w:sz w:val="24"/>
              </w:rPr>
              <w:t>具有一定的专业性，可发布行业报告等。</w:t>
            </w:r>
          </w:p>
          <w:p>
            <w:pPr>
              <w:pStyle w:val="33"/>
              <w:snapToGrid w:val="0"/>
              <w:spacing w:line="360" w:lineRule="auto"/>
              <w:jc w:val="left"/>
              <w:outlineLvl w:val="0"/>
              <w:rPr>
                <w:rFonts w:hAnsi="宋体" w:cs="宋体"/>
                <w:color w:val="auto"/>
                <w:sz w:val="24"/>
              </w:rPr>
            </w:pPr>
            <w:r>
              <w:rPr>
                <w:rFonts w:hint="eastAsia" w:hAnsi="宋体" w:cs="宋体"/>
                <w:color w:val="auto"/>
                <w:sz w:val="24"/>
              </w:rPr>
              <w:t>内容符合采购人需求的得2-3分，部分符合的得0.5-1.5分，不符合不得分。本项最高得3分。</w:t>
            </w:r>
          </w:p>
        </w:tc>
        <w:tc>
          <w:tcPr>
            <w:tcW w:w="844" w:type="dxa"/>
            <w:vAlign w:val="center"/>
          </w:tcPr>
          <w:p>
            <w:pPr>
              <w:pStyle w:val="33"/>
              <w:snapToGrid w:val="0"/>
              <w:spacing w:line="360" w:lineRule="auto"/>
              <w:jc w:val="center"/>
              <w:outlineLvl w:val="0"/>
              <w:rPr>
                <w:rFonts w:hAnsi="宋体" w:cs="宋体"/>
                <w:color w:val="auto"/>
                <w:sz w:val="24"/>
                <w:szCs w:val="24"/>
              </w:rPr>
            </w:pPr>
            <w:r>
              <w:rPr>
                <w:rFonts w:hint="eastAsia" w:hAnsi="宋体" w:cs="宋体"/>
                <w:color w:val="auto"/>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100" w:type="dxa"/>
            <w:vMerge w:val="continue"/>
            <w:vAlign w:val="center"/>
          </w:tcPr>
          <w:p>
            <w:pPr>
              <w:pStyle w:val="33"/>
              <w:snapToGrid w:val="0"/>
              <w:spacing w:line="360" w:lineRule="auto"/>
              <w:jc w:val="center"/>
              <w:outlineLvl w:val="0"/>
              <w:rPr>
                <w:rFonts w:hAnsi="宋体" w:cs="宋体"/>
                <w:color w:val="auto"/>
                <w:sz w:val="24"/>
                <w:szCs w:val="24"/>
              </w:rPr>
            </w:pPr>
          </w:p>
        </w:tc>
        <w:tc>
          <w:tcPr>
            <w:tcW w:w="731" w:type="dxa"/>
            <w:vMerge w:val="continue"/>
            <w:vAlign w:val="center"/>
          </w:tcPr>
          <w:p>
            <w:pPr>
              <w:pStyle w:val="33"/>
              <w:snapToGrid w:val="0"/>
              <w:spacing w:line="360" w:lineRule="auto"/>
              <w:jc w:val="left"/>
              <w:outlineLvl w:val="0"/>
              <w:rPr>
                <w:rFonts w:hAnsi="宋体" w:cs="宋体"/>
                <w:color w:val="auto"/>
                <w:sz w:val="24"/>
                <w:szCs w:val="24"/>
              </w:rPr>
            </w:pPr>
          </w:p>
        </w:tc>
        <w:tc>
          <w:tcPr>
            <w:tcW w:w="6725" w:type="dxa"/>
            <w:vAlign w:val="center"/>
          </w:tcPr>
          <w:p>
            <w:pPr>
              <w:pStyle w:val="33"/>
              <w:snapToGrid w:val="0"/>
              <w:spacing w:line="360" w:lineRule="auto"/>
              <w:jc w:val="left"/>
              <w:outlineLvl w:val="0"/>
              <w:rPr>
                <w:rFonts w:hAnsi="宋体" w:cs="宋体"/>
                <w:color w:val="auto"/>
                <w:sz w:val="24"/>
              </w:rPr>
            </w:pPr>
            <w:r>
              <w:rPr>
                <w:rFonts w:hint="eastAsia" w:hAnsi="宋体" w:cs="宋体"/>
                <w:color w:val="auto"/>
                <w:sz w:val="24"/>
              </w:rPr>
              <w:t>组织实施多场专题会议、分享等活动，不少于2场，特色鲜明，提供会务执行方案。</w:t>
            </w:r>
          </w:p>
          <w:p>
            <w:pPr>
              <w:pStyle w:val="33"/>
              <w:snapToGrid w:val="0"/>
              <w:spacing w:line="360" w:lineRule="auto"/>
              <w:jc w:val="left"/>
              <w:outlineLvl w:val="0"/>
              <w:rPr>
                <w:rFonts w:hAnsi="宋体" w:cs="宋体"/>
                <w:color w:val="auto"/>
                <w:sz w:val="24"/>
              </w:rPr>
            </w:pPr>
            <w:r>
              <w:rPr>
                <w:rFonts w:hint="eastAsia" w:hAnsi="宋体" w:cs="宋体"/>
                <w:color w:val="auto"/>
                <w:sz w:val="24"/>
              </w:rPr>
              <w:t>内容符合采购人需求的得2-3分，部分符合的得0.5-1.5分，不符合不得分。本项最高得3分。</w:t>
            </w:r>
          </w:p>
        </w:tc>
        <w:tc>
          <w:tcPr>
            <w:tcW w:w="844" w:type="dxa"/>
            <w:vAlign w:val="center"/>
          </w:tcPr>
          <w:p>
            <w:pPr>
              <w:pStyle w:val="33"/>
              <w:snapToGrid w:val="0"/>
              <w:spacing w:line="360" w:lineRule="auto"/>
              <w:jc w:val="center"/>
              <w:outlineLvl w:val="0"/>
              <w:rPr>
                <w:rFonts w:hAnsi="宋体" w:cs="宋体"/>
                <w:color w:val="auto"/>
                <w:sz w:val="24"/>
                <w:szCs w:val="24"/>
              </w:rPr>
            </w:pPr>
            <w:r>
              <w:rPr>
                <w:rFonts w:hint="eastAsia" w:hAnsi="宋体" w:cs="宋体"/>
                <w:color w:val="auto"/>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100" w:type="dxa"/>
            <w:vMerge w:val="continue"/>
            <w:vAlign w:val="center"/>
          </w:tcPr>
          <w:p>
            <w:pPr>
              <w:pStyle w:val="33"/>
              <w:snapToGrid w:val="0"/>
              <w:spacing w:line="360" w:lineRule="auto"/>
              <w:jc w:val="center"/>
              <w:outlineLvl w:val="0"/>
              <w:rPr>
                <w:rFonts w:hAnsi="宋体" w:cs="宋体"/>
                <w:color w:val="auto"/>
                <w:sz w:val="24"/>
                <w:szCs w:val="24"/>
              </w:rPr>
            </w:pPr>
          </w:p>
        </w:tc>
        <w:tc>
          <w:tcPr>
            <w:tcW w:w="731" w:type="dxa"/>
            <w:vMerge w:val="continue"/>
            <w:vAlign w:val="center"/>
          </w:tcPr>
          <w:p>
            <w:pPr>
              <w:pStyle w:val="33"/>
              <w:snapToGrid w:val="0"/>
              <w:spacing w:line="360" w:lineRule="auto"/>
              <w:jc w:val="left"/>
              <w:outlineLvl w:val="0"/>
              <w:rPr>
                <w:rFonts w:hAnsi="宋体" w:cs="宋体"/>
                <w:color w:val="auto"/>
                <w:sz w:val="24"/>
                <w:szCs w:val="24"/>
              </w:rPr>
            </w:pPr>
          </w:p>
        </w:tc>
        <w:tc>
          <w:tcPr>
            <w:tcW w:w="6725" w:type="dxa"/>
            <w:vAlign w:val="center"/>
          </w:tcPr>
          <w:p>
            <w:pPr>
              <w:pStyle w:val="33"/>
              <w:snapToGrid w:val="0"/>
              <w:spacing w:line="360" w:lineRule="auto"/>
              <w:jc w:val="left"/>
              <w:outlineLvl w:val="0"/>
              <w:rPr>
                <w:rFonts w:hAnsi="宋体" w:cs="宋体"/>
                <w:color w:val="auto"/>
                <w:sz w:val="24"/>
              </w:rPr>
            </w:pPr>
            <w:r>
              <w:rPr>
                <w:rFonts w:hint="eastAsia" w:hAnsi="宋体" w:cs="宋体"/>
                <w:color w:val="auto"/>
                <w:sz w:val="24"/>
              </w:rPr>
              <w:t>组织实施不少于1场主题活动，体现独特的品牌传播性，对活动的创新性、合理性、可行性进行评审。</w:t>
            </w:r>
          </w:p>
          <w:p>
            <w:pPr>
              <w:pStyle w:val="33"/>
              <w:snapToGrid w:val="0"/>
              <w:spacing w:line="360" w:lineRule="auto"/>
              <w:jc w:val="left"/>
              <w:outlineLvl w:val="0"/>
              <w:rPr>
                <w:rFonts w:hAnsi="宋体" w:cs="宋体"/>
                <w:color w:val="auto"/>
                <w:sz w:val="24"/>
              </w:rPr>
            </w:pPr>
            <w:r>
              <w:rPr>
                <w:rFonts w:hint="eastAsia" w:hAnsi="宋体" w:cs="宋体"/>
                <w:color w:val="auto"/>
                <w:sz w:val="24"/>
              </w:rPr>
              <w:t>内容符合采购人需求的得2-3分，部分符合的得0.5-1.5分，不符合不得分。本项最高得3分。</w:t>
            </w:r>
          </w:p>
        </w:tc>
        <w:tc>
          <w:tcPr>
            <w:tcW w:w="844" w:type="dxa"/>
            <w:vAlign w:val="center"/>
          </w:tcPr>
          <w:p>
            <w:pPr>
              <w:pStyle w:val="33"/>
              <w:snapToGrid w:val="0"/>
              <w:spacing w:line="360" w:lineRule="auto"/>
              <w:jc w:val="center"/>
              <w:outlineLvl w:val="0"/>
              <w:rPr>
                <w:rFonts w:hAnsi="宋体" w:cs="宋体"/>
                <w:color w:val="auto"/>
                <w:sz w:val="24"/>
                <w:szCs w:val="24"/>
              </w:rPr>
            </w:pPr>
            <w:r>
              <w:rPr>
                <w:rFonts w:hint="eastAsia" w:hAnsi="宋体" w:cs="宋体"/>
                <w:color w:val="auto"/>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100" w:type="dxa"/>
            <w:vMerge w:val="continue"/>
            <w:vAlign w:val="center"/>
          </w:tcPr>
          <w:p>
            <w:pPr>
              <w:pStyle w:val="33"/>
              <w:snapToGrid w:val="0"/>
              <w:spacing w:line="360" w:lineRule="auto"/>
              <w:jc w:val="center"/>
              <w:outlineLvl w:val="0"/>
              <w:rPr>
                <w:rFonts w:hAnsi="宋体" w:cs="宋体"/>
                <w:color w:val="auto"/>
                <w:sz w:val="24"/>
                <w:szCs w:val="24"/>
              </w:rPr>
            </w:pPr>
          </w:p>
        </w:tc>
        <w:tc>
          <w:tcPr>
            <w:tcW w:w="731" w:type="dxa"/>
            <w:vMerge w:val="continue"/>
            <w:vAlign w:val="center"/>
          </w:tcPr>
          <w:p>
            <w:pPr>
              <w:pStyle w:val="33"/>
              <w:snapToGrid w:val="0"/>
              <w:spacing w:line="360" w:lineRule="auto"/>
              <w:jc w:val="left"/>
              <w:outlineLvl w:val="0"/>
              <w:rPr>
                <w:rFonts w:hAnsi="宋体" w:cs="宋体"/>
                <w:color w:val="auto"/>
                <w:sz w:val="24"/>
                <w:szCs w:val="24"/>
              </w:rPr>
            </w:pPr>
          </w:p>
        </w:tc>
        <w:tc>
          <w:tcPr>
            <w:tcW w:w="6725" w:type="dxa"/>
            <w:vAlign w:val="center"/>
          </w:tcPr>
          <w:p>
            <w:pPr>
              <w:pStyle w:val="33"/>
              <w:snapToGrid w:val="0"/>
              <w:spacing w:line="360" w:lineRule="auto"/>
              <w:jc w:val="left"/>
              <w:outlineLvl w:val="0"/>
              <w:rPr>
                <w:rFonts w:hAnsi="宋体" w:cs="宋体"/>
                <w:color w:val="auto"/>
                <w:sz w:val="24"/>
              </w:rPr>
            </w:pPr>
            <w:r>
              <w:rPr>
                <w:rFonts w:hint="eastAsia" w:hAnsi="宋体" w:cs="宋体"/>
                <w:color w:val="auto"/>
                <w:sz w:val="24"/>
              </w:rPr>
              <w:t>各类配套活动不少于2项，具有体验性和参与感。</w:t>
            </w:r>
          </w:p>
          <w:p>
            <w:pPr>
              <w:pStyle w:val="33"/>
              <w:snapToGrid w:val="0"/>
              <w:spacing w:line="360" w:lineRule="auto"/>
              <w:jc w:val="left"/>
              <w:outlineLvl w:val="0"/>
              <w:rPr>
                <w:rFonts w:hAnsi="宋体" w:cs="宋体"/>
                <w:color w:val="auto"/>
                <w:sz w:val="24"/>
              </w:rPr>
            </w:pPr>
            <w:r>
              <w:rPr>
                <w:rFonts w:hint="eastAsia" w:hAnsi="宋体" w:cs="宋体"/>
                <w:color w:val="auto"/>
                <w:sz w:val="24"/>
              </w:rPr>
              <w:t>内容符合采购人需求的得2-3分，部分符合的得0.5-1.5分，不符合不得分。本项最高得3分。</w:t>
            </w:r>
          </w:p>
        </w:tc>
        <w:tc>
          <w:tcPr>
            <w:tcW w:w="844" w:type="dxa"/>
            <w:vAlign w:val="center"/>
          </w:tcPr>
          <w:p>
            <w:pPr>
              <w:pStyle w:val="33"/>
              <w:snapToGrid w:val="0"/>
              <w:spacing w:line="360" w:lineRule="auto"/>
              <w:jc w:val="center"/>
              <w:outlineLvl w:val="0"/>
              <w:rPr>
                <w:rFonts w:hAnsi="宋体" w:cs="宋体"/>
                <w:color w:val="auto"/>
                <w:sz w:val="24"/>
                <w:szCs w:val="24"/>
              </w:rPr>
            </w:pPr>
            <w:r>
              <w:rPr>
                <w:rFonts w:hint="eastAsia" w:hAnsi="宋体" w:cs="宋体"/>
                <w:color w:val="auto"/>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100" w:type="dxa"/>
            <w:vMerge w:val="continue"/>
            <w:vAlign w:val="center"/>
          </w:tcPr>
          <w:p>
            <w:pPr>
              <w:pStyle w:val="33"/>
              <w:snapToGrid w:val="0"/>
              <w:spacing w:line="360" w:lineRule="auto"/>
              <w:jc w:val="center"/>
              <w:outlineLvl w:val="0"/>
              <w:rPr>
                <w:rFonts w:hAnsi="宋体" w:cs="宋体"/>
                <w:color w:val="auto"/>
                <w:sz w:val="24"/>
                <w:szCs w:val="24"/>
              </w:rPr>
            </w:pPr>
          </w:p>
        </w:tc>
        <w:tc>
          <w:tcPr>
            <w:tcW w:w="731" w:type="dxa"/>
            <w:vMerge w:val="restart"/>
            <w:vAlign w:val="center"/>
          </w:tcPr>
          <w:p>
            <w:pPr>
              <w:pStyle w:val="33"/>
              <w:snapToGrid w:val="0"/>
              <w:spacing w:line="360" w:lineRule="auto"/>
              <w:jc w:val="center"/>
              <w:outlineLvl w:val="0"/>
              <w:rPr>
                <w:rFonts w:hAnsi="宋体" w:cs="宋体"/>
                <w:color w:val="auto"/>
                <w:sz w:val="24"/>
                <w:szCs w:val="24"/>
              </w:rPr>
            </w:pPr>
            <w:r>
              <w:rPr>
                <w:rFonts w:hint="eastAsia" w:hAnsi="宋体" w:cs="宋体"/>
                <w:color w:val="auto"/>
                <w:sz w:val="24"/>
                <w:szCs w:val="24"/>
              </w:rPr>
              <w:t>展示招商</w:t>
            </w:r>
          </w:p>
        </w:tc>
        <w:tc>
          <w:tcPr>
            <w:tcW w:w="6725" w:type="dxa"/>
          </w:tcPr>
          <w:p>
            <w:pPr>
              <w:pStyle w:val="33"/>
              <w:snapToGrid w:val="0"/>
              <w:spacing w:line="360" w:lineRule="auto"/>
              <w:jc w:val="left"/>
              <w:outlineLvl w:val="0"/>
              <w:rPr>
                <w:rFonts w:hAnsi="宋体" w:cs="宋体"/>
                <w:color w:val="auto"/>
                <w:sz w:val="24"/>
              </w:rPr>
            </w:pPr>
            <w:r>
              <w:rPr>
                <w:rFonts w:hint="eastAsia" w:hAnsi="宋体" w:cs="宋体"/>
                <w:color w:val="auto"/>
                <w:sz w:val="24"/>
              </w:rPr>
              <w:t>提供具有可行性的主办方品牌合作、招商招展方案，对本项目承办方案的全面性、合理性、可行性进行评审。</w:t>
            </w:r>
          </w:p>
          <w:p>
            <w:pPr>
              <w:pStyle w:val="33"/>
              <w:snapToGrid w:val="0"/>
              <w:spacing w:line="360" w:lineRule="auto"/>
              <w:jc w:val="left"/>
              <w:outlineLvl w:val="0"/>
              <w:rPr>
                <w:rFonts w:hAnsi="宋体" w:cs="宋体"/>
                <w:color w:val="auto"/>
                <w:sz w:val="24"/>
              </w:rPr>
            </w:pPr>
            <w:r>
              <w:rPr>
                <w:rFonts w:hint="eastAsia" w:hAnsi="宋体" w:cs="宋体"/>
                <w:color w:val="auto"/>
                <w:sz w:val="24"/>
              </w:rPr>
              <w:t>内容符合采购人需求的得2-3分，部分符合的得0.5-1.5分，不符合不得分。本项最高得3分。</w:t>
            </w:r>
          </w:p>
        </w:tc>
        <w:tc>
          <w:tcPr>
            <w:tcW w:w="844" w:type="dxa"/>
            <w:vAlign w:val="center"/>
          </w:tcPr>
          <w:p>
            <w:pPr>
              <w:pStyle w:val="33"/>
              <w:snapToGrid w:val="0"/>
              <w:spacing w:line="360" w:lineRule="auto"/>
              <w:jc w:val="center"/>
              <w:outlineLvl w:val="0"/>
              <w:rPr>
                <w:rFonts w:hAnsi="宋体" w:cs="宋体"/>
                <w:color w:val="auto"/>
                <w:sz w:val="24"/>
                <w:szCs w:val="24"/>
              </w:rPr>
            </w:pPr>
            <w:r>
              <w:rPr>
                <w:rFonts w:hint="eastAsia" w:hAnsi="宋体" w:cs="宋体"/>
                <w:color w:val="auto"/>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0" w:type="dxa"/>
            <w:vMerge w:val="continue"/>
            <w:vAlign w:val="center"/>
          </w:tcPr>
          <w:p>
            <w:pPr>
              <w:pStyle w:val="33"/>
              <w:snapToGrid w:val="0"/>
              <w:spacing w:line="360" w:lineRule="auto"/>
              <w:jc w:val="center"/>
              <w:outlineLvl w:val="0"/>
              <w:rPr>
                <w:rFonts w:hAnsi="宋体" w:cs="宋体"/>
                <w:color w:val="auto"/>
                <w:sz w:val="24"/>
                <w:szCs w:val="24"/>
              </w:rPr>
            </w:pPr>
          </w:p>
        </w:tc>
        <w:tc>
          <w:tcPr>
            <w:tcW w:w="731" w:type="dxa"/>
            <w:vMerge w:val="continue"/>
            <w:vAlign w:val="center"/>
          </w:tcPr>
          <w:p>
            <w:pPr>
              <w:pStyle w:val="33"/>
              <w:snapToGrid w:val="0"/>
              <w:spacing w:line="360" w:lineRule="auto"/>
              <w:jc w:val="center"/>
              <w:outlineLvl w:val="0"/>
              <w:rPr>
                <w:rFonts w:hAnsi="宋体" w:cs="宋体"/>
                <w:color w:val="auto"/>
                <w:sz w:val="24"/>
                <w:szCs w:val="24"/>
              </w:rPr>
            </w:pPr>
          </w:p>
        </w:tc>
        <w:tc>
          <w:tcPr>
            <w:tcW w:w="6725" w:type="dxa"/>
          </w:tcPr>
          <w:p>
            <w:pPr>
              <w:pStyle w:val="33"/>
              <w:snapToGrid w:val="0"/>
              <w:spacing w:line="360" w:lineRule="auto"/>
              <w:jc w:val="left"/>
              <w:outlineLvl w:val="0"/>
              <w:rPr>
                <w:rFonts w:hAnsi="宋体" w:cs="宋体"/>
                <w:color w:val="auto"/>
                <w:sz w:val="24"/>
              </w:rPr>
            </w:pPr>
            <w:r>
              <w:rPr>
                <w:rFonts w:hint="eastAsia" w:hAnsi="宋体" w:cs="宋体"/>
                <w:color w:val="auto"/>
                <w:sz w:val="24"/>
              </w:rPr>
              <w:t>探讨、实验、开拓丝绸行业异业合作等创新增长模式点，不少于1项异业合作项目。</w:t>
            </w:r>
          </w:p>
          <w:p>
            <w:pPr>
              <w:pStyle w:val="33"/>
              <w:snapToGrid w:val="0"/>
              <w:spacing w:line="360" w:lineRule="auto"/>
              <w:jc w:val="left"/>
              <w:outlineLvl w:val="0"/>
              <w:rPr>
                <w:rFonts w:hAnsi="宋体" w:cs="宋体"/>
                <w:color w:val="auto"/>
                <w:sz w:val="24"/>
              </w:rPr>
            </w:pPr>
            <w:r>
              <w:rPr>
                <w:rFonts w:hint="eastAsia" w:hAnsi="宋体" w:cs="宋体"/>
                <w:color w:val="auto"/>
                <w:sz w:val="24"/>
              </w:rPr>
              <w:t>内容符合采购人需求的得2-3分，部分符合的得0.5-1.5分，不符合不得分。本项最高得3分。</w:t>
            </w:r>
          </w:p>
        </w:tc>
        <w:tc>
          <w:tcPr>
            <w:tcW w:w="844" w:type="dxa"/>
            <w:vAlign w:val="center"/>
          </w:tcPr>
          <w:p>
            <w:pPr>
              <w:pStyle w:val="33"/>
              <w:snapToGrid w:val="0"/>
              <w:spacing w:line="360" w:lineRule="auto"/>
              <w:jc w:val="center"/>
              <w:outlineLvl w:val="0"/>
              <w:rPr>
                <w:rFonts w:hAnsi="宋体" w:cs="宋体"/>
                <w:color w:val="auto"/>
                <w:sz w:val="24"/>
                <w:szCs w:val="24"/>
              </w:rPr>
            </w:pPr>
            <w:r>
              <w:rPr>
                <w:rFonts w:hint="eastAsia" w:hAnsi="宋体" w:cs="宋体"/>
                <w:color w:val="auto"/>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100" w:type="dxa"/>
            <w:vMerge w:val="continue"/>
            <w:vAlign w:val="center"/>
          </w:tcPr>
          <w:p>
            <w:pPr>
              <w:pStyle w:val="33"/>
              <w:snapToGrid w:val="0"/>
              <w:spacing w:line="360" w:lineRule="auto"/>
              <w:jc w:val="center"/>
              <w:outlineLvl w:val="0"/>
              <w:rPr>
                <w:rFonts w:hAnsi="宋体" w:cs="宋体"/>
                <w:color w:val="auto"/>
                <w:sz w:val="24"/>
                <w:szCs w:val="24"/>
              </w:rPr>
            </w:pPr>
          </w:p>
        </w:tc>
        <w:tc>
          <w:tcPr>
            <w:tcW w:w="731" w:type="dxa"/>
            <w:vMerge w:val="continue"/>
            <w:vAlign w:val="center"/>
          </w:tcPr>
          <w:p>
            <w:pPr>
              <w:pStyle w:val="33"/>
              <w:snapToGrid w:val="0"/>
              <w:spacing w:line="360" w:lineRule="auto"/>
              <w:jc w:val="center"/>
              <w:outlineLvl w:val="0"/>
              <w:rPr>
                <w:rFonts w:hAnsi="宋体" w:cs="宋体"/>
                <w:color w:val="auto"/>
                <w:sz w:val="24"/>
                <w:szCs w:val="24"/>
              </w:rPr>
            </w:pPr>
          </w:p>
        </w:tc>
        <w:tc>
          <w:tcPr>
            <w:tcW w:w="6725" w:type="dxa"/>
          </w:tcPr>
          <w:p>
            <w:pPr>
              <w:pStyle w:val="33"/>
              <w:snapToGrid w:val="0"/>
              <w:spacing w:line="360" w:lineRule="auto"/>
              <w:jc w:val="left"/>
              <w:outlineLvl w:val="0"/>
              <w:rPr>
                <w:rFonts w:hAnsi="宋体" w:cs="宋体"/>
                <w:color w:val="auto"/>
                <w:sz w:val="24"/>
              </w:rPr>
            </w:pPr>
            <w:r>
              <w:rPr>
                <w:rFonts w:hint="eastAsia" w:hAnsi="宋体" w:cs="宋体"/>
                <w:color w:val="auto"/>
                <w:sz w:val="24"/>
              </w:rPr>
              <w:t>有能力邀约会展行业、丝绸相关行业领军企业、特色企业高管或代表参会，主要嘉宾不少于10人，品牌企业不少于10家。</w:t>
            </w:r>
          </w:p>
          <w:p>
            <w:pPr>
              <w:pStyle w:val="33"/>
              <w:snapToGrid w:val="0"/>
              <w:spacing w:line="360" w:lineRule="auto"/>
              <w:jc w:val="left"/>
              <w:outlineLvl w:val="0"/>
              <w:rPr>
                <w:rFonts w:hAnsi="宋体" w:cs="宋体"/>
                <w:color w:val="auto"/>
                <w:sz w:val="24"/>
              </w:rPr>
            </w:pPr>
            <w:r>
              <w:rPr>
                <w:rFonts w:hint="eastAsia" w:hAnsi="宋体" w:cs="宋体"/>
                <w:color w:val="auto"/>
                <w:sz w:val="24"/>
              </w:rPr>
              <w:t>内容符合采购人需求的得2分，部分符合的得1分，不符合不得分。本项最高得2分。</w:t>
            </w:r>
          </w:p>
        </w:tc>
        <w:tc>
          <w:tcPr>
            <w:tcW w:w="844" w:type="dxa"/>
            <w:vAlign w:val="center"/>
          </w:tcPr>
          <w:p>
            <w:pPr>
              <w:pStyle w:val="33"/>
              <w:snapToGrid w:val="0"/>
              <w:spacing w:line="360" w:lineRule="auto"/>
              <w:jc w:val="center"/>
              <w:outlineLvl w:val="0"/>
              <w:rPr>
                <w:rFonts w:hAnsi="宋体" w:cs="宋体"/>
                <w:color w:val="auto"/>
                <w:sz w:val="24"/>
                <w:szCs w:val="24"/>
              </w:rPr>
            </w:pPr>
            <w:r>
              <w:rPr>
                <w:rFonts w:hint="eastAsia" w:hAnsi="宋体" w:cs="宋体"/>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100" w:type="dxa"/>
            <w:vMerge w:val="continue"/>
            <w:vAlign w:val="center"/>
          </w:tcPr>
          <w:p>
            <w:pPr>
              <w:pStyle w:val="33"/>
              <w:snapToGrid w:val="0"/>
              <w:spacing w:line="360" w:lineRule="auto"/>
              <w:jc w:val="center"/>
              <w:outlineLvl w:val="0"/>
              <w:rPr>
                <w:rFonts w:hAnsi="宋体" w:cs="宋体"/>
                <w:color w:val="auto"/>
                <w:sz w:val="24"/>
                <w:szCs w:val="24"/>
              </w:rPr>
            </w:pPr>
          </w:p>
        </w:tc>
        <w:tc>
          <w:tcPr>
            <w:tcW w:w="731" w:type="dxa"/>
            <w:vMerge w:val="restart"/>
            <w:vAlign w:val="center"/>
          </w:tcPr>
          <w:p>
            <w:pPr>
              <w:pStyle w:val="33"/>
              <w:snapToGrid w:val="0"/>
              <w:spacing w:line="360" w:lineRule="auto"/>
              <w:jc w:val="center"/>
              <w:outlineLvl w:val="0"/>
              <w:rPr>
                <w:rFonts w:hAnsi="宋体" w:cs="宋体"/>
                <w:color w:val="auto"/>
                <w:sz w:val="24"/>
                <w:szCs w:val="24"/>
              </w:rPr>
            </w:pPr>
            <w:r>
              <w:rPr>
                <w:rFonts w:hint="eastAsia" w:hAnsi="宋体" w:cs="宋体"/>
                <w:color w:val="auto"/>
                <w:sz w:val="24"/>
                <w:szCs w:val="24"/>
              </w:rPr>
              <w:t>专业观众</w:t>
            </w:r>
          </w:p>
        </w:tc>
        <w:tc>
          <w:tcPr>
            <w:tcW w:w="6725" w:type="dxa"/>
          </w:tcPr>
          <w:p>
            <w:pPr>
              <w:pStyle w:val="33"/>
              <w:snapToGrid w:val="0"/>
              <w:spacing w:line="360" w:lineRule="auto"/>
              <w:jc w:val="left"/>
              <w:outlineLvl w:val="0"/>
              <w:rPr>
                <w:rFonts w:hAnsi="宋体" w:cs="宋体"/>
                <w:color w:val="auto"/>
                <w:sz w:val="24"/>
              </w:rPr>
            </w:pPr>
            <w:r>
              <w:rPr>
                <w:rFonts w:hint="eastAsia" w:hAnsi="宋体" w:cs="宋体"/>
                <w:color w:val="auto"/>
                <w:sz w:val="24"/>
              </w:rPr>
              <w:t>提供专业观众组织方案，观众邀约数不少于3000人，方案具有可操作性并提供相关案例。</w:t>
            </w:r>
          </w:p>
          <w:p>
            <w:pPr>
              <w:pStyle w:val="33"/>
              <w:snapToGrid w:val="0"/>
              <w:spacing w:line="360" w:lineRule="auto"/>
              <w:jc w:val="left"/>
              <w:outlineLvl w:val="0"/>
              <w:rPr>
                <w:rFonts w:hAnsi="宋体" w:cs="宋体"/>
                <w:color w:val="auto"/>
                <w:sz w:val="24"/>
              </w:rPr>
            </w:pPr>
            <w:r>
              <w:rPr>
                <w:rFonts w:hint="eastAsia" w:hAnsi="宋体" w:cs="宋体"/>
                <w:color w:val="auto"/>
                <w:sz w:val="24"/>
              </w:rPr>
              <w:t>内容符合采购人需求的得2-3分，部分符合的得0.5-1.5分，不符合不得分。本项最高得3分。</w:t>
            </w:r>
          </w:p>
        </w:tc>
        <w:tc>
          <w:tcPr>
            <w:tcW w:w="844" w:type="dxa"/>
            <w:vAlign w:val="center"/>
          </w:tcPr>
          <w:p>
            <w:pPr>
              <w:pStyle w:val="33"/>
              <w:snapToGrid w:val="0"/>
              <w:spacing w:line="360" w:lineRule="auto"/>
              <w:jc w:val="center"/>
              <w:outlineLvl w:val="0"/>
              <w:rPr>
                <w:rFonts w:hAnsi="宋体" w:cs="宋体"/>
                <w:color w:val="auto"/>
                <w:sz w:val="24"/>
                <w:szCs w:val="24"/>
              </w:rPr>
            </w:pPr>
            <w:r>
              <w:rPr>
                <w:rFonts w:hint="eastAsia" w:hAnsi="宋体" w:cs="宋体"/>
                <w:color w:val="auto"/>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100" w:type="dxa"/>
            <w:vMerge w:val="continue"/>
            <w:vAlign w:val="center"/>
          </w:tcPr>
          <w:p>
            <w:pPr>
              <w:pStyle w:val="33"/>
              <w:snapToGrid w:val="0"/>
              <w:spacing w:line="360" w:lineRule="auto"/>
              <w:jc w:val="center"/>
              <w:outlineLvl w:val="0"/>
              <w:rPr>
                <w:rFonts w:hAnsi="宋体" w:cs="宋体"/>
                <w:color w:val="auto"/>
                <w:sz w:val="24"/>
                <w:szCs w:val="24"/>
              </w:rPr>
            </w:pPr>
          </w:p>
        </w:tc>
        <w:tc>
          <w:tcPr>
            <w:tcW w:w="731" w:type="dxa"/>
            <w:vMerge w:val="continue"/>
            <w:vAlign w:val="center"/>
          </w:tcPr>
          <w:p>
            <w:pPr>
              <w:pStyle w:val="33"/>
              <w:snapToGrid w:val="0"/>
              <w:spacing w:line="360" w:lineRule="auto"/>
              <w:jc w:val="center"/>
              <w:outlineLvl w:val="0"/>
              <w:rPr>
                <w:rFonts w:hAnsi="宋体" w:cs="宋体"/>
                <w:color w:val="auto"/>
                <w:sz w:val="24"/>
                <w:szCs w:val="24"/>
              </w:rPr>
            </w:pPr>
          </w:p>
        </w:tc>
        <w:tc>
          <w:tcPr>
            <w:tcW w:w="6725" w:type="dxa"/>
          </w:tcPr>
          <w:p>
            <w:pPr>
              <w:pStyle w:val="33"/>
              <w:snapToGrid w:val="0"/>
              <w:spacing w:line="360" w:lineRule="auto"/>
              <w:jc w:val="left"/>
              <w:outlineLvl w:val="0"/>
              <w:rPr>
                <w:rFonts w:hAnsi="宋体" w:cs="宋体"/>
                <w:color w:val="auto"/>
                <w:sz w:val="24"/>
              </w:rPr>
            </w:pPr>
            <w:r>
              <w:rPr>
                <w:rFonts w:hint="eastAsia" w:hAnsi="宋体" w:cs="宋体"/>
                <w:color w:val="auto"/>
                <w:sz w:val="24"/>
              </w:rPr>
              <w:t>把握年轻化、未来化趋势，在核心受众培养、潜在受众挖掘等层面上有显著的创新表达。</w:t>
            </w:r>
          </w:p>
          <w:p>
            <w:pPr>
              <w:pStyle w:val="33"/>
              <w:snapToGrid w:val="0"/>
              <w:spacing w:line="360" w:lineRule="auto"/>
              <w:jc w:val="left"/>
              <w:outlineLvl w:val="0"/>
              <w:rPr>
                <w:rFonts w:hAnsi="宋体" w:cs="宋体"/>
                <w:color w:val="auto"/>
                <w:sz w:val="24"/>
              </w:rPr>
            </w:pPr>
            <w:r>
              <w:rPr>
                <w:rFonts w:hint="eastAsia" w:hAnsi="宋体" w:cs="宋体"/>
                <w:color w:val="auto"/>
                <w:sz w:val="24"/>
              </w:rPr>
              <w:t>内容符合采购人需求的得2-3分，部分符合的得0.5-1.5分，不符合不得分。本项最高得3分。</w:t>
            </w:r>
          </w:p>
        </w:tc>
        <w:tc>
          <w:tcPr>
            <w:tcW w:w="844" w:type="dxa"/>
            <w:vAlign w:val="center"/>
          </w:tcPr>
          <w:p>
            <w:pPr>
              <w:pStyle w:val="33"/>
              <w:snapToGrid w:val="0"/>
              <w:spacing w:line="360" w:lineRule="auto"/>
              <w:jc w:val="center"/>
              <w:outlineLvl w:val="0"/>
              <w:rPr>
                <w:rFonts w:hAnsi="宋体" w:cs="宋体"/>
                <w:color w:val="auto"/>
                <w:sz w:val="24"/>
                <w:szCs w:val="24"/>
              </w:rPr>
            </w:pPr>
            <w:r>
              <w:rPr>
                <w:rFonts w:hint="eastAsia" w:hAnsi="宋体" w:cs="宋体"/>
                <w:color w:val="auto"/>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100" w:type="dxa"/>
            <w:vMerge w:val="continue"/>
            <w:vAlign w:val="center"/>
          </w:tcPr>
          <w:p>
            <w:pPr>
              <w:pStyle w:val="33"/>
              <w:snapToGrid w:val="0"/>
              <w:spacing w:line="360" w:lineRule="auto"/>
              <w:jc w:val="center"/>
              <w:outlineLvl w:val="0"/>
              <w:rPr>
                <w:rFonts w:hAnsi="宋体" w:cs="宋体"/>
                <w:color w:val="auto"/>
                <w:sz w:val="24"/>
                <w:szCs w:val="24"/>
              </w:rPr>
            </w:pPr>
          </w:p>
        </w:tc>
        <w:tc>
          <w:tcPr>
            <w:tcW w:w="731" w:type="dxa"/>
            <w:vMerge w:val="restart"/>
            <w:vAlign w:val="center"/>
          </w:tcPr>
          <w:p>
            <w:pPr>
              <w:pStyle w:val="33"/>
              <w:snapToGrid w:val="0"/>
              <w:spacing w:line="360" w:lineRule="auto"/>
              <w:jc w:val="center"/>
              <w:outlineLvl w:val="0"/>
              <w:rPr>
                <w:rFonts w:hAnsi="宋体" w:cs="宋体"/>
                <w:color w:val="auto"/>
                <w:sz w:val="24"/>
                <w:szCs w:val="24"/>
              </w:rPr>
            </w:pPr>
            <w:r>
              <w:rPr>
                <w:rFonts w:hint="eastAsia" w:hAnsi="宋体" w:cs="宋体"/>
                <w:color w:val="auto"/>
                <w:sz w:val="24"/>
                <w:szCs w:val="24"/>
              </w:rPr>
              <w:t>宣传传播</w:t>
            </w:r>
          </w:p>
        </w:tc>
        <w:tc>
          <w:tcPr>
            <w:tcW w:w="6725" w:type="dxa"/>
          </w:tcPr>
          <w:p>
            <w:pPr>
              <w:pStyle w:val="33"/>
              <w:snapToGrid w:val="0"/>
              <w:spacing w:line="360" w:lineRule="auto"/>
              <w:jc w:val="left"/>
              <w:outlineLvl w:val="0"/>
              <w:rPr>
                <w:rFonts w:hAnsi="宋体" w:cs="宋体"/>
                <w:color w:val="auto"/>
                <w:sz w:val="24"/>
              </w:rPr>
            </w:pPr>
            <w:r>
              <w:rPr>
                <w:rFonts w:hint="eastAsia" w:hAnsi="宋体" w:cs="宋体"/>
                <w:color w:val="auto"/>
                <w:sz w:val="24"/>
              </w:rPr>
              <w:t>提供宣传传播总体方案，须包含国家级、省级、市级主流媒体资源，新闻报道不少于30篇。</w:t>
            </w:r>
          </w:p>
          <w:p>
            <w:pPr>
              <w:pStyle w:val="33"/>
              <w:snapToGrid w:val="0"/>
              <w:spacing w:line="360" w:lineRule="auto"/>
              <w:jc w:val="left"/>
              <w:outlineLvl w:val="0"/>
              <w:rPr>
                <w:rFonts w:hAnsi="宋体" w:cs="宋体"/>
                <w:color w:val="auto"/>
                <w:sz w:val="24"/>
              </w:rPr>
            </w:pPr>
            <w:r>
              <w:rPr>
                <w:rFonts w:hint="eastAsia" w:hAnsi="宋体" w:cs="宋体"/>
                <w:color w:val="auto"/>
                <w:sz w:val="24"/>
              </w:rPr>
              <w:t>内容符合采购人需求的得2-3分，部分符合的得0.5-1.5分，不符合不得分。本项最高得3分。</w:t>
            </w:r>
          </w:p>
        </w:tc>
        <w:tc>
          <w:tcPr>
            <w:tcW w:w="844" w:type="dxa"/>
            <w:vAlign w:val="center"/>
          </w:tcPr>
          <w:p>
            <w:pPr>
              <w:pStyle w:val="33"/>
              <w:snapToGrid w:val="0"/>
              <w:spacing w:line="360" w:lineRule="auto"/>
              <w:jc w:val="center"/>
              <w:outlineLvl w:val="0"/>
              <w:rPr>
                <w:rFonts w:hAnsi="宋体" w:cs="宋体"/>
                <w:color w:val="auto"/>
                <w:sz w:val="24"/>
                <w:szCs w:val="24"/>
              </w:rPr>
            </w:pPr>
            <w:r>
              <w:rPr>
                <w:rFonts w:hint="eastAsia" w:hAnsi="宋体" w:cs="宋体"/>
                <w:color w:val="auto"/>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100" w:type="dxa"/>
            <w:vMerge w:val="continue"/>
            <w:vAlign w:val="center"/>
          </w:tcPr>
          <w:p>
            <w:pPr>
              <w:pStyle w:val="33"/>
              <w:snapToGrid w:val="0"/>
              <w:spacing w:line="360" w:lineRule="auto"/>
              <w:jc w:val="center"/>
              <w:outlineLvl w:val="0"/>
              <w:rPr>
                <w:rFonts w:hAnsi="宋体" w:cs="宋体"/>
                <w:color w:val="auto"/>
                <w:sz w:val="24"/>
                <w:szCs w:val="24"/>
              </w:rPr>
            </w:pPr>
          </w:p>
        </w:tc>
        <w:tc>
          <w:tcPr>
            <w:tcW w:w="731" w:type="dxa"/>
            <w:vMerge w:val="continue"/>
            <w:vAlign w:val="center"/>
          </w:tcPr>
          <w:p>
            <w:pPr>
              <w:pStyle w:val="33"/>
              <w:snapToGrid w:val="0"/>
              <w:spacing w:line="360" w:lineRule="auto"/>
              <w:jc w:val="center"/>
              <w:outlineLvl w:val="0"/>
              <w:rPr>
                <w:rFonts w:hAnsi="宋体" w:cs="宋体"/>
                <w:color w:val="auto"/>
                <w:sz w:val="24"/>
                <w:szCs w:val="24"/>
              </w:rPr>
            </w:pPr>
          </w:p>
        </w:tc>
        <w:tc>
          <w:tcPr>
            <w:tcW w:w="6725" w:type="dxa"/>
          </w:tcPr>
          <w:p>
            <w:pPr>
              <w:pStyle w:val="33"/>
              <w:snapToGrid w:val="0"/>
              <w:spacing w:line="360" w:lineRule="auto"/>
              <w:jc w:val="left"/>
              <w:outlineLvl w:val="0"/>
              <w:rPr>
                <w:rFonts w:hAnsi="宋体" w:cs="宋体"/>
                <w:color w:val="auto"/>
                <w:sz w:val="24"/>
              </w:rPr>
            </w:pPr>
            <w:r>
              <w:rPr>
                <w:rFonts w:hint="eastAsia" w:hAnsi="宋体" w:cs="宋体"/>
                <w:color w:val="auto"/>
                <w:sz w:val="24"/>
              </w:rPr>
              <w:t>拓展大众媒体、专业媒体、新媒体等多渠道宣传推广，媒体渠道不少于 10 家。</w:t>
            </w:r>
          </w:p>
          <w:p>
            <w:pPr>
              <w:pStyle w:val="33"/>
              <w:snapToGrid w:val="0"/>
              <w:spacing w:line="360" w:lineRule="auto"/>
              <w:jc w:val="left"/>
              <w:outlineLvl w:val="0"/>
              <w:rPr>
                <w:rFonts w:hAnsi="宋体" w:cs="宋体"/>
                <w:color w:val="auto"/>
                <w:sz w:val="24"/>
              </w:rPr>
            </w:pPr>
            <w:r>
              <w:rPr>
                <w:rFonts w:hint="eastAsia" w:hAnsi="宋体" w:cs="宋体"/>
                <w:color w:val="auto"/>
                <w:sz w:val="24"/>
              </w:rPr>
              <w:t>内容符合采购人需求的得2-3分，部分符合的得0.5-1.5分，不符合不得分。本项最高得3分。</w:t>
            </w:r>
          </w:p>
        </w:tc>
        <w:tc>
          <w:tcPr>
            <w:tcW w:w="844" w:type="dxa"/>
            <w:vAlign w:val="center"/>
          </w:tcPr>
          <w:p>
            <w:pPr>
              <w:pStyle w:val="33"/>
              <w:snapToGrid w:val="0"/>
              <w:spacing w:line="360" w:lineRule="auto"/>
              <w:jc w:val="center"/>
              <w:outlineLvl w:val="0"/>
              <w:rPr>
                <w:rFonts w:hAnsi="宋体" w:cs="宋体"/>
                <w:color w:val="auto"/>
                <w:sz w:val="24"/>
                <w:szCs w:val="24"/>
              </w:rPr>
            </w:pPr>
            <w:r>
              <w:rPr>
                <w:rFonts w:hint="eastAsia" w:hAnsi="宋体" w:cs="宋体"/>
                <w:color w:val="auto"/>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1100" w:type="dxa"/>
            <w:vMerge w:val="continue"/>
            <w:vAlign w:val="center"/>
          </w:tcPr>
          <w:p>
            <w:pPr>
              <w:pStyle w:val="33"/>
              <w:snapToGrid w:val="0"/>
              <w:spacing w:line="360" w:lineRule="auto"/>
              <w:jc w:val="center"/>
              <w:outlineLvl w:val="0"/>
              <w:rPr>
                <w:rFonts w:hAnsi="宋体" w:cs="宋体"/>
                <w:color w:val="auto"/>
                <w:sz w:val="24"/>
                <w:szCs w:val="24"/>
              </w:rPr>
            </w:pPr>
          </w:p>
        </w:tc>
        <w:tc>
          <w:tcPr>
            <w:tcW w:w="731" w:type="dxa"/>
            <w:vMerge w:val="restart"/>
            <w:vAlign w:val="center"/>
          </w:tcPr>
          <w:p>
            <w:pPr>
              <w:pStyle w:val="33"/>
              <w:snapToGrid w:val="0"/>
              <w:spacing w:line="360" w:lineRule="auto"/>
              <w:jc w:val="center"/>
              <w:outlineLvl w:val="0"/>
              <w:rPr>
                <w:rFonts w:hAnsi="宋体" w:cs="宋体"/>
                <w:color w:val="auto"/>
                <w:sz w:val="24"/>
                <w:szCs w:val="24"/>
              </w:rPr>
            </w:pPr>
            <w:r>
              <w:rPr>
                <w:rFonts w:hint="eastAsia" w:hAnsi="宋体" w:cs="宋体"/>
                <w:color w:val="auto"/>
                <w:sz w:val="24"/>
                <w:szCs w:val="24"/>
              </w:rPr>
              <w:t>现场服务</w:t>
            </w:r>
          </w:p>
        </w:tc>
        <w:tc>
          <w:tcPr>
            <w:tcW w:w="6725" w:type="dxa"/>
          </w:tcPr>
          <w:p>
            <w:pPr>
              <w:pStyle w:val="33"/>
              <w:snapToGrid w:val="0"/>
              <w:spacing w:line="360" w:lineRule="auto"/>
              <w:jc w:val="left"/>
              <w:outlineLvl w:val="0"/>
              <w:rPr>
                <w:rFonts w:hAnsi="宋体" w:cs="宋体"/>
                <w:color w:val="auto"/>
                <w:sz w:val="24"/>
              </w:rPr>
            </w:pPr>
            <w:r>
              <w:rPr>
                <w:rFonts w:hint="eastAsia" w:hAnsi="宋体" w:cs="宋体"/>
                <w:color w:val="auto"/>
                <w:sz w:val="24"/>
              </w:rPr>
              <w:t>提供包括但不限于安保、保洁、消防、卫生医疗等多方面保障方案，要求考虑全面、合理、可行。</w:t>
            </w:r>
          </w:p>
          <w:p>
            <w:pPr>
              <w:pStyle w:val="33"/>
              <w:snapToGrid w:val="0"/>
              <w:spacing w:line="360" w:lineRule="auto"/>
              <w:jc w:val="left"/>
              <w:outlineLvl w:val="0"/>
              <w:rPr>
                <w:rFonts w:hAnsi="宋体" w:cs="宋体"/>
                <w:color w:val="auto"/>
                <w:sz w:val="24"/>
              </w:rPr>
            </w:pPr>
            <w:r>
              <w:rPr>
                <w:rFonts w:hint="eastAsia" w:hAnsi="宋体" w:cs="宋体"/>
                <w:color w:val="auto"/>
                <w:sz w:val="24"/>
              </w:rPr>
              <w:t>内容符合采购人需求的得4-5分，部分符合的得2-3分，不符合不得分。本项最高得5分。</w:t>
            </w:r>
          </w:p>
        </w:tc>
        <w:tc>
          <w:tcPr>
            <w:tcW w:w="844" w:type="dxa"/>
            <w:vAlign w:val="center"/>
          </w:tcPr>
          <w:p>
            <w:pPr>
              <w:pStyle w:val="33"/>
              <w:snapToGrid w:val="0"/>
              <w:spacing w:line="360" w:lineRule="auto"/>
              <w:jc w:val="center"/>
              <w:outlineLvl w:val="0"/>
              <w:rPr>
                <w:rFonts w:hAnsi="宋体" w:cs="宋体"/>
                <w:color w:val="auto"/>
                <w:sz w:val="24"/>
                <w:szCs w:val="24"/>
              </w:rPr>
            </w:pPr>
            <w:r>
              <w:rPr>
                <w:rFonts w:hint="eastAsia" w:hAnsi="宋体" w:cs="宋体"/>
                <w:color w:val="auto"/>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1100" w:type="dxa"/>
            <w:vMerge w:val="continue"/>
            <w:vAlign w:val="center"/>
          </w:tcPr>
          <w:p>
            <w:pPr>
              <w:pStyle w:val="33"/>
              <w:snapToGrid w:val="0"/>
              <w:spacing w:line="360" w:lineRule="auto"/>
              <w:jc w:val="center"/>
              <w:outlineLvl w:val="0"/>
              <w:rPr>
                <w:rFonts w:hAnsi="宋体" w:cs="宋体"/>
                <w:color w:val="auto"/>
                <w:sz w:val="24"/>
                <w:szCs w:val="24"/>
              </w:rPr>
            </w:pPr>
          </w:p>
        </w:tc>
        <w:tc>
          <w:tcPr>
            <w:tcW w:w="731" w:type="dxa"/>
            <w:vMerge w:val="continue"/>
            <w:vAlign w:val="center"/>
          </w:tcPr>
          <w:p>
            <w:pPr>
              <w:pStyle w:val="33"/>
              <w:snapToGrid w:val="0"/>
              <w:spacing w:line="360" w:lineRule="auto"/>
              <w:jc w:val="center"/>
              <w:outlineLvl w:val="0"/>
              <w:rPr>
                <w:rFonts w:hAnsi="宋体" w:cs="宋体"/>
                <w:color w:val="auto"/>
                <w:sz w:val="24"/>
                <w:szCs w:val="24"/>
              </w:rPr>
            </w:pPr>
          </w:p>
        </w:tc>
        <w:tc>
          <w:tcPr>
            <w:tcW w:w="6725" w:type="dxa"/>
          </w:tcPr>
          <w:p>
            <w:pPr>
              <w:pStyle w:val="33"/>
              <w:snapToGrid w:val="0"/>
              <w:spacing w:line="360" w:lineRule="auto"/>
              <w:jc w:val="left"/>
              <w:outlineLvl w:val="0"/>
              <w:rPr>
                <w:rFonts w:hAnsi="宋体" w:cs="宋体"/>
                <w:color w:val="auto"/>
                <w:sz w:val="24"/>
              </w:rPr>
            </w:pPr>
            <w:r>
              <w:rPr>
                <w:rFonts w:hint="eastAsia" w:hAnsi="宋体" w:cs="宋体"/>
                <w:color w:val="auto"/>
                <w:sz w:val="24"/>
              </w:rPr>
              <w:t>提供突发事件应急预案，要求考虑周到、合理、可行。</w:t>
            </w:r>
          </w:p>
          <w:p>
            <w:pPr>
              <w:pStyle w:val="33"/>
              <w:snapToGrid w:val="0"/>
              <w:spacing w:line="360" w:lineRule="auto"/>
              <w:jc w:val="left"/>
              <w:outlineLvl w:val="0"/>
              <w:rPr>
                <w:rFonts w:hAnsi="宋体" w:cs="宋体"/>
                <w:color w:val="auto"/>
                <w:sz w:val="24"/>
              </w:rPr>
            </w:pPr>
            <w:r>
              <w:rPr>
                <w:rFonts w:hint="eastAsia" w:hAnsi="宋体" w:cs="宋体"/>
                <w:color w:val="auto"/>
                <w:sz w:val="24"/>
              </w:rPr>
              <w:t>内容符合采购人需求的得2-3分，部分符合的得0.5-1.5分，不符合不得分。本项最高得3分。</w:t>
            </w:r>
          </w:p>
        </w:tc>
        <w:tc>
          <w:tcPr>
            <w:tcW w:w="844" w:type="dxa"/>
            <w:vAlign w:val="center"/>
          </w:tcPr>
          <w:p>
            <w:pPr>
              <w:pStyle w:val="33"/>
              <w:snapToGrid w:val="0"/>
              <w:spacing w:line="360" w:lineRule="auto"/>
              <w:jc w:val="center"/>
              <w:outlineLvl w:val="0"/>
              <w:rPr>
                <w:rFonts w:hAnsi="宋体" w:cs="宋体"/>
                <w:color w:val="auto"/>
                <w:sz w:val="24"/>
                <w:szCs w:val="24"/>
              </w:rPr>
            </w:pPr>
            <w:r>
              <w:rPr>
                <w:rFonts w:hint="eastAsia" w:hAnsi="宋体" w:cs="宋体"/>
                <w:color w:val="auto"/>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100" w:type="dxa"/>
            <w:vMerge w:val="continue"/>
            <w:vAlign w:val="center"/>
          </w:tcPr>
          <w:p>
            <w:pPr>
              <w:pStyle w:val="33"/>
              <w:snapToGrid w:val="0"/>
              <w:spacing w:line="360" w:lineRule="auto"/>
              <w:jc w:val="center"/>
              <w:outlineLvl w:val="0"/>
              <w:rPr>
                <w:rFonts w:hAnsi="宋体" w:cs="宋体"/>
                <w:color w:val="auto"/>
                <w:sz w:val="24"/>
                <w:szCs w:val="24"/>
              </w:rPr>
            </w:pPr>
          </w:p>
        </w:tc>
        <w:tc>
          <w:tcPr>
            <w:tcW w:w="731" w:type="dxa"/>
            <w:vMerge w:val="continue"/>
            <w:vAlign w:val="center"/>
          </w:tcPr>
          <w:p>
            <w:pPr>
              <w:pStyle w:val="33"/>
              <w:snapToGrid w:val="0"/>
              <w:spacing w:line="360" w:lineRule="auto"/>
              <w:jc w:val="center"/>
              <w:outlineLvl w:val="0"/>
              <w:rPr>
                <w:rFonts w:hAnsi="宋体" w:cs="宋体"/>
                <w:color w:val="auto"/>
                <w:sz w:val="24"/>
                <w:szCs w:val="24"/>
              </w:rPr>
            </w:pPr>
          </w:p>
        </w:tc>
        <w:tc>
          <w:tcPr>
            <w:tcW w:w="6725" w:type="dxa"/>
          </w:tcPr>
          <w:p>
            <w:pPr>
              <w:pStyle w:val="33"/>
              <w:snapToGrid w:val="0"/>
              <w:spacing w:line="360" w:lineRule="auto"/>
              <w:jc w:val="left"/>
              <w:outlineLvl w:val="0"/>
              <w:rPr>
                <w:rFonts w:hAnsi="宋体" w:cs="宋体"/>
                <w:color w:val="auto"/>
                <w:sz w:val="24"/>
              </w:rPr>
            </w:pPr>
            <w:r>
              <w:rPr>
                <w:rFonts w:hint="eastAsia" w:hAnsi="宋体" w:cs="宋体"/>
                <w:color w:val="auto"/>
                <w:sz w:val="24"/>
              </w:rPr>
              <w:t>提供完善的嘉宾接待方案、后勤保障方案。</w:t>
            </w:r>
          </w:p>
          <w:p>
            <w:pPr>
              <w:pStyle w:val="33"/>
              <w:snapToGrid w:val="0"/>
              <w:spacing w:line="360" w:lineRule="auto"/>
              <w:jc w:val="left"/>
              <w:outlineLvl w:val="0"/>
              <w:rPr>
                <w:rFonts w:hAnsi="宋体" w:cs="宋体"/>
                <w:color w:val="auto"/>
                <w:sz w:val="24"/>
              </w:rPr>
            </w:pPr>
            <w:r>
              <w:rPr>
                <w:rFonts w:hint="eastAsia" w:hAnsi="宋体" w:cs="宋体"/>
                <w:color w:val="auto"/>
                <w:sz w:val="24"/>
              </w:rPr>
              <w:t>内容符合采购人需求的得2分，部分符合的得1分，不符合不得分。本项最高得2分。</w:t>
            </w:r>
          </w:p>
        </w:tc>
        <w:tc>
          <w:tcPr>
            <w:tcW w:w="844" w:type="dxa"/>
            <w:vAlign w:val="center"/>
          </w:tcPr>
          <w:p>
            <w:pPr>
              <w:pStyle w:val="33"/>
              <w:snapToGrid w:val="0"/>
              <w:spacing w:line="360" w:lineRule="auto"/>
              <w:jc w:val="center"/>
              <w:outlineLvl w:val="0"/>
              <w:rPr>
                <w:rFonts w:hAnsi="宋体" w:cs="宋体"/>
                <w:color w:val="auto"/>
                <w:sz w:val="24"/>
                <w:szCs w:val="24"/>
              </w:rPr>
            </w:pPr>
            <w:r>
              <w:rPr>
                <w:rFonts w:hint="eastAsia" w:hAnsi="宋体" w:cs="宋体"/>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100" w:type="dxa"/>
            <w:vMerge w:val="continue"/>
            <w:vAlign w:val="center"/>
          </w:tcPr>
          <w:p>
            <w:pPr>
              <w:pStyle w:val="33"/>
              <w:snapToGrid w:val="0"/>
              <w:spacing w:line="360" w:lineRule="auto"/>
              <w:jc w:val="center"/>
              <w:outlineLvl w:val="0"/>
              <w:rPr>
                <w:rFonts w:hAnsi="宋体" w:cs="宋体"/>
                <w:color w:val="auto"/>
                <w:sz w:val="24"/>
                <w:szCs w:val="24"/>
              </w:rPr>
            </w:pPr>
          </w:p>
        </w:tc>
        <w:tc>
          <w:tcPr>
            <w:tcW w:w="731" w:type="dxa"/>
            <w:vMerge w:val="continue"/>
            <w:vAlign w:val="center"/>
          </w:tcPr>
          <w:p>
            <w:pPr>
              <w:pStyle w:val="33"/>
              <w:snapToGrid w:val="0"/>
              <w:spacing w:line="360" w:lineRule="auto"/>
              <w:jc w:val="center"/>
              <w:outlineLvl w:val="0"/>
              <w:rPr>
                <w:rFonts w:hAnsi="宋体" w:cs="宋体"/>
                <w:color w:val="auto"/>
                <w:sz w:val="24"/>
                <w:szCs w:val="24"/>
              </w:rPr>
            </w:pPr>
          </w:p>
        </w:tc>
        <w:tc>
          <w:tcPr>
            <w:tcW w:w="6725" w:type="dxa"/>
          </w:tcPr>
          <w:p>
            <w:pPr>
              <w:pStyle w:val="33"/>
              <w:snapToGrid w:val="0"/>
              <w:spacing w:line="360" w:lineRule="auto"/>
              <w:jc w:val="left"/>
              <w:outlineLvl w:val="0"/>
              <w:rPr>
                <w:rFonts w:hAnsi="宋体" w:cs="宋体"/>
                <w:color w:val="auto"/>
                <w:sz w:val="24"/>
              </w:rPr>
            </w:pPr>
            <w:r>
              <w:rPr>
                <w:rFonts w:hint="eastAsia" w:hAnsi="宋体" w:cs="宋体"/>
                <w:color w:val="auto"/>
                <w:sz w:val="24"/>
              </w:rPr>
              <w:t>提供数字化服务，探索“线上+线下”实践方案，要求有针对性和可操作性，实用高效。</w:t>
            </w:r>
          </w:p>
          <w:p>
            <w:pPr>
              <w:pStyle w:val="33"/>
              <w:snapToGrid w:val="0"/>
              <w:spacing w:line="360" w:lineRule="auto"/>
              <w:jc w:val="left"/>
              <w:outlineLvl w:val="0"/>
              <w:rPr>
                <w:rFonts w:hAnsi="宋体" w:cs="宋体"/>
                <w:color w:val="auto"/>
                <w:sz w:val="24"/>
              </w:rPr>
            </w:pPr>
            <w:r>
              <w:rPr>
                <w:rFonts w:hint="eastAsia" w:hAnsi="宋体" w:cs="宋体"/>
                <w:color w:val="auto"/>
                <w:sz w:val="24"/>
              </w:rPr>
              <w:t>内容符合采购人需求的得2-3分，部分符合的得0.5-1.5分，不符合不得分。本项最高得3分。</w:t>
            </w:r>
          </w:p>
        </w:tc>
        <w:tc>
          <w:tcPr>
            <w:tcW w:w="844" w:type="dxa"/>
            <w:vAlign w:val="center"/>
          </w:tcPr>
          <w:p>
            <w:pPr>
              <w:pStyle w:val="33"/>
              <w:snapToGrid w:val="0"/>
              <w:spacing w:line="360" w:lineRule="auto"/>
              <w:jc w:val="center"/>
              <w:outlineLvl w:val="0"/>
              <w:rPr>
                <w:rFonts w:hAnsi="宋体" w:cs="宋体"/>
                <w:color w:val="auto"/>
                <w:sz w:val="24"/>
                <w:szCs w:val="24"/>
              </w:rPr>
            </w:pPr>
            <w:r>
              <w:rPr>
                <w:rFonts w:hint="eastAsia" w:hAnsi="宋体" w:cs="宋体"/>
                <w:color w:val="auto"/>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100" w:type="dxa"/>
            <w:vMerge w:val="continue"/>
            <w:vAlign w:val="center"/>
          </w:tcPr>
          <w:p>
            <w:pPr>
              <w:pStyle w:val="33"/>
              <w:snapToGrid w:val="0"/>
              <w:spacing w:line="360" w:lineRule="auto"/>
              <w:jc w:val="center"/>
              <w:outlineLvl w:val="0"/>
              <w:rPr>
                <w:rFonts w:hAnsi="宋体" w:cs="宋体"/>
                <w:color w:val="auto"/>
                <w:sz w:val="24"/>
                <w:szCs w:val="24"/>
              </w:rPr>
            </w:pPr>
          </w:p>
        </w:tc>
        <w:tc>
          <w:tcPr>
            <w:tcW w:w="731" w:type="dxa"/>
            <w:vMerge w:val="restart"/>
            <w:vAlign w:val="center"/>
          </w:tcPr>
          <w:p>
            <w:pPr>
              <w:pStyle w:val="33"/>
              <w:snapToGrid w:val="0"/>
              <w:spacing w:line="360" w:lineRule="auto"/>
              <w:jc w:val="center"/>
              <w:outlineLvl w:val="0"/>
              <w:rPr>
                <w:rFonts w:hAnsi="宋体" w:cs="宋体"/>
                <w:color w:val="auto"/>
                <w:sz w:val="24"/>
                <w:szCs w:val="24"/>
              </w:rPr>
            </w:pPr>
            <w:r>
              <w:rPr>
                <w:rFonts w:hint="eastAsia" w:hAnsi="宋体" w:cs="宋体"/>
                <w:color w:val="auto"/>
                <w:sz w:val="24"/>
                <w:szCs w:val="24"/>
              </w:rPr>
              <w:t>保障措施</w:t>
            </w:r>
          </w:p>
        </w:tc>
        <w:tc>
          <w:tcPr>
            <w:tcW w:w="6725" w:type="dxa"/>
            <w:tcBorders>
              <w:bottom w:val="single" w:color="auto" w:sz="4" w:space="0"/>
            </w:tcBorders>
            <w:vAlign w:val="center"/>
          </w:tcPr>
          <w:p>
            <w:pPr>
              <w:pStyle w:val="33"/>
              <w:snapToGrid w:val="0"/>
              <w:spacing w:line="360" w:lineRule="auto"/>
              <w:jc w:val="left"/>
              <w:outlineLvl w:val="0"/>
              <w:rPr>
                <w:rFonts w:hAnsi="宋体" w:cs="宋体"/>
                <w:color w:val="auto"/>
                <w:sz w:val="24"/>
              </w:rPr>
            </w:pPr>
            <w:r>
              <w:rPr>
                <w:rFonts w:hAnsi="宋体" w:cs="宋体"/>
                <w:color w:val="auto"/>
                <w:sz w:val="24"/>
              </w:rPr>
              <w:t>应具有完成项目工作内容所需项目团队及完善的管理制度：项目团队具备清晰完善的组织架构</w:t>
            </w:r>
            <w:r>
              <w:rPr>
                <w:rFonts w:hint="eastAsia" w:hAnsi="宋体" w:cs="宋体"/>
                <w:color w:val="auto"/>
                <w:sz w:val="24"/>
              </w:rPr>
              <w:t>；</w:t>
            </w:r>
            <w:r>
              <w:rPr>
                <w:rFonts w:hAnsi="宋体" w:cs="宋体"/>
                <w:color w:val="auto"/>
                <w:sz w:val="24"/>
              </w:rPr>
              <w:t>方案保证项目团队人员岗位职责清晰</w:t>
            </w:r>
            <w:r>
              <w:rPr>
                <w:rFonts w:hint="eastAsia" w:hAnsi="宋体" w:cs="宋体"/>
                <w:color w:val="auto"/>
                <w:sz w:val="24"/>
              </w:rPr>
              <w:t>。</w:t>
            </w:r>
          </w:p>
          <w:p>
            <w:pPr>
              <w:pStyle w:val="33"/>
              <w:snapToGrid w:val="0"/>
              <w:spacing w:line="360" w:lineRule="auto"/>
              <w:jc w:val="left"/>
              <w:outlineLvl w:val="0"/>
              <w:rPr>
                <w:rFonts w:hAnsi="宋体" w:cs="宋体"/>
                <w:color w:val="auto"/>
                <w:sz w:val="24"/>
              </w:rPr>
            </w:pPr>
            <w:r>
              <w:rPr>
                <w:rFonts w:hint="eastAsia" w:hAnsi="宋体" w:cs="宋体"/>
                <w:color w:val="auto"/>
                <w:sz w:val="24"/>
              </w:rPr>
              <w:t>内容符合采购人需求的得2-3分，部分符合的得0.5-1.5分，不符合不得分。本项最高得3分。</w:t>
            </w:r>
          </w:p>
        </w:tc>
        <w:tc>
          <w:tcPr>
            <w:tcW w:w="844" w:type="dxa"/>
            <w:tcBorders>
              <w:bottom w:val="single" w:color="auto" w:sz="4" w:space="0"/>
            </w:tcBorders>
            <w:vAlign w:val="center"/>
          </w:tcPr>
          <w:p>
            <w:pPr>
              <w:pStyle w:val="33"/>
              <w:snapToGrid w:val="0"/>
              <w:spacing w:line="360" w:lineRule="auto"/>
              <w:jc w:val="center"/>
              <w:outlineLvl w:val="0"/>
              <w:rPr>
                <w:rFonts w:hAnsi="宋体" w:cs="宋体"/>
                <w:color w:val="auto"/>
                <w:sz w:val="24"/>
                <w:szCs w:val="24"/>
              </w:rPr>
            </w:pPr>
            <w:r>
              <w:rPr>
                <w:rFonts w:hint="eastAsia" w:hAnsi="宋体" w:cs="宋体"/>
                <w:color w:val="auto"/>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100" w:type="dxa"/>
            <w:vMerge w:val="continue"/>
            <w:vAlign w:val="center"/>
          </w:tcPr>
          <w:p>
            <w:pPr>
              <w:pStyle w:val="33"/>
              <w:snapToGrid w:val="0"/>
              <w:spacing w:line="360" w:lineRule="auto"/>
              <w:jc w:val="center"/>
              <w:outlineLvl w:val="0"/>
              <w:rPr>
                <w:rFonts w:hAnsi="宋体" w:cs="宋体"/>
                <w:color w:val="auto"/>
                <w:sz w:val="24"/>
                <w:szCs w:val="24"/>
              </w:rPr>
            </w:pPr>
          </w:p>
        </w:tc>
        <w:tc>
          <w:tcPr>
            <w:tcW w:w="731" w:type="dxa"/>
            <w:vMerge w:val="continue"/>
            <w:tcBorders>
              <w:bottom w:val="single" w:color="auto" w:sz="4" w:space="0"/>
            </w:tcBorders>
            <w:vAlign w:val="center"/>
          </w:tcPr>
          <w:p>
            <w:pPr>
              <w:pStyle w:val="33"/>
              <w:snapToGrid w:val="0"/>
              <w:spacing w:line="360" w:lineRule="auto"/>
              <w:jc w:val="center"/>
              <w:outlineLvl w:val="0"/>
              <w:rPr>
                <w:rFonts w:hAnsi="宋体" w:cs="宋体"/>
                <w:color w:val="auto"/>
                <w:sz w:val="24"/>
                <w:szCs w:val="24"/>
              </w:rPr>
            </w:pPr>
          </w:p>
        </w:tc>
        <w:tc>
          <w:tcPr>
            <w:tcW w:w="6725" w:type="dxa"/>
            <w:tcBorders>
              <w:bottom w:val="single" w:color="auto" w:sz="4" w:space="0"/>
            </w:tcBorders>
            <w:vAlign w:val="center"/>
          </w:tcPr>
          <w:p>
            <w:pPr>
              <w:pStyle w:val="33"/>
              <w:snapToGrid w:val="0"/>
              <w:spacing w:line="360" w:lineRule="auto"/>
              <w:jc w:val="left"/>
              <w:outlineLvl w:val="0"/>
              <w:rPr>
                <w:rFonts w:hAnsi="宋体" w:cs="宋体"/>
                <w:color w:val="auto"/>
                <w:sz w:val="24"/>
              </w:rPr>
            </w:pPr>
            <w:r>
              <w:rPr>
                <w:rFonts w:hint="eastAsia" w:hAnsi="宋体" w:cs="宋体"/>
                <w:color w:val="auto"/>
                <w:sz w:val="24"/>
              </w:rPr>
              <w:t>具有良好的行业资源或者具有专业的合作机构或专业团队，具备国际级、国家级、省级项目资源和工作经验。</w:t>
            </w:r>
          </w:p>
          <w:p>
            <w:pPr>
              <w:pStyle w:val="33"/>
              <w:snapToGrid w:val="0"/>
              <w:spacing w:line="360" w:lineRule="auto"/>
              <w:jc w:val="left"/>
              <w:outlineLvl w:val="0"/>
              <w:rPr>
                <w:rFonts w:hAnsi="宋体" w:cs="宋体"/>
                <w:color w:val="auto"/>
                <w:sz w:val="24"/>
              </w:rPr>
            </w:pPr>
            <w:r>
              <w:rPr>
                <w:rFonts w:hint="eastAsia" w:hAnsi="宋体" w:cs="宋体"/>
                <w:color w:val="auto"/>
                <w:sz w:val="24"/>
              </w:rPr>
              <w:t>内容符合采购人需求的得2分，部分符合的得1分，不符合不得分。本项最高得2分。</w:t>
            </w:r>
          </w:p>
        </w:tc>
        <w:tc>
          <w:tcPr>
            <w:tcW w:w="844" w:type="dxa"/>
            <w:tcBorders>
              <w:bottom w:val="single" w:color="auto" w:sz="4" w:space="0"/>
            </w:tcBorders>
            <w:vAlign w:val="center"/>
          </w:tcPr>
          <w:p>
            <w:pPr>
              <w:pStyle w:val="33"/>
              <w:snapToGrid w:val="0"/>
              <w:spacing w:line="360" w:lineRule="auto"/>
              <w:jc w:val="center"/>
              <w:outlineLvl w:val="0"/>
              <w:rPr>
                <w:rFonts w:hAnsi="宋体" w:cs="宋体"/>
                <w:color w:val="auto"/>
                <w:sz w:val="24"/>
                <w:szCs w:val="24"/>
              </w:rPr>
            </w:pPr>
            <w:r>
              <w:rPr>
                <w:rFonts w:hint="eastAsia" w:hAnsi="宋体" w:cs="宋体"/>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100" w:type="dxa"/>
            <w:vMerge w:val="continue"/>
            <w:vAlign w:val="center"/>
          </w:tcPr>
          <w:p>
            <w:pPr>
              <w:pStyle w:val="33"/>
              <w:snapToGrid w:val="0"/>
              <w:spacing w:line="360" w:lineRule="auto"/>
              <w:jc w:val="center"/>
              <w:outlineLvl w:val="0"/>
              <w:rPr>
                <w:rFonts w:hAnsi="宋体" w:cs="宋体"/>
                <w:color w:val="auto"/>
                <w:sz w:val="24"/>
                <w:szCs w:val="24"/>
              </w:rPr>
            </w:pPr>
          </w:p>
        </w:tc>
        <w:tc>
          <w:tcPr>
            <w:tcW w:w="731" w:type="dxa"/>
            <w:vMerge w:val="continue"/>
            <w:tcBorders>
              <w:bottom w:val="single" w:color="auto" w:sz="4" w:space="0"/>
            </w:tcBorders>
            <w:vAlign w:val="center"/>
          </w:tcPr>
          <w:p>
            <w:pPr>
              <w:pStyle w:val="33"/>
              <w:snapToGrid w:val="0"/>
              <w:spacing w:line="360" w:lineRule="auto"/>
              <w:jc w:val="center"/>
              <w:outlineLvl w:val="0"/>
              <w:rPr>
                <w:rFonts w:hAnsi="宋体" w:cs="宋体"/>
                <w:color w:val="auto"/>
                <w:sz w:val="24"/>
                <w:szCs w:val="24"/>
              </w:rPr>
            </w:pPr>
          </w:p>
        </w:tc>
        <w:tc>
          <w:tcPr>
            <w:tcW w:w="6725" w:type="dxa"/>
            <w:tcBorders>
              <w:bottom w:val="single" w:color="auto" w:sz="4" w:space="0"/>
            </w:tcBorders>
          </w:tcPr>
          <w:p>
            <w:pPr>
              <w:pStyle w:val="33"/>
              <w:snapToGrid w:val="0"/>
              <w:spacing w:line="360" w:lineRule="auto"/>
              <w:jc w:val="left"/>
              <w:outlineLvl w:val="0"/>
              <w:rPr>
                <w:rFonts w:hAnsi="宋体" w:cs="宋体"/>
                <w:color w:val="auto"/>
                <w:sz w:val="24"/>
              </w:rPr>
            </w:pPr>
            <w:r>
              <w:rPr>
                <w:rFonts w:hint="eastAsia" w:hAnsi="宋体" w:cs="宋体"/>
                <w:color w:val="auto"/>
                <w:sz w:val="24"/>
              </w:rPr>
              <w:t>项目负责人有省级以上会展会议、活动全案执行经验。</w:t>
            </w:r>
          </w:p>
          <w:p>
            <w:pPr>
              <w:pStyle w:val="33"/>
              <w:snapToGrid w:val="0"/>
              <w:spacing w:line="360" w:lineRule="auto"/>
              <w:jc w:val="left"/>
              <w:outlineLvl w:val="0"/>
              <w:rPr>
                <w:rFonts w:hAnsi="宋体" w:cs="宋体"/>
                <w:color w:val="auto"/>
                <w:sz w:val="24"/>
              </w:rPr>
            </w:pPr>
            <w:r>
              <w:rPr>
                <w:rFonts w:hint="eastAsia" w:hAnsi="宋体" w:cs="宋体"/>
                <w:color w:val="auto"/>
                <w:sz w:val="24"/>
              </w:rPr>
              <w:t>内容符合采购人需求的得1分，不符合不得分。本项最高得1分。</w:t>
            </w:r>
          </w:p>
        </w:tc>
        <w:tc>
          <w:tcPr>
            <w:tcW w:w="844" w:type="dxa"/>
            <w:tcBorders>
              <w:bottom w:val="single" w:color="auto" w:sz="4" w:space="0"/>
            </w:tcBorders>
            <w:vAlign w:val="center"/>
          </w:tcPr>
          <w:p>
            <w:pPr>
              <w:pStyle w:val="33"/>
              <w:snapToGrid w:val="0"/>
              <w:spacing w:line="360" w:lineRule="auto"/>
              <w:jc w:val="center"/>
              <w:outlineLvl w:val="0"/>
              <w:rPr>
                <w:rFonts w:hAnsi="宋体" w:cs="宋体"/>
                <w:color w:val="auto"/>
                <w:sz w:val="24"/>
                <w:szCs w:val="24"/>
              </w:rPr>
            </w:pPr>
            <w:r>
              <w:rPr>
                <w:rFonts w:hint="eastAsia" w:hAnsi="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100" w:type="dxa"/>
            <w:vMerge w:val="continue"/>
            <w:tcBorders>
              <w:bottom w:val="single" w:color="auto" w:sz="4" w:space="0"/>
            </w:tcBorders>
            <w:vAlign w:val="center"/>
          </w:tcPr>
          <w:p>
            <w:pPr>
              <w:pStyle w:val="33"/>
              <w:snapToGrid w:val="0"/>
              <w:spacing w:line="360" w:lineRule="auto"/>
              <w:jc w:val="center"/>
              <w:outlineLvl w:val="0"/>
              <w:rPr>
                <w:rFonts w:hAnsi="宋体" w:cs="宋体"/>
                <w:color w:val="auto"/>
                <w:sz w:val="24"/>
                <w:szCs w:val="24"/>
              </w:rPr>
            </w:pPr>
          </w:p>
        </w:tc>
        <w:tc>
          <w:tcPr>
            <w:tcW w:w="731" w:type="dxa"/>
            <w:vMerge w:val="continue"/>
            <w:tcBorders>
              <w:bottom w:val="single" w:color="auto" w:sz="4" w:space="0"/>
            </w:tcBorders>
            <w:vAlign w:val="center"/>
          </w:tcPr>
          <w:p>
            <w:pPr>
              <w:pStyle w:val="33"/>
              <w:snapToGrid w:val="0"/>
              <w:spacing w:line="360" w:lineRule="auto"/>
              <w:jc w:val="center"/>
              <w:outlineLvl w:val="0"/>
              <w:rPr>
                <w:rFonts w:hAnsi="宋体" w:cs="宋体"/>
                <w:color w:val="auto"/>
                <w:sz w:val="24"/>
                <w:szCs w:val="24"/>
              </w:rPr>
            </w:pPr>
          </w:p>
        </w:tc>
        <w:tc>
          <w:tcPr>
            <w:tcW w:w="6725" w:type="dxa"/>
            <w:tcBorders>
              <w:bottom w:val="single" w:color="auto" w:sz="4" w:space="0"/>
            </w:tcBorders>
          </w:tcPr>
          <w:p>
            <w:pPr>
              <w:pStyle w:val="33"/>
              <w:snapToGrid w:val="0"/>
              <w:spacing w:line="360" w:lineRule="auto"/>
              <w:jc w:val="left"/>
              <w:outlineLvl w:val="0"/>
              <w:rPr>
                <w:rFonts w:hAnsi="宋体" w:cs="宋体"/>
                <w:color w:val="auto"/>
                <w:sz w:val="24"/>
              </w:rPr>
            </w:pPr>
            <w:r>
              <w:rPr>
                <w:rFonts w:hint="eastAsia" w:hAnsi="宋体" w:cs="宋体"/>
                <w:color w:val="auto"/>
                <w:sz w:val="24"/>
              </w:rPr>
              <w:t>项目实施整体计划安排和时间进度表。</w:t>
            </w:r>
          </w:p>
          <w:p>
            <w:pPr>
              <w:pStyle w:val="33"/>
              <w:snapToGrid w:val="0"/>
              <w:spacing w:line="360" w:lineRule="auto"/>
              <w:jc w:val="left"/>
              <w:outlineLvl w:val="0"/>
              <w:rPr>
                <w:rFonts w:hAnsi="宋体" w:cs="宋体"/>
                <w:color w:val="auto"/>
                <w:sz w:val="24"/>
              </w:rPr>
            </w:pPr>
            <w:r>
              <w:rPr>
                <w:rFonts w:hint="eastAsia" w:hAnsi="宋体" w:cs="宋体"/>
                <w:color w:val="auto"/>
                <w:sz w:val="24"/>
              </w:rPr>
              <w:t>内容符合采购人需求的得2分，部分符合的得1分，不符合不得分。本项最高得2分。</w:t>
            </w:r>
          </w:p>
        </w:tc>
        <w:tc>
          <w:tcPr>
            <w:tcW w:w="844" w:type="dxa"/>
            <w:tcBorders>
              <w:bottom w:val="single" w:color="auto" w:sz="4" w:space="0"/>
            </w:tcBorders>
            <w:vAlign w:val="center"/>
          </w:tcPr>
          <w:p>
            <w:pPr>
              <w:pStyle w:val="33"/>
              <w:snapToGrid w:val="0"/>
              <w:spacing w:line="360" w:lineRule="auto"/>
              <w:jc w:val="center"/>
              <w:outlineLvl w:val="0"/>
              <w:rPr>
                <w:rFonts w:hAnsi="宋体" w:cs="宋体"/>
                <w:color w:val="auto"/>
                <w:sz w:val="24"/>
                <w:szCs w:val="24"/>
              </w:rPr>
            </w:pPr>
            <w:r>
              <w:rPr>
                <w:rFonts w:hint="eastAsia" w:hAnsi="宋体" w:cs="宋体"/>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100" w:type="dxa"/>
            <w:tcBorders>
              <w:bottom w:val="single" w:color="auto" w:sz="4" w:space="0"/>
            </w:tcBorders>
            <w:vAlign w:val="center"/>
          </w:tcPr>
          <w:p>
            <w:pPr>
              <w:pStyle w:val="33"/>
              <w:snapToGrid w:val="0"/>
              <w:spacing w:line="360" w:lineRule="auto"/>
              <w:jc w:val="center"/>
              <w:outlineLvl w:val="0"/>
              <w:rPr>
                <w:rFonts w:hAnsi="宋体" w:cs="宋体"/>
                <w:color w:val="auto"/>
                <w:sz w:val="24"/>
                <w:szCs w:val="24"/>
              </w:rPr>
            </w:pPr>
          </w:p>
        </w:tc>
        <w:tc>
          <w:tcPr>
            <w:tcW w:w="731" w:type="dxa"/>
            <w:tcBorders>
              <w:bottom w:val="single" w:color="auto" w:sz="4" w:space="0"/>
            </w:tcBorders>
            <w:vAlign w:val="center"/>
          </w:tcPr>
          <w:p>
            <w:pPr>
              <w:pStyle w:val="33"/>
              <w:snapToGrid w:val="0"/>
              <w:spacing w:line="360" w:lineRule="auto"/>
              <w:jc w:val="center"/>
              <w:outlineLvl w:val="0"/>
              <w:rPr>
                <w:rFonts w:hAnsi="宋体" w:cs="宋体"/>
                <w:color w:val="auto"/>
                <w:sz w:val="24"/>
              </w:rPr>
            </w:pPr>
            <w:r>
              <w:rPr>
                <w:rFonts w:hint="eastAsia" w:hAnsi="宋体" w:cs="宋体"/>
                <w:color w:val="auto"/>
                <w:sz w:val="24"/>
              </w:rPr>
              <w:t>服务承诺</w:t>
            </w:r>
          </w:p>
        </w:tc>
        <w:tc>
          <w:tcPr>
            <w:tcW w:w="6725" w:type="dxa"/>
            <w:tcBorders>
              <w:bottom w:val="single" w:color="auto" w:sz="4" w:space="0"/>
            </w:tcBorders>
          </w:tcPr>
          <w:p>
            <w:pPr>
              <w:pStyle w:val="33"/>
              <w:snapToGrid w:val="0"/>
              <w:spacing w:line="360" w:lineRule="auto"/>
              <w:jc w:val="left"/>
              <w:outlineLvl w:val="0"/>
              <w:rPr>
                <w:rFonts w:hAnsi="宋体" w:cs="宋体"/>
                <w:color w:val="auto"/>
                <w:sz w:val="24"/>
              </w:rPr>
            </w:pPr>
            <w:r>
              <w:rPr>
                <w:rFonts w:hint="eastAsia" w:hAnsi="宋体" w:cs="宋体"/>
                <w:color w:val="auto"/>
                <w:sz w:val="24"/>
              </w:rPr>
              <w:t>承诺包含防疫防控方案、电子健康码的有效保障措施，有利于整体项目实施。</w:t>
            </w:r>
          </w:p>
          <w:p>
            <w:pPr>
              <w:pStyle w:val="33"/>
              <w:snapToGrid w:val="0"/>
              <w:spacing w:line="360" w:lineRule="auto"/>
              <w:jc w:val="left"/>
              <w:outlineLvl w:val="0"/>
              <w:rPr>
                <w:rFonts w:hAnsi="宋体" w:cs="宋体"/>
                <w:color w:val="auto"/>
                <w:sz w:val="24"/>
              </w:rPr>
            </w:pPr>
            <w:r>
              <w:rPr>
                <w:rFonts w:hint="eastAsia" w:hAnsi="宋体" w:cs="宋体"/>
                <w:color w:val="auto"/>
                <w:sz w:val="24"/>
              </w:rPr>
              <w:t>提供承诺书，并内容符合采购人需求的得4分，部分符合的得2分，不符合不得分。本项最高得4分。</w:t>
            </w:r>
          </w:p>
        </w:tc>
        <w:tc>
          <w:tcPr>
            <w:tcW w:w="844" w:type="dxa"/>
            <w:tcBorders>
              <w:bottom w:val="single" w:color="auto" w:sz="4" w:space="0"/>
            </w:tcBorders>
            <w:vAlign w:val="center"/>
          </w:tcPr>
          <w:p>
            <w:pPr>
              <w:pStyle w:val="33"/>
              <w:snapToGrid w:val="0"/>
              <w:spacing w:line="360" w:lineRule="auto"/>
              <w:jc w:val="center"/>
              <w:outlineLvl w:val="0"/>
              <w:rPr>
                <w:rFonts w:hAnsi="宋体" w:cs="宋体"/>
                <w:color w:val="auto"/>
                <w:sz w:val="24"/>
                <w:szCs w:val="24"/>
              </w:rPr>
            </w:pPr>
            <w:r>
              <w:rPr>
                <w:rFonts w:hint="eastAsia" w:hAnsi="宋体" w:cs="宋体"/>
                <w:color w:val="auto"/>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0" w:type="dxa"/>
            <w:vMerge w:val="restart"/>
            <w:tcBorders>
              <w:top w:val="single" w:color="auto" w:sz="4" w:space="0"/>
              <w:left w:val="single" w:color="auto" w:sz="4" w:space="0"/>
              <w:right w:val="single" w:color="auto" w:sz="4" w:space="0"/>
            </w:tcBorders>
            <w:vAlign w:val="center"/>
          </w:tcPr>
          <w:p>
            <w:pPr>
              <w:pStyle w:val="33"/>
              <w:snapToGrid w:val="0"/>
              <w:spacing w:line="360" w:lineRule="auto"/>
              <w:jc w:val="center"/>
              <w:outlineLvl w:val="0"/>
              <w:rPr>
                <w:rFonts w:hAnsi="宋体" w:cs="宋体"/>
                <w:color w:val="auto"/>
                <w:sz w:val="24"/>
                <w:highlight w:val="none"/>
              </w:rPr>
            </w:pPr>
            <w:r>
              <w:rPr>
                <w:rFonts w:hint="eastAsia" w:hAnsi="宋体" w:cs="宋体"/>
                <w:color w:val="auto"/>
                <w:sz w:val="24"/>
                <w:highlight w:val="none"/>
              </w:rPr>
              <w:t>商务</w:t>
            </w:r>
          </w:p>
          <w:p>
            <w:pPr>
              <w:pStyle w:val="33"/>
              <w:snapToGrid w:val="0"/>
              <w:spacing w:line="360" w:lineRule="auto"/>
              <w:jc w:val="center"/>
              <w:outlineLvl w:val="0"/>
              <w:rPr>
                <w:rFonts w:hAnsi="宋体" w:cs="宋体"/>
                <w:color w:val="auto"/>
                <w:sz w:val="24"/>
                <w:highlight w:val="none"/>
              </w:rPr>
            </w:pPr>
            <w:r>
              <w:rPr>
                <w:rFonts w:hint="eastAsia" w:hAnsi="宋体" w:cs="宋体"/>
                <w:color w:val="auto"/>
                <w:sz w:val="24"/>
                <w:highlight w:val="none"/>
              </w:rPr>
              <w:t>资信</w:t>
            </w:r>
          </w:p>
          <w:p>
            <w:pPr>
              <w:pStyle w:val="33"/>
              <w:snapToGrid w:val="0"/>
              <w:spacing w:line="360" w:lineRule="auto"/>
              <w:jc w:val="center"/>
              <w:outlineLvl w:val="0"/>
              <w:rPr>
                <w:rFonts w:hAnsi="宋体" w:cs="宋体"/>
                <w:color w:val="auto"/>
                <w:sz w:val="24"/>
                <w:highlight w:val="none"/>
              </w:rPr>
            </w:pPr>
            <w:r>
              <w:rPr>
                <w:rFonts w:hint="eastAsia" w:hAnsi="宋体" w:cs="宋体"/>
                <w:color w:val="auto"/>
                <w:sz w:val="24"/>
                <w:highlight w:val="none"/>
              </w:rPr>
              <w:t>（6分）</w:t>
            </w:r>
          </w:p>
        </w:tc>
        <w:tc>
          <w:tcPr>
            <w:tcW w:w="731" w:type="dxa"/>
            <w:vMerge w:val="restart"/>
            <w:tcBorders>
              <w:top w:val="single" w:color="auto" w:sz="4" w:space="0"/>
              <w:left w:val="single" w:color="auto" w:sz="4" w:space="0"/>
              <w:right w:val="single" w:color="auto" w:sz="4" w:space="0"/>
            </w:tcBorders>
            <w:vAlign w:val="center"/>
          </w:tcPr>
          <w:p>
            <w:pPr>
              <w:pStyle w:val="33"/>
              <w:snapToGrid w:val="0"/>
              <w:spacing w:line="360" w:lineRule="auto"/>
              <w:jc w:val="center"/>
              <w:outlineLvl w:val="0"/>
              <w:rPr>
                <w:rFonts w:hAnsi="宋体" w:cs="宋体"/>
                <w:color w:val="auto"/>
                <w:sz w:val="24"/>
                <w:highlight w:val="none"/>
              </w:rPr>
            </w:pPr>
            <w:r>
              <w:rPr>
                <w:rFonts w:hint="eastAsia" w:hAnsi="宋体" w:cs="宋体"/>
                <w:color w:val="auto"/>
                <w:sz w:val="24"/>
                <w:highlight w:val="none"/>
              </w:rPr>
              <w:t>履约能力</w:t>
            </w:r>
          </w:p>
        </w:tc>
        <w:tc>
          <w:tcPr>
            <w:tcW w:w="6725" w:type="dxa"/>
            <w:tcBorders>
              <w:top w:val="single" w:color="auto" w:sz="4" w:space="0"/>
              <w:left w:val="single" w:color="auto" w:sz="4" w:space="0"/>
              <w:bottom w:val="single" w:color="auto" w:sz="4" w:space="0"/>
              <w:right w:val="single" w:color="auto" w:sz="4" w:space="0"/>
            </w:tcBorders>
          </w:tcPr>
          <w:p>
            <w:pPr>
              <w:pStyle w:val="33"/>
              <w:snapToGrid w:val="0"/>
              <w:spacing w:line="360" w:lineRule="auto"/>
              <w:jc w:val="left"/>
              <w:outlineLvl w:val="0"/>
              <w:rPr>
                <w:rFonts w:hAnsi="宋体" w:cs="宋体"/>
                <w:color w:val="auto"/>
                <w:sz w:val="24"/>
                <w:highlight w:val="none"/>
              </w:rPr>
            </w:pPr>
            <w:r>
              <w:rPr>
                <w:rFonts w:hint="eastAsia" w:hAnsi="宋体" w:cs="宋体"/>
                <w:color w:val="auto"/>
                <w:sz w:val="24"/>
                <w:highlight w:val="none"/>
              </w:rPr>
              <w:t>近五年以来承接市级以上行政事业单位服务的国内外展会或活动的合同扫描件</w:t>
            </w:r>
            <w:r>
              <w:rPr>
                <w:rFonts w:hint="eastAsia" w:hAnsi="宋体" w:cs="宋体"/>
                <w:color w:val="auto"/>
                <w:sz w:val="24"/>
                <w:highlight w:val="none"/>
                <w:lang w:val="en-US" w:eastAsia="zh-CN"/>
              </w:rPr>
              <w:t>并加盖公章</w:t>
            </w:r>
            <w:r>
              <w:rPr>
                <w:rFonts w:hint="eastAsia" w:hAnsi="宋体" w:cs="宋体"/>
                <w:color w:val="auto"/>
                <w:sz w:val="24"/>
                <w:highlight w:val="none"/>
              </w:rPr>
              <w:t>。</w:t>
            </w:r>
          </w:p>
          <w:p>
            <w:pPr>
              <w:pStyle w:val="33"/>
              <w:snapToGrid w:val="0"/>
              <w:spacing w:line="360" w:lineRule="auto"/>
              <w:jc w:val="left"/>
              <w:outlineLvl w:val="0"/>
              <w:rPr>
                <w:rFonts w:hAnsi="宋体" w:cs="宋体"/>
                <w:color w:val="auto"/>
                <w:sz w:val="24"/>
                <w:highlight w:val="none"/>
              </w:rPr>
            </w:pPr>
            <w:r>
              <w:rPr>
                <w:rFonts w:hint="eastAsia" w:hAnsi="宋体" w:cs="宋体"/>
                <w:color w:val="auto"/>
                <w:sz w:val="24"/>
                <w:highlight w:val="none"/>
              </w:rPr>
              <w:t>每提供1份合同业绩得0.5分，不提供不得分，本项最高得2分。</w:t>
            </w:r>
          </w:p>
        </w:tc>
        <w:tc>
          <w:tcPr>
            <w:tcW w:w="844" w:type="dxa"/>
            <w:tcBorders>
              <w:top w:val="single" w:color="auto" w:sz="4" w:space="0"/>
              <w:left w:val="single" w:color="auto" w:sz="4" w:space="0"/>
              <w:bottom w:val="single" w:color="auto" w:sz="4" w:space="0"/>
              <w:right w:val="single" w:color="auto" w:sz="4" w:space="0"/>
            </w:tcBorders>
            <w:vAlign w:val="center"/>
          </w:tcPr>
          <w:p>
            <w:pPr>
              <w:pStyle w:val="33"/>
              <w:snapToGrid w:val="0"/>
              <w:spacing w:line="360" w:lineRule="auto"/>
              <w:jc w:val="center"/>
              <w:outlineLvl w:val="0"/>
              <w:rPr>
                <w:rFonts w:hAnsi="宋体" w:cs="宋体"/>
                <w:color w:val="auto"/>
                <w:sz w:val="24"/>
                <w:szCs w:val="24"/>
                <w:highlight w:val="none"/>
              </w:rPr>
            </w:pPr>
            <w:r>
              <w:rPr>
                <w:rFonts w:hint="eastAsia" w:hAnsi="宋体" w:cs="宋体"/>
                <w:color w:val="auto"/>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vMerge w:val="continue"/>
            <w:tcBorders>
              <w:left w:val="single" w:color="auto" w:sz="4" w:space="0"/>
              <w:right w:val="single" w:color="auto" w:sz="4" w:space="0"/>
            </w:tcBorders>
            <w:vAlign w:val="center"/>
          </w:tcPr>
          <w:p>
            <w:pPr>
              <w:pStyle w:val="33"/>
              <w:snapToGrid w:val="0"/>
              <w:spacing w:line="360" w:lineRule="auto"/>
              <w:jc w:val="center"/>
              <w:outlineLvl w:val="0"/>
              <w:rPr>
                <w:rFonts w:hAnsi="宋体" w:cs="宋体"/>
                <w:color w:val="auto"/>
                <w:sz w:val="24"/>
                <w:highlight w:val="none"/>
              </w:rPr>
            </w:pPr>
          </w:p>
        </w:tc>
        <w:tc>
          <w:tcPr>
            <w:tcW w:w="731" w:type="dxa"/>
            <w:vMerge w:val="continue"/>
            <w:tcBorders>
              <w:left w:val="single" w:color="auto" w:sz="4" w:space="0"/>
              <w:right w:val="single" w:color="auto" w:sz="4" w:space="0"/>
            </w:tcBorders>
            <w:vAlign w:val="center"/>
          </w:tcPr>
          <w:p>
            <w:pPr>
              <w:pStyle w:val="33"/>
              <w:snapToGrid w:val="0"/>
              <w:spacing w:line="360" w:lineRule="auto"/>
              <w:jc w:val="center"/>
              <w:outlineLvl w:val="0"/>
              <w:rPr>
                <w:rFonts w:hAnsi="宋体" w:cs="宋体"/>
                <w:color w:val="auto"/>
                <w:sz w:val="24"/>
                <w:highlight w:val="none"/>
              </w:rPr>
            </w:pPr>
          </w:p>
        </w:tc>
        <w:tc>
          <w:tcPr>
            <w:tcW w:w="6725" w:type="dxa"/>
            <w:tcBorders>
              <w:top w:val="single" w:color="auto" w:sz="4" w:space="0"/>
            </w:tcBorders>
          </w:tcPr>
          <w:p>
            <w:pPr>
              <w:pStyle w:val="33"/>
              <w:snapToGrid w:val="0"/>
              <w:spacing w:line="360" w:lineRule="auto"/>
              <w:jc w:val="left"/>
              <w:outlineLvl w:val="0"/>
              <w:rPr>
                <w:rFonts w:hint="default" w:hAnsi="宋体" w:eastAsia="宋体" w:cs="宋体"/>
                <w:color w:val="auto"/>
                <w:sz w:val="24"/>
                <w:highlight w:val="none"/>
                <w:lang w:val="en-US" w:eastAsia="zh-CN"/>
              </w:rPr>
            </w:pPr>
            <w:r>
              <w:rPr>
                <w:rFonts w:hint="eastAsia" w:hAnsi="宋体" w:cs="宋体"/>
                <w:color w:val="auto"/>
                <w:sz w:val="24"/>
                <w:highlight w:val="none"/>
              </w:rPr>
              <w:t>具有会展从业资格资质</w:t>
            </w:r>
            <w:r>
              <w:rPr>
                <w:rFonts w:hint="eastAsia" w:hAnsi="宋体" w:cs="宋体"/>
                <w:color w:val="auto"/>
                <w:sz w:val="24"/>
                <w:highlight w:val="none"/>
                <w:lang w:eastAsia="zh-CN"/>
              </w:rPr>
              <w:t>，</w:t>
            </w:r>
            <w:r>
              <w:rPr>
                <w:rFonts w:hint="eastAsia" w:hAnsi="宋体" w:cs="宋体"/>
                <w:color w:val="auto"/>
                <w:sz w:val="24"/>
                <w:highlight w:val="none"/>
              </w:rPr>
              <w:t>提供有效期内的资质证明</w:t>
            </w:r>
            <w:r>
              <w:rPr>
                <w:rFonts w:hint="eastAsia" w:hAnsi="宋体" w:cs="宋体"/>
                <w:color w:val="auto"/>
                <w:sz w:val="24"/>
                <w:highlight w:val="none"/>
                <w:lang w:val="en-US" w:eastAsia="zh-CN"/>
              </w:rPr>
              <w:t>扫描件并加盖公章</w:t>
            </w:r>
            <w:r>
              <w:rPr>
                <w:rFonts w:hint="eastAsia" w:hAnsi="宋体" w:cs="宋体"/>
                <w:color w:val="auto"/>
                <w:sz w:val="24"/>
                <w:highlight w:val="none"/>
              </w:rPr>
              <w:t>。</w:t>
            </w:r>
            <w:bookmarkStart w:id="400" w:name="_GoBack"/>
            <w:bookmarkEnd w:id="400"/>
          </w:p>
        </w:tc>
        <w:tc>
          <w:tcPr>
            <w:tcW w:w="844" w:type="dxa"/>
            <w:tcBorders>
              <w:top w:val="single" w:color="auto" w:sz="4" w:space="0"/>
            </w:tcBorders>
            <w:vAlign w:val="center"/>
          </w:tcPr>
          <w:p>
            <w:pPr>
              <w:pStyle w:val="33"/>
              <w:snapToGrid w:val="0"/>
              <w:spacing w:line="360" w:lineRule="auto"/>
              <w:jc w:val="center"/>
              <w:outlineLvl w:val="0"/>
              <w:rPr>
                <w:rFonts w:hAnsi="宋体" w:cs="宋体"/>
                <w:color w:val="auto"/>
                <w:sz w:val="24"/>
                <w:szCs w:val="24"/>
                <w:highlight w:val="none"/>
              </w:rPr>
            </w:pPr>
            <w:r>
              <w:rPr>
                <w:rFonts w:hint="eastAsia" w:hAnsi="宋体" w:cs="宋体"/>
                <w:color w:val="auto"/>
                <w:sz w:val="24"/>
                <w:szCs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trPr>
        <w:tc>
          <w:tcPr>
            <w:tcW w:w="1100" w:type="dxa"/>
            <w:vMerge w:val="continue"/>
            <w:tcBorders>
              <w:left w:val="single" w:color="auto" w:sz="4" w:space="0"/>
              <w:right w:val="single" w:color="auto" w:sz="4" w:space="0"/>
            </w:tcBorders>
            <w:vAlign w:val="center"/>
          </w:tcPr>
          <w:p>
            <w:pPr>
              <w:pStyle w:val="33"/>
              <w:snapToGrid w:val="0"/>
              <w:spacing w:line="360" w:lineRule="auto"/>
              <w:jc w:val="center"/>
              <w:outlineLvl w:val="0"/>
              <w:rPr>
                <w:rFonts w:hAnsi="宋体" w:cs="宋体"/>
                <w:color w:val="auto"/>
                <w:sz w:val="24"/>
              </w:rPr>
            </w:pPr>
          </w:p>
        </w:tc>
        <w:tc>
          <w:tcPr>
            <w:tcW w:w="731" w:type="dxa"/>
            <w:vMerge w:val="continue"/>
            <w:tcBorders>
              <w:left w:val="single" w:color="auto" w:sz="4" w:space="0"/>
              <w:right w:val="single" w:color="auto" w:sz="4" w:space="0"/>
            </w:tcBorders>
            <w:vAlign w:val="center"/>
          </w:tcPr>
          <w:p>
            <w:pPr>
              <w:pStyle w:val="33"/>
              <w:snapToGrid w:val="0"/>
              <w:spacing w:line="360" w:lineRule="auto"/>
              <w:jc w:val="center"/>
              <w:outlineLvl w:val="0"/>
              <w:rPr>
                <w:rFonts w:hAnsi="宋体" w:cs="宋体"/>
                <w:color w:val="auto"/>
                <w:sz w:val="24"/>
              </w:rPr>
            </w:pPr>
          </w:p>
        </w:tc>
        <w:tc>
          <w:tcPr>
            <w:tcW w:w="6725" w:type="dxa"/>
          </w:tcPr>
          <w:p>
            <w:pPr>
              <w:pStyle w:val="33"/>
              <w:snapToGrid w:val="0"/>
              <w:spacing w:line="360" w:lineRule="auto"/>
              <w:jc w:val="left"/>
              <w:outlineLvl w:val="0"/>
              <w:rPr>
                <w:rFonts w:hAnsi="宋体" w:cs="宋体"/>
                <w:color w:val="auto"/>
                <w:sz w:val="24"/>
              </w:rPr>
            </w:pPr>
            <w:r>
              <w:rPr>
                <w:rFonts w:hint="eastAsia" w:hAnsi="宋体" w:cs="宋体"/>
                <w:color w:val="auto"/>
                <w:sz w:val="24"/>
              </w:rPr>
              <w:t>承办的会议或者展览项目近五年所获市级以上行政部门相关会展类奖项。</w:t>
            </w:r>
          </w:p>
          <w:p>
            <w:pPr>
              <w:pStyle w:val="33"/>
              <w:snapToGrid w:val="0"/>
              <w:spacing w:line="360" w:lineRule="auto"/>
              <w:jc w:val="left"/>
              <w:outlineLvl w:val="0"/>
              <w:rPr>
                <w:rFonts w:hAnsi="宋体" w:cs="宋体"/>
                <w:color w:val="auto"/>
                <w:sz w:val="24"/>
              </w:rPr>
            </w:pPr>
            <w:r>
              <w:rPr>
                <w:rFonts w:hint="eastAsia" w:hAnsi="宋体" w:cs="宋体"/>
                <w:color w:val="auto"/>
                <w:sz w:val="24"/>
              </w:rPr>
              <w:t>每提供一项得1分，不提供不得分，本项最高得1分。</w:t>
            </w:r>
          </w:p>
        </w:tc>
        <w:tc>
          <w:tcPr>
            <w:tcW w:w="844" w:type="dxa"/>
            <w:vAlign w:val="center"/>
          </w:tcPr>
          <w:p>
            <w:pPr>
              <w:pStyle w:val="33"/>
              <w:snapToGrid w:val="0"/>
              <w:spacing w:line="360" w:lineRule="auto"/>
              <w:jc w:val="center"/>
              <w:outlineLvl w:val="0"/>
              <w:rPr>
                <w:rFonts w:hAnsi="宋体" w:cs="宋体"/>
                <w:color w:val="auto"/>
                <w:sz w:val="24"/>
                <w:szCs w:val="24"/>
                <w:lang w:val="en"/>
              </w:rPr>
            </w:pPr>
            <w:r>
              <w:rPr>
                <w:rFonts w:hint="eastAsia" w:hAnsi="宋体" w:cs="宋体"/>
                <w:color w:val="auto"/>
                <w:sz w:val="24"/>
                <w:szCs w:val="24"/>
              </w:rPr>
              <w:t>1</w:t>
            </w:r>
          </w:p>
        </w:tc>
      </w:tr>
    </w:tbl>
    <w:p>
      <w:pPr>
        <w:snapToGrid w:val="0"/>
        <w:spacing w:line="360" w:lineRule="auto"/>
        <w:rPr>
          <w:rFonts w:ascii="宋体" w:hAnsi="宋体" w:cs="宋体"/>
          <w:sz w:val="24"/>
        </w:rPr>
      </w:pPr>
    </w:p>
    <w:p>
      <w:pPr>
        <w:snapToGrid w:val="0"/>
        <w:spacing w:line="360" w:lineRule="auto"/>
        <w:rPr>
          <w:rFonts w:ascii="宋体" w:hAnsi="宋体" w:cs="宋体"/>
          <w:sz w:val="24"/>
        </w:rPr>
      </w:pPr>
      <w:r>
        <w:rPr>
          <w:rFonts w:hint="eastAsia" w:ascii="宋体" w:hAnsi="宋体" w:cs="宋体"/>
          <w:sz w:val="24"/>
        </w:rPr>
        <w:t>报价部分（权重为10分）</w:t>
      </w:r>
    </w:p>
    <w:p>
      <w:pPr>
        <w:snapToGrid w:val="0"/>
        <w:spacing w:line="360" w:lineRule="auto"/>
        <w:ind w:firstLine="420"/>
        <w:rPr>
          <w:rFonts w:ascii="宋体" w:hAnsi="宋体" w:cs="宋体"/>
          <w:sz w:val="24"/>
        </w:rPr>
      </w:pPr>
      <w:r>
        <w:rPr>
          <w:rFonts w:hint="eastAsia" w:ascii="宋体" w:hAnsi="宋体" w:cs="宋体"/>
          <w:sz w:val="24"/>
        </w:rPr>
        <w:t>有效投标报价的最低价作为评标基准价，其最低报价为满分；按［投标报价得分=（评标基准价/投标报价）*权重］的计算公式计算。</w:t>
      </w:r>
    </w:p>
    <w:p>
      <w:pPr>
        <w:snapToGrid w:val="0"/>
        <w:spacing w:line="360" w:lineRule="auto"/>
        <w:ind w:firstLine="420"/>
        <w:rPr>
          <w:rFonts w:ascii="宋体" w:hAnsi="宋体" w:cs="宋体"/>
          <w:sz w:val="24"/>
        </w:rPr>
      </w:pPr>
      <w:r>
        <w:rPr>
          <w:rFonts w:hint="eastAsia" w:ascii="宋体" w:hAnsi="宋体" w:cs="宋体"/>
          <w:sz w:val="24"/>
        </w:rPr>
        <w:t>评标过程中，不得去掉报价中的最高报价和最低报价。</w:t>
      </w:r>
    </w:p>
    <w:p>
      <w:pPr>
        <w:snapToGrid w:val="0"/>
        <w:spacing w:line="360" w:lineRule="auto"/>
        <w:ind w:firstLine="420"/>
        <w:rPr>
          <w:rFonts w:ascii="宋体" w:hAnsi="宋体" w:cs="宋体"/>
          <w:sz w:val="24"/>
        </w:rPr>
      </w:pPr>
      <w:r>
        <w:rPr>
          <w:rFonts w:hint="eastAsia" w:ascii="宋体" w:hAnsi="宋体" w:cs="宋体"/>
          <w:sz w:val="24"/>
        </w:rPr>
        <w:t>因落实政府采购政策需要进行价格调整的，以调整后的价格计算评标基准价和投标报价。</w:t>
      </w: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29"/>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29"/>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29"/>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29"/>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29"/>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29"/>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29"/>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9"/>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3.4.5对于未预留份额专门面向中小企业的政府采购货物或服务项目，以及预留份额政府采购货物或服务项目中的非预留部分标项，对小型和微型企业的投标报价给予</w:t>
      </w:r>
      <w:r>
        <w:rPr>
          <w:rFonts w:hint="eastAsia" w:ascii="宋体" w:hAnsi="宋体" w:cs="宋体"/>
          <w:kern w:val="0"/>
          <w:szCs w:val="24"/>
          <w:lang w:val="en-US" w:eastAsia="zh-CN"/>
        </w:rPr>
        <w:t>2</w:t>
      </w:r>
      <w:r>
        <w:rPr>
          <w:rFonts w:hint="eastAsia" w:ascii="宋体" w:hAnsi="宋体" w:cs="宋体"/>
          <w:kern w:val="0"/>
          <w:szCs w:val="24"/>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29"/>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3"/>
        <w:spacing w:line="360" w:lineRule="auto"/>
        <w:ind w:left="954" w:leftChars="226" w:hanging="479" w:firstLineChars="0"/>
        <w:rPr>
          <w:rFonts w:cs="宋体"/>
          <w:b/>
          <w:szCs w:val="21"/>
        </w:rPr>
      </w:pPr>
      <w:r>
        <w:rPr>
          <w:rFonts w:hint="eastAsia" w:cs="宋体"/>
          <w:b/>
          <w:kern w:val="0"/>
        </w:rPr>
        <w:t>4.2投标无效。</w:t>
      </w:r>
      <w:r>
        <w:rPr>
          <w:rFonts w:hint="eastAsia" w:cs="宋体"/>
          <w:b/>
          <w:szCs w:val="21"/>
        </w:rPr>
        <w:t>有下列情况之一的，投标无效：</w:t>
      </w:r>
    </w:p>
    <w:p>
      <w:pPr>
        <w:spacing w:line="360" w:lineRule="auto"/>
        <w:ind w:firstLine="482" w:firstLineChars="200"/>
        <w:rPr>
          <w:rFonts w:ascii="宋体" w:hAnsi="宋体" w:cs="宋体"/>
          <w:b/>
          <w:kern w:val="0"/>
          <w:sz w:val="24"/>
        </w:rPr>
      </w:pPr>
      <w:r>
        <w:rPr>
          <w:rFonts w:hint="eastAsia" w:ascii="宋体" w:hAnsi="宋体" w:cs="宋体"/>
          <w:b/>
          <w:kern w:val="0"/>
          <w:sz w:val="24"/>
        </w:rPr>
        <w:t>4.2.1投标人不具备招标文件中规定的资格要求的（投标人未提供有效的资格文件的，视为投标人不具备招标文件中规定的资格要求）；</w:t>
      </w:r>
    </w:p>
    <w:p>
      <w:pPr>
        <w:spacing w:line="360" w:lineRule="auto"/>
        <w:ind w:firstLine="482" w:firstLineChars="200"/>
        <w:rPr>
          <w:rFonts w:ascii="宋体" w:hAnsi="宋体" w:cs="宋体"/>
          <w:b/>
          <w:kern w:val="0"/>
          <w:sz w:val="24"/>
        </w:rPr>
      </w:pPr>
      <w:r>
        <w:rPr>
          <w:rFonts w:hint="eastAsia" w:ascii="宋体" w:hAnsi="宋体" w:cs="宋体"/>
          <w:b/>
          <w:kern w:val="0"/>
          <w:sz w:val="24"/>
        </w:rPr>
        <w:t>4.2.2投标文件未按照招标文件要求签署、盖章的；</w:t>
      </w:r>
    </w:p>
    <w:p>
      <w:pPr>
        <w:spacing w:line="360" w:lineRule="auto"/>
        <w:ind w:firstLine="482" w:firstLineChars="200"/>
        <w:rPr>
          <w:rFonts w:ascii="宋体" w:hAnsi="宋体" w:cs="宋体"/>
          <w:b/>
          <w:kern w:val="0"/>
          <w:sz w:val="24"/>
        </w:rPr>
      </w:pPr>
      <w:r>
        <w:rPr>
          <w:rFonts w:hint="eastAsia" w:ascii="宋体" w:hAnsi="宋体" w:cs="宋体"/>
          <w:b/>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2" w:firstLineChars="200"/>
        <w:rPr>
          <w:rFonts w:ascii="宋体" w:hAnsi="宋体" w:cs="宋体"/>
          <w:b/>
          <w:kern w:val="0"/>
          <w:sz w:val="24"/>
        </w:rPr>
      </w:pPr>
      <w:r>
        <w:rPr>
          <w:rFonts w:hint="eastAsia" w:ascii="宋体" w:hAnsi="宋体" w:cs="宋体"/>
          <w:b/>
          <w:kern w:val="0"/>
          <w:sz w:val="24"/>
        </w:rPr>
        <w:t>4.2.4投标文件含有采购人不能接受的附加条件的；</w:t>
      </w:r>
    </w:p>
    <w:p>
      <w:pPr>
        <w:spacing w:line="360" w:lineRule="auto"/>
        <w:ind w:firstLine="482" w:firstLineChars="200"/>
        <w:rPr>
          <w:rFonts w:ascii="宋体" w:hAnsi="宋体" w:cs="宋体"/>
          <w:b/>
          <w:kern w:val="0"/>
          <w:sz w:val="24"/>
        </w:rPr>
      </w:pPr>
      <w:r>
        <w:rPr>
          <w:rFonts w:hint="eastAsia" w:ascii="宋体" w:hAnsi="宋体" w:cs="宋体"/>
          <w:b/>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b/>
          <w:kern w:val="0"/>
          <w:sz w:val="24"/>
        </w:rPr>
      </w:pPr>
      <w:r>
        <w:rPr>
          <w:rFonts w:hint="eastAsia" w:ascii="宋体" w:hAnsi="宋体" w:cs="宋体"/>
          <w:b/>
          <w:kern w:val="0"/>
          <w:sz w:val="24"/>
        </w:rPr>
        <w:t xml:space="preserve">   4.2.6投标文件出现不是唯一的、有选择性投标报价的;</w:t>
      </w:r>
    </w:p>
    <w:p>
      <w:pPr>
        <w:spacing w:line="360" w:lineRule="auto"/>
        <w:ind w:firstLine="482" w:firstLineChars="200"/>
        <w:rPr>
          <w:rFonts w:ascii="宋体" w:hAnsi="宋体" w:cs="宋体"/>
          <w:b/>
          <w:kern w:val="0"/>
          <w:sz w:val="24"/>
        </w:rPr>
      </w:pPr>
      <w:r>
        <w:rPr>
          <w:rFonts w:hint="eastAsia" w:ascii="宋体" w:hAnsi="宋体" w:cs="宋体"/>
          <w:b/>
          <w:kern w:val="0"/>
          <w:sz w:val="24"/>
        </w:rPr>
        <w:t>4.2.7投标报价超过招标文件中规定的预算金额或者最高限价的;</w:t>
      </w:r>
    </w:p>
    <w:p>
      <w:pPr>
        <w:spacing w:line="360" w:lineRule="auto"/>
        <w:ind w:firstLine="482" w:firstLineChars="200"/>
        <w:rPr>
          <w:rFonts w:ascii="宋体" w:hAnsi="宋体" w:cs="宋体"/>
          <w:b/>
          <w:kern w:val="0"/>
          <w:sz w:val="24"/>
        </w:rPr>
      </w:pPr>
      <w:r>
        <w:rPr>
          <w:rFonts w:hint="eastAsia" w:ascii="宋体" w:hAnsi="宋体" w:cs="宋体"/>
          <w:b/>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2" w:firstLineChars="200"/>
        <w:rPr>
          <w:rFonts w:ascii="宋体" w:hAnsi="宋体" w:cs="宋体"/>
          <w:b/>
          <w:kern w:val="0"/>
          <w:sz w:val="24"/>
        </w:rPr>
      </w:pPr>
      <w:r>
        <w:rPr>
          <w:rFonts w:hint="eastAsia" w:ascii="宋体" w:hAnsi="宋体" w:cs="宋体"/>
          <w:b/>
          <w:kern w:val="0"/>
          <w:sz w:val="24"/>
        </w:rPr>
        <w:t>4.2.9投标人对根据修正原则修正后的报价不确认的；</w:t>
      </w:r>
    </w:p>
    <w:p>
      <w:pPr>
        <w:spacing w:line="360" w:lineRule="auto"/>
        <w:ind w:firstLine="482" w:firstLineChars="200"/>
        <w:rPr>
          <w:rFonts w:ascii="宋体" w:hAnsi="宋体" w:cs="宋体"/>
          <w:b/>
          <w:kern w:val="0"/>
          <w:sz w:val="24"/>
        </w:rPr>
      </w:pPr>
      <w:r>
        <w:rPr>
          <w:rFonts w:hint="eastAsia" w:ascii="宋体" w:hAnsi="宋体" w:cs="宋体"/>
          <w:b/>
          <w:kern w:val="0"/>
          <w:sz w:val="24"/>
        </w:rPr>
        <w:t>4.2.10投标人提供虚假材料投标的；</w:t>
      </w:r>
    </w:p>
    <w:p>
      <w:pPr>
        <w:spacing w:line="360" w:lineRule="auto"/>
        <w:ind w:firstLine="241" w:firstLineChars="100"/>
        <w:rPr>
          <w:rFonts w:ascii="宋体" w:hAnsi="宋体" w:cs="宋体"/>
          <w:b/>
          <w:kern w:val="0"/>
          <w:sz w:val="24"/>
        </w:rPr>
      </w:pPr>
      <w:r>
        <w:rPr>
          <w:rFonts w:hint="eastAsia" w:ascii="宋体" w:hAnsi="宋体" w:cs="宋体"/>
          <w:b/>
          <w:kern w:val="0"/>
          <w:sz w:val="24"/>
        </w:rPr>
        <w:t xml:space="preserve">  4.2.11投标人有恶意串通、妨碍其他投标人的竞争行为、损害采购人或者其他投标人的合法权益情形的；</w:t>
      </w:r>
    </w:p>
    <w:p>
      <w:pPr>
        <w:spacing w:line="360" w:lineRule="auto"/>
        <w:ind w:firstLine="482" w:firstLineChars="200"/>
        <w:rPr>
          <w:rFonts w:ascii="宋体" w:hAnsi="宋体" w:cs="宋体"/>
          <w:b/>
          <w:kern w:val="0"/>
          <w:sz w:val="24"/>
        </w:rPr>
      </w:pPr>
      <w:r>
        <w:rPr>
          <w:rFonts w:hint="eastAsia" w:ascii="宋体" w:hAnsi="宋体" w:cs="宋体"/>
          <w:b/>
          <w:kern w:val="0"/>
          <w:sz w:val="24"/>
        </w:rPr>
        <w:t>4.2.12投标人仅提交备份投标文件，没有在电子交易平台传输递交投标文件的，投标无效；</w:t>
      </w:r>
    </w:p>
    <w:p>
      <w:pPr>
        <w:pStyle w:val="6"/>
        <w:ind w:left="862" w:leftChars="205"/>
        <w:rPr>
          <w:rFonts w:ascii="宋体" w:hAnsi="宋体" w:eastAsia="宋体" w:cs="宋体"/>
          <w:bCs w:val="0"/>
          <w:kern w:val="0"/>
          <w:sz w:val="24"/>
          <w:szCs w:val="24"/>
          <w:lang w:val="en-US"/>
        </w:rPr>
      </w:pPr>
      <w:r>
        <w:rPr>
          <w:rFonts w:hint="eastAsia" w:ascii="宋体" w:hAnsi="宋体" w:eastAsia="宋体" w:cs="宋体"/>
          <w:bCs w:val="0"/>
          <w:kern w:val="0"/>
          <w:sz w:val="24"/>
          <w:szCs w:val="24"/>
          <w:lang w:val="en-US"/>
        </w:rPr>
        <w:t>4.2.13 投标文件不满足招标文件的其它实质性要求的；</w:t>
      </w:r>
    </w:p>
    <w:p>
      <w:pPr>
        <w:spacing w:line="360" w:lineRule="auto"/>
        <w:ind w:firstLine="482" w:firstLineChars="200"/>
        <w:rPr>
          <w:rFonts w:ascii="宋体" w:hAnsi="宋体" w:cs="宋体"/>
          <w:b/>
          <w:kern w:val="0"/>
          <w:sz w:val="24"/>
        </w:rPr>
      </w:pPr>
      <w:r>
        <w:rPr>
          <w:rFonts w:hint="eastAsia" w:ascii="宋体" w:hAnsi="宋体" w:cs="宋体"/>
          <w:b/>
          <w:kern w:val="0"/>
          <w:sz w:val="24"/>
        </w:rPr>
        <w:t>4.2.14法律、法规、规章（适用本市的）及省级以上规范性文件（适用本市的）规定的其他无效情形。</w:t>
      </w:r>
    </w:p>
    <w:p>
      <w:pPr>
        <w:pStyle w:val="3"/>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3"/>
        <w:snapToGrid w:val="0"/>
        <w:spacing w:line="360" w:lineRule="auto"/>
        <w:rPr>
          <w:rFonts w:cs="宋体"/>
        </w:rPr>
      </w:pPr>
      <w:r>
        <w:rPr>
          <w:rFonts w:hint="eastAsia" w:cs="宋体"/>
        </w:rPr>
        <w:t>5.1符合专业条件的供应商或者对招标文件作实质响应的供应商不足3家的；</w:t>
      </w:r>
    </w:p>
    <w:p>
      <w:pPr>
        <w:pStyle w:val="3"/>
        <w:snapToGrid w:val="0"/>
        <w:spacing w:line="360" w:lineRule="auto"/>
        <w:rPr>
          <w:rFonts w:cs="宋体"/>
        </w:rPr>
      </w:pPr>
      <w:r>
        <w:rPr>
          <w:rFonts w:hint="eastAsia" w:cs="宋体"/>
        </w:rPr>
        <w:t>5.2出现影响采购公正的违法、违规行为的；</w:t>
      </w:r>
    </w:p>
    <w:p>
      <w:pPr>
        <w:pStyle w:val="3"/>
        <w:snapToGrid w:val="0"/>
        <w:spacing w:line="360" w:lineRule="auto"/>
        <w:rPr>
          <w:rFonts w:cs="宋体"/>
        </w:rPr>
      </w:pPr>
      <w:r>
        <w:rPr>
          <w:rFonts w:hint="eastAsia" w:cs="宋体"/>
        </w:rPr>
        <w:t>5.3投标人的报价均超过了采购预算，采购人不能支付的；</w:t>
      </w:r>
    </w:p>
    <w:p>
      <w:pPr>
        <w:pStyle w:val="3"/>
        <w:snapToGrid w:val="0"/>
        <w:spacing w:line="360" w:lineRule="auto"/>
        <w:rPr>
          <w:rFonts w:cs="宋体"/>
        </w:rPr>
      </w:pPr>
      <w:r>
        <w:rPr>
          <w:rFonts w:hint="eastAsia" w:cs="宋体"/>
        </w:rPr>
        <w:t>5.4因重大变故，采购任务取消的。</w:t>
      </w:r>
    </w:p>
    <w:p>
      <w:pPr>
        <w:pStyle w:val="3"/>
        <w:snapToGrid w:val="0"/>
        <w:spacing w:line="360" w:lineRule="auto"/>
        <w:rPr>
          <w:rFonts w:cs="宋体"/>
        </w:rPr>
      </w:pPr>
      <w:r>
        <w:rPr>
          <w:rFonts w:hint="eastAsia" w:cs="宋体"/>
        </w:rPr>
        <w:t>废标后，采购机构应当将废标理由通知所有投标人。</w:t>
      </w:r>
    </w:p>
    <w:p>
      <w:pPr>
        <w:pStyle w:val="3"/>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3"/>
        <w:snapToGrid w:val="0"/>
        <w:spacing w:line="360" w:lineRule="auto"/>
        <w:ind w:firstLine="590" w:firstLineChars="245"/>
        <w:rPr>
          <w:rFonts w:cs="宋体"/>
        </w:rPr>
      </w:pPr>
      <w:r>
        <w:rPr>
          <w:rFonts w:hint="eastAsia" w:cs="宋体"/>
          <w:b/>
          <w:kern w:val="0"/>
        </w:rPr>
        <w:t>7.重新开展采购。</w:t>
      </w:r>
      <w:r>
        <w:rPr>
          <w:rFonts w:hint="eastAsia" w:cs="宋体"/>
        </w:rPr>
        <w:t>有政府采购法第七十一条、第七十二条规定的违法行为之一，影响或者可能影响中标、成交结果的，依照下列规定处理：</w:t>
      </w:r>
    </w:p>
    <w:p>
      <w:pPr>
        <w:pStyle w:val="3"/>
        <w:snapToGrid w:val="0"/>
        <w:spacing w:line="360" w:lineRule="auto"/>
        <w:ind w:firstLine="600" w:firstLineChars="250"/>
        <w:rPr>
          <w:rFonts w:cs="宋体"/>
        </w:rPr>
      </w:pPr>
      <w:r>
        <w:rPr>
          <w:rFonts w:hint="eastAsia" w:cs="宋体"/>
        </w:rPr>
        <w:t>7.1未确定中标或者中标人的，终止本次政府采购活动，重新开展政府采购活动。</w:t>
      </w:r>
    </w:p>
    <w:p>
      <w:pPr>
        <w:pStyle w:val="3"/>
        <w:snapToGrid w:val="0"/>
        <w:spacing w:line="360" w:lineRule="auto"/>
        <w:ind w:firstLine="600" w:firstLineChars="250"/>
        <w:rPr>
          <w:rFonts w:cs="宋体"/>
        </w:rPr>
      </w:pPr>
      <w:r>
        <w:rPr>
          <w:rFonts w:hint="eastAsia" w:cs="宋体"/>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3"/>
        <w:snapToGrid w:val="0"/>
        <w:spacing w:line="360" w:lineRule="auto"/>
        <w:ind w:firstLine="600" w:firstLineChars="250"/>
        <w:rPr>
          <w:rFonts w:cs="宋体"/>
        </w:rPr>
      </w:pPr>
      <w:r>
        <w:rPr>
          <w:rFonts w:hint="eastAsia" w:cs="宋体"/>
        </w:rPr>
        <w:t>7.3政府采购合同已签订但尚未履行的，撤销合同，从合格的中标或者成交候选人中另行确定中标或者中标人；没有合格的中标或者成交候选人的，重新开展政府采购活动。</w:t>
      </w:r>
    </w:p>
    <w:p>
      <w:pPr>
        <w:pStyle w:val="3"/>
        <w:snapToGrid w:val="0"/>
        <w:spacing w:line="360" w:lineRule="auto"/>
        <w:rPr>
          <w:rFonts w:cs="宋体"/>
        </w:rPr>
      </w:pPr>
      <w:r>
        <w:rPr>
          <w:rFonts w:hint="eastAsia" w:cs="宋体"/>
        </w:rPr>
        <w:t>7.4政府采购合同已经履行，给采购人、供应商造成损失的，由责任人承担赔偿责任。</w:t>
      </w:r>
    </w:p>
    <w:p>
      <w:pPr>
        <w:pStyle w:val="3"/>
        <w:snapToGrid w:val="0"/>
        <w:spacing w:line="360" w:lineRule="auto"/>
        <w:rPr>
          <w:rFonts w:cs="宋体"/>
        </w:rPr>
      </w:pPr>
      <w:r>
        <w:rPr>
          <w:rFonts w:hint="eastAsia" w:cs="宋体"/>
        </w:rPr>
        <w:t>7.5政府采购当事人有其他违反政府采购法</w:t>
      </w:r>
      <w:r>
        <w:rPr>
          <w:rFonts w:hint="eastAsia" w:cs="宋体"/>
          <w:kern w:val="0"/>
        </w:rPr>
        <w:t>或者政府采购法实施条例等法律法规规定</w:t>
      </w:r>
      <w:r>
        <w:rPr>
          <w:rFonts w:hint="eastAsia" w:cs="宋体"/>
        </w:rPr>
        <w:t>的行为，经改正后仍然影响或者可能影响中标、成交结果或者依法被认定为中标、成交无效的，依照7.1-7.4规定处理。</w:t>
      </w:r>
    </w:p>
    <w:p>
      <w:pPr>
        <w:pStyle w:val="3"/>
        <w:snapToGrid w:val="0"/>
        <w:spacing w:line="360" w:lineRule="auto"/>
        <w:ind w:firstLine="0" w:firstLineChars="0"/>
        <w:rPr>
          <w:rFonts w:cs="宋体"/>
        </w:rPr>
      </w:pPr>
    </w:p>
    <w:bookmarkEnd w:id="25"/>
    <w:p>
      <w:pPr>
        <w:spacing w:line="360" w:lineRule="auto"/>
        <w:ind w:left="720" w:leftChars="343" w:firstLine="1084" w:firstLineChars="300"/>
        <w:outlineLvl w:val="0"/>
        <w:rPr>
          <w:rFonts w:ascii="宋体" w:hAnsi="宋体" w:cs="宋体"/>
          <w:b/>
          <w:sz w:val="36"/>
          <w:szCs w:val="36"/>
        </w:rPr>
      </w:pPr>
      <w:bookmarkStart w:id="391" w:name="第五部分"/>
      <w:bookmarkStart w:id="392" w:name="_Toc86217003"/>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 xml:space="preserve">    </w:t>
      </w: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spacing w:line="360" w:lineRule="auto"/>
        <w:outlineLvl w:val="0"/>
        <w:rPr>
          <w:rFonts w:ascii="宋体" w:hAnsi="宋体" w:cs="宋体"/>
          <w:b/>
          <w:sz w:val="36"/>
          <w:szCs w:val="36"/>
        </w:rPr>
        <w:sectPr>
          <w:pgSz w:w="11906" w:h="16838"/>
          <w:pgMar w:top="1276" w:right="1418" w:bottom="1247" w:left="1418" w:header="851" w:footer="992" w:gutter="0"/>
          <w:cols w:space="720" w:num="1"/>
          <w:titlePg/>
          <w:docGrid w:linePitch="312" w:charSpace="0"/>
        </w:sectPr>
      </w:pPr>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360" w:lineRule="auto"/>
        <w:ind w:left="-420" w:leftChars="-200" w:right="-420" w:rightChars="-200" w:firstLine="480" w:firstLineChars="200"/>
        <w:rPr>
          <w:rFonts w:ascii="宋体" w:hAnsi="宋体" w:cs="宋体"/>
          <w:sz w:val="24"/>
        </w:rPr>
      </w:pPr>
    </w:p>
    <w:p>
      <w:pPr>
        <w:autoSpaceDE w:val="0"/>
        <w:autoSpaceDN w:val="0"/>
        <w:snapToGrid w:val="0"/>
        <w:spacing w:line="360" w:lineRule="auto"/>
        <w:ind w:firstLine="646"/>
        <w:rPr>
          <w:rFonts w:ascii="宋体" w:hAnsi="宋体" w:cs="宋体"/>
          <w:b/>
          <w:bCs/>
          <w:sz w:val="24"/>
        </w:rPr>
      </w:pPr>
      <w:r>
        <w:rPr>
          <w:rFonts w:hint="eastAsia" w:ascii="宋体" w:hAnsi="宋体" w:cs="宋体"/>
          <w:b/>
          <w:bCs/>
          <w:sz w:val="24"/>
          <w:lang w:val="zh-CN"/>
        </w:rPr>
        <w:t>特别提示：以下为</w:t>
      </w:r>
      <w:r>
        <w:rPr>
          <w:rFonts w:hint="eastAsia" w:ascii="宋体" w:hAnsi="宋体" w:cs="宋体"/>
          <w:b/>
          <w:bCs/>
          <w:sz w:val="24"/>
        </w:rPr>
        <w:t>本项目</w:t>
      </w:r>
      <w:r>
        <w:rPr>
          <w:rFonts w:hint="eastAsia" w:ascii="宋体" w:hAnsi="宋体" w:cs="宋体"/>
          <w:b/>
          <w:bCs/>
          <w:sz w:val="24"/>
          <w:lang w:val="zh-CN"/>
        </w:rPr>
        <w:t>的合同范本，仅供参考，不可照搬。合同条款的具体内容应严格按照招标文件、投标文件、招标结果及中标的承诺来拟订。</w:t>
      </w:r>
    </w:p>
    <w:p>
      <w:pPr>
        <w:snapToGrid w:val="0"/>
        <w:spacing w:line="360" w:lineRule="auto"/>
        <w:ind w:firstLine="480" w:firstLineChars="200"/>
        <w:rPr>
          <w:rFonts w:ascii="宋体" w:hAnsi="宋体" w:cs="仿宋_GB2312"/>
          <w:sz w:val="24"/>
        </w:rPr>
      </w:pPr>
    </w:p>
    <w:p>
      <w:pPr>
        <w:snapToGrid w:val="0"/>
        <w:spacing w:line="360" w:lineRule="auto"/>
        <w:rPr>
          <w:rFonts w:ascii="宋体" w:hAnsi="宋体" w:cs="宋体"/>
          <w:sz w:val="24"/>
        </w:rPr>
      </w:pPr>
      <w:r>
        <w:rPr>
          <w:rFonts w:hint="eastAsia" w:ascii="宋体" w:hAnsi="宋体" w:cs="宋体"/>
          <w:sz w:val="24"/>
        </w:rPr>
        <w:t xml:space="preserve">甲方（采购人）：杭州市商务局 </w:t>
      </w:r>
    </w:p>
    <w:p>
      <w:pPr>
        <w:snapToGrid w:val="0"/>
        <w:spacing w:before="120" w:line="360" w:lineRule="auto"/>
        <w:rPr>
          <w:rFonts w:ascii="宋体" w:hAnsi="宋体" w:cs="宋体"/>
          <w:sz w:val="24"/>
        </w:rPr>
      </w:pPr>
      <w:r>
        <w:rPr>
          <w:rFonts w:hint="eastAsia" w:ascii="宋体" w:hAnsi="宋体" w:cs="宋体"/>
          <w:sz w:val="24"/>
        </w:rPr>
        <w:t xml:space="preserve">乙方（供应商）： </w:t>
      </w:r>
    </w:p>
    <w:p>
      <w:pPr>
        <w:snapToGrid w:val="0"/>
        <w:spacing w:before="120" w:line="360" w:lineRule="auto"/>
        <w:ind w:firstLine="480" w:firstLineChars="200"/>
        <w:rPr>
          <w:rFonts w:ascii="宋体" w:hAnsi="宋体" w:cs="宋体"/>
          <w:sz w:val="24"/>
        </w:rPr>
      </w:pPr>
      <w:r>
        <w:rPr>
          <w:rFonts w:hint="eastAsia" w:ascii="宋体" w:hAnsi="宋体" w:cs="宋体"/>
          <w:sz w:val="24"/>
        </w:rPr>
        <w:t>根据《中华人民共和国政府采购法》、《中华人民共和国民法典》等相关法律法规，以及</w:t>
      </w:r>
      <w:r>
        <w:rPr>
          <w:rFonts w:hint="eastAsia" w:ascii="宋体" w:hAnsi="宋体" w:cs="宋体"/>
          <w:sz w:val="24"/>
          <w:u w:val="single"/>
        </w:rPr>
        <w:t>中国国际丝绸博览会项目</w:t>
      </w:r>
      <w:r>
        <w:rPr>
          <w:rFonts w:hint="eastAsia" w:ascii="宋体" w:hAnsi="宋体" w:cs="宋体"/>
          <w:sz w:val="24"/>
        </w:rPr>
        <w:t>（采购编号：</w:t>
      </w:r>
      <w:r>
        <w:rPr>
          <w:rFonts w:hint="eastAsia" w:ascii="宋体" w:hAnsi="宋体" w:cs="宋体"/>
          <w:sz w:val="24"/>
          <w:u w:val="single"/>
        </w:rPr>
        <w:t>ZJZN-22162-SWJ04</w:t>
      </w:r>
      <w:r>
        <w:rPr>
          <w:rFonts w:hint="eastAsia" w:ascii="宋体" w:hAnsi="宋体" w:cs="宋体"/>
          <w:sz w:val="24"/>
        </w:rPr>
        <w:t>）的中标（成交）情况，遵循平等、自愿、公平、诚实信用的原则，由采购人（以下简称甲方）与经评审最终确定的中标（成交）供应商（以下简称乙方）结合本项目具体情况，经双方协商一致后达成以下条款:</w:t>
      </w:r>
    </w:p>
    <w:p>
      <w:pPr>
        <w:pStyle w:val="26"/>
        <w:ind w:firstLine="460"/>
        <w:rPr>
          <w:rFonts w:hAnsi="宋体" w:cs="宋体"/>
          <w:szCs w:val="24"/>
        </w:rPr>
      </w:pPr>
    </w:p>
    <w:p>
      <w:pPr>
        <w:numPr>
          <w:ilvl w:val="0"/>
          <w:numId w:val="3"/>
        </w:numPr>
        <w:snapToGrid w:val="0"/>
        <w:spacing w:line="360" w:lineRule="auto"/>
        <w:ind w:left="420" w:leftChars="200"/>
        <w:rPr>
          <w:rFonts w:ascii="宋体" w:hAnsi="宋体" w:cs="宋体"/>
          <w:sz w:val="24"/>
        </w:rPr>
      </w:pPr>
      <w:r>
        <w:rPr>
          <w:rFonts w:hint="eastAsia" w:ascii="宋体" w:hAnsi="宋体" w:cs="宋体"/>
          <w:b/>
          <w:sz w:val="24"/>
        </w:rPr>
        <w:t>项目名称:</w:t>
      </w:r>
      <w:r>
        <w:rPr>
          <w:rFonts w:hint="eastAsia" w:ascii="宋体" w:hAnsi="宋体" w:cs="宋体"/>
          <w:sz w:val="24"/>
        </w:rPr>
        <w:t xml:space="preserve"> </w:t>
      </w:r>
      <w:r>
        <w:rPr>
          <w:rFonts w:hint="eastAsia" w:ascii="宋体" w:hAnsi="宋体" w:cs="宋体"/>
          <w:sz w:val="24"/>
          <w:u w:val="single"/>
        </w:rPr>
        <w:t>中国国际丝绸博览会项目</w:t>
      </w:r>
    </w:p>
    <w:p>
      <w:pPr>
        <w:snapToGrid w:val="0"/>
        <w:spacing w:line="360" w:lineRule="auto"/>
        <w:ind w:firstLine="482" w:firstLineChars="200"/>
        <w:rPr>
          <w:rFonts w:ascii="宋体" w:hAnsi="宋体" w:cs="宋体"/>
          <w:sz w:val="24"/>
        </w:rPr>
      </w:pPr>
      <w:r>
        <w:rPr>
          <w:rFonts w:hint="eastAsia" w:ascii="宋体" w:hAnsi="宋体" w:cs="宋体"/>
          <w:b/>
          <w:sz w:val="24"/>
        </w:rPr>
        <w:t>二、服务内容：</w:t>
      </w:r>
    </w:p>
    <w:p>
      <w:pPr>
        <w:pStyle w:val="129"/>
        <w:snapToGrid w:val="0"/>
        <w:spacing w:before="0"/>
        <w:ind w:firstLine="480"/>
        <w:rPr>
          <w:rStyle w:val="963"/>
          <w:rFonts w:ascii="宋体" w:hAnsi="宋体" w:cs="宋体"/>
          <w:szCs w:val="24"/>
          <w:lang w:val="en-US" w:eastAsia="zh-CN"/>
        </w:rPr>
      </w:pPr>
      <w:r>
        <w:rPr>
          <w:rStyle w:val="963"/>
          <w:rFonts w:hint="eastAsia" w:ascii="宋体" w:hAnsi="宋体" w:cs="宋体"/>
          <w:szCs w:val="24"/>
        </w:rPr>
        <w:t>乙方根据甲方要求，负责</w:t>
      </w:r>
      <w:r>
        <w:rPr>
          <w:rStyle w:val="963"/>
          <w:rFonts w:hint="eastAsia" w:ascii="宋体" w:hAnsi="宋体" w:cs="宋体"/>
          <w:szCs w:val="24"/>
          <w:lang w:eastAsia="zh-CN"/>
        </w:rPr>
        <w:t>中国国际丝绸博览会</w:t>
      </w:r>
      <w:r>
        <w:rPr>
          <w:rStyle w:val="963"/>
          <w:rFonts w:hint="eastAsia" w:ascii="宋体" w:hAnsi="宋体" w:cs="宋体"/>
          <w:szCs w:val="24"/>
          <w:lang w:val="en-US" w:eastAsia="zh-CN"/>
        </w:rPr>
        <w:t xml:space="preserve">。具体为： </w:t>
      </w:r>
      <w:r>
        <w:rPr>
          <w:rStyle w:val="963"/>
          <w:rFonts w:ascii="宋体" w:hAnsi="宋体" w:cs="宋体"/>
          <w:szCs w:val="24"/>
          <w:lang w:val="en-US" w:eastAsia="zh-CN"/>
        </w:rPr>
        <w:t xml:space="preserve">                                        </w:t>
      </w:r>
    </w:p>
    <w:p>
      <w:pPr>
        <w:tabs>
          <w:tab w:val="left" w:pos="567"/>
        </w:tabs>
        <w:snapToGrid w:val="0"/>
        <w:spacing w:line="360" w:lineRule="auto"/>
        <w:ind w:left="420" w:leftChars="200"/>
        <w:rPr>
          <w:rFonts w:ascii="宋体" w:hAnsi="宋体" w:cs="宋体"/>
          <w:b/>
          <w:sz w:val="24"/>
        </w:rPr>
      </w:pPr>
      <w:r>
        <w:rPr>
          <w:rFonts w:hint="eastAsia" w:ascii="宋体" w:hAnsi="宋体" w:cs="宋体"/>
          <w:b/>
          <w:sz w:val="24"/>
        </w:rPr>
        <w:t>1、</w:t>
      </w:r>
    </w:p>
    <w:p>
      <w:pPr>
        <w:tabs>
          <w:tab w:val="left" w:pos="567"/>
        </w:tabs>
        <w:snapToGrid w:val="0"/>
        <w:spacing w:line="360" w:lineRule="auto"/>
        <w:ind w:left="420" w:leftChars="200"/>
      </w:pPr>
      <w:r>
        <w:rPr>
          <w:rFonts w:hint="eastAsia" w:hAnsi="宋体" w:cs="宋体"/>
          <w:b/>
          <w:sz w:val="24"/>
        </w:rPr>
        <w:t>2、</w:t>
      </w:r>
    </w:p>
    <w:p>
      <w:pPr>
        <w:tabs>
          <w:tab w:val="left" w:pos="567"/>
        </w:tabs>
        <w:snapToGrid w:val="0"/>
        <w:spacing w:line="360" w:lineRule="auto"/>
        <w:ind w:left="420" w:leftChars="200"/>
        <w:rPr>
          <w:rFonts w:ascii="宋体" w:hAnsi="宋体" w:cs="宋体"/>
          <w:b/>
          <w:sz w:val="24"/>
        </w:rPr>
      </w:pPr>
    </w:p>
    <w:p>
      <w:pPr>
        <w:tabs>
          <w:tab w:val="left" w:pos="567"/>
        </w:tabs>
        <w:snapToGrid w:val="0"/>
        <w:spacing w:line="360" w:lineRule="auto"/>
        <w:ind w:left="420" w:leftChars="200"/>
        <w:rPr>
          <w:rFonts w:ascii="宋体" w:hAnsi="宋体" w:cs="宋体"/>
          <w:b/>
          <w:sz w:val="24"/>
        </w:rPr>
      </w:pPr>
    </w:p>
    <w:p>
      <w:pPr>
        <w:tabs>
          <w:tab w:val="left" w:pos="567"/>
        </w:tabs>
        <w:snapToGrid w:val="0"/>
        <w:spacing w:line="360" w:lineRule="auto"/>
        <w:ind w:left="420" w:leftChars="200"/>
        <w:rPr>
          <w:rFonts w:ascii="宋体" w:hAnsi="宋体" w:cs="宋体"/>
          <w:b/>
          <w:sz w:val="24"/>
          <w:u w:val="single"/>
        </w:rPr>
      </w:pPr>
      <w:r>
        <w:rPr>
          <w:rFonts w:hint="eastAsia" w:ascii="宋体" w:hAnsi="宋体" w:cs="宋体"/>
          <w:b/>
          <w:sz w:val="24"/>
        </w:rPr>
        <w:t>三、合同金额：</w:t>
      </w:r>
      <w:r>
        <w:rPr>
          <w:rFonts w:hint="eastAsia" w:ascii="宋体" w:hAnsi="宋体" w:cs="宋体"/>
          <w:sz w:val="24"/>
        </w:rPr>
        <w:t>人民币</w:t>
      </w:r>
      <w:r>
        <w:rPr>
          <w:rFonts w:hint="eastAsia" w:ascii="宋体" w:hAnsi="宋体" w:cs="宋体"/>
          <w:sz w:val="24"/>
          <w:u w:val="single"/>
        </w:rPr>
        <w:t xml:space="preserve">                   </w:t>
      </w:r>
      <w:r>
        <w:rPr>
          <w:rFonts w:hint="eastAsia" w:ascii="宋体" w:hAnsi="宋体" w:cs="宋体"/>
          <w:sz w:val="24"/>
        </w:rPr>
        <w:t>元（￥</w:t>
      </w:r>
      <w:r>
        <w:rPr>
          <w:rFonts w:hint="eastAsia" w:ascii="宋体" w:hAnsi="宋体" w:cs="宋体"/>
          <w:sz w:val="24"/>
          <w:u w:val="single"/>
        </w:rPr>
        <w:t xml:space="preserve">        </w:t>
      </w:r>
      <w:r>
        <w:rPr>
          <w:rFonts w:hint="eastAsia" w:ascii="宋体" w:hAnsi="宋体" w:cs="宋体"/>
          <w:sz w:val="24"/>
        </w:rPr>
        <w:t>元）</w:t>
      </w:r>
    </w:p>
    <w:p>
      <w:pPr>
        <w:tabs>
          <w:tab w:val="left" w:pos="567"/>
        </w:tabs>
        <w:snapToGrid w:val="0"/>
        <w:spacing w:line="360" w:lineRule="auto"/>
        <w:ind w:left="420" w:leftChars="200"/>
        <w:rPr>
          <w:rFonts w:ascii="宋体" w:hAnsi="宋体" w:cs="宋体"/>
          <w:b/>
          <w:sz w:val="24"/>
        </w:rPr>
      </w:pPr>
      <w:r>
        <w:rPr>
          <w:rFonts w:hint="eastAsia" w:ascii="宋体" w:hAnsi="宋体" w:cs="宋体"/>
          <w:b/>
          <w:sz w:val="24"/>
        </w:rPr>
        <w:t>四、付款方式</w:t>
      </w:r>
    </w:p>
    <w:p>
      <w:pPr>
        <w:tabs>
          <w:tab w:val="left" w:pos="425"/>
          <w:tab w:val="left" w:pos="567"/>
        </w:tabs>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第一次付款：合同签订后7天内，乙方向甲方提供完整的项目实施方案并经甲方审查通过的前提下，甲方自收到乙方提供的发票等材料7个工作日内向乙方支付合同金额60%的服务款，即人民币（大写）</w:t>
      </w:r>
      <w:r>
        <w:rPr>
          <w:rFonts w:hint="eastAsia" w:ascii="宋体" w:hAnsi="宋体" w:cs="宋体"/>
          <w:snapToGrid w:val="0"/>
          <w:kern w:val="0"/>
          <w:sz w:val="24"/>
          <w:u w:val="single"/>
        </w:rPr>
        <w:t>        （¥     ）</w:t>
      </w:r>
      <w:r>
        <w:rPr>
          <w:rFonts w:hint="eastAsia" w:ascii="宋体" w:hAnsi="宋体" w:cs="宋体"/>
          <w:snapToGrid w:val="0"/>
          <w:kern w:val="0"/>
          <w:sz w:val="24"/>
        </w:rPr>
        <w:t>；</w:t>
      </w:r>
    </w:p>
    <w:p>
      <w:pPr>
        <w:tabs>
          <w:tab w:val="left" w:pos="425"/>
          <w:tab w:val="left" w:pos="567"/>
        </w:tabs>
        <w:snapToGrid w:val="0"/>
        <w:spacing w:line="360" w:lineRule="auto"/>
        <w:ind w:firstLine="480" w:firstLineChars="200"/>
      </w:pPr>
      <w:r>
        <w:rPr>
          <w:rFonts w:hint="eastAsia" w:ascii="宋体" w:hAnsi="宋体" w:cs="宋体"/>
          <w:snapToGrid w:val="0"/>
          <w:kern w:val="0"/>
          <w:sz w:val="24"/>
        </w:rPr>
        <w:t>第二次付款：合同履行完毕并通过履约验收，甲方根据乙方提供的发票、项目结算单等材料支付尾款。</w:t>
      </w:r>
    </w:p>
    <w:p>
      <w:pPr>
        <w:tabs>
          <w:tab w:val="left" w:pos="567"/>
        </w:tabs>
        <w:snapToGrid w:val="0"/>
        <w:spacing w:line="360" w:lineRule="auto"/>
        <w:ind w:firstLine="482" w:firstLineChars="200"/>
        <w:rPr>
          <w:rFonts w:ascii="宋体" w:hAnsi="宋体" w:cs="宋体"/>
          <w:b/>
          <w:sz w:val="24"/>
        </w:rPr>
      </w:pPr>
      <w:r>
        <w:rPr>
          <w:rFonts w:hint="eastAsia" w:ascii="宋体" w:hAnsi="宋体" w:cs="宋体"/>
          <w:b/>
          <w:sz w:val="24"/>
        </w:rPr>
        <w:t>五、服务期限：</w:t>
      </w:r>
      <w:r>
        <w:rPr>
          <w:rFonts w:hint="eastAsia" w:ascii="宋体" w:hAnsi="宋体" w:cs="宋体"/>
          <w:b/>
          <w:sz w:val="24"/>
          <w:u w:val="single"/>
        </w:rPr>
        <w:t xml:space="preserve">                       </w:t>
      </w:r>
    </w:p>
    <w:p>
      <w:pPr>
        <w:tabs>
          <w:tab w:val="left" w:pos="567"/>
        </w:tabs>
        <w:snapToGrid w:val="0"/>
        <w:spacing w:line="360" w:lineRule="auto"/>
        <w:ind w:left="420" w:leftChars="200"/>
        <w:rPr>
          <w:rFonts w:ascii="宋体" w:hAnsi="宋体" w:cs="宋体"/>
          <w:sz w:val="24"/>
        </w:rPr>
      </w:pPr>
      <w:r>
        <w:rPr>
          <w:rFonts w:hint="eastAsia" w:ascii="宋体" w:hAnsi="宋体" w:cs="宋体"/>
          <w:b/>
          <w:bCs/>
          <w:sz w:val="24"/>
        </w:rPr>
        <w:t>六、履约地址：</w:t>
      </w:r>
      <w:r>
        <w:rPr>
          <w:rFonts w:hint="eastAsia" w:ascii="宋体" w:hAnsi="宋体" w:cs="宋体"/>
          <w:sz w:val="24"/>
        </w:rPr>
        <w:t>采购人指定地点。</w:t>
      </w:r>
    </w:p>
    <w:p>
      <w:pPr>
        <w:tabs>
          <w:tab w:val="left" w:pos="567"/>
        </w:tabs>
        <w:snapToGrid w:val="0"/>
        <w:spacing w:line="360" w:lineRule="auto"/>
        <w:ind w:firstLine="482" w:firstLineChars="200"/>
        <w:rPr>
          <w:rFonts w:ascii="宋体" w:hAnsi="宋体" w:cs="宋体"/>
          <w:sz w:val="24"/>
        </w:rPr>
      </w:pPr>
      <w:r>
        <w:rPr>
          <w:rFonts w:hint="eastAsia" w:ascii="宋体" w:hAnsi="宋体" w:cs="宋体"/>
          <w:b/>
          <w:bCs/>
          <w:sz w:val="24"/>
        </w:rPr>
        <w:t>七、履约保证金</w:t>
      </w:r>
      <w:r>
        <w:rPr>
          <w:rFonts w:hint="eastAsia" w:ascii="宋体" w:hAnsi="宋体" w:cs="宋体"/>
          <w:sz w:val="24"/>
        </w:rPr>
        <w:t>：无。</w:t>
      </w:r>
    </w:p>
    <w:p>
      <w:pPr>
        <w:tabs>
          <w:tab w:val="left" w:pos="567"/>
        </w:tabs>
        <w:snapToGrid w:val="0"/>
        <w:spacing w:line="360" w:lineRule="auto"/>
        <w:ind w:left="420" w:leftChars="200"/>
        <w:rPr>
          <w:rFonts w:ascii="宋体" w:hAnsi="宋体" w:cs="宋体"/>
          <w:sz w:val="24"/>
        </w:rPr>
      </w:pPr>
      <w:r>
        <w:rPr>
          <w:rFonts w:hint="eastAsia" w:ascii="宋体" w:hAnsi="宋体" w:cs="宋体"/>
          <w:b/>
          <w:sz w:val="24"/>
        </w:rPr>
        <w:t>八、税费：</w:t>
      </w:r>
      <w:r>
        <w:rPr>
          <w:rFonts w:hint="eastAsia" w:ascii="宋体" w:hAnsi="宋体" w:cs="宋体"/>
          <w:sz w:val="24"/>
        </w:rPr>
        <w:t>本合同执行中相关的一切税费均由乙方承担。</w:t>
      </w:r>
    </w:p>
    <w:p>
      <w:pPr>
        <w:tabs>
          <w:tab w:val="left" w:pos="567"/>
        </w:tabs>
        <w:snapToGrid w:val="0"/>
        <w:spacing w:line="360" w:lineRule="auto"/>
        <w:ind w:left="420" w:leftChars="200"/>
        <w:rPr>
          <w:rFonts w:ascii="宋体" w:hAnsi="宋体" w:cs="宋体"/>
          <w:b/>
          <w:sz w:val="24"/>
        </w:rPr>
      </w:pPr>
      <w:r>
        <w:rPr>
          <w:rFonts w:hint="eastAsia" w:ascii="宋体" w:hAnsi="宋体" w:cs="宋体"/>
          <w:b/>
          <w:sz w:val="24"/>
        </w:rPr>
        <w:t>九、变更：</w:t>
      </w:r>
      <w:r>
        <w:rPr>
          <w:rFonts w:hint="eastAsia" w:ascii="宋体" w:hAnsi="宋体" w:cs="宋体"/>
          <w:sz w:val="24"/>
        </w:rPr>
        <w:t>当变更只是采购量增减时，按投标报价明细单中的单价按实结算。</w:t>
      </w:r>
    </w:p>
    <w:p>
      <w:pPr>
        <w:tabs>
          <w:tab w:val="left" w:pos="567"/>
        </w:tabs>
        <w:snapToGrid w:val="0"/>
        <w:spacing w:line="360" w:lineRule="auto"/>
        <w:ind w:left="420" w:leftChars="200"/>
        <w:rPr>
          <w:rFonts w:ascii="宋体" w:hAnsi="宋体" w:cs="宋体"/>
          <w:b/>
          <w:sz w:val="24"/>
        </w:rPr>
      </w:pPr>
      <w:r>
        <w:rPr>
          <w:rFonts w:hint="eastAsia" w:ascii="宋体" w:hAnsi="宋体" w:cs="宋体"/>
          <w:b/>
          <w:sz w:val="24"/>
        </w:rPr>
        <w:t>十、知识产权及保密</w:t>
      </w:r>
    </w:p>
    <w:p>
      <w:pPr>
        <w:tabs>
          <w:tab w:val="left" w:pos="540"/>
          <w:tab w:val="left" w:pos="747"/>
        </w:tabs>
        <w:snapToGrid w:val="0"/>
        <w:spacing w:line="360" w:lineRule="auto"/>
        <w:ind w:firstLine="480" w:firstLineChars="200"/>
        <w:rPr>
          <w:rFonts w:ascii="宋体" w:hAnsi="宋体" w:cs="宋体"/>
          <w:sz w:val="24"/>
        </w:rPr>
      </w:pPr>
      <w:r>
        <w:rPr>
          <w:rFonts w:hint="eastAsia" w:ascii="宋体" w:hAnsi="宋体" w:cs="宋体"/>
          <w:sz w:val="24"/>
        </w:rPr>
        <w:t>1、乙方承诺保护甲方在使用合同服务或其任何一部分时不受第三方提出侵犯著作权、专利权、商标权和工业设计权及其他权利等的指控。如果任何第三方提出侵权指控，由乙方负责与第三方交涉并承担可能发生的一切费用和相关法律责任，甲方不承担由此引起的一切经济和法律责任；若因此给甲方造成损失的，乙方应予全额赔偿。</w:t>
      </w:r>
    </w:p>
    <w:p>
      <w:pPr>
        <w:tabs>
          <w:tab w:val="left" w:pos="540"/>
          <w:tab w:val="left" w:pos="747"/>
        </w:tabs>
        <w:snapToGrid w:val="0"/>
        <w:spacing w:line="360" w:lineRule="auto"/>
        <w:ind w:firstLine="480" w:firstLineChars="200"/>
        <w:rPr>
          <w:rFonts w:ascii="宋体" w:hAnsi="宋体" w:cs="宋体"/>
          <w:sz w:val="24"/>
        </w:rPr>
      </w:pPr>
      <w:r>
        <w:rPr>
          <w:rFonts w:hint="eastAsia" w:ascii="宋体" w:hAnsi="宋体" w:cs="宋体"/>
          <w:sz w:val="24"/>
        </w:rPr>
        <w:t>2、乙方对甲方提供的业务资料、技术资料及履约过程中接触到的甲方的其他保密信息应严格保密，不得在履行本合同之外进行使用，更不得泄露给他人，不得扩散。</w:t>
      </w:r>
    </w:p>
    <w:p>
      <w:pPr>
        <w:pStyle w:val="61"/>
        <w:rPr>
          <w:rFonts w:hAnsi="宋体" w:cs="宋体"/>
          <w:lang w:val="en-US"/>
        </w:rPr>
      </w:pPr>
      <w:r>
        <w:rPr>
          <w:rFonts w:hint="eastAsia"/>
          <w:lang w:val="en-US"/>
        </w:rPr>
        <w:t>3、因履行本合同而形成的知识产权（包括但不限于峰会品牌、宣传文稿等等）归属于甲方。</w:t>
      </w:r>
    </w:p>
    <w:p>
      <w:pPr>
        <w:tabs>
          <w:tab w:val="left" w:pos="567"/>
        </w:tabs>
        <w:snapToGrid w:val="0"/>
        <w:spacing w:line="360" w:lineRule="auto"/>
        <w:ind w:left="420" w:leftChars="200"/>
        <w:rPr>
          <w:rFonts w:ascii="宋体" w:hAnsi="宋体" w:cs="宋体"/>
          <w:b/>
          <w:sz w:val="24"/>
        </w:rPr>
      </w:pPr>
      <w:r>
        <w:rPr>
          <w:rFonts w:hint="eastAsia" w:ascii="宋体" w:hAnsi="宋体" w:cs="宋体"/>
          <w:b/>
          <w:sz w:val="24"/>
        </w:rPr>
        <w:t>十一、验收</w:t>
      </w:r>
    </w:p>
    <w:p>
      <w:pPr>
        <w:tabs>
          <w:tab w:val="left" w:pos="567"/>
        </w:tabs>
        <w:snapToGrid w:val="0"/>
        <w:spacing w:line="360" w:lineRule="auto"/>
        <w:ind w:firstLine="480" w:firstLineChars="200"/>
        <w:rPr>
          <w:rFonts w:ascii="宋体" w:hAnsi="宋体" w:cs="宋体"/>
          <w:sz w:val="24"/>
        </w:rPr>
      </w:pPr>
      <w:r>
        <w:rPr>
          <w:rFonts w:hint="eastAsia" w:ascii="宋体" w:hAnsi="宋体" w:cs="宋体"/>
          <w:sz w:val="24"/>
        </w:rPr>
        <w:t>甲方按照招标文件、投标文件和合同进行验收。根据《杭州市政府采购履约验收暂行办法》杭财采监〔2019〕10 号文，进行履约验收，验收合格报告作为项目支付的依据。</w:t>
      </w:r>
    </w:p>
    <w:p>
      <w:pPr>
        <w:tabs>
          <w:tab w:val="left" w:pos="567"/>
        </w:tabs>
        <w:snapToGrid w:val="0"/>
        <w:spacing w:line="360" w:lineRule="auto"/>
        <w:ind w:firstLine="482" w:firstLineChars="200"/>
        <w:rPr>
          <w:rFonts w:ascii="宋体" w:hAnsi="宋体" w:cs="宋体"/>
          <w:b/>
          <w:sz w:val="24"/>
        </w:rPr>
      </w:pPr>
      <w:r>
        <w:rPr>
          <w:rFonts w:hint="eastAsia" w:ascii="宋体" w:hAnsi="宋体" w:cs="宋体"/>
          <w:b/>
          <w:sz w:val="24"/>
        </w:rPr>
        <w:t>十二、结算原则</w:t>
      </w:r>
    </w:p>
    <w:p>
      <w:pPr>
        <w:pStyle w:val="129"/>
        <w:snapToGrid w:val="0"/>
        <w:spacing w:before="0"/>
        <w:ind w:firstLine="480"/>
        <w:rPr>
          <w:rFonts w:ascii="宋体" w:hAnsi="宋体" w:cs="宋体"/>
          <w:kern w:val="0"/>
          <w:szCs w:val="24"/>
          <w:lang w:val="zh-CN"/>
        </w:rPr>
      </w:pPr>
      <w:r>
        <w:rPr>
          <w:rFonts w:hint="eastAsia" w:ascii="宋体" w:hAnsi="宋体" w:cs="宋体"/>
          <w:kern w:val="0"/>
          <w:szCs w:val="24"/>
          <w:lang w:val="zh-CN"/>
        </w:rPr>
        <w:t>招标文件及其补充文件、投标文件、询标纪要、中标通知书、服务合同、验收合格报告等作为结算依据；</w:t>
      </w:r>
    </w:p>
    <w:p>
      <w:pPr>
        <w:tabs>
          <w:tab w:val="left" w:pos="567"/>
        </w:tabs>
        <w:snapToGrid w:val="0"/>
        <w:spacing w:line="360" w:lineRule="auto"/>
        <w:ind w:left="420" w:leftChars="200"/>
        <w:rPr>
          <w:rFonts w:ascii="宋体" w:hAnsi="宋体" w:cs="宋体"/>
          <w:b/>
          <w:sz w:val="24"/>
        </w:rPr>
      </w:pPr>
      <w:r>
        <w:rPr>
          <w:rFonts w:hint="eastAsia" w:ascii="宋体" w:hAnsi="宋体" w:cs="宋体"/>
          <w:b/>
          <w:sz w:val="24"/>
        </w:rPr>
        <w:t>十三、合同修改与解除</w:t>
      </w:r>
    </w:p>
    <w:p>
      <w:pPr>
        <w:tabs>
          <w:tab w:val="left" w:pos="540"/>
          <w:tab w:val="left" w:pos="747"/>
        </w:tabs>
        <w:snapToGrid w:val="0"/>
        <w:spacing w:line="360" w:lineRule="auto"/>
        <w:ind w:firstLine="480" w:firstLineChars="200"/>
        <w:rPr>
          <w:rFonts w:ascii="宋体" w:hAnsi="宋体" w:cs="宋体"/>
          <w:sz w:val="24"/>
        </w:rPr>
      </w:pPr>
      <w:r>
        <w:rPr>
          <w:rFonts w:hint="eastAsia" w:ascii="宋体" w:hAnsi="宋体" w:cs="宋体"/>
          <w:sz w:val="24"/>
        </w:rPr>
        <w:t>1、本合同签订后供需双方的任何一方无权对合同内容进行修改，本合同如需修改，必须达成书面协议，并作为该合同的有效组成部分。</w:t>
      </w:r>
    </w:p>
    <w:p>
      <w:pPr>
        <w:tabs>
          <w:tab w:val="left" w:pos="540"/>
          <w:tab w:val="left" w:pos="747"/>
        </w:tabs>
        <w:snapToGrid w:val="0"/>
        <w:spacing w:line="360" w:lineRule="auto"/>
        <w:ind w:firstLine="480" w:firstLineChars="200"/>
        <w:rPr>
          <w:rFonts w:ascii="宋体" w:hAnsi="宋体" w:cs="宋体"/>
          <w:sz w:val="24"/>
        </w:rPr>
      </w:pPr>
      <w:r>
        <w:rPr>
          <w:rFonts w:hint="eastAsia" w:ascii="宋体" w:hAnsi="宋体" w:cs="宋体"/>
          <w:sz w:val="24"/>
        </w:rPr>
        <w:t>2、本合同可以经双方协商一致解除，或按照《民法典》的规定单方解除。</w:t>
      </w:r>
    </w:p>
    <w:p>
      <w:pPr>
        <w:tabs>
          <w:tab w:val="left" w:pos="540"/>
          <w:tab w:val="left" w:pos="747"/>
        </w:tabs>
        <w:snapToGrid w:val="0"/>
        <w:spacing w:line="360" w:lineRule="auto"/>
        <w:ind w:firstLine="480" w:firstLineChars="200"/>
        <w:rPr>
          <w:rFonts w:ascii="宋体" w:hAnsi="宋体" w:cs="宋体"/>
          <w:sz w:val="24"/>
        </w:rPr>
      </w:pPr>
      <w:r>
        <w:rPr>
          <w:rFonts w:hint="eastAsia" w:ascii="宋体" w:hAnsi="宋体" w:cs="宋体"/>
          <w:sz w:val="24"/>
        </w:rPr>
        <w:t>3、合同经双方协商解除或因不可抗力解除的，供应商应返还尚未履行部分甲方已支付的款项，并按照同期银行贷款利率支付利息。</w:t>
      </w:r>
    </w:p>
    <w:p>
      <w:pPr>
        <w:tabs>
          <w:tab w:val="left" w:pos="567"/>
        </w:tabs>
        <w:snapToGrid w:val="0"/>
        <w:spacing w:line="360" w:lineRule="auto"/>
        <w:ind w:left="420" w:leftChars="200"/>
        <w:rPr>
          <w:rFonts w:ascii="宋体" w:hAnsi="宋体" w:cs="宋体"/>
          <w:b/>
          <w:sz w:val="24"/>
        </w:rPr>
      </w:pPr>
      <w:r>
        <w:rPr>
          <w:rFonts w:hint="eastAsia" w:ascii="宋体" w:hAnsi="宋体" w:cs="宋体"/>
          <w:b/>
          <w:sz w:val="24"/>
        </w:rPr>
        <w:t>十四、违约责任</w:t>
      </w:r>
    </w:p>
    <w:p>
      <w:pPr>
        <w:tabs>
          <w:tab w:val="left" w:pos="540"/>
          <w:tab w:val="left" w:pos="747"/>
        </w:tabs>
        <w:snapToGrid w:val="0"/>
        <w:spacing w:line="360" w:lineRule="auto"/>
        <w:ind w:firstLine="480" w:firstLineChars="200"/>
        <w:rPr>
          <w:rFonts w:ascii="宋体" w:hAnsi="宋体" w:cs="宋体"/>
          <w:sz w:val="24"/>
          <w:u w:val="single"/>
        </w:rPr>
      </w:pPr>
      <w:r>
        <w:rPr>
          <w:rFonts w:hint="eastAsia" w:ascii="宋体" w:hAnsi="宋体" w:cs="宋体"/>
          <w:sz w:val="24"/>
          <w:u w:val="single"/>
        </w:rPr>
        <w:t>1、甲方无正当理由拒绝接受服务的，甲方向乙方偿付合同款项的百分之五作为违约金。</w:t>
      </w:r>
    </w:p>
    <w:p>
      <w:pPr>
        <w:tabs>
          <w:tab w:val="left" w:pos="540"/>
          <w:tab w:val="left" w:pos="747"/>
        </w:tabs>
        <w:snapToGrid w:val="0"/>
        <w:spacing w:line="360" w:lineRule="auto"/>
        <w:ind w:firstLine="480" w:firstLineChars="200"/>
        <w:rPr>
          <w:rFonts w:ascii="宋体" w:hAnsi="宋体" w:cs="宋体"/>
          <w:sz w:val="24"/>
          <w:lang w:val="zh-CN"/>
        </w:rPr>
      </w:pPr>
      <w:r>
        <w:rPr>
          <w:rFonts w:ascii="宋体" w:hAnsi="宋体" w:cs="宋体"/>
          <w:sz w:val="24"/>
        </w:rPr>
        <w:t>2</w:t>
      </w:r>
      <w:r>
        <w:rPr>
          <w:rFonts w:hint="eastAsia" w:ascii="宋体" w:hAnsi="宋体" w:cs="宋体"/>
          <w:sz w:val="24"/>
        </w:rPr>
        <w:t>、</w:t>
      </w:r>
      <w:r>
        <w:rPr>
          <w:rFonts w:hint="eastAsia" w:ascii="宋体" w:hAnsi="宋体" w:cs="宋体"/>
          <w:sz w:val="24"/>
          <w:lang w:val="zh-CN"/>
        </w:rPr>
        <w:t>甲方无故逾期验收和办理款项支付手续的，甲方应按逾期付款总额每日万分之五向乙方支付违约金。</w:t>
      </w:r>
    </w:p>
    <w:p>
      <w:pPr>
        <w:tabs>
          <w:tab w:val="left" w:pos="540"/>
          <w:tab w:val="left" w:pos="747"/>
        </w:tabs>
        <w:snapToGrid w:val="0"/>
        <w:spacing w:line="360" w:lineRule="auto"/>
        <w:ind w:firstLine="480" w:firstLineChars="200"/>
        <w:rPr>
          <w:rFonts w:ascii="宋体" w:hAnsi="宋体" w:cs="宋体"/>
          <w:sz w:val="24"/>
          <w:lang w:val="zh-CN"/>
        </w:rPr>
      </w:pPr>
      <w:r>
        <w:rPr>
          <w:rFonts w:ascii="宋体" w:hAnsi="宋体" w:cs="宋体"/>
          <w:sz w:val="24"/>
        </w:rPr>
        <w:t>3</w:t>
      </w:r>
      <w:r>
        <w:rPr>
          <w:rFonts w:hint="eastAsia" w:ascii="宋体" w:hAnsi="宋体" w:cs="宋体"/>
          <w:sz w:val="24"/>
        </w:rPr>
        <w:t>、</w:t>
      </w:r>
      <w:r>
        <w:rPr>
          <w:rFonts w:hint="eastAsia" w:ascii="宋体" w:hAnsi="宋体" w:cs="宋体"/>
          <w:sz w:val="24"/>
          <w:lang w:val="zh-CN"/>
        </w:rPr>
        <w:t>乙方未能如期提供服务的，每日向甲方支付合同款项的千分之六作为违约金。乙方超过约定日期10个工作日仍不能提供服务的，甲方可解除本合同。</w:t>
      </w:r>
    </w:p>
    <w:p>
      <w:pPr>
        <w:tabs>
          <w:tab w:val="left" w:pos="540"/>
          <w:tab w:val="left" w:pos="747"/>
        </w:tabs>
        <w:snapToGrid w:val="0"/>
        <w:spacing w:line="360" w:lineRule="auto"/>
        <w:ind w:firstLine="480" w:firstLineChars="200"/>
        <w:rPr>
          <w:rFonts w:ascii="宋体" w:hAnsi="宋体" w:cs="宋体"/>
          <w:sz w:val="24"/>
        </w:rPr>
      </w:pPr>
      <w:r>
        <w:rPr>
          <w:rFonts w:ascii="宋体" w:hAnsi="宋体" w:cs="宋体"/>
          <w:sz w:val="24"/>
          <w:lang w:val="zh-CN"/>
        </w:rPr>
        <w:t>4</w:t>
      </w:r>
      <w:r>
        <w:rPr>
          <w:rFonts w:hint="eastAsia" w:ascii="宋体" w:hAnsi="宋体" w:cs="宋体"/>
          <w:sz w:val="24"/>
          <w:lang w:val="zh-CN"/>
        </w:rPr>
        <w:t>、</w:t>
      </w:r>
      <w:r>
        <w:rPr>
          <w:rFonts w:hint="eastAsia" w:ascii="宋体" w:hAnsi="宋体" w:cs="宋体"/>
          <w:sz w:val="24"/>
        </w:rPr>
        <w:t>一方违约导致另一方根据本合同约定或《民法典》规定单方解除合同的，若乙方违约，乙方应全额返还甲方已支付的款项，向甲方支付相当于合同金额</w:t>
      </w:r>
      <w:r>
        <w:rPr>
          <w:rFonts w:ascii="宋体" w:hAnsi="宋体" w:cs="宋体"/>
          <w:sz w:val="24"/>
        </w:rPr>
        <w:t>10%</w:t>
      </w:r>
      <w:r>
        <w:rPr>
          <w:rFonts w:hint="eastAsia" w:ascii="宋体" w:hAnsi="宋体" w:cs="宋体"/>
          <w:sz w:val="24"/>
        </w:rPr>
        <w:t>的违约金，违约金不足以弥补甲方因此受到的损失的，还应补足赔偿。若甲方违约导致乙方解除合同，乙方可以不予返还已收取的款项，如果还不足以弥补乙方因此受到的损失的，还应补足赔偿；尚未支付合同款项的，甲方向乙方偿付合同款项的百分之五作为违约金，违约金不足以弥补甲方因此受到的损失的，还应补足赔偿。</w:t>
      </w:r>
    </w:p>
    <w:p>
      <w:pPr>
        <w:tabs>
          <w:tab w:val="left" w:pos="540"/>
          <w:tab w:val="left" w:pos="747"/>
        </w:tabs>
        <w:snapToGrid w:val="0"/>
        <w:spacing w:line="360" w:lineRule="auto"/>
        <w:ind w:firstLine="480" w:firstLineChars="200"/>
        <w:rPr>
          <w:rFonts w:ascii="宋体" w:hAnsi="宋体" w:cs="宋体"/>
          <w:sz w:val="24"/>
          <w:lang w:val="zh-CN"/>
        </w:rPr>
      </w:pPr>
      <w:r>
        <w:rPr>
          <w:rFonts w:ascii="宋体" w:hAnsi="宋体" w:cs="宋体"/>
          <w:sz w:val="24"/>
        </w:rPr>
        <w:t>5</w:t>
      </w:r>
      <w:r>
        <w:rPr>
          <w:rFonts w:hint="eastAsia" w:ascii="宋体" w:hAnsi="宋体" w:cs="宋体"/>
          <w:sz w:val="24"/>
        </w:rPr>
        <w:t>、乙方必须在规定期间内完成招标文件要求和投标文件承诺的服务内容，并通过甲方的验收，否则甲方有权终止合同，并索回全部已支付的款项，并要求乙方赔偿因此给甲方造成的损失。</w:t>
      </w:r>
    </w:p>
    <w:p>
      <w:pPr>
        <w:tabs>
          <w:tab w:val="left" w:pos="540"/>
          <w:tab w:val="left" w:pos="747"/>
        </w:tabs>
        <w:snapToGrid w:val="0"/>
        <w:spacing w:line="360" w:lineRule="auto"/>
        <w:ind w:firstLine="480" w:firstLineChars="200"/>
        <w:rPr>
          <w:rFonts w:ascii="宋体" w:hAnsi="宋体" w:cs="宋体"/>
          <w:sz w:val="24"/>
          <w:lang w:val="zh-CN"/>
        </w:rPr>
      </w:pPr>
      <w:r>
        <w:rPr>
          <w:rFonts w:ascii="宋体" w:hAnsi="宋体" w:cs="宋体"/>
          <w:sz w:val="24"/>
        </w:rPr>
        <w:t>6</w:t>
      </w:r>
      <w:r>
        <w:rPr>
          <w:rFonts w:hint="eastAsia" w:ascii="宋体" w:hAnsi="宋体" w:cs="宋体"/>
          <w:sz w:val="24"/>
        </w:rPr>
        <w:t>、</w:t>
      </w:r>
      <w:r>
        <w:rPr>
          <w:rFonts w:hint="eastAsia" w:ascii="宋体" w:hAnsi="宋体" w:cs="宋体"/>
          <w:sz w:val="24"/>
          <w:lang w:val="zh-CN"/>
        </w:rPr>
        <w:t>履行本合同的过程中，确因在乙方现有水平和条件下难以克服的技术困难，导致部分或全部失败所造成的损失，风险责任由乙方全部承担，乙方应退还甲方已支付的款项，并赔偿因此给甲方造成的损失。</w:t>
      </w:r>
    </w:p>
    <w:p>
      <w:pPr>
        <w:tabs>
          <w:tab w:val="left" w:pos="567"/>
        </w:tabs>
        <w:snapToGrid w:val="0"/>
        <w:spacing w:line="360" w:lineRule="auto"/>
        <w:ind w:left="420" w:leftChars="200"/>
        <w:rPr>
          <w:rFonts w:ascii="宋体" w:hAnsi="宋体" w:cs="宋体"/>
          <w:b/>
          <w:sz w:val="24"/>
        </w:rPr>
      </w:pPr>
      <w:r>
        <w:rPr>
          <w:rFonts w:hint="eastAsia" w:ascii="宋体" w:hAnsi="宋体" w:cs="宋体"/>
          <w:b/>
          <w:sz w:val="24"/>
        </w:rPr>
        <w:t>十五、争议处理</w:t>
      </w:r>
    </w:p>
    <w:p>
      <w:pPr>
        <w:tabs>
          <w:tab w:val="left" w:pos="540"/>
          <w:tab w:val="left" w:pos="747"/>
        </w:tabs>
        <w:snapToGrid w:val="0"/>
        <w:spacing w:line="360" w:lineRule="auto"/>
        <w:ind w:firstLine="480" w:firstLineChars="200"/>
        <w:rPr>
          <w:rFonts w:ascii="宋体" w:hAnsi="宋体" w:cs="宋体"/>
          <w:sz w:val="24"/>
          <w:lang w:val="zh-CN"/>
        </w:rPr>
      </w:pPr>
      <w:r>
        <w:rPr>
          <w:rFonts w:hint="eastAsia" w:ascii="宋体" w:hAnsi="宋体" w:cs="宋体"/>
          <w:sz w:val="24"/>
        </w:rPr>
        <w:t>1、</w:t>
      </w:r>
      <w:r>
        <w:rPr>
          <w:rFonts w:hint="eastAsia" w:ascii="宋体" w:hAnsi="宋体" w:cs="宋体"/>
          <w:sz w:val="24"/>
          <w:lang w:val="zh-CN"/>
        </w:rPr>
        <w:t>合同在履行过程中发生争议时，甲方与乙方及时协商解决。协商不成时，提请杭州仲裁委员会根据其仲裁规则仲裁。</w:t>
      </w:r>
    </w:p>
    <w:p>
      <w:pPr>
        <w:tabs>
          <w:tab w:val="left" w:pos="540"/>
          <w:tab w:val="left" w:pos="747"/>
        </w:tabs>
        <w:snapToGrid w:val="0"/>
        <w:spacing w:line="360" w:lineRule="auto"/>
        <w:ind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对于因违约引起的损失、损害的赔偿，由甲方与乙方友好协商解决，经协商仍未能达成一致的，提交杭州仲裁委员会仲裁。</w:t>
      </w:r>
    </w:p>
    <w:p>
      <w:pPr>
        <w:snapToGrid w:val="0"/>
        <w:spacing w:line="360" w:lineRule="auto"/>
        <w:ind w:left="420" w:leftChars="200"/>
        <w:rPr>
          <w:rFonts w:ascii="宋体" w:hAnsi="宋体" w:cs="宋体"/>
          <w:b/>
          <w:sz w:val="24"/>
        </w:rPr>
      </w:pPr>
      <w:r>
        <w:rPr>
          <w:rFonts w:hint="eastAsia" w:ascii="宋体" w:hAnsi="宋体" w:cs="宋体"/>
          <w:b/>
          <w:sz w:val="24"/>
        </w:rPr>
        <w:t>十六、不可抗力</w:t>
      </w:r>
    </w:p>
    <w:p>
      <w:pPr>
        <w:snapToGrid w:val="0"/>
        <w:spacing w:line="360" w:lineRule="auto"/>
        <w:ind w:firstLine="480" w:firstLineChars="200"/>
        <w:rPr>
          <w:rFonts w:ascii="宋体" w:hAnsi="宋体" w:cs="宋体"/>
          <w:sz w:val="24"/>
        </w:rPr>
      </w:pPr>
      <w:r>
        <w:rPr>
          <w:rFonts w:hint="eastAsia" w:ascii="宋体" w:hAnsi="宋体" w:cs="宋体"/>
          <w:sz w:val="24"/>
        </w:rPr>
        <w:t>不可抗力是指《中华人民共和国民法典》所列举的不可抗力。不可抗力一旦发生，证明文件由法律规定部门签署，并由甲、乙双方协商合同逾期履行和继续履行的方法，在此情况下，任何一方不能要求损失赔偿。</w:t>
      </w:r>
    </w:p>
    <w:p>
      <w:pPr>
        <w:snapToGrid w:val="0"/>
        <w:spacing w:line="360" w:lineRule="auto"/>
        <w:ind w:firstLine="480" w:firstLineChars="200"/>
        <w:rPr>
          <w:rFonts w:ascii="宋体" w:hAnsi="宋体" w:cs="宋体"/>
          <w:sz w:val="24"/>
        </w:rPr>
      </w:pPr>
      <w:r>
        <w:rPr>
          <w:rFonts w:hint="eastAsia" w:ascii="宋体" w:hAnsi="宋体" w:cs="宋体"/>
          <w:sz w:val="24"/>
        </w:rPr>
        <w:t>受影响的一方应在不可抗力的事故发生后尽快以书面形式通知另一方，并在事故发生后14天内，将有关部门出具的证明文件送给另一方。如果不可抗力的持续影响超过10周，被影响的一方应通知另一方解决问题。如果另一方未能及时作出回应或在收到前者通知后1个月内双方未能达成一致意见，被影响的一方有权取消部分或全部的合同。解除合同后，乙方应返还未完成合同部分的费用（基本服务、培训按月平均计算，其他按实计算）。</w:t>
      </w:r>
    </w:p>
    <w:p>
      <w:pPr>
        <w:snapToGrid w:val="0"/>
        <w:spacing w:line="360" w:lineRule="auto"/>
        <w:ind w:left="420" w:leftChars="200"/>
        <w:rPr>
          <w:rFonts w:ascii="宋体" w:hAnsi="宋体" w:cs="宋体"/>
          <w:b/>
          <w:sz w:val="24"/>
        </w:rPr>
      </w:pPr>
      <w:r>
        <w:rPr>
          <w:rFonts w:hint="eastAsia" w:ascii="宋体" w:hAnsi="宋体" w:cs="宋体"/>
          <w:b/>
          <w:sz w:val="24"/>
        </w:rPr>
        <w:t>十七、其他</w:t>
      </w:r>
    </w:p>
    <w:p>
      <w:pPr>
        <w:snapToGrid w:val="0"/>
        <w:spacing w:line="360" w:lineRule="auto"/>
        <w:ind w:firstLine="480" w:firstLineChars="200"/>
        <w:rPr>
          <w:rFonts w:ascii="宋体" w:hAnsi="宋体" w:cs="宋体"/>
          <w:sz w:val="24"/>
        </w:rPr>
      </w:pPr>
      <w:r>
        <w:rPr>
          <w:rFonts w:hint="eastAsia" w:ascii="宋体" w:hAnsi="宋体" w:cs="宋体"/>
          <w:sz w:val="24"/>
        </w:rPr>
        <w:t>1、本合同由甲、乙双方签字盖章后生效。合同解释和争议处理适用中华人民共和国的法律。</w:t>
      </w:r>
    </w:p>
    <w:p>
      <w:pPr>
        <w:snapToGrid w:val="0"/>
        <w:spacing w:line="360" w:lineRule="auto"/>
        <w:ind w:firstLine="480" w:firstLineChars="200"/>
        <w:rPr>
          <w:rFonts w:ascii="宋体" w:hAnsi="宋体" w:cs="宋体"/>
          <w:sz w:val="24"/>
        </w:rPr>
      </w:pPr>
      <w:r>
        <w:rPr>
          <w:rFonts w:hint="eastAsia" w:ascii="宋体" w:hAnsi="宋体" w:cs="宋体"/>
          <w:sz w:val="24"/>
        </w:rPr>
        <w:t>2、合同若需变更或有未尽事宜，需经双方共同协商，订立补充协议，补充协议与本合同有同等法律效力。</w:t>
      </w:r>
    </w:p>
    <w:p>
      <w:pPr>
        <w:snapToGrid w:val="0"/>
        <w:spacing w:line="360" w:lineRule="auto"/>
        <w:ind w:firstLine="480" w:firstLineChars="200"/>
        <w:rPr>
          <w:rFonts w:ascii="宋体" w:hAnsi="宋体" w:cs="宋体"/>
          <w:sz w:val="24"/>
        </w:rPr>
      </w:pPr>
      <w:r>
        <w:rPr>
          <w:rFonts w:hint="eastAsia" w:ascii="宋体" w:hAnsi="宋体" w:cs="宋体"/>
          <w:sz w:val="24"/>
        </w:rPr>
        <w:t>3、乙方履行义务不符合国家有关规定或者合同约定，甲方可随时以书面形式通知乙方终止合同，并不免除乙方赔偿损失的责任。</w:t>
      </w:r>
    </w:p>
    <w:p>
      <w:pPr>
        <w:snapToGrid w:val="0"/>
        <w:spacing w:line="360" w:lineRule="auto"/>
        <w:ind w:firstLine="480" w:firstLineChars="200"/>
        <w:rPr>
          <w:rFonts w:ascii="宋体" w:hAnsi="宋体" w:cs="宋体"/>
          <w:sz w:val="24"/>
        </w:rPr>
      </w:pPr>
      <w:r>
        <w:rPr>
          <w:rFonts w:hint="eastAsia" w:ascii="宋体" w:hAnsi="宋体" w:cs="宋体"/>
          <w:sz w:val="24"/>
        </w:rPr>
        <w:t>4、本项目招标文件、投标文件及评标过程中形成的文字资料、询标纪要均作为本合同的组成部分，具有同等效力。</w:t>
      </w:r>
    </w:p>
    <w:p>
      <w:pPr>
        <w:snapToGrid w:val="0"/>
        <w:spacing w:line="360" w:lineRule="auto"/>
        <w:ind w:firstLine="480" w:firstLineChars="200"/>
        <w:rPr>
          <w:rFonts w:ascii="宋体" w:hAnsi="宋体" w:cs="宋体"/>
          <w:sz w:val="24"/>
        </w:rPr>
      </w:pPr>
      <w:r>
        <w:rPr>
          <w:rFonts w:hint="eastAsia" w:ascii="宋体" w:hAnsi="宋体" w:cs="宋体"/>
          <w:sz w:val="24"/>
        </w:rPr>
        <w:t>5、乙方在本合同外通过书面形式或大众媒体方式公开做出的服务承诺，自动成为本合同的组成部分，但其中为用户设定的义务，未经甲方同意的，不成为本合同的组成部分。</w:t>
      </w:r>
    </w:p>
    <w:p>
      <w:pPr>
        <w:snapToGrid w:val="0"/>
        <w:spacing w:line="360" w:lineRule="auto"/>
        <w:ind w:firstLine="480" w:firstLineChars="200"/>
        <w:rPr>
          <w:rFonts w:ascii="宋体" w:hAnsi="宋体" w:cs="宋体"/>
          <w:sz w:val="24"/>
        </w:rPr>
      </w:pPr>
      <w:r>
        <w:rPr>
          <w:rFonts w:hint="eastAsia" w:ascii="宋体" w:hAnsi="宋体" w:cs="宋体"/>
          <w:sz w:val="24"/>
        </w:rPr>
        <w:t>6、本合同一式肆份，甲方乙方各执贰份。</w:t>
      </w:r>
    </w:p>
    <w:p>
      <w:pPr>
        <w:snapToGrid w:val="0"/>
        <w:spacing w:line="360" w:lineRule="auto"/>
        <w:ind w:firstLine="480" w:firstLineChars="200"/>
        <w:rPr>
          <w:rFonts w:ascii="宋体" w:hAnsi="宋体" w:cs="宋体"/>
          <w:sz w:val="24"/>
        </w:rPr>
      </w:pPr>
    </w:p>
    <w:p>
      <w:pPr>
        <w:pStyle w:val="3"/>
        <w:rPr>
          <w:rFonts w:cs="宋体"/>
        </w:rPr>
      </w:pPr>
    </w:p>
    <w:p/>
    <w:p>
      <w:pPr>
        <w:snapToGrid w:val="0"/>
        <w:spacing w:line="360" w:lineRule="auto"/>
        <w:ind w:firstLine="480" w:firstLineChars="200"/>
        <w:rPr>
          <w:rFonts w:ascii="宋体" w:hAnsi="宋体" w:cs="宋体"/>
          <w:sz w:val="24"/>
        </w:rPr>
      </w:pPr>
      <w:r>
        <w:rPr>
          <w:rFonts w:hint="eastAsia" w:ascii="宋体" w:hAnsi="宋体" w:cs="宋体"/>
          <w:sz w:val="24"/>
        </w:rPr>
        <w:t xml:space="preserve">甲方（盖章）：                            乙方（盖章）：        </w:t>
      </w:r>
    </w:p>
    <w:p>
      <w:pPr>
        <w:snapToGrid w:val="0"/>
        <w:spacing w:line="360" w:lineRule="auto"/>
        <w:ind w:firstLine="480" w:firstLineChars="200"/>
        <w:rPr>
          <w:rFonts w:ascii="宋体" w:hAnsi="宋体" w:cs="宋体"/>
          <w:sz w:val="24"/>
        </w:rPr>
      </w:pPr>
      <w:r>
        <w:rPr>
          <w:rFonts w:hint="eastAsia" w:ascii="宋体" w:hAnsi="宋体" w:cs="宋体"/>
          <w:sz w:val="24"/>
        </w:rPr>
        <w:t xml:space="preserve">法定代表人：                              法定代表人：                   </w:t>
      </w:r>
    </w:p>
    <w:p>
      <w:pPr>
        <w:snapToGrid w:val="0"/>
        <w:spacing w:line="360" w:lineRule="auto"/>
        <w:ind w:firstLine="480" w:firstLineChars="200"/>
        <w:rPr>
          <w:rFonts w:ascii="宋体" w:hAnsi="宋体" w:cs="宋体"/>
          <w:sz w:val="24"/>
        </w:rPr>
      </w:pPr>
      <w:r>
        <w:rPr>
          <w:rFonts w:hint="eastAsia" w:ascii="宋体" w:hAnsi="宋体" w:cs="宋体"/>
          <w:sz w:val="24"/>
        </w:rPr>
        <w:t xml:space="preserve">或受委托人（签字）：                      或受委托人（签字）：                  </w:t>
      </w:r>
    </w:p>
    <w:p>
      <w:pPr>
        <w:snapToGrid w:val="0"/>
        <w:spacing w:line="360" w:lineRule="auto"/>
        <w:ind w:firstLine="480" w:firstLineChars="200"/>
        <w:rPr>
          <w:rFonts w:ascii="宋体" w:hAnsi="宋体" w:cs="宋体"/>
          <w:sz w:val="24"/>
        </w:rPr>
      </w:pPr>
      <w:r>
        <w:rPr>
          <w:rFonts w:hint="eastAsia" w:ascii="宋体" w:hAnsi="宋体" w:cs="宋体"/>
          <w:sz w:val="24"/>
        </w:rPr>
        <w:t>联系人：                                  联系人：</w:t>
      </w:r>
    </w:p>
    <w:p>
      <w:pPr>
        <w:snapToGrid w:val="0"/>
        <w:spacing w:line="360" w:lineRule="auto"/>
        <w:ind w:firstLine="480" w:firstLineChars="200"/>
        <w:rPr>
          <w:rFonts w:ascii="宋体" w:hAnsi="宋体" w:cs="宋体"/>
          <w:sz w:val="24"/>
        </w:rPr>
      </w:pPr>
      <w:r>
        <w:rPr>
          <w:rFonts w:hint="eastAsia" w:ascii="宋体" w:hAnsi="宋体" w:cs="宋体"/>
          <w:sz w:val="24"/>
        </w:rPr>
        <w:t xml:space="preserve">地址：                                    地址： </w:t>
      </w:r>
    </w:p>
    <w:p>
      <w:pPr>
        <w:snapToGrid w:val="0"/>
        <w:spacing w:line="360" w:lineRule="auto"/>
        <w:ind w:firstLine="480" w:firstLineChars="200"/>
        <w:rPr>
          <w:rFonts w:ascii="宋体" w:hAnsi="宋体" w:cs="宋体"/>
          <w:sz w:val="24"/>
        </w:rPr>
      </w:pPr>
      <w:r>
        <w:rPr>
          <w:rFonts w:hint="eastAsia" w:ascii="宋体" w:hAnsi="宋体" w:cs="宋体"/>
          <w:sz w:val="24"/>
        </w:rPr>
        <w:t>电话：                                    电话：</w:t>
      </w:r>
    </w:p>
    <w:p>
      <w:pPr>
        <w:snapToGrid w:val="0"/>
        <w:spacing w:line="360" w:lineRule="auto"/>
        <w:ind w:firstLine="480" w:firstLineChars="200"/>
        <w:rPr>
          <w:rFonts w:ascii="宋体" w:hAnsi="宋体" w:cs="宋体"/>
          <w:sz w:val="24"/>
        </w:rPr>
      </w:pPr>
      <w:r>
        <w:rPr>
          <w:rFonts w:hint="eastAsia" w:ascii="宋体" w:hAnsi="宋体" w:cs="宋体"/>
          <w:sz w:val="24"/>
        </w:rPr>
        <w:t>传真：                                    传真：</w:t>
      </w:r>
    </w:p>
    <w:p>
      <w:pPr>
        <w:snapToGrid w:val="0"/>
        <w:spacing w:line="360" w:lineRule="auto"/>
        <w:ind w:firstLine="480" w:firstLineChars="200"/>
        <w:rPr>
          <w:rFonts w:ascii="宋体" w:hAnsi="宋体" w:cs="宋体"/>
          <w:sz w:val="24"/>
        </w:rPr>
      </w:pPr>
      <w:r>
        <w:rPr>
          <w:rFonts w:hint="eastAsia" w:ascii="宋体" w:hAnsi="宋体" w:cs="宋体"/>
          <w:sz w:val="24"/>
        </w:rPr>
        <w:t xml:space="preserve">开户银行：                                开户银行： </w:t>
      </w:r>
    </w:p>
    <w:p>
      <w:pPr>
        <w:snapToGrid w:val="0"/>
        <w:spacing w:line="360" w:lineRule="auto"/>
        <w:ind w:firstLine="480" w:firstLineChars="200"/>
        <w:rPr>
          <w:rFonts w:ascii="宋体" w:hAnsi="宋体" w:cs="宋体"/>
          <w:sz w:val="24"/>
        </w:rPr>
      </w:pPr>
      <w:r>
        <w:rPr>
          <w:rFonts w:hint="eastAsia" w:ascii="宋体" w:hAnsi="宋体" w:cs="宋体"/>
          <w:sz w:val="24"/>
        </w:rPr>
        <w:t>帐号：                                    帐号：</w:t>
      </w:r>
    </w:p>
    <w:p>
      <w:pPr>
        <w:pStyle w:val="61"/>
      </w:pPr>
    </w:p>
    <w:p>
      <w:pPr>
        <w:spacing w:line="360" w:lineRule="auto"/>
        <w:ind w:left="-420" w:leftChars="-200" w:right="-420" w:rightChars="-200"/>
        <w:rPr>
          <w:rFonts w:ascii="宋体" w:hAnsi="宋体" w:cs="宋体"/>
          <w:sz w:val="24"/>
        </w:rPr>
      </w:pPr>
    </w:p>
    <w:p>
      <w:pPr>
        <w:spacing w:line="360" w:lineRule="auto"/>
        <w:ind w:left="-420" w:leftChars="-200" w:right="-420" w:rightChars="-200" w:firstLine="480" w:firstLineChars="200"/>
        <w:jc w:val="center"/>
        <w:outlineLvl w:val="0"/>
        <w:rPr>
          <w:rFonts w:ascii="宋体" w:hAnsi="宋体" w:cs="宋体"/>
          <w:sz w:val="24"/>
        </w:rPr>
        <w:sectPr>
          <w:pgSz w:w="11906" w:h="16838"/>
          <w:pgMar w:top="1276" w:right="1418" w:bottom="1247" w:left="1418" w:header="851" w:footer="992" w:gutter="0"/>
          <w:cols w:space="720" w:num="1"/>
          <w:titlePg/>
          <w:docGrid w:linePitch="312" w:charSpace="0"/>
        </w:sectPr>
      </w:pPr>
    </w:p>
    <w:p>
      <w:pPr>
        <w:pStyle w:val="3"/>
      </w:pPr>
    </w:p>
    <w:p>
      <w:pPr>
        <w:spacing w:line="360" w:lineRule="auto"/>
        <w:ind w:left="-420" w:leftChars="-200" w:right="-420" w:rightChars="-200" w:firstLine="480" w:firstLineChars="200"/>
        <w:jc w:val="center"/>
        <w:outlineLvl w:val="0"/>
        <w:rPr>
          <w:rFonts w:ascii="宋体" w:hAnsi="宋体" w:cs="宋体"/>
          <w:sz w:val="24"/>
        </w:rPr>
      </w:pPr>
    </w:p>
    <w:p>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391"/>
      <w:r>
        <w:rPr>
          <w:rFonts w:hint="eastAsia" w:ascii="宋体" w:hAnsi="宋体" w:cs="宋体"/>
          <w:b/>
          <w:sz w:val="36"/>
          <w:szCs w:val="20"/>
        </w:rPr>
        <w:t xml:space="preserve"> </w:t>
      </w:r>
      <w:bookmarkEnd w:id="392"/>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z w:val="24"/>
        </w:rPr>
        <w:t>（2）落实政府采购政策需满足的资格要求………………………………（页码）</w:t>
      </w:r>
    </w:p>
    <w:p>
      <w:pPr>
        <w:snapToGrid w:val="0"/>
        <w:spacing w:line="360" w:lineRule="auto"/>
        <w:rPr>
          <w:rFonts w:ascii="宋体" w:hAnsi="宋体" w:cs="宋体"/>
          <w:sz w:val="24"/>
        </w:rPr>
      </w:pPr>
      <w:r>
        <w:rPr>
          <w:rFonts w:hint="eastAsia" w:ascii="宋体" w:hAnsi="宋体" w:cs="宋体"/>
          <w:sz w:val="24"/>
        </w:rPr>
        <w:t>（3）本项目的特定资格要求………………………………………………（页码）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p>
    <w:p>
      <w:pPr>
        <w:snapToGrid w:val="0"/>
        <w:spacing w:line="360" w:lineRule="auto"/>
        <w:rPr>
          <w:rFonts w:ascii="宋体" w:hAnsi="宋体" w:cs="宋体"/>
          <w:sz w:val="24"/>
        </w:rPr>
      </w:pPr>
      <w:r>
        <w:rPr>
          <w:rFonts w:hint="eastAsia" w:ascii="宋体" w:hAnsi="宋体" w:cs="宋体"/>
          <w:sz w:val="24"/>
        </w:rPr>
        <w:t>杭州市商务局、浙江中诺招标代理有限公司：</w:t>
      </w:r>
    </w:p>
    <w:p>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sz w:val="24"/>
          <w:u w:val="single"/>
        </w:rPr>
        <w:t>杭州市商务局中国国际丝绸博览会</w:t>
      </w:r>
      <w:r>
        <w:rPr>
          <w:rFonts w:hint="eastAsia" w:ascii="宋体" w:hAnsi="宋体" w:cs="宋体"/>
          <w:sz w:val="24"/>
        </w:rPr>
        <w:t>【招标编号：</w:t>
      </w:r>
      <w:r>
        <w:rPr>
          <w:rFonts w:hint="eastAsia" w:ascii="宋体" w:hAnsi="宋体" w:cs="宋体"/>
          <w:sz w:val="24"/>
          <w:u w:val="single"/>
        </w:rPr>
        <w:t>ZJZN-22162-SWJ04</w:t>
      </w:r>
      <w:r>
        <w:rPr>
          <w:rFonts w:hint="eastAsia" w:ascii="宋体" w:hAnsi="宋体" w:cs="宋体"/>
          <w:sz w:val="24"/>
        </w:rPr>
        <w:t xml:space="preserve"> 】政府采购活动，郑重承诺：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pStyle w:val="3"/>
        <w:rPr>
          <w:rFonts w:cs="宋体"/>
        </w:rPr>
      </w:pPr>
    </w:p>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二、落实政府采购政策需满足的资格要求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 xml:space="preserve">.专门面向中小企业，货物全部由符合政策要求的中小企业（或小微企业）制造或者服务全部由符合政策要求的中小企业（或小微企业）承接的，提供相应的中小企业声明函（附件5）。 </w:t>
      </w:r>
    </w:p>
    <w:p>
      <w:pPr>
        <w:widowControl/>
        <w:spacing w:line="360" w:lineRule="auto"/>
        <w:ind w:firstLine="480"/>
        <w:jc w:val="left"/>
        <w:rPr>
          <w:rFonts w:ascii="宋体" w:hAnsi="宋体" w:cs="宋体"/>
          <w:sz w:val="24"/>
        </w:rPr>
        <w:sectPr>
          <w:pgSz w:w="11906" w:h="16838"/>
          <w:pgMar w:top="1276" w:right="1418" w:bottom="1247" w:left="1418" w:header="851" w:footer="992" w:gutter="0"/>
          <w:cols w:space="720" w:num="1"/>
          <w:titlePg/>
          <w:docGrid w:linePitch="312" w:charSpace="0"/>
        </w:sectPr>
      </w:pP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三、本项目的特定资格要求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pacing w:line="360" w:lineRule="auto"/>
        <w:jc w:val="center"/>
        <w:outlineLvl w:val="0"/>
        <w:rPr>
          <w:rFonts w:ascii="宋体" w:hAnsi="宋体" w:cs="宋体"/>
          <w:b/>
          <w:kern w:val="0"/>
          <w:sz w:val="36"/>
          <w:szCs w:val="36"/>
        </w:rPr>
      </w:pPr>
    </w:p>
    <w:p>
      <w:pPr>
        <w:snapToGrid w:val="0"/>
        <w:spacing w:line="360" w:lineRule="auto"/>
        <w:ind w:right="480"/>
        <w:jc w:val="center"/>
        <w:rPr>
          <w:rFonts w:ascii="宋体" w:hAnsi="宋体" w:cs="宋体"/>
          <w:b/>
          <w:kern w:val="0"/>
          <w:sz w:val="32"/>
          <w:szCs w:val="32"/>
        </w:rPr>
      </w:pPr>
    </w:p>
    <w:p>
      <w:pPr>
        <w:spacing w:line="360" w:lineRule="auto"/>
        <w:jc w:val="center"/>
        <w:outlineLvl w:val="0"/>
        <w:rPr>
          <w:rFonts w:ascii="宋体" w:hAnsi="宋体" w:cs="宋体"/>
          <w:b/>
          <w:kern w:val="0"/>
          <w:sz w:val="36"/>
          <w:szCs w:val="36"/>
        </w:rPr>
      </w:pPr>
    </w:p>
    <w:p>
      <w:pPr>
        <w:snapToGrid w:val="0"/>
        <w:spacing w:line="360" w:lineRule="auto"/>
        <w:ind w:right="480"/>
        <w:jc w:val="center"/>
        <w:rPr>
          <w:rFonts w:ascii="宋体" w:hAnsi="宋体" w:cs="宋体"/>
          <w:b/>
          <w:kern w:val="0"/>
          <w:sz w:val="32"/>
          <w:szCs w:val="32"/>
        </w:rPr>
      </w:pPr>
    </w:p>
    <w:p>
      <w:pPr>
        <w:spacing w:line="360" w:lineRule="auto"/>
        <w:jc w:val="center"/>
        <w:outlineLvl w:val="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sectPr>
          <w:pgSz w:w="11906" w:h="16838"/>
          <w:pgMar w:top="1276" w:right="1418" w:bottom="1247" w:left="1418" w:header="851" w:footer="992" w:gutter="0"/>
          <w:cols w:space="720" w:num="1"/>
          <w:titlePg/>
          <w:docGrid w:linePitch="312" w:charSpace="0"/>
        </w:sectPr>
      </w:pP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4"/>
        </w:rPr>
      </w:pP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（3）联合协议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（4）分包意向协议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（5）符合性审查资料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（6）评标标准相应的商务技术资料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（7）商务技术偏离表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rPr>
          <w:rFonts w:ascii="宋体" w:hAnsi="宋体" w:cs="宋体"/>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numPr>
          <w:ilvl w:val="0"/>
          <w:numId w:val="4"/>
        </w:num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投标</w:t>
      </w:r>
      <w:r>
        <w:rPr>
          <w:rFonts w:hint="eastAsia" w:ascii="宋体" w:hAnsi="宋体" w:cs="宋体"/>
          <w:b/>
          <w:sz w:val="32"/>
          <w:szCs w:val="32"/>
        </w:rPr>
        <w:t>函</w:t>
      </w:r>
    </w:p>
    <w:p>
      <w:pPr>
        <w:pStyle w:val="3"/>
        <w:ind w:firstLine="0" w:firstLineChars="0"/>
      </w:pPr>
    </w:p>
    <w:p>
      <w:pPr>
        <w:snapToGrid w:val="0"/>
        <w:spacing w:line="360" w:lineRule="auto"/>
        <w:rPr>
          <w:rFonts w:ascii="宋体" w:hAnsi="宋体" w:cs="宋体"/>
          <w:sz w:val="24"/>
        </w:rPr>
      </w:pPr>
      <w:r>
        <w:rPr>
          <w:rFonts w:hint="eastAsia" w:ascii="宋体" w:hAnsi="宋体" w:cs="宋体"/>
          <w:sz w:val="24"/>
        </w:rPr>
        <w:t>杭州市商务局、浙江中诺招标代理有限公司：</w:t>
      </w:r>
    </w:p>
    <w:p>
      <w:pPr>
        <w:pStyle w:val="3"/>
      </w:pP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sz w:val="24"/>
          <w:u w:val="single"/>
        </w:rPr>
        <w:t>杭州市商务局中国国际丝绸博览会</w:t>
      </w:r>
      <w:r>
        <w:rPr>
          <w:rFonts w:hint="eastAsia" w:ascii="宋体" w:hAnsi="宋体" w:cs="宋体"/>
          <w:sz w:val="24"/>
        </w:rPr>
        <w:t>【招标编号：</w:t>
      </w:r>
      <w:r>
        <w:rPr>
          <w:rFonts w:hint="eastAsia" w:ascii="宋体" w:hAnsi="宋体" w:cs="宋体"/>
          <w:sz w:val="24"/>
          <w:u w:val="single"/>
        </w:rPr>
        <w:t>ZJZN-22162-SWJ04</w:t>
      </w:r>
      <w:r>
        <w:rPr>
          <w:rFonts w:hint="eastAsia" w:ascii="宋体" w:hAnsi="宋体" w:cs="宋体"/>
          <w:sz w:val="24"/>
        </w:rPr>
        <w:t>】招标的有关活动，并对此项目进行投标。为此：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2.1.2落实政府采购政策需满足的资格要求（如果有）；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2.1.3本项目的特定资格要求（如果有）。</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2.2.3联合协议（如果有）；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2.2.4分包意向协议（如果有）；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2.2.5符合性审查资料；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2.2.6评标标准相应的商务技术资料；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2.2.7商务技术偏离表；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p>
    <w:p>
      <w:pPr>
        <w:spacing w:line="360" w:lineRule="auto"/>
        <w:ind w:firstLine="3600" w:firstLineChars="1500"/>
        <w:rPr>
          <w:rFonts w:ascii="宋体" w:hAnsi="宋体" w:cs="宋体"/>
          <w:sz w:val="24"/>
        </w:rPr>
      </w:pPr>
    </w:p>
    <w:p>
      <w:pPr>
        <w:spacing w:line="360" w:lineRule="auto"/>
        <w:ind w:firstLine="3600" w:firstLineChars="1500"/>
        <w:rPr>
          <w:rFonts w:ascii="宋体" w:hAnsi="宋体" w:cs="宋体"/>
          <w:sz w:val="24"/>
        </w:rPr>
      </w:pP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lang w:val="zh-CN"/>
        </w:rPr>
      </w:pPr>
    </w:p>
    <w:p>
      <w:pPr>
        <w:snapToGrid w:val="0"/>
        <w:spacing w:line="360" w:lineRule="auto"/>
        <w:jc w:val="center"/>
        <w:rPr>
          <w:rFonts w:ascii="宋体" w:hAnsi="宋体" w:cs="宋体"/>
          <w:b/>
          <w:kern w:val="0"/>
          <w:sz w:val="32"/>
          <w:szCs w:val="32"/>
          <w:lang w:val="zh-CN"/>
        </w:rPr>
      </w:pPr>
    </w:p>
    <w:p>
      <w:pPr>
        <w:snapToGrid w:val="0"/>
        <w:spacing w:line="360" w:lineRule="auto"/>
        <w:rPr>
          <w:rFonts w:ascii="宋体" w:hAnsi="宋体" w:cs="宋体"/>
          <w:sz w:val="24"/>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rPr>
          <w:rFonts w:ascii="宋体" w:hAnsi="宋体" w:cs="宋体"/>
          <w:b/>
          <w:kern w:val="0"/>
          <w:sz w:val="32"/>
          <w:szCs w:val="32"/>
          <w:lang w:val="zh-CN"/>
        </w:rPr>
      </w:pP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sz w:val="24"/>
        </w:rPr>
      </w:pPr>
      <w:r>
        <w:rPr>
          <w:rFonts w:hint="eastAsia" w:ascii="宋体" w:hAnsi="宋体" w:cs="宋体"/>
          <w:sz w:val="24"/>
        </w:rPr>
        <w:t>杭州市商务局、浙江中诺招标代理有限公司：</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杭州市商务局中国国际丝绸博览会【招标编号：</w:t>
      </w:r>
      <w:r>
        <w:rPr>
          <w:rFonts w:hint="eastAsia" w:ascii="宋体" w:hAnsi="宋体" w:cs="宋体"/>
          <w:sz w:val="24"/>
          <w:u w:val="single"/>
        </w:rPr>
        <w:t>ZJZN-22162-SWJ04</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sz w:val="24"/>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47"/>
        <w:spacing w:line="360" w:lineRule="auto"/>
        <w:rPr>
          <w:rFonts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2" w:hRule="atLeast"/>
          <w:jc w:val="center"/>
        </w:trPr>
        <w:tc>
          <w:tcPr>
            <w:tcW w:w="9207" w:type="dxa"/>
          </w:tcPr>
          <w:p>
            <w:pPr>
              <w:pStyle w:val="147"/>
              <w:adjustRightInd w:val="0"/>
              <w:spacing w:line="360" w:lineRule="auto"/>
              <w:rPr>
                <w:rFonts w:hAnsi="宋体" w:cs="宋体"/>
                <w:bCs/>
                <w:sz w:val="24"/>
              </w:rPr>
            </w:pPr>
            <w:r>
              <w:rPr>
                <w:rFonts w:hint="eastAsia" w:hAnsi="宋体" w:cs="宋体"/>
                <w:bCs/>
                <w:sz w:val="24"/>
              </w:rPr>
              <w:t>正面：                                 反面：</w:t>
            </w:r>
          </w:p>
          <w:p>
            <w:pPr>
              <w:pStyle w:val="147"/>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snapToGrid w:val="0"/>
        <w:spacing w:line="360" w:lineRule="auto"/>
        <w:rPr>
          <w:rFonts w:ascii="宋体" w:hAnsi="宋体" w:cs="宋体"/>
          <w:b/>
          <w:kern w:val="0"/>
          <w:sz w:val="32"/>
          <w:szCs w:val="32"/>
        </w:rPr>
      </w:pPr>
      <w:r>
        <w:rPr>
          <w:rFonts w:hint="eastAsia" w:ascii="宋体" w:hAnsi="宋体" w:cs="宋体"/>
          <w:kern w:val="0"/>
          <w:sz w:val="24"/>
          <w:lang w:val="zh-CN"/>
        </w:rPr>
        <w:t xml:space="preserve">                      </w:t>
      </w:r>
      <w:r>
        <w:rPr>
          <w:rFonts w:hint="eastAsia" w:ascii="宋体" w:hAnsi="宋体" w:cs="宋体"/>
          <w:kern w:val="0"/>
          <w:sz w:val="24"/>
        </w:rPr>
        <w:t xml:space="preserve">       三</w:t>
      </w:r>
      <w:r>
        <w:rPr>
          <w:rFonts w:hint="eastAsia" w:ascii="宋体" w:hAnsi="宋体" w:cs="宋体"/>
          <w:b/>
          <w:kern w:val="0"/>
          <w:sz w:val="32"/>
          <w:szCs w:val="32"/>
        </w:rPr>
        <w:t>、符合性审查资料</w:t>
      </w:r>
    </w:p>
    <w:p>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rPr>
                <w:rFonts w:ascii="宋体" w:hAnsi="宋体" w:cs="宋体"/>
                <w:b/>
                <w:sz w:val="24"/>
              </w:rPr>
            </w:pPr>
            <w:r>
              <w:rPr>
                <w:rFonts w:hint="eastAsia" w:ascii="宋体" w:hAnsi="宋体" w:cs="宋体"/>
                <w:b/>
                <w:sz w:val="24"/>
              </w:rPr>
              <w:t>投标文件中的</w:t>
            </w:r>
          </w:p>
          <w:p>
            <w:pPr>
              <w:snapToGrid w:val="0"/>
              <w:spacing w:line="240" w:lineRule="atLeast"/>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 w:val="24"/>
              </w:rPr>
            </w:pPr>
            <w:r>
              <w:rPr>
                <w:rFonts w:hint="eastAsia" w:ascii="宋体" w:hAnsi="宋体" w:cs="宋体"/>
                <w:sz w:val="24"/>
              </w:rPr>
              <w:t>1</w:t>
            </w:r>
          </w:p>
        </w:tc>
        <w:tc>
          <w:tcPr>
            <w:tcW w:w="4991" w:type="dxa"/>
            <w:vAlign w:val="center"/>
          </w:tcPr>
          <w:p>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vAlign w:val="center"/>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trPr>
        <w:tc>
          <w:tcPr>
            <w:tcW w:w="646" w:type="dxa"/>
            <w:vAlign w:val="center"/>
          </w:tcPr>
          <w:p>
            <w:pPr>
              <w:spacing w:line="360" w:lineRule="auto"/>
              <w:rPr>
                <w:rFonts w:ascii="宋体" w:hAnsi="宋体" w:cs="宋体"/>
                <w:sz w:val="24"/>
              </w:rPr>
            </w:pPr>
            <w:r>
              <w:rPr>
                <w:rFonts w:hint="eastAsia" w:ascii="宋体" w:hAnsi="宋体" w:cs="宋体"/>
                <w:sz w:val="24"/>
              </w:rPr>
              <w:t>2</w:t>
            </w:r>
          </w:p>
        </w:tc>
        <w:tc>
          <w:tcPr>
            <w:tcW w:w="4991" w:type="dxa"/>
            <w:vAlign w:val="center"/>
          </w:tcPr>
          <w:p>
            <w:pPr>
              <w:spacing w:line="360" w:lineRule="auto"/>
              <w:rPr>
                <w:rFonts w:ascii="宋体" w:hAnsi="宋体" w:cs="宋体"/>
                <w:sz w:val="24"/>
              </w:rPr>
            </w:pPr>
            <w:r>
              <w:rPr>
                <w:rFonts w:hint="eastAsia" w:ascii="宋体" w:hAnsi="宋体" w:cs="宋体"/>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宋体" w:hAnsi="宋体" w:cs="宋体"/>
                <w:sz w:val="24"/>
              </w:rPr>
            </w:pPr>
            <w:r>
              <w:rPr>
                <w:rFonts w:hint="eastAsia" w:ascii="宋体" w:hAnsi="宋体" w:cs="宋体"/>
                <w:sz w:val="24"/>
              </w:rPr>
              <w:t>节能产品认证证书（本项目拟采购的产品不属于政府强制采购的节能产品品目清单范围的，无需提供）</w:t>
            </w:r>
          </w:p>
        </w:tc>
        <w:tc>
          <w:tcPr>
            <w:tcW w:w="1418" w:type="dxa"/>
            <w:vAlign w:val="center"/>
          </w:tcPr>
          <w:p>
            <w:pPr>
              <w:rPr>
                <w:rFonts w:ascii="宋体" w:hAnsi="宋体" w:cs="宋体"/>
                <w:sz w:val="24"/>
              </w:rPr>
            </w:pPr>
          </w:p>
          <w:p>
            <w:pPr>
              <w:rPr>
                <w:rFonts w:ascii="宋体" w:hAnsi="宋体" w:cs="宋体"/>
                <w:sz w:val="24"/>
              </w:rPr>
            </w:pPr>
          </w:p>
          <w:p>
            <w:pPr>
              <w:rPr>
                <w:rFonts w:ascii="宋体" w:hAnsi="宋体" w:cs="宋体"/>
                <w:sz w:val="24"/>
              </w:rPr>
            </w:pPr>
            <w:r>
              <w:rPr>
                <w:rFonts w:hint="eastAsia" w:ascii="宋体" w:hAnsi="宋体" w:cs="宋体"/>
                <w:sz w:val="24"/>
              </w:rPr>
              <w:t>见投标文件</w:t>
            </w:r>
          </w:p>
          <w:p>
            <w:pPr>
              <w:pStyle w:val="6"/>
              <w:jc w:val="both"/>
              <w:rPr>
                <w:rFonts w:ascii="宋体" w:hAnsi="宋体" w:eastAsia="宋体" w:cs="宋体"/>
                <w:lang w:val="en-US"/>
              </w:rPr>
            </w:pPr>
            <w:r>
              <w:rPr>
                <w:rFonts w:hint="eastAsia" w:ascii="宋体" w:hAnsi="宋体" w:eastAsia="宋体" w:cs="宋体"/>
                <w:b w:val="0"/>
                <w:bCs w:val="0"/>
                <w:sz w:val="24"/>
                <w:szCs w:val="24"/>
                <w:lang w:val="en-US"/>
              </w:rPr>
              <w:t>第</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 w:val="24"/>
              </w:rPr>
            </w:pPr>
            <w:r>
              <w:rPr>
                <w:rFonts w:hint="eastAsia" w:ascii="宋体" w:hAnsi="宋体" w:cs="宋体"/>
                <w:sz w:val="24"/>
              </w:rPr>
              <w:t>3</w:t>
            </w:r>
          </w:p>
        </w:tc>
        <w:tc>
          <w:tcPr>
            <w:tcW w:w="4991" w:type="dxa"/>
            <w:vAlign w:val="center"/>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vAlign w:val="center"/>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 w:val="24"/>
              </w:rPr>
            </w:pPr>
            <w:r>
              <w:rPr>
                <w:rFonts w:hint="eastAsia" w:ascii="宋体" w:hAnsi="宋体" w:cs="宋体"/>
                <w:sz w:val="24"/>
              </w:rPr>
              <w:t>4</w:t>
            </w:r>
          </w:p>
        </w:tc>
        <w:tc>
          <w:tcPr>
            <w:tcW w:w="4991" w:type="dxa"/>
            <w:vAlign w:val="center"/>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vAlign w:val="center"/>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rPr>
      </w:pPr>
      <w:r>
        <w:rPr>
          <w:rFonts w:hint="eastAsia" w:ascii="宋体" w:hAnsi="宋体" w:cs="宋体"/>
          <w:b/>
          <w:kern w:val="0"/>
          <w:sz w:val="32"/>
          <w:szCs w:val="32"/>
        </w:rPr>
        <w:t>四、评标标准相应的商务技术资料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pPr>
        <w:jc w:val="center"/>
        <w:rPr>
          <w:rFonts w:ascii="宋体" w:hAnsi="宋体" w:cs="宋体"/>
          <w:b/>
          <w:kern w:val="0"/>
          <w:sz w:val="32"/>
          <w:szCs w:val="32"/>
        </w:rPr>
      </w:pPr>
      <w:r>
        <w:rPr>
          <w:rFonts w:hint="eastAsia" w:ascii="宋体" w:hAnsi="宋体" w:cs="宋体"/>
          <w:b/>
          <w:kern w:val="0"/>
          <w:sz w:val="32"/>
          <w:szCs w:val="32"/>
        </w:rPr>
        <w:t>五、商务技术偏离表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kern w:val="0"/>
          <w:sz w:val="32"/>
          <w:szCs w:val="32"/>
        </w:rPr>
      </w:pPr>
    </w:p>
    <w:p>
      <w:pPr>
        <w:ind w:firstLine="2891" w:firstLineChars="900"/>
        <w:rPr>
          <w:rFonts w:ascii="宋体" w:hAnsi="宋体" w:cs="宋体"/>
          <w:b/>
          <w:kern w:val="0"/>
          <w:sz w:val="32"/>
          <w:szCs w:val="32"/>
        </w:rPr>
      </w:pPr>
    </w:p>
    <w:p>
      <w:pPr>
        <w:ind w:firstLine="2891" w:firstLineChars="900"/>
        <w:rPr>
          <w:rFonts w:ascii="宋体" w:hAnsi="宋体" w:cs="宋体"/>
          <w:b/>
          <w:kern w:val="0"/>
          <w:sz w:val="32"/>
          <w:szCs w:val="32"/>
        </w:rPr>
      </w:pPr>
    </w:p>
    <w:p>
      <w:pPr>
        <w:ind w:firstLine="2891" w:firstLineChars="900"/>
        <w:rPr>
          <w:rFonts w:ascii="宋体" w:hAnsi="宋体" w:cs="宋体"/>
          <w:b/>
          <w:kern w:val="0"/>
          <w:sz w:val="32"/>
          <w:szCs w:val="32"/>
        </w:rPr>
      </w:pPr>
    </w:p>
    <w:p>
      <w:pPr>
        <w:ind w:firstLine="2891" w:firstLineChars="900"/>
        <w:rPr>
          <w:rFonts w:ascii="宋体" w:hAnsi="宋体" w:cs="宋体"/>
          <w:b/>
          <w:kern w:val="0"/>
          <w:sz w:val="32"/>
          <w:szCs w:val="32"/>
        </w:rPr>
      </w:pPr>
    </w:p>
    <w:p>
      <w:pPr>
        <w:ind w:firstLine="2891" w:firstLineChars="900"/>
        <w:rPr>
          <w:rFonts w:ascii="宋体" w:hAnsi="宋体" w:cs="宋体"/>
          <w:b/>
          <w:kern w:val="0"/>
          <w:sz w:val="32"/>
          <w:szCs w:val="32"/>
        </w:rPr>
      </w:pPr>
    </w:p>
    <w:p>
      <w:pPr>
        <w:ind w:firstLine="2891" w:firstLineChars="900"/>
        <w:rPr>
          <w:rFonts w:ascii="宋体" w:hAnsi="宋体" w:cs="宋体"/>
          <w:b/>
          <w:kern w:val="0"/>
          <w:sz w:val="32"/>
          <w:szCs w:val="32"/>
        </w:rPr>
      </w:pPr>
    </w:p>
    <w:p>
      <w:pPr>
        <w:ind w:firstLine="2891" w:firstLineChars="900"/>
        <w:rPr>
          <w:rFonts w:ascii="宋体" w:hAnsi="宋体" w:cs="宋体"/>
          <w:b/>
          <w:kern w:val="0"/>
          <w:sz w:val="32"/>
          <w:szCs w:val="32"/>
        </w:rPr>
      </w:pPr>
    </w:p>
    <w:p>
      <w:pPr>
        <w:ind w:firstLine="2891" w:firstLineChars="900"/>
        <w:rPr>
          <w:rFonts w:ascii="宋体" w:hAnsi="宋体" w:cs="宋体"/>
          <w:b/>
          <w:kern w:val="0"/>
          <w:sz w:val="32"/>
          <w:szCs w:val="32"/>
        </w:rPr>
      </w:pPr>
    </w:p>
    <w:p>
      <w:pPr>
        <w:ind w:firstLine="1911" w:firstLineChars="595"/>
        <w:rPr>
          <w:rFonts w:ascii="宋体" w:hAnsi="宋体" w:cs="宋体"/>
          <w:b/>
          <w:kern w:val="0"/>
          <w:sz w:val="32"/>
          <w:szCs w:val="32"/>
        </w:rPr>
        <w:sectPr>
          <w:pgSz w:w="11906" w:h="16838"/>
          <w:pgMar w:top="1276" w:right="1418" w:bottom="1247" w:left="1418" w:header="851" w:footer="992" w:gutter="0"/>
          <w:cols w:space="720" w:num="1"/>
          <w:titlePg/>
          <w:docGrid w:linePitch="312" w:charSpace="0"/>
        </w:sectPr>
      </w:pPr>
    </w:p>
    <w:p>
      <w:pPr>
        <w:ind w:firstLine="1911" w:firstLineChars="595"/>
        <w:rPr>
          <w:rFonts w:ascii="宋体" w:hAnsi="宋体" w:cs="宋体"/>
          <w:b/>
          <w:kern w:val="0"/>
          <w:sz w:val="32"/>
          <w:szCs w:val="32"/>
        </w:rPr>
      </w:pPr>
      <w:r>
        <w:rPr>
          <w:rFonts w:hint="eastAsia" w:ascii="宋体" w:hAnsi="宋体" w:cs="宋体"/>
          <w:b/>
          <w:kern w:val="0"/>
          <w:sz w:val="32"/>
          <w:szCs w:val="32"/>
          <w:lang w:eastAsia="zh-CN"/>
        </w:rPr>
        <w:t>六</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sz w:val="24"/>
        </w:rPr>
      </w:pPr>
      <w:r>
        <w:rPr>
          <w:rFonts w:hint="eastAsia" w:ascii="宋体" w:hAnsi="宋体" w:cs="宋体"/>
          <w:sz w:val="24"/>
        </w:rPr>
        <w:t>杭州市商务局、浙江中诺招标代理有限公司：</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jc w:val="center"/>
        <w:rPr>
          <w:rFonts w:ascii="宋体" w:hAnsi="宋体" w:cs="宋体"/>
          <w:b/>
          <w:bCs/>
          <w:sz w:val="24"/>
        </w:rPr>
        <w:sectPr>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rPr>
          <w:rFonts w:ascii="宋体" w:hAnsi="宋体" w:cs="宋体"/>
          <w:sz w:val="24"/>
        </w:rPr>
      </w:pPr>
      <w:r>
        <w:rPr>
          <w:rFonts w:hint="eastAsia" w:ascii="宋体" w:hAnsi="宋体" w:cs="宋体"/>
          <w:sz w:val="24"/>
        </w:rPr>
        <w:t>（2）中小企业声明函………………………………………………………………（页码）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sz w:val="24"/>
        </w:rPr>
      </w:pPr>
      <w:r>
        <w:rPr>
          <w:rFonts w:hint="eastAsia" w:ascii="宋体" w:hAnsi="宋体" w:cs="宋体"/>
          <w:sz w:val="24"/>
        </w:rPr>
        <w:t>杭州市商务局、浙江中诺招标代理有限公司：</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杭州市商务局中国国际丝绸博览会</w:t>
      </w:r>
      <w:r>
        <w:rPr>
          <w:rFonts w:hint="eastAsia" w:ascii="宋体" w:hAnsi="宋体" w:cs="宋体"/>
          <w:kern w:val="0"/>
          <w:sz w:val="24"/>
          <w:lang w:val="zh-CN"/>
        </w:rPr>
        <w:t>【招标编号：</w:t>
      </w:r>
      <w:r>
        <w:rPr>
          <w:rFonts w:hint="eastAsia" w:ascii="宋体" w:hAnsi="宋体" w:cs="宋体"/>
          <w:sz w:val="24"/>
        </w:rPr>
        <w:t>（采购编号）】的实施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1843"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3118" w:type="dxa"/>
            <w:vAlign w:val="center"/>
          </w:tcPr>
          <w:p>
            <w:pPr>
              <w:spacing w:line="360" w:lineRule="auto"/>
              <w:jc w:val="center"/>
              <w:rPr>
                <w:rFonts w:ascii="宋体" w:hAnsi="宋体" w:cs="宋体"/>
                <w:b/>
                <w:sz w:val="24"/>
              </w:rPr>
            </w:pPr>
            <w:r>
              <w:rPr>
                <w:rFonts w:hint="eastAsia" w:ascii="宋体" w:hAnsi="宋体" w:cs="宋体"/>
                <w:b/>
                <w:sz w:val="24"/>
              </w:rPr>
              <w:t>规格型号（或具体服务）</w:t>
            </w:r>
          </w:p>
        </w:tc>
        <w:tc>
          <w:tcPr>
            <w:tcW w:w="993" w:type="dxa"/>
            <w:vAlign w:val="center"/>
          </w:tcPr>
          <w:p>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pPr>
              <w:spacing w:line="360" w:lineRule="auto"/>
              <w:jc w:val="center"/>
              <w:rPr>
                <w:rFonts w:ascii="宋体" w:hAnsi="宋体" w:cs="宋体"/>
                <w:b/>
                <w:sz w:val="24"/>
              </w:rPr>
            </w:pPr>
            <w:r>
              <w:rPr>
                <w:rFonts w:hint="eastAsia" w:ascii="宋体" w:hAnsi="宋体" w:cs="宋体"/>
                <w:b/>
                <w:sz w:val="24"/>
              </w:rPr>
              <w:t>总价</w:t>
            </w:r>
          </w:p>
        </w:tc>
        <w:tc>
          <w:tcPr>
            <w:tcW w:w="3119"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服务要求（年限）</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1</w:t>
            </w: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2</w:t>
            </w: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w:t>
            </w: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pPr>
              <w:spacing w:line="360" w:lineRule="auto"/>
              <w:jc w:val="center"/>
              <w:rPr>
                <w:rFonts w:ascii="宋体" w:hAnsi="宋体" w:cs="宋体"/>
                <w:sz w:val="24"/>
              </w:rPr>
            </w:pP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1、投标人需按本表格式填写，不得自行更改。</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投标文件含有采购人不能接受的附加条件的，投标无效</w:t>
      </w:r>
      <w:r>
        <w:rPr>
          <w:rFonts w:hint="eastAsia" w:ascii="宋体" w:hAnsi="宋体" w:cs="宋体"/>
          <w:b/>
          <w:kern w:val="0"/>
          <w:sz w:val="24"/>
          <w:lang w:val="zh-CN"/>
        </w:rPr>
        <w:t>。</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4、特别提示：采购机构将对项目名称和项目编号，中标供应商名称、地址和中标金额，主要中标标的的名称、规格型号、数量、单价、服务要求等予以公示。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szCs w:val="22"/>
          <w:lang w:val="zh-CN"/>
        </w:rPr>
        <w:t>5、</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kern w:val="0"/>
          <w:sz w:val="24"/>
        </w:r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中小企业声明函（服务）</w:t>
      </w:r>
    </w:p>
    <w:p>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pStyle w:val="6"/>
        <w:rPr>
          <w:rFonts w:ascii="宋体" w:hAnsi="宋体" w:eastAsia="宋体" w:cs="宋体"/>
          <w:sz w:val="24"/>
        </w:rPr>
      </w:pPr>
    </w:p>
    <w:p>
      <w:pPr>
        <w:spacing w:line="360" w:lineRule="auto"/>
        <w:rPr>
          <w:rFonts w:ascii="宋体" w:hAnsi="宋体" w:cs="宋体"/>
        </w:rPr>
      </w:pPr>
    </w:p>
    <w:p>
      <w:pPr>
        <w:tabs>
          <w:tab w:val="left" w:pos="8085"/>
        </w:tabs>
        <w:spacing w:line="360" w:lineRule="auto"/>
        <w:ind w:firstLine="1285" w:firstLineChars="400"/>
        <w:jc w:val="left"/>
        <w:rPr>
          <w:rFonts w:ascii="宋体" w:hAnsi="宋体" w:cs="宋体"/>
          <w:b/>
          <w:sz w:val="32"/>
          <w:szCs w:val="32"/>
        </w:rPr>
        <w:sectPr>
          <w:headerReference r:id="rId22" w:type="first"/>
          <w:footerReference r:id="rId25" w:type="first"/>
          <w:headerReference r:id="rId21" w:type="default"/>
          <w:footerReference r:id="rId23" w:type="default"/>
          <w:footerReference r:id="rId24" w:type="even"/>
          <w:pgSz w:w="11906" w:h="16838"/>
          <w:pgMar w:top="1276" w:right="1418" w:bottom="1247" w:left="1418" w:header="851" w:footer="992" w:gutter="0"/>
          <w:cols w:space="720" w:num="1"/>
          <w:titlePg/>
          <w:docGrid w:linePitch="312" w:charSpace="0"/>
        </w:sectPr>
      </w:pPr>
    </w:p>
    <w:p>
      <w:pPr>
        <w:tabs>
          <w:tab w:val="left" w:pos="8085"/>
        </w:tabs>
        <w:spacing w:line="360" w:lineRule="auto"/>
        <w:ind w:firstLine="1285" w:firstLineChars="400"/>
        <w:jc w:val="left"/>
        <w:rPr>
          <w:rFonts w:ascii="宋体" w:hAnsi="宋体" w:cs="宋体"/>
          <w:b/>
          <w:sz w:val="32"/>
          <w:szCs w:val="32"/>
        </w:rPr>
      </w:pPr>
      <w:r>
        <w:rPr>
          <w:rFonts w:hint="eastAsia" w:ascii="宋体" w:hAnsi="宋体" w:cs="宋体"/>
          <w:b/>
          <w:sz w:val="32"/>
          <w:szCs w:val="32"/>
        </w:rPr>
        <w:t>政府采购支持中小企业信用融资相关事项通知</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宋体" w:hAnsi="宋体" w:cs="宋体"/>
          <w:kern w:val="0"/>
          <w:sz w:val="24"/>
          <w:lang w:val="zh-CN"/>
        </w:rPr>
      </w:pPr>
      <w:r>
        <w:rPr>
          <w:rFonts w:hint="eastAsia" w:ascii="宋体" w:hAnsi="宋体" w:cs="宋体"/>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宋体" w:hAnsi="宋体" w:cs="宋体"/>
          <w:b/>
          <w:sz w:val="24"/>
        </w:rPr>
      </w:pPr>
      <w:r>
        <w:rPr>
          <w:rFonts w:hint="eastAsia" w:ascii="宋体" w:hAnsi="宋体" w:cs="宋体"/>
          <w:b/>
          <w:sz w:val="24"/>
        </w:rPr>
        <w:t>一、适用对象</w:t>
      </w:r>
    </w:p>
    <w:p>
      <w:pPr>
        <w:spacing w:line="360" w:lineRule="auto"/>
        <w:ind w:firstLine="480" w:firstLineChars="200"/>
        <w:rPr>
          <w:rFonts w:ascii="宋体" w:hAnsi="宋体" w:cs="宋体"/>
          <w:sz w:val="24"/>
        </w:rPr>
      </w:pPr>
      <w:r>
        <w:rPr>
          <w:rFonts w:hint="eastAsia" w:ascii="宋体" w:hAnsi="宋体" w:cs="宋体"/>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宋体" w:hAnsi="宋体" w:cs="宋体"/>
          <w:b/>
          <w:sz w:val="24"/>
        </w:rPr>
      </w:pPr>
      <w:r>
        <w:rPr>
          <w:rFonts w:hint="eastAsia" w:ascii="宋体" w:hAnsi="宋体" w:cs="宋体"/>
          <w:b/>
          <w:sz w:val="24"/>
        </w:rPr>
        <w:t>二、相关信息获取方式</w:t>
      </w:r>
    </w:p>
    <w:p>
      <w:pPr>
        <w:spacing w:line="360" w:lineRule="auto"/>
        <w:ind w:firstLine="480" w:firstLineChars="200"/>
        <w:rPr>
          <w:rFonts w:ascii="宋体" w:hAnsi="宋体" w:cs="宋体"/>
          <w:sz w:val="24"/>
        </w:rPr>
      </w:pPr>
      <w:r>
        <w:rPr>
          <w:rFonts w:hint="eastAsia" w:ascii="宋体" w:hAnsi="宋体" w:cs="宋体"/>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宋体" w:hAnsi="宋体" w:cs="宋体"/>
          <w:b/>
          <w:sz w:val="24"/>
        </w:rPr>
      </w:pPr>
      <w:r>
        <w:rPr>
          <w:rFonts w:hint="eastAsia" w:ascii="宋体" w:hAnsi="宋体" w:cs="宋体"/>
          <w:b/>
          <w:sz w:val="24"/>
        </w:rPr>
        <w:t>三、　政府采购信用融资操作流程：</w:t>
      </w:r>
    </w:p>
    <w:p>
      <w:pPr>
        <w:spacing w:line="360" w:lineRule="auto"/>
        <w:ind w:firstLine="960" w:firstLineChars="400"/>
        <w:rPr>
          <w:rFonts w:ascii="宋体" w:hAnsi="宋体" w:cs="宋体"/>
          <w:sz w:val="24"/>
        </w:rPr>
      </w:pPr>
      <w:r>
        <w:rPr>
          <w:rFonts w:hint="eastAsia" w:ascii="宋体" w:hAnsi="宋体" w:cs="宋体"/>
          <w:sz w:val="24"/>
        </w:rPr>
        <w:t>（一）线上融资模式：</w:t>
      </w:r>
    </w:p>
    <w:p>
      <w:pPr>
        <w:spacing w:line="360" w:lineRule="auto"/>
        <w:ind w:firstLine="480" w:firstLineChars="200"/>
        <w:rPr>
          <w:rFonts w:ascii="宋体" w:hAnsi="宋体" w:cs="宋体"/>
          <w:sz w:val="24"/>
        </w:rPr>
      </w:pPr>
      <w:r>
        <w:rPr>
          <w:rFonts w:hint="eastAsia" w:ascii="宋体" w:hAnsi="宋体" w:cs="宋体"/>
          <w:sz w:val="24"/>
        </w:rPr>
        <w:t>　　1.供应商根据合作银行提供的方案，自行选择金融产品，并办理开户等手续；</w:t>
      </w:r>
    </w:p>
    <w:p>
      <w:pPr>
        <w:spacing w:line="360" w:lineRule="auto"/>
        <w:ind w:firstLine="480" w:firstLineChars="200"/>
        <w:rPr>
          <w:rFonts w:ascii="宋体" w:hAnsi="宋体" w:cs="宋体"/>
          <w:sz w:val="24"/>
        </w:rPr>
      </w:pPr>
      <w:r>
        <w:rPr>
          <w:rFonts w:hint="eastAsia" w:ascii="宋体" w:hAnsi="宋体" w:cs="宋体"/>
          <w:sz w:val="24"/>
        </w:rPr>
        <w:t>　　2.供应商中标后，可通过杭州市政府采购网或“浙里办”测算授信额度；</w:t>
      </w:r>
    </w:p>
    <w:p>
      <w:pPr>
        <w:spacing w:line="360" w:lineRule="auto"/>
        <w:ind w:firstLine="480" w:firstLineChars="200"/>
        <w:rPr>
          <w:rFonts w:ascii="宋体" w:hAnsi="宋体" w:cs="宋体"/>
          <w:sz w:val="24"/>
        </w:rPr>
      </w:pPr>
      <w:r>
        <w:rPr>
          <w:rFonts w:hint="eastAsia" w:ascii="宋体" w:hAnsi="宋体" w:cs="宋体"/>
          <w:sz w:val="24"/>
        </w:rPr>
        <w:t>　　3.采购合同签订后，供应商在杭州市政府采购网或“浙里办”向合作银行发出融资申请；</w:t>
      </w:r>
    </w:p>
    <w:p>
      <w:pPr>
        <w:spacing w:line="360" w:lineRule="auto"/>
        <w:ind w:firstLine="480" w:firstLineChars="200"/>
        <w:rPr>
          <w:rFonts w:ascii="宋体" w:hAnsi="宋体" w:cs="宋体"/>
          <w:sz w:val="24"/>
        </w:rPr>
      </w:pPr>
      <w:r>
        <w:rPr>
          <w:rFonts w:hint="eastAsia" w:ascii="宋体" w:hAnsi="宋体" w:cs="宋体"/>
          <w:sz w:val="24"/>
        </w:rPr>
        <w:t>　　4.审批通过后，在线办理放贷手续。</w:t>
      </w:r>
    </w:p>
    <w:p>
      <w:pPr>
        <w:spacing w:line="360" w:lineRule="auto"/>
        <w:ind w:firstLine="480" w:firstLineChars="200"/>
        <w:rPr>
          <w:rFonts w:ascii="宋体" w:hAnsi="宋体" w:cs="宋体"/>
          <w:sz w:val="24"/>
        </w:rPr>
      </w:pPr>
      <w:r>
        <w:rPr>
          <w:rFonts w:hint="eastAsia" w:ascii="宋体" w:hAnsi="宋体" w:cs="宋体"/>
          <w:sz w:val="24"/>
        </w:rPr>
        <w:t>　　（二）线下融资模式：</w:t>
      </w:r>
    </w:p>
    <w:p>
      <w:pPr>
        <w:spacing w:line="360" w:lineRule="auto"/>
        <w:ind w:firstLine="480" w:firstLineChars="200"/>
        <w:rPr>
          <w:rFonts w:ascii="宋体" w:hAnsi="宋体" w:cs="宋体"/>
          <w:sz w:val="24"/>
        </w:rPr>
      </w:pPr>
      <w:r>
        <w:rPr>
          <w:rFonts w:hint="eastAsia" w:ascii="宋体" w:hAnsi="宋体" w:cs="宋体"/>
          <w:sz w:val="24"/>
        </w:rPr>
        <w:t>　　1.供应商根据合作银行提供的方案，自行选择金融产品，向合作银行提出信用资格预审，并办理开户等手续；</w:t>
      </w:r>
    </w:p>
    <w:p>
      <w:pPr>
        <w:spacing w:line="360" w:lineRule="auto"/>
        <w:ind w:firstLine="480" w:firstLineChars="200"/>
        <w:rPr>
          <w:rFonts w:ascii="宋体" w:hAnsi="宋体" w:cs="宋体"/>
          <w:sz w:val="24"/>
        </w:rPr>
      </w:pPr>
      <w:r>
        <w:rPr>
          <w:rFonts w:hint="eastAsia" w:ascii="宋体" w:hAnsi="宋体" w:cs="宋体"/>
          <w:sz w:val="24"/>
        </w:rPr>
        <w:t>　　2.采购合同签订后，供应商在杭州市政府采购网或“浙里办”向合作银行发出融资申请；</w:t>
      </w:r>
    </w:p>
    <w:p>
      <w:pPr>
        <w:spacing w:line="360" w:lineRule="auto"/>
        <w:ind w:firstLine="480" w:firstLineChars="200"/>
        <w:rPr>
          <w:rFonts w:ascii="宋体" w:hAnsi="宋体" w:cs="宋体"/>
          <w:sz w:val="24"/>
        </w:rPr>
      </w:pPr>
      <w:r>
        <w:rPr>
          <w:rFonts w:hint="eastAsia" w:ascii="宋体" w:hAnsi="宋体" w:cs="宋体"/>
          <w:sz w:val="24"/>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宋体" w:hAnsi="宋体" w:cs="宋体"/>
          <w:sz w:val="24"/>
        </w:rPr>
      </w:pPr>
      <w:r>
        <w:rPr>
          <w:rFonts w:hint="eastAsia" w:ascii="宋体" w:hAnsi="宋体" w:cs="宋体"/>
          <w:sz w:val="24"/>
        </w:rPr>
        <w:t>　　4.审批通过后，合作银行应按照合作备忘录中约定的审批放款期限和优惠利率及时予以放款。</w:t>
      </w:r>
    </w:p>
    <w:p>
      <w:pPr>
        <w:pStyle w:val="6"/>
        <w:numPr>
          <w:ilvl w:val="255"/>
          <w:numId w:val="0"/>
        </w:numPr>
        <w:ind w:firstLine="960" w:firstLineChars="4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（三）杭州e融平台申请融资</w:t>
      </w:r>
    </w:p>
    <w:p>
      <w:pPr>
        <w:pStyle w:val="6"/>
        <w:numPr>
          <w:ilvl w:val="255"/>
          <w:numId w:val="0"/>
        </w:numPr>
        <w:ind w:firstLine="960" w:firstLineChars="4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供应商通过杭州e融平台政采贷专区，自行选择金融产品，按规定手续办理贷款流程。</w:t>
      </w:r>
    </w:p>
    <w:p>
      <w:pPr>
        <w:spacing w:line="360" w:lineRule="auto"/>
        <w:ind w:firstLine="482" w:firstLineChars="200"/>
        <w:rPr>
          <w:rFonts w:ascii="宋体" w:hAnsi="宋体" w:cs="宋体"/>
          <w:b/>
          <w:sz w:val="24"/>
        </w:rPr>
      </w:pPr>
      <w:r>
        <w:rPr>
          <w:rFonts w:hint="eastAsia" w:ascii="宋体" w:hAnsi="宋体" w:cs="宋体"/>
          <w:b/>
          <w:sz w:val="24"/>
        </w:rPr>
        <w:t>四、注意事项</w:t>
      </w:r>
    </w:p>
    <w:p>
      <w:pPr>
        <w:spacing w:line="360" w:lineRule="auto"/>
        <w:ind w:firstLine="480" w:firstLineChars="200"/>
        <w:rPr>
          <w:rFonts w:ascii="宋体" w:hAnsi="宋体" w:cs="宋体"/>
          <w:sz w:val="24"/>
        </w:rPr>
      </w:pPr>
      <w:r>
        <w:rPr>
          <w:rFonts w:hint="eastAsia" w:ascii="宋体" w:hAnsi="宋体" w:cs="宋体"/>
          <w:sz w:val="24"/>
        </w:rPr>
        <w:t>1、对拟用于信用融资的政府采购合同，供应商在签订合同时应当在合同中注明融资银行名称及账号，作为在该银行的唯一收款账号。</w:t>
      </w:r>
    </w:p>
    <w:p>
      <w:pPr>
        <w:spacing w:line="360" w:lineRule="auto"/>
        <w:ind w:firstLine="480" w:firstLineChars="200"/>
        <w:rPr>
          <w:rFonts w:ascii="宋体" w:hAnsi="宋体" w:cs="宋体"/>
          <w:sz w:val="24"/>
        </w:rPr>
      </w:pPr>
      <w:r>
        <w:rPr>
          <w:rFonts w:hint="eastAsia" w:ascii="宋体" w:hAnsi="宋体" w:cs="宋体"/>
          <w:sz w:val="24"/>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ascii="宋体" w:hAnsi="宋体" w:cs="宋体"/>
          <w:b/>
          <w:bCs/>
          <w:kern w:val="0"/>
          <w:sz w:val="24"/>
        </w:rPr>
      </w:pPr>
    </w:p>
    <w:p>
      <w:pPr>
        <w:pStyle w:val="5"/>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393" w:name="_Toc465665161"/>
      <w:r>
        <w:rPr>
          <w:rFonts w:hint="eastAsia" w:ascii="宋体" w:hAnsi="宋体" w:cs="宋体"/>
        </w:rPr>
        <w:t>附件</w:t>
      </w:r>
      <w:bookmarkEnd w:id="393"/>
    </w:p>
    <w:p>
      <w:pPr>
        <w:spacing w:line="360" w:lineRule="auto"/>
        <w:jc w:val="center"/>
        <w:rPr>
          <w:rFonts w:ascii="宋体" w:hAnsi="宋体" w:cs="宋体"/>
          <w:b/>
          <w:spacing w:val="6"/>
          <w:sz w:val="32"/>
          <w:szCs w:val="32"/>
        </w:rPr>
      </w:pPr>
      <w:bookmarkStart w:id="394" w:name="OLE_LINK13"/>
      <w:bookmarkStart w:id="395" w:name="OLE_LINK14"/>
      <w:r>
        <w:rPr>
          <w:rFonts w:hint="eastAsia" w:ascii="宋体" w:hAnsi="宋体" w:cs="宋体"/>
          <w:b/>
          <w:spacing w:val="6"/>
          <w:sz w:val="32"/>
          <w:szCs w:val="32"/>
        </w:rPr>
        <w:t>残疾人福利性单位声明函</w:t>
      </w:r>
    </w:p>
    <w:bookmarkEnd w:id="394"/>
    <w:bookmarkEnd w:id="395"/>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rPr>
          <w:rFonts w:ascii="宋体" w:hAnsi="宋体" w:cs="宋体"/>
        </w:rPr>
      </w:pPr>
    </w:p>
    <w:p>
      <w:pPr>
        <w:spacing w:line="360" w:lineRule="auto"/>
        <w:jc w:val="left"/>
        <w:rPr>
          <w:rFonts w:ascii="宋体" w:hAnsi="宋体" w:cs="宋体"/>
          <w:b/>
          <w:spacing w:val="6"/>
          <w:sz w:val="32"/>
          <w:szCs w:val="32"/>
        </w:rPr>
        <w:sectPr>
          <w:pgSz w:w="11906" w:h="16838"/>
          <w:pgMar w:top="1276" w:right="1418" w:bottom="1247" w:left="1418" w:header="851" w:footer="992" w:gutter="0"/>
          <w:cols w:space="720" w:num="1"/>
          <w:titlePg/>
          <w:docGrid w:linePitch="312" w:charSpace="0"/>
        </w:sect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b/>
          <w:sz w:val="24"/>
        </w:rPr>
      </w:pPr>
      <w:r>
        <w:rPr>
          <w:rFonts w:hint="eastAsia" w:ascii="宋体" w:hAnsi="宋体" w:cs="宋体"/>
          <w:sz w:val="24"/>
        </w:rPr>
        <w:t xml:space="preserve">日期：    </w:t>
      </w:r>
    </w:p>
    <w:p>
      <w:pPr>
        <w:spacing w:line="360" w:lineRule="auto"/>
        <w:rPr>
          <w:rFonts w:ascii="宋体" w:hAnsi="宋体" w:cs="宋体"/>
          <w:b/>
          <w:sz w:val="24"/>
        </w:rPr>
        <w:sectPr>
          <w:pgSz w:w="11906" w:h="16838"/>
          <w:pgMar w:top="1276" w:right="1418" w:bottom="1247" w:left="1418" w:header="851" w:footer="992" w:gutter="0"/>
          <w:cols w:space="720" w:num="1"/>
          <w:titlePg/>
          <w:docGrid w:linePitch="312" w:charSpace="0"/>
        </w:sectPr>
      </w:pPr>
    </w:p>
    <w:p>
      <w:pPr>
        <w:pStyle w:val="79"/>
        <w:ind w:firstLine="560"/>
        <w:rPr>
          <w:rFonts w:ascii="宋体" w:hAnsi="宋体" w:eastAsia="宋体" w:cs="宋体"/>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pStyle w:val="61"/>
      </w:pPr>
    </w:p>
    <w:p>
      <w:pPr>
        <w:spacing w:line="360" w:lineRule="auto"/>
        <w:rPr>
          <w:rFonts w:ascii="宋体" w:hAnsi="宋体" w:cs="宋体"/>
          <w:sz w:val="24"/>
        </w:rPr>
      </w:pPr>
      <w:r>
        <w:rPr>
          <w:rFonts w:hint="eastAsia" w:ascii="宋体" w:hAnsi="宋体" w:cs="宋体"/>
          <w:sz w:val="24"/>
          <w:u w:val="single"/>
        </w:rPr>
        <w:t>（采购人）、（采购代理机构）</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你方组织的杭州市商务局中国国际丝绸博览会项目【招标编号：（采购编号）】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9ZAPP9gAAAAKAQAADwAAAAAAAAABACAA&#10;AAAiAAAAZHJzL2Rvd25yZXYueG1sUEsBAhQAFAAAAAgAh07iQJDfNusNAgAAJgQAAA4AAAAAAAAA&#10;AQAgAAAAJwEAAGRycy9lMm9Eb2MueG1sUEsFBgAAAAAGAAYAWQEAAKYFA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YxHptgAAAAKAQAADwAAAAAAAAABACAA&#10;AAAiAAAAZHJzL2Rvd25yZXYueG1sUEsBAhQAFAAAAAgAh07iQAWK06YNAgAAJgQAAA4AAAAAAAAA&#10;AQAgAAAAJwEAAGRycy9lMm9Eb2MueG1sUEsFBgAAAAAGAAYAWQEAAKYFA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附件5：</w:t>
      </w:r>
      <w:r>
        <w:rPr>
          <w:rFonts w:hint="eastAsia" w:ascii="宋体" w:hAnsi="宋体" w:cs="宋体"/>
          <w:b/>
          <w:sz w:val="32"/>
          <w:szCs w:val="32"/>
        </w:rPr>
        <w:t>中小企业声明函</w:t>
      </w:r>
    </w:p>
    <w:p>
      <w:pPr>
        <w:spacing w:line="360" w:lineRule="auto"/>
        <w:rPr>
          <w:rFonts w:ascii="宋体" w:hAnsi="宋体" w:cs="宋体"/>
          <w:b/>
          <w:sz w:val="32"/>
          <w:szCs w:val="32"/>
        </w:rPr>
      </w:pPr>
    </w:p>
    <w:p>
      <w:pPr>
        <w:spacing w:line="360" w:lineRule="auto"/>
        <w:jc w:val="center"/>
        <w:rPr>
          <w:rFonts w:ascii="宋体" w:hAnsi="宋体" w:cs="宋体"/>
          <w:b/>
          <w:sz w:val="32"/>
          <w:szCs w:val="32"/>
        </w:rPr>
      </w:pPr>
      <w:r>
        <w:rPr>
          <w:rFonts w:hint="eastAsia" w:ascii="宋体" w:hAnsi="宋体" w:cs="宋体"/>
          <w:b/>
          <w:sz w:val="32"/>
          <w:szCs w:val="32"/>
        </w:rPr>
        <w:t>中小企业声明函（工程、服务）</w:t>
      </w:r>
    </w:p>
    <w:p>
      <w:pPr>
        <w:spacing w:line="360" w:lineRule="auto"/>
        <w:rPr>
          <w:rFonts w:ascii="宋体" w:hAnsi="宋体" w:cs="宋体"/>
        </w:rPr>
      </w:pPr>
    </w:p>
    <w:p>
      <w:pPr>
        <w:spacing w:line="360" w:lineRule="auto"/>
        <w:ind w:firstLine="360" w:firstLineChars="150"/>
        <w:jc w:val="left"/>
        <w:rPr>
          <w:rFonts w:ascii="宋体" w:hAnsi="宋体" w:cs="宋体"/>
          <w:sz w:val="24"/>
        </w:rPr>
      </w:pPr>
      <w:r>
        <w:rPr>
          <w:rFonts w:hint="eastAsia" w:ascii="宋体" w:hAnsi="宋体" w:cs="宋体"/>
          <w:sz w:val="24"/>
        </w:rPr>
        <w:t>本公司（联合体）郑重声明，根据《政府采购促进中小企业发展管理办法》（财库﹝2020﹞46 号）的规定，本公司（联合体）参加 （单位名称） 的 杭州市商务局中国国际丝绸博览会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ascii="宋体" w:hAnsi="宋体" w:cs="宋体"/>
          <w:sz w:val="24"/>
        </w:rPr>
      </w:pPr>
      <w:r>
        <w:rPr>
          <w:rFonts w:hint="eastAsia" w:ascii="宋体" w:hAnsi="宋体" w:cs="宋体"/>
          <w:sz w:val="24"/>
        </w:rPr>
        <w:t>投标人名称（电子签名）：</w:t>
      </w:r>
    </w:p>
    <w:p>
      <w:pPr>
        <w:spacing w:line="360" w:lineRule="auto"/>
        <w:ind w:right="1120" w:firstLine="4680" w:firstLineChars="1950"/>
        <w:rPr>
          <w:rFonts w:ascii="宋体" w:hAnsi="宋体" w:cs="宋体"/>
          <w:sz w:val="24"/>
        </w:rPr>
      </w:pPr>
      <w:r>
        <w:rPr>
          <w:rFonts w:hint="eastAsia" w:ascii="宋体" w:hAnsi="宋体" w:cs="宋体"/>
          <w:sz w:val="24"/>
        </w:rPr>
        <w:t>日 期：</w:t>
      </w:r>
    </w:p>
    <w:p>
      <w:pPr>
        <w:spacing w:line="360" w:lineRule="auto"/>
        <w:ind w:firstLine="310" w:firstLineChars="147"/>
        <w:jc w:val="left"/>
        <w:rPr>
          <w:rFonts w:ascii="宋体" w:hAnsi="宋体" w:cs="宋体"/>
          <w:b/>
          <w:szCs w:val="21"/>
        </w:rPr>
      </w:pPr>
    </w:p>
    <w:p>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pPr>
        <w:spacing w:line="360" w:lineRule="auto"/>
        <w:ind w:right="420"/>
        <w:rPr>
          <w:rFonts w:ascii="宋体" w:hAnsi="宋体" w:cs="宋体"/>
          <w:sz w:val="24"/>
        </w:rPr>
      </w:pPr>
    </w:p>
    <w:p>
      <w:pPr>
        <w:spacing w:line="360" w:lineRule="auto"/>
        <w:ind w:right="420"/>
        <w:rPr>
          <w:rFonts w:ascii="宋体" w:hAnsi="宋体" w:cs="宋体"/>
          <w:sz w:val="24"/>
        </w:rPr>
      </w:pPr>
      <w:r>
        <w:rPr>
          <w:rFonts w:hint="eastAsia" w:ascii="宋体" w:hAnsi="宋体" w:cs="宋体"/>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
      <w:pPr>
        <w:pStyle w:val="2"/>
        <w:ind w:firstLine="420"/>
      </w:pPr>
    </w:p>
    <w:p>
      <w:pPr>
        <w:spacing w:line="360" w:lineRule="auto"/>
        <w:ind w:firstLine="735" w:firstLineChars="350"/>
        <w:rPr>
          <w:rFonts w:ascii="宋体" w:hAnsi="宋体"/>
        </w:rPr>
      </w:pPr>
      <w:r>
        <w:rPr>
          <w:rFonts w:ascii="宋体" w:hAnsi="宋体"/>
        </w:rPr>
        <w:t>本</w:t>
      </w:r>
      <w:r>
        <w:rPr>
          <w:rFonts w:hint="eastAsia" w:ascii="宋体" w:hAnsi="宋体"/>
        </w:rPr>
        <w:t>招标文件</w:t>
      </w:r>
      <w:r>
        <w:rPr>
          <w:rFonts w:ascii="宋体" w:hAnsi="宋体"/>
        </w:rPr>
        <w:t>已看，</w:t>
      </w:r>
      <w:r>
        <w:rPr>
          <w:rFonts w:hint="eastAsia" w:ascii="宋体" w:hAnsi="宋体"/>
        </w:rPr>
        <w:t>修改意见建议见文本修改、批注项</w:t>
      </w:r>
      <w:r>
        <w:rPr>
          <w:rFonts w:ascii="宋体" w:hAnsi="宋体"/>
        </w:rPr>
        <w:t>。</w:t>
      </w:r>
    </w:p>
    <w:p>
      <w:pPr>
        <w:snapToGrid w:val="0"/>
        <w:spacing w:line="360" w:lineRule="auto"/>
        <w:ind w:firstLine="4935" w:firstLineChars="2350"/>
        <w:rPr>
          <w:rFonts w:ascii="宋体" w:hAnsi="宋体"/>
        </w:rPr>
      </w:pPr>
      <w:r>
        <w:rPr>
          <w:rFonts w:ascii="宋体" w:hAnsi="宋体"/>
        </w:rPr>
        <w:t>浙江天册律师事务所</w:t>
      </w:r>
    </w:p>
    <w:p>
      <w:pPr>
        <w:snapToGrid w:val="0"/>
        <w:spacing w:line="360" w:lineRule="auto"/>
        <w:ind w:firstLine="4935" w:firstLineChars="2350"/>
        <w:rPr>
          <w:rFonts w:ascii="Songti SC" w:hAnsi="Songti SC" w:eastAsia="Songti SC"/>
        </w:rPr>
      </w:pPr>
      <w:r>
        <w:rPr>
          <w:rFonts w:ascii="宋体" w:hAnsi="宋体"/>
        </w:rPr>
        <w:t>律师：</w:t>
      </w:r>
      <w:r>
        <w:drawing>
          <wp:inline distT="0" distB="0" distL="0" distR="0">
            <wp:extent cx="1117600" cy="281305"/>
            <wp:effectExtent l="0" t="0" r="0" b="0"/>
            <wp:docPr id="2" name="图片 3" descr="本人签名-2013年12月06日_副本"/>
            <wp:cNvGraphicFramePr/>
            <a:graphic xmlns:a="http://schemas.openxmlformats.org/drawingml/2006/main">
              <a:graphicData uri="http://schemas.openxmlformats.org/drawingml/2006/picture">
                <pic:pic xmlns:pic="http://schemas.openxmlformats.org/drawingml/2006/picture">
                  <pic:nvPicPr>
                    <pic:cNvPr id="2" name="图片 3" descr="本人签名-2013年12月06日_副本"/>
                    <pic:cNvPicPr/>
                  </pic:nvPicPr>
                  <pic:blipFill>
                    <a:blip r:embed="rId28">
                      <a:extLst>
                        <a:ext uri="{28A0092B-C50C-407E-A947-70E740481C1C}">
                          <a14:useLocalDpi xmlns:a14="http://schemas.microsoft.com/office/drawing/2010/main" val="0"/>
                        </a:ext>
                      </a:extLst>
                    </a:blip>
                    <a:srcRect/>
                    <a:stretch>
                      <a:fillRect/>
                    </a:stretch>
                  </pic:blipFill>
                  <pic:spPr>
                    <a:xfrm>
                      <a:off x="0" y="0"/>
                      <a:ext cx="1117600" cy="281305"/>
                    </a:xfrm>
                    <a:prstGeom prst="rect">
                      <a:avLst/>
                    </a:prstGeom>
                    <a:noFill/>
                    <a:ln>
                      <a:noFill/>
                    </a:ln>
                  </pic:spPr>
                </pic:pic>
              </a:graphicData>
            </a:graphic>
          </wp:inline>
        </w:drawing>
      </w:r>
    </w:p>
    <w:p>
      <w:pPr>
        <w:spacing w:line="360" w:lineRule="auto"/>
        <w:ind w:firstLine="4935" w:firstLineChars="2350"/>
        <w:rPr>
          <w:rFonts w:ascii="宋体" w:hAnsi="宋体" w:cs="宋体"/>
          <w:szCs w:val="21"/>
        </w:rPr>
      </w:pPr>
      <w:r>
        <w:rPr>
          <w:rFonts w:ascii="宋体" w:hAnsi="宋体"/>
        </w:rPr>
        <w:t>2022年9月22日</w:t>
      </w:r>
    </w:p>
    <w:p>
      <w:pPr>
        <w:pStyle w:val="4"/>
        <w:ind w:right="-512" w:firstLine="717"/>
        <w:rPr>
          <w:rFonts w:hint="eastAsia"/>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微软雅黑 Light"/>
    <w:panose1 w:val="020B0602020204020303"/>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20B0604020202020204"/>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20B0604020202020204"/>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微软雅黑"/>
    <w:panose1 w:val="020B0604020202020204"/>
    <w:charset w:val="86"/>
    <w:family w:val="swiss"/>
    <w:pitch w:val="default"/>
    <w:sig w:usb0="00000000" w:usb1="00000000" w:usb2="00000010" w:usb3="00000000" w:csb0="00040000" w:csb1="00000000"/>
  </w:font>
  <w:font w:name="Arial (W1)">
    <w:altName w:val="Arial"/>
    <w:panose1 w:val="020B0604020202020204"/>
    <w:charset w:val="00"/>
    <w:family w:val="swiss"/>
    <w:pitch w:val="default"/>
    <w:sig w:usb0="00000000" w:usb1="00000000" w:usb2="00000008" w:usb3="00000000" w:csb0="000001FF" w:csb1="00000000"/>
  </w:font>
  <w:font w:name="Arial Unicode MS">
    <w:altName w:val="Arial"/>
    <w:panose1 w:val="020B0604020202020204"/>
    <w:charset w:val="80"/>
    <w:family w:val="swiss"/>
    <w:pitch w:val="default"/>
    <w:sig w:usb0="00000000" w:usb1="00000000" w:usb2="0000003F" w:usb3="00000000" w:csb0="003F01FF" w:csb1="00000000"/>
  </w:font>
  <w:font w:name="Helvetica">
    <w:altName w:val="Arial"/>
    <w:panose1 w:val="00000000000000000000"/>
    <w:charset w:val="00"/>
    <w:family w:val="auto"/>
    <w:pitch w:val="default"/>
    <w:sig w:usb0="00000000" w:usb1="00000000" w:usb2="00000000" w:usb3="00000000" w:csb0="0000019F" w:csb1="00000000"/>
  </w:font>
  <w:font w:name="Cumberland">
    <w:altName w:val="微软雅黑"/>
    <w:panose1 w:val="020B0604020202020204"/>
    <w:charset w:val="00"/>
    <w:family w:val="modern"/>
    <w:pitch w:val="default"/>
    <w:sig w:usb0="00000000" w:usb1="00000000" w:usb2="00000000" w:usb3="00000000" w:csb0="00040001" w:csb1="00000000"/>
  </w:font>
  <w:font w:name="方正宋体">
    <w:altName w:val="宋体"/>
    <w:panose1 w:val="020B0604020202020204"/>
    <w:charset w:val="00"/>
    <w:family w:val="auto"/>
    <w:pitch w:val="default"/>
    <w:sig w:usb0="00000000" w:usb1="00000000" w:usb2="00000000" w:usb3="00000000" w:csb0="00040001" w:csb1="00000000"/>
  </w:font>
  <w:font w:name="Futura Hv">
    <w:altName w:val="微软雅黑 Light"/>
    <w:panose1 w:val="020B0602020204020303"/>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20B0604020202020204"/>
    <w:charset w:val="00"/>
    <w:family w:val="roman"/>
    <w:pitch w:val="default"/>
    <w:sig w:usb0="00000000" w:usb1="00000000" w:usb2="00000000" w:usb3="00000000" w:csb0="00000011" w:csb1="00000000"/>
  </w:font>
  <w:font w:name=".PingFang SC">
    <w:altName w:val="微软雅黑"/>
    <w:panose1 w:val="020B0604020202020204"/>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ongti SC">
    <w:altName w:val="华文楷体"/>
    <w:panose1 w:val="02010600040101010101"/>
    <w:charset w:val="86"/>
    <w:family w:val="auto"/>
    <w:pitch w:val="default"/>
    <w:sig w:usb0="00000000" w:usb1="00000000" w:usb2="00000010" w:usb3="00000000" w:csb0="0004009F" w:csb1="00000000"/>
  </w:font>
  <w:font w:name="华文楷体">
    <w:panose1 w:val="02010600040101010101"/>
    <w:charset w:val="86"/>
    <w:family w:val="auto"/>
    <w:pitch w:val="default"/>
    <w:sig w:usb0="00000287" w:usb1="080F0000" w:usb2="00000000" w:usb3="00000000" w:csb0="0004009F" w:csb1="DFD70000"/>
  </w:font>
  <w:font w:name="微软雅黑 Light">
    <w:panose1 w:val="020B0502040204020203"/>
    <w:charset w:val="86"/>
    <w:family w:val="auto"/>
    <w:pitch w:val="default"/>
    <w:sig w:usb0="80000287" w:usb1="2ACF0010" w:usb2="00000016" w:usb3="00000000" w:csb0="0004001F"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宋体" w:hAnsi="宋体" w:cs="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宋体" w:hAnsi="宋体" w:cs="宋体"/>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jc w:val="center"/>
                          </w:pPr>
                          <w:r>
                            <w:rPr>
                              <w:rFonts w:hint="eastAsia" w:ascii="宋体" w:hAnsi="宋体" w:cs="宋体"/>
                              <w:kern w:val="0"/>
                            </w:rPr>
                            <w:t xml:space="preserve">第 </w:t>
                          </w:r>
                          <w:r>
                            <w:rPr>
                              <w:rFonts w:hint="eastAsia" w:ascii="宋体" w:hAnsi="宋体" w:cs="宋体"/>
                              <w:kern w:val="0"/>
                            </w:rPr>
                            <w:fldChar w:fldCharType="begin"/>
                          </w:r>
                          <w:r>
                            <w:rPr>
                              <w:rFonts w:hint="eastAsia" w:ascii="宋体" w:hAnsi="宋体" w:cs="宋体"/>
                              <w:kern w:val="0"/>
                            </w:rPr>
                            <w:instrText xml:space="preserve"> PAGE </w:instrText>
                          </w:r>
                          <w:r>
                            <w:rPr>
                              <w:rFonts w:hint="eastAsia" w:ascii="宋体" w:hAnsi="宋体" w:cs="宋体"/>
                              <w:kern w:val="0"/>
                            </w:rPr>
                            <w:fldChar w:fldCharType="separate"/>
                          </w:r>
                          <w:r>
                            <w:rPr>
                              <w:rFonts w:hint="eastAsia" w:ascii="宋体" w:hAnsi="宋体" w:cs="宋体"/>
                              <w:kern w:val="0"/>
                            </w:rPr>
                            <w:t>59</w:t>
                          </w:r>
                          <w:r>
                            <w:rPr>
                              <w:rFonts w:hint="eastAsia" w:ascii="宋体" w:hAnsi="宋体" w:cs="宋体"/>
                              <w:kern w:val="0"/>
                            </w:rPr>
                            <w:fldChar w:fldCharType="end"/>
                          </w:r>
                          <w:r>
                            <w:rPr>
                              <w:rFonts w:hint="eastAsia" w:ascii="宋体" w:hAnsi="宋体" w:cs="宋体"/>
                              <w:kern w:val="0"/>
                            </w:rPr>
                            <w:t xml:space="preserve"> 页 共 </w:t>
                          </w:r>
                          <w:r>
                            <w:rPr>
                              <w:rFonts w:hint="eastAsia" w:ascii="宋体" w:hAnsi="宋体" w:cs="宋体"/>
                              <w:kern w:val="0"/>
                            </w:rPr>
                            <w:fldChar w:fldCharType="begin"/>
                          </w:r>
                          <w:r>
                            <w:rPr>
                              <w:rFonts w:hint="eastAsia" w:ascii="宋体" w:hAnsi="宋体" w:cs="宋体"/>
                              <w:kern w:val="0"/>
                            </w:rPr>
                            <w:instrText xml:space="preserve"> NUMPAGES </w:instrText>
                          </w:r>
                          <w:r>
                            <w:rPr>
                              <w:rFonts w:hint="eastAsia" w:ascii="宋体" w:hAnsi="宋体" w:cs="宋体"/>
                              <w:kern w:val="0"/>
                            </w:rPr>
                            <w:fldChar w:fldCharType="separate"/>
                          </w:r>
                          <w:r>
                            <w:rPr>
                              <w:rFonts w:hint="eastAsia" w:ascii="宋体" w:hAnsi="宋体" w:cs="宋体"/>
                              <w:kern w:val="0"/>
                            </w:rPr>
                            <w:t>70</w:t>
                          </w:r>
                          <w:r>
                            <w:rPr>
                              <w:rFonts w:hint="eastAsia" w:ascii="宋体" w:hAnsi="宋体" w:cs="宋体"/>
                              <w:kern w:val="0"/>
                            </w:rPr>
                            <w:fldChar w:fldCharType="end"/>
                          </w:r>
                          <w:r>
                            <w:rPr>
                              <w:rFonts w:hint="eastAsia" w:ascii="宋体" w:hAnsi="宋体" w:cs="宋体"/>
                              <w:kern w:val="0"/>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LOYfwO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&#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ss5h/A4CAAAJBAAADgAAAAAAAAABACAAAAAf&#10;AQAAZHJzL2Uyb0RvYy54bWxQSwUGAAAAAAYABgBZAQAAnwUAAAAA&#10;">
              <v:fill on="f" focussize="0,0"/>
              <v:stroke on="f" weight="0.5pt"/>
              <v:imagedata o:title=""/>
              <o:lock v:ext="edit" aspectratio="f"/>
              <v:textbox inset="0mm,0mm,0mm,0mm" style="mso-fit-shape-to-text:t;">
                <w:txbxContent>
                  <w:p>
                    <w:pPr>
                      <w:pStyle w:val="40"/>
                      <w:jc w:val="center"/>
                    </w:pPr>
                    <w:r>
                      <w:rPr>
                        <w:rFonts w:hint="eastAsia" w:ascii="宋体" w:hAnsi="宋体" w:cs="宋体"/>
                        <w:kern w:val="0"/>
                      </w:rPr>
                      <w:t xml:space="preserve">第 </w:t>
                    </w:r>
                    <w:r>
                      <w:rPr>
                        <w:rFonts w:hint="eastAsia" w:ascii="宋体" w:hAnsi="宋体" w:cs="宋体"/>
                        <w:kern w:val="0"/>
                      </w:rPr>
                      <w:fldChar w:fldCharType="begin"/>
                    </w:r>
                    <w:r>
                      <w:rPr>
                        <w:rFonts w:hint="eastAsia" w:ascii="宋体" w:hAnsi="宋体" w:cs="宋体"/>
                        <w:kern w:val="0"/>
                      </w:rPr>
                      <w:instrText xml:space="preserve"> PAGE </w:instrText>
                    </w:r>
                    <w:r>
                      <w:rPr>
                        <w:rFonts w:hint="eastAsia" w:ascii="宋体" w:hAnsi="宋体" w:cs="宋体"/>
                        <w:kern w:val="0"/>
                      </w:rPr>
                      <w:fldChar w:fldCharType="separate"/>
                    </w:r>
                    <w:r>
                      <w:rPr>
                        <w:rFonts w:hint="eastAsia" w:ascii="宋体" w:hAnsi="宋体" w:cs="宋体"/>
                        <w:kern w:val="0"/>
                      </w:rPr>
                      <w:t>59</w:t>
                    </w:r>
                    <w:r>
                      <w:rPr>
                        <w:rFonts w:hint="eastAsia" w:ascii="宋体" w:hAnsi="宋体" w:cs="宋体"/>
                        <w:kern w:val="0"/>
                      </w:rPr>
                      <w:fldChar w:fldCharType="end"/>
                    </w:r>
                    <w:r>
                      <w:rPr>
                        <w:rFonts w:hint="eastAsia" w:ascii="宋体" w:hAnsi="宋体" w:cs="宋体"/>
                        <w:kern w:val="0"/>
                      </w:rPr>
                      <w:t xml:space="preserve"> 页 共 </w:t>
                    </w:r>
                    <w:r>
                      <w:rPr>
                        <w:rFonts w:hint="eastAsia" w:ascii="宋体" w:hAnsi="宋体" w:cs="宋体"/>
                        <w:kern w:val="0"/>
                      </w:rPr>
                      <w:fldChar w:fldCharType="begin"/>
                    </w:r>
                    <w:r>
                      <w:rPr>
                        <w:rFonts w:hint="eastAsia" w:ascii="宋体" w:hAnsi="宋体" w:cs="宋体"/>
                        <w:kern w:val="0"/>
                      </w:rPr>
                      <w:instrText xml:space="preserve"> NUMPAGES </w:instrText>
                    </w:r>
                    <w:r>
                      <w:rPr>
                        <w:rFonts w:hint="eastAsia" w:ascii="宋体" w:hAnsi="宋体" w:cs="宋体"/>
                        <w:kern w:val="0"/>
                      </w:rPr>
                      <w:fldChar w:fldCharType="separate"/>
                    </w:r>
                    <w:r>
                      <w:rPr>
                        <w:rFonts w:hint="eastAsia" w:ascii="宋体" w:hAnsi="宋体" w:cs="宋体"/>
                        <w:kern w:val="0"/>
                      </w:rPr>
                      <w:t>70</w:t>
                    </w:r>
                    <w:r>
                      <w:rPr>
                        <w:rFonts w:hint="eastAsia" w:ascii="宋体" w:hAnsi="宋体" w:cs="宋体"/>
                        <w:kern w:val="0"/>
                      </w:rPr>
                      <w:fldChar w:fldCharType="end"/>
                    </w:r>
                    <w:r>
                      <w:rPr>
                        <w:rFonts w:hint="eastAsia" w:ascii="宋体" w:hAnsi="宋体" w:cs="宋体"/>
                        <w:kern w:val="0"/>
                      </w:rPr>
                      <w:t xml:space="preserve"> 页</w:t>
                    </w:r>
                  </w:p>
                </w:txbxContent>
              </v:textbox>
            </v:shape>
          </w:pict>
        </mc:Fallback>
      </mc:AlternateConten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宋体" w:hAnsi="宋体" w:cs="宋体"/>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jc w:val="center"/>
                          </w:pPr>
                          <w:r>
                            <w:rPr>
                              <w:rFonts w:hint="eastAsia" w:ascii="宋体" w:hAnsi="宋体" w:cs="宋体"/>
                              <w:kern w:val="0"/>
                            </w:rPr>
                            <w:t xml:space="preserve">第 </w:t>
                          </w:r>
                          <w:r>
                            <w:rPr>
                              <w:rFonts w:hint="eastAsia" w:ascii="宋体" w:hAnsi="宋体" w:cs="宋体"/>
                              <w:kern w:val="0"/>
                            </w:rPr>
                            <w:fldChar w:fldCharType="begin"/>
                          </w:r>
                          <w:r>
                            <w:rPr>
                              <w:rFonts w:hint="eastAsia" w:ascii="宋体" w:hAnsi="宋体" w:cs="宋体"/>
                              <w:kern w:val="0"/>
                            </w:rPr>
                            <w:instrText xml:space="preserve"> PAGE </w:instrText>
                          </w:r>
                          <w:r>
                            <w:rPr>
                              <w:rFonts w:hint="eastAsia" w:ascii="宋体" w:hAnsi="宋体" w:cs="宋体"/>
                              <w:kern w:val="0"/>
                            </w:rPr>
                            <w:fldChar w:fldCharType="separate"/>
                          </w:r>
                          <w:r>
                            <w:rPr>
                              <w:rFonts w:hint="eastAsia" w:ascii="宋体" w:hAnsi="宋体" w:cs="宋体"/>
                              <w:kern w:val="0"/>
                            </w:rPr>
                            <w:t>58</w:t>
                          </w:r>
                          <w:r>
                            <w:rPr>
                              <w:rFonts w:hint="eastAsia" w:ascii="宋体" w:hAnsi="宋体" w:cs="宋体"/>
                              <w:kern w:val="0"/>
                            </w:rPr>
                            <w:fldChar w:fldCharType="end"/>
                          </w:r>
                          <w:r>
                            <w:rPr>
                              <w:rFonts w:hint="eastAsia" w:ascii="宋体" w:hAnsi="宋体" w:cs="宋体"/>
                              <w:kern w:val="0"/>
                            </w:rPr>
                            <w:t xml:space="preserve"> 页 共 </w:t>
                          </w:r>
                          <w:r>
                            <w:rPr>
                              <w:rFonts w:hint="eastAsia" w:ascii="宋体" w:hAnsi="宋体" w:cs="宋体"/>
                              <w:kern w:val="0"/>
                            </w:rPr>
                            <w:fldChar w:fldCharType="begin"/>
                          </w:r>
                          <w:r>
                            <w:rPr>
                              <w:rFonts w:hint="eastAsia" w:ascii="宋体" w:hAnsi="宋体" w:cs="宋体"/>
                              <w:kern w:val="0"/>
                            </w:rPr>
                            <w:instrText xml:space="preserve"> NUMPAGES </w:instrText>
                          </w:r>
                          <w:r>
                            <w:rPr>
                              <w:rFonts w:hint="eastAsia" w:ascii="宋体" w:hAnsi="宋体" w:cs="宋体"/>
                              <w:kern w:val="0"/>
                            </w:rPr>
                            <w:fldChar w:fldCharType="separate"/>
                          </w:r>
                          <w:r>
                            <w:rPr>
                              <w:rFonts w:hint="eastAsia" w:ascii="宋体" w:hAnsi="宋体" w:cs="宋体"/>
                              <w:kern w:val="0"/>
                            </w:rPr>
                            <w:t>70</w:t>
                          </w:r>
                          <w:r>
                            <w:rPr>
                              <w:rFonts w:hint="eastAsia" w:ascii="宋体" w:hAnsi="宋体" w:cs="宋体"/>
                              <w:kern w:val="0"/>
                            </w:rPr>
                            <w:fldChar w:fldCharType="end"/>
                          </w:r>
                          <w:r>
                            <w:rPr>
                              <w:rFonts w:hint="eastAsia" w:ascii="宋体" w:hAnsi="宋体" w:cs="宋体"/>
                              <w:kern w:val="0"/>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qDMrwO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&#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GoMyvA4CAAAJBAAADgAAAAAAAAABACAAAAAf&#10;AQAAZHJzL2Uyb0RvYy54bWxQSwUGAAAAAAYABgBZAQAAnwUAAAAA&#10;">
              <v:fill on="f" focussize="0,0"/>
              <v:stroke on="f" weight="0.5pt"/>
              <v:imagedata o:title=""/>
              <o:lock v:ext="edit" aspectratio="f"/>
              <v:textbox inset="0mm,0mm,0mm,0mm" style="mso-fit-shape-to-text:t;">
                <w:txbxContent>
                  <w:p>
                    <w:pPr>
                      <w:pStyle w:val="40"/>
                      <w:jc w:val="center"/>
                    </w:pPr>
                    <w:r>
                      <w:rPr>
                        <w:rFonts w:hint="eastAsia" w:ascii="宋体" w:hAnsi="宋体" w:cs="宋体"/>
                        <w:kern w:val="0"/>
                      </w:rPr>
                      <w:t xml:space="preserve">第 </w:t>
                    </w:r>
                    <w:r>
                      <w:rPr>
                        <w:rFonts w:hint="eastAsia" w:ascii="宋体" w:hAnsi="宋体" w:cs="宋体"/>
                        <w:kern w:val="0"/>
                      </w:rPr>
                      <w:fldChar w:fldCharType="begin"/>
                    </w:r>
                    <w:r>
                      <w:rPr>
                        <w:rFonts w:hint="eastAsia" w:ascii="宋体" w:hAnsi="宋体" w:cs="宋体"/>
                        <w:kern w:val="0"/>
                      </w:rPr>
                      <w:instrText xml:space="preserve"> PAGE </w:instrText>
                    </w:r>
                    <w:r>
                      <w:rPr>
                        <w:rFonts w:hint="eastAsia" w:ascii="宋体" w:hAnsi="宋体" w:cs="宋体"/>
                        <w:kern w:val="0"/>
                      </w:rPr>
                      <w:fldChar w:fldCharType="separate"/>
                    </w:r>
                    <w:r>
                      <w:rPr>
                        <w:rFonts w:hint="eastAsia" w:ascii="宋体" w:hAnsi="宋体" w:cs="宋体"/>
                        <w:kern w:val="0"/>
                      </w:rPr>
                      <w:t>58</w:t>
                    </w:r>
                    <w:r>
                      <w:rPr>
                        <w:rFonts w:hint="eastAsia" w:ascii="宋体" w:hAnsi="宋体" w:cs="宋体"/>
                        <w:kern w:val="0"/>
                      </w:rPr>
                      <w:fldChar w:fldCharType="end"/>
                    </w:r>
                    <w:r>
                      <w:rPr>
                        <w:rFonts w:hint="eastAsia" w:ascii="宋体" w:hAnsi="宋体" w:cs="宋体"/>
                        <w:kern w:val="0"/>
                      </w:rPr>
                      <w:t xml:space="preserve"> 页 共 </w:t>
                    </w:r>
                    <w:r>
                      <w:rPr>
                        <w:rFonts w:hint="eastAsia" w:ascii="宋体" w:hAnsi="宋体" w:cs="宋体"/>
                        <w:kern w:val="0"/>
                      </w:rPr>
                      <w:fldChar w:fldCharType="begin"/>
                    </w:r>
                    <w:r>
                      <w:rPr>
                        <w:rFonts w:hint="eastAsia" w:ascii="宋体" w:hAnsi="宋体" w:cs="宋体"/>
                        <w:kern w:val="0"/>
                      </w:rPr>
                      <w:instrText xml:space="preserve"> NUMPAGES </w:instrText>
                    </w:r>
                    <w:r>
                      <w:rPr>
                        <w:rFonts w:hint="eastAsia" w:ascii="宋体" w:hAnsi="宋体" w:cs="宋体"/>
                        <w:kern w:val="0"/>
                      </w:rPr>
                      <w:fldChar w:fldCharType="separate"/>
                    </w:r>
                    <w:r>
                      <w:rPr>
                        <w:rFonts w:hint="eastAsia" w:ascii="宋体" w:hAnsi="宋体" w:cs="宋体"/>
                        <w:kern w:val="0"/>
                      </w:rPr>
                      <w:t>70</w:t>
                    </w:r>
                    <w:r>
                      <w:rPr>
                        <w:rFonts w:hint="eastAsia" w:ascii="宋体" w:hAnsi="宋体" w:cs="宋体"/>
                        <w:kern w:val="0"/>
                      </w:rPr>
                      <w:fldChar w:fldCharType="end"/>
                    </w:r>
                    <w:r>
                      <w:rPr>
                        <w:rFonts w:hint="eastAsia" w:ascii="宋体" w:hAnsi="宋体" w:cs="宋体"/>
                        <w:kern w:val="0"/>
                      </w:rPr>
                      <w:t xml:space="preserve"> 页</w:t>
                    </w:r>
                  </w:p>
                </w:txbxContent>
              </v:textbox>
            </v:shape>
          </w:pict>
        </mc:Fallback>
      </mc:AlternateConten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宋体" w:hAnsi="宋体" w:cs="宋体"/>
        <w:szCs w:val="24"/>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jc w:val="center"/>
                          </w:pPr>
                          <w:r>
                            <w:rPr>
                              <w:rFonts w:hint="eastAsia" w:ascii="宋体" w:hAnsi="宋体" w:cs="宋体"/>
                              <w:kern w:val="0"/>
                              <w:szCs w:val="21"/>
                            </w:rPr>
                            <w:t xml:space="preserve">第 </w:t>
                          </w:r>
                          <w:r>
                            <w:rPr>
                              <w:rFonts w:hint="eastAsia" w:ascii="宋体" w:hAnsi="宋体" w:cs="宋体"/>
                              <w:kern w:val="0"/>
                              <w:szCs w:val="21"/>
                            </w:rPr>
                            <w:fldChar w:fldCharType="begin"/>
                          </w:r>
                          <w:r>
                            <w:rPr>
                              <w:rFonts w:hint="eastAsia" w:ascii="宋体" w:hAnsi="宋体" w:cs="宋体"/>
                              <w:kern w:val="0"/>
                              <w:szCs w:val="21"/>
                            </w:rPr>
                            <w:instrText xml:space="preserve"> PAGE </w:instrText>
                          </w:r>
                          <w:r>
                            <w:rPr>
                              <w:rFonts w:hint="eastAsia" w:ascii="宋体" w:hAnsi="宋体" w:cs="宋体"/>
                              <w:kern w:val="0"/>
                              <w:szCs w:val="21"/>
                            </w:rPr>
                            <w:fldChar w:fldCharType="separate"/>
                          </w:r>
                          <w:r>
                            <w:rPr>
                              <w:rFonts w:hint="eastAsia" w:ascii="宋体" w:hAnsi="宋体" w:cs="宋体"/>
                              <w:kern w:val="0"/>
                              <w:szCs w:val="21"/>
                            </w:rPr>
                            <w:t>67</w:t>
                          </w:r>
                          <w:r>
                            <w:rPr>
                              <w:rFonts w:hint="eastAsia" w:ascii="宋体" w:hAnsi="宋体" w:cs="宋体"/>
                              <w:kern w:val="0"/>
                              <w:szCs w:val="21"/>
                            </w:rPr>
                            <w:fldChar w:fldCharType="end"/>
                          </w:r>
                          <w:r>
                            <w:rPr>
                              <w:rFonts w:hint="eastAsia" w:ascii="宋体" w:hAnsi="宋体" w:cs="宋体"/>
                              <w:kern w:val="0"/>
                              <w:szCs w:val="21"/>
                            </w:rPr>
                            <w:t xml:space="preserve"> 页 共 </w:t>
                          </w:r>
                          <w:r>
                            <w:rPr>
                              <w:rFonts w:hint="eastAsia" w:ascii="宋体" w:hAnsi="宋体" w:cs="宋体"/>
                              <w:kern w:val="0"/>
                              <w:szCs w:val="21"/>
                            </w:rPr>
                            <w:fldChar w:fldCharType="begin"/>
                          </w:r>
                          <w:r>
                            <w:rPr>
                              <w:rFonts w:hint="eastAsia" w:ascii="宋体" w:hAnsi="宋体" w:cs="宋体"/>
                              <w:kern w:val="0"/>
                              <w:szCs w:val="21"/>
                            </w:rPr>
                            <w:instrText xml:space="preserve"> NUMPAGES </w:instrText>
                          </w:r>
                          <w:r>
                            <w:rPr>
                              <w:rFonts w:hint="eastAsia" w:ascii="宋体" w:hAnsi="宋体" w:cs="宋体"/>
                              <w:kern w:val="0"/>
                              <w:szCs w:val="21"/>
                            </w:rPr>
                            <w:fldChar w:fldCharType="separate"/>
                          </w:r>
                          <w:r>
                            <w:rPr>
                              <w:rFonts w:hint="eastAsia" w:ascii="宋体" w:hAnsi="宋体" w:cs="宋体"/>
                              <w:kern w:val="0"/>
                              <w:szCs w:val="21"/>
                            </w:rPr>
                            <w:t>70</w:t>
                          </w:r>
                          <w:r>
                            <w:rPr>
                              <w:rFonts w:hint="eastAsia" w:ascii="宋体" w:hAnsi="宋体" w:cs="宋体"/>
                              <w:kern w:val="0"/>
                              <w:szCs w:val="21"/>
                            </w:rPr>
                            <w:fldChar w:fldCharType="end"/>
                          </w:r>
                          <w:r>
                            <w:rPr>
                              <w:rFonts w:hint="eastAsia" w:ascii="宋体" w:hAnsi="宋体" w:cs="宋体"/>
                              <w:kern w:val="0"/>
                              <w:szCs w:val="21"/>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JVx3wP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OJVx3wPAgAACQQAAA4AAAAAAAAAAQAgAAAA&#10;HwEAAGRycy9lMm9Eb2MueG1sUEsFBgAAAAAGAAYAWQEAAKAFAAAAAA==&#10;">
              <v:fill on="f" focussize="0,0"/>
              <v:stroke on="f" weight="0.5pt"/>
              <v:imagedata o:title=""/>
              <o:lock v:ext="edit" aspectratio="f"/>
              <v:textbox inset="0mm,0mm,0mm,0mm" style="mso-fit-shape-to-text:t;">
                <w:txbxContent>
                  <w:p>
                    <w:pPr>
                      <w:pStyle w:val="40"/>
                      <w:jc w:val="center"/>
                    </w:pPr>
                    <w:r>
                      <w:rPr>
                        <w:rFonts w:hint="eastAsia" w:ascii="宋体" w:hAnsi="宋体" w:cs="宋体"/>
                        <w:kern w:val="0"/>
                        <w:szCs w:val="21"/>
                      </w:rPr>
                      <w:t xml:space="preserve">第 </w:t>
                    </w:r>
                    <w:r>
                      <w:rPr>
                        <w:rFonts w:hint="eastAsia" w:ascii="宋体" w:hAnsi="宋体" w:cs="宋体"/>
                        <w:kern w:val="0"/>
                        <w:szCs w:val="21"/>
                      </w:rPr>
                      <w:fldChar w:fldCharType="begin"/>
                    </w:r>
                    <w:r>
                      <w:rPr>
                        <w:rFonts w:hint="eastAsia" w:ascii="宋体" w:hAnsi="宋体" w:cs="宋体"/>
                        <w:kern w:val="0"/>
                        <w:szCs w:val="21"/>
                      </w:rPr>
                      <w:instrText xml:space="preserve"> PAGE </w:instrText>
                    </w:r>
                    <w:r>
                      <w:rPr>
                        <w:rFonts w:hint="eastAsia" w:ascii="宋体" w:hAnsi="宋体" w:cs="宋体"/>
                        <w:kern w:val="0"/>
                        <w:szCs w:val="21"/>
                      </w:rPr>
                      <w:fldChar w:fldCharType="separate"/>
                    </w:r>
                    <w:r>
                      <w:rPr>
                        <w:rFonts w:hint="eastAsia" w:ascii="宋体" w:hAnsi="宋体" w:cs="宋体"/>
                        <w:kern w:val="0"/>
                        <w:szCs w:val="21"/>
                      </w:rPr>
                      <w:t>67</w:t>
                    </w:r>
                    <w:r>
                      <w:rPr>
                        <w:rFonts w:hint="eastAsia" w:ascii="宋体" w:hAnsi="宋体" w:cs="宋体"/>
                        <w:kern w:val="0"/>
                        <w:szCs w:val="21"/>
                      </w:rPr>
                      <w:fldChar w:fldCharType="end"/>
                    </w:r>
                    <w:r>
                      <w:rPr>
                        <w:rFonts w:hint="eastAsia" w:ascii="宋体" w:hAnsi="宋体" w:cs="宋体"/>
                        <w:kern w:val="0"/>
                        <w:szCs w:val="21"/>
                      </w:rPr>
                      <w:t xml:space="preserve"> 页 共 </w:t>
                    </w:r>
                    <w:r>
                      <w:rPr>
                        <w:rFonts w:hint="eastAsia" w:ascii="宋体" w:hAnsi="宋体" w:cs="宋体"/>
                        <w:kern w:val="0"/>
                        <w:szCs w:val="21"/>
                      </w:rPr>
                      <w:fldChar w:fldCharType="begin"/>
                    </w:r>
                    <w:r>
                      <w:rPr>
                        <w:rFonts w:hint="eastAsia" w:ascii="宋体" w:hAnsi="宋体" w:cs="宋体"/>
                        <w:kern w:val="0"/>
                        <w:szCs w:val="21"/>
                      </w:rPr>
                      <w:instrText xml:space="preserve"> NUMPAGES </w:instrText>
                    </w:r>
                    <w:r>
                      <w:rPr>
                        <w:rFonts w:hint="eastAsia" w:ascii="宋体" w:hAnsi="宋体" w:cs="宋体"/>
                        <w:kern w:val="0"/>
                        <w:szCs w:val="21"/>
                      </w:rPr>
                      <w:fldChar w:fldCharType="separate"/>
                    </w:r>
                    <w:r>
                      <w:rPr>
                        <w:rFonts w:hint="eastAsia" w:ascii="宋体" w:hAnsi="宋体" w:cs="宋体"/>
                        <w:kern w:val="0"/>
                        <w:szCs w:val="21"/>
                      </w:rPr>
                      <w:t>70</w:t>
                    </w:r>
                    <w:r>
                      <w:rPr>
                        <w:rFonts w:hint="eastAsia" w:ascii="宋体" w:hAnsi="宋体" w:cs="宋体"/>
                        <w:kern w:val="0"/>
                        <w:szCs w:val="21"/>
                      </w:rPr>
                      <w:fldChar w:fldCharType="end"/>
                    </w:r>
                    <w:r>
                      <w:rPr>
                        <w:rFonts w:hint="eastAsia" w:ascii="宋体" w:hAnsi="宋体" w:cs="宋体"/>
                        <w:kern w:val="0"/>
                        <w:szCs w:val="21"/>
                      </w:rP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宋体" w:hAnsi="宋体" w:cs="宋体"/>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jc w:val="center"/>
                          </w:pPr>
                          <w:r>
                            <w:rPr>
                              <w:rFonts w:hint="eastAsia" w:ascii="宋体" w:hAnsi="宋体" w:cs="宋体"/>
                              <w:kern w:val="0"/>
                              <w:szCs w:val="21"/>
                            </w:rPr>
                            <w:t xml:space="preserve">第 </w:t>
                          </w:r>
                          <w:r>
                            <w:rPr>
                              <w:rFonts w:hint="eastAsia" w:ascii="宋体" w:hAnsi="宋体" w:cs="宋体"/>
                              <w:kern w:val="0"/>
                              <w:szCs w:val="21"/>
                            </w:rPr>
                            <w:fldChar w:fldCharType="begin"/>
                          </w:r>
                          <w:r>
                            <w:rPr>
                              <w:rFonts w:hint="eastAsia" w:ascii="宋体" w:hAnsi="宋体" w:cs="宋体"/>
                              <w:kern w:val="0"/>
                              <w:szCs w:val="21"/>
                            </w:rPr>
                            <w:instrText xml:space="preserve"> PAGE </w:instrText>
                          </w:r>
                          <w:r>
                            <w:rPr>
                              <w:rFonts w:hint="eastAsia" w:ascii="宋体" w:hAnsi="宋体" w:cs="宋体"/>
                              <w:kern w:val="0"/>
                              <w:szCs w:val="21"/>
                            </w:rPr>
                            <w:fldChar w:fldCharType="separate"/>
                          </w:r>
                          <w:r>
                            <w:rPr>
                              <w:rFonts w:hint="eastAsia" w:ascii="宋体" w:hAnsi="宋体" w:cs="宋体"/>
                              <w:kern w:val="0"/>
                              <w:szCs w:val="21"/>
                            </w:rPr>
                            <w:t>60</w:t>
                          </w:r>
                          <w:r>
                            <w:rPr>
                              <w:rFonts w:hint="eastAsia" w:ascii="宋体" w:hAnsi="宋体" w:cs="宋体"/>
                              <w:kern w:val="0"/>
                              <w:szCs w:val="21"/>
                            </w:rPr>
                            <w:fldChar w:fldCharType="end"/>
                          </w:r>
                          <w:r>
                            <w:rPr>
                              <w:rFonts w:hint="eastAsia" w:ascii="宋体" w:hAnsi="宋体" w:cs="宋体"/>
                              <w:kern w:val="0"/>
                              <w:szCs w:val="21"/>
                            </w:rPr>
                            <w:t xml:space="preserve"> 页 共 </w:t>
                          </w:r>
                          <w:r>
                            <w:rPr>
                              <w:rFonts w:hint="eastAsia" w:ascii="宋体" w:hAnsi="宋体" w:cs="宋体"/>
                              <w:kern w:val="0"/>
                              <w:szCs w:val="21"/>
                            </w:rPr>
                            <w:fldChar w:fldCharType="begin"/>
                          </w:r>
                          <w:r>
                            <w:rPr>
                              <w:rFonts w:hint="eastAsia" w:ascii="宋体" w:hAnsi="宋体" w:cs="宋体"/>
                              <w:kern w:val="0"/>
                              <w:szCs w:val="21"/>
                            </w:rPr>
                            <w:instrText xml:space="preserve"> NUMPAGES </w:instrText>
                          </w:r>
                          <w:r>
                            <w:rPr>
                              <w:rFonts w:hint="eastAsia" w:ascii="宋体" w:hAnsi="宋体" w:cs="宋体"/>
                              <w:kern w:val="0"/>
                              <w:szCs w:val="21"/>
                            </w:rPr>
                            <w:fldChar w:fldCharType="separate"/>
                          </w:r>
                          <w:r>
                            <w:rPr>
                              <w:rFonts w:hint="eastAsia" w:ascii="宋体" w:hAnsi="宋体" w:cs="宋体"/>
                              <w:kern w:val="0"/>
                              <w:szCs w:val="21"/>
                            </w:rPr>
                            <w:t>70</w:t>
                          </w:r>
                          <w:r>
                            <w:rPr>
                              <w:rFonts w:hint="eastAsia" w:ascii="宋体" w:hAnsi="宋体" w:cs="宋体"/>
                              <w:kern w:val="0"/>
                              <w:szCs w:val="21"/>
                            </w:rPr>
                            <w:fldChar w:fldCharType="end"/>
                          </w:r>
                          <w:bookmarkStart w:id="396" w:name="_Toc91899912"/>
                          <w:bookmarkStart w:id="397" w:name="_Toc36110187"/>
                          <w:bookmarkStart w:id="398" w:name="_Toc131845147"/>
                          <w:bookmarkStart w:id="399" w:name="_Toc164085800"/>
                          <w:r>
                            <w:rPr>
                              <w:rFonts w:hint="eastAsia" w:ascii="宋体" w:hAnsi="宋体" w:cs="宋体"/>
                              <w:kern w:val="0"/>
                              <w:szCs w:val="21"/>
                            </w:rPr>
                            <w:t xml:space="preserve"> 页</w:t>
                          </w:r>
                          <w:bookmarkEnd w:id="396"/>
                          <w:bookmarkEnd w:id="397"/>
                          <w:bookmarkEnd w:id="398"/>
                          <w:bookmarkEnd w:id="399"/>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KGJQ8EAIAAAkEAAAOAAAAAAAAAAEAIAAA&#10;AB8BAABkcnMvZTJvRG9jLnhtbFBLBQYAAAAABgAGAFkBAAChBQAAAAA=&#10;">
              <v:fill on="f" focussize="0,0"/>
              <v:stroke on="f" weight="0.5pt"/>
              <v:imagedata o:title=""/>
              <o:lock v:ext="edit" aspectratio="f"/>
              <v:textbox inset="0mm,0mm,0mm,0mm" style="mso-fit-shape-to-text:t;">
                <w:txbxContent>
                  <w:p>
                    <w:pPr>
                      <w:pStyle w:val="40"/>
                      <w:jc w:val="center"/>
                    </w:pPr>
                    <w:r>
                      <w:rPr>
                        <w:rFonts w:hint="eastAsia" w:ascii="宋体" w:hAnsi="宋体" w:cs="宋体"/>
                        <w:kern w:val="0"/>
                        <w:szCs w:val="21"/>
                      </w:rPr>
                      <w:t xml:space="preserve">第 </w:t>
                    </w:r>
                    <w:r>
                      <w:rPr>
                        <w:rFonts w:hint="eastAsia" w:ascii="宋体" w:hAnsi="宋体" w:cs="宋体"/>
                        <w:kern w:val="0"/>
                        <w:szCs w:val="21"/>
                      </w:rPr>
                      <w:fldChar w:fldCharType="begin"/>
                    </w:r>
                    <w:r>
                      <w:rPr>
                        <w:rFonts w:hint="eastAsia" w:ascii="宋体" w:hAnsi="宋体" w:cs="宋体"/>
                        <w:kern w:val="0"/>
                        <w:szCs w:val="21"/>
                      </w:rPr>
                      <w:instrText xml:space="preserve"> PAGE </w:instrText>
                    </w:r>
                    <w:r>
                      <w:rPr>
                        <w:rFonts w:hint="eastAsia" w:ascii="宋体" w:hAnsi="宋体" w:cs="宋体"/>
                        <w:kern w:val="0"/>
                        <w:szCs w:val="21"/>
                      </w:rPr>
                      <w:fldChar w:fldCharType="separate"/>
                    </w:r>
                    <w:r>
                      <w:rPr>
                        <w:rFonts w:hint="eastAsia" w:ascii="宋体" w:hAnsi="宋体" w:cs="宋体"/>
                        <w:kern w:val="0"/>
                        <w:szCs w:val="21"/>
                      </w:rPr>
                      <w:t>60</w:t>
                    </w:r>
                    <w:r>
                      <w:rPr>
                        <w:rFonts w:hint="eastAsia" w:ascii="宋体" w:hAnsi="宋体" w:cs="宋体"/>
                        <w:kern w:val="0"/>
                        <w:szCs w:val="21"/>
                      </w:rPr>
                      <w:fldChar w:fldCharType="end"/>
                    </w:r>
                    <w:r>
                      <w:rPr>
                        <w:rFonts w:hint="eastAsia" w:ascii="宋体" w:hAnsi="宋体" w:cs="宋体"/>
                        <w:kern w:val="0"/>
                        <w:szCs w:val="21"/>
                      </w:rPr>
                      <w:t xml:space="preserve"> 页 共 </w:t>
                    </w:r>
                    <w:r>
                      <w:rPr>
                        <w:rFonts w:hint="eastAsia" w:ascii="宋体" w:hAnsi="宋体" w:cs="宋体"/>
                        <w:kern w:val="0"/>
                        <w:szCs w:val="21"/>
                      </w:rPr>
                      <w:fldChar w:fldCharType="begin"/>
                    </w:r>
                    <w:r>
                      <w:rPr>
                        <w:rFonts w:hint="eastAsia" w:ascii="宋体" w:hAnsi="宋体" w:cs="宋体"/>
                        <w:kern w:val="0"/>
                        <w:szCs w:val="21"/>
                      </w:rPr>
                      <w:instrText xml:space="preserve"> NUMPAGES </w:instrText>
                    </w:r>
                    <w:r>
                      <w:rPr>
                        <w:rFonts w:hint="eastAsia" w:ascii="宋体" w:hAnsi="宋体" w:cs="宋体"/>
                        <w:kern w:val="0"/>
                        <w:szCs w:val="21"/>
                      </w:rPr>
                      <w:fldChar w:fldCharType="separate"/>
                    </w:r>
                    <w:r>
                      <w:rPr>
                        <w:rFonts w:hint="eastAsia" w:ascii="宋体" w:hAnsi="宋体" w:cs="宋体"/>
                        <w:kern w:val="0"/>
                        <w:szCs w:val="21"/>
                      </w:rPr>
                      <w:t>70</w:t>
                    </w:r>
                    <w:r>
                      <w:rPr>
                        <w:rFonts w:hint="eastAsia" w:ascii="宋体" w:hAnsi="宋体" w:cs="宋体"/>
                        <w:kern w:val="0"/>
                        <w:szCs w:val="21"/>
                      </w:rPr>
                      <w:fldChar w:fldCharType="end"/>
                    </w:r>
                    <w:bookmarkStart w:id="396" w:name="_Toc91899912"/>
                    <w:bookmarkStart w:id="397" w:name="_Toc36110187"/>
                    <w:bookmarkStart w:id="398" w:name="_Toc131845147"/>
                    <w:bookmarkStart w:id="399" w:name="_Toc164085800"/>
                    <w:r>
                      <w:rPr>
                        <w:rFonts w:hint="eastAsia" w:ascii="宋体" w:hAnsi="宋体" w:cs="宋体"/>
                        <w:kern w:val="0"/>
                        <w:szCs w:val="21"/>
                      </w:rPr>
                      <w:t xml:space="preserve"> 页</w:t>
                    </w:r>
                    <w:bookmarkEnd w:id="396"/>
                    <w:bookmarkEnd w:id="397"/>
                    <w:bookmarkEnd w:id="398"/>
                    <w:bookmarkEnd w:id="399"/>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宋体" w:hAnsi="宋体" w:cs="宋体"/>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宋体" w:hAnsi="宋体" w:cs="宋体"/>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jc w:val="center"/>
                          </w:pPr>
                          <w:r>
                            <w:rPr>
                              <w:rFonts w:hint="eastAsia" w:ascii="宋体" w:hAnsi="宋体" w:cs="宋体"/>
                              <w:kern w:val="0"/>
                            </w:rPr>
                            <w:t xml:space="preserve">第 </w:t>
                          </w:r>
                          <w:r>
                            <w:rPr>
                              <w:rFonts w:hint="eastAsia" w:ascii="宋体" w:hAnsi="宋体" w:cs="宋体"/>
                              <w:kern w:val="0"/>
                            </w:rPr>
                            <w:fldChar w:fldCharType="begin"/>
                          </w:r>
                          <w:r>
                            <w:rPr>
                              <w:rFonts w:hint="eastAsia" w:ascii="宋体" w:hAnsi="宋体" w:cs="宋体"/>
                              <w:kern w:val="0"/>
                            </w:rPr>
                            <w:instrText xml:space="preserve"> PAGE </w:instrText>
                          </w:r>
                          <w:r>
                            <w:rPr>
                              <w:rFonts w:hint="eastAsia" w:ascii="宋体" w:hAnsi="宋体" w:cs="宋体"/>
                              <w:kern w:val="0"/>
                            </w:rPr>
                            <w:fldChar w:fldCharType="separate"/>
                          </w:r>
                          <w:r>
                            <w:rPr>
                              <w:rFonts w:hint="eastAsia" w:ascii="宋体" w:hAnsi="宋体" w:cs="宋体"/>
                              <w:kern w:val="0"/>
                            </w:rPr>
                            <w:t>29</w:t>
                          </w:r>
                          <w:r>
                            <w:rPr>
                              <w:rFonts w:hint="eastAsia" w:ascii="宋体" w:hAnsi="宋体" w:cs="宋体"/>
                              <w:kern w:val="0"/>
                            </w:rPr>
                            <w:fldChar w:fldCharType="end"/>
                          </w:r>
                          <w:r>
                            <w:rPr>
                              <w:rFonts w:hint="eastAsia" w:ascii="宋体" w:hAnsi="宋体" w:cs="宋体"/>
                              <w:kern w:val="0"/>
                            </w:rPr>
                            <w:t xml:space="preserve"> 页 共 </w:t>
                          </w:r>
                          <w:r>
                            <w:rPr>
                              <w:rFonts w:hint="eastAsia" w:ascii="宋体" w:hAnsi="宋体" w:cs="宋体"/>
                              <w:kern w:val="0"/>
                            </w:rPr>
                            <w:fldChar w:fldCharType="begin"/>
                          </w:r>
                          <w:r>
                            <w:rPr>
                              <w:rFonts w:hint="eastAsia" w:ascii="宋体" w:hAnsi="宋体" w:cs="宋体"/>
                              <w:kern w:val="0"/>
                            </w:rPr>
                            <w:instrText xml:space="preserve"> NUMPAGES </w:instrText>
                          </w:r>
                          <w:r>
                            <w:rPr>
                              <w:rFonts w:hint="eastAsia" w:ascii="宋体" w:hAnsi="宋体" w:cs="宋体"/>
                              <w:kern w:val="0"/>
                            </w:rPr>
                            <w:fldChar w:fldCharType="separate"/>
                          </w:r>
                          <w:r>
                            <w:rPr>
                              <w:rFonts w:hint="eastAsia" w:ascii="宋体" w:hAnsi="宋体" w:cs="宋体"/>
                              <w:kern w:val="0"/>
                            </w:rPr>
                            <w:t>71</w:t>
                          </w:r>
                          <w:r>
                            <w:rPr>
                              <w:rFonts w:hint="eastAsia" w:ascii="宋体" w:hAnsi="宋体" w:cs="宋体"/>
                              <w:kern w:val="0"/>
                            </w:rPr>
                            <w:fldChar w:fldCharType="end"/>
                          </w:r>
                          <w:r>
                            <w:rPr>
                              <w:rFonts w:hint="eastAsia" w:ascii="宋体" w:hAnsi="宋体" w:cs="宋体"/>
                              <w:kern w:val="0"/>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T/l0mEAIAAAkEAAAOAAAAAAAAAAEAIAAA&#10;AB8BAABkcnMvZTJvRG9jLnhtbFBLBQYAAAAABgAGAFkBAAChBQAAAAA=&#10;">
              <v:fill on="f" focussize="0,0"/>
              <v:stroke on="f" weight="0.5pt"/>
              <v:imagedata o:title=""/>
              <o:lock v:ext="edit" aspectratio="f"/>
              <v:textbox inset="0mm,0mm,0mm,0mm" style="mso-fit-shape-to-text:t;">
                <w:txbxContent>
                  <w:p>
                    <w:pPr>
                      <w:pStyle w:val="40"/>
                      <w:jc w:val="center"/>
                    </w:pPr>
                    <w:r>
                      <w:rPr>
                        <w:rFonts w:hint="eastAsia" w:ascii="宋体" w:hAnsi="宋体" w:cs="宋体"/>
                        <w:kern w:val="0"/>
                      </w:rPr>
                      <w:t xml:space="preserve">第 </w:t>
                    </w:r>
                    <w:r>
                      <w:rPr>
                        <w:rFonts w:hint="eastAsia" w:ascii="宋体" w:hAnsi="宋体" w:cs="宋体"/>
                        <w:kern w:val="0"/>
                      </w:rPr>
                      <w:fldChar w:fldCharType="begin"/>
                    </w:r>
                    <w:r>
                      <w:rPr>
                        <w:rFonts w:hint="eastAsia" w:ascii="宋体" w:hAnsi="宋体" w:cs="宋体"/>
                        <w:kern w:val="0"/>
                      </w:rPr>
                      <w:instrText xml:space="preserve"> PAGE </w:instrText>
                    </w:r>
                    <w:r>
                      <w:rPr>
                        <w:rFonts w:hint="eastAsia" w:ascii="宋体" w:hAnsi="宋体" w:cs="宋体"/>
                        <w:kern w:val="0"/>
                      </w:rPr>
                      <w:fldChar w:fldCharType="separate"/>
                    </w:r>
                    <w:r>
                      <w:rPr>
                        <w:rFonts w:hint="eastAsia" w:ascii="宋体" w:hAnsi="宋体" w:cs="宋体"/>
                        <w:kern w:val="0"/>
                      </w:rPr>
                      <w:t>29</w:t>
                    </w:r>
                    <w:r>
                      <w:rPr>
                        <w:rFonts w:hint="eastAsia" w:ascii="宋体" w:hAnsi="宋体" w:cs="宋体"/>
                        <w:kern w:val="0"/>
                      </w:rPr>
                      <w:fldChar w:fldCharType="end"/>
                    </w:r>
                    <w:r>
                      <w:rPr>
                        <w:rFonts w:hint="eastAsia" w:ascii="宋体" w:hAnsi="宋体" w:cs="宋体"/>
                        <w:kern w:val="0"/>
                      </w:rPr>
                      <w:t xml:space="preserve"> 页 共 </w:t>
                    </w:r>
                    <w:r>
                      <w:rPr>
                        <w:rFonts w:hint="eastAsia" w:ascii="宋体" w:hAnsi="宋体" w:cs="宋体"/>
                        <w:kern w:val="0"/>
                      </w:rPr>
                      <w:fldChar w:fldCharType="begin"/>
                    </w:r>
                    <w:r>
                      <w:rPr>
                        <w:rFonts w:hint="eastAsia" w:ascii="宋体" w:hAnsi="宋体" w:cs="宋体"/>
                        <w:kern w:val="0"/>
                      </w:rPr>
                      <w:instrText xml:space="preserve"> NUMPAGES </w:instrText>
                    </w:r>
                    <w:r>
                      <w:rPr>
                        <w:rFonts w:hint="eastAsia" w:ascii="宋体" w:hAnsi="宋体" w:cs="宋体"/>
                        <w:kern w:val="0"/>
                      </w:rPr>
                      <w:fldChar w:fldCharType="separate"/>
                    </w:r>
                    <w:r>
                      <w:rPr>
                        <w:rFonts w:hint="eastAsia" w:ascii="宋体" w:hAnsi="宋体" w:cs="宋体"/>
                        <w:kern w:val="0"/>
                      </w:rPr>
                      <w:t>71</w:t>
                    </w:r>
                    <w:r>
                      <w:rPr>
                        <w:rFonts w:hint="eastAsia" w:ascii="宋体" w:hAnsi="宋体" w:cs="宋体"/>
                        <w:kern w:val="0"/>
                      </w:rPr>
                      <w:fldChar w:fldCharType="end"/>
                    </w:r>
                    <w:r>
                      <w:rPr>
                        <w:rFonts w:hint="eastAsia" w:ascii="宋体" w:hAnsi="宋体" w:cs="宋体"/>
                        <w:kern w:val="0"/>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宋体" w:hAnsi="宋体" w:cs="宋体"/>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jc w:val="center"/>
                          </w:pPr>
                          <w:r>
                            <w:rPr>
                              <w:rFonts w:hint="eastAsia" w:ascii="宋体" w:hAnsi="宋体" w:cs="宋体"/>
                              <w:kern w:val="0"/>
                            </w:rPr>
                            <w:t xml:space="preserve">第 </w:t>
                          </w:r>
                          <w:r>
                            <w:rPr>
                              <w:rFonts w:hint="eastAsia" w:ascii="宋体" w:hAnsi="宋体" w:cs="宋体"/>
                              <w:kern w:val="0"/>
                            </w:rPr>
                            <w:fldChar w:fldCharType="begin"/>
                          </w:r>
                          <w:r>
                            <w:rPr>
                              <w:rFonts w:hint="eastAsia" w:ascii="宋体" w:hAnsi="宋体" w:cs="宋体"/>
                              <w:kern w:val="0"/>
                            </w:rPr>
                            <w:instrText xml:space="preserve"> PAGE </w:instrText>
                          </w:r>
                          <w:r>
                            <w:rPr>
                              <w:rFonts w:hint="eastAsia" w:ascii="宋体" w:hAnsi="宋体" w:cs="宋体"/>
                              <w:kern w:val="0"/>
                            </w:rPr>
                            <w:fldChar w:fldCharType="separate"/>
                          </w:r>
                          <w:r>
                            <w:rPr>
                              <w:rFonts w:hint="eastAsia" w:ascii="宋体" w:hAnsi="宋体" w:cs="宋体"/>
                              <w:kern w:val="0"/>
                            </w:rPr>
                            <w:t>1</w:t>
                          </w:r>
                          <w:r>
                            <w:rPr>
                              <w:rFonts w:hint="eastAsia" w:ascii="宋体" w:hAnsi="宋体" w:cs="宋体"/>
                              <w:kern w:val="0"/>
                            </w:rPr>
                            <w:fldChar w:fldCharType="end"/>
                          </w:r>
                          <w:r>
                            <w:rPr>
                              <w:rFonts w:hint="eastAsia" w:ascii="宋体" w:hAnsi="宋体" w:cs="宋体"/>
                              <w:kern w:val="0"/>
                            </w:rPr>
                            <w:t xml:space="preserve"> 页 共 </w:t>
                          </w:r>
                          <w:r>
                            <w:rPr>
                              <w:rFonts w:hint="eastAsia" w:ascii="宋体" w:hAnsi="宋体" w:cs="宋体"/>
                              <w:kern w:val="0"/>
                            </w:rPr>
                            <w:fldChar w:fldCharType="begin"/>
                          </w:r>
                          <w:r>
                            <w:rPr>
                              <w:rFonts w:hint="eastAsia" w:ascii="宋体" w:hAnsi="宋体" w:cs="宋体"/>
                              <w:kern w:val="0"/>
                            </w:rPr>
                            <w:instrText xml:space="preserve"> NUMPAGES </w:instrText>
                          </w:r>
                          <w:r>
                            <w:rPr>
                              <w:rFonts w:hint="eastAsia" w:ascii="宋体" w:hAnsi="宋体" w:cs="宋体"/>
                              <w:kern w:val="0"/>
                            </w:rPr>
                            <w:fldChar w:fldCharType="separate"/>
                          </w:r>
                          <w:r>
                            <w:rPr>
                              <w:rFonts w:hint="eastAsia" w:ascii="宋体" w:hAnsi="宋体" w:cs="宋体"/>
                              <w:kern w:val="0"/>
                            </w:rPr>
                            <w:t>72</w:t>
                          </w:r>
                          <w:r>
                            <w:rPr>
                              <w:rFonts w:hint="eastAsia" w:ascii="宋体" w:hAnsi="宋体" w:cs="宋体"/>
                              <w:kern w:val="0"/>
                            </w:rPr>
                            <w:fldChar w:fldCharType="end"/>
                          </w:r>
                          <w:r>
                            <w:rPr>
                              <w:rFonts w:hint="eastAsia" w:ascii="宋体" w:hAnsi="宋体" w:cs="宋体"/>
                              <w:kern w:val="0"/>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7sw5mEAIAAAkEAAAOAAAAAAAAAAEAIAAA&#10;AB8BAABkcnMvZTJvRG9jLnhtbFBLBQYAAAAABgAGAFkBAAChBQAAAAA=&#10;">
              <v:fill on="f" focussize="0,0"/>
              <v:stroke on="f" weight="0.5pt"/>
              <v:imagedata o:title=""/>
              <o:lock v:ext="edit" aspectratio="f"/>
              <v:textbox inset="0mm,0mm,0mm,0mm" style="mso-fit-shape-to-text:t;">
                <w:txbxContent>
                  <w:p>
                    <w:pPr>
                      <w:pStyle w:val="40"/>
                      <w:jc w:val="center"/>
                    </w:pPr>
                    <w:r>
                      <w:rPr>
                        <w:rFonts w:hint="eastAsia" w:ascii="宋体" w:hAnsi="宋体" w:cs="宋体"/>
                        <w:kern w:val="0"/>
                      </w:rPr>
                      <w:t xml:space="preserve">第 </w:t>
                    </w:r>
                    <w:r>
                      <w:rPr>
                        <w:rFonts w:hint="eastAsia" w:ascii="宋体" w:hAnsi="宋体" w:cs="宋体"/>
                        <w:kern w:val="0"/>
                      </w:rPr>
                      <w:fldChar w:fldCharType="begin"/>
                    </w:r>
                    <w:r>
                      <w:rPr>
                        <w:rFonts w:hint="eastAsia" w:ascii="宋体" w:hAnsi="宋体" w:cs="宋体"/>
                        <w:kern w:val="0"/>
                      </w:rPr>
                      <w:instrText xml:space="preserve"> PAGE </w:instrText>
                    </w:r>
                    <w:r>
                      <w:rPr>
                        <w:rFonts w:hint="eastAsia" w:ascii="宋体" w:hAnsi="宋体" w:cs="宋体"/>
                        <w:kern w:val="0"/>
                      </w:rPr>
                      <w:fldChar w:fldCharType="separate"/>
                    </w:r>
                    <w:r>
                      <w:rPr>
                        <w:rFonts w:hint="eastAsia" w:ascii="宋体" w:hAnsi="宋体" w:cs="宋体"/>
                        <w:kern w:val="0"/>
                      </w:rPr>
                      <w:t>1</w:t>
                    </w:r>
                    <w:r>
                      <w:rPr>
                        <w:rFonts w:hint="eastAsia" w:ascii="宋体" w:hAnsi="宋体" w:cs="宋体"/>
                        <w:kern w:val="0"/>
                      </w:rPr>
                      <w:fldChar w:fldCharType="end"/>
                    </w:r>
                    <w:r>
                      <w:rPr>
                        <w:rFonts w:hint="eastAsia" w:ascii="宋体" w:hAnsi="宋体" w:cs="宋体"/>
                        <w:kern w:val="0"/>
                      </w:rPr>
                      <w:t xml:space="preserve"> 页 共 </w:t>
                    </w:r>
                    <w:r>
                      <w:rPr>
                        <w:rFonts w:hint="eastAsia" w:ascii="宋体" w:hAnsi="宋体" w:cs="宋体"/>
                        <w:kern w:val="0"/>
                      </w:rPr>
                      <w:fldChar w:fldCharType="begin"/>
                    </w:r>
                    <w:r>
                      <w:rPr>
                        <w:rFonts w:hint="eastAsia" w:ascii="宋体" w:hAnsi="宋体" w:cs="宋体"/>
                        <w:kern w:val="0"/>
                      </w:rPr>
                      <w:instrText xml:space="preserve"> NUMPAGES </w:instrText>
                    </w:r>
                    <w:r>
                      <w:rPr>
                        <w:rFonts w:hint="eastAsia" w:ascii="宋体" w:hAnsi="宋体" w:cs="宋体"/>
                        <w:kern w:val="0"/>
                      </w:rPr>
                      <w:fldChar w:fldCharType="separate"/>
                    </w:r>
                    <w:r>
                      <w:rPr>
                        <w:rFonts w:hint="eastAsia" w:ascii="宋体" w:hAnsi="宋体" w:cs="宋体"/>
                        <w:kern w:val="0"/>
                      </w:rPr>
                      <w:t>72</w:t>
                    </w:r>
                    <w:r>
                      <w:rPr>
                        <w:rFonts w:hint="eastAsia" w:ascii="宋体" w:hAnsi="宋体" w:cs="宋体"/>
                        <w:kern w:val="0"/>
                      </w:rPr>
                      <w:fldChar w:fldCharType="end"/>
                    </w:r>
                    <w:r>
                      <w:rPr>
                        <w:rFonts w:hint="eastAsia" w:ascii="宋体" w:hAnsi="宋体" w:cs="宋体"/>
                        <w:kern w:val="0"/>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宋体" w:hAnsi="宋体" w:cs="宋体"/>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jc w:val="center"/>
                          </w:pPr>
                          <w:r>
                            <w:rPr>
                              <w:rFonts w:hint="eastAsia" w:ascii="宋体" w:hAnsi="宋体" w:cs="宋体"/>
                              <w:kern w:val="0"/>
                            </w:rPr>
                            <w:t xml:space="preserve">第 </w:t>
                          </w:r>
                          <w:r>
                            <w:rPr>
                              <w:rFonts w:hint="eastAsia" w:ascii="宋体" w:hAnsi="宋体" w:cs="宋体"/>
                              <w:kern w:val="0"/>
                            </w:rPr>
                            <w:fldChar w:fldCharType="begin"/>
                          </w:r>
                          <w:r>
                            <w:rPr>
                              <w:rFonts w:hint="eastAsia" w:ascii="宋体" w:hAnsi="宋体" w:cs="宋体"/>
                              <w:kern w:val="0"/>
                            </w:rPr>
                            <w:instrText xml:space="preserve"> PAGE </w:instrText>
                          </w:r>
                          <w:r>
                            <w:rPr>
                              <w:rFonts w:hint="eastAsia" w:ascii="宋体" w:hAnsi="宋体" w:cs="宋体"/>
                              <w:kern w:val="0"/>
                            </w:rPr>
                            <w:fldChar w:fldCharType="separate"/>
                          </w:r>
                          <w:r>
                            <w:rPr>
                              <w:rFonts w:hint="eastAsia" w:ascii="宋体" w:hAnsi="宋体" w:cs="宋体"/>
                              <w:kern w:val="0"/>
                            </w:rPr>
                            <w:t>51</w:t>
                          </w:r>
                          <w:r>
                            <w:rPr>
                              <w:rFonts w:hint="eastAsia" w:ascii="宋体" w:hAnsi="宋体" w:cs="宋体"/>
                              <w:kern w:val="0"/>
                            </w:rPr>
                            <w:fldChar w:fldCharType="end"/>
                          </w:r>
                          <w:r>
                            <w:rPr>
                              <w:rFonts w:hint="eastAsia" w:ascii="宋体" w:hAnsi="宋体" w:cs="宋体"/>
                              <w:kern w:val="0"/>
                            </w:rPr>
                            <w:t xml:space="preserve"> 页 共 </w:t>
                          </w:r>
                          <w:r>
                            <w:rPr>
                              <w:rFonts w:hint="eastAsia" w:ascii="宋体" w:hAnsi="宋体" w:cs="宋体"/>
                              <w:kern w:val="0"/>
                            </w:rPr>
                            <w:fldChar w:fldCharType="begin"/>
                          </w:r>
                          <w:r>
                            <w:rPr>
                              <w:rFonts w:hint="eastAsia" w:ascii="宋体" w:hAnsi="宋体" w:cs="宋体"/>
                              <w:kern w:val="0"/>
                            </w:rPr>
                            <w:instrText xml:space="preserve"> NUMPAGES </w:instrText>
                          </w:r>
                          <w:r>
                            <w:rPr>
                              <w:rFonts w:hint="eastAsia" w:ascii="宋体" w:hAnsi="宋体" w:cs="宋体"/>
                              <w:kern w:val="0"/>
                            </w:rPr>
                            <w:fldChar w:fldCharType="separate"/>
                          </w:r>
                          <w:r>
                            <w:rPr>
                              <w:rFonts w:hint="eastAsia" w:ascii="宋体" w:hAnsi="宋体" w:cs="宋体"/>
                              <w:kern w:val="0"/>
                            </w:rPr>
                            <w:t>70</w:t>
                          </w:r>
                          <w:r>
                            <w:rPr>
                              <w:rFonts w:hint="eastAsia" w:ascii="宋体" w:hAnsi="宋体" w:cs="宋体"/>
                              <w:kern w:val="0"/>
                            </w:rPr>
                            <w:fldChar w:fldCharType="end"/>
                          </w:r>
                          <w:r>
                            <w:rPr>
                              <w:rFonts w:hint="eastAsia" w:ascii="宋体" w:hAnsi="宋体" w:cs="宋体"/>
                              <w:kern w:val="0"/>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&#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UEyylQ4CAAAHBAAADgAAAAAAAAABACAAAAAf&#10;AQAAZHJzL2Uyb0RvYy54bWxQSwUGAAAAAAYABgBZAQAAnwUAAAAA&#10;">
              <v:fill on="f" focussize="0,0"/>
              <v:stroke on="f" weight="0.5pt"/>
              <v:imagedata o:title=""/>
              <o:lock v:ext="edit" aspectratio="f"/>
              <v:textbox inset="0mm,0mm,0mm,0mm" style="mso-fit-shape-to-text:t;">
                <w:txbxContent>
                  <w:p>
                    <w:pPr>
                      <w:pStyle w:val="40"/>
                      <w:jc w:val="center"/>
                    </w:pPr>
                    <w:r>
                      <w:rPr>
                        <w:rFonts w:hint="eastAsia" w:ascii="宋体" w:hAnsi="宋体" w:cs="宋体"/>
                        <w:kern w:val="0"/>
                      </w:rPr>
                      <w:t xml:space="preserve">第 </w:t>
                    </w:r>
                    <w:r>
                      <w:rPr>
                        <w:rFonts w:hint="eastAsia" w:ascii="宋体" w:hAnsi="宋体" w:cs="宋体"/>
                        <w:kern w:val="0"/>
                      </w:rPr>
                      <w:fldChar w:fldCharType="begin"/>
                    </w:r>
                    <w:r>
                      <w:rPr>
                        <w:rFonts w:hint="eastAsia" w:ascii="宋体" w:hAnsi="宋体" w:cs="宋体"/>
                        <w:kern w:val="0"/>
                      </w:rPr>
                      <w:instrText xml:space="preserve"> PAGE </w:instrText>
                    </w:r>
                    <w:r>
                      <w:rPr>
                        <w:rFonts w:hint="eastAsia" w:ascii="宋体" w:hAnsi="宋体" w:cs="宋体"/>
                        <w:kern w:val="0"/>
                      </w:rPr>
                      <w:fldChar w:fldCharType="separate"/>
                    </w:r>
                    <w:r>
                      <w:rPr>
                        <w:rFonts w:hint="eastAsia" w:ascii="宋体" w:hAnsi="宋体" w:cs="宋体"/>
                        <w:kern w:val="0"/>
                      </w:rPr>
                      <w:t>51</w:t>
                    </w:r>
                    <w:r>
                      <w:rPr>
                        <w:rFonts w:hint="eastAsia" w:ascii="宋体" w:hAnsi="宋体" w:cs="宋体"/>
                        <w:kern w:val="0"/>
                      </w:rPr>
                      <w:fldChar w:fldCharType="end"/>
                    </w:r>
                    <w:r>
                      <w:rPr>
                        <w:rFonts w:hint="eastAsia" w:ascii="宋体" w:hAnsi="宋体" w:cs="宋体"/>
                        <w:kern w:val="0"/>
                      </w:rPr>
                      <w:t xml:space="preserve"> 页 共 </w:t>
                    </w:r>
                    <w:r>
                      <w:rPr>
                        <w:rFonts w:hint="eastAsia" w:ascii="宋体" w:hAnsi="宋体" w:cs="宋体"/>
                        <w:kern w:val="0"/>
                      </w:rPr>
                      <w:fldChar w:fldCharType="begin"/>
                    </w:r>
                    <w:r>
                      <w:rPr>
                        <w:rFonts w:hint="eastAsia" w:ascii="宋体" w:hAnsi="宋体" w:cs="宋体"/>
                        <w:kern w:val="0"/>
                      </w:rPr>
                      <w:instrText xml:space="preserve"> NUMPAGES </w:instrText>
                    </w:r>
                    <w:r>
                      <w:rPr>
                        <w:rFonts w:hint="eastAsia" w:ascii="宋体" w:hAnsi="宋体" w:cs="宋体"/>
                        <w:kern w:val="0"/>
                      </w:rPr>
                      <w:fldChar w:fldCharType="separate"/>
                    </w:r>
                    <w:r>
                      <w:rPr>
                        <w:rFonts w:hint="eastAsia" w:ascii="宋体" w:hAnsi="宋体" w:cs="宋体"/>
                        <w:kern w:val="0"/>
                      </w:rPr>
                      <w:t>70</w:t>
                    </w:r>
                    <w:r>
                      <w:rPr>
                        <w:rFonts w:hint="eastAsia" w:ascii="宋体" w:hAnsi="宋体" w:cs="宋体"/>
                        <w:kern w:val="0"/>
                      </w:rPr>
                      <w:fldChar w:fldCharType="end"/>
                    </w:r>
                    <w:r>
                      <w:rPr>
                        <w:rFonts w:hint="eastAsia" w:ascii="宋体" w:hAnsi="宋体" w:cs="宋体"/>
                        <w:kern w:val="0"/>
                      </w:rPr>
                      <w:t xml:space="preserve"> 页</w:t>
                    </w:r>
                  </w:p>
                </w:txbxContent>
              </v:textbox>
            </v:shape>
          </w:pict>
        </mc:Fallback>
      </mc:AlternateConten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宋体" w:hAnsi="宋体" w:cs="宋体"/>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jc w:val="center"/>
                          </w:pPr>
                          <w:r>
                            <w:rPr>
                              <w:rFonts w:hint="eastAsia" w:ascii="宋体" w:hAnsi="宋体" w:cs="宋体"/>
                              <w:kern w:val="0"/>
                            </w:rPr>
                            <w:t xml:space="preserve">第 </w:t>
                          </w:r>
                          <w:r>
                            <w:rPr>
                              <w:rFonts w:hint="eastAsia" w:ascii="宋体" w:hAnsi="宋体" w:cs="宋体"/>
                              <w:kern w:val="0"/>
                            </w:rPr>
                            <w:fldChar w:fldCharType="begin"/>
                          </w:r>
                          <w:r>
                            <w:rPr>
                              <w:rFonts w:hint="eastAsia" w:ascii="宋体" w:hAnsi="宋体" w:cs="宋体"/>
                              <w:kern w:val="0"/>
                            </w:rPr>
                            <w:instrText xml:space="preserve"> PAGE </w:instrText>
                          </w:r>
                          <w:r>
                            <w:rPr>
                              <w:rFonts w:hint="eastAsia" w:ascii="宋体" w:hAnsi="宋体" w:cs="宋体"/>
                              <w:kern w:val="0"/>
                            </w:rPr>
                            <w:fldChar w:fldCharType="separate"/>
                          </w:r>
                          <w:r>
                            <w:rPr>
                              <w:rFonts w:hint="eastAsia" w:ascii="宋体" w:hAnsi="宋体" w:cs="宋体"/>
                              <w:kern w:val="0"/>
                            </w:rPr>
                            <w:t>30</w:t>
                          </w:r>
                          <w:r>
                            <w:rPr>
                              <w:rFonts w:hint="eastAsia" w:ascii="宋体" w:hAnsi="宋体" w:cs="宋体"/>
                              <w:kern w:val="0"/>
                            </w:rPr>
                            <w:fldChar w:fldCharType="end"/>
                          </w:r>
                          <w:r>
                            <w:rPr>
                              <w:rFonts w:hint="eastAsia" w:ascii="宋体" w:hAnsi="宋体" w:cs="宋体"/>
                              <w:kern w:val="0"/>
                            </w:rPr>
                            <w:t xml:space="preserve"> 页 共 </w:t>
                          </w:r>
                          <w:r>
                            <w:rPr>
                              <w:rFonts w:hint="eastAsia" w:ascii="宋体" w:hAnsi="宋体" w:cs="宋体"/>
                              <w:kern w:val="0"/>
                            </w:rPr>
                            <w:fldChar w:fldCharType="begin"/>
                          </w:r>
                          <w:r>
                            <w:rPr>
                              <w:rFonts w:hint="eastAsia" w:ascii="宋体" w:hAnsi="宋体" w:cs="宋体"/>
                              <w:kern w:val="0"/>
                            </w:rPr>
                            <w:instrText xml:space="preserve"> NUMPAGES </w:instrText>
                          </w:r>
                          <w:r>
                            <w:rPr>
                              <w:rFonts w:hint="eastAsia" w:ascii="宋体" w:hAnsi="宋体" w:cs="宋体"/>
                              <w:kern w:val="0"/>
                            </w:rPr>
                            <w:fldChar w:fldCharType="separate"/>
                          </w:r>
                          <w:r>
                            <w:rPr>
                              <w:rFonts w:hint="eastAsia" w:ascii="宋体" w:hAnsi="宋体" w:cs="宋体"/>
                              <w:kern w:val="0"/>
                            </w:rPr>
                            <w:t>71</w:t>
                          </w:r>
                          <w:r>
                            <w:rPr>
                              <w:rFonts w:hint="eastAsia" w:ascii="宋体" w:hAnsi="宋体" w:cs="宋体"/>
                              <w:kern w:val="0"/>
                            </w:rPr>
                            <w:fldChar w:fldCharType="end"/>
                          </w:r>
                          <w:r>
                            <w:rPr>
                              <w:rFonts w:hint="eastAsia" w:ascii="宋体" w:hAnsi="宋体" w:cs="宋体"/>
                              <w:kern w:val="0"/>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oI+MdEAIAAAcEAAAOAAAAAAAAAAEAIAAA&#10;AB8BAABkcnMvZTJvRG9jLnhtbFBLBQYAAAAABgAGAFkBAAChBQAAAAA=&#10;">
              <v:fill on="f" focussize="0,0"/>
              <v:stroke on="f" weight="0.5pt"/>
              <v:imagedata o:title=""/>
              <o:lock v:ext="edit" aspectratio="f"/>
              <v:textbox inset="0mm,0mm,0mm,0mm" style="mso-fit-shape-to-text:t;">
                <w:txbxContent>
                  <w:p>
                    <w:pPr>
                      <w:pStyle w:val="40"/>
                      <w:jc w:val="center"/>
                    </w:pPr>
                    <w:r>
                      <w:rPr>
                        <w:rFonts w:hint="eastAsia" w:ascii="宋体" w:hAnsi="宋体" w:cs="宋体"/>
                        <w:kern w:val="0"/>
                      </w:rPr>
                      <w:t xml:space="preserve">第 </w:t>
                    </w:r>
                    <w:r>
                      <w:rPr>
                        <w:rFonts w:hint="eastAsia" w:ascii="宋体" w:hAnsi="宋体" w:cs="宋体"/>
                        <w:kern w:val="0"/>
                      </w:rPr>
                      <w:fldChar w:fldCharType="begin"/>
                    </w:r>
                    <w:r>
                      <w:rPr>
                        <w:rFonts w:hint="eastAsia" w:ascii="宋体" w:hAnsi="宋体" w:cs="宋体"/>
                        <w:kern w:val="0"/>
                      </w:rPr>
                      <w:instrText xml:space="preserve"> PAGE </w:instrText>
                    </w:r>
                    <w:r>
                      <w:rPr>
                        <w:rFonts w:hint="eastAsia" w:ascii="宋体" w:hAnsi="宋体" w:cs="宋体"/>
                        <w:kern w:val="0"/>
                      </w:rPr>
                      <w:fldChar w:fldCharType="separate"/>
                    </w:r>
                    <w:r>
                      <w:rPr>
                        <w:rFonts w:hint="eastAsia" w:ascii="宋体" w:hAnsi="宋体" w:cs="宋体"/>
                        <w:kern w:val="0"/>
                      </w:rPr>
                      <w:t>30</w:t>
                    </w:r>
                    <w:r>
                      <w:rPr>
                        <w:rFonts w:hint="eastAsia" w:ascii="宋体" w:hAnsi="宋体" w:cs="宋体"/>
                        <w:kern w:val="0"/>
                      </w:rPr>
                      <w:fldChar w:fldCharType="end"/>
                    </w:r>
                    <w:r>
                      <w:rPr>
                        <w:rFonts w:hint="eastAsia" w:ascii="宋体" w:hAnsi="宋体" w:cs="宋体"/>
                        <w:kern w:val="0"/>
                      </w:rPr>
                      <w:t xml:space="preserve"> 页 共 </w:t>
                    </w:r>
                    <w:r>
                      <w:rPr>
                        <w:rFonts w:hint="eastAsia" w:ascii="宋体" w:hAnsi="宋体" w:cs="宋体"/>
                        <w:kern w:val="0"/>
                      </w:rPr>
                      <w:fldChar w:fldCharType="begin"/>
                    </w:r>
                    <w:r>
                      <w:rPr>
                        <w:rFonts w:hint="eastAsia" w:ascii="宋体" w:hAnsi="宋体" w:cs="宋体"/>
                        <w:kern w:val="0"/>
                      </w:rPr>
                      <w:instrText xml:space="preserve"> NUMPAGES </w:instrText>
                    </w:r>
                    <w:r>
                      <w:rPr>
                        <w:rFonts w:hint="eastAsia" w:ascii="宋体" w:hAnsi="宋体" w:cs="宋体"/>
                        <w:kern w:val="0"/>
                      </w:rPr>
                      <w:fldChar w:fldCharType="separate"/>
                    </w:r>
                    <w:r>
                      <w:rPr>
                        <w:rFonts w:hint="eastAsia" w:ascii="宋体" w:hAnsi="宋体" w:cs="宋体"/>
                        <w:kern w:val="0"/>
                      </w:rPr>
                      <w:t>71</w:t>
                    </w:r>
                    <w:r>
                      <w:rPr>
                        <w:rFonts w:hint="eastAsia" w:ascii="宋体" w:hAnsi="宋体" w:cs="宋体"/>
                        <w:kern w:val="0"/>
                      </w:rPr>
                      <w:fldChar w:fldCharType="end"/>
                    </w:r>
                    <w:r>
                      <w:rPr>
                        <w:rFonts w:hint="eastAsia" w:ascii="宋体" w:hAnsi="宋体" w:cs="宋体"/>
                        <w:kern w:val="0"/>
                      </w:rPr>
                      <w:t xml:space="preserve"> 页</w:t>
                    </w:r>
                  </w:p>
                </w:txbxContent>
              </v:textbox>
            </v:shape>
          </w:pict>
        </mc:Fallback>
      </mc:AlternateConten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宋体" w:hAnsi="宋体" w:cs="宋体"/>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jc w:val="center"/>
                          </w:pPr>
                          <w:r>
                            <w:rPr>
                              <w:rFonts w:hint="eastAsia" w:ascii="宋体" w:hAnsi="宋体" w:cs="宋体"/>
                              <w:kern w:val="0"/>
                            </w:rPr>
                            <w:t xml:space="preserve">第 </w:t>
                          </w:r>
                          <w:r>
                            <w:rPr>
                              <w:rFonts w:hint="eastAsia" w:ascii="宋体" w:hAnsi="宋体" w:cs="宋体"/>
                              <w:kern w:val="0"/>
                            </w:rPr>
                            <w:fldChar w:fldCharType="begin"/>
                          </w:r>
                          <w:r>
                            <w:rPr>
                              <w:rFonts w:hint="eastAsia" w:ascii="宋体" w:hAnsi="宋体" w:cs="宋体"/>
                              <w:kern w:val="0"/>
                            </w:rPr>
                            <w:instrText xml:space="preserve"> PAGE </w:instrText>
                          </w:r>
                          <w:r>
                            <w:rPr>
                              <w:rFonts w:hint="eastAsia" w:ascii="宋体" w:hAnsi="宋体" w:cs="宋体"/>
                              <w:kern w:val="0"/>
                            </w:rPr>
                            <w:fldChar w:fldCharType="separate"/>
                          </w:r>
                          <w:r>
                            <w:rPr>
                              <w:rFonts w:hint="eastAsia" w:ascii="宋体" w:hAnsi="宋体" w:cs="宋体"/>
                              <w:kern w:val="0"/>
                            </w:rPr>
                            <w:t>52</w:t>
                          </w:r>
                          <w:r>
                            <w:rPr>
                              <w:rFonts w:hint="eastAsia" w:ascii="宋体" w:hAnsi="宋体" w:cs="宋体"/>
                              <w:kern w:val="0"/>
                            </w:rPr>
                            <w:fldChar w:fldCharType="end"/>
                          </w:r>
                          <w:r>
                            <w:rPr>
                              <w:rFonts w:hint="eastAsia" w:ascii="宋体" w:hAnsi="宋体" w:cs="宋体"/>
                              <w:kern w:val="0"/>
                            </w:rPr>
                            <w:t xml:space="preserve"> 页 共 </w:t>
                          </w:r>
                          <w:r>
                            <w:rPr>
                              <w:rFonts w:hint="eastAsia" w:ascii="宋体" w:hAnsi="宋体" w:cs="宋体"/>
                              <w:kern w:val="0"/>
                            </w:rPr>
                            <w:fldChar w:fldCharType="begin"/>
                          </w:r>
                          <w:r>
                            <w:rPr>
                              <w:rFonts w:hint="eastAsia" w:ascii="宋体" w:hAnsi="宋体" w:cs="宋体"/>
                              <w:kern w:val="0"/>
                            </w:rPr>
                            <w:instrText xml:space="preserve"> NUMPAGES </w:instrText>
                          </w:r>
                          <w:r>
                            <w:rPr>
                              <w:rFonts w:hint="eastAsia" w:ascii="宋体" w:hAnsi="宋体" w:cs="宋体"/>
                              <w:kern w:val="0"/>
                            </w:rPr>
                            <w:fldChar w:fldCharType="separate"/>
                          </w:r>
                          <w:r>
                            <w:rPr>
                              <w:rFonts w:hint="eastAsia" w:ascii="宋体" w:hAnsi="宋体" w:cs="宋体"/>
                              <w:kern w:val="0"/>
                            </w:rPr>
                            <w:t>70</w:t>
                          </w:r>
                          <w:r>
                            <w:rPr>
                              <w:rFonts w:hint="eastAsia" w:ascii="宋体" w:hAnsi="宋体" w:cs="宋体"/>
                              <w:kern w:val="0"/>
                            </w:rPr>
                            <w:fldChar w:fldCharType="end"/>
                          </w:r>
                          <w:r>
                            <w:rPr>
                              <w:rFonts w:hint="eastAsia" w:ascii="宋体" w:hAnsi="宋体" w:cs="宋体"/>
                              <w:kern w:val="0"/>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C8JksDEAIAAAcEAAAOAAAAAAAAAAEAIAAA&#10;AB8BAABkcnMvZTJvRG9jLnhtbFBLBQYAAAAABgAGAFkBAAChBQAAAAA=&#10;">
              <v:fill on="f" focussize="0,0"/>
              <v:stroke on="f" weight="0.5pt"/>
              <v:imagedata o:title=""/>
              <o:lock v:ext="edit" aspectratio="f"/>
              <v:textbox inset="0mm,0mm,0mm,0mm" style="mso-fit-shape-to-text:t;">
                <w:txbxContent>
                  <w:p>
                    <w:pPr>
                      <w:pStyle w:val="40"/>
                      <w:jc w:val="center"/>
                    </w:pPr>
                    <w:r>
                      <w:rPr>
                        <w:rFonts w:hint="eastAsia" w:ascii="宋体" w:hAnsi="宋体" w:cs="宋体"/>
                        <w:kern w:val="0"/>
                      </w:rPr>
                      <w:t xml:space="preserve">第 </w:t>
                    </w:r>
                    <w:r>
                      <w:rPr>
                        <w:rFonts w:hint="eastAsia" w:ascii="宋体" w:hAnsi="宋体" w:cs="宋体"/>
                        <w:kern w:val="0"/>
                      </w:rPr>
                      <w:fldChar w:fldCharType="begin"/>
                    </w:r>
                    <w:r>
                      <w:rPr>
                        <w:rFonts w:hint="eastAsia" w:ascii="宋体" w:hAnsi="宋体" w:cs="宋体"/>
                        <w:kern w:val="0"/>
                      </w:rPr>
                      <w:instrText xml:space="preserve"> PAGE </w:instrText>
                    </w:r>
                    <w:r>
                      <w:rPr>
                        <w:rFonts w:hint="eastAsia" w:ascii="宋体" w:hAnsi="宋体" w:cs="宋体"/>
                        <w:kern w:val="0"/>
                      </w:rPr>
                      <w:fldChar w:fldCharType="separate"/>
                    </w:r>
                    <w:r>
                      <w:rPr>
                        <w:rFonts w:hint="eastAsia" w:ascii="宋体" w:hAnsi="宋体" w:cs="宋体"/>
                        <w:kern w:val="0"/>
                      </w:rPr>
                      <w:t>52</w:t>
                    </w:r>
                    <w:r>
                      <w:rPr>
                        <w:rFonts w:hint="eastAsia" w:ascii="宋体" w:hAnsi="宋体" w:cs="宋体"/>
                        <w:kern w:val="0"/>
                      </w:rPr>
                      <w:fldChar w:fldCharType="end"/>
                    </w:r>
                    <w:r>
                      <w:rPr>
                        <w:rFonts w:hint="eastAsia" w:ascii="宋体" w:hAnsi="宋体" w:cs="宋体"/>
                        <w:kern w:val="0"/>
                      </w:rPr>
                      <w:t xml:space="preserve"> 页 共 </w:t>
                    </w:r>
                    <w:r>
                      <w:rPr>
                        <w:rFonts w:hint="eastAsia" w:ascii="宋体" w:hAnsi="宋体" w:cs="宋体"/>
                        <w:kern w:val="0"/>
                      </w:rPr>
                      <w:fldChar w:fldCharType="begin"/>
                    </w:r>
                    <w:r>
                      <w:rPr>
                        <w:rFonts w:hint="eastAsia" w:ascii="宋体" w:hAnsi="宋体" w:cs="宋体"/>
                        <w:kern w:val="0"/>
                      </w:rPr>
                      <w:instrText xml:space="preserve"> NUMPAGES </w:instrText>
                    </w:r>
                    <w:r>
                      <w:rPr>
                        <w:rFonts w:hint="eastAsia" w:ascii="宋体" w:hAnsi="宋体" w:cs="宋体"/>
                        <w:kern w:val="0"/>
                      </w:rPr>
                      <w:fldChar w:fldCharType="separate"/>
                    </w:r>
                    <w:r>
                      <w:rPr>
                        <w:rFonts w:hint="eastAsia" w:ascii="宋体" w:hAnsi="宋体" w:cs="宋体"/>
                        <w:kern w:val="0"/>
                      </w:rPr>
                      <w:t>70</w:t>
                    </w:r>
                    <w:r>
                      <w:rPr>
                        <w:rFonts w:hint="eastAsia" w:ascii="宋体" w:hAnsi="宋体" w:cs="宋体"/>
                        <w:kern w:val="0"/>
                      </w:rPr>
                      <w:fldChar w:fldCharType="end"/>
                    </w:r>
                    <w:r>
                      <w:rPr>
                        <w:rFonts w:hint="eastAsia" w:ascii="宋体" w:hAnsi="宋体" w:cs="宋体"/>
                        <w:kern w:val="0"/>
                      </w:rPr>
                      <w:t xml:space="preserve"> 页</w:t>
                    </w:r>
                  </w:p>
                </w:txbxContent>
              </v:textbox>
            </v:shape>
          </w:pict>
        </mc:Fallback>
      </mc:AlternateConten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rPr>
        <w:rFonts w:ascii="仿宋_GB2312" w:eastAsia="仿宋_GB2312"/>
        <w:i/>
        <w:u w:val="single"/>
      </w:rPr>
    </w:pPr>
    <w:r>
      <w:rPr>
        <w:rFonts w:hint="eastAsia" w:ascii="宋体" w:hAnsi="宋体" w:cs="宋体"/>
      </w:rPr>
      <w:t>浙江中诺招标代理有限公司杭州市商务局</w:t>
    </w:r>
    <w:r>
      <w:rPr>
        <w:rFonts w:hint="eastAsia" w:ascii="宋体" w:hAnsi="宋体" w:cs="宋体"/>
        <w:bCs/>
      </w:rPr>
      <w:t>中国国际丝绸博览会项目</w:t>
    </w:r>
    <w:r>
      <w:rPr>
        <w:rFonts w:hint="eastAsia" w:ascii="宋体" w:hAnsi="宋体" w:cs="宋体"/>
      </w:rPr>
      <w:t xml:space="preserve">        </w:t>
    </w:r>
    <w:r>
      <w:rPr>
        <w:rFonts w:hint="eastAsia" w:ascii="宋体" w:hAnsi="宋体" w:cs="宋体"/>
        <w:lang w:val="zh-CN"/>
      </w:rP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ascii="仿宋" w:hAnsi="仿宋" w:eastAsia="仿宋" w:cs="仿宋"/>
        <w:sz w:val="21"/>
        <w:szCs w:val="21"/>
      </w:rPr>
      <w:t xml:space="preserve"> </w:t>
    </w:r>
    <w:r>
      <w:rPr>
        <w:rFonts w:hint="eastAsia" w:ascii="宋体" w:hAnsi="宋体" w:cs="宋体"/>
        <w:sz w:val="21"/>
        <w:szCs w:val="21"/>
      </w:rPr>
      <w:t xml:space="preserve"> </w:t>
    </w:r>
    <w:r>
      <w:rPr>
        <w:rFonts w:hint="eastAsia" w:ascii="宋体" w:hAnsi="宋体" w:cs="宋体"/>
      </w:rPr>
      <w:t>浙江中诺招标代理有限公司杭州市商务局</w:t>
    </w:r>
    <w:r>
      <w:rPr>
        <w:rFonts w:hint="eastAsia" w:ascii="宋体" w:hAnsi="宋体" w:cs="宋体"/>
        <w:bCs/>
      </w:rPr>
      <w:t>中国国际丝绸博览会项目</w:t>
    </w:r>
    <w:r>
      <w:rPr>
        <w:rFonts w:hint="eastAsia" w:ascii="宋体" w:hAnsi="宋体" w:cs="宋体"/>
      </w:rPr>
      <w:t xml:space="preserve">      </w:t>
    </w:r>
    <w:r>
      <w:rPr>
        <w:rFonts w:hint="eastAsia" w:ascii="宋体" w:hAnsi="宋体" w:cs="宋体"/>
        <w:lang w:val="zh-CN"/>
      </w:rPr>
      <w:t>公开招标文件</w:t>
    </w:r>
    <w:r>
      <w:rPr>
        <w:rFonts w:hint="eastAsia" w:ascii="宋体" w:hAnsi="宋体" w:cs="宋体"/>
      </w:rPr>
      <w:t xml:space="preserve">  </w:t>
    </w:r>
  </w:p>
  <w:p>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ascii="宋体" w:hAnsi="宋体" w:cs="宋体"/>
        <w:sz w:val="21"/>
        <w:szCs w:val="21"/>
      </w:rPr>
      <w:t xml:space="preserve"> </w:t>
    </w:r>
    <w:r>
      <w:rPr>
        <w:rFonts w:hint="eastAsia" w:ascii="宋体" w:hAnsi="宋体" w:cs="宋体"/>
      </w:rPr>
      <w:t>浙江中诺招标代理有限公司杭州市商务局</w:t>
    </w:r>
    <w:r>
      <w:rPr>
        <w:rFonts w:hint="eastAsia" w:ascii="宋体" w:hAnsi="宋体" w:cs="宋体"/>
        <w:bCs/>
      </w:rPr>
      <w:t>中国国际丝绸博览会项目</w:t>
    </w:r>
    <w:r>
      <w:rPr>
        <w:rFonts w:hint="eastAsia" w:ascii="宋体" w:hAnsi="宋体" w:cs="宋体"/>
      </w:rPr>
      <w:t xml:space="preserve">      </w:t>
    </w:r>
    <w:r>
      <w:rPr>
        <w:rFonts w:hint="eastAsia" w:ascii="宋体" w:hAnsi="宋体" w:cs="宋体"/>
        <w:lang w:val="zh-CN"/>
      </w:rPr>
      <w:t>公开招标文件</w:t>
    </w:r>
    <w:r>
      <w:rPr>
        <w:rFonts w:hint="eastAsia" w:ascii="宋体" w:hAnsi="宋体" w:cs="宋体"/>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b/>
        <w:i/>
        <w:sz w:val="18"/>
        <w:u w:val="single"/>
      </w:rPr>
    </w:pPr>
    <w:r>
      <w:rPr>
        <w:rFonts w:hint="eastAsia" w:ascii="仿宋" w:hAnsi="仿宋" w:eastAsia="仿宋" w:cs="仿宋"/>
        <w:szCs w:val="21"/>
        <w:u w:val="single"/>
      </w:rPr>
      <w:t xml:space="preserve"> </w:t>
    </w:r>
    <w:r>
      <w:rPr>
        <w:rFonts w:hint="eastAsia" w:ascii="宋体" w:hAnsi="宋体" w:cs="宋体"/>
        <w:szCs w:val="21"/>
        <w:u w:val="single"/>
      </w:rPr>
      <w:t xml:space="preserve"> </w:t>
    </w:r>
    <w:r>
      <w:rPr>
        <w:rFonts w:hint="eastAsia" w:ascii="宋体" w:hAnsi="宋体" w:cs="宋体"/>
        <w:sz w:val="18"/>
        <w:szCs w:val="18"/>
        <w:u w:val="single"/>
      </w:rPr>
      <w:t>浙江中诺招标代理有限公司杭州市商务局</w:t>
    </w:r>
    <w:r>
      <w:rPr>
        <w:rFonts w:hint="eastAsia" w:ascii="宋体" w:hAnsi="宋体" w:cs="宋体"/>
        <w:bCs/>
        <w:sz w:val="18"/>
        <w:szCs w:val="18"/>
        <w:u w:val="single"/>
      </w:rPr>
      <w:t>中国国际丝绸博览会项目</w:t>
    </w:r>
    <w:r>
      <w:rPr>
        <w:rFonts w:hint="eastAsia" w:ascii="宋体" w:hAnsi="宋体" w:cs="宋体"/>
        <w:sz w:val="18"/>
        <w:szCs w:val="18"/>
        <w:u w:val="single"/>
      </w:rPr>
      <w:t xml:space="preserve">                       </w:t>
    </w:r>
    <w:r>
      <w:rPr>
        <w:rFonts w:hint="eastAsia" w:ascii="宋体" w:hAnsi="宋体" w:cs="宋体"/>
        <w:sz w:val="18"/>
        <w:szCs w:val="18"/>
        <w:u w:val="single"/>
        <w:lang w:val="zh-CN"/>
      </w:rPr>
      <w:t>公开招标文件</w:t>
    </w:r>
    <w:r>
      <w:rPr>
        <w:rFonts w:hint="eastAsia" w:ascii="宋体" w:hAnsi="宋体" w:cs="宋体"/>
        <w:sz w:val="18"/>
        <w:szCs w:val="18"/>
        <w:u w:val="single"/>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rPr>
        <w:rFonts w:hint="eastAsia" w:ascii="宋体" w:hAnsi="宋体" w:cs="宋体"/>
        <w:sz w:val="21"/>
        <w:szCs w:val="21"/>
      </w:rPr>
      <w:t xml:space="preserve"> </w:t>
    </w:r>
    <w:r>
      <w:rPr>
        <w:rFonts w:hint="eastAsia" w:ascii="宋体" w:hAnsi="宋体" w:cs="宋体"/>
      </w:rPr>
      <w:t>浙江中诺招标代理有限公司杭州市商务局</w:t>
    </w:r>
    <w:r>
      <w:rPr>
        <w:rFonts w:hint="eastAsia" w:ascii="宋体" w:hAnsi="宋体" w:cs="宋体"/>
        <w:bCs/>
      </w:rPr>
      <w:t>中国国际丝绸博览会项目</w:t>
    </w:r>
    <w:r>
      <w:rPr>
        <w:rFonts w:hint="eastAsia" w:ascii="宋体" w:hAnsi="宋体" w:cs="宋体"/>
      </w:rPr>
      <w:t xml:space="preserve">        </w:t>
    </w:r>
    <w:r>
      <w:rPr>
        <w:rFonts w:hint="eastAsia" w:ascii="宋体" w:hAnsi="宋体" w:cs="宋体"/>
        <w:lang w:val="zh-CN"/>
      </w:rPr>
      <w:t>公开招标文件</w:t>
    </w:r>
    <w:r>
      <w:rPr>
        <w:rFonts w:hint="eastAsia" w:ascii="宋体" w:hAnsi="宋体" w:cs="宋体"/>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rPr>
        <w:rFonts w:hint="eastAsia" w:ascii="宋体" w:hAnsi="宋体" w:cs="宋体"/>
        <w:sz w:val="21"/>
        <w:szCs w:val="21"/>
      </w:rPr>
      <w:t xml:space="preserve"> </w:t>
    </w:r>
    <w:r>
      <w:rPr>
        <w:rFonts w:hint="eastAsia" w:ascii="宋体" w:hAnsi="宋体" w:cs="宋体"/>
      </w:rPr>
      <w:t>浙江中诺招标代理有限公司</w:t>
    </w:r>
    <w:r>
      <w:rPr>
        <w:rFonts w:hint="eastAsia" w:ascii="宋体" w:hAnsi="宋体" w:cs="宋体"/>
        <w:bCs/>
      </w:rPr>
      <w:t>中国国际丝绸博览会项目</w:t>
    </w:r>
    <w:r>
      <w:rPr>
        <w:rFonts w:hint="eastAsia" w:ascii="宋体" w:hAnsi="宋体" w:cs="宋体"/>
      </w:rPr>
      <w:t xml:space="preserve">      </w:t>
    </w:r>
    <w:r>
      <w:rPr>
        <w:rFonts w:hint="eastAsia" w:ascii="宋体" w:hAnsi="宋体" w:cs="宋体"/>
        <w:lang w:val="zh-CN"/>
      </w:rPr>
      <w:t>公开招标文件</w:t>
    </w:r>
    <w:r>
      <w:rPr>
        <w:rFonts w:hint="eastAsia" w:ascii="宋体" w:hAnsi="宋体" w:cs="宋体"/>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rPr>
        <w:rFonts w:hint="eastAsia" w:ascii="宋体" w:hAnsi="宋体" w:cs="宋体"/>
        <w:sz w:val="21"/>
        <w:szCs w:val="21"/>
      </w:rPr>
      <w:t xml:space="preserve"> </w:t>
    </w:r>
    <w:r>
      <w:rPr>
        <w:rFonts w:hint="eastAsia" w:ascii="宋体" w:hAnsi="宋体" w:cs="宋体"/>
      </w:rPr>
      <w:t>浙江中诺招标代理有限公司杭州商务局</w:t>
    </w:r>
    <w:r>
      <w:rPr>
        <w:rFonts w:hint="eastAsia" w:ascii="宋体" w:hAnsi="宋体" w:cs="宋体"/>
        <w:bCs/>
      </w:rPr>
      <w:t>中国国际丝绸博览会项目</w:t>
    </w:r>
    <w:r>
      <w:rPr>
        <w:rFonts w:hint="eastAsia" w:ascii="宋体" w:hAnsi="宋体" w:cs="宋体"/>
      </w:rPr>
      <w:t xml:space="preserve">       </w:t>
    </w:r>
    <w:r>
      <w:rPr>
        <w:rFonts w:hint="eastAsia" w:ascii="宋体" w:hAnsi="宋体" w:cs="宋体"/>
        <w:lang w:val="zh-CN"/>
      </w:rPr>
      <w:t>公开招标文件</w:t>
    </w:r>
    <w:r>
      <w:rPr>
        <w:rFonts w:hint="eastAsia" w:ascii="宋体" w:hAnsi="宋体" w:cs="宋体"/>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rPr>
        <w:rFonts w:hint="eastAsia" w:ascii="仿宋" w:hAnsi="仿宋" w:eastAsia="仿宋" w:cs="仿宋"/>
        <w:sz w:val="21"/>
        <w:szCs w:val="21"/>
      </w:rPr>
      <w:t xml:space="preserve"> </w:t>
    </w:r>
    <w:r>
      <w:rPr>
        <w:rFonts w:hint="eastAsia" w:ascii="宋体" w:hAnsi="宋体" w:cs="宋体"/>
        <w:sz w:val="21"/>
        <w:szCs w:val="21"/>
      </w:rPr>
      <w:t xml:space="preserve"> </w:t>
    </w:r>
    <w:r>
      <w:rPr>
        <w:rFonts w:hint="eastAsia" w:ascii="宋体" w:hAnsi="宋体" w:cs="宋体"/>
      </w:rPr>
      <w:t>浙江中诺招标代理有限公司杭州市商务局</w:t>
    </w:r>
    <w:r>
      <w:rPr>
        <w:rFonts w:hint="eastAsia" w:ascii="宋体" w:hAnsi="宋体" w:cs="宋体"/>
        <w:bCs/>
      </w:rPr>
      <w:t>中国国际丝绸博览会项目</w:t>
    </w:r>
    <w:r>
      <w:rPr>
        <w:rFonts w:hint="eastAsia" w:ascii="宋体" w:hAnsi="宋体" w:cs="宋体"/>
      </w:rPr>
      <w:t xml:space="preserve">                      </w:t>
    </w:r>
    <w:r>
      <w:rPr>
        <w:rFonts w:hint="eastAsia" w:ascii="宋体" w:hAnsi="宋体" w:cs="宋体"/>
        <w:lang w:val="zh-CN"/>
      </w:rPr>
      <w:t>公开招标文件</w:t>
    </w:r>
    <w:r>
      <w:rPr>
        <w:rFonts w:hint="eastAsia" w:ascii="宋体" w:hAnsi="宋体" w:cs="宋体"/>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ascii="宋体" w:hAnsi="宋体" w:cs="宋体"/>
        <w:sz w:val="21"/>
        <w:szCs w:val="21"/>
      </w:rPr>
      <w:t xml:space="preserve"> </w:t>
    </w:r>
    <w:r>
      <w:rPr>
        <w:rFonts w:hint="eastAsia" w:ascii="宋体" w:hAnsi="宋体" w:cs="宋体"/>
      </w:rPr>
      <w:t>浙江中诺招标代理有限公司杭州市商务局</w:t>
    </w:r>
    <w:r>
      <w:rPr>
        <w:rFonts w:hint="eastAsia" w:ascii="宋体" w:hAnsi="宋体" w:cs="宋体"/>
        <w:bCs/>
      </w:rPr>
      <w:t>中国国际丝绸博览会项目</w:t>
    </w:r>
    <w:r>
      <w:rPr>
        <w:rFonts w:hint="eastAsia" w:ascii="宋体" w:hAnsi="宋体" w:cs="宋体"/>
      </w:rPr>
      <w:t xml:space="preserve">        </w:t>
    </w:r>
    <w:r>
      <w:rPr>
        <w:rFonts w:hint="eastAsia" w:ascii="宋体" w:hAnsi="宋体" w:cs="宋体"/>
        <w:lang w:val="zh-CN"/>
      </w:rPr>
      <w:t>公开招标文件</w:t>
    </w:r>
    <w:r>
      <w:rPr>
        <w:rFonts w:hint="eastAsia" w:ascii="宋体" w:hAnsi="宋体" w:cs="宋体"/>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186E1"/>
    <w:multiLevelType w:val="singleLevel"/>
    <w:tmpl w:val="199186E1"/>
    <w:lvl w:ilvl="0" w:tentative="0">
      <w:start w:val="1"/>
      <w:numFmt w:val="chineseCounting"/>
      <w:suff w:val="space"/>
      <w:lvlText w:val="第%1部分"/>
      <w:lvlJc w:val="left"/>
      <w:rPr>
        <w:rFonts w:hint="eastAsia"/>
      </w:rPr>
    </w:lvl>
  </w:abstractNum>
  <w:abstractNum w:abstractNumId="1">
    <w:nsid w:val="35E9B2F0"/>
    <w:multiLevelType w:val="singleLevel"/>
    <w:tmpl w:val="35E9B2F0"/>
    <w:lvl w:ilvl="0" w:tentative="0">
      <w:start w:val="1"/>
      <w:numFmt w:val="chineseCounting"/>
      <w:suff w:val="nothing"/>
      <w:lvlText w:val="%1、"/>
      <w:lvlJc w:val="left"/>
      <w:rPr>
        <w:rFonts w:hint="eastAsia"/>
      </w:rPr>
    </w:lvl>
  </w:abstractNum>
  <w:abstractNum w:abstractNumId="2">
    <w:nsid w:val="4442E884"/>
    <w:multiLevelType w:val="singleLevel"/>
    <w:tmpl w:val="4442E884"/>
    <w:lvl w:ilvl="0" w:tentative="0">
      <w:start w:val="1"/>
      <w:numFmt w:val="decimal"/>
      <w:suff w:val="nothing"/>
      <w:lvlText w:val="%1、"/>
      <w:lvlJc w:val="left"/>
    </w:lvl>
  </w:abstractNum>
  <w:abstractNum w:abstractNumId="3">
    <w:nsid w:val="6353A25D"/>
    <w:multiLevelType w:val="singleLevel"/>
    <w:tmpl w:val="6353A25D"/>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6E98"/>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3FE0"/>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A0F"/>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889"/>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5CD"/>
    <w:rsid w:val="00374677"/>
    <w:rsid w:val="00374AFE"/>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3C0"/>
    <w:rsid w:val="003B5531"/>
    <w:rsid w:val="003B636A"/>
    <w:rsid w:val="003B69CE"/>
    <w:rsid w:val="003B7403"/>
    <w:rsid w:val="003C011C"/>
    <w:rsid w:val="003C0E32"/>
    <w:rsid w:val="003C11D7"/>
    <w:rsid w:val="003C157A"/>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DEA"/>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AC5"/>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0F4F"/>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195E"/>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819"/>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741"/>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2FF"/>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3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A76"/>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5E3"/>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6D24"/>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3395"/>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0908"/>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56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5F2"/>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4FD1"/>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664"/>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579"/>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57"/>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4B82"/>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2C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3CC"/>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2B30"/>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4D244D"/>
    <w:rsid w:val="019F7441"/>
    <w:rsid w:val="01B37585"/>
    <w:rsid w:val="01D55165"/>
    <w:rsid w:val="01DF6BF8"/>
    <w:rsid w:val="01EC2C57"/>
    <w:rsid w:val="024B2C29"/>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5756F9"/>
    <w:rsid w:val="05A16594"/>
    <w:rsid w:val="05A7762D"/>
    <w:rsid w:val="060E5941"/>
    <w:rsid w:val="06110FAF"/>
    <w:rsid w:val="06493CA7"/>
    <w:rsid w:val="065A6178"/>
    <w:rsid w:val="066F1CF3"/>
    <w:rsid w:val="06930BB8"/>
    <w:rsid w:val="06E21773"/>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5733CB"/>
    <w:rsid w:val="0E6D5D79"/>
    <w:rsid w:val="0E9D0089"/>
    <w:rsid w:val="0EB803EE"/>
    <w:rsid w:val="0EB9649E"/>
    <w:rsid w:val="0EBA0863"/>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AB2B79"/>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5BF7CF2"/>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187109"/>
    <w:rsid w:val="1B2A271F"/>
    <w:rsid w:val="1B530544"/>
    <w:rsid w:val="1B713184"/>
    <w:rsid w:val="1BA209CF"/>
    <w:rsid w:val="1BB4777D"/>
    <w:rsid w:val="1BD75AB8"/>
    <w:rsid w:val="1C0459C2"/>
    <w:rsid w:val="1C1B3B4A"/>
    <w:rsid w:val="1C88086E"/>
    <w:rsid w:val="1D266CE1"/>
    <w:rsid w:val="1D3963AF"/>
    <w:rsid w:val="1D6A673C"/>
    <w:rsid w:val="1D9247AE"/>
    <w:rsid w:val="1D98067A"/>
    <w:rsid w:val="1DB567EC"/>
    <w:rsid w:val="1DF51A98"/>
    <w:rsid w:val="1E3D060F"/>
    <w:rsid w:val="1E3F7D2E"/>
    <w:rsid w:val="1E4134E4"/>
    <w:rsid w:val="1E5062B3"/>
    <w:rsid w:val="1E523514"/>
    <w:rsid w:val="1E714A66"/>
    <w:rsid w:val="1E802593"/>
    <w:rsid w:val="1EA703CC"/>
    <w:rsid w:val="1EB7330C"/>
    <w:rsid w:val="1F0A0FF3"/>
    <w:rsid w:val="1F5771FF"/>
    <w:rsid w:val="1F79D08D"/>
    <w:rsid w:val="1FE868A9"/>
    <w:rsid w:val="20034907"/>
    <w:rsid w:val="20173E4B"/>
    <w:rsid w:val="204E48BC"/>
    <w:rsid w:val="208921B3"/>
    <w:rsid w:val="20973DEB"/>
    <w:rsid w:val="20B26522"/>
    <w:rsid w:val="20B44310"/>
    <w:rsid w:val="20F42F73"/>
    <w:rsid w:val="211116EB"/>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3F1C60"/>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FD7934"/>
    <w:rsid w:val="300B2514"/>
    <w:rsid w:val="306B39DB"/>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D67846"/>
    <w:rsid w:val="33EB55CD"/>
    <w:rsid w:val="33EC4C02"/>
    <w:rsid w:val="340D2360"/>
    <w:rsid w:val="3410665D"/>
    <w:rsid w:val="34211214"/>
    <w:rsid w:val="342E63AB"/>
    <w:rsid w:val="34950E68"/>
    <w:rsid w:val="34986E94"/>
    <w:rsid w:val="34AF62C9"/>
    <w:rsid w:val="34CB4388"/>
    <w:rsid w:val="34FA6E12"/>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5F1441"/>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1F8994"/>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0A4534"/>
    <w:rsid w:val="47127EFF"/>
    <w:rsid w:val="477B778F"/>
    <w:rsid w:val="478203EC"/>
    <w:rsid w:val="47B025FA"/>
    <w:rsid w:val="4809698F"/>
    <w:rsid w:val="4811697D"/>
    <w:rsid w:val="48123744"/>
    <w:rsid w:val="484B7BE0"/>
    <w:rsid w:val="4850247A"/>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300E22"/>
    <w:rsid w:val="4A4424D7"/>
    <w:rsid w:val="4AB82D0F"/>
    <w:rsid w:val="4AEB7664"/>
    <w:rsid w:val="4AFD7C19"/>
    <w:rsid w:val="4B0567D1"/>
    <w:rsid w:val="4B236AAE"/>
    <w:rsid w:val="4B707271"/>
    <w:rsid w:val="4B9739F7"/>
    <w:rsid w:val="4BEE2503"/>
    <w:rsid w:val="4C245A30"/>
    <w:rsid w:val="4C341A39"/>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4FEB2184"/>
    <w:rsid w:val="5021480F"/>
    <w:rsid w:val="50962ECB"/>
    <w:rsid w:val="50A42E38"/>
    <w:rsid w:val="50A4577F"/>
    <w:rsid w:val="50B73D1F"/>
    <w:rsid w:val="50BD5BC9"/>
    <w:rsid w:val="50C11EEE"/>
    <w:rsid w:val="50E97CFC"/>
    <w:rsid w:val="50FA4028"/>
    <w:rsid w:val="510D65B7"/>
    <w:rsid w:val="511157AB"/>
    <w:rsid w:val="5139578C"/>
    <w:rsid w:val="5142540C"/>
    <w:rsid w:val="518832C8"/>
    <w:rsid w:val="51A0432A"/>
    <w:rsid w:val="51A86090"/>
    <w:rsid w:val="51B7396D"/>
    <w:rsid w:val="51E32597"/>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6E60FE"/>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BDD55BC"/>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56BEC"/>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B1DB5"/>
    <w:rsid w:val="63711FED"/>
    <w:rsid w:val="63880DDC"/>
    <w:rsid w:val="638D750D"/>
    <w:rsid w:val="63AC6CC0"/>
    <w:rsid w:val="64055776"/>
    <w:rsid w:val="64240056"/>
    <w:rsid w:val="643E143A"/>
    <w:rsid w:val="643E4D15"/>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BE43C9C"/>
    <w:rsid w:val="6C196F71"/>
    <w:rsid w:val="6C226FCB"/>
    <w:rsid w:val="6C31226F"/>
    <w:rsid w:val="6C552F0B"/>
    <w:rsid w:val="6C8C67B7"/>
    <w:rsid w:val="6C9D744C"/>
    <w:rsid w:val="6D132505"/>
    <w:rsid w:val="6D167928"/>
    <w:rsid w:val="6D26299B"/>
    <w:rsid w:val="6D4772EC"/>
    <w:rsid w:val="6D9078AF"/>
    <w:rsid w:val="6DAA3FEF"/>
    <w:rsid w:val="6DC0172B"/>
    <w:rsid w:val="6DCB690C"/>
    <w:rsid w:val="6DD41A5B"/>
    <w:rsid w:val="6DF43C2E"/>
    <w:rsid w:val="6DF51CA3"/>
    <w:rsid w:val="6E8335BD"/>
    <w:rsid w:val="6E8E12EF"/>
    <w:rsid w:val="6E972936"/>
    <w:rsid w:val="6ED446C5"/>
    <w:rsid w:val="6EED59EF"/>
    <w:rsid w:val="6F2A7D94"/>
    <w:rsid w:val="6F8331F1"/>
    <w:rsid w:val="6FAE1A09"/>
    <w:rsid w:val="6FAE5CD7"/>
    <w:rsid w:val="6FD75BF8"/>
    <w:rsid w:val="6FFF44C6"/>
    <w:rsid w:val="700534D4"/>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3DD1481"/>
    <w:rsid w:val="742222F5"/>
    <w:rsid w:val="74476126"/>
    <w:rsid w:val="74706664"/>
    <w:rsid w:val="747F3682"/>
    <w:rsid w:val="749C4185"/>
    <w:rsid w:val="74CA21CF"/>
    <w:rsid w:val="75067759"/>
    <w:rsid w:val="752E6DCD"/>
    <w:rsid w:val="7551380D"/>
    <w:rsid w:val="75600BE5"/>
    <w:rsid w:val="7564475C"/>
    <w:rsid w:val="75660855"/>
    <w:rsid w:val="7583797F"/>
    <w:rsid w:val="75D20F1D"/>
    <w:rsid w:val="75DA2C18"/>
    <w:rsid w:val="75F54412"/>
    <w:rsid w:val="75FFD63C"/>
    <w:rsid w:val="761D08E0"/>
    <w:rsid w:val="765D347C"/>
    <w:rsid w:val="76826699"/>
    <w:rsid w:val="76C87133"/>
    <w:rsid w:val="76CD08D5"/>
    <w:rsid w:val="76DB4B92"/>
    <w:rsid w:val="77052AA4"/>
    <w:rsid w:val="77136511"/>
    <w:rsid w:val="77340A39"/>
    <w:rsid w:val="77351FD0"/>
    <w:rsid w:val="77472422"/>
    <w:rsid w:val="7775219C"/>
    <w:rsid w:val="777F31F2"/>
    <w:rsid w:val="77D1700D"/>
    <w:rsid w:val="77EC04CC"/>
    <w:rsid w:val="78497D7E"/>
    <w:rsid w:val="78775729"/>
    <w:rsid w:val="787D2997"/>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578108"/>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BF544F"/>
    <w:rsid w:val="7CE27788"/>
    <w:rsid w:val="7D0C32F1"/>
    <w:rsid w:val="7D0F408D"/>
    <w:rsid w:val="7D235866"/>
    <w:rsid w:val="7D491C6C"/>
    <w:rsid w:val="7D5429C0"/>
    <w:rsid w:val="7D6E6D43"/>
    <w:rsid w:val="7DB57A34"/>
    <w:rsid w:val="7DB62771"/>
    <w:rsid w:val="7DBE0468"/>
    <w:rsid w:val="7DDFAD9D"/>
    <w:rsid w:val="7DE60973"/>
    <w:rsid w:val="7DEF0916"/>
    <w:rsid w:val="7E1E5218"/>
    <w:rsid w:val="7E9A4E1F"/>
    <w:rsid w:val="7EA7723A"/>
    <w:rsid w:val="7EED090A"/>
    <w:rsid w:val="7EF56FBB"/>
    <w:rsid w:val="7EF798EF"/>
    <w:rsid w:val="7F0768EB"/>
    <w:rsid w:val="7F143BEC"/>
    <w:rsid w:val="7F715AF2"/>
    <w:rsid w:val="7F886E69"/>
    <w:rsid w:val="7F8FF34D"/>
    <w:rsid w:val="7FDE5326"/>
    <w:rsid w:val="7FDF4C73"/>
    <w:rsid w:val="7FF72596"/>
    <w:rsid w:val="7FF73843"/>
    <w:rsid w:val="97F9355F"/>
    <w:rsid w:val="9F473096"/>
    <w:rsid w:val="AF7B1A43"/>
    <w:rsid w:val="B9733BF5"/>
    <w:rsid w:val="BB3DAA1B"/>
    <w:rsid w:val="BB7FA927"/>
    <w:rsid w:val="DFC4B8DB"/>
    <w:rsid w:val="DFEFC87D"/>
    <w:rsid w:val="F5FFD31F"/>
    <w:rsid w:val="F76E7C06"/>
    <w:rsid w:val="F9D9AF98"/>
    <w:rsid w:val="FCBFB7E9"/>
    <w:rsid w:val="FF97611E"/>
    <w:rsid w:val="FFD6C5C4"/>
    <w:rsid w:val="FFF764A4"/>
    <w:rsid w:val="FFF9E24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8"/>
    <w:qFormat/>
    <w:uiPriority w:val="0"/>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link w:val="119"/>
    <w:qFormat/>
    <w:uiPriority w:val="0"/>
    <w:pPr>
      <w:adjustRightInd/>
      <w:spacing w:after="120" w:line="240" w:lineRule="auto"/>
      <w:ind w:left="420" w:leftChars="200" w:firstLine="210"/>
    </w:pPr>
    <w:rPr>
      <w:sz w:val="21"/>
    </w:rPr>
  </w:style>
  <w:style w:type="paragraph" w:styleId="3">
    <w:name w:val="Body Text Indent"/>
    <w:basedOn w:val="1"/>
    <w:next w:val="2"/>
    <w:link w:val="263"/>
    <w:qFormat/>
    <w:uiPriority w:val="0"/>
    <w:pPr>
      <w:spacing w:line="480" w:lineRule="exact"/>
      <w:ind w:firstLine="480" w:firstLineChars="200"/>
    </w:pPr>
    <w:rPr>
      <w:rFonts w:ascii="宋体" w:hAnsi="宋体"/>
      <w:sz w:val="24"/>
    </w:rPr>
  </w:style>
  <w:style w:type="paragraph" w:styleId="4">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8">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5">
    <w:name w:val="toc 7"/>
    <w:basedOn w:val="1"/>
    <w:next w:val="1"/>
    <w:qFormat/>
    <w:uiPriority w:val="0"/>
    <w:pPr>
      <w:ind w:left="2520" w:leftChars="1200"/>
    </w:pPr>
  </w:style>
  <w:style w:type="paragraph" w:styleId="16">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7">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9">
    <w:name w:val="caption"/>
    <w:basedOn w:val="1"/>
    <w:next w:val="1"/>
    <w:link w:val="227"/>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00"/>
    <w:qFormat/>
    <w:uiPriority w:val="0"/>
    <w:pPr>
      <w:shd w:val="clear" w:color="auto" w:fill="000080"/>
    </w:pPr>
  </w:style>
  <w:style w:type="paragraph" w:styleId="22">
    <w:name w:val="annotation text"/>
    <w:basedOn w:val="1"/>
    <w:link w:val="342"/>
    <w:qFormat/>
    <w:uiPriority w:val="99"/>
    <w:pPr>
      <w:jc w:val="left"/>
    </w:pPr>
  </w:style>
  <w:style w:type="paragraph" w:styleId="23">
    <w:name w:val="Salutation"/>
    <w:basedOn w:val="1"/>
    <w:next w:val="1"/>
    <w:link w:val="296"/>
    <w:qFormat/>
    <w:uiPriority w:val="0"/>
    <w:rPr>
      <w:rFonts w:ascii="仿宋_GB2312" w:eastAsia="仿宋_GB2312"/>
      <w:sz w:val="28"/>
      <w:szCs w:val="20"/>
    </w:rPr>
  </w:style>
  <w:style w:type="paragraph" w:styleId="24">
    <w:name w:val="Body Text 3"/>
    <w:basedOn w:val="1"/>
    <w:link w:val="328"/>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w:basedOn w:val="1"/>
    <w:next w:val="1"/>
    <w:link w:val="428"/>
    <w:qFormat/>
    <w:uiPriority w:val="0"/>
    <w:pPr>
      <w:autoSpaceDE w:val="0"/>
      <w:autoSpaceDN w:val="0"/>
      <w:spacing w:line="360" w:lineRule="auto"/>
    </w:pPr>
    <w:rPr>
      <w:rFonts w:ascii="宋体" w:hAnsi="Arial" w:cs="Arial"/>
      <w:snapToGrid w:val="0"/>
      <w:sz w:val="24"/>
      <w:szCs w:val="21"/>
      <w:lang w:val="zh-CN"/>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9"/>
    <w:qFormat/>
    <w:uiPriority w:val="0"/>
    <w:pPr>
      <w:ind w:left="100" w:leftChars="2500"/>
    </w:pPr>
    <w:rPr>
      <w:rFonts w:ascii="宋体"/>
      <w:sz w:val="24"/>
      <w:szCs w:val="21"/>
      <w:lang w:val="zh-CN"/>
    </w:rPr>
  </w:style>
  <w:style w:type="paragraph" w:styleId="37">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8">
    <w:name w:val="endnote text"/>
    <w:basedOn w:val="1"/>
    <w:link w:val="929"/>
    <w:qFormat/>
    <w:uiPriority w:val="0"/>
    <w:rPr>
      <w:lang w:val="zh-CN"/>
    </w:rPr>
  </w:style>
  <w:style w:type="paragraph" w:styleId="39">
    <w:name w:val="Balloon Text"/>
    <w:basedOn w:val="1"/>
    <w:link w:val="186"/>
    <w:qFormat/>
    <w:uiPriority w:val="0"/>
    <w:rPr>
      <w:sz w:val="18"/>
      <w:szCs w:val="18"/>
    </w:rPr>
  </w:style>
  <w:style w:type="paragraph" w:styleId="40">
    <w:name w:val="footer"/>
    <w:basedOn w:val="1"/>
    <w:link w:val="381"/>
    <w:qFormat/>
    <w:uiPriority w:val="99"/>
    <w:pPr>
      <w:tabs>
        <w:tab w:val="center" w:pos="4153"/>
        <w:tab w:val="right" w:pos="8306"/>
      </w:tabs>
      <w:snapToGrid w:val="0"/>
      <w:jc w:val="left"/>
    </w:pPr>
    <w:rPr>
      <w:sz w:val="18"/>
      <w:szCs w:val="18"/>
    </w:rPr>
  </w:style>
  <w:style w:type="paragraph" w:styleId="41">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8"/>
    <w:link w:val="308"/>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0"/>
    <w:qFormat/>
    <w:uiPriority w:val="0"/>
    <w:pPr>
      <w:spacing w:after="120" w:line="480" w:lineRule="auto"/>
    </w:pPr>
  </w:style>
  <w:style w:type="paragraph" w:styleId="57">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2"/>
    <w:next w:val="22"/>
    <w:link w:val="94"/>
    <w:qFormat/>
    <w:uiPriority w:val="0"/>
    <w:rPr>
      <w:b/>
      <w:bCs/>
    </w:rPr>
  </w:style>
  <w:style w:type="paragraph" w:styleId="61">
    <w:name w:val="Body Text First Indent"/>
    <w:basedOn w:val="26"/>
    <w:next w:val="51"/>
    <w:link w:val="319"/>
    <w:qFormat/>
    <w:uiPriority w:val="0"/>
    <w:pPr>
      <w:ind w:firstLine="420"/>
    </w:pPr>
    <w:rPr>
      <w:rFonts w:hAnsi="Calibri" w:cs="Times New Roman"/>
      <w:snapToGrid/>
      <w:szCs w:val="20"/>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_Style 1"/>
    <w:basedOn w:val="1"/>
    <w:qFormat/>
    <w:uiPriority w:val="34"/>
    <w:pPr>
      <w:adjustRightInd/>
      <w:ind w:firstLine="420" w:firstLineChars="200"/>
    </w:pPr>
    <w:rPr>
      <w:rFonts w:eastAsia="仿宋_GB2312"/>
      <w:sz w:val="28"/>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字符"/>
    <w:link w:val="60"/>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文本首行缩进 2 字符"/>
    <w:link w:val="2"/>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69"/>
    <w:qFormat/>
    <w:uiPriority w:val="0"/>
    <w:rPr>
      <w:rFonts w:ascii="Arial" w:hAnsi="Arial" w:eastAsia="黑体" w:cs="Arial"/>
      <w:snapToGrid w:val="0"/>
      <w:kern w:val="0"/>
      <w:szCs w:val="21"/>
    </w:rPr>
  </w:style>
  <w:style w:type="character" w:customStyle="1" w:styleId="123">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字符"/>
    <w:link w:val="47"/>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字符"/>
    <w:link w:val="11"/>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6"/>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字符"/>
    <w:link w:val="36"/>
    <w:qFormat/>
    <w:uiPriority w:val="0"/>
    <w:rPr>
      <w:rFonts w:ascii="宋体"/>
      <w:kern w:val="2"/>
      <w:sz w:val="24"/>
      <w:szCs w:val="21"/>
      <w:lang w:val="zh-CN"/>
    </w:rPr>
  </w:style>
  <w:style w:type="character" w:customStyle="1" w:styleId="180">
    <w:name w:val="标题 9 字符"/>
    <w:link w:val="14"/>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字符1"/>
    <w:link w:val="39"/>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字符2"/>
    <w:link w:val="8"/>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字符"/>
    <w:link w:val="21"/>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69"/>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字符"/>
    <w:link w:val="30"/>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9"/>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字符"/>
    <w:link w:val="19"/>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字符1"/>
    <w:link w:val="3"/>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字符1"/>
    <w:link w:val="5"/>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字符"/>
    <w:link w:val="59"/>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字符"/>
    <w:link w:val="10"/>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字符"/>
    <w:link w:val="23"/>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字符"/>
    <w:link w:val="57"/>
    <w:qFormat/>
    <w:uiPriority w:val="0"/>
    <w:rPr>
      <w:rFonts w:ascii="黑体" w:hAnsi="Courier New" w:eastAsia="黑体"/>
    </w:rPr>
  </w:style>
  <w:style w:type="character" w:customStyle="1" w:styleId="300">
    <w:name w:val="正文文本 2 字符1"/>
    <w:link w:val="56"/>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9"/>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字符"/>
    <w:link w:val="12"/>
    <w:qFormat/>
    <w:uiPriority w:val="0"/>
    <w:rPr>
      <w:b/>
      <w:bCs/>
      <w:kern w:val="2"/>
      <w:sz w:val="24"/>
      <w:szCs w:val="24"/>
    </w:rPr>
  </w:style>
  <w:style w:type="character" w:customStyle="1" w:styleId="306">
    <w:name w:val="正文文本缩进 2 字符"/>
    <w:link w:val="37"/>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字符"/>
    <w:link w:val="50"/>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文本首行缩进 字符"/>
    <w:link w:val="61"/>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字符1"/>
    <w:link w:val="9"/>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字符"/>
    <w:link w:val="24"/>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字符1"/>
    <w:link w:val="22"/>
    <w:qFormat/>
    <w:uiPriority w:val="0"/>
    <w:rPr>
      <w:kern w:val="2"/>
      <w:sz w:val="21"/>
      <w:szCs w:val="24"/>
    </w:rPr>
  </w:style>
  <w:style w:type="character" w:customStyle="1" w:styleId="343">
    <w:name w:val="签名 字符"/>
    <w:link w:val="42"/>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13"/>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字符"/>
    <w:link w:val="53"/>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字符2"/>
    <w:link w:val="40"/>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字符2"/>
    <w:link w:val="41"/>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8"/>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26"/>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9"/>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6"/>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11"/>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6"/>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7"/>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10"/>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7"/>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8"/>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9"/>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5"/>
    <w:qFormat/>
    <w:uiPriority w:val="0"/>
    <w:pPr>
      <w:tabs>
        <w:tab w:val="left" w:pos="840"/>
      </w:tabs>
      <w:adjustRightInd/>
      <w:ind w:left="840" w:hanging="420"/>
    </w:pPr>
  </w:style>
  <w:style w:type="paragraph" w:customStyle="1" w:styleId="624">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9"/>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9"/>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6"/>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7"/>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6"/>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8"/>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7"/>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6"/>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9"/>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8"/>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21"/>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表格 内容"/>
    <w:basedOn w:val="727"/>
    <w:qFormat/>
    <w:uiPriority w:val="0"/>
    <w:rPr>
      <w:b w:val="0"/>
      <w:sz w:val="20"/>
    </w:rPr>
  </w:style>
  <w:style w:type="paragraph" w:customStyle="1" w:styleId="891">
    <w:name w:val="正文首行缩进1"/>
    <w:basedOn w:val="26"/>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10"/>
    <w:next w:val="1"/>
    <w:qFormat/>
    <w:uiPriority w:val="0"/>
    <w:pPr>
      <w:tabs>
        <w:tab w:val="left" w:pos="1080"/>
      </w:tabs>
      <w:ind w:left="1080" w:hanging="1080"/>
    </w:pPr>
  </w:style>
  <w:style w:type="paragraph" w:customStyle="1" w:styleId="894">
    <w:name w:val="数字标题1"/>
    <w:basedOn w:val="5"/>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1"/>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8"/>
    <w:qFormat/>
    <w:uiPriority w:val="0"/>
    <w:rPr>
      <w:kern w:val="2"/>
      <w:sz w:val="21"/>
      <w:szCs w:val="24"/>
      <w:lang w:val="zh-CN"/>
    </w:rPr>
  </w:style>
  <w:style w:type="character" w:customStyle="1" w:styleId="930">
    <w:name w:val="无间隔 字符"/>
    <w:link w:val="481"/>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6"/>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character" w:customStyle="1" w:styleId="961">
    <w:name w:val="bookmark-item"/>
    <w:qFormat/>
    <w:uiPriority w:val="0"/>
    <w:rPr>
      <w:rFonts w:ascii="Arial" w:hAnsi="Arial" w:eastAsia="黑体" w:cs="Arial"/>
      <w:snapToGrid w:val="0"/>
      <w:kern w:val="0"/>
      <w:szCs w:val="21"/>
    </w:rPr>
  </w:style>
  <w:style w:type="paragraph" w:customStyle="1" w:styleId="962">
    <w:name w:val="正文文字"/>
    <w:basedOn w:val="1"/>
    <w:qFormat/>
    <w:uiPriority w:val="0"/>
    <w:pPr>
      <w:widowControl/>
      <w:spacing w:line="952" w:lineRule="atLeast"/>
      <w:ind w:firstLine="419"/>
      <w:textAlignment w:val="baseline"/>
    </w:pPr>
    <w:rPr>
      <w:b/>
      <w:color w:val="000000"/>
      <w:sz w:val="44"/>
    </w:rPr>
  </w:style>
  <w:style w:type="character" w:customStyle="1" w:styleId="963">
    <w:name w:val="无 B"/>
    <w:qFormat/>
    <w:uiPriority w:val="0"/>
    <w:rPr>
      <w:lang w:val="zh-TW" w:eastAsia="zh-TW"/>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2.jpeg"/><Relationship Id="rId27" Type="http://schemas.openxmlformats.org/officeDocument/2006/relationships/image" Target="media/image1.jpeg"/><Relationship Id="rId26" Type="http://schemas.openxmlformats.org/officeDocument/2006/relationships/theme" Target="theme/theme1.xml"/><Relationship Id="rId25" Type="http://schemas.openxmlformats.org/officeDocument/2006/relationships/footer" Target="footer14.xml"/><Relationship Id="rId24" Type="http://schemas.openxmlformats.org/officeDocument/2006/relationships/footer" Target="footer13.xml"/><Relationship Id="rId23" Type="http://schemas.openxmlformats.org/officeDocument/2006/relationships/footer" Target="footer12.xml"/><Relationship Id="rId22" Type="http://schemas.openxmlformats.org/officeDocument/2006/relationships/header" Target="header9.xml"/><Relationship Id="rId21" Type="http://schemas.openxmlformats.org/officeDocument/2006/relationships/header" Target="header8.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64</Pages>
  <Words>5461</Words>
  <Characters>31131</Characters>
  <Lines>259</Lines>
  <Paragraphs>73</Paragraphs>
  <TotalTime>40</TotalTime>
  <ScaleCrop>false</ScaleCrop>
  <LinksUpToDate>false</LinksUpToDate>
  <CharactersWithSpaces>36519</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2021-08-03T00:22:00Z</dcterms:created>
  <dc:creator>玥</dc:creator>
  <cp:lastModifiedBy>松花豆腐</cp:lastModifiedBy>
  <cp:lastPrinted>2021-12-31T03:06:00Z</cp:lastPrinted>
  <dcterms:modified xsi:type="dcterms:W3CDTF">2022-09-26T07:08:06Z</dcterms:modified>
  <dc:title>杭州市市民卡扩大发卡工程</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woTemplateTypoMode" linkTarget="0">
    <vt:lpwstr>web</vt:lpwstr>
  </property>
  <property fmtid="{D5CDD505-2E9C-101B-9397-08002B2CF9AE}" pid="6" name="woTemplate" linkTarget="0">
    <vt:i4>1</vt:i4>
  </property>
</Properties>
</file>