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Theme="minorEastAsia" w:hAnsiTheme="minorEastAsia" w:eastAsiaTheme="minorEastAsia"/>
          <w:b/>
          <w:color w:val="auto"/>
          <w:sz w:val="44"/>
          <w:highlight w:val="none"/>
        </w:rPr>
      </w:pPr>
    </w:p>
    <w:p>
      <w:pPr>
        <w:spacing w:line="360" w:lineRule="auto"/>
        <w:jc w:val="center"/>
        <w:rPr>
          <w:rFonts w:asciiTheme="minorEastAsia" w:hAnsiTheme="minorEastAsia" w:eastAsiaTheme="minorEastAsia"/>
          <w:b/>
          <w:color w:val="auto"/>
          <w:spacing w:val="-5"/>
          <w:kern w:val="20"/>
          <w:sz w:val="28"/>
          <w:szCs w:val="28"/>
          <w:highlight w:val="none"/>
        </w:rPr>
      </w:pPr>
    </w:p>
    <w:p>
      <w:pPr>
        <w:spacing w:line="360" w:lineRule="auto"/>
        <w:jc w:val="center"/>
        <w:rPr>
          <w:rFonts w:asciiTheme="minorEastAsia" w:hAnsiTheme="minorEastAsia" w:eastAsiaTheme="minorEastAsia"/>
          <w:b/>
          <w:color w:val="auto"/>
          <w:spacing w:val="-5"/>
          <w:kern w:val="20"/>
          <w:sz w:val="44"/>
          <w:szCs w:val="44"/>
          <w:highlight w:val="none"/>
        </w:rPr>
      </w:pPr>
      <w:r>
        <w:rPr>
          <w:rFonts w:hint="eastAsia" w:asciiTheme="minorEastAsia" w:hAnsiTheme="minorEastAsia" w:eastAsiaTheme="minorEastAsia"/>
          <w:b/>
          <w:color w:val="auto"/>
          <w:spacing w:val="-5"/>
          <w:kern w:val="20"/>
          <w:sz w:val="44"/>
          <w:szCs w:val="44"/>
          <w:highlight w:val="none"/>
        </w:rPr>
        <w:t>杭州汽车高级技工学校</w:t>
      </w:r>
    </w:p>
    <w:p>
      <w:pPr>
        <w:spacing w:line="360" w:lineRule="auto"/>
        <w:jc w:val="center"/>
        <w:rPr>
          <w:rFonts w:asciiTheme="minorEastAsia" w:hAnsiTheme="minorEastAsia" w:eastAsiaTheme="minorEastAsia"/>
          <w:b/>
          <w:color w:val="auto"/>
          <w:spacing w:val="-5"/>
          <w:kern w:val="20"/>
          <w:sz w:val="72"/>
          <w:szCs w:val="56"/>
          <w:highlight w:val="none"/>
        </w:rPr>
      </w:pPr>
      <w:r>
        <w:rPr>
          <w:rFonts w:hint="eastAsia" w:asciiTheme="minorEastAsia" w:hAnsiTheme="minorEastAsia" w:eastAsiaTheme="minorEastAsia"/>
          <w:b/>
          <w:color w:val="auto"/>
          <w:spacing w:val="-5"/>
          <w:kern w:val="20"/>
          <w:sz w:val="56"/>
          <w:szCs w:val="56"/>
          <w:highlight w:val="none"/>
        </w:rPr>
        <w:t>增材制造实训室采购项目</w:t>
      </w:r>
    </w:p>
    <w:p>
      <w:pPr>
        <w:spacing w:line="360" w:lineRule="auto"/>
        <w:jc w:val="center"/>
        <w:rPr>
          <w:rFonts w:asciiTheme="minorEastAsia" w:hAnsiTheme="minorEastAsia" w:eastAsiaTheme="minorEastAsia"/>
          <w:b/>
          <w:color w:val="auto"/>
          <w:sz w:val="30"/>
          <w:szCs w:val="30"/>
          <w:highlight w:val="none"/>
        </w:rPr>
      </w:pPr>
    </w:p>
    <w:p>
      <w:pPr>
        <w:spacing w:line="360" w:lineRule="auto"/>
        <w:jc w:val="center"/>
        <w:rPr>
          <w:rFonts w:asciiTheme="minorEastAsia" w:hAnsiTheme="minorEastAsia" w:eastAsiaTheme="minorEastAsia"/>
          <w:b/>
          <w:color w:val="auto"/>
          <w:sz w:val="30"/>
          <w:szCs w:val="30"/>
          <w:highlight w:val="none"/>
        </w:rPr>
      </w:pPr>
    </w:p>
    <w:p>
      <w:pPr>
        <w:spacing w:line="360" w:lineRule="auto"/>
        <w:jc w:val="center"/>
        <w:rPr>
          <w:rFonts w:asciiTheme="minorEastAsia" w:hAnsiTheme="minorEastAsia" w:eastAsiaTheme="minorEastAsia"/>
          <w:b/>
          <w:color w:val="auto"/>
          <w:sz w:val="48"/>
          <w:szCs w:val="48"/>
          <w:highlight w:val="none"/>
        </w:rPr>
      </w:pPr>
      <w:r>
        <w:rPr>
          <w:rFonts w:hint="eastAsia" w:asciiTheme="minorEastAsia" w:hAnsiTheme="minorEastAsia" w:eastAsiaTheme="minorEastAsia"/>
          <w:b/>
          <w:color w:val="auto"/>
          <w:sz w:val="48"/>
          <w:szCs w:val="48"/>
          <w:highlight w:val="none"/>
        </w:rPr>
        <w:t>招标文件</w:t>
      </w:r>
    </w:p>
    <w:p>
      <w:pPr>
        <w:adjustRightInd w:val="0"/>
        <w:snapToGrid w:val="0"/>
        <w:spacing w:line="360" w:lineRule="auto"/>
        <w:rPr>
          <w:rFonts w:asciiTheme="minorEastAsia" w:hAnsiTheme="minorEastAsia" w:eastAsiaTheme="minorEastAsia"/>
          <w:color w:val="auto"/>
          <w:sz w:val="28"/>
          <w:szCs w:val="28"/>
          <w:highlight w:val="none"/>
        </w:rPr>
      </w:pPr>
    </w:p>
    <w:p>
      <w:pPr>
        <w:adjustRightInd w:val="0"/>
        <w:snapToGrid w:val="0"/>
        <w:spacing w:line="360" w:lineRule="auto"/>
        <w:ind w:firstLine="3257" w:firstLineChars="1352"/>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采购方式：公开招标</w:t>
      </w:r>
    </w:p>
    <w:p>
      <w:pPr>
        <w:adjustRightInd w:val="0"/>
        <w:snapToGrid w:val="0"/>
        <w:spacing w:line="360" w:lineRule="auto"/>
        <w:ind w:firstLine="3257" w:firstLineChars="1352"/>
        <w:rPr>
          <w:rFonts w:asciiTheme="minorEastAsia" w:hAnsiTheme="minorEastAsia" w:eastAsiaTheme="minorEastAsia"/>
          <w:b/>
          <w:color w:val="auto"/>
          <w:sz w:val="24"/>
          <w:szCs w:val="24"/>
          <w:highlight w:val="none"/>
        </w:rPr>
      </w:pPr>
      <w:r>
        <w:rPr>
          <w:rFonts w:hint="eastAsia" w:cs="Arial" w:asciiTheme="minorEastAsia" w:hAnsiTheme="minorEastAsia" w:eastAsiaTheme="minorEastAsia"/>
          <w:b/>
          <w:color w:val="auto"/>
          <w:sz w:val="24"/>
          <w:szCs w:val="24"/>
          <w:highlight w:val="none"/>
        </w:rPr>
        <w:t>项目编号</w:t>
      </w:r>
      <w:r>
        <w:rPr>
          <w:rFonts w:hint="eastAsia" w:asciiTheme="minorEastAsia" w:hAnsiTheme="minorEastAsia" w:eastAsiaTheme="minorEastAsia"/>
          <w:b/>
          <w:color w:val="auto"/>
          <w:sz w:val="24"/>
          <w:szCs w:val="24"/>
          <w:highlight w:val="none"/>
        </w:rPr>
        <w:t>：ZJZN-21113</w:t>
      </w:r>
    </w:p>
    <w:p>
      <w:pPr>
        <w:pStyle w:val="41"/>
        <w:ind w:firstLine="3012" w:firstLineChars="1250"/>
        <w:rPr>
          <w:rFonts w:cs="Arial" w:asciiTheme="minorEastAsia" w:hAnsiTheme="minorEastAsia" w:eastAsiaTheme="minorEastAsia"/>
          <w:b/>
          <w:color w:val="auto"/>
          <w:szCs w:val="24"/>
          <w:highlight w:val="none"/>
          <w:lang w:val="en-US"/>
        </w:rPr>
      </w:pPr>
    </w:p>
    <w:p>
      <w:pPr>
        <w:pStyle w:val="19"/>
        <w:rPr>
          <w:color w:val="auto"/>
          <w:highlight w:val="none"/>
        </w:rPr>
      </w:pPr>
    </w:p>
    <w:p>
      <w:pPr>
        <w:pStyle w:val="20"/>
        <w:rPr>
          <w:color w:val="auto"/>
          <w:highlight w:val="none"/>
        </w:rPr>
      </w:pPr>
    </w:p>
    <w:p>
      <w:pPr>
        <w:adjustRightInd w:val="0"/>
        <w:snapToGrid w:val="0"/>
        <w:spacing w:line="360" w:lineRule="auto"/>
        <w:ind w:firstLine="3070" w:firstLineChars="1274"/>
        <w:jc w:val="left"/>
        <w:rPr>
          <w:rFonts w:asciiTheme="minorEastAsia" w:hAnsiTheme="minorEastAsia" w:eastAsiaTheme="minorEastAsia"/>
          <w:b/>
          <w:color w:val="auto"/>
          <w:sz w:val="24"/>
          <w:szCs w:val="24"/>
          <w:highlight w:val="none"/>
        </w:rPr>
      </w:pPr>
    </w:p>
    <w:p>
      <w:pPr>
        <w:adjustRightInd w:val="0"/>
        <w:snapToGrid w:val="0"/>
        <w:spacing w:line="360" w:lineRule="auto"/>
        <w:ind w:firstLine="3070" w:firstLineChars="1274"/>
        <w:jc w:val="left"/>
        <w:rPr>
          <w:rFonts w:asciiTheme="minorEastAsia" w:hAnsiTheme="minorEastAsia" w:eastAsiaTheme="minorEastAsia"/>
          <w:b/>
          <w:color w:val="auto"/>
          <w:sz w:val="24"/>
          <w:szCs w:val="24"/>
          <w:highlight w:val="none"/>
        </w:rPr>
      </w:pPr>
    </w:p>
    <w:p>
      <w:pPr>
        <w:pStyle w:val="20"/>
        <w:rPr>
          <w:color w:val="auto"/>
          <w:highlight w:val="none"/>
        </w:rPr>
      </w:pPr>
    </w:p>
    <w:p>
      <w:pPr>
        <w:adjustRightInd w:val="0"/>
        <w:snapToGrid w:val="0"/>
        <w:spacing w:line="360" w:lineRule="auto"/>
        <w:ind w:firstLine="3070" w:firstLineChars="1274"/>
        <w:jc w:val="left"/>
        <w:rPr>
          <w:rFonts w:asciiTheme="minorEastAsia" w:hAnsiTheme="minorEastAsia" w:eastAsiaTheme="minorEastAsia"/>
          <w:b/>
          <w:color w:val="auto"/>
          <w:sz w:val="24"/>
          <w:szCs w:val="24"/>
          <w:highlight w:val="none"/>
        </w:rPr>
      </w:pPr>
    </w:p>
    <w:tbl>
      <w:tblPr>
        <w:tblStyle w:val="42"/>
        <w:tblW w:w="5721" w:type="dxa"/>
        <w:jc w:val="center"/>
        <w:tblLayout w:type="fixed"/>
        <w:tblCellMar>
          <w:top w:w="0" w:type="dxa"/>
          <w:left w:w="108" w:type="dxa"/>
          <w:bottom w:w="0" w:type="dxa"/>
          <w:right w:w="108" w:type="dxa"/>
        </w:tblCellMar>
      </w:tblPr>
      <w:tblGrid>
        <w:gridCol w:w="2122"/>
        <w:gridCol w:w="3599"/>
      </w:tblGrid>
      <w:tr>
        <w:tblPrEx>
          <w:tblCellMar>
            <w:top w:w="0" w:type="dxa"/>
            <w:left w:w="108" w:type="dxa"/>
            <w:bottom w:w="0" w:type="dxa"/>
            <w:right w:w="108" w:type="dxa"/>
          </w:tblCellMar>
        </w:tblPrEx>
        <w:trPr>
          <w:jc w:val="center"/>
        </w:trPr>
        <w:tc>
          <w:tcPr>
            <w:tcW w:w="2122" w:type="dxa"/>
            <w:vAlign w:val="center"/>
          </w:tcPr>
          <w:p>
            <w:pPr>
              <w:autoSpaceDE w:val="0"/>
              <w:autoSpaceDN w:val="0"/>
              <w:adjustRightInd w:val="0"/>
              <w:snapToGrid w:val="0"/>
              <w:spacing w:line="360" w:lineRule="auto"/>
              <w:jc w:val="distribute"/>
              <w:rPr>
                <w:rFonts w:cs="仿宋_GB2312" w:asciiTheme="minorEastAsia" w:hAnsiTheme="minorEastAsia" w:eastAsiaTheme="minorEastAsia"/>
                <w:color w:val="auto"/>
                <w:sz w:val="28"/>
                <w:szCs w:val="28"/>
                <w:highlight w:val="none"/>
                <w:lang w:val="zh-CN"/>
              </w:rPr>
            </w:pPr>
            <w:r>
              <w:rPr>
                <w:rFonts w:hint="eastAsia" w:cs="仿宋_GB2312" w:asciiTheme="minorEastAsia" w:hAnsiTheme="minorEastAsia" w:eastAsiaTheme="minorEastAsia"/>
                <w:color w:val="auto"/>
                <w:sz w:val="28"/>
                <w:szCs w:val="28"/>
                <w:highlight w:val="none"/>
                <w:lang w:val="zh-CN"/>
              </w:rPr>
              <w:t>采   购   人：</w:t>
            </w:r>
          </w:p>
        </w:tc>
        <w:tc>
          <w:tcPr>
            <w:tcW w:w="3599" w:type="dxa"/>
            <w:vAlign w:val="center"/>
          </w:tcPr>
          <w:p>
            <w:pPr>
              <w:autoSpaceDE w:val="0"/>
              <w:autoSpaceDN w:val="0"/>
              <w:adjustRightInd w:val="0"/>
              <w:snapToGrid w:val="0"/>
              <w:spacing w:line="360" w:lineRule="auto"/>
              <w:jc w:val="distribute"/>
              <w:rPr>
                <w:rFonts w:cs="仿宋_GB2312" w:asciiTheme="minorEastAsia" w:hAnsiTheme="minorEastAsia" w:eastAsiaTheme="minorEastAsia"/>
                <w:color w:val="auto"/>
                <w:sz w:val="28"/>
                <w:szCs w:val="28"/>
                <w:highlight w:val="none"/>
                <w:lang w:val="zh-CN"/>
              </w:rPr>
            </w:pPr>
            <w:r>
              <w:rPr>
                <w:rFonts w:hint="eastAsia" w:cs="仿宋_GB2312" w:asciiTheme="minorEastAsia" w:hAnsiTheme="minorEastAsia" w:eastAsiaTheme="minorEastAsia"/>
                <w:color w:val="auto"/>
                <w:sz w:val="28"/>
                <w:szCs w:val="28"/>
                <w:highlight w:val="none"/>
                <w:lang w:val="zh-CN"/>
              </w:rPr>
              <w:t>杭州汽车高级技工学校</w:t>
            </w:r>
          </w:p>
        </w:tc>
      </w:tr>
      <w:tr>
        <w:tblPrEx>
          <w:tblCellMar>
            <w:top w:w="0" w:type="dxa"/>
            <w:left w:w="108" w:type="dxa"/>
            <w:bottom w:w="0" w:type="dxa"/>
            <w:right w:w="108" w:type="dxa"/>
          </w:tblCellMar>
        </w:tblPrEx>
        <w:trPr>
          <w:jc w:val="center"/>
        </w:trPr>
        <w:tc>
          <w:tcPr>
            <w:tcW w:w="2122" w:type="dxa"/>
            <w:vAlign w:val="center"/>
          </w:tcPr>
          <w:p>
            <w:pPr>
              <w:adjustRightInd w:val="0"/>
              <w:snapToGrid w:val="0"/>
              <w:spacing w:line="360" w:lineRule="auto"/>
              <w:jc w:val="distribute"/>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采购代理机构：</w:t>
            </w:r>
          </w:p>
        </w:tc>
        <w:tc>
          <w:tcPr>
            <w:tcW w:w="3599" w:type="dxa"/>
            <w:vAlign w:val="center"/>
          </w:tcPr>
          <w:p>
            <w:pPr>
              <w:adjustRightInd w:val="0"/>
              <w:snapToGrid w:val="0"/>
              <w:spacing w:line="360" w:lineRule="auto"/>
              <w:jc w:val="distribute"/>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浙江中诺招标代理有限公司</w:t>
            </w:r>
          </w:p>
        </w:tc>
      </w:tr>
      <w:tr>
        <w:tblPrEx>
          <w:tblCellMar>
            <w:top w:w="0" w:type="dxa"/>
            <w:left w:w="108" w:type="dxa"/>
            <w:bottom w:w="0" w:type="dxa"/>
            <w:right w:w="108" w:type="dxa"/>
          </w:tblCellMar>
        </w:tblPrEx>
        <w:trPr>
          <w:jc w:val="center"/>
        </w:trPr>
        <w:tc>
          <w:tcPr>
            <w:tcW w:w="2122" w:type="dxa"/>
            <w:vAlign w:val="center"/>
          </w:tcPr>
          <w:p>
            <w:pPr>
              <w:adjustRightInd w:val="0"/>
              <w:snapToGrid w:val="0"/>
              <w:spacing w:line="360" w:lineRule="auto"/>
              <w:jc w:val="distribute"/>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日        期：</w:t>
            </w:r>
          </w:p>
        </w:tc>
        <w:tc>
          <w:tcPr>
            <w:tcW w:w="3599" w:type="dxa"/>
            <w:vAlign w:val="center"/>
          </w:tcPr>
          <w:p>
            <w:pPr>
              <w:adjustRightInd w:val="0"/>
              <w:snapToGrid w:val="0"/>
              <w:spacing w:line="360" w:lineRule="auto"/>
              <w:jc w:val="distribute"/>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二〇二一年四月</w:t>
            </w:r>
          </w:p>
        </w:tc>
      </w:tr>
    </w:tbl>
    <w:p>
      <w:pPr>
        <w:adjustRightInd w:val="0"/>
        <w:snapToGrid w:val="0"/>
        <w:spacing w:line="360" w:lineRule="auto"/>
        <w:rPr>
          <w:rFonts w:asciiTheme="minorEastAsia" w:hAnsiTheme="minorEastAsia" w:eastAsiaTheme="minorEastAsia"/>
          <w:b/>
          <w:color w:val="auto"/>
          <w:sz w:val="36"/>
          <w:highlight w:val="none"/>
        </w:rPr>
      </w:pPr>
      <w:bookmarkStart w:id="0" w:name="_Hlt67893495"/>
      <w:bookmarkEnd w:id="0"/>
      <w:r>
        <w:rPr>
          <w:rFonts w:asciiTheme="minorEastAsia" w:hAnsiTheme="minorEastAsia" w:eastAsiaTheme="minorEastAsia"/>
          <w:b/>
          <w:color w:val="auto"/>
          <w:sz w:val="36"/>
          <w:highlight w:val="none"/>
        </w:rPr>
        <w:br w:type="page"/>
      </w:r>
    </w:p>
    <w:p>
      <w:pPr>
        <w:adjustRightInd w:val="0"/>
        <w:snapToGrid w:val="0"/>
        <w:spacing w:line="360" w:lineRule="auto"/>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目    录</w:t>
      </w:r>
    </w:p>
    <w:p>
      <w:pPr>
        <w:pStyle w:val="31"/>
        <w:tabs>
          <w:tab w:val="right" w:leader="dot" w:pos="9014"/>
        </w:tabs>
        <w:snapToGrid w:val="0"/>
        <w:spacing w:line="360" w:lineRule="auto"/>
        <w:rPr>
          <w:color w:val="auto"/>
          <w:sz w:val="24"/>
          <w:szCs w:val="22"/>
          <w:highlight w:val="none"/>
        </w:rPr>
      </w:pPr>
      <w:bookmarkStart w:id="1" w:name="_Toc91899869"/>
      <w:r>
        <w:rPr>
          <w:rFonts w:hint="eastAsia" w:asciiTheme="minorEastAsia" w:hAnsiTheme="minorEastAsia" w:eastAsiaTheme="minorEastAsia"/>
          <w:color w:val="auto"/>
          <w:sz w:val="32"/>
          <w:szCs w:val="32"/>
          <w:highlight w:val="none"/>
        </w:rPr>
        <w:fldChar w:fldCharType="begin"/>
      </w:r>
      <w:r>
        <w:rPr>
          <w:rFonts w:hint="eastAsia" w:asciiTheme="minorEastAsia" w:hAnsiTheme="minorEastAsia" w:eastAsiaTheme="minorEastAsia"/>
          <w:color w:val="auto"/>
          <w:sz w:val="32"/>
          <w:szCs w:val="32"/>
          <w:highlight w:val="none"/>
        </w:rPr>
        <w:instrText xml:space="preserve">TOC \o "1-3" \h \z \u</w:instrText>
      </w:r>
      <w:r>
        <w:rPr>
          <w:rFonts w:hint="eastAsia" w:asciiTheme="minorEastAsia" w:hAnsiTheme="minorEastAsia" w:eastAsiaTheme="minorEastAsia"/>
          <w:color w:val="auto"/>
          <w:sz w:val="32"/>
          <w:szCs w:val="32"/>
          <w:highlight w:val="none"/>
        </w:rPr>
        <w:fldChar w:fldCharType="separate"/>
      </w:r>
      <w:r>
        <w:rPr>
          <w:color w:val="auto"/>
          <w:highlight w:val="none"/>
        </w:rPr>
        <w:fldChar w:fldCharType="begin"/>
      </w:r>
      <w:r>
        <w:rPr>
          <w:color w:val="auto"/>
          <w:highlight w:val="none"/>
        </w:rPr>
        <w:instrText xml:space="preserve"> HYPERLINK \l "_Toc19079" </w:instrText>
      </w:r>
      <w:r>
        <w:rPr>
          <w:color w:val="auto"/>
          <w:highlight w:val="none"/>
        </w:rPr>
        <w:fldChar w:fldCharType="separate"/>
      </w:r>
      <w:r>
        <w:rPr>
          <w:rFonts w:hint="eastAsia" w:asciiTheme="minorEastAsia" w:hAnsiTheme="minorEastAsia" w:eastAsiaTheme="minorEastAsia"/>
          <w:color w:val="auto"/>
          <w:sz w:val="24"/>
          <w:szCs w:val="32"/>
          <w:highlight w:val="none"/>
        </w:rPr>
        <w:t>第一部分 公开招标公告</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_Toc19079 </w:instrText>
      </w:r>
      <w:r>
        <w:rPr>
          <w:color w:val="auto"/>
          <w:sz w:val="24"/>
          <w:szCs w:val="22"/>
          <w:highlight w:val="none"/>
        </w:rPr>
        <w:fldChar w:fldCharType="separate"/>
      </w:r>
      <w:r>
        <w:rPr>
          <w:color w:val="auto"/>
          <w:sz w:val="24"/>
          <w:szCs w:val="22"/>
          <w:highlight w:val="none"/>
        </w:rPr>
        <w:t>3</w:t>
      </w:r>
      <w:r>
        <w:rPr>
          <w:color w:val="auto"/>
          <w:sz w:val="24"/>
          <w:szCs w:val="22"/>
          <w:highlight w:val="none"/>
        </w:rPr>
        <w:fldChar w:fldCharType="end"/>
      </w:r>
      <w:r>
        <w:rPr>
          <w:color w:val="auto"/>
          <w:sz w:val="24"/>
          <w:szCs w:val="22"/>
          <w:highlight w:val="none"/>
        </w:rPr>
        <w:fldChar w:fldCharType="end"/>
      </w:r>
    </w:p>
    <w:p>
      <w:pPr>
        <w:pStyle w:val="31"/>
        <w:tabs>
          <w:tab w:val="right" w:leader="dot" w:pos="9014"/>
        </w:tabs>
        <w:snapToGrid w:val="0"/>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"_Toc19324" </w:instrText>
      </w:r>
      <w:r>
        <w:rPr>
          <w:color w:val="auto"/>
          <w:highlight w:val="none"/>
        </w:rPr>
        <w:fldChar w:fldCharType="separate"/>
      </w:r>
      <w:r>
        <w:rPr>
          <w:rFonts w:hint="eastAsia" w:asciiTheme="minorEastAsia" w:hAnsiTheme="minorEastAsia" w:eastAsiaTheme="minorEastAsia"/>
          <w:color w:val="auto"/>
          <w:sz w:val="24"/>
          <w:szCs w:val="36"/>
          <w:highlight w:val="none"/>
        </w:rPr>
        <w:t>第二部分 编制和提交采购响应文件须知</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_Toc19324 </w:instrText>
      </w:r>
      <w:r>
        <w:rPr>
          <w:color w:val="auto"/>
          <w:sz w:val="24"/>
          <w:szCs w:val="22"/>
          <w:highlight w:val="none"/>
        </w:rPr>
        <w:fldChar w:fldCharType="separate"/>
      </w:r>
      <w:r>
        <w:rPr>
          <w:color w:val="auto"/>
          <w:sz w:val="24"/>
          <w:szCs w:val="22"/>
          <w:highlight w:val="none"/>
        </w:rPr>
        <w:t>7</w:t>
      </w:r>
      <w:r>
        <w:rPr>
          <w:color w:val="auto"/>
          <w:sz w:val="24"/>
          <w:szCs w:val="22"/>
          <w:highlight w:val="none"/>
        </w:rPr>
        <w:fldChar w:fldCharType="end"/>
      </w:r>
      <w:r>
        <w:rPr>
          <w:color w:val="auto"/>
          <w:sz w:val="24"/>
          <w:szCs w:val="22"/>
          <w:highlight w:val="none"/>
        </w:rPr>
        <w:fldChar w:fldCharType="end"/>
      </w:r>
    </w:p>
    <w:p>
      <w:pPr>
        <w:pStyle w:val="35"/>
        <w:tabs>
          <w:tab w:val="right" w:leader="dot" w:pos="9014"/>
        </w:tabs>
        <w:snapToGrid w:val="0"/>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"_Toc29490" </w:instrText>
      </w:r>
      <w:r>
        <w:rPr>
          <w:color w:val="auto"/>
          <w:highlight w:val="none"/>
        </w:rPr>
        <w:fldChar w:fldCharType="separate"/>
      </w:r>
      <w:r>
        <w:rPr>
          <w:rFonts w:hint="eastAsia" w:asciiTheme="minorEastAsia" w:hAnsiTheme="minorEastAsia" w:eastAsiaTheme="minorEastAsia"/>
          <w:color w:val="auto"/>
          <w:sz w:val="24"/>
          <w:szCs w:val="32"/>
          <w:highlight w:val="none"/>
        </w:rPr>
        <w:t>前 附 表</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_Toc29490 </w:instrText>
      </w:r>
      <w:r>
        <w:rPr>
          <w:color w:val="auto"/>
          <w:sz w:val="24"/>
          <w:szCs w:val="22"/>
          <w:highlight w:val="none"/>
        </w:rPr>
        <w:fldChar w:fldCharType="separate"/>
      </w:r>
      <w:r>
        <w:rPr>
          <w:color w:val="auto"/>
          <w:sz w:val="24"/>
          <w:szCs w:val="22"/>
          <w:highlight w:val="none"/>
        </w:rPr>
        <w:t>7</w:t>
      </w:r>
      <w:r>
        <w:rPr>
          <w:color w:val="auto"/>
          <w:sz w:val="24"/>
          <w:szCs w:val="22"/>
          <w:highlight w:val="none"/>
        </w:rPr>
        <w:fldChar w:fldCharType="end"/>
      </w:r>
      <w:r>
        <w:rPr>
          <w:color w:val="auto"/>
          <w:sz w:val="24"/>
          <w:szCs w:val="22"/>
          <w:highlight w:val="none"/>
        </w:rPr>
        <w:fldChar w:fldCharType="end"/>
      </w:r>
    </w:p>
    <w:p>
      <w:pPr>
        <w:pStyle w:val="35"/>
        <w:tabs>
          <w:tab w:val="right" w:leader="dot" w:pos="9014"/>
        </w:tabs>
        <w:snapToGrid w:val="0"/>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"_Toc18238" </w:instrText>
      </w:r>
      <w:r>
        <w:rPr>
          <w:color w:val="auto"/>
          <w:highlight w:val="none"/>
        </w:rPr>
        <w:fldChar w:fldCharType="separate"/>
      </w:r>
      <w:r>
        <w:rPr>
          <w:rFonts w:hint="eastAsia" w:asciiTheme="minorEastAsia" w:hAnsiTheme="minorEastAsia" w:eastAsiaTheme="minorEastAsia"/>
          <w:color w:val="auto"/>
          <w:sz w:val="24"/>
          <w:szCs w:val="32"/>
          <w:highlight w:val="none"/>
        </w:rPr>
        <w:t>一、总 则</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_Toc18238 </w:instrText>
      </w:r>
      <w:r>
        <w:rPr>
          <w:color w:val="auto"/>
          <w:sz w:val="24"/>
          <w:szCs w:val="22"/>
          <w:highlight w:val="none"/>
        </w:rPr>
        <w:fldChar w:fldCharType="separate"/>
      </w:r>
      <w:r>
        <w:rPr>
          <w:color w:val="auto"/>
          <w:sz w:val="24"/>
          <w:szCs w:val="22"/>
          <w:highlight w:val="none"/>
        </w:rPr>
        <w:t>11</w:t>
      </w:r>
      <w:r>
        <w:rPr>
          <w:color w:val="auto"/>
          <w:sz w:val="24"/>
          <w:szCs w:val="22"/>
          <w:highlight w:val="none"/>
        </w:rPr>
        <w:fldChar w:fldCharType="end"/>
      </w:r>
      <w:r>
        <w:rPr>
          <w:color w:val="auto"/>
          <w:sz w:val="24"/>
          <w:szCs w:val="22"/>
          <w:highlight w:val="none"/>
        </w:rPr>
        <w:fldChar w:fldCharType="end"/>
      </w:r>
    </w:p>
    <w:p>
      <w:pPr>
        <w:pStyle w:val="35"/>
        <w:tabs>
          <w:tab w:val="right" w:leader="dot" w:pos="9014"/>
        </w:tabs>
        <w:snapToGrid w:val="0"/>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"_Toc18624" </w:instrText>
      </w:r>
      <w:r>
        <w:rPr>
          <w:color w:val="auto"/>
          <w:highlight w:val="none"/>
        </w:rPr>
        <w:fldChar w:fldCharType="separate"/>
      </w:r>
      <w:r>
        <w:rPr>
          <w:rFonts w:hint="eastAsia" w:asciiTheme="minorEastAsia" w:hAnsiTheme="minorEastAsia" w:eastAsiaTheme="minorEastAsia"/>
          <w:color w:val="auto"/>
          <w:sz w:val="24"/>
          <w:szCs w:val="32"/>
          <w:highlight w:val="none"/>
        </w:rPr>
        <w:t>二、招标文件</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_Toc18624 </w:instrText>
      </w:r>
      <w:r>
        <w:rPr>
          <w:color w:val="auto"/>
          <w:sz w:val="24"/>
          <w:szCs w:val="22"/>
          <w:highlight w:val="none"/>
        </w:rPr>
        <w:fldChar w:fldCharType="separate"/>
      </w:r>
      <w:r>
        <w:rPr>
          <w:color w:val="auto"/>
          <w:sz w:val="24"/>
          <w:szCs w:val="22"/>
          <w:highlight w:val="none"/>
        </w:rPr>
        <w:t>12</w:t>
      </w:r>
      <w:r>
        <w:rPr>
          <w:color w:val="auto"/>
          <w:sz w:val="24"/>
          <w:szCs w:val="22"/>
          <w:highlight w:val="none"/>
        </w:rPr>
        <w:fldChar w:fldCharType="end"/>
      </w:r>
      <w:r>
        <w:rPr>
          <w:color w:val="auto"/>
          <w:sz w:val="24"/>
          <w:szCs w:val="22"/>
          <w:highlight w:val="none"/>
        </w:rPr>
        <w:fldChar w:fldCharType="end"/>
      </w:r>
    </w:p>
    <w:p>
      <w:pPr>
        <w:pStyle w:val="35"/>
        <w:tabs>
          <w:tab w:val="right" w:leader="dot" w:pos="9014"/>
        </w:tabs>
        <w:snapToGrid w:val="0"/>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"_Toc28089" </w:instrText>
      </w:r>
      <w:r>
        <w:rPr>
          <w:color w:val="auto"/>
          <w:highlight w:val="none"/>
        </w:rPr>
        <w:fldChar w:fldCharType="separate"/>
      </w:r>
      <w:r>
        <w:rPr>
          <w:rFonts w:hint="eastAsia" w:asciiTheme="minorEastAsia" w:hAnsiTheme="minorEastAsia" w:eastAsiaTheme="minorEastAsia"/>
          <w:color w:val="auto"/>
          <w:sz w:val="24"/>
          <w:szCs w:val="32"/>
          <w:highlight w:val="none"/>
        </w:rPr>
        <w:t>三、投标文件的编制</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_Toc28089 </w:instrText>
      </w:r>
      <w:r>
        <w:rPr>
          <w:color w:val="auto"/>
          <w:sz w:val="24"/>
          <w:szCs w:val="22"/>
          <w:highlight w:val="none"/>
        </w:rPr>
        <w:fldChar w:fldCharType="separate"/>
      </w:r>
      <w:r>
        <w:rPr>
          <w:color w:val="auto"/>
          <w:sz w:val="24"/>
          <w:szCs w:val="22"/>
          <w:highlight w:val="none"/>
        </w:rPr>
        <w:t>14</w:t>
      </w:r>
      <w:r>
        <w:rPr>
          <w:color w:val="auto"/>
          <w:sz w:val="24"/>
          <w:szCs w:val="22"/>
          <w:highlight w:val="none"/>
        </w:rPr>
        <w:fldChar w:fldCharType="end"/>
      </w:r>
      <w:r>
        <w:rPr>
          <w:color w:val="auto"/>
          <w:sz w:val="24"/>
          <w:szCs w:val="22"/>
          <w:highlight w:val="none"/>
        </w:rPr>
        <w:fldChar w:fldCharType="end"/>
      </w:r>
    </w:p>
    <w:p>
      <w:pPr>
        <w:pStyle w:val="35"/>
        <w:tabs>
          <w:tab w:val="right" w:leader="dot" w:pos="9014"/>
        </w:tabs>
        <w:snapToGrid w:val="0"/>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"_Toc23297" </w:instrText>
      </w:r>
      <w:r>
        <w:rPr>
          <w:color w:val="auto"/>
          <w:highlight w:val="none"/>
        </w:rPr>
        <w:fldChar w:fldCharType="separate"/>
      </w:r>
      <w:r>
        <w:rPr>
          <w:rFonts w:hint="eastAsia" w:asciiTheme="minorEastAsia" w:hAnsiTheme="minorEastAsia" w:eastAsiaTheme="minorEastAsia"/>
          <w:color w:val="auto"/>
          <w:sz w:val="24"/>
          <w:szCs w:val="32"/>
          <w:highlight w:val="none"/>
        </w:rPr>
        <w:t>四、投标文件的递交</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_Toc23297 </w:instrText>
      </w:r>
      <w:r>
        <w:rPr>
          <w:color w:val="auto"/>
          <w:sz w:val="24"/>
          <w:szCs w:val="22"/>
          <w:highlight w:val="none"/>
        </w:rPr>
        <w:fldChar w:fldCharType="separate"/>
      </w:r>
      <w:r>
        <w:rPr>
          <w:color w:val="auto"/>
          <w:sz w:val="24"/>
          <w:szCs w:val="22"/>
          <w:highlight w:val="none"/>
        </w:rPr>
        <w:t>17</w:t>
      </w:r>
      <w:r>
        <w:rPr>
          <w:color w:val="auto"/>
          <w:sz w:val="24"/>
          <w:szCs w:val="22"/>
          <w:highlight w:val="none"/>
        </w:rPr>
        <w:fldChar w:fldCharType="end"/>
      </w:r>
      <w:r>
        <w:rPr>
          <w:color w:val="auto"/>
          <w:sz w:val="24"/>
          <w:szCs w:val="22"/>
          <w:highlight w:val="none"/>
        </w:rPr>
        <w:fldChar w:fldCharType="end"/>
      </w:r>
    </w:p>
    <w:p>
      <w:pPr>
        <w:pStyle w:val="35"/>
        <w:tabs>
          <w:tab w:val="right" w:leader="dot" w:pos="9014"/>
        </w:tabs>
        <w:snapToGrid w:val="0"/>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"_Toc13436" </w:instrText>
      </w:r>
      <w:r>
        <w:rPr>
          <w:color w:val="auto"/>
          <w:highlight w:val="none"/>
        </w:rPr>
        <w:fldChar w:fldCharType="separate"/>
      </w:r>
      <w:r>
        <w:rPr>
          <w:rFonts w:hint="eastAsia" w:asciiTheme="minorEastAsia" w:hAnsiTheme="minorEastAsia" w:eastAsiaTheme="minorEastAsia"/>
          <w:color w:val="auto"/>
          <w:sz w:val="24"/>
          <w:szCs w:val="32"/>
          <w:highlight w:val="none"/>
        </w:rPr>
        <w:t>五、开 标</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_Toc13436 </w:instrText>
      </w:r>
      <w:r>
        <w:rPr>
          <w:color w:val="auto"/>
          <w:sz w:val="24"/>
          <w:szCs w:val="22"/>
          <w:highlight w:val="none"/>
        </w:rPr>
        <w:fldChar w:fldCharType="separate"/>
      </w:r>
      <w:r>
        <w:rPr>
          <w:color w:val="auto"/>
          <w:sz w:val="24"/>
          <w:szCs w:val="22"/>
          <w:highlight w:val="none"/>
        </w:rPr>
        <w:t>18</w:t>
      </w:r>
      <w:r>
        <w:rPr>
          <w:color w:val="auto"/>
          <w:sz w:val="24"/>
          <w:szCs w:val="22"/>
          <w:highlight w:val="none"/>
        </w:rPr>
        <w:fldChar w:fldCharType="end"/>
      </w:r>
      <w:r>
        <w:rPr>
          <w:color w:val="auto"/>
          <w:sz w:val="24"/>
          <w:szCs w:val="22"/>
          <w:highlight w:val="none"/>
        </w:rPr>
        <w:fldChar w:fldCharType="end"/>
      </w:r>
    </w:p>
    <w:p>
      <w:pPr>
        <w:pStyle w:val="35"/>
        <w:tabs>
          <w:tab w:val="right" w:leader="dot" w:pos="9014"/>
        </w:tabs>
        <w:snapToGrid w:val="0"/>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"_Toc25158" </w:instrText>
      </w:r>
      <w:r>
        <w:rPr>
          <w:color w:val="auto"/>
          <w:highlight w:val="none"/>
        </w:rPr>
        <w:fldChar w:fldCharType="separate"/>
      </w:r>
      <w:r>
        <w:rPr>
          <w:rFonts w:hint="eastAsia" w:asciiTheme="minorEastAsia" w:hAnsiTheme="minorEastAsia" w:eastAsiaTheme="minorEastAsia"/>
          <w:color w:val="auto"/>
          <w:sz w:val="24"/>
          <w:szCs w:val="32"/>
          <w:highlight w:val="none"/>
        </w:rPr>
        <w:t>六、评 标</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_Toc25158 </w:instrText>
      </w:r>
      <w:r>
        <w:rPr>
          <w:color w:val="auto"/>
          <w:sz w:val="24"/>
          <w:szCs w:val="22"/>
          <w:highlight w:val="none"/>
        </w:rPr>
        <w:fldChar w:fldCharType="separate"/>
      </w:r>
      <w:r>
        <w:rPr>
          <w:color w:val="auto"/>
          <w:sz w:val="24"/>
          <w:szCs w:val="22"/>
          <w:highlight w:val="none"/>
        </w:rPr>
        <w:t>19</w:t>
      </w:r>
      <w:r>
        <w:rPr>
          <w:color w:val="auto"/>
          <w:sz w:val="24"/>
          <w:szCs w:val="22"/>
          <w:highlight w:val="none"/>
        </w:rPr>
        <w:fldChar w:fldCharType="end"/>
      </w:r>
      <w:r>
        <w:rPr>
          <w:color w:val="auto"/>
          <w:sz w:val="24"/>
          <w:szCs w:val="22"/>
          <w:highlight w:val="none"/>
        </w:rPr>
        <w:fldChar w:fldCharType="end"/>
      </w:r>
    </w:p>
    <w:p>
      <w:pPr>
        <w:pStyle w:val="35"/>
        <w:tabs>
          <w:tab w:val="right" w:leader="dot" w:pos="9014"/>
        </w:tabs>
        <w:snapToGrid w:val="0"/>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"_Toc4007" </w:instrText>
      </w:r>
      <w:r>
        <w:rPr>
          <w:color w:val="auto"/>
          <w:highlight w:val="none"/>
        </w:rPr>
        <w:fldChar w:fldCharType="separate"/>
      </w:r>
      <w:r>
        <w:rPr>
          <w:rFonts w:hint="eastAsia" w:asciiTheme="minorEastAsia" w:hAnsiTheme="minorEastAsia" w:eastAsiaTheme="minorEastAsia"/>
          <w:color w:val="auto"/>
          <w:sz w:val="24"/>
          <w:szCs w:val="32"/>
          <w:highlight w:val="none"/>
        </w:rPr>
        <w:t>七、定 标</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_Toc4007 </w:instrText>
      </w:r>
      <w:r>
        <w:rPr>
          <w:color w:val="auto"/>
          <w:sz w:val="24"/>
          <w:szCs w:val="22"/>
          <w:highlight w:val="none"/>
        </w:rPr>
        <w:fldChar w:fldCharType="separate"/>
      </w:r>
      <w:r>
        <w:rPr>
          <w:color w:val="auto"/>
          <w:sz w:val="24"/>
          <w:szCs w:val="22"/>
          <w:highlight w:val="none"/>
        </w:rPr>
        <w:t>24</w:t>
      </w:r>
      <w:r>
        <w:rPr>
          <w:color w:val="auto"/>
          <w:sz w:val="24"/>
          <w:szCs w:val="22"/>
          <w:highlight w:val="none"/>
        </w:rPr>
        <w:fldChar w:fldCharType="end"/>
      </w:r>
      <w:r>
        <w:rPr>
          <w:color w:val="auto"/>
          <w:sz w:val="24"/>
          <w:szCs w:val="22"/>
          <w:highlight w:val="none"/>
        </w:rPr>
        <w:fldChar w:fldCharType="end"/>
      </w:r>
    </w:p>
    <w:p>
      <w:pPr>
        <w:pStyle w:val="35"/>
        <w:tabs>
          <w:tab w:val="right" w:leader="dot" w:pos="9014"/>
        </w:tabs>
        <w:snapToGrid w:val="0"/>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"_Toc29428" </w:instrText>
      </w:r>
      <w:r>
        <w:rPr>
          <w:color w:val="auto"/>
          <w:highlight w:val="none"/>
        </w:rPr>
        <w:fldChar w:fldCharType="separate"/>
      </w:r>
      <w:r>
        <w:rPr>
          <w:rFonts w:hint="eastAsia" w:asciiTheme="minorEastAsia" w:hAnsiTheme="minorEastAsia" w:eastAsiaTheme="minorEastAsia"/>
          <w:color w:val="auto"/>
          <w:sz w:val="24"/>
          <w:szCs w:val="32"/>
          <w:highlight w:val="none"/>
        </w:rPr>
        <w:t>八、合同签订及其他</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_Toc29428 </w:instrText>
      </w:r>
      <w:r>
        <w:rPr>
          <w:color w:val="auto"/>
          <w:sz w:val="24"/>
          <w:szCs w:val="22"/>
          <w:highlight w:val="none"/>
        </w:rPr>
        <w:fldChar w:fldCharType="separate"/>
      </w:r>
      <w:r>
        <w:rPr>
          <w:color w:val="auto"/>
          <w:sz w:val="24"/>
          <w:szCs w:val="22"/>
          <w:highlight w:val="none"/>
        </w:rPr>
        <w:t>25</w:t>
      </w:r>
      <w:r>
        <w:rPr>
          <w:color w:val="auto"/>
          <w:sz w:val="24"/>
          <w:szCs w:val="22"/>
          <w:highlight w:val="none"/>
        </w:rPr>
        <w:fldChar w:fldCharType="end"/>
      </w:r>
      <w:r>
        <w:rPr>
          <w:color w:val="auto"/>
          <w:sz w:val="24"/>
          <w:szCs w:val="22"/>
          <w:highlight w:val="none"/>
        </w:rPr>
        <w:fldChar w:fldCharType="end"/>
      </w:r>
    </w:p>
    <w:p>
      <w:pPr>
        <w:pStyle w:val="31"/>
        <w:tabs>
          <w:tab w:val="right" w:leader="dot" w:pos="9014"/>
        </w:tabs>
        <w:snapToGrid w:val="0"/>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"_Toc6062" </w:instrText>
      </w:r>
      <w:r>
        <w:rPr>
          <w:color w:val="auto"/>
          <w:highlight w:val="none"/>
        </w:rPr>
        <w:fldChar w:fldCharType="separate"/>
      </w:r>
      <w:r>
        <w:rPr>
          <w:rFonts w:hint="eastAsia" w:asciiTheme="minorEastAsia" w:hAnsiTheme="minorEastAsia" w:eastAsiaTheme="minorEastAsia"/>
          <w:color w:val="auto"/>
          <w:sz w:val="24"/>
          <w:szCs w:val="36"/>
          <w:highlight w:val="none"/>
        </w:rPr>
        <w:t>第三部分 项目技术规范和服务要求</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_Toc6062 </w:instrText>
      </w:r>
      <w:r>
        <w:rPr>
          <w:color w:val="auto"/>
          <w:sz w:val="24"/>
          <w:szCs w:val="22"/>
          <w:highlight w:val="none"/>
        </w:rPr>
        <w:fldChar w:fldCharType="separate"/>
      </w:r>
      <w:r>
        <w:rPr>
          <w:color w:val="auto"/>
          <w:sz w:val="24"/>
          <w:szCs w:val="22"/>
          <w:highlight w:val="none"/>
        </w:rPr>
        <w:t>27</w:t>
      </w:r>
      <w:r>
        <w:rPr>
          <w:color w:val="auto"/>
          <w:sz w:val="24"/>
          <w:szCs w:val="22"/>
          <w:highlight w:val="none"/>
        </w:rPr>
        <w:fldChar w:fldCharType="end"/>
      </w:r>
      <w:r>
        <w:rPr>
          <w:color w:val="auto"/>
          <w:sz w:val="24"/>
          <w:szCs w:val="22"/>
          <w:highlight w:val="none"/>
        </w:rPr>
        <w:fldChar w:fldCharType="end"/>
      </w:r>
    </w:p>
    <w:p>
      <w:pPr>
        <w:pStyle w:val="31"/>
        <w:tabs>
          <w:tab w:val="right" w:leader="dot" w:pos="9014"/>
        </w:tabs>
        <w:snapToGrid w:val="0"/>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"_Toc19148" </w:instrText>
      </w:r>
      <w:r>
        <w:rPr>
          <w:color w:val="auto"/>
          <w:highlight w:val="none"/>
        </w:rPr>
        <w:fldChar w:fldCharType="separate"/>
      </w:r>
      <w:r>
        <w:rPr>
          <w:rFonts w:hint="eastAsia" w:asciiTheme="minorEastAsia" w:hAnsiTheme="minorEastAsia" w:eastAsiaTheme="minorEastAsia"/>
          <w:color w:val="auto"/>
          <w:sz w:val="24"/>
          <w:szCs w:val="36"/>
          <w:highlight w:val="none"/>
        </w:rPr>
        <w:t>第四部分 采购合同的一般和特殊条款</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_Toc19148 </w:instrText>
      </w:r>
      <w:r>
        <w:rPr>
          <w:color w:val="auto"/>
          <w:sz w:val="24"/>
          <w:szCs w:val="22"/>
          <w:highlight w:val="none"/>
        </w:rPr>
        <w:fldChar w:fldCharType="separate"/>
      </w:r>
      <w:r>
        <w:rPr>
          <w:color w:val="auto"/>
          <w:sz w:val="24"/>
          <w:szCs w:val="22"/>
          <w:highlight w:val="none"/>
        </w:rPr>
        <w:t>36</w:t>
      </w:r>
      <w:r>
        <w:rPr>
          <w:color w:val="auto"/>
          <w:sz w:val="24"/>
          <w:szCs w:val="22"/>
          <w:highlight w:val="none"/>
        </w:rPr>
        <w:fldChar w:fldCharType="end"/>
      </w:r>
      <w:r>
        <w:rPr>
          <w:color w:val="auto"/>
          <w:sz w:val="24"/>
          <w:szCs w:val="22"/>
          <w:highlight w:val="none"/>
        </w:rPr>
        <w:fldChar w:fldCharType="end"/>
      </w:r>
    </w:p>
    <w:p>
      <w:pPr>
        <w:pStyle w:val="31"/>
        <w:tabs>
          <w:tab w:val="right" w:leader="dot" w:pos="9014"/>
        </w:tabs>
        <w:snapToGrid w:val="0"/>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"_Toc26112" </w:instrText>
      </w:r>
      <w:r>
        <w:rPr>
          <w:color w:val="auto"/>
          <w:highlight w:val="none"/>
        </w:rPr>
        <w:fldChar w:fldCharType="separate"/>
      </w:r>
      <w:r>
        <w:rPr>
          <w:rFonts w:hint="eastAsia" w:asciiTheme="minorEastAsia" w:hAnsiTheme="minorEastAsia" w:eastAsiaTheme="minorEastAsia"/>
          <w:color w:val="auto"/>
          <w:sz w:val="24"/>
          <w:szCs w:val="36"/>
          <w:highlight w:val="none"/>
        </w:rPr>
        <w:t>第五部分 应提交的有关格式范例</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_Toc26112 </w:instrText>
      </w:r>
      <w:r>
        <w:rPr>
          <w:color w:val="auto"/>
          <w:sz w:val="24"/>
          <w:szCs w:val="22"/>
          <w:highlight w:val="none"/>
        </w:rPr>
        <w:fldChar w:fldCharType="separate"/>
      </w:r>
      <w:r>
        <w:rPr>
          <w:color w:val="auto"/>
          <w:sz w:val="24"/>
          <w:szCs w:val="22"/>
          <w:highlight w:val="none"/>
        </w:rPr>
        <w:t>40</w:t>
      </w:r>
      <w:r>
        <w:rPr>
          <w:color w:val="auto"/>
          <w:sz w:val="24"/>
          <w:szCs w:val="22"/>
          <w:highlight w:val="none"/>
        </w:rPr>
        <w:fldChar w:fldCharType="end"/>
      </w:r>
      <w:r>
        <w:rPr>
          <w:color w:val="auto"/>
          <w:sz w:val="24"/>
          <w:szCs w:val="22"/>
          <w:highlight w:val="none"/>
        </w:rPr>
        <w:fldChar w:fldCharType="end"/>
      </w:r>
    </w:p>
    <w:p>
      <w:pPr>
        <w:pStyle w:val="35"/>
        <w:tabs>
          <w:tab w:val="right" w:leader="dot" w:pos="9014"/>
        </w:tabs>
        <w:snapToGrid w:val="0"/>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"_Toc28011" </w:instrText>
      </w:r>
      <w:r>
        <w:rPr>
          <w:color w:val="auto"/>
          <w:highlight w:val="none"/>
        </w:rPr>
        <w:fldChar w:fldCharType="separate"/>
      </w:r>
      <w:r>
        <w:rPr>
          <w:rFonts w:hint="eastAsia" w:asciiTheme="minorEastAsia" w:hAnsiTheme="minorEastAsia" w:eastAsiaTheme="minorEastAsia"/>
          <w:color w:val="auto"/>
          <w:sz w:val="24"/>
          <w:szCs w:val="32"/>
          <w:highlight w:val="none"/>
        </w:rPr>
        <w:t>一、投标人提交投标文件须知：</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_Toc28011 </w:instrText>
      </w:r>
      <w:r>
        <w:rPr>
          <w:color w:val="auto"/>
          <w:sz w:val="24"/>
          <w:szCs w:val="22"/>
          <w:highlight w:val="none"/>
        </w:rPr>
        <w:fldChar w:fldCharType="separate"/>
      </w:r>
      <w:r>
        <w:rPr>
          <w:color w:val="auto"/>
          <w:sz w:val="24"/>
          <w:szCs w:val="22"/>
          <w:highlight w:val="none"/>
        </w:rPr>
        <w:t>40</w:t>
      </w:r>
      <w:r>
        <w:rPr>
          <w:color w:val="auto"/>
          <w:sz w:val="24"/>
          <w:szCs w:val="22"/>
          <w:highlight w:val="none"/>
        </w:rPr>
        <w:fldChar w:fldCharType="end"/>
      </w:r>
      <w:r>
        <w:rPr>
          <w:color w:val="auto"/>
          <w:sz w:val="24"/>
          <w:szCs w:val="22"/>
          <w:highlight w:val="none"/>
        </w:rPr>
        <w:fldChar w:fldCharType="end"/>
      </w:r>
    </w:p>
    <w:p>
      <w:pPr>
        <w:pStyle w:val="35"/>
        <w:tabs>
          <w:tab w:val="right" w:leader="dot" w:pos="9014"/>
        </w:tabs>
        <w:snapToGrid w:val="0"/>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"_Toc10247" </w:instrText>
      </w:r>
      <w:r>
        <w:rPr>
          <w:color w:val="auto"/>
          <w:highlight w:val="none"/>
        </w:rPr>
        <w:fldChar w:fldCharType="separate"/>
      </w:r>
      <w:r>
        <w:rPr>
          <w:rFonts w:hint="eastAsia" w:asciiTheme="minorEastAsia" w:hAnsiTheme="minorEastAsia" w:eastAsiaTheme="minorEastAsia"/>
          <w:color w:val="auto"/>
          <w:sz w:val="24"/>
          <w:szCs w:val="32"/>
          <w:highlight w:val="none"/>
        </w:rPr>
        <w:t>二、投标文件编制格式及规范要求：</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_Toc10247 </w:instrText>
      </w:r>
      <w:r>
        <w:rPr>
          <w:color w:val="auto"/>
          <w:sz w:val="24"/>
          <w:szCs w:val="22"/>
          <w:highlight w:val="none"/>
        </w:rPr>
        <w:fldChar w:fldCharType="separate"/>
      </w:r>
      <w:r>
        <w:rPr>
          <w:color w:val="auto"/>
          <w:sz w:val="24"/>
          <w:szCs w:val="22"/>
          <w:highlight w:val="none"/>
        </w:rPr>
        <w:t>40</w:t>
      </w:r>
      <w:r>
        <w:rPr>
          <w:color w:val="auto"/>
          <w:sz w:val="24"/>
          <w:szCs w:val="22"/>
          <w:highlight w:val="none"/>
        </w:rPr>
        <w:fldChar w:fldCharType="end"/>
      </w:r>
      <w:r>
        <w:rPr>
          <w:color w:val="auto"/>
          <w:sz w:val="24"/>
          <w:szCs w:val="22"/>
          <w:highlight w:val="none"/>
        </w:rPr>
        <w:fldChar w:fldCharType="end"/>
      </w:r>
    </w:p>
    <w:p>
      <w:pPr>
        <w:adjustRightInd w:val="0"/>
        <w:snapToGrid w:val="0"/>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32"/>
          <w:highlight w:val="none"/>
        </w:rPr>
        <w:fldChar w:fldCharType="end"/>
      </w:r>
    </w:p>
    <w:p>
      <w:pPr>
        <w:adjustRightInd w:val="0"/>
        <w:snapToGrid w:val="0"/>
        <w:spacing w:line="360" w:lineRule="auto"/>
        <w:jc w:val="center"/>
        <w:outlineLvl w:val="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br w:type="page"/>
      </w:r>
      <w:bookmarkStart w:id="2" w:name="_Toc19079"/>
      <w:r>
        <w:rPr>
          <w:rFonts w:hint="eastAsia" w:asciiTheme="minorEastAsia" w:hAnsiTheme="minorEastAsia" w:eastAsiaTheme="minorEastAsia"/>
          <w:b/>
          <w:color w:val="auto"/>
          <w:sz w:val="24"/>
          <w:szCs w:val="24"/>
          <w:highlight w:val="none"/>
        </w:rPr>
        <w:t>第一部分 杭州汽车高级技工学校增材制造实训室采购项目公开招标公告</w:t>
      </w:r>
      <w:bookmarkEnd w:id="1"/>
      <w:bookmarkEnd w:id="2"/>
    </w:p>
    <w:p>
      <w:pPr>
        <w:adjustRightInd w:val="0"/>
        <w:snapToGrid w:val="0"/>
        <w:spacing w:line="360" w:lineRule="auto"/>
        <w:ind w:firstLine="482" w:firstLineChars="200"/>
        <w:rPr>
          <w:rFonts w:asciiTheme="minorEastAsia" w:hAnsiTheme="minorEastAsia" w:eastAsiaTheme="minorEastAsia"/>
          <w:b/>
          <w:bCs/>
          <w:color w:val="auto"/>
          <w:sz w:val="24"/>
          <w:szCs w:val="24"/>
          <w:highlight w:val="none"/>
        </w:rPr>
      </w:pPr>
    </w:p>
    <w:p>
      <w:pPr>
        <w:adjustRightInd w:val="0"/>
        <w:snapToGrid w:val="0"/>
        <w:spacing w:line="360" w:lineRule="auto"/>
        <w:ind w:firstLine="482"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b/>
          <w:bCs/>
          <w:color w:val="auto"/>
          <w:sz w:val="24"/>
          <w:szCs w:val="24"/>
          <w:highlight w:val="none"/>
        </w:rPr>
        <w:t>为支持和促进中小企业发展，杭州市财政局出台了政府采购信用融资政策，供应商可凭中标合同申请贷款，利率一般在基准利率左右（不同银行略有差异）。具体可登录http://220.191.208.230/login.do 办理业务。</w:t>
      </w:r>
    </w:p>
    <w:p>
      <w:pPr>
        <w:pBdr>
          <w:top w:val="single" w:color="auto" w:sz="4" w:space="1"/>
          <w:left w:val="single" w:color="auto" w:sz="4" w:space="4"/>
          <w:bottom w:val="single" w:color="auto" w:sz="4" w:space="1"/>
          <w:right w:val="single" w:color="auto" w:sz="4" w:space="4"/>
        </w:pBdr>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项目概况</w:t>
      </w: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杭州汽车高级技工学校增材制造实训室采购项目</w:t>
      </w:r>
      <w:r>
        <w:rPr>
          <w:rFonts w:hint="eastAsia" w:ascii="宋体" w:hAnsi="宋体" w:cs="宋体"/>
          <w:color w:val="auto"/>
          <w:sz w:val="24"/>
          <w:szCs w:val="24"/>
          <w:highlight w:val="none"/>
        </w:rPr>
        <w:t>招标项目的潜在投标人应在</w:t>
      </w:r>
      <w:r>
        <w:rPr>
          <w:rFonts w:hint="eastAsia" w:ascii="宋体" w:hAnsi="宋体" w:cs="宋体"/>
          <w:color w:val="auto"/>
          <w:sz w:val="24"/>
          <w:szCs w:val="24"/>
          <w:highlight w:val="none"/>
          <w:u w:val="single"/>
        </w:rPr>
        <w:t>浙江政府采购网（http://zfcg.czt.zj.gov.cn）</w:t>
      </w:r>
      <w:r>
        <w:rPr>
          <w:rFonts w:hint="eastAsia" w:ascii="宋体" w:hAnsi="宋体" w:cs="宋体"/>
          <w:color w:val="auto"/>
          <w:sz w:val="24"/>
          <w:szCs w:val="24"/>
          <w:highlight w:val="none"/>
        </w:rPr>
        <w:t>获取招标文件，并于</w:t>
      </w:r>
      <w:r>
        <w:rPr>
          <w:rFonts w:hint="eastAsia" w:ascii="宋体" w:hAnsi="宋体" w:cs="宋体"/>
          <w:color w:val="auto"/>
          <w:sz w:val="24"/>
          <w:szCs w:val="24"/>
          <w:highlight w:val="none"/>
          <w:u w:val="single"/>
        </w:rPr>
        <w:t>2021</w:t>
      </w:r>
      <w:r>
        <w:rPr>
          <w:rFonts w:hint="eastAsia" w:ascii="宋体" w:hAnsi="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06</w:t>
      </w:r>
      <w:r>
        <w:rPr>
          <w:rFonts w:hint="eastAsia" w:ascii="宋体" w:hAnsi="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24</w:t>
      </w:r>
      <w:r>
        <w:rPr>
          <w:rFonts w:hint="eastAsia" w:ascii="宋体" w:hAnsi="宋体" w:cs="宋体"/>
          <w:bCs/>
          <w:color w:val="auto"/>
          <w:sz w:val="24"/>
          <w:szCs w:val="24"/>
          <w:highlight w:val="none"/>
          <w:u w:val="single"/>
        </w:rPr>
        <w:t>日1</w:t>
      </w:r>
      <w:r>
        <w:rPr>
          <w:rFonts w:hint="eastAsia" w:ascii="宋体" w:hAnsi="宋体" w:cs="宋体"/>
          <w:bCs/>
          <w:color w:val="auto"/>
          <w:sz w:val="24"/>
          <w:szCs w:val="24"/>
          <w:highlight w:val="none"/>
          <w:u w:val="single"/>
          <w:lang w:val="en-US" w:eastAsia="zh-CN"/>
        </w:rPr>
        <w:t>4</w:t>
      </w:r>
      <w:r>
        <w:rPr>
          <w:rFonts w:hint="eastAsia" w:ascii="宋体" w:hAnsi="宋体" w:cs="宋体"/>
          <w:bCs/>
          <w:color w:val="auto"/>
          <w:sz w:val="24"/>
          <w:szCs w:val="24"/>
          <w:highlight w:val="none"/>
          <w:u w:val="single"/>
        </w:rPr>
        <w:t>点00分（</w:t>
      </w:r>
      <w:r>
        <w:rPr>
          <w:rFonts w:hint="eastAsia" w:ascii="宋体" w:hAnsi="宋体" w:cs="宋体"/>
          <w:bCs/>
          <w:color w:val="auto"/>
          <w:sz w:val="24"/>
          <w:szCs w:val="24"/>
          <w:highlight w:val="none"/>
        </w:rPr>
        <w:t>北京时间）前递交投标文件</w:t>
      </w:r>
      <w:r>
        <w:rPr>
          <w:rFonts w:hint="eastAsia" w:ascii="宋体" w:hAnsi="宋体" w:cs="宋体"/>
          <w:color w:val="auto"/>
          <w:sz w:val="24"/>
          <w:szCs w:val="24"/>
          <w:highlight w:val="none"/>
        </w:rPr>
        <w:t>。</w:t>
      </w:r>
    </w:p>
    <w:p>
      <w:pPr>
        <w:pStyle w:val="5"/>
        <w:snapToGrid w:val="0"/>
        <w:rPr>
          <w:rFonts w:ascii="宋体" w:hAnsi="宋体" w:eastAsia="宋体" w:cs="宋体"/>
          <w:bCs/>
          <w:color w:val="auto"/>
          <w:szCs w:val="24"/>
          <w:highlight w:val="none"/>
        </w:rPr>
      </w:pPr>
      <w:bookmarkStart w:id="3" w:name="_Toc35393790"/>
      <w:bookmarkStart w:id="4" w:name="_Toc28359002"/>
      <w:bookmarkStart w:id="5" w:name="_Toc28359079"/>
      <w:bookmarkStart w:id="6" w:name="_Toc35393621"/>
      <w:bookmarkStart w:id="7" w:name="_Hlk24379207"/>
      <w:r>
        <w:rPr>
          <w:rFonts w:hint="eastAsia" w:ascii="宋体" w:hAnsi="宋体" w:eastAsia="宋体" w:cs="宋体"/>
          <w:bCs/>
          <w:color w:val="auto"/>
          <w:szCs w:val="24"/>
          <w:highlight w:val="none"/>
        </w:rPr>
        <w:t>一、项目基本情况</w:t>
      </w:r>
      <w:bookmarkEnd w:id="3"/>
      <w:bookmarkEnd w:id="4"/>
      <w:bookmarkEnd w:id="5"/>
      <w:bookmarkEnd w:id="6"/>
    </w:p>
    <w:p>
      <w:pPr>
        <w:snapToGri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项目编号：</w:t>
      </w:r>
      <w:r>
        <w:rPr>
          <w:rFonts w:hint="eastAsia" w:asciiTheme="minorEastAsia" w:hAnsiTheme="minorEastAsia" w:eastAsiaTheme="minorEastAsia"/>
          <w:color w:val="auto"/>
          <w:sz w:val="24"/>
          <w:szCs w:val="24"/>
          <w:highlight w:val="none"/>
        </w:rPr>
        <w:t>ZJZN-21113</w:t>
      </w:r>
    </w:p>
    <w:p>
      <w:pPr>
        <w:snapToGri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项目名称：</w:t>
      </w:r>
      <w:r>
        <w:rPr>
          <w:rFonts w:hint="eastAsia" w:ascii="宋体" w:hAnsi="宋体" w:cs="宋体"/>
          <w:color w:val="auto"/>
          <w:sz w:val="24"/>
          <w:szCs w:val="24"/>
          <w:highlight w:val="none"/>
        </w:rPr>
        <w:t>杭州汽车高级技工学校增材制造实训室采购项目</w:t>
      </w:r>
    </w:p>
    <w:bookmarkEnd w:id="7"/>
    <w:p>
      <w:pPr>
        <w:snapToGri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预算金额：</w:t>
      </w:r>
      <w:r>
        <w:rPr>
          <w:rFonts w:hint="eastAsia" w:ascii="宋体" w:hAnsi="宋体" w:cs="宋体"/>
          <w:color w:val="auto"/>
          <w:sz w:val="24"/>
          <w:szCs w:val="24"/>
          <w:highlight w:val="none"/>
        </w:rPr>
        <w:t>人民币88.34万元</w:t>
      </w:r>
    </w:p>
    <w:p>
      <w:pPr>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最高限价：</w:t>
      </w:r>
      <w:r>
        <w:rPr>
          <w:rFonts w:hint="eastAsia" w:ascii="宋体" w:hAnsi="宋体" w:cs="宋体"/>
          <w:color w:val="auto"/>
          <w:sz w:val="24"/>
          <w:szCs w:val="24"/>
          <w:highlight w:val="none"/>
        </w:rPr>
        <w:t>人民币88.34万元</w:t>
      </w:r>
    </w:p>
    <w:p>
      <w:pPr>
        <w:snapToGrid w:val="0"/>
        <w:spacing w:line="360" w:lineRule="auto"/>
        <w:ind w:firstLine="482" w:firstLineChars="200"/>
        <w:rPr>
          <w:rFonts w:ascii="宋体" w:hAnsi="宋体" w:cs="宋体"/>
          <w:color w:val="auto"/>
          <w:sz w:val="24"/>
          <w:szCs w:val="24"/>
          <w:highlight w:val="none"/>
          <w:u w:val="single"/>
        </w:rPr>
      </w:pPr>
      <w:r>
        <w:rPr>
          <w:rFonts w:hint="eastAsia" w:ascii="宋体" w:hAnsi="宋体" w:cs="宋体"/>
          <w:b/>
          <w:bCs/>
          <w:color w:val="auto"/>
          <w:sz w:val="24"/>
          <w:szCs w:val="24"/>
          <w:highlight w:val="none"/>
        </w:rPr>
        <w:t>采购需求：</w:t>
      </w:r>
      <w:r>
        <w:rPr>
          <w:rFonts w:hint="eastAsia" w:ascii="宋体" w:hAnsi="宋体" w:cs="宋体"/>
          <w:color w:val="auto"/>
          <w:sz w:val="24"/>
          <w:szCs w:val="24"/>
          <w:highlight w:val="none"/>
          <w:u w:val="single"/>
        </w:rPr>
        <w:t>杭州汽车高级技工学校增材制造实训室采购项目</w:t>
      </w:r>
    </w:p>
    <w:tbl>
      <w:tblPr>
        <w:tblStyle w:val="42"/>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23"/>
        <w:gridCol w:w="3209"/>
        <w:gridCol w:w="3202"/>
        <w:gridCol w:w="1231"/>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36" w:type="pct"/>
            <w:vAlign w:val="center"/>
          </w:tcPr>
          <w:p>
            <w:pPr>
              <w:widowControl/>
              <w:adjustRightInd w:val="0"/>
              <w:snapToGrid w:val="0"/>
              <w:jc w:val="center"/>
              <w:textAlignment w:val="center"/>
              <w:rPr>
                <w:rFonts w:cs="仿宋" w:asciiTheme="minorEastAsia" w:hAnsiTheme="minorEastAsia" w:eastAsiaTheme="minorEastAsia"/>
                <w:b/>
                <w:color w:val="auto"/>
                <w:sz w:val="24"/>
                <w:szCs w:val="24"/>
                <w:highlight w:val="none"/>
              </w:rPr>
            </w:pPr>
            <w:r>
              <w:rPr>
                <w:rFonts w:hint="eastAsia" w:cs="仿宋" w:asciiTheme="minorEastAsia" w:hAnsiTheme="minorEastAsia" w:eastAsiaTheme="minorEastAsia"/>
                <w:b/>
                <w:color w:val="auto"/>
                <w:kern w:val="0"/>
                <w:sz w:val="24"/>
                <w:szCs w:val="24"/>
                <w:highlight w:val="none"/>
              </w:rPr>
              <w:t>标项</w:t>
            </w:r>
          </w:p>
        </w:tc>
        <w:tc>
          <w:tcPr>
            <w:tcW w:w="1731" w:type="pct"/>
            <w:shd w:val="clear" w:color="auto" w:fill="auto"/>
            <w:vAlign w:val="center"/>
          </w:tcPr>
          <w:p>
            <w:pPr>
              <w:widowControl/>
              <w:adjustRightInd w:val="0"/>
              <w:snapToGrid w:val="0"/>
              <w:jc w:val="center"/>
              <w:textAlignment w:val="center"/>
              <w:rPr>
                <w:rFonts w:cs="仿宋" w:asciiTheme="minorEastAsia" w:hAnsiTheme="minorEastAsia" w:eastAsiaTheme="minorEastAsia"/>
                <w:b/>
                <w:color w:val="auto"/>
                <w:sz w:val="24"/>
                <w:szCs w:val="24"/>
                <w:highlight w:val="none"/>
              </w:rPr>
            </w:pPr>
            <w:r>
              <w:rPr>
                <w:rFonts w:hint="eastAsia" w:cs="仿宋" w:asciiTheme="minorEastAsia" w:hAnsiTheme="minorEastAsia" w:eastAsiaTheme="minorEastAsia"/>
                <w:b/>
                <w:color w:val="auto"/>
                <w:sz w:val="24"/>
                <w:szCs w:val="24"/>
                <w:highlight w:val="none"/>
              </w:rPr>
              <w:t>内容</w:t>
            </w:r>
          </w:p>
        </w:tc>
        <w:tc>
          <w:tcPr>
            <w:tcW w:w="1727" w:type="pct"/>
            <w:shd w:val="clear" w:color="auto" w:fill="auto"/>
            <w:vAlign w:val="center"/>
          </w:tcPr>
          <w:p>
            <w:pPr>
              <w:widowControl/>
              <w:snapToGrid w:val="0"/>
              <w:ind w:left="60" w:right="60"/>
              <w:jc w:val="center"/>
              <w:rPr>
                <w:rFonts w:cs="仿宋" w:asciiTheme="minorEastAsia" w:hAnsiTheme="minorEastAsia" w:eastAsiaTheme="minorEastAsia"/>
                <w:b/>
                <w:color w:val="auto"/>
                <w:sz w:val="24"/>
                <w:szCs w:val="24"/>
                <w:highlight w:val="none"/>
              </w:rPr>
            </w:pPr>
            <w:r>
              <w:rPr>
                <w:rFonts w:ascii="宋体" w:hAnsi="宋体" w:cs="宋体"/>
                <w:bCs/>
                <w:color w:val="auto"/>
                <w:sz w:val="24"/>
                <w:szCs w:val="24"/>
                <w:highlight w:val="none"/>
              </w:rPr>
              <w:t>简要规格描述</w:t>
            </w:r>
          </w:p>
        </w:tc>
        <w:tc>
          <w:tcPr>
            <w:tcW w:w="664" w:type="pct"/>
            <w:shd w:val="clear" w:color="auto" w:fill="auto"/>
            <w:vAlign w:val="center"/>
          </w:tcPr>
          <w:p>
            <w:pPr>
              <w:widowControl/>
              <w:adjustRightInd w:val="0"/>
              <w:snapToGrid w:val="0"/>
              <w:jc w:val="center"/>
              <w:textAlignment w:val="center"/>
              <w:rPr>
                <w:rFonts w:cs="仿宋" w:asciiTheme="minorEastAsia" w:hAnsiTheme="minorEastAsia" w:eastAsiaTheme="minorEastAsia"/>
                <w:b/>
                <w:color w:val="auto"/>
                <w:sz w:val="24"/>
                <w:szCs w:val="24"/>
                <w:highlight w:val="none"/>
              </w:rPr>
            </w:pPr>
            <w:r>
              <w:rPr>
                <w:rFonts w:hint="eastAsia" w:cs="仿宋" w:asciiTheme="minorEastAsia" w:hAnsiTheme="minorEastAsia" w:eastAsiaTheme="minorEastAsia"/>
                <w:b/>
                <w:color w:val="auto"/>
                <w:sz w:val="24"/>
                <w:szCs w:val="24"/>
                <w:highlight w:val="none"/>
              </w:rPr>
              <w:t>数量</w:t>
            </w:r>
          </w:p>
        </w:tc>
        <w:tc>
          <w:tcPr>
            <w:tcW w:w="540" w:type="pct"/>
            <w:shd w:val="clear" w:color="auto" w:fill="auto"/>
            <w:vAlign w:val="center"/>
          </w:tcPr>
          <w:p>
            <w:pPr>
              <w:widowControl/>
              <w:adjustRightInd w:val="0"/>
              <w:snapToGrid w:val="0"/>
              <w:jc w:val="center"/>
              <w:textAlignment w:val="center"/>
              <w:rPr>
                <w:rFonts w:cs="仿宋" w:asciiTheme="minorEastAsia" w:hAnsiTheme="minorEastAsia" w:eastAsiaTheme="minorEastAsia"/>
                <w:b/>
                <w:color w:val="auto"/>
                <w:kern w:val="0"/>
                <w:sz w:val="24"/>
                <w:szCs w:val="24"/>
                <w:highlight w:val="none"/>
              </w:rPr>
            </w:pPr>
            <w:r>
              <w:rPr>
                <w:rFonts w:hint="eastAsia" w:cs="仿宋" w:asciiTheme="minorEastAsia" w:hAnsiTheme="minorEastAsia" w:eastAsiaTheme="minorEastAsia"/>
                <w:b/>
                <w:color w:val="auto"/>
                <w:kern w:val="0"/>
                <w:sz w:val="24"/>
                <w:szCs w:val="24"/>
                <w:highlight w:val="none"/>
              </w:rPr>
              <w:t>预算</w:t>
            </w:r>
          </w:p>
          <w:p>
            <w:pPr>
              <w:widowControl/>
              <w:adjustRightInd w:val="0"/>
              <w:snapToGrid w:val="0"/>
              <w:jc w:val="center"/>
              <w:textAlignment w:val="center"/>
              <w:rPr>
                <w:rFonts w:cs="仿宋" w:asciiTheme="minorEastAsia" w:hAnsiTheme="minorEastAsia" w:eastAsiaTheme="minorEastAsia"/>
                <w:b/>
                <w:color w:val="auto"/>
                <w:kern w:val="0"/>
                <w:sz w:val="24"/>
                <w:szCs w:val="24"/>
                <w:highlight w:val="none"/>
              </w:rPr>
            </w:pPr>
            <w:r>
              <w:rPr>
                <w:rFonts w:hint="eastAsia" w:cs="仿宋" w:asciiTheme="minorEastAsia" w:hAnsiTheme="minorEastAsia" w:eastAsiaTheme="minorEastAsia"/>
                <w:b/>
                <w:color w:val="auto"/>
                <w:kern w:val="0"/>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36" w:type="pct"/>
            <w:shd w:val="clear" w:color="auto" w:fill="FFFFFF"/>
            <w:vAlign w:val="center"/>
          </w:tcPr>
          <w:p>
            <w:pPr>
              <w:widowControl/>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1731" w:type="pct"/>
            <w:shd w:val="clear" w:color="auto" w:fill="FFFFFF"/>
            <w:vAlign w:val="center"/>
          </w:tcPr>
          <w:p>
            <w:pPr>
              <w:pStyle w:val="19"/>
              <w:snapToGrid w:val="0"/>
              <w:spacing w:line="240" w:lineRule="auto"/>
              <w:jc w:val="left"/>
              <w:rPr>
                <w:rFonts w:hAnsi="宋体" w:cs="宋体"/>
                <w:color w:val="auto"/>
                <w:szCs w:val="24"/>
                <w:highlight w:val="none"/>
                <w:lang w:val="en-US"/>
              </w:rPr>
            </w:pPr>
            <w:r>
              <w:rPr>
                <w:rFonts w:hint="eastAsia" w:hAnsi="宋体" w:cs="宋体"/>
                <w:color w:val="auto"/>
                <w:szCs w:val="24"/>
                <w:highlight w:val="none"/>
              </w:rPr>
              <w:t>增材制造实训室采购</w:t>
            </w:r>
          </w:p>
        </w:tc>
        <w:tc>
          <w:tcPr>
            <w:tcW w:w="1727" w:type="pct"/>
            <w:shd w:val="clear" w:color="auto" w:fill="FFFFFF"/>
            <w:vAlign w:val="center"/>
          </w:tcPr>
          <w:p>
            <w:pPr>
              <w:pStyle w:val="19"/>
              <w:snapToGrid w:val="0"/>
              <w:spacing w:line="240" w:lineRule="auto"/>
              <w:jc w:val="left"/>
              <w:rPr>
                <w:rFonts w:hAnsi="宋体" w:cs="宋体"/>
                <w:color w:val="auto"/>
                <w:szCs w:val="24"/>
                <w:highlight w:val="none"/>
                <w:lang w:val="en-US"/>
              </w:rPr>
            </w:pPr>
            <w:r>
              <w:rPr>
                <w:rFonts w:hint="eastAsia" w:hAnsi="宋体" w:cs="宋体"/>
                <w:color w:val="auto"/>
                <w:szCs w:val="24"/>
                <w:highlight w:val="none"/>
              </w:rPr>
              <w:t>详见</w:t>
            </w:r>
            <w:r>
              <w:rPr>
                <w:rFonts w:hint="eastAsia" w:hAnsi="宋体" w:cs="宋体"/>
                <w:color w:val="auto"/>
                <w:szCs w:val="24"/>
                <w:highlight w:val="none"/>
                <w:lang w:val="en-US"/>
              </w:rPr>
              <w:t>招标</w:t>
            </w:r>
            <w:r>
              <w:rPr>
                <w:rFonts w:hint="eastAsia" w:hAnsi="宋体" w:cs="宋体"/>
                <w:color w:val="auto"/>
                <w:szCs w:val="24"/>
                <w:highlight w:val="none"/>
              </w:rPr>
              <w:t>文件第三部分“项目技术规范和服务要求”。</w:t>
            </w:r>
          </w:p>
        </w:tc>
        <w:tc>
          <w:tcPr>
            <w:tcW w:w="664" w:type="pct"/>
            <w:shd w:val="clear" w:color="auto" w:fill="FFFFFF"/>
            <w:vAlign w:val="center"/>
          </w:tcPr>
          <w:p>
            <w:pPr>
              <w:adjustRightInd w:val="0"/>
              <w:snapToGrid w:val="0"/>
              <w:jc w:val="center"/>
              <w:rPr>
                <w:rFonts w:ascii="宋体" w:hAnsi="宋体" w:cs="宋体"/>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ascii="宋体" w:hAnsi="宋体" w:cs="宋体"/>
                <w:color w:val="auto"/>
                <w:sz w:val="24"/>
                <w:szCs w:val="24"/>
                <w:highlight w:val="none"/>
              </w:rPr>
              <w:t>批</w:t>
            </w:r>
          </w:p>
        </w:tc>
        <w:tc>
          <w:tcPr>
            <w:tcW w:w="540" w:type="pct"/>
            <w:shd w:val="clear" w:color="auto" w:fill="FFFFFF"/>
            <w:vAlign w:val="center"/>
          </w:tcPr>
          <w:p>
            <w:pPr>
              <w:widowControl/>
              <w:adjustRightInd w:val="0"/>
              <w:snapToGrid w:val="0"/>
              <w:jc w:val="center"/>
              <w:textAlignment w:val="center"/>
              <w:rPr>
                <w:rFonts w:cs="仿宋" w:asciiTheme="minorEastAsia" w:hAnsiTheme="minorEastAsia" w:eastAsiaTheme="minorEastAsia"/>
                <w:color w:val="auto"/>
                <w:kern w:val="0"/>
                <w:sz w:val="24"/>
                <w:szCs w:val="24"/>
                <w:highlight w:val="none"/>
              </w:rPr>
            </w:pPr>
            <w:r>
              <w:rPr>
                <w:rFonts w:hint="eastAsia" w:cs="仿宋" w:asciiTheme="minorEastAsia" w:hAnsiTheme="minorEastAsia" w:eastAsiaTheme="minorEastAsia"/>
                <w:color w:val="auto"/>
                <w:kern w:val="0"/>
                <w:sz w:val="24"/>
                <w:szCs w:val="24"/>
                <w:highlight w:val="none"/>
              </w:rPr>
              <w:t>88.34</w:t>
            </w:r>
          </w:p>
        </w:tc>
      </w:tr>
    </w:tbl>
    <w:p>
      <w:pPr>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具体详见采购文件。</w:t>
      </w:r>
    </w:p>
    <w:p>
      <w:pPr>
        <w:snapToGrid w:val="0"/>
        <w:spacing w:line="360" w:lineRule="auto"/>
        <w:ind w:firstLine="482" w:firstLineChars="200"/>
        <w:rPr>
          <w:rFonts w:ascii="宋体" w:hAnsi="宋体" w:cs="宋体"/>
          <w:color w:val="auto"/>
          <w:sz w:val="24"/>
          <w:szCs w:val="24"/>
          <w:highlight w:val="none"/>
          <w:u w:val="single"/>
        </w:rPr>
      </w:pPr>
      <w:r>
        <w:rPr>
          <w:rFonts w:hint="eastAsia" w:ascii="宋体" w:hAnsi="宋体" w:cs="宋体"/>
          <w:b/>
          <w:bCs/>
          <w:color w:val="auto"/>
          <w:sz w:val="24"/>
          <w:szCs w:val="24"/>
          <w:highlight w:val="none"/>
        </w:rPr>
        <w:t>合同履行期限：</w:t>
      </w:r>
      <w:r>
        <w:rPr>
          <w:rFonts w:hint="eastAsia" w:ascii="宋体" w:hAnsi="宋体" w:cs="宋体"/>
          <w:color w:val="auto"/>
          <w:sz w:val="24"/>
          <w:szCs w:val="24"/>
          <w:highlight w:val="none"/>
        </w:rPr>
        <w:t>合同签订后</w:t>
      </w:r>
      <w:r>
        <w:rPr>
          <w:rFonts w:hint="eastAsia" w:ascii="宋体" w:hAnsi="宋体" w:cs="宋体"/>
          <w:color w:val="auto"/>
          <w:sz w:val="24"/>
          <w:szCs w:val="24"/>
          <w:highlight w:val="none"/>
          <w:lang w:val="en-US" w:eastAsia="zh-CN"/>
        </w:rPr>
        <w:t>15天</w:t>
      </w:r>
      <w:r>
        <w:rPr>
          <w:rFonts w:hint="eastAsia" w:ascii="宋体" w:hAnsi="宋体" w:cs="宋体"/>
          <w:color w:val="auto"/>
          <w:sz w:val="24"/>
          <w:szCs w:val="24"/>
          <w:highlight w:val="none"/>
        </w:rPr>
        <w:t>，包括所有设备的供货、运输装卸、安装调试直至通过验收为止。</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本项目不接受联合体投标。</w:t>
      </w:r>
    </w:p>
    <w:p>
      <w:pPr>
        <w:pStyle w:val="5"/>
        <w:snapToGrid w:val="0"/>
        <w:rPr>
          <w:rFonts w:ascii="宋体" w:hAnsi="宋体" w:eastAsia="宋体" w:cs="宋体"/>
          <w:bCs/>
          <w:color w:val="auto"/>
          <w:szCs w:val="24"/>
          <w:highlight w:val="none"/>
        </w:rPr>
      </w:pPr>
      <w:bookmarkStart w:id="8" w:name="_Toc35393622"/>
      <w:bookmarkStart w:id="9" w:name="_Toc28359003"/>
      <w:bookmarkStart w:id="10" w:name="_Toc35393791"/>
      <w:bookmarkStart w:id="11" w:name="_Toc28359080"/>
      <w:r>
        <w:rPr>
          <w:rFonts w:hint="eastAsia" w:ascii="宋体" w:hAnsi="宋体" w:eastAsia="宋体" w:cs="宋体"/>
          <w:bCs/>
          <w:color w:val="auto"/>
          <w:szCs w:val="24"/>
          <w:highlight w:val="none"/>
        </w:rPr>
        <w:t>二、申请人的资格要求：</w:t>
      </w:r>
      <w:bookmarkEnd w:id="8"/>
      <w:bookmarkEnd w:id="9"/>
      <w:bookmarkEnd w:id="10"/>
      <w:bookmarkEnd w:id="11"/>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1.满足《中华人民共和国政府采购法》第二十二条规定；</w:t>
      </w:r>
    </w:p>
    <w:p>
      <w:pPr>
        <w:snapToGrid w:val="0"/>
        <w:spacing w:line="360" w:lineRule="auto"/>
        <w:ind w:firstLine="480" w:firstLineChars="200"/>
        <w:rPr>
          <w:rFonts w:ascii="宋体" w:hAnsi="宋体" w:cs="宋体"/>
          <w:color w:val="auto"/>
          <w:sz w:val="24"/>
          <w:szCs w:val="24"/>
          <w:highlight w:val="none"/>
        </w:rPr>
      </w:pPr>
      <w:bookmarkStart w:id="12" w:name="_Toc28359004"/>
      <w:bookmarkStart w:id="13" w:name="_Toc28359081"/>
      <w:r>
        <w:rPr>
          <w:rFonts w:hint="eastAsia" w:ascii="宋体" w:hAnsi="宋体" w:cs="宋体"/>
          <w:color w:val="auto"/>
          <w:sz w:val="24"/>
          <w:szCs w:val="24"/>
          <w:highlight w:val="none"/>
        </w:rPr>
        <w:t>2.落实政府采购政策需满足的资格要求：</w:t>
      </w:r>
      <w:r>
        <w:rPr>
          <w:rFonts w:hint="eastAsia" w:ascii="宋体" w:hAnsi="宋体" w:cs="宋体"/>
          <w:color w:val="auto"/>
          <w:sz w:val="24"/>
          <w:szCs w:val="24"/>
          <w:highlight w:val="none"/>
          <w:u w:val="single"/>
        </w:rPr>
        <w:t>无</w:t>
      </w:r>
    </w:p>
    <w:p>
      <w:pPr>
        <w:snapToGrid w:val="0"/>
        <w:spacing w:line="360" w:lineRule="auto"/>
        <w:ind w:firstLine="480" w:firstLineChars="200"/>
        <w:rPr>
          <w:rFonts w:ascii="宋体" w:hAnsi="宋体" w:cs="宋体"/>
          <w:i/>
          <w:iCs/>
          <w:color w:val="auto"/>
          <w:sz w:val="24"/>
          <w:szCs w:val="24"/>
          <w:highlight w:val="none"/>
          <w:u w:val="single"/>
        </w:rPr>
      </w:pPr>
      <w:r>
        <w:rPr>
          <w:rFonts w:hint="eastAsia" w:ascii="宋体" w:hAnsi="宋体" w:cs="宋体"/>
          <w:color w:val="auto"/>
          <w:sz w:val="24"/>
          <w:szCs w:val="24"/>
          <w:highlight w:val="none"/>
        </w:rPr>
        <w:t>3.本项目的特定资格要求：</w:t>
      </w:r>
      <w:r>
        <w:rPr>
          <w:rFonts w:hint="eastAsia" w:ascii="宋体" w:hAnsi="宋体" w:cs="宋体"/>
          <w:color w:val="auto"/>
          <w:sz w:val="24"/>
          <w:szCs w:val="24"/>
          <w:highlight w:val="none"/>
          <w:u w:val="single"/>
        </w:rPr>
        <w:t>无</w:t>
      </w:r>
    </w:p>
    <w:p>
      <w:pPr>
        <w:pStyle w:val="5"/>
        <w:snapToGrid w:val="0"/>
        <w:rPr>
          <w:rFonts w:ascii="宋体" w:hAnsi="宋体" w:eastAsia="宋体" w:cs="宋体"/>
          <w:bCs/>
          <w:color w:val="auto"/>
          <w:szCs w:val="24"/>
          <w:highlight w:val="none"/>
        </w:rPr>
      </w:pPr>
      <w:bookmarkStart w:id="14" w:name="_Toc35393623"/>
      <w:bookmarkStart w:id="15" w:name="_Toc35393792"/>
      <w:r>
        <w:rPr>
          <w:rFonts w:hint="eastAsia" w:ascii="宋体" w:hAnsi="宋体" w:eastAsia="宋体" w:cs="宋体"/>
          <w:bCs/>
          <w:color w:val="auto"/>
          <w:szCs w:val="24"/>
          <w:highlight w:val="none"/>
        </w:rPr>
        <w:t>三、获取招标文件</w:t>
      </w:r>
      <w:bookmarkEnd w:id="12"/>
      <w:bookmarkEnd w:id="13"/>
      <w:bookmarkEnd w:id="14"/>
      <w:bookmarkEnd w:id="15"/>
    </w:p>
    <w:p>
      <w:pPr>
        <w:snapToGrid w:val="0"/>
        <w:spacing w:line="360" w:lineRule="auto"/>
        <w:ind w:firstLine="540"/>
        <w:rPr>
          <w:rFonts w:ascii="宋体" w:hAnsi="宋体" w:cs="宋体"/>
          <w:color w:val="auto"/>
          <w:sz w:val="24"/>
          <w:szCs w:val="24"/>
          <w:highlight w:val="none"/>
        </w:rPr>
      </w:pPr>
      <w:r>
        <w:rPr>
          <w:rFonts w:hint="eastAsia" w:ascii="宋体" w:hAnsi="宋体" w:cs="宋体"/>
          <w:b/>
          <w:bCs/>
          <w:color w:val="auto"/>
          <w:sz w:val="24"/>
          <w:szCs w:val="24"/>
          <w:highlight w:val="none"/>
        </w:rPr>
        <w:t>时间：</w:t>
      </w:r>
      <w:r>
        <w:rPr>
          <w:rFonts w:hint="eastAsia" w:ascii="宋体" w:hAnsi="宋体" w:cs="宋体"/>
          <w:color w:val="auto"/>
          <w:sz w:val="24"/>
          <w:szCs w:val="24"/>
          <w:highlight w:val="none"/>
          <w:u w:val="single"/>
        </w:rPr>
        <w:t>公告发布之日</w:t>
      </w:r>
      <w:r>
        <w:rPr>
          <w:rFonts w:hint="eastAsia" w:ascii="宋体" w:hAnsi="宋体" w:cs="宋体"/>
          <w:color w:val="auto"/>
          <w:sz w:val="24"/>
          <w:szCs w:val="24"/>
          <w:highlight w:val="none"/>
        </w:rPr>
        <w:t>至</w:t>
      </w:r>
      <w:r>
        <w:rPr>
          <w:rFonts w:hint="eastAsia" w:ascii="宋体" w:hAnsi="宋体" w:cs="宋体"/>
          <w:color w:val="auto"/>
          <w:sz w:val="24"/>
          <w:szCs w:val="24"/>
          <w:highlight w:val="none"/>
          <w:u w:val="single"/>
        </w:rPr>
        <w:t>投标截止时间</w:t>
      </w:r>
      <w:r>
        <w:rPr>
          <w:rFonts w:hint="eastAsia" w:ascii="宋体" w:hAnsi="宋体" w:cs="宋体"/>
          <w:color w:val="auto"/>
          <w:sz w:val="24"/>
          <w:szCs w:val="24"/>
          <w:highlight w:val="none"/>
        </w:rPr>
        <w:t>（北京时间，法定节假日除外）</w:t>
      </w:r>
    </w:p>
    <w:p>
      <w:pPr>
        <w:snapToGrid w:val="0"/>
        <w:spacing w:line="360" w:lineRule="auto"/>
        <w:ind w:firstLine="540"/>
        <w:rPr>
          <w:rFonts w:ascii="宋体" w:hAnsi="宋体" w:cs="宋体"/>
          <w:color w:val="auto"/>
          <w:sz w:val="24"/>
          <w:szCs w:val="24"/>
          <w:highlight w:val="none"/>
          <w:u w:val="single"/>
        </w:rPr>
      </w:pPr>
      <w:r>
        <w:rPr>
          <w:rFonts w:hint="eastAsia" w:ascii="宋体" w:hAnsi="宋体" w:cs="宋体"/>
          <w:b/>
          <w:bCs/>
          <w:color w:val="auto"/>
          <w:sz w:val="24"/>
          <w:szCs w:val="24"/>
          <w:highlight w:val="none"/>
        </w:rPr>
        <w:t>地点：</w:t>
      </w:r>
      <w:r>
        <w:rPr>
          <w:rFonts w:hint="eastAsia" w:ascii="宋体" w:hAnsi="宋体" w:cs="宋体"/>
          <w:color w:val="auto"/>
          <w:sz w:val="24"/>
          <w:szCs w:val="24"/>
          <w:highlight w:val="none"/>
        </w:rPr>
        <w:t>浙江政府采购网（http://zfcg.czt.zj.gov.cn）</w:t>
      </w:r>
    </w:p>
    <w:p>
      <w:pPr>
        <w:snapToGrid w:val="0"/>
        <w:spacing w:line="360" w:lineRule="auto"/>
        <w:ind w:firstLine="540"/>
        <w:rPr>
          <w:rFonts w:ascii="宋体" w:hAnsi="宋体" w:cs="宋体"/>
          <w:color w:val="auto"/>
          <w:sz w:val="24"/>
          <w:szCs w:val="24"/>
          <w:highlight w:val="none"/>
          <w:u w:val="single"/>
        </w:rPr>
      </w:pPr>
      <w:r>
        <w:rPr>
          <w:rFonts w:hint="eastAsia" w:ascii="宋体" w:hAnsi="宋体" w:cs="宋体"/>
          <w:b/>
          <w:bCs/>
          <w:color w:val="auto"/>
          <w:sz w:val="24"/>
          <w:szCs w:val="24"/>
          <w:highlight w:val="none"/>
        </w:rPr>
        <w:t>方式：</w:t>
      </w:r>
      <w:r>
        <w:rPr>
          <w:rFonts w:hint="eastAsia" w:ascii="宋体" w:hAnsi="宋体" w:cs="宋体"/>
          <w:color w:val="auto"/>
          <w:sz w:val="24"/>
          <w:szCs w:val="24"/>
          <w:highlight w:val="none"/>
        </w:rPr>
        <w:t>本项目实行网上报名，不接受现场报名。供应商登录浙江政府采购网进行报名。《供应商网上报名操作指南》位置：“首页-办事指南-投标报价-网上报名”（http://zfcg.czt.zj.gov.cn/quote/2017-05-25/6708.html）或点击本公告下方：“潜在供应商-获取采购文件”</w:t>
      </w:r>
    </w:p>
    <w:p>
      <w:pPr>
        <w:snapToGrid w:val="0"/>
        <w:spacing w:line="360" w:lineRule="auto"/>
        <w:ind w:firstLine="540"/>
        <w:rPr>
          <w:rFonts w:ascii="宋体" w:hAnsi="宋体" w:cs="宋体"/>
          <w:b/>
          <w:bCs/>
          <w:color w:val="auto"/>
          <w:sz w:val="24"/>
          <w:szCs w:val="24"/>
          <w:highlight w:val="none"/>
        </w:rPr>
      </w:pPr>
      <w:r>
        <w:rPr>
          <w:rFonts w:hint="eastAsia" w:ascii="宋体" w:hAnsi="宋体" w:cs="宋体"/>
          <w:b/>
          <w:bCs/>
          <w:color w:val="auto"/>
          <w:sz w:val="24"/>
          <w:szCs w:val="24"/>
          <w:highlight w:val="none"/>
        </w:rPr>
        <w:t>售价：</w:t>
      </w:r>
      <w:r>
        <w:rPr>
          <w:rFonts w:hint="eastAsia" w:ascii="宋体" w:hAnsi="宋体" w:cs="宋体"/>
          <w:color w:val="auto"/>
          <w:sz w:val="24"/>
          <w:szCs w:val="24"/>
          <w:highlight w:val="none"/>
        </w:rPr>
        <w:t>免费</w:t>
      </w:r>
    </w:p>
    <w:p>
      <w:pPr>
        <w:pStyle w:val="5"/>
        <w:snapToGrid w:val="0"/>
        <w:rPr>
          <w:rFonts w:ascii="宋体" w:hAnsi="宋体" w:eastAsia="宋体" w:cs="宋体"/>
          <w:bCs/>
          <w:color w:val="auto"/>
          <w:szCs w:val="24"/>
          <w:highlight w:val="none"/>
        </w:rPr>
      </w:pPr>
      <w:bookmarkStart w:id="16" w:name="_Toc28359082"/>
      <w:bookmarkStart w:id="17" w:name="_Toc28359005"/>
      <w:bookmarkStart w:id="18" w:name="_Toc35393624"/>
      <w:bookmarkStart w:id="19" w:name="_Toc35393793"/>
      <w:r>
        <w:rPr>
          <w:rFonts w:hint="eastAsia" w:ascii="宋体" w:hAnsi="宋体" w:eastAsia="宋体" w:cs="宋体"/>
          <w:bCs/>
          <w:color w:val="auto"/>
          <w:szCs w:val="24"/>
          <w:highlight w:val="none"/>
        </w:rPr>
        <w:t>四、提交投标文件</w:t>
      </w:r>
      <w:bookmarkEnd w:id="16"/>
      <w:bookmarkEnd w:id="17"/>
      <w:r>
        <w:rPr>
          <w:rFonts w:hint="eastAsia" w:ascii="宋体" w:hAnsi="宋体" w:eastAsia="宋体" w:cs="宋体"/>
          <w:bCs/>
          <w:color w:val="auto"/>
          <w:szCs w:val="24"/>
          <w:highlight w:val="none"/>
        </w:rPr>
        <w:t>截止时间、开标时间和地点</w:t>
      </w:r>
      <w:bookmarkEnd w:id="18"/>
      <w:bookmarkEnd w:id="19"/>
    </w:p>
    <w:p>
      <w:pPr>
        <w:snapToGrid w:val="0"/>
        <w:spacing w:line="360" w:lineRule="auto"/>
        <w:ind w:firstLine="480" w:firstLineChars="200"/>
        <w:rPr>
          <w:rFonts w:ascii="宋体" w:hAnsi="宋体" w:cs="宋体"/>
          <w:bCs/>
          <w:color w:val="auto"/>
          <w:sz w:val="24"/>
          <w:szCs w:val="24"/>
          <w:highlight w:val="none"/>
          <w:u w:val="single"/>
        </w:rPr>
      </w:pPr>
      <w:r>
        <w:rPr>
          <w:rFonts w:hint="eastAsia" w:ascii="宋体" w:hAnsi="宋体" w:cs="宋体"/>
          <w:bCs/>
          <w:color w:val="auto"/>
          <w:sz w:val="24"/>
          <w:szCs w:val="24"/>
          <w:highlight w:val="none"/>
          <w:u w:val="single"/>
        </w:rPr>
        <w:t xml:space="preserve">2021年 </w:t>
      </w:r>
      <w:r>
        <w:rPr>
          <w:rFonts w:hint="eastAsia" w:ascii="宋体" w:hAnsi="宋体" w:cs="宋体"/>
          <w:bCs/>
          <w:color w:val="auto"/>
          <w:sz w:val="24"/>
          <w:szCs w:val="24"/>
          <w:highlight w:val="none"/>
          <w:u w:val="single"/>
          <w:lang w:val="en-US" w:eastAsia="zh-CN"/>
        </w:rPr>
        <w:t>06</w:t>
      </w:r>
      <w:r>
        <w:rPr>
          <w:rFonts w:hint="eastAsia" w:ascii="宋体" w:hAnsi="宋体" w:cs="宋体"/>
          <w:bCs/>
          <w:color w:val="auto"/>
          <w:sz w:val="24"/>
          <w:szCs w:val="24"/>
          <w:highlight w:val="none"/>
          <w:u w:val="single"/>
        </w:rPr>
        <w:t xml:space="preserve">月 </w:t>
      </w:r>
      <w:r>
        <w:rPr>
          <w:rFonts w:hint="eastAsia" w:ascii="宋体" w:hAnsi="宋体" w:cs="宋体"/>
          <w:bCs/>
          <w:color w:val="auto"/>
          <w:sz w:val="24"/>
          <w:szCs w:val="24"/>
          <w:highlight w:val="none"/>
          <w:u w:val="single"/>
          <w:lang w:val="en-US" w:eastAsia="zh-CN"/>
        </w:rPr>
        <w:t>24</w:t>
      </w:r>
      <w:r>
        <w:rPr>
          <w:rFonts w:hint="eastAsia" w:ascii="宋体" w:hAnsi="宋体" w:cs="宋体"/>
          <w:bCs/>
          <w:color w:val="auto"/>
          <w:sz w:val="24"/>
          <w:szCs w:val="24"/>
          <w:highlight w:val="none"/>
          <w:u w:val="single"/>
        </w:rPr>
        <w:t>日1</w:t>
      </w:r>
      <w:r>
        <w:rPr>
          <w:rFonts w:hint="eastAsia" w:ascii="宋体" w:hAnsi="宋体" w:cs="宋体"/>
          <w:bCs/>
          <w:color w:val="auto"/>
          <w:sz w:val="24"/>
          <w:szCs w:val="24"/>
          <w:highlight w:val="none"/>
          <w:u w:val="single"/>
          <w:lang w:val="en-US" w:eastAsia="zh-CN"/>
        </w:rPr>
        <w:t>4</w:t>
      </w:r>
      <w:r>
        <w:rPr>
          <w:rFonts w:hint="eastAsia" w:ascii="宋体" w:hAnsi="宋体" w:cs="宋体"/>
          <w:bCs/>
          <w:color w:val="auto"/>
          <w:sz w:val="24"/>
          <w:szCs w:val="24"/>
          <w:highlight w:val="none"/>
          <w:u w:val="single"/>
        </w:rPr>
        <w:t>点00分</w:t>
      </w:r>
      <w:r>
        <w:rPr>
          <w:rFonts w:hint="eastAsia" w:ascii="宋体" w:hAnsi="宋体" w:cs="宋体"/>
          <w:bCs/>
          <w:color w:val="auto"/>
          <w:sz w:val="24"/>
          <w:szCs w:val="24"/>
          <w:highlight w:val="none"/>
        </w:rPr>
        <w:t>（北京时间）</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地点：供应商应当在提交投标文件截止时间前完成电子投标文件的传输递交，提交投标文件截止时间后传输递交的投标文件，将被拒收。</w:t>
      </w:r>
    </w:p>
    <w:p>
      <w:pPr>
        <w:snapToGrid w:val="0"/>
        <w:spacing w:line="360" w:lineRule="auto"/>
        <w:ind w:firstLine="480" w:firstLineChars="200"/>
        <w:rPr>
          <w:rFonts w:ascii="宋体" w:hAnsi="宋体" w:cs="宋体"/>
          <w:bCs/>
          <w:color w:val="auto"/>
          <w:sz w:val="24"/>
          <w:szCs w:val="24"/>
          <w:highlight w:val="none"/>
          <w:u w:val="single"/>
        </w:rPr>
      </w:pPr>
      <w:r>
        <w:rPr>
          <w:rFonts w:hint="eastAsia" w:ascii="宋体" w:hAnsi="宋体" w:cs="宋体"/>
          <w:color w:val="auto"/>
          <w:sz w:val="24"/>
          <w:szCs w:val="24"/>
          <w:highlight w:val="none"/>
        </w:rPr>
        <w:t>供应商应当在提交投标文件截止时间前将以介质存储的数据电文形式的备份投标文件密封送交到杭州市下城区环城北路141号永通信息广场西10楼1002室，收件人：刘宋斌、联系电话：0571-88821402，逾期送达或未密封将被拒收。</w:t>
      </w:r>
    </w:p>
    <w:p>
      <w:pPr>
        <w:pStyle w:val="5"/>
        <w:snapToGrid w:val="0"/>
        <w:rPr>
          <w:rFonts w:ascii="宋体" w:hAnsi="宋体" w:eastAsia="宋体" w:cs="宋体"/>
          <w:bCs/>
          <w:color w:val="auto"/>
          <w:szCs w:val="24"/>
          <w:highlight w:val="none"/>
        </w:rPr>
      </w:pPr>
      <w:bookmarkStart w:id="20" w:name="_Toc35393794"/>
      <w:bookmarkStart w:id="21" w:name="_Toc28359084"/>
      <w:bookmarkStart w:id="22" w:name="_Toc28359007"/>
      <w:bookmarkStart w:id="23" w:name="_Toc35393625"/>
      <w:r>
        <w:rPr>
          <w:rFonts w:hint="eastAsia" w:ascii="宋体" w:hAnsi="宋体" w:eastAsia="宋体" w:cs="宋体"/>
          <w:bCs/>
          <w:color w:val="auto"/>
          <w:szCs w:val="24"/>
          <w:highlight w:val="none"/>
        </w:rPr>
        <w:t>五、公告期限</w:t>
      </w:r>
      <w:bookmarkEnd w:id="20"/>
      <w:bookmarkEnd w:id="21"/>
      <w:bookmarkEnd w:id="22"/>
      <w:bookmarkEnd w:id="23"/>
    </w:p>
    <w:p>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自本公告发布之日起5个工作日。</w:t>
      </w:r>
    </w:p>
    <w:p>
      <w:pPr>
        <w:pStyle w:val="5"/>
        <w:snapToGrid w:val="0"/>
        <w:rPr>
          <w:rFonts w:ascii="宋体" w:hAnsi="宋体" w:eastAsia="宋体" w:cs="宋体"/>
          <w:bCs/>
          <w:color w:val="auto"/>
          <w:szCs w:val="24"/>
          <w:highlight w:val="none"/>
        </w:rPr>
      </w:pPr>
      <w:bookmarkStart w:id="24" w:name="_Toc35393795"/>
      <w:bookmarkStart w:id="25" w:name="_Toc35393626"/>
      <w:r>
        <w:rPr>
          <w:rFonts w:hint="eastAsia" w:ascii="宋体" w:hAnsi="宋体" w:eastAsia="宋体" w:cs="宋体"/>
          <w:bCs/>
          <w:color w:val="auto"/>
          <w:szCs w:val="24"/>
          <w:highlight w:val="none"/>
        </w:rPr>
        <w:t>六、其他补充事宜</w:t>
      </w:r>
      <w:bookmarkEnd w:id="24"/>
      <w:bookmarkEnd w:id="25"/>
    </w:p>
    <w:p>
      <w:pPr>
        <w:widowControl/>
        <w:adjustRightInd w:val="0"/>
        <w:snapToGrid w:val="0"/>
        <w:spacing w:line="360" w:lineRule="auto"/>
        <w:ind w:firstLine="480" w:firstLineChars="200"/>
        <w:jc w:val="left"/>
        <w:rPr>
          <w:rFonts w:cs="Arial" w:asciiTheme="minorEastAsia" w:hAnsiTheme="minorEastAsia" w:eastAsiaTheme="minorEastAsia"/>
          <w:color w:val="auto"/>
          <w:sz w:val="24"/>
          <w:szCs w:val="24"/>
          <w:highlight w:val="none"/>
        </w:rPr>
      </w:pPr>
      <w:r>
        <w:rPr>
          <w:rFonts w:hint="eastAsia" w:cs="Arial" w:asciiTheme="minorEastAsia" w:hAnsiTheme="minorEastAsia" w:eastAsiaTheme="minorEastAsia"/>
          <w:color w:val="auto"/>
          <w:sz w:val="24"/>
          <w:szCs w:val="24"/>
          <w:highlight w:val="none"/>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widowControl/>
        <w:adjustRightInd w:val="0"/>
        <w:snapToGrid w:val="0"/>
        <w:spacing w:line="360" w:lineRule="auto"/>
        <w:ind w:firstLine="480" w:firstLineChars="200"/>
        <w:jc w:val="left"/>
        <w:rPr>
          <w:rFonts w:cs="Arial" w:asciiTheme="minorEastAsia" w:hAnsiTheme="minorEastAsia" w:eastAsiaTheme="minorEastAsia"/>
          <w:color w:val="auto"/>
          <w:sz w:val="24"/>
          <w:szCs w:val="24"/>
          <w:highlight w:val="none"/>
        </w:rPr>
      </w:pPr>
      <w:r>
        <w:rPr>
          <w:rFonts w:hint="eastAsia" w:cs="Arial" w:asciiTheme="minorEastAsia" w:hAnsiTheme="minorEastAsia" w:eastAsiaTheme="minorEastAsia"/>
          <w:color w:val="auto"/>
          <w:sz w:val="24"/>
          <w:szCs w:val="24"/>
          <w:highlight w:val="none"/>
        </w:rPr>
        <w:t>2、投标人应在开标前完成CA数字证书办理。（办理流程详见http://zfcg.czt.zj.gov.cn/bidClientTemplate/2019-05-27/12945.html）。</w:t>
      </w:r>
    </w:p>
    <w:p>
      <w:pPr>
        <w:widowControl/>
        <w:adjustRightInd w:val="0"/>
        <w:snapToGrid w:val="0"/>
        <w:spacing w:line="360" w:lineRule="auto"/>
        <w:ind w:firstLine="480" w:firstLineChars="200"/>
        <w:jc w:val="left"/>
        <w:rPr>
          <w:rFonts w:cs="Arial" w:asciiTheme="minorEastAsia" w:hAnsiTheme="minorEastAsia" w:eastAsiaTheme="minorEastAsia"/>
          <w:color w:val="auto"/>
          <w:sz w:val="24"/>
          <w:szCs w:val="24"/>
          <w:highlight w:val="none"/>
        </w:rPr>
      </w:pPr>
      <w:r>
        <w:rPr>
          <w:rFonts w:hint="eastAsia" w:cs="Arial" w:asciiTheme="minorEastAsia" w:hAnsiTheme="minorEastAsia" w:eastAsiaTheme="minorEastAsia"/>
          <w:color w:val="auto"/>
          <w:sz w:val="24"/>
          <w:szCs w:val="24"/>
          <w:highlight w:val="none"/>
        </w:rPr>
        <w:t>3、投标人通过政采云平台电子投标工具制作投标文件，电子投标工具请供应商自行前往浙江政府采购网下载并安装，（下载网址：http://zfcg.czt.zj.gov.cn/bidClientTemplate/2019-09-24/12975.html），电子投标具体流程详见政采云服务中心-帮助文档-项目采购委托采购-操作流程（https://service.zcygov.cn/#/knowledges/9W1BtGwBFdiHxlNduoxZ/KeoB1G0BkjoVoiMybA8V）。</w:t>
      </w:r>
    </w:p>
    <w:p>
      <w:pPr>
        <w:widowControl/>
        <w:adjustRightInd w:val="0"/>
        <w:snapToGrid w:val="0"/>
        <w:spacing w:line="360" w:lineRule="auto"/>
        <w:ind w:firstLine="480" w:firstLineChars="200"/>
        <w:jc w:val="left"/>
        <w:rPr>
          <w:rFonts w:cs="Arial" w:asciiTheme="minorEastAsia" w:hAnsiTheme="minorEastAsia" w:eastAsiaTheme="minorEastAsia"/>
          <w:color w:val="auto"/>
          <w:sz w:val="24"/>
          <w:szCs w:val="24"/>
          <w:highlight w:val="none"/>
        </w:rPr>
      </w:pPr>
      <w:r>
        <w:rPr>
          <w:rFonts w:hint="eastAsia" w:cs="Arial" w:asciiTheme="minorEastAsia" w:hAnsiTheme="minorEastAsia" w:eastAsiaTheme="minorEastAsia"/>
          <w:color w:val="auto"/>
          <w:sz w:val="24"/>
          <w:szCs w:val="24"/>
          <w:highlight w:val="none"/>
        </w:rPr>
        <w:t>4、采购文件获取截止时间之后潜在供应商仍然可以获取采购文件，但该供应商如对采购文件有疑问应按采购文件规定的时间前提出，逾期提出的，采购组织机构可以不予受理、答复。</w:t>
      </w:r>
    </w:p>
    <w:p>
      <w:pPr>
        <w:widowControl/>
        <w:adjustRightInd w:val="0"/>
        <w:snapToGrid w:val="0"/>
        <w:spacing w:line="360" w:lineRule="auto"/>
        <w:ind w:firstLine="480" w:firstLineChars="200"/>
        <w:jc w:val="left"/>
        <w:rPr>
          <w:rFonts w:asciiTheme="minorEastAsia" w:hAnsiTheme="minorEastAsia" w:eastAsiaTheme="minorEastAsia"/>
          <w:color w:val="auto"/>
          <w:sz w:val="24"/>
          <w:szCs w:val="24"/>
          <w:highlight w:val="none"/>
        </w:rPr>
      </w:pPr>
      <w:r>
        <w:rPr>
          <w:rFonts w:hint="eastAsia" w:cs="Arial" w:asciiTheme="minorEastAsia" w:hAnsiTheme="minorEastAsia" w:eastAsiaTheme="minorEastAsia"/>
          <w:color w:val="auto"/>
          <w:sz w:val="24"/>
          <w:szCs w:val="24"/>
          <w:highlight w:val="none"/>
        </w:rPr>
        <w:t>5、</w:t>
      </w:r>
      <w:r>
        <w:rPr>
          <w:rFonts w:hint="eastAsia" w:asciiTheme="minorEastAsia" w:hAnsiTheme="minorEastAsia" w:eastAsiaTheme="minorEastAsia"/>
          <w:color w:val="auto"/>
          <w:sz w:val="24"/>
          <w:szCs w:val="24"/>
          <w:highlight w:val="none"/>
        </w:rPr>
        <w:t>供应商认为采购文件、采购过程和中标、成交结果使自己的权益受到损害的，可以在知道或者应知其权益受到损害之日起七个工作日内以书面形式向采购人、采购代理机构提出质疑。</w:t>
      </w:r>
    </w:p>
    <w:p>
      <w:pPr>
        <w:widowControl/>
        <w:adjustRightInd w:val="0"/>
        <w:snapToGrid w:val="0"/>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（1）对可以质疑的采购文件提出质疑的，为收到采购文件之日或者采购文件公告期限届满之日；</w:t>
      </w:r>
    </w:p>
    <w:p>
      <w:pPr>
        <w:widowControl/>
        <w:adjustRightInd w:val="0"/>
        <w:snapToGrid w:val="0"/>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（2）对采购过程提出质疑的，为各采购程序环节结束之日；</w:t>
      </w:r>
    </w:p>
    <w:p>
      <w:pPr>
        <w:widowControl/>
        <w:adjustRightInd w:val="0"/>
        <w:snapToGrid w:val="0"/>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（3）对中标或者成交结果提出质疑的，为中标或者成交结果公告期限届满之日。</w:t>
      </w:r>
    </w:p>
    <w:p>
      <w:pPr>
        <w:widowControl/>
        <w:adjustRightInd w:val="0"/>
        <w:snapToGrid w:val="0"/>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采购人、采购代理机构应当在3个工作日内对供应上依法提出询问作出答复。</w:t>
      </w:r>
    </w:p>
    <w:p>
      <w:pPr>
        <w:widowControl/>
        <w:adjustRightInd w:val="0"/>
        <w:snapToGrid w:val="0"/>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供应商提出的询问或者质疑超出采购人对采购代理机构委托代理范围的，采购代理机构应当告知供应商向采购人提出。</w:t>
      </w:r>
    </w:p>
    <w:p>
      <w:pPr>
        <w:widowControl/>
        <w:adjustRightInd w:val="0"/>
        <w:snapToGrid w:val="0"/>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政府采购评审专家应当配合采购人或采购代理机构答复供应商询问和质疑。</w:t>
      </w:r>
    </w:p>
    <w:p>
      <w:pPr>
        <w:widowControl/>
        <w:adjustRightInd w:val="0"/>
        <w:snapToGrid w:val="0"/>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供应商对采购机构的质疑答复不满意或者采购机构未在规定时间内作出答复的，可以在答复期满后十五个工作日内向同级政府采购监督管理部门投诉。</w:t>
      </w:r>
    </w:p>
    <w:p>
      <w:pPr>
        <w:widowControl/>
        <w:adjustRightInd w:val="0"/>
        <w:snapToGrid w:val="0"/>
        <w:spacing w:line="360" w:lineRule="auto"/>
        <w:ind w:firstLine="480" w:firstLineChars="200"/>
        <w:jc w:val="left"/>
        <w:rPr>
          <w:rFonts w:cs="楷体" w:asciiTheme="minorEastAsia" w:hAnsiTheme="minorEastAsia" w:eastAsiaTheme="minorEastAsia"/>
          <w:snapToGrid w:val="0"/>
          <w:color w:val="auto"/>
          <w:kern w:val="0"/>
          <w:sz w:val="24"/>
          <w:szCs w:val="24"/>
          <w:highlight w:val="none"/>
        </w:rPr>
      </w:pPr>
      <w:r>
        <w:rPr>
          <w:rFonts w:hint="eastAsia" w:cs="仿宋_GB2312" w:asciiTheme="minorEastAsia" w:hAnsiTheme="minorEastAsia" w:eastAsiaTheme="minorEastAsia"/>
          <w:color w:val="auto"/>
          <w:sz w:val="24"/>
          <w:szCs w:val="24"/>
          <w:highlight w:val="none"/>
        </w:rPr>
        <w:t>6、质疑受理地点：</w:t>
      </w:r>
      <w:r>
        <w:rPr>
          <w:rFonts w:hint="eastAsia" w:cs="楷体" w:asciiTheme="minorEastAsia" w:hAnsiTheme="minorEastAsia" w:eastAsiaTheme="minorEastAsia"/>
          <w:b/>
          <w:snapToGrid w:val="0"/>
          <w:color w:val="auto"/>
          <w:kern w:val="0"/>
          <w:sz w:val="24"/>
          <w:szCs w:val="24"/>
          <w:highlight w:val="none"/>
        </w:rPr>
        <w:t xml:space="preserve">浙江中诺招标代理有限公司 </w:t>
      </w:r>
      <w:r>
        <w:rPr>
          <w:rFonts w:hint="eastAsia" w:cs="楷体" w:asciiTheme="minorEastAsia" w:hAnsiTheme="minorEastAsia" w:eastAsiaTheme="minorEastAsia"/>
          <w:snapToGrid w:val="0"/>
          <w:color w:val="auto"/>
          <w:kern w:val="0"/>
          <w:sz w:val="24"/>
          <w:szCs w:val="24"/>
          <w:highlight w:val="none"/>
        </w:rPr>
        <w:t>地址：杭州市下城区环城北路141号永通信息广场西写字楼10楼 李倩 电话：0571-88821402-802</w:t>
      </w:r>
    </w:p>
    <w:p>
      <w:pPr>
        <w:widowControl/>
        <w:adjustRightInd w:val="0"/>
        <w:snapToGrid w:val="0"/>
        <w:spacing w:line="360" w:lineRule="auto"/>
        <w:ind w:firstLine="480" w:firstLineChars="200"/>
        <w:jc w:val="left"/>
        <w:rPr>
          <w:rFonts w:cs="楷体" w:asciiTheme="minorEastAsia" w:hAnsiTheme="minorEastAsia" w:eastAsiaTheme="minorEastAsia"/>
          <w:snapToGrid w:val="0"/>
          <w:color w:val="auto"/>
          <w:kern w:val="0"/>
          <w:sz w:val="24"/>
          <w:szCs w:val="24"/>
          <w:highlight w:val="none"/>
        </w:rPr>
      </w:pPr>
      <w:r>
        <w:rPr>
          <w:rFonts w:hint="eastAsia" w:cs="楷体" w:asciiTheme="minorEastAsia" w:hAnsiTheme="minorEastAsia" w:eastAsiaTheme="minorEastAsia"/>
          <w:snapToGrid w:val="0"/>
          <w:color w:val="auto"/>
          <w:kern w:val="0"/>
          <w:sz w:val="24"/>
          <w:szCs w:val="24"/>
          <w:highlight w:val="none"/>
        </w:rPr>
        <w:t>7、本项目落实的政府采购政策：（1）政府采购促进中小企业发展、（2）政府采购支持监狱企业发展、（3）促进残疾人就业政府采购政策、</w:t>
      </w:r>
      <w:r>
        <w:rPr>
          <w:rFonts w:hint="eastAsia" w:ascii="宋体" w:hAnsi="宋体" w:cs="宋体"/>
          <w:snapToGrid w:val="0"/>
          <w:color w:val="auto"/>
          <w:kern w:val="0"/>
          <w:sz w:val="24"/>
          <w:highlight w:val="none"/>
        </w:rPr>
        <w:t>（4）政府采购鼓励节能、环保产品</w:t>
      </w:r>
    </w:p>
    <w:p>
      <w:pPr>
        <w:pStyle w:val="5"/>
        <w:snapToGrid w:val="0"/>
        <w:rPr>
          <w:rFonts w:ascii="宋体" w:hAnsi="宋体" w:eastAsia="宋体" w:cs="宋体"/>
          <w:bCs/>
          <w:color w:val="auto"/>
          <w:szCs w:val="24"/>
          <w:highlight w:val="none"/>
        </w:rPr>
      </w:pPr>
      <w:bookmarkStart w:id="26" w:name="_Toc35393796"/>
      <w:bookmarkStart w:id="27" w:name="_Toc28359085"/>
      <w:bookmarkStart w:id="28" w:name="_Toc35393627"/>
      <w:bookmarkStart w:id="29" w:name="_Toc28359008"/>
      <w:r>
        <w:rPr>
          <w:rFonts w:hint="eastAsia" w:ascii="宋体" w:hAnsi="宋体" w:eastAsia="宋体" w:cs="宋体"/>
          <w:bCs/>
          <w:color w:val="auto"/>
          <w:szCs w:val="24"/>
          <w:highlight w:val="none"/>
        </w:rPr>
        <w:t>七、对本次招标提出询问，请按以下方式联系。</w:t>
      </w:r>
      <w:bookmarkEnd w:id="26"/>
      <w:bookmarkEnd w:id="27"/>
      <w:bookmarkEnd w:id="28"/>
      <w:bookmarkEnd w:id="29"/>
    </w:p>
    <w:p>
      <w:pPr>
        <w:tabs>
          <w:tab w:val="left" w:pos="7627"/>
        </w:tabs>
        <w:autoSpaceDE w:val="0"/>
        <w:autoSpaceDN w:val="0"/>
        <w:snapToGrid w:val="0"/>
        <w:spacing w:line="360" w:lineRule="auto"/>
        <w:ind w:firstLine="482" w:firstLineChars="200"/>
        <w:jc w:val="left"/>
        <w:textAlignment w:val="bottom"/>
        <w:rPr>
          <w:rFonts w:asciiTheme="minorEastAsia" w:hAnsiTheme="minorEastAsia" w:eastAsiaTheme="minorEastAsia"/>
          <w:color w:val="auto"/>
          <w:sz w:val="24"/>
          <w:szCs w:val="24"/>
          <w:highlight w:val="none"/>
        </w:rPr>
      </w:pPr>
      <w:r>
        <w:rPr>
          <w:rFonts w:hint="eastAsia" w:cs="楷体" w:asciiTheme="minorEastAsia" w:hAnsiTheme="minorEastAsia" w:eastAsiaTheme="minorEastAsia"/>
          <w:b/>
          <w:snapToGrid w:val="0"/>
          <w:color w:val="auto"/>
          <w:kern w:val="0"/>
          <w:sz w:val="24"/>
          <w:szCs w:val="24"/>
          <w:highlight w:val="none"/>
        </w:rPr>
        <w:t>1、采购单位：</w:t>
      </w:r>
      <w:r>
        <w:rPr>
          <w:rFonts w:hint="eastAsia" w:asciiTheme="minorEastAsia" w:hAnsiTheme="minorEastAsia" w:eastAsiaTheme="minorEastAsia"/>
          <w:b/>
          <w:bCs/>
          <w:color w:val="auto"/>
          <w:sz w:val="24"/>
          <w:szCs w:val="24"/>
          <w:highlight w:val="none"/>
        </w:rPr>
        <w:t>杭州汽车高级技工学校</w:t>
      </w:r>
    </w:p>
    <w:p>
      <w:pPr>
        <w:widowControl/>
        <w:snapToGrid w:val="0"/>
        <w:spacing w:line="360" w:lineRule="auto"/>
        <w:ind w:firstLine="480"/>
        <w:jc w:val="left"/>
        <w:rPr>
          <w:rFonts w:cs="楷体" w:asciiTheme="minorEastAsia" w:hAnsiTheme="minorEastAsia" w:eastAsiaTheme="minorEastAsia"/>
          <w:snapToGrid w:val="0"/>
          <w:color w:val="auto"/>
          <w:kern w:val="0"/>
          <w:sz w:val="24"/>
          <w:szCs w:val="24"/>
          <w:highlight w:val="none"/>
        </w:rPr>
      </w:pPr>
      <w:r>
        <w:rPr>
          <w:rFonts w:hint="eastAsia" w:cs="楷体" w:asciiTheme="minorEastAsia" w:hAnsiTheme="minorEastAsia" w:eastAsiaTheme="minorEastAsia"/>
          <w:snapToGrid w:val="0"/>
          <w:color w:val="auto"/>
          <w:kern w:val="0"/>
          <w:sz w:val="24"/>
          <w:szCs w:val="24"/>
          <w:highlight w:val="none"/>
        </w:rPr>
        <w:t>地址: 杭州市莫干山路558号</w:t>
      </w:r>
    </w:p>
    <w:p>
      <w:pPr>
        <w:widowControl/>
        <w:snapToGrid w:val="0"/>
        <w:spacing w:line="360" w:lineRule="auto"/>
        <w:ind w:firstLine="480"/>
        <w:jc w:val="left"/>
        <w:rPr>
          <w:rFonts w:cs="楷体" w:asciiTheme="minorEastAsia" w:hAnsiTheme="minorEastAsia" w:eastAsiaTheme="minorEastAsia"/>
          <w:snapToGrid w:val="0"/>
          <w:color w:val="auto"/>
          <w:kern w:val="0"/>
          <w:sz w:val="24"/>
          <w:szCs w:val="24"/>
          <w:highlight w:val="none"/>
        </w:rPr>
      </w:pPr>
      <w:r>
        <w:rPr>
          <w:rFonts w:hint="eastAsia" w:cs="楷体" w:asciiTheme="minorEastAsia" w:hAnsiTheme="minorEastAsia" w:eastAsiaTheme="minorEastAsia"/>
          <w:snapToGrid w:val="0"/>
          <w:color w:val="auto"/>
          <w:kern w:val="0"/>
          <w:sz w:val="24"/>
          <w:szCs w:val="24"/>
          <w:highlight w:val="none"/>
        </w:rPr>
        <w:t>联系人：辛老师</w:t>
      </w:r>
    </w:p>
    <w:p>
      <w:pPr>
        <w:widowControl/>
        <w:snapToGrid w:val="0"/>
        <w:spacing w:line="360" w:lineRule="auto"/>
        <w:ind w:firstLine="480"/>
        <w:jc w:val="left"/>
        <w:rPr>
          <w:rFonts w:cs="楷体" w:asciiTheme="minorEastAsia" w:hAnsiTheme="minorEastAsia" w:eastAsiaTheme="minorEastAsia"/>
          <w:snapToGrid w:val="0"/>
          <w:color w:val="auto"/>
          <w:kern w:val="0"/>
          <w:sz w:val="24"/>
          <w:szCs w:val="24"/>
          <w:highlight w:val="none"/>
        </w:rPr>
      </w:pPr>
      <w:r>
        <w:rPr>
          <w:rFonts w:hint="eastAsia" w:cs="楷体" w:asciiTheme="minorEastAsia" w:hAnsiTheme="minorEastAsia" w:eastAsiaTheme="minorEastAsia"/>
          <w:snapToGrid w:val="0"/>
          <w:color w:val="auto"/>
          <w:kern w:val="0"/>
          <w:sz w:val="24"/>
          <w:szCs w:val="24"/>
          <w:highlight w:val="none"/>
        </w:rPr>
        <w:t xml:space="preserve">联系电话：0571-88871848  </w:t>
      </w:r>
    </w:p>
    <w:p>
      <w:pPr>
        <w:widowControl/>
        <w:snapToGrid w:val="0"/>
        <w:spacing w:line="360" w:lineRule="auto"/>
        <w:ind w:firstLine="480"/>
        <w:jc w:val="left"/>
        <w:rPr>
          <w:rFonts w:cs="楷体" w:asciiTheme="minorEastAsia" w:hAnsiTheme="minorEastAsia" w:eastAsiaTheme="minorEastAsia"/>
          <w:snapToGrid w:val="0"/>
          <w:color w:val="auto"/>
          <w:kern w:val="0"/>
          <w:sz w:val="24"/>
          <w:szCs w:val="24"/>
          <w:highlight w:val="none"/>
        </w:rPr>
      </w:pPr>
      <w:r>
        <w:rPr>
          <w:rFonts w:hint="eastAsia" w:cs="楷体" w:asciiTheme="minorEastAsia" w:hAnsiTheme="minorEastAsia" w:eastAsiaTheme="minorEastAsia"/>
          <w:snapToGrid w:val="0"/>
          <w:color w:val="auto"/>
          <w:kern w:val="0"/>
          <w:sz w:val="24"/>
          <w:szCs w:val="24"/>
          <w:highlight w:val="none"/>
        </w:rPr>
        <w:t>采购人质疑受理：贾老师</w:t>
      </w:r>
    </w:p>
    <w:p>
      <w:pPr>
        <w:widowControl/>
        <w:snapToGrid w:val="0"/>
        <w:spacing w:line="360" w:lineRule="auto"/>
        <w:ind w:firstLine="480"/>
        <w:jc w:val="left"/>
        <w:rPr>
          <w:rFonts w:cs="楷体" w:asciiTheme="minorEastAsia" w:hAnsiTheme="minorEastAsia" w:eastAsiaTheme="minorEastAsia"/>
          <w:snapToGrid w:val="0"/>
          <w:color w:val="auto"/>
          <w:kern w:val="0"/>
          <w:sz w:val="24"/>
          <w:szCs w:val="24"/>
          <w:highlight w:val="none"/>
        </w:rPr>
      </w:pPr>
      <w:r>
        <w:rPr>
          <w:rFonts w:hint="eastAsia" w:cs="楷体" w:asciiTheme="minorEastAsia" w:hAnsiTheme="minorEastAsia" w:eastAsiaTheme="minorEastAsia"/>
          <w:snapToGrid w:val="0"/>
          <w:color w:val="auto"/>
          <w:kern w:val="0"/>
          <w:sz w:val="24"/>
          <w:szCs w:val="24"/>
          <w:highlight w:val="none"/>
        </w:rPr>
        <w:t>联系电话：0571-88190933</w:t>
      </w:r>
    </w:p>
    <w:p>
      <w:pPr>
        <w:tabs>
          <w:tab w:val="left" w:pos="720"/>
        </w:tabs>
        <w:snapToGrid w:val="0"/>
        <w:spacing w:line="360" w:lineRule="auto"/>
        <w:ind w:firstLine="480" w:firstLineChars="200"/>
        <w:rPr>
          <w:rFonts w:cs="楷体" w:asciiTheme="minorEastAsia" w:hAnsiTheme="minorEastAsia" w:eastAsiaTheme="minorEastAsia"/>
          <w:snapToGrid w:val="0"/>
          <w:color w:val="auto"/>
          <w:kern w:val="0"/>
          <w:sz w:val="24"/>
          <w:szCs w:val="24"/>
          <w:highlight w:val="none"/>
        </w:rPr>
      </w:pPr>
      <w:r>
        <w:rPr>
          <w:rFonts w:hint="eastAsia" w:cs="楷体" w:asciiTheme="minorEastAsia" w:hAnsiTheme="minorEastAsia" w:eastAsiaTheme="minorEastAsia"/>
          <w:snapToGrid w:val="0"/>
          <w:color w:val="auto"/>
          <w:kern w:val="0"/>
          <w:sz w:val="24"/>
          <w:szCs w:val="24"/>
          <w:highlight w:val="none"/>
        </w:rPr>
        <w:t>传真：0571-88190933</w:t>
      </w:r>
    </w:p>
    <w:p>
      <w:pPr>
        <w:widowControl/>
        <w:adjustRightInd w:val="0"/>
        <w:snapToGrid w:val="0"/>
        <w:spacing w:line="360" w:lineRule="auto"/>
        <w:ind w:firstLine="482" w:firstLineChars="200"/>
        <w:jc w:val="left"/>
        <w:rPr>
          <w:rFonts w:cs="楷体" w:asciiTheme="minorEastAsia" w:hAnsiTheme="minorEastAsia" w:eastAsiaTheme="minorEastAsia"/>
          <w:b/>
          <w:snapToGrid w:val="0"/>
          <w:color w:val="auto"/>
          <w:kern w:val="0"/>
          <w:sz w:val="24"/>
          <w:szCs w:val="24"/>
          <w:highlight w:val="none"/>
        </w:rPr>
      </w:pPr>
      <w:r>
        <w:rPr>
          <w:rFonts w:hint="eastAsia" w:cs="楷体" w:asciiTheme="minorEastAsia" w:hAnsiTheme="minorEastAsia" w:eastAsiaTheme="minorEastAsia"/>
          <w:b/>
          <w:snapToGrid w:val="0"/>
          <w:color w:val="auto"/>
          <w:kern w:val="0"/>
          <w:sz w:val="24"/>
          <w:szCs w:val="24"/>
          <w:highlight w:val="none"/>
        </w:rPr>
        <w:t>2、采购代理机构：浙江中诺招标代理有限公司</w:t>
      </w:r>
    </w:p>
    <w:p>
      <w:pPr>
        <w:widowControl/>
        <w:adjustRightInd w:val="0"/>
        <w:snapToGrid w:val="0"/>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地址：杭州市下城区环城北路141号永通信息广场西写字楼10楼</w:t>
      </w:r>
    </w:p>
    <w:p>
      <w:pPr>
        <w:widowControl/>
        <w:adjustRightInd w:val="0"/>
        <w:snapToGrid w:val="0"/>
        <w:spacing w:line="360" w:lineRule="auto"/>
        <w:ind w:firstLine="480" w:firstLineChars="200"/>
        <w:jc w:val="left"/>
        <w:rPr>
          <w:rFonts w:asciiTheme="minorEastAsia" w:hAnsiTheme="minorEastAsia" w:eastAsiaTheme="minorEastAsia"/>
          <w:color w:val="auto"/>
          <w:sz w:val="24"/>
          <w:szCs w:val="24"/>
          <w:highlight w:val="none"/>
        </w:rPr>
      </w:pPr>
      <w:bookmarkStart w:id="30" w:name="_Hlk35520091"/>
      <w:r>
        <w:rPr>
          <w:rFonts w:hint="eastAsia" w:asciiTheme="minorEastAsia" w:hAnsiTheme="minorEastAsia" w:eastAsiaTheme="minorEastAsia"/>
          <w:color w:val="auto"/>
          <w:sz w:val="24"/>
          <w:szCs w:val="24"/>
          <w:highlight w:val="none"/>
        </w:rPr>
        <w:t>联系人：吴知静</w:t>
      </w:r>
    </w:p>
    <w:p>
      <w:pPr>
        <w:widowControl/>
        <w:adjustRightInd w:val="0"/>
        <w:snapToGrid w:val="0"/>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联系电话：0571-88821402-808</w:t>
      </w:r>
    </w:p>
    <w:p>
      <w:pPr>
        <w:widowControl/>
        <w:adjustRightInd w:val="0"/>
        <w:snapToGrid w:val="0"/>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传真：0571-88821134-820</w:t>
      </w:r>
    </w:p>
    <w:p>
      <w:pPr>
        <w:widowControl/>
        <w:adjustRightInd w:val="0"/>
        <w:snapToGrid w:val="0"/>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项目质疑受理联系人：李倩</w:t>
      </w:r>
    </w:p>
    <w:p>
      <w:pPr>
        <w:widowControl/>
        <w:adjustRightInd w:val="0"/>
        <w:snapToGrid w:val="0"/>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联系电话：0571-88821402-823</w:t>
      </w:r>
    </w:p>
    <w:bookmarkEnd w:id="30"/>
    <w:p>
      <w:pPr>
        <w:widowControl/>
        <w:adjustRightInd w:val="0"/>
        <w:snapToGrid w:val="0"/>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Email：info@zngpa.cn</w:t>
      </w:r>
    </w:p>
    <w:p>
      <w:pPr>
        <w:widowControl/>
        <w:shd w:val="clear" w:color="auto" w:fill="FFFFFF"/>
        <w:snapToGrid w:val="0"/>
        <w:spacing w:line="360" w:lineRule="auto"/>
        <w:ind w:firstLine="482" w:firstLineChars="200"/>
        <w:jc w:val="left"/>
        <w:rPr>
          <w:rFonts w:cs="宋体" w:asciiTheme="minorEastAsia" w:hAnsiTheme="minorEastAsia" w:eastAsiaTheme="minorEastAsia"/>
          <w:b/>
          <w:color w:val="auto"/>
          <w:kern w:val="0"/>
          <w:sz w:val="24"/>
          <w:szCs w:val="24"/>
          <w:highlight w:val="none"/>
        </w:rPr>
      </w:pPr>
      <w:r>
        <w:rPr>
          <w:rFonts w:hint="eastAsia" w:cs="宋体" w:asciiTheme="minorEastAsia" w:hAnsiTheme="minorEastAsia" w:eastAsiaTheme="minorEastAsia"/>
          <w:b/>
          <w:color w:val="auto"/>
          <w:kern w:val="0"/>
          <w:sz w:val="24"/>
          <w:szCs w:val="24"/>
          <w:highlight w:val="none"/>
        </w:rPr>
        <w:t>3、同级政府采购监督管理部门：杭州市财政局政府采购监管处</w:t>
      </w:r>
    </w:p>
    <w:p>
      <w:pPr>
        <w:widowControl/>
        <w:shd w:val="clear" w:color="auto" w:fill="FFFFFF"/>
        <w:snapToGrid w:val="0"/>
        <w:spacing w:line="360" w:lineRule="auto"/>
        <w:ind w:firstLine="480" w:firstLineChars="200"/>
        <w:jc w:val="left"/>
        <w:rPr>
          <w:rFonts w:cs="宋体" w:asciiTheme="minorEastAsia" w:hAnsiTheme="minorEastAsia" w:eastAsiaTheme="minorEastAsia"/>
          <w:bCs/>
          <w:color w:val="auto"/>
          <w:kern w:val="0"/>
          <w:sz w:val="24"/>
          <w:szCs w:val="24"/>
          <w:highlight w:val="none"/>
        </w:rPr>
      </w:pPr>
      <w:r>
        <w:rPr>
          <w:rFonts w:hint="eastAsia" w:cs="宋体" w:asciiTheme="minorEastAsia" w:hAnsiTheme="minorEastAsia" w:eastAsiaTheme="minorEastAsia"/>
          <w:bCs/>
          <w:color w:val="auto"/>
          <w:kern w:val="0"/>
          <w:sz w:val="24"/>
          <w:szCs w:val="24"/>
          <w:highlight w:val="none"/>
        </w:rPr>
        <w:t>地址：杭州市中河中路152号杭州市财税大楼</w:t>
      </w:r>
    </w:p>
    <w:p>
      <w:pPr>
        <w:widowControl/>
        <w:shd w:val="clear" w:color="auto" w:fill="FFFFFF"/>
        <w:snapToGrid w:val="0"/>
        <w:spacing w:line="360" w:lineRule="auto"/>
        <w:ind w:firstLine="480" w:firstLineChars="200"/>
        <w:jc w:val="left"/>
        <w:rPr>
          <w:rFonts w:cs="宋体" w:asciiTheme="minorEastAsia" w:hAnsiTheme="minorEastAsia" w:eastAsiaTheme="minorEastAsia"/>
          <w:bCs/>
          <w:color w:val="auto"/>
          <w:kern w:val="0"/>
          <w:sz w:val="24"/>
          <w:szCs w:val="24"/>
          <w:highlight w:val="none"/>
        </w:rPr>
      </w:pPr>
      <w:r>
        <w:rPr>
          <w:rFonts w:hint="eastAsia" w:cs="宋体" w:asciiTheme="minorEastAsia" w:hAnsiTheme="minorEastAsia" w:eastAsiaTheme="minorEastAsia"/>
          <w:bCs/>
          <w:color w:val="auto"/>
          <w:kern w:val="0"/>
          <w:sz w:val="24"/>
          <w:szCs w:val="24"/>
          <w:highlight w:val="none"/>
        </w:rPr>
        <w:t>联系人：吕先生</w:t>
      </w:r>
    </w:p>
    <w:p>
      <w:pPr>
        <w:widowControl/>
        <w:shd w:val="clear" w:color="auto" w:fill="FFFFFF"/>
        <w:snapToGrid w:val="0"/>
        <w:spacing w:line="360" w:lineRule="auto"/>
        <w:ind w:firstLine="480" w:firstLineChars="200"/>
        <w:jc w:val="left"/>
        <w:rPr>
          <w:rFonts w:cs="宋体" w:asciiTheme="minorEastAsia" w:hAnsiTheme="minorEastAsia" w:eastAsiaTheme="minorEastAsia"/>
          <w:bCs/>
          <w:color w:val="auto"/>
          <w:kern w:val="0"/>
          <w:sz w:val="24"/>
          <w:szCs w:val="24"/>
          <w:highlight w:val="none"/>
        </w:rPr>
      </w:pPr>
      <w:r>
        <w:rPr>
          <w:rFonts w:hint="eastAsia" w:cs="宋体" w:asciiTheme="minorEastAsia" w:hAnsiTheme="minorEastAsia" w:eastAsiaTheme="minorEastAsia"/>
          <w:bCs/>
          <w:color w:val="auto"/>
          <w:kern w:val="0"/>
          <w:sz w:val="24"/>
          <w:szCs w:val="24"/>
          <w:highlight w:val="none"/>
        </w:rPr>
        <w:t>监督投诉电话：0571-87715261</w:t>
      </w:r>
      <w:bookmarkStart w:id="98" w:name="_GoBack"/>
      <w:bookmarkEnd w:id="98"/>
    </w:p>
    <w:p>
      <w:pPr>
        <w:widowControl/>
        <w:spacing w:before="75" w:after="75" w:line="360" w:lineRule="auto"/>
        <w:jc w:val="left"/>
        <w:rPr>
          <w:rFonts w:ascii="宋体" w:hAnsi="宋体" w:cs="Arial"/>
          <w:color w:val="auto"/>
          <w:szCs w:val="21"/>
          <w:highlight w:val="none"/>
        </w:rPr>
      </w:pPr>
    </w:p>
    <w:p>
      <w:pPr>
        <w:widowControl/>
        <w:spacing w:before="75" w:after="75" w:line="360" w:lineRule="auto"/>
        <w:jc w:val="left"/>
        <w:rPr>
          <w:rFonts w:ascii="宋体" w:hAnsi="宋体" w:cs="Arial"/>
          <w:color w:val="auto"/>
          <w:szCs w:val="21"/>
          <w:highlight w:val="none"/>
        </w:rPr>
      </w:pPr>
      <w:r>
        <w:rPr>
          <w:rFonts w:hint="eastAsia" w:ascii="宋体" w:hAnsi="宋体" w:cs="Arial"/>
          <w:color w:val="auto"/>
          <w:szCs w:val="21"/>
          <w:highlight w:val="none"/>
        </w:rPr>
        <w:t>若对项目采购电子交易系统操作有疑问，可登录政采云（https://www.zcygov.cn/），点击右侧咨询小采，获取采小蜜智能服务管家帮助，或拨打政采云服务热线400-881-7190获取热线服务帮助。</w:t>
      </w:r>
      <w:r>
        <w:rPr>
          <w:rFonts w:hint="eastAsia" w:ascii="宋体" w:hAnsi="宋体" w:cs="Arial"/>
          <w:color w:val="auto"/>
          <w:szCs w:val="21"/>
          <w:highlight w:val="none"/>
        </w:rPr>
        <w:br w:type="textWrapping"/>
      </w:r>
      <w:r>
        <w:rPr>
          <w:rFonts w:hint="eastAsia" w:ascii="宋体" w:hAnsi="宋体" w:cs="Arial"/>
          <w:color w:val="auto"/>
          <w:szCs w:val="21"/>
          <w:highlight w:val="none"/>
        </w:rPr>
        <w:t>CA问题联系电话（人工）：汇信CA 400-888-4636；天谷CA 400-087-8198。</w:t>
      </w:r>
    </w:p>
    <w:p>
      <w:pPr>
        <w:widowControl/>
        <w:shd w:val="clear" w:color="auto" w:fill="FFFFFF"/>
        <w:snapToGrid w:val="0"/>
        <w:spacing w:line="360" w:lineRule="auto"/>
        <w:ind w:firstLine="480" w:firstLineChars="200"/>
        <w:jc w:val="left"/>
        <w:rPr>
          <w:rFonts w:cs="宋体" w:asciiTheme="minorEastAsia" w:hAnsiTheme="minorEastAsia" w:eastAsiaTheme="minorEastAsia"/>
          <w:color w:val="auto"/>
          <w:kern w:val="0"/>
          <w:sz w:val="24"/>
          <w:szCs w:val="24"/>
          <w:highlight w:val="none"/>
        </w:rPr>
      </w:pPr>
    </w:p>
    <w:p>
      <w:pPr>
        <w:pStyle w:val="20"/>
        <w:rPr>
          <w:rFonts w:cs="宋体" w:asciiTheme="minorEastAsia" w:hAnsiTheme="minorEastAsia" w:eastAsiaTheme="minorEastAsia"/>
          <w:color w:val="auto"/>
          <w:kern w:val="0"/>
          <w:szCs w:val="24"/>
          <w:highlight w:val="none"/>
        </w:rPr>
      </w:pPr>
    </w:p>
    <w:p>
      <w:pPr>
        <w:pStyle w:val="20"/>
        <w:rPr>
          <w:rFonts w:cs="宋体" w:asciiTheme="minorEastAsia" w:hAnsiTheme="minorEastAsia" w:eastAsiaTheme="minorEastAsia"/>
          <w:color w:val="auto"/>
          <w:kern w:val="0"/>
          <w:szCs w:val="24"/>
          <w:highlight w:val="none"/>
        </w:rPr>
      </w:pPr>
    </w:p>
    <w:p>
      <w:pPr>
        <w:pStyle w:val="20"/>
        <w:jc w:val="right"/>
        <w:rPr>
          <w:rFonts w:cs="宋体" w:asciiTheme="minorEastAsia" w:hAnsiTheme="minorEastAsia" w:eastAsiaTheme="minorEastAsia"/>
          <w:bCs/>
          <w:color w:val="auto"/>
          <w:kern w:val="0"/>
          <w:szCs w:val="24"/>
          <w:highlight w:val="none"/>
        </w:rPr>
      </w:pPr>
      <w:r>
        <w:rPr>
          <w:rFonts w:hint="eastAsia" w:cs="宋体" w:asciiTheme="minorEastAsia" w:hAnsiTheme="minorEastAsia" w:eastAsiaTheme="minorEastAsia"/>
          <w:bCs/>
          <w:color w:val="auto"/>
          <w:kern w:val="0"/>
          <w:szCs w:val="24"/>
          <w:highlight w:val="none"/>
        </w:rPr>
        <w:t>杭州汽车高级技工学校</w:t>
      </w:r>
    </w:p>
    <w:p>
      <w:pPr>
        <w:widowControl/>
        <w:adjustRightInd w:val="0"/>
        <w:snapToGrid w:val="0"/>
        <w:spacing w:line="360" w:lineRule="auto"/>
        <w:ind w:firstLine="909" w:firstLineChars="379"/>
        <w:jc w:val="right"/>
        <w:rPr>
          <w:rFonts w:cs="宋体" w:asciiTheme="minorEastAsia" w:hAnsiTheme="minorEastAsia" w:eastAsiaTheme="minorEastAsia"/>
          <w:bCs/>
          <w:color w:val="auto"/>
          <w:kern w:val="0"/>
          <w:sz w:val="24"/>
          <w:szCs w:val="24"/>
          <w:highlight w:val="none"/>
        </w:rPr>
      </w:pPr>
      <w:r>
        <w:rPr>
          <w:rFonts w:hint="eastAsia" w:cs="宋体" w:asciiTheme="minorEastAsia" w:hAnsiTheme="minorEastAsia" w:eastAsiaTheme="minorEastAsia"/>
          <w:bCs/>
          <w:color w:val="auto"/>
          <w:kern w:val="0"/>
          <w:sz w:val="24"/>
          <w:szCs w:val="24"/>
          <w:highlight w:val="none"/>
        </w:rPr>
        <w:t xml:space="preserve">   浙江中诺招标代理有限公司</w:t>
      </w:r>
    </w:p>
    <w:p>
      <w:pPr>
        <w:widowControl/>
        <w:adjustRightInd w:val="0"/>
        <w:snapToGrid w:val="0"/>
        <w:spacing w:line="360" w:lineRule="auto"/>
        <w:ind w:firstLine="909" w:firstLineChars="379"/>
        <w:jc w:val="right"/>
        <w:rPr>
          <w:rFonts w:cs="宋体" w:asciiTheme="minorEastAsia" w:hAnsiTheme="minorEastAsia" w:eastAsiaTheme="minorEastAsia"/>
          <w:bCs/>
          <w:color w:val="auto"/>
          <w:kern w:val="0"/>
          <w:sz w:val="24"/>
          <w:szCs w:val="24"/>
          <w:highlight w:val="none"/>
        </w:rPr>
      </w:pPr>
      <w:r>
        <w:rPr>
          <w:rFonts w:hint="eastAsia" w:cs="宋体" w:asciiTheme="minorEastAsia" w:hAnsiTheme="minorEastAsia" w:eastAsiaTheme="minorEastAsia"/>
          <w:bCs/>
          <w:color w:val="auto"/>
          <w:kern w:val="0"/>
          <w:sz w:val="24"/>
          <w:szCs w:val="24"/>
          <w:highlight w:val="none"/>
        </w:rPr>
        <w:t xml:space="preserve">                                       二○二一年四月</w:t>
      </w:r>
    </w:p>
    <w:p>
      <w:pPr>
        <w:pStyle w:val="20"/>
        <w:jc w:val="right"/>
        <w:rPr>
          <w:rFonts w:cs="宋体" w:asciiTheme="minorEastAsia" w:hAnsiTheme="minorEastAsia" w:eastAsiaTheme="minorEastAsia"/>
          <w:color w:val="auto"/>
          <w:kern w:val="0"/>
          <w:szCs w:val="24"/>
          <w:highlight w:val="none"/>
        </w:rPr>
        <w:sectPr>
          <w:headerReference r:id="rId4" w:type="first"/>
          <w:footerReference r:id="rId7" w:type="first"/>
          <w:headerReference r:id="rId3" w:type="default"/>
          <w:footerReference r:id="rId5" w:type="default"/>
          <w:footerReference r:id="rId6" w:type="even"/>
          <w:pgSz w:w="11850" w:h="16783"/>
          <w:pgMar w:top="1247" w:right="1418" w:bottom="18" w:left="1418" w:header="851" w:footer="992" w:gutter="0"/>
          <w:cols w:space="720" w:num="1"/>
          <w:titlePg/>
          <w:docGrid w:linePitch="312" w:charSpace="0"/>
        </w:sectPr>
      </w:pPr>
    </w:p>
    <w:p>
      <w:pPr>
        <w:autoSpaceDE w:val="0"/>
        <w:autoSpaceDN w:val="0"/>
        <w:adjustRightInd w:val="0"/>
        <w:snapToGrid w:val="0"/>
        <w:spacing w:line="360" w:lineRule="auto"/>
        <w:jc w:val="right"/>
        <w:rPr>
          <w:rFonts w:asciiTheme="minorEastAsia" w:hAnsiTheme="minorEastAsia" w:eastAsiaTheme="minorEastAsia"/>
          <w:color w:val="auto"/>
          <w:sz w:val="24"/>
          <w:szCs w:val="24"/>
          <w:highlight w:val="none"/>
          <w:lang w:val="zh-CN"/>
        </w:rPr>
      </w:pPr>
    </w:p>
    <w:p>
      <w:pPr>
        <w:numPr>
          <w:ilvl w:val="0"/>
          <w:numId w:val="1"/>
        </w:numPr>
        <w:adjustRightInd w:val="0"/>
        <w:snapToGrid w:val="0"/>
        <w:spacing w:line="360" w:lineRule="auto"/>
        <w:jc w:val="center"/>
        <w:outlineLvl w:val="0"/>
        <w:rPr>
          <w:rFonts w:asciiTheme="minorEastAsia" w:hAnsiTheme="minorEastAsia" w:eastAsiaTheme="minorEastAsia"/>
          <w:b/>
          <w:color w:val="auto"/>
          <w:sz w:val="28"/>
          <w:szCs w:val="28"/>
          <w:highlight w:val="none"/>
        </w:rPr>
      </w:pPr>
      <w:bookmarkStart w:id="31" w:name="_Hlt74649545"/>
      <w:bookmarkEnd w:id="31"/>
      <w:bookmarkStart w:id="32" w:name="_Hlt74707423"/>
      <w:bookmarkEnd w:id="32"/>
      <w:bookmarkStart w:id="33" w:name="_Hlt74728647"/>
      <w:bookmarkEnd w:id="33"/>
      <w:bookmarkStart w:id="34" w:name="_Hlt74729822"/>
      <w:bookmarkEnd w:id="34"/>
      <w:bookmarkStart w:id="35" w:name="_Toc19324"/>
      <w:bookmarkStart w:id="36" w:name="_Toc91899870"/>
      <w:bookmarkStart w:id="37" w:name="_Toc91899871"/>
      <w:r>
        <w:rPr>
          <w:rFonts w:hint="eastAsia" w:asciiTheme="minorEastAsia" w:hAnsiTheme="minorEastAsia" w:eastAsiaTheme="minorEastAsia"/>
          <w:b/>
          <w:color w:val="auto"/>
          <w:sz w:val="28"/>
          <w:szCs w:val="28"/>
          <w:highlight w:val="none"/>
        </w:rPr>
        <w:t>编制和提交采购响应文件须知</w:t>
      </w:r>
      <w:bookmarkEnd w:id="35"/>
      <w:bookmarkEnd w:id="36"/>
    </w:p>
    <w:p>
      <w:pPr>
        <w:pStyle w:val="5"/>
        <w:jc w:val="center"/>
        <w:rPr>
          <w:color w:val="auto"/>
          <w:highlight w:val="none"/>
        </w:rPr>
      </w:pPr>
      <w:r>
        <w:rPr>
          <w:rFonts w:hint="eastAsia" w:asciiTheme="minorEastAsia" w:hAnsiTheme="minorEastAsia" w:eastAsiaTheme="minorEastAsia"/>
          <w:color w:val="auto"/>
          <w:szCs w:val="24"/>
          <w:highlight w:val="none"/>
        </w:rPr>
        <w:t>前 附 表</w:t>
      </w:r>
    </w:p>
    <w:tbl>
      <w:tblPr>
        <w:tblStyle w:val="42"/>
        <w:tblW w:w="928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395"/>
        <w:gridCol w:w="724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blHeader/>
          <w:jc w:val="center"/>
        </w:trPr>
        <w:tc>
          <w:tcPr>
            <w:tcW w:w="648" w:type="dxa"/>
            <w:vAlign w:val="center"/>
          </w:tcPr>
          <w:p>
            <w:pPr>
              <w:adjustRightInd w:val="0"/>
              <w:snapToGrid w:val="0"/>
              <w:spacing w:line="360" w:lineRule="auto"/>
              <w:jc w:val="center"/>
              <w:rPr>
                <w:rFonts w:ascii="宋体" w:hAnsi="宋体"/>
                <w:b/>
                <w:bCs/>
                <w:snapToGrid w:val="0"/>
                <w:color w:val="auto"/>
                <w:kern w:val="0"/>
                <w:szCs w:val="21"/>
                <w:highlight w:val="none"/>
              </w:rPr>
            </w:pPr>
            <w:bookmarkStart w:id="38" w:name="_Toc29490"/>
            <w:r>
              <w:rPr>
                <w:rFonts w:hint="eastAsia" w:ascii="宋体" w:hAnsi="宋体"/>
                <w:b/>
                <w:bCs/>
                <w:snapToGrid w:val="0"/>
                <w:color w:val="auto"/>
                <w:kern w:val="0"/>
                <w:szCs w:val="21"/>
                <w:highlight w:val="none"/>
              </w:rPr>
              <w:t>序</w:t>
            </w:r>
            <w:r>
              <w:rPr>
                <w:rFonts w:ascii="宋体" w:hAnsi="宋体"/>
                <w:b/>
                <w:bCs/>
                <w:snapToGrid w:val="0"/>
                <w:color w:val="auto"/>
                <w:kern w:val="0"/>
                <w:szCs w:val="21"/>
                <w:highlight w:val="none"/>
              </w:rPr>
              <w:t>号</w:t>
            </w:r>
          </w:p>
        </w:tc>
        <w:tc>
          <w:tcPr>
            <w:tcW w:w="1395" w:type="dxa"/>
            <w:vAlign w:val="center"/>
          </w:tcPr>
          <w:p>
            <w:pPr>
              <w:adjustRightInd w:val="0"/>
              <w:snapToGrid w:val="0"/>
              <w:spacing w:line="360" w:lineRule="auto"/>
              <w:jc w:val="center"/>
              <w:rPr>
                <w:rFonts w:ascii="宋体" w:hAnsi="宋体"/>
                <w:b/>
                <w:bCs/>
                <w:snapToGrid w:val="0"/>
                <w:color w:val="auto"/>
                <w:kern w:val="0"/>
                <w:szCs w:val="21"/>
                <w:highlight w:val="none"/>
              </w:rPr>
            </w:pPr>
            <w:r>
              <w:rPr>
                <w:rFonts w:hint="eastAsia" w:ascii="宋体" w:hAnsi="宋体"/>
                <w:b/>
                <w:bCs/>
                <w:snapToGrid w:val="0"/>
                <w:color w:val="auto"/>
                <w:kern w:val="0"/>
                <w:szCs w:val="21"/>
                <w:highlight w:val="none"/>
              </w:rPr>
              <w:t>项</w:t>
            </w:r>
            <w:r>
              <w:rPr>
                <w:rFonts w:ascii="宋体" w:hAnsi="宋体"/>
                <w:b/>
                <w:bCs/>
                <w:snapToGrid w:val="0"/>
                <w:color w:val="auto"/>
                <w:kern w:val="0"/>
                <w:szCs w:val="21"/>
                <w:highlight w:val="none"/>
              </w:rPr>
              <w:t xml:space="preserve">   目</w:t>
            </w:r>
          </w:p>
        </w:tc>
        <w:tc>
          <w:tcPr>
            <w:tcW w:w="7246" w:type="dxa"/>
            <w:vAlign w:val="center"/>
          </w:tcPr>
          <w:p>
            <w:pPr>
              <w:adjustRightInd w:val="0"/>
              <w:snapToGrid w:val="0"/>
              <w:spacing w:line="360" w:lineRule="auto"/>
              <w:jc w:val="center"/>
              <w:rPr>
                <w:rFonts w:ascii="宋体" w:hAnsi="宋体"/>
                <w:b/>
                <w:bCs/>
                <w:snapToGrid w:val="0"/>
                <w:color w:val="auto"/>
                <w:kern w:val="0"/>
                <w:szCs w:val="21"/>
                <w:highlight w:val="none"/>
              </w:rPr>
            </w:pPr>
            <w:r>
              <w:rPr>
                <w:rFonts w:hint="eastAsia" w:ascii="宋体" w:hAnsi="宋体"/>
                <w:b/>
                <w:bCs/>
                <w:snapToGrid w:val="0"/>
                <w:color w:val="auto"/>
                <w:kern w:val="0"/>
                <w:szCs w:val="21"/>
                <w:highlight w:val="none"/>
              </w:rPr>
              <w:t>内</w:t>
            </w:r>
            <w:r>
              <w:rPr>
                <w:rFonts w:ascii="宋体" w:hAnsi="宋体"/>
                <w:b/>
                <w:bCs/>
                <w:snapToGrid w:val="0"/>
                <w:color w:val="auto"/>
                <w:kern w:val="0"/>
                <w:szCs w:val="21"/>
                <w:highlight w:val="none"/>
              </w:rPr>
              <w:t xml:space="preserve">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648" w:type="dxa"/>
            <w:vAlign w:val="center"/>
          </w:tcPr>
          <w:p>
            <w:pPr>
              <w:adjustRightInd w:val="0"/>
              <w:snapToGrid w:val="0"/>
              <w:spacing w:line="360" w:lineRule="auto"/>
              <w:jc w:val="center"/>
              <w:rPr>
                <w:rFonts w:ascii="宋体" w:hAnsi="宋体"/>
                <w:snapToGrid w:val="0"/>
                <w:color w:val="auto"/>
                <w:kern w:val="0"/>
                <w:szCs w:val="21"/>
                <w:highlight w:val="none"/>
              </w:rPr>
            </w:pPr>
            <w:r>
              <w:rPr>
                <w:rFonts w:ascii="宋体" w:hAnsi="宋体"/>
                <w:snapToGrid w:val="0"/>
                <w:color w:val="auto"/>
                <w:kern w:val="0"/>
                <w:szCs w:val="21"/>
                <w:highlight w:val="none"/>
              </w:rPr>
              <w:t>1</w:t>
            </w:r>
          </w:p>
        </w:tc>
        <w:tc>
          <w:tcPr>
            <w:tcW w:w="1395" w:type="dxa"/>
            <w:vAlign w:val="center"/>
          </w:tcPr>
          <w:p>
            <w:pPr>
              <w:adjustRightInd w:val="0"/>
              <w:snapToGrid w:val="0"/>
              <w:spacing w:line="360" w:lineRule="auto"/>
              <w:rPr>
                <w:rFonts w:ascii="宋体" w:hAnsi="宋体"/>
                <w:b/>
                <w:snapToGrid w:val="0"/>
                <w:color w:val="auto"/>
                <w:kern w:val="0"/>
                <w:szCs w:val="21"/>
                <w:highlight w:val="none"/>
              </w:rPr>
            </w:pPr>
            <w:r>
              <w:rPr>
                <w:rFonts w:hint="eastAsia" w:ascii="宋体" w:hAnsi="宋体"/>
                <w:b/>
                <w:snapToGrid w:val="0"/>
                <w:color w:val="auto"/>
                <w:kern w:val="0"/>
                <w:szCs w:val="21"/>
                <w:highlight w:val="none"/>
              </w:rPr>
              <w:t>项目名称</w:t>
            </w:r>
          </w:p>
        </w:tc>
        <w:tc>
          <w:tcPr>
            <w:tcW w:w="7246" w:type="dxa"/>
            <w:vAlign w:val="center"/>
          </w:tcPr>
          <w:p>
            <w:pPr>
              <w:adjustRightInd w:val="0"/>
              <w:snapToGrid w:val="0"/>
              <w:spacing w:line="360" w:lineRule="auto"/>
              <w:rPr>
                <w:rFonts w:ascii="宋体" w:hAnsi="宋体"/>
                <w:snapToGrid w:val="0"/>
                <w:color w:val="auto"/>
                <w:kern w:val="0"/>
                <w:szCs w:val="21"/>
                <w:highlight w:val="none"/>
              </w:rPr>
            </w:pPr>
            <w:r>
              <w:rPr>
                <w:rFonts w:hint="eastAsia" w:ascii="宋体" w:hAnsi="宋体" w:cs="楷体"/>
                <w:snapToGrid w:val="0"/>
                <w:color w:val="auto"/>
                <w:kern w:val="0"/>
                <w:szCs w:val="21"/>
                <w:highlight w:val="none"/>
              </w:rPr>
              <w:t>杭州汽车高级技工学校增材制造实训室采购项目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648" w:type="dxa"/>
            <w:vAlign w:val="center"/>
          </w:tcPr>
          <w:p>
            <w:pPr>
              <w:adjustRightInd w:val="0"/>
              <w:snapToGrid w:val="0"/>
              <w:spacing w:line="360" w:lineRule="auto"/>
              <w:jc w:val="center"/>
              <w:rPr>
                <w:rFonts w:ascii="宋体" w:hAnsi="宋体"/>
                <w:snapToGrid w:val="0"/>
                <w:color w:val="auto"/>
                <w:kern w:val="0"/>
                <w:szCs w:val="21"/>
                <w:highlight w:val="none"/>
              </w:rPr>
            </w:pPr>
            <w:r>
              <w:rPr>
                <w:rFonts w:ascii="宋体" w:hAnsi="宋体"/>
                <w:snapToGrid w:val="0"/>
                <w:color w:val="auto"/>
                <w:kern w:val="0"/>
                <w:szCs w:val="21"/>
                <w:highlight w:val="none"/>
              </w:rPr>
              <w:t>2</w:t>
            </w:r>
          </w:p>
        </w:tc>
        <w:tc>
          <w:tcPr>
            <w:tcW w:w="1395" w:type="dxa"/>
            <w:vAlign w:val="center"/>
          </w:tcPr>
          <w:p>
            <w:pPr>
              <w:adjustRightInd w:val="0"/>
              <w:snapToGrid w:val="0"/>
              <w:spacing w:line="360" w:lineRule="auto"/>
              <w:rPr>
                <w:rFonts w:ascii="宋体" w:hAnsi="宋体"/>
                <w:b/>
                <w:snapToGrid w:val="0"/>
                <w:color w:val="auto"/>
                <w:kern w:val="0"/>
                <w:szCs w:val="21"/>
                <w:highlight w:val="none"/>
              </w:rPr>
            </w:pPr>
            <w:r>
              <w:rPr>
                <w:rFonts w:hint="eastAsia" w:ascii="宋体" w:hAnsi="宋体"/>
                <w:b/>
                <w:snapToGrid w:val="0"/>
                <w:color w:val="auto"/>
                <w:kern w:val="0"/>
                <w:szCs w:val="21"/>
                <w:highlight w:val="none"/>
              </w:rPr>
              <w:t>建设地点</w:t>
            </w:r>
          </w:p>
        </w:tc>
        <w:tc>
          <w:tcPr>
            <w:tcW w:w="7246" w:type="dxa"/>
            <w:vAlign w:val="center"/>
          </w:tcPr>
          <w:p>
            <w:pPr>
              <w:adjustRightInd w:val="0"/>
              <w:snapToGrid w:val="0"/>
              <w:spacing w:line="36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杭州汽车高级技工学校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648" w:type="dxa"/>
            <w:vAlign w:val="center"/>
          </w:tcPr>
          <w:p>
            <w:pPr>
              <w:adjustRightInd w:val="0"/>
              <w:snapToGrid w:val="0"/>
              <w:spacing w:line="360" w:lineRule="auto"/>
              <w:jc w:val="center"/>
              <w:rPr>
                <w:rFonts w:ascii="宋体" w:hAnsi="宋体"/>
                <w:snapToGrid w:val="0"/>
                <w:color w:val="auto"/>
                <w:kern w:val="0"/>
                <w:szCs w:val="21"/>
                <w:highlight w:val="none"/>
              </w:rPr>
            </w:pPr>
            <w:r>
              <w:rPr>
                <w:rFonts w:ascii="宋体" w:hAnsi="宋体"/>
                <w:snapToGrid w:val="0"/>
                <w:color w:val="auto"/>
                <w:kern w:val="0"/>
                <w:szCs w:val="21"/>
                <w:highlight w:val="none"/>
              </w:rPr>
              <w:t>3</w:t>
            </w:r>
          </w:p>
        </w:tc>
        <w:tc>
          <w:tcPr>
            <w:tcW w:w="1395" w:type="dxa"/>
            <w:vAlign w:val="center"/>
          </w:tcPr>
          <w:p>
            <w:pPr>
              <w:adjustRightInd w:val="0"/>
              <w:snapToGrid w:val="0"/>
              <w:spacing w:line="360" w:lineRule="auto"/>
              <w:rPr>
                <w:rFonts w:ascii="宋体" w:hAnsi="宋体"/>
                <w:b/>
                <w:snapToGrid w:val="0"/>
                <w:color w:val="auto"/>
                <w:kern w:val="0"/>
                <w:szCs w:val="21"/>
                <w:highlight w:val="none"/>
              </w:rPr>
            </w:pPr>
            <w:r>
              <w:rPr>
                <w:rFonts w:hint="eastAsia" w:ascii="宋体" w:hAnsi="宋体"/>
                <w:b/>
                <w:snapToGrid w:val="0"/>
                <w:color w:val="auto"/>
                <w:kern w:val="0"/>
                <w:szCs w:val="21"/>
                <w:highlight w:val="none"/>
              </w:rPr>
              <w:t>招标编号</w:t>
            </w:r>
          </w:p>
        </w:tc>
        <w:tc>
          <w:tcPr>
            <w:tcW w:w="7246" w:type="dxa"/>
            <w:vAlign w:val="center"/>
          </w:tcPr>
          <w:p>
            <w:pPr>
              <w:adjustRightInd w:val="0"/>
              <w:snapToGrid w:val="0"/>
              <w:spacing w:line="360" w:lineRule="auto"/>
              <w:rPr>
                <w:rFonts w:ascii="宋体" w:hAnsi="宋体"/>
                <w:bCs/>
                <w:snapToGrid w:val="0"/>
                <w:color w:val="auto"/>
                <w:kern w:val="0"/>
                <w:szCs w:val="21"/>
                <w:highlight w:val="none"/>
              </w:rPr>
            </w:pPr>
            <w:r>
              <w:rPr>
                <w:rFonts w:hint="eastAsia" w:ascii="宋体" w:hAnsi="宋体"/>
                <w:b/>
                <w:bCs/>
                <w:snapToGrid w:val="0"/>
                <w:color w:val="auto"/>
                <w:kern w:val="0"/>
                <w:szCs w:val="21"/>
                <w:highlight w:val="none"/>
              </w:rPr>
              <w:t>ZJZN-21113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648" w:type="dxa"/>
            <w:vAlign w:val="center"/>
          </w:tcPr>
          <w:p>
            <w:pPr>
              <w:adjustRightInd w:val="0"/>
              <w:snapToGrid w:val="0"/>
              <w:spacing w:line="360" w:lineRule="auto"/>
              <w:jc w:val="center"/>
              <w:rPr>
                <w:rFonts w:ascii="宋体" w:hAnsi="宋体"/>
                <w:snapToGrid w:val="0"/>
                <w:color w:val="auto"/>
                <w:kern w:val="0"/>
                <w:szCs w:val="21"/>
                <w:highlight w:val="none"/>
              </w:rPr>
            </w:pPr>
            <w:r>
              <w:rPr>
                <w:rFonts w:ascii="宋体" w:hAnsi="宋体"/>
                <w:snapToGrid w:val="0"/>
                <w:color w:val="auto"/>
                <w:kern w:val="0"/>
                <w:szCs w:val="21"/>
                <w:highlight w:val="none"/>
              </w:rPr>
              <w:t>4</w:t>
            </w:r>
          </w:p>
        </w:tc>
        <w:tc>
          <w:tcPr>
            <w:tcW w:w="1395" w:type="dxa"/>
            <w:vAlign w:val="center"/>
          </w:tcPr>
          <w:p>
            <w:pPr>
              <w:adjustRightInd w:val="0"/>
              <w:snapToGrid w:val="0"/>
              <w:spacing w:line="360" w:lineRule="auto"/>
              <w:rPr>
                <w:rFonts w:ascii="宋体" w:hAnsi="宋体"/>
                <w:b/>
                <w:snapToGrid w:val="0"/>
                <w:color w:val="auto"/>
                <w:kern w:val="0"/>
                <w:szCs w:val="21"/>
                <w:highlight w:val="none"/>
              </w:rPr>
            </w:pPr>
            <w:r>
              <w:rPr>
                <w:rFonts w:hint="eastAsia" w:ascii="宋体" w:hAnsi="宋体"/>
                <w:b/>
                <w:snapToGrid w:val="0"/>
                <w:color w:val="auto"/>
                <w:kern w:val="0"/>
                <w:szCs w:val="21"/>
                <w:highlight w:val="none"/>
              </w:rPr>
              <w:t>采购方式</w:t>
            </w:r>
          </w:p>
        </w:tc>
        <w:tc>
          <w:tcPr>
            <w:tcW w:w="7246" w:type="dxa"/>
            <w:vAlign w:val="center"/>
          </w:tcPr>
          <w:p>
            <w:pPr>
              <w:adjustRightInd w:val="0"/>
              <w:snapToGrid w:val="0"/>
              <w:spacing w:line="360" w:lineRule="auto"/>
              <w:rPr>
                <w:rFonts w:ascii="宋体" w:hAnsi="宋体"/>
                <w:snapToGrid w:val="0"/>
                <w:color w:val="auto"/>
                <w:kern w:val="0"/>
                <w:highlight w:val="none"/>
              </w:rPr>
            </w:pPr>
            <w:r>
              <w:rPr>
                <w:rFonts w:hint="eastAsia" w:ascii="宋体" w:hAnsi="宋体"/>
                <w:snapToGrid w:val="0"/>
                <w:color w:val="auto"/>
                <w:kern w:val="0"/>
                <w:highlight w:val="none"/>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648" w:type="dxa"/>
            <w:vAlign w:val="center"/>
          </w:tcPr>
          <w:p>
            <w:pPr>
              <w:adjustRightInd w:val="0"/>
              <w:snapToGrid w:val="0"/>
              <w:spacing w:line="360" w:lineRule="auto"/>
              <w:jc w:val="center"/>
              <w:rPr>
                <w:rFonts w:ascii="宋体" w:hAnsi="宋体"/>
                <w:snapToGrid w:val="0"/>
                <w:color w:val="auto"/>
                <w:kern w:val="0"/>
                <w:szCs w:val="21"/>
                <w:highlight w:val="none"/>
              </w:rPr>
            </w:pPr>
            <w:r>
              <w:rPr>
                <w:rFonts w:ascii="宋体" w:hAnsi="宋体"/>
                <w:snapToGrid w:val="0"/>
                <w:color w:val="auto"/>
                <w:kern w:val="0"/>
                <w:szCs w:val="21"/>
                <w:highlight w:val="none"/>
              </w:rPr>
              <w:t>5</w:t>
            </w:r>
          </w:p>
        </w:tc>
        <w:tc>
          <w:tcPr>
            <w:tcW w:w="1395" w:type="dxa"/>
            <w:vAlign w:val="center"/>
          </w:tcPr>
          <w:p>
            <w:pPr>
              <w:adjustRightInd w:val="0"/>
              <w:snapToGrid w:val="0"/>
              <w:spacing w:line="360" w:lineRule="auto"/>
              <w:rPr>
                <w:rFonts w:ascii="宋体" w:hAnsi="宋体"/>
                <w:b/>
                <w:snapToGrid w:val="0"/>
                <w:color w:val="auto"/>
                <w:kern w:val="0"/>
                <w:szCs w:val="21"/>
                <w:highlight w:val="none"/>
              </w:rPr>
            </w:pPr>
            <w:r>
              <w:rPr>
                <w:rFonts w:hint="eastAsia" w:ascii="宋体" w:hAnsi="宋体"/>
                <w:b/>
                <w:snapToGrid w:val="0"/>
                <w:color w:val="auto"/>
                <w:kern w:val="0"/>
                <w:szCs w:val="21"/>
                <w:highlight w:val="none"/>
              </w:rPr>
              <w:t>采购内容</w:t>
            </w:r>
          </w:p>
        </w:tc>
        <w:tc>
          <w:tcPr>
            <w:tcW w:w="7246" w:type="dxa"/>
            <w:vAlign w:val="center"/>
          </w:tcPr>
          <w:p>
            <w:pPr>
              <w:adjustRightInd w:val="0"/>
              <w:snapToGrid w:val="0"/>
              <w:spacing w:line="360" w:lineRule="auto"/>
              <w:rPr>
                <w:rFonts w:ascii="宋体" w:hAnsi="宋体"/>
                <w:snapToGrid w:val="0"/>
                <w:color w:val="auto"/>
                <w:kern w:val="0"/>
                <w:highlight w:val="none"/>
              </w:rPr>
            </w:pPr>
            <w:r>
              <w:rPr>
                <w:rFonts w:hint="eastAsia" w:ascii="宋体" w:hAnsi="宋体"/>
                <w:snapToGrid w:val="0"/>
                <w:color w:val="auto"/>
                <w:kern w:val="0"/>
                <w:highlight w:val="none"/>
              </w:rPr>
              <w:t>详见招标公告第二条内容。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648" w:type="dxa"/>
            <w:vAlign w:val="center"/>
          </w:tcPr>
          <w:p>
            <w:pPr>
              <w:adjustRightInd w:val="0"/>
              <w:snapToGrid w:val="0"/>
              <w:spacing w:line="360" w:lineRule="auto"/>
              <w:jc w:val="center"/>
              <w:rPr>
                <w:rFonts w:ascii="宋体" w:hAnsi="宋体"/>
                <w:snapToGrid w:val="0"/>
                <w:color w:val="auto"/>
                <w:kern w:val="0"/>
                <w:highlight w:val="none"/>
              </w:rPr>
            </w:pPr>
            <w:r>
              <w:rPr>
                <w:rFonts w:ascii="宋体" w:hAnsi="宋体"/>
                <w:snapToGrid w:val="0"/>
                <w:color w:val="auto"/>
                <w:kern w:val="0"/>
                <w:highlight w:val="none"/>
              </w:rPr>
              <w:t>6</w:t>
            </w:r>
          </w:p>
        </w:tc>
        <w:tc>
          <w:tcPr>
            <w:tcW w:w="1395" w:type="dxa"/>
            <w:vAlign w:val="center"/>
          </w:tcPr>
          <w:p>
            <w:pPr>
              <w:adjustRightInd w:val="0"/>
              <w:snapToGrid w:val="0"/>
              <w:spacing w:line="360" w:lineRule="auto"/>
              <w:rPr>
                <w:rFonts w:ascii="宋体" w:hAnsi="宋体"/>
                <w:snapToGrid w:val="0"/>
                <w:color w:val="auto"/>
                <w:kern w:val="0"/>
                <w:highlight w:val="none"/>
              </w:rPr>
            </w:pPr>
            <w:r>
              <w:rPr>
                <w:rFonts w:hint="eastAsia" w:ascii="宋体" w:hAnsi="宋体"/>
                <w:b/>
                <w:bCs/>
                <w:snapToGrid w:val="0"/>
                <w:color w:val="auto"/>
                <w:kern w:val="0"/>
                <w:highlight w:val="none"/>
              </w:rPr>
              <w:t>交货期</w:t>
            </w:r>
          </w:p>
        </w:tc>
        <w:tc>
          <w:tcPr>
            <w:tcW w:w="7246" w:type="dxa"/>
            <w:vAlign w:val="center"/>
          </w:tcPr>
          <w:p>
            <w:pPr>
              <w:adjustRightInd w:val="0"/>
              <w:snapToGrid w:val="0"/>
              <w:spacing w:line="360" w:lineRule="auto"/>
              <w:rPr>
                <w:rFonts w:ascii="宋体" w:hAnsi="宋体"/>
                <w:snapToGrid w:val="0"/>
                <w:color w:val="auto"/>
                <w:kern w:val="0"/>
                <w:highlight w:val="none"/>
              </w:rPr>
            </w:pPr>
            <w:r>
              <w:rPr>
                <w:rFonts w:hint="eastAsia" w:asciiTheme="minorEastAsia" w:hAnsiTheme="minorEastAsia" w:eastAsiaTheme="minorEastAsia"/>
                <w:snapToGrid w:val="0"/>
                <w:color w:val="auto"/>
                <w:kern w:val="0"/>
                <w:highlight w:val="none"/>
              </w:rPr>
              <w:t>合同签订后</w:t>
            </w:r>
            <w:r>
              <w:rPr>
                <w:rFonts w:hint="eastAsia" w:asciiTheme="minorEastAsia" w:hAnsiTheme="minorEastAsia" w:eastAsiaTheme="minorEastAsia"/>
                <w:snapToGrid w:val="0"/>
                <w:color w:val="auto"/>
                <w:kern w:val="0"/>
                <w:highlight w:val="none"/>
                <w:lang w:val="en-US" w:eastAsia="zh-CN"/>
              </w:rPr>
              <w:t>15</w:t>
            </w:r>
            <w:r>
              <w:rPr>
                <w:rFonts w:hint="eastAsia" w:asciiTheme="minorEastAsia" w:hAnsiTheme="minorEastAsia" w:eastAsiaTheme="minorEastAsia"/>
                <w:snapToGrid w:val="0"/>
                <w:color w:val="auto"/>
                <w:kern w:val="0"/>
                <w:highlight w:val="none"/>
              </w:rPr>
              <w:t>天，包括所有设备的供货、运输装卸、安装调试直至通过验收为止。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648" w:type="dxa"/>
            <w:vAlign w:val="center"/>
          </w:tcPr>
          <w:p>
            <w:pPr>
              <w:adjustRightInd w:val="0"/>
              <w:snapToGrid w:val="0"/>
              <w:spacing w:line="360" w:lineRule="auto"/>
              <w:jc w:val="center"/>
              <w:rPr>
                <w:rFonts w:ascii="宋体" w:hAnsi="宋体"/>
                <w:snapToGrid w:val="0"/>
                <w:color w:val="auto"/>
                <w:kern w:val="0"/>
                <w:szCs w:val="21"/>
                <w:highlight w:val="none"/>
              </w:rPr>
            </w:pPr>
            <w:r>
              <w:rPr>
                <w:rFonts w:ascii="宋体" w:hAnsi="宋体"/>
                <w:snapToGrid w:val="0"/>
                <w:color w:val="auto"/>
                <w:kern w:val="0"/>
                <w:szCs w:val="21"/>
                <w:highlight w:val="none"/>
              </w:rPr>
              <w:t>7</w:t>
            </w:r>
          </w:p>
        </w:tc>
        <w:tc>
          <w:tcPr>
            <w:tcW w:w="1395" w:type="dxa"/>
            <w:vAlign w:val="center"/>
          </w:tcPr>
          <w:p>
            <w:pPr>
              <w:adjustRightInd w:val="0"/>
              <w:snapToGrid w:val="0"/>
              <w:spacing w:line="360" w:lineRule="auto"/>
              <w:rPr>
                <w:rFonts w:ascii="宋体" w:hAnsi="宋体"/>
                <w:b/>
                <w:snapToGrid w:val="0"/>
                <w:color w:val="auto"/>
                <w:kern w:val="0"/>
                <w:szCs w:val="21"/>
                <w:highlight w:val="none"/>
              </w:rPr>
            </w:pPr>
            <w:r>
              <w:rPr>
                <w:rFonts w:hint="eastAsia" w:ascii="宋体" w:hAnsi="宋体"/>
                <w:b/>
                <w:snapToGrid w:val="0"/>
                <w:color w:val="auto"/>
                <w:kern w:val="0"/>
                <w:szCs w:val="21"/>
                <w:highlight w:val="none"/>
              </w:rPr>
              <w:t>资金来源</w:t>
            </w:r>
          </w:p>
        </w:tc>
        <w:tc>
          <w:tcPr>
            <w:tcW w:w="7246" w:type="dxa"/>
            <w:vAlign w:val="center"/>
          </w:tcPr>
          <w:p>
            <w:pPr>
              <w:adjustRightInd w:val="0"/>
              <w:snapToGrid w:val="0"/>
              <w:spacing w:line="360" w:lineRule="auto"/>
              <w:rPr>
                <w:rFonts w:ascii="宋体" w:hAnsi="宋体"/>
                <w:snapToGrid w:val="0"/>
                <w:color w:val="auto"/>
                <w:kern w:val="0"/>
                <w:highlight w:val="none"/>
              </w:rPr>
            </w:pPr>
            <w:r>
              <w:rPr>
                <w:rFonts w:hint="eastAsia" w:ascii="宋体" w:hAnsi="宋体"/>
                <w:snapToGrid w:val="0"/>
                <w:color w:val="auto"/>
                <w:kern w:val="0"/>
                <w:highlight w:val="none"/>
              </w:rPr>
              <w:t>财政资金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648" w:type="dxa"/>
            <w:vAlign w:val="center"/>
          </w:tcPr>
          <w:p>
            <w:pPr>
              <w:adjustRightInd w:val="0"/>
              <w:snapToGrid w:val="0"/>
              <w:spacing w:line="360" w:lineRule="auto"/>
              <w:jc w:val="center"/>
              <w:rPr>
                <w:rFonts w:ascii="宋体" w:hAnsi="宋体"/>
                <w:snapToGrid w:val="0"/>
                <w:color w:val="auto"/>
                <w:kern w:val="0"/>
                <w:szCs w:val="21"/>
                <w:highlight w:val="none"/>
              </w:rPr>
            </w:pPr>
            <w:r>
              <w:rPr>
                <w:rFonts w:ascii="宋体" w:hAnsi="宋体"/>
                <w:snapToGrid w:val="0"/>
                <w:color w:val="auto"/>
                <w:kern w:val="0"/>
                <w:szCs w:val="21"/>
                <w:highlight w:val="none"/>
              </w:rPr>
              <w:t>8</w:t>
            </w:r>
          </w:p>
        </w:tc>
        <w:tc>
          <w:tcPr>
            <w:tcW w:w="1395" w:type="dxa"/>
            <w:vAlign w:val="center"/>
          </w:tcPr>
          <w:p>
            <w:pPr>
              <w:adjustRightInd w:val="0"/>
              <w:snapToGrid w:val="0"/>
              <w:spacing w:line="360" w:lineRule="auto"/>
              <w:rPr>
                <w:rFonts w:ascii="宋体" w:hAnsi="宋体"/>
                <w:b/>
                <w:snapToGrid w:val="0"/>
                <w:color w:val="auto"/>
                <w:kern w:val="0"/>
                <w:szCs w:val="21"/>
                <w:highlight w:val="none"/>
              </w:rPr>
            </w:pPr>
            <w:r>
              <w:rPr>
                <w:rFonts w:hint="eastAsia" w:ascii="宋体" w:hAnsi="宋体"/>
                <w:b/>
                <w:snapToGrid w:val="0"/>
                <w:color w:val="auto"/>
                <w:kern w:val="0"/>
                <w:szCs w:val="21"/>
                <w:highlight w:val="none"/>
              </w:rPr>
              <w:t>采购预算</w:t>
            </w:r>
          </w:p>
        </w:tc>
        <w:tc>
          <w:tcPr>
            <w:tcW w:w="7246" w:type="dxa"/>
            <w:vAlign w:val="center"/>
          </w:tcPr>
          <w:p>
            <w:pPr>
              <w:adjustRightInd w:val="0"/>
              <w:snapToGrid w:val="0"/>
              <w:spacing w:line="360" w:lineRule="auto"/>
              <w:jc w:val="left"/>
              <w:rPr>
                <w:rFonts w:ascii="宋体" w:hAnsi="宋体"/>
                <w:snapToGrid w:val="0"/>
                <w:color w:val="auto"/>
                <w:kern w:val="0"/>
                <w:szCs w:val="21"/>
                <w:highlight w:val="none"/>
              </w:rPr>
            </w:pPr>
            <w:r>
              <w:rPr>
                <w:rFonts w:hint="eastAsia" w:ascii="宋体" w:cs="楷体"/>
                <w:b/>
                <w:snapToGrid w:val="0"/>
                <w:color w:val="auto"/>
                <w:kern w:val="0"/>
                <w:szCs w:val="21"/>
                <w:highlight w:val="none"/>
              </w:rPr>
              <w:t>预算人民币</w:t>
            </w:r>
            <w:r>
              <w:rPr>
                <w:rFonts w:hint="eastAsia" w:ascii="宋体" w:hAnsi="宋体"/>
                <w:b/>
                <w:color w:val="auto"/>
                <w:szCs w:val="21"/>
                <w:highlight w:val="none"/>
              </w:rPr>
              <w:t>88.34万元；投标报价高于本项目预算将作无效标处理。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vAlign w:val="center"/>
          </w:tcPr>
          <w:p>
            <w:pPr>
              <w:adjustRightInd w:val="0"/>
              <w:snapToGrid w:val="0"/>
              <w:spacing w:line="360" w:lineRule="auto"/>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9</w:t>
            </w:r>
          </w:p>
        </w:tc>
        <w:tc>
          <w:tcPr>
            <w:tcW w:w="1395" w:type="dxa"/>
            <w:vAlign w:val="center"/>
          </w:tcPr>
          <w:p>
            <w:pPr>
              <w:adjustRightInd w:val="0"/>
              <w:snapToGrid w:val="0"/>
              <w:spacing w:line="360" w:lineRule="auto"/>
              <w:rPr>
                <w:rFonts w:ascii="宋体" w:hAnsi="宋体"/>
                <w:b/>
                <w:snapToGrid w:val="0"/>
                <w:color w:val="auto"/>
                <w:kern w:val="0"/>
                <w:szCs w:val="21"/>
                <w:highlight w:val="none"/>
              </w:rPr>
            </w:pPr>
            <w:r>
              <w:rPr>
                <w:rFonts w:hint="eastAsia" w:ascii="宋体" w:hAnsi="宋体"/>
                <w:b/>
                <w:snapToGrid w:val="0"/>
                <w:color w:val="auto"/>
                <w:kern w:val="0"/>
                <w:szCs w:val="21"/>
                <w:highlight w:val="none"/>
              </w:rPr>
              <w:t>招标答疑</w:t>
            </w:r>
          </w:p>
        </w:tc>
        <w:tc>
          <w:tcPr>
            <w:tcW w:w="7246" w:type="dxa"/>
            <w:vAlign w:val="center"/>
          </w:tcPr>
          <w:p>
            <w:pPr>
              <w:widowControl/>
              <w:snapToGrid w:val="0"/>
              <w:spacing w:line="360" w:lineRule="auto"/>
              <w:ind w:firstLine="480"/>
              <w:jc w:val="left"/>
              <w:rPr>
                <w:rFonts w:cs="宋体" w:asciiTheme="minorEastAsia" w:hAnsiTheme="minorEastAsia" w:eastAsiaTheme="minorEastAsia"/>
                <w:color w:val="auto"/>
                <w:kern w:val="0"/>
                <w:szCs w:val="21"/>
                <w:highlight w:val="none"/>
              </w:rPr>
            </w:pPr>
            <w:r>
              <w:rPr>
                <w:rFonts w:hint="eastAsia" w:ascii="宋体" w:hAnsi="宋体"/>
                <w:snapToGrid w:val="0"/>
                <w:color w:val="auto"/>
                <w:kern w:val="0"/>
                <w:szCs w:val="21"/>
                <w:highlight w:val="none"/>
              </w:rPr>
              <w:t>投标人如认为招标文件表述不清晰、存在歧视性或者倾向性或者其他违法内容的，必须在</w:t>
            </w:r>
            <w:r>
              <w:rPr>
                <w:rFonts w:ascii="宋体" w:hAnsi="宋体"/>
                <w:snapToGrid w:val="0"/>
                <w:color w:val="auto"/>
                <w:kern w:val="0"/>
                <w:szCs w:val="21"/>
                <w:highlight w:val="none"/>
              </w:rPr>
              <w:t>202</w:t>
            </w:r>
            <w:r>
              <w:rPr>
                <w:rFonts w:hint="eastAsia" w:ascii="宋体" w:hAnsi="宋体"/>
                <w:snapToGrid w:val="0"/>
                <w:color w:val="auto"/>
                <w:kern w:val="0"/>
                <w:szCs w:val="21"/>
                <w:highlight w:val="none"/>
              </w:rPr>
              <w:t>1年</w:t>
            </w:r>
            <w:r>
              <w:rPr>
                <w:rFonts w:hint="eastAsia" w:ascii="宋体" w:hAnsi="宋体"/>
                <w:snapToGrid w:val="0"/>
                <w:color w:val="auto"/>
                <w:kern w:val="0"/>
                <w:szCs w:val="21"/>
                <w:highlight w:val="none"/>
                <w:lang w:val="en-US" w:eastAsia="zh-CN"/>
              </w:rPr>
              <w:t>06</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lang w:val="en-US" w:eastAsia="zh-CN"/>
              </w:rPr>
              <w:t>10</w:t>
            </w:r>
            <w:r>
              <w:rPr>
                <w:rFonts w:hint="eastAsia" w:ascii="宋体" w:hAnsi="宋体"/>
                <w:snapToGrid w:val="0"/>
                <w:color w:val="auto"/>
                <w:kern w:val="0"/>
                <w:szCs w:val="21"/>
                <w:highlight w:val="none"/>
              </w:rPr>
              <w:t>日17</w:t>
            </w:r>
            <w:r>
              <w:rPr>
                <w:rFonts w:ascii="宋体" w:hAnsi="宋体"/>
                <w:snapToGrid w:val="0"/>
                <w:color w:val="auto"/>
                <w:kern w:val="0"/>
                <w:szCs w:val="21"/>
                <w:highlight w:val="none"/>
              </w:rPr>
              <w:t>时之前</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将要求答疑的问题传真</w:t>
            </w:r>
            <w:r>
              <w:rPr>
                <w:rFonts w:ascii="宋体" w:hAnsi="宋体"/>
                <w:bCs/>
                <w:snapToGrid w:val="0"/>
                <w:color w:val="auto"/>
                <w:kern w:val="0"/>
                <w:szCs w:val="21"/>
                <w:highlight w:val="none"/>
              </w:rPr>
              <w:t>0571</w:t>
            </w:r>
            <w:r>
              <w:rPr>
                <w:rFonts w:hint="eastAsia" w:ascii="宋体" w:hAnsi="宋体"/>
                <w:bCs/>
                <w:snapToGrid w:val="0"/>
                <w:color w:val="auto"/>
                <w:kern w:val="0"/>
                <w:szCs w:val="21"/>
                <w:highlight w:val="none"/>
              </w:rPr>
              <w:t>－88821402-82</w:t>
            </w:r>
            <w:r>
              <w:rPr>
                <w:rFonts w:ascii="宋体" w:hAnsi="宋体"/>
                <w:bCs/>
                <w:snapToGrid w:val="0"/>
                <w:color w:val="auto"/>
                <w:kern w:val="0"/>
                <w:szCs w:val="21"/>
                <w:highlight w:val="none"/>
              </w:rPr>
              <w:t>0</w:t>
            </w:r>
            <w:r>
              <w:rPr>
                <w:rFonts w:hint="eastAsia" w:ascii="宋体" w:hAnsi="宋体"/>
                <w:b/>
                <w:bCs/>
                <w:snapToGrid w:val="0"/>
                <w:color w:val="auto"/>
                <w:kern w:val="0"/>
                <w:szCs w:val="21"/>
                <w:highlight w:val="none"/>
              </w:rPr>
              <w:t>,</w:t>
            </w:r>
            <w:r>
              <w:rPr>
                <w:rFonts w:ascii="宋体" w:hAnsi="宋体"/>
                <w:snapToGrid w:val="0"/>
                <w:color w:val="auto"/>
                <w:kern w:val="0"/>
                <w:szCs w:val="21"/>
                <w:highlight w:val="none"/>
              </w:rPr>
              <w:t>并发电子邮件至</w:t>
            </w:r>
            <w:r>
              <w:rPr>
                <w:rFonts w:hint="eastAsia" w:ascii="宋体" w:hAnsi="宋体"/>
                <w:snapToGrid w:val="0"/>
                <w:color w:val="auto"/>
                <w:kern w:val="0"/>
                <w:szCs w:val="21"/>
                <w:highlight w:val="none"/>
              </w:rPr>
              <w:t>info@zngpa.cn（</w:t>
            </w:r>
            <w:r>
              <w:rPr>
                <w:rFonts w:hint="eastAsia" w:ascii="宋体" w:hAnsi="宋体"/>
                <w:snapToGrid w:val="0"/>
                <w:color w:val="auto"/>
                <w:kern w:val="0"/>
                <w:szCs w:val="21"/>
                <w:highlight w:val="none"/>
                <w:lang w:val="zh-CN"/>
              </w:rPr>
              <w:t>电子邮件与书面文件有不一致的</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lang w:val="zh-CN"/>
              </w:rPr>
              <w:t>一律以书面文件为准</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lang w:val="zh-CN"/>
              </w:rPr>
              <w:t>。</w:t>
            </w:r>
            <w:r>
              <w:rPr>
                <w:rFonts w:hint="eastAsia" w:cs="宋体" w:asciiTheme="minorEastAsia" w:hAnsiTheme="minorEastAsia" w:eastAsiaTheme="minorEastAsia"/>
                <w:color w:val="auto"/>
                <w:kern w:val="0"/>
                <w:szCs w:val="21"/>
                <w:highlight w:val="none"/>
              </w:rPr>
              <w:t>项目质疑受理联系人：李倩，联系电话：</w:t>
            </w:r>
            <w:r>
              <w:rPr>
                <w:rFonts w:cs="宋体" w:asciiTheme="minorEastAsia" w:hAnsiTheme="minorEastAsia" w:eastAsiaTheme="minorEastAsia"/>
                <w:color w:val="auto"/>
                <w:kern w:val="0"/>
                <w:szCs w:val="21"/>
                <w:highlight w:val="none"/>
              </w:rPr>
              <w:t>0571-88821402-820</w:t>
            </w:r>
          </w:p>
          <w:p>
            <w:pPr>
              <w:adjustRightInd w:val="0"/>
              <w:snapToGrid w:val="0"/>
              <w:spacing w:line="36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lang w:val="zh-CN"/>
              </w:rPr>
              <w:t>截止期后的疑问将不予受理、答复。</w:t>
            </w:r>
            <w:r>
              <w:rPr>
                <w:rFonts w:hint="eastAsia" w:ascii="宋体" w:hAnsi="宋体"/>
                <w:snapToGrid w:val="0"/>
                <w:color w:val="auto"/>
                <w:kern w:val="0"/>
                <w:szCs w:val="21"/>
                <w:highlight w:val="none"/>
              </w:rPr>
              <w:t>答疑回复内容是招标文件的组成部份，并将以书面形式送达所有已购买招标文件的投标人。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648" w:type="dxa"/>
            <w:vAlign w:val="center"/>
          </w:tcPr>
          <w:p>
            <w:pPr>
              <w:adjustRightInd w:val="0"/>
              <w:snapToGrid w:val="0"/>
              <w:spacing w:line="360" w:lineRule="auto"/>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10</w:t>
            </w:r>
          </w:p>
        </w:tc>
        <w:tc>
          <w:tcPr>
            <w:tcW w:w="1395" w:type="dxa"/>
            <w:vAlign w:val="center"/>
          </w:tcPr>
          <w:p>
            <w:pPr>
              <w:adjustRightInd w:val="0"/>
              <w:snapToGrid w:val="0"/>
              <w:spacing w:line="360" w:lineRule="auto"/>
              <w:rPr>
                <w:rFonts w:ascii="宋体" w:hAnsi="宋体"/>
                <w:b/>
                <w:snapToGrid w:val="0"/>
                <w:color w:val="auto"/>
                <w:kern w:val="0"/>
                <w:szCs w:val="21"/>
                <w:highlight w:val="none"/>
              </w:rPr>
            </w:pPr>
            <w:r>
              <w:rPr>
                <w:rFonts w:hint="eastAsia" w:ascii="宋体" w:hAnsi="宋体"/>
                <w:b/>
                <w:snapToGrid w:val="0"/>
                <w:color w:val="auto"/>
                <w:kern w:val="0"/>
                <w:szCs w:val="21"/>
                <w:highlight w:val="none"/>
              </w:rPr>
              <w:t>招标文件的澄清与修改</w:t>
            </w:r>
          </w:p>
        </w:tc>
        <w:tc>
          <w:tcPr>
            <w:tcW w:w="7246" w:type="dxa"/>
            <w:vAlign w:val="center"/>
          </w:tcPr>
          <w:p>
            <w:pPr>
              <w:adjustRightInd w:val="0"/>
              <w:snapToGrid w:val="0"/>
              <w:spacing w:line="360" w:lineRule="auto"/>
              <w:ind w:right="105" w:rightChars="50"/>
              <w:rPr>
                <w:rFonts w:ascii="宋体" w:hAnsi="宋体"/>
                <w:snapToGrid w:val="0"/>
                <w:color w:val="auto"/>
                <w:kern w:val="0"/>
                <w:szCs w:val="21"/>
                <w:highlight w:val="none"/>
              </w:rPr>
            </w:pPr>
            <w:r>
              <w:rPr>
                <w:rFonts w:hint="eastAsia" w:ascii="宋体" w:hAnsi="宋体"/>
                <w:snapToGrid w:val="0"/>
                <w:color w:val="auto"/>
                <w:kern w:val="0"/>
                <w:szCs w:val="21"/>
                <w:highlight w:val="none"/>
              </w:rPr>
              <w:t>在投标截止期前，由于各种原因，不论是自己主动提出还是答复投标人的澄清要求，采购人可能会对已发出的招标文件进行必要澄清或者修改的，将在招标文件要求提交投标文件截止时间十五日前，在财政部门指定的政府采购信息发布媒体上发布更正公告，并以书面形式通知所有招标文件收受人；不足十五日的，采购代理机构将顺延提交投标文件的截止时间。该澄清或者修改的内容为招标文件的组成部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648" w:type="dxa"/>
            <w:vAlign w:val="center"/>
          </w:tcPr>
          <w:p>
            <w:pPr>
              <w:adjustRightInd w:val="0"/>
              <w:snapToGrid w:val="0"/>
              <w:spacing w:line="360" w:lineRule="auto"/>
              <w:jc w:val="center"/>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1</w:t>
            </w:r>
          </w:p>
        </w:tc>
        <w:tc>
          <w:tcPr>
            <w:tcW w:w="1395" w:type="dxa"/>
            <w:vAlign w:val="center"/>
          </w:tcPr>
          <w:p>
            <w:pPr>
              <w:adjustRightInd w:val="0"/>
              <w:snapToGrid w:val="0"/>
              <w:spacing w:line="360" w:lineRule="auto"/>
              <w:rPr>
                <w:rFonts w:ascii="宋体" w:hAnsi="宋体"/>
                <w:b/>
                <w:snapToGrid w:val="0"/>
                <w:color w:val="auto"/>
                <w:kern w:val="0"/>
                <w:szCs w:val="21"/>
                <w:highlight w:val="none"/>
              </w:rPr>
            </w:pPr>
            <w:r>
              <w:rPr>
                <w:rFonts w:hint="eastAsia" w:ascii="宋体" w:hAnsi="宋体"/>
                <w:b/>
                <w:snapToGrid w:val="0"/>
                <w:color w:val="auto"/>
                <w:kern w:val="0"/>
                <w:szCs w:val="21"/>
                <w:highlight w:val="none"/>
              </w:rPr>
              <w:t>投标文件的组成、份数、效力</w:t>
            </w:r>
          </w:p>
        </w:tc>
        <w:tc>
          <w:tcPr>
            <w:tcW w:w="7246" w:type="dxa"/>
            <w:vAlign w:val="center"/>
          </w:tcPr>
          <w:p>
            <w:pPr>
              <w:pStyle w:val="24"/>
              <w:snapToGrid w:val="0"/>
              <w:spacing w:before="120" w:after="120" w:line="360" w:lineRule="auto"/>
              <w:rPr>
                <w:color w:val="auto"/>
                <w:highlight w:val="none"/>
              </w:rPr>
            </w:pPr>
            <w:r>
              <w:rPr>
                <w:color w:val="auto"/>
                <w:highlight w:val="none"/>
              </w:rPr>
              <w:t>本项目实行</w:t>
            </w:r>
            <w:r>
              <w:rPr>
                <w:rFonts w:hint="eastAsia"/>
                <w:color w:val="auto"/>
                <w:highlight w:val="none"/>
              </w:rPr>
              <w:t>电子投标。</w:t>
            </w:r>
          </w:p>
          <w:p>
            <w:pPr>
              <w:pStyle w:val="24"/>
              <w:snapToGrid w:val="0"/>
              <w:spacing w:before="120" w:after="120" w:line="360" w:lineRule="auto"/>
              <w:rPr>
                <w:color w:val="auto"/>
                <w:highlight w:val="none"/>
              </w:rPr>
            </w:pPr>
            <w:r>
              <w:rPr>
                <w:rFonts w:hint="eastAsia"/>
                <w:color w:val="auto"/>
                <w:highlight w:val="none"/>
              </w:rPr>
              <w:t>供应商应准备电子加密投标文件、以介质存储的数据电文形式的备份投标文件、</w:t>
            </w:r>
            <w:r>
              <w:rPr>
                <w:color w:val="auto"/>
                <w:highlight w:val="none"/>
              </w:rPr>
              <w:t>纸质</w:t>
            </w:r>
            <w:r>
              <w:rPr>
                <w:rFonts w:hint="eastAsia"/>
                <w:color w:val="auto"/>
                <w:highlight w:val="none"/>
              </w:rPr>
              <w:t>备份</w:t>
            </w:r>
            <w:r>
              <w:rPr>
                <w:color w:val="auto"/>
                <w:highlight w:val="none"/>
              </w:rPr>
              <w:t>投标文件</w:t>
            </w:r>
            <w:r>
              <w:rPr>
                <w:rFonts w:hint="eastAsia"/>
                <w:color w:val="auto"/>
                <w:highlight w:val="none"/>
              </w:rPr>
              <w:t>三类：</w:t>
            </w:r>
          </w:p>
          <w:p>
            <w:pPr>
              <w:pStyle w:val="24"/>
              <w:snapToGrid w:val="0"/>
              <w:spacing w:before="120" w:after="120" w:line="360" w:lineRule="auto"/>
              <w:rPr>
                <w:color w:val="auto"/>
                <w:highlight w:val="none"/>
              </w:rPr>
            </w:pPr>
            <w:r>
              <w:rPr>
                <w:rFonts w:hint="eastAsia"/>
                <w:color w:val="auto"/>
                <w:highlight w:val="none"/>
              </w:rPr>
              <w:t>（1）</w:t>
            </w:r>
            <w:r>
              <w:rPr>
                <w:color w:val="auto"/>
                <w:highlight w:val="none"/>
              </w:rPr>
              <w:t>电子加密投标文件是指通过“政采云电子交易客户端”完成投标文件编制后生成并加密的数据电文形式的投标文件</w:t>
            </w:r>
            <w:r>
              <w:rPr>
                <w:rFonts w:hint="eastAsia"/>
                <w:color w:val="auto"/>
                <w:highlight w:val="none"/>
              </w:rPr>
              <w:t>（后缀格式为.jmbs）</w:t>
            </w:r>
          </w:p>
          <w:p>
            <w:pPr>
              <w:adjustRightInd w:val="0"/>
              <w:snapToGrid w:val="0"/>
              <w:spacing w:line="360" w:lineRule="auto"/>
              <w:rPr>
                <w:color w:val="auto"/>
                <w:highlight w:val="none"/>
              </w:rPr>
            </w:pPr>
            <w:r>
              <w:rPr>
                <w:rFonts w:hint="eastAsia"/>
                <w:color w:val="auto"/>
                <w:highlight w:val="none"/>
              </w:rPr>
              <w:t>（2）以介质存储的数据电文形式的备份投标文件</w:t>
            </w:r>
            <w:r>
              <w:rPr>
                <w:color w:val="auto"/>
                <w:highlight w:val="none"/>
              </w:rPr>
              <w:t>指与“电子加密投标文件”同时生成的数据电文形式的电子文件（备份投标文件</w:t>
            </w:r>
            <w:r>
              <w:rPr>
                <w:rFonts w:hint="eastAsia"/>
                <w:color w:val="auto"/>
                <w:highlight w:val="none"/>
              </w:rPr>
              <w:t>，用于供应商</w:t>
            </w:r>
            <w:r>
              <w:rPr>
                <w:color w:val="auto"/>
                <w:highlight w:val="none"/>
              </w:rPr>
              <w:t>电子加密投标文件</w:t>
            </w:r>
            <w:r>
              <w:rPr>
                <w:rFonts w:hint="eastAsia"/>
                <w:color w:val="auto"/>
                <w:highlight w:val="none"/>
              </w:rPr>
              <w:t>解密异常时应急使用</w:t>
            </w:r>
            <w:r>
              <w:rPr>
                <w:color w:val="auto"/>
                <w:highlight w:val="none"/>
              </w:rPr>
              <w:t>），其他方式编制的备份投标文件视为无效备份投标文件</w:t>
            </w:r>
            <w:r>
              <w:rPr>
                <w:rFonts w:hint="eastAsia"/>
                <w:color w:val="auto"/>
                <w:highlight w:val="none"/>
              </w:rPr>
              <w:t>。</w:t>
            </w:r>
            <w:r>
              <w:rPr>
                <w:color w:val="auto"/>
                <w:highlight w:val="none"/>
              </w:rPr>
              <w:t>备份投标文件</w:t>
            </w:r>
            <w:r>
              <w:rPr>
                <w:rFonts w:hint="eastAsia"/>
                <w:color w:val="auto"/>
                <w:highlight w:val="none"/>
              </w:rPr>
              <w:t>（后缀格式为.bfbs）以U盘形式提供。</w:t>
            </w:r>
          </w:p>
          <w:p>
            <w:pPr>
              <w:pStyle w:val="24"/>
              <w:snapToGrid w:val="0"/>
              <w:spacing w:before="120" w:after="120" w:line="360" w:lineRule="auto"/>
              <w:rPr>
                <w:color w:val="auto"/>
                <w:highlight w:val="none"/>
              </w:rPr>
            </w:pPr>
            <w:r>
              <w:rPr>
                <w:rFonts w:hint="eastAsia"/>
                <w:color w:val="auto"/>
                <w:highlight w:val="none"/>
              </w:rPr>
              <w:t>（3）纸质备份投标文件将以纸质文件的形式递交，按下文要求编制。资格文件正本1份，副本1份；报价文件正本1份，副本1份；商务技术文件正本1份，副本</w:t>
            </w:r>
            <w:r>
              <w:rPr>
                <w:color w:val="auto"/>
                <w:highlight w:val="none"/>
              </w:rPr>
              <w:t>1</w:t>
            </w:r>
            <w:r>
              <w:rPr>
                <w:rFonts w:hint="eastAsia"/>
                <w:color w:val="auto"/>
                <w:highlight w:val="none"/>
              </w:rPr>
              <w:t>份。</w:t>
            </w:r>
          </w:p>
          <w:p>
            <w:pPr>
              <w:snapToGrid w:val="0"/>
              <w:spacing w:line="360" w:lineRule="auto"/>
              <w:rPr>
                <w:color w:val="auto"/>
                <w:highlight w:val="none"/>
              </w:rPr>
            </w:pPr>
            <w:r>
              <w:rPr>
                <w:rFonts w:hint="eastAsia"/>
                <w:color w:val="auto"/>
                <w:highlight w:val="none"/>
              </w:rPr>
              <w:t>（4）投标文件启用顺序和效力。投标文件的启用，按先后顺位分别为电子投标文件、以介质存储的数据电文形式的备份投标文件、</w:t>
            </w:r>
            <w:r>
              <w:rPr>
                <w:color w:val="auto"/>
                <w:highlight w:val="none"/>
              </w:rPr>
              <w:t>纸质</w:t>
            </w:r>
            <w:r>
              <w:rPr>
                <w:rFonts w:hint="eastAsia"/>
                <w:color w:val="auto"/>
                <w:highlight w:val="none"/>
              </w:rPr>
              <w:t>备份</w:t>
            </w:r>
            <w:r>
              <w:rPr>
                <w:color w:val="auto"/>
                <w:highlight w:val="none"/>
              </w:rPr>
              <w:t>投标文件</w:t>
            </w:r>
            <w:r>
              <w:rPr>
                <w:rFonts w:hint="eastAsia"/>
                <w:color w:val="auto"/>
                <w:highlight w:val="none"/>
              </w:rPr>
              <w:t>。顺位在先的投标文件已按时解密的，备份投标文件自动失效。在下一顺位的投标文件启用时，前一顺位的投标文件自动失效。</w:t>
            </w:r>
          </w:p>
          <w:p>
            <w:pPr>
              <w:adjustRightInd w:val="0"/>
              <w:snapToGrid w:val="0"/>
              <w:spacing w:line="360" w:lineRule="auto"/>
              <w:rPr>
                <w:b/>
                <w:bCs/>
                <w:color w:val="auto"/>
                <w:highlight w:val="none"/>
              </w:rPr>
            </w:pPr>
            <w:r>
              <w:rPr>
                <w:rFonts w:hint="eastAsia"/>
                <w:b/>
                <w:bCs/>
                <w:color w:val="auto"/>
                <w:highlight w:val="none"/>
              </w:rPr>
              <w:t>▲未传输递交电子投标文件的，投标无效。</w:t>
            </w:r>
          </w:p>
          <w:p>
            <w:pPr>
              <w:adjustRightInd w:val="0"/>
              <w:snapToGrid w:val="0"/>
              <w:spacing w:line="360" w:lineRule="auto"/>
              <w:rPr>
                <w:color w:val="auto"/>
                <w:highlight w:val="none"/>
              </w:rPr>
            </w:pPr>
            <w:r>
              <w:rPr>
                <w:rFonts w:hint="eastAsia"/>
                <w:b/>
                <w:bCs/>
                <w:color w:val="auto"/>
                <w:szCs w:val="21"/>
                <w:highlight w:val="none"/>
              </w:rPr>
              <w:t>▲未按规定提供相应的备份响应文件，造成项目开评标活动无法进行的，响应无效。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648" w:type="dxa"/>
            <w:vAlign w:val="center"/>
          </w:tcPr>
          <w:p>
            <w:pPr>
              <w:adjustRightInd w:val="0"/>
              <w:snapToGrid w:val="0"/>
              <w:spacing w:line="360" w:lineRule="auto"/>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12</w:t>
            </w:r>
          </w:p>
        </w:tc>
        <w:tc>
          <w:tcPr>
            <w:tcW w:w="1395" w:type="dxa"/>
            <w:vAlign w:val="center"/>
          </w:tcPr>
          <w:p>
            <w:pPr>
              <w:adjustRightInd w:val="0"/>
              <w:snapToGrid w:val="0"/>
              <w:spacing w:line="360" w:lineRule="auto"/>
              <w:rPr>
                <w:rFonts w:ascii="宋体" w:hAnsi="宋体"/>
                <w:b/>
                <w:snapToGrid w:val="0"/>
                <w:color w:val="auto"/>
                <w:kern w:val="0"/>
                <w:szCs w:val="21"/>
                <w:highlight w:val="none"/>
              </w:rPr>
            </w:pPr>
            <w:r>
              <w:rPr>
                <w:rFonts w:hint="eastAsia" w:ascii="宋体" w:hAnsi="宋体"/>
                <w:color w:val="auto"/>
                <w:szCs w:val="21"/>
                <w:highlight w:val="none"/>
              </w:rPr>
              <w:t>投标文件的上传和递交</w:t>
            </w:r>
          </w:p>
        </w:tc>
        <w:tc>
          <w:tcPr>
            <w:tcW w:w="7246" w:type="dxa"/>
            <w:vAlign w:val="center"/>
          </w:tcPr>
          <w:p>
            <w:pPr>
              <w:adjustRightInd w:val="0"/>
              <w:snapToGrid w:val="0"/>
              <w:spacing w:line="360" w:lineRule="auto"/>
              <w:rPr>
                <w:color w:val="auto"/>
                <w:szCs w:val="21"/>
                <w:highlight w:val="none"/>
              </w:rPr>
            </w:pPr>
            <w:r>
              <w:rPr>
                <w:rFonts w:hint="eastAsia"/>
                <w:color w:val="auto"/>
                <w:szCs w:val="21"/>
                <w:highlight w:val="none"/>
              </w:rPr>
              <w:t>1.电子加密投标文件：投标文件制作完成并生成加密标书，在投标截止时间前，供应商需将加密的投标文件上传至浙江政府采购网，到达开标时间后，解密投标文件。</w:t>
            </w:r>
            <w:r>
              <w:rPr>
                <w:rFonts w:hint="eastAsia" w:ascii="宋体" w:hAnsi="宋体"/>
                <w:snapToGrid w:val="0"/>
                <w:color w:val="auto"/>
                <w:kern w:val="0"/>
                <w:szCs w:val="21"/>
                <w:highlight w:val="none"/>
              </w:rPr>
              <w:t>▲</w:t>
            </w:r>
            <w:r>
              <w:rPr>
                <w:rFonts w:hint="eastAsia"/>
                <w:b/>
                <w:bCs/>
                <w:color w:val="auto"/>
                <w:szCs w:val="21"/>
                <w:highlight w:val="none"/>
              </w:rPr>
              <w:t>供应商未能在投标截止时间前成功上传电子加密投标文件的投标无效。</w:t>
            </w:r>
          </w:p>
          <w:p>
            <w:pPr>
              <w:adjustRightInd w:val="0"/>
              <w:snapToGrid w:val="0"/>
              <w:spacing w:line="360" w:lineRule="auto"/>
              <w:rPr>
                <w:color w:val="auto"/>
                <w:szCs w:val="21"/>
                <w:highlight w:val="none"/>
              </w:rPr>
            </w:pPr>
            <w:r>
              <w:rPr>
                <w:rFonts w:hint="eastAsia"/>
                <w:color w:val="auto"/>
                <w:szCs w:val="21"/>
                <w:highlight w:val="none"/>
              </w:rPr>
              <w:t>2.备份投标文件：投标截止时间前，供应商应将备份投标文件递交至开标地点，以便电子加密投标文件解密异常时应急使用。</w:t>
            </w:r>
          </w:p>
          <w:p>
            <w:pPr>
              <w:pStyle w:val="163"/>
              <w:spacing w:line="360" w:lineRule="auto"/>
              <w:rPr>
                <w:color w:val="auto"/>
                <w:szCs w:val="21"/>
                <w:highlight w:val="none"/>
              </w:rPr>
            </w:pPr>
            <w:r>
              <w:rPr>
                <w:rFonts w:hint="eastAsia"/>
                <w:color w:val="auto"/>
                <w:szCs w:val="21"/>
                <w:highlight w:val="none"/>
              </w:rPr>
              <w:t>备份投标文件递交要求：供应商须将备份投标文件以U盘形式单独放在密封袋中，密封后并在密封袋上注明投标项目名称、投标单位名称并加盖公章。</w:t>
            </w:r>
            <w:r>
              <w:rPr>
                <w:rFonts w:hint="eastAsia" w:ascii="宋体" w:hAnsi="宋体"/>
                <w:b/>
                <w:bCs/>
                <w:snapToGrid w:val="0"/>
                <w:color w:val="auto"/>
                <w:kern w:val="0"/>
                <w:szCs w:val="21"/>
                <w:highlight w:val="none"/>
              </w:rPr>
              <w:t>▲</w:t>
            </w:r>
            <w:r>
              <w:rPr>
                <w:rFonts w:hint="eastAsia"/>
                <w:b/>
                <w:bCs/>
                <w:color w:val="auto"/>
                <w:szCs w:val="21"/>
                <w:highlight w:val="none"/>
              </w:rPr>
              <w:t>未密封包装或者逾期送达的“备份投标文件”将不予接收。</w:t>
            </w:r>
          </w:p>
          <w:p>
            <w:pPr>
              <w:pStyle w:val="163"/>
              <w:spacing w:line="360" w:lineRule="auto"/>
              <w:rPr>
                <w:color w:val="auto"/>
                <w:szCs w:val="21"/>
                <w:highlight w:val="none"/>
              </w:rPr>
            </w:pPr>
            <w:r>
              <w:rPr>
                <w:rFonts w:hint="eastAsia"/>
                <w:color w:val="auto"/>
                <w:szCs w:val="21"/>
                <w:highlight w:val="none"/>
              </w:rPr>
              <w:t>3. 纸质备份投标文件：投标截止时间前，纸质备份投标文件将以纸质文件的形式递交，数量为：</w:t>
            </w:r>
            <w:r>
              <w:rPr>
                <w:rFonts w:hint="eastAsia" w:asciiTheme="minorEastAsia" w:hAnsiTheme="minorEastAsia" w:eastAsiaTheme="minorEastAsia"/>
                <w:b/>
                <w:snapToGrid w:val="0"/>
                <w:color w:val="auto"/>
                <w:kern w:val="0"/>
                <w:szCs w:val="21"/>
                <w:highlight w:val="none"/>
              </w:rPr>
              <w:t>资格文件正本1份，副本</w:t>
            </w:r>
            <w:r>
              <w:rPr>
                <w:rFonts w:asciiTheme="minorEastAsia" w:hAnsiTheme="minorEastAsia" w:eastAsiaTheme="minorEastAsia"/>
                <w:b/>
                <w:snapToGrid w:val="0"/>
                <w:color w:val="auto"/>
                <w:kern w:val="0"/>
                <w:szCs w:val="21"/>
                <w:highlight w:val="none"/>
              </w:rPr>
              <w:t>1</w:t>
            </w:r>
            <w:r>
              <w:rPr>
                <w:rFonts w:hint="eastAsia" w:asciiTheme="minorEastAsia" w:hAnsiTheme="minorEastAsia" w:eastAsiaTheme="minorEastAsia"/>
                <w:b/>
                <w:snapToGrid w:val="0"/>
                <w:color w:val="auto"/>
                <w:kern w:val="0"/>
                <w:szCs w:val="21"/>
                <w:highlight w:val="none"/>
              </w:rPr>
              <w:t>份；报价文件正本1份，副本</w:t>
            </w:r>
            <w:r>
              <w:rPr>
                <w:rFonts w:asciiTheme="minorEastAsia" w:hAnsiTheme="minorEastAsia" w:eastAsiaTheme="minorEastAsia"/>
                <w:b/>
                <w:snapToGrid w:val="0"/>
                <w:color w:val="auto"/>
                <w:kern w:val="0"/>
                <w:szCs w:val="21"/>
                <w:highlight w:val="none"/>
              </w:rPr>
              <w:t>1</w:t>
            </w:r>
            <w:r>
              <w:rPr>
                <w:rFonts w:hint="eastAsia" w:asciiTheme="minorEastAsia" w:hAnsiTheme="minorEastAsia" w:eastAsiaTheme="minorEastAsia"/>
                <w:b/>
                <w:snapToGrid w:val="0"/>
                <w:color w:val="auto"/>
                <w:kern w:val="0"/>
                <w:szCs w:val="21"/>
                <w:highlight w:val="none"/>
              </w:rPr>
              <w:t>份；商务技术文件正本1份，副本</w:t>
            </w:r>
            <w:r>
              <w:rPr>
                <w:rFonts w:asciiTheme="minorEastAsia" w:hAnsiTheme="minorEastAsia" w:eastAsiaTheme="minorEastAsia"/>
                <w:b/>
                <w:snapToGrid w:val="0"/>
                <w:color w:val="auto"/>
                <w:kern w:val="0"/>
                <w:szCs w:val="21"/>
                <w:highlight w:val="none"/>
              </w:rPr>
              <w:t>1</w:t>
            </w:r>
            <w:r>
              <w:rPr>
                <w:rFonts w:hint="eastAsia" w:asciiTheme="minorEastAsia" w:hAnsiTheme="minorEastAsia" w:eastAsiaTheme="minorEastAsia"/>
                <w:b/>
                <w:snapToGrid w:val="0"/>
                <w:color w:val="auto"/>
                <w:kern w:val="0"/>
                <w:szCs w:val="21"/>
                <w:highlight w:val="none"/>
              </w:rPr>
              <w:t>份</w:t>
            </w:r>
            <w:r>
              <w:rPr>
                <w:rFonts w:hint="eastAsia"/>
                <w:color w:val="auto"/>
                <w:szCs w:val="21"/>
                <w:highlight w:val="none"/>
              </w:rPr>
              <w:t>。</w:t>
            </w:r>
            <w:r>
              <w:rPr>
                <w:rFonts w:hint="eastAsia" w:asciiTheme="minorEastAsia" w:hAnsiTheme="minorEastAsia" w:eastAsiaTheme="minorEastAsia"/>
                <w:snapToGrid w:val="0"/>
                <w:color w:val="auto"/>
                <w:kern w:val="0"/>
                <w:szCs w:val="21"/>
                <w:highlight w:val="none"/>
              </w:rPr>
              <w:t>正本、副本分开胶装，</w:t>
            </w:r>
            <w:r>
              <w:rPr>
                <w:rFonts w:hint="eastAsia" w:asciiTheme="minorEastAsia" w:hAnsiTheme="minorEastAsia" w:eastAsiaTheme="minorEastAsia"/>
                <w:b/>
                <w:color w:val="auto"/>
                <w:szCs w:val="21"/>
                <w:highlight w:val="none"/>
              </w:rPr>
              <w:t>必须采用胶订或线订形式，</w:t>
            </w:r>
            <w:r>
              <w:rPr>
                <w:color w:val="auto"/>
                <w:szCs w:val="21"/>
                <w:highlight w:val="none"/>
              </w:rPr>
              <w:t>分别</w:t>
            </w:r>
            <w:r>
              <w:rPr>
                <w:rFonts w:hint="eastAsia"/>
                <w:color w:val="auto"/>
                <w:szCs w:val="21"/>
                <w:highlight w:val="none"/>
              </w:rPr>
              <w:t>单独密封，封后并在密封袋上注明投标项目名称、投标单位名称并加盖公章。</w:t>
            </w:r>
          </w:p>
          <w:p>
            <w:pPr>
              <w:adjustRightInd w:val="0"/>
              <w:snapToGrid w:val="0"/>
              <w:spacing w:line="360" w:lineRule="auto"/>
              <w:rPr>
                <w:rFonts w:ascii="宋体" w:hAnsi="宋体"/>
                <w:snapToGrid w:val="0"/>
                <w:color w:val="auto"/>
                <w:kern w:val="0"/>
                <w:szCs w:val="21"/>
                <w:highlight w:val="none"/>
              </w:rPr>
            </w:pPr>
            <w:r>
              <w:rPr>
                <w:rFonts w:hint="eastAsia" w:ascii="宋体" w:hAnsi="宋体" w:cs="Courier New"/>
                <w:b/>
                <w:color w:val="auto"/>
                <w:szCs w:val="21"/>
                <w:highlight w:val="none"/>
              </w:rPr>
              <w:t>供应商确保在投标截止时间前，将备份投标文件和</w:t>
            </w:r>
            <w:r>
              <w:rPr>
                <w:rFonts w:hint="eastAsia"/>
                <w:b/>
                <w:color w:val="auto"/>
                <w:szCs w:val="21"/>
                <w:highlight w:val="none"/>
              </w:rPr>
              <w:t>纸质备份投标文件</w:t>
            </w:r>
            <w:r>
              <w:rPr>
                <w:rFonts w:hint="eastAsia" w:ascii="宋体" w:hAnsi="宋体" w:cs="Courier New"/>
                <w:b/>
                <w:color w:val="auto"/>
                <w:szCs w:val="21"/>
                <w:highlight w:val="none"/>
              </w:rPr>
              <w:t>通过邮寄（邮政E</w:t>
            </w:r>
            <w:r>
              <w:rPr>
                <w:rFonts w:ascii="宋体" w:hAnsi="宋体" w:cs="Courier New"/>
                <w:b/>
                <w:color w:val="auto"/>
                <w:szCs w:val="21"/>
                <w:highlight w:val="none"/>
              </w:rPr>
              <w:t>MS</w:t>
            </w:r>
            <w:r>
              <w:rPr>
                <w:rFonts w:hint="eastAsia" w:ascii="宋体" w:hAnsi="宋体" w:cs="Courier New"/>
                <w:b/>
                <w:color w:val="auto"/>
                <w:szCs w:val="21"/>
                <w:highlight w:val="none"/>
              </w:rPr>
              <w:t>）寄达采购代理机构处，以便</w:t>
            </w:r>
            <w:r>
              <w:rPr>
                <w:rFonts w:hint="eastAsia" w:ascii="宋体" w:hAnsi="宋体"/>
                <w:b/>
                <w:color w:val="auto"/>
                <w:szCs w:val="21"/>
                <w:highlight w:val="none"/>
              </w:rPr>
              <w:t>标书解密异常时应急使用</w:t>
            </w:r>
            <w:r>
              <w:rPr>
                <w:rFonts w:hint="eastAsia" w:ascii="宋体" w:hAnsi="宋体" w:cs="Courier New"/>
                <w:b/>
                <w:color w:val="auto"/>
                <w:szCs w:val="21"/>
                <w:highlight w:val="none"/>
              </w:rPr>
              <w:t>（邮寄地址：</w:t>
            </w:r>
            <w:r>
              <w:rPr>
                <w:rFonts w:hint="eastAsia" w:cs="宋体" w:asciiTheme="majorEastAsia" w:hAnsiTheme="majorEastAsia" w:eastAsiaTheme="majorEastAsia"/>
                <w:color w:val="auto"/>
                <w:kern w:val="0"/>
                <w:szCs w:val="21"/>
                <w:highlight w:val="none"/>
              </w:rPr>
              <w:t>杭州市下城区环城北路141号永通信息广场西楼10楼</w:t>
            </w:r>
            <w:r>
              <w:rPr>
                <w:rFonts w:hint="eastAsia" w:ascii="宋体" w:hAnsi="宋体" w:cs="Courier New"/>
                <w:b/>
                <w:color w:val="auto"/>
                <w:szCs w:val="21"/>
                <w:highlight w:val="none"/>
              </w:rPr>
              <w:t>， 接收人：李倩，电话：0571-</w:t>
            </w:r>
            <w:r>
              <w:rPr>
                <w:rFonts w:ascii="宋体" w:hAnsi="宋体" w:cs="Courier New"/>
                <w:b/>
                <w:color w:val="auto"/>
                <w:szCs w:val="21"/>
                <w:highlight w:val="none"/>
              </w:rPr>
              <w:t>88821402</w:t>
            </w:r>
            <w:r>
              <w:rPr>
                <w:rFonts w:hint="eastAsia" w:ascii="宋体" w:hAnsi="宋体" w:cs="Courier New"/>
                <w:b/>
                <w:color w:val="auto"/>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648" w:type="dxa"/>
            <w:vAlign w:val="center"/>
          </w:tcPr>
          <w:p>
            <w:pPr>
              <w:adjustRightInd w:val="0"/>
              <w:snapToGrid w:val="0"/>
              <w:spacing w:line="360" w:lineRule="auto"/>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13</w:t>
            </w:r>
          </w:p>
        </w:tc>
        <w:tc>
          <w:tcPr>
            <w:tcW w:w="1395" w:type="dxa"/>
            <w:vAlign w:val="center"/>
          </w:tcPr>
          <w:p>
            <w:pPr>
              <w:adjustRightInd w:val="0"/>
              <w:snapToGrid w:val="0"/>
              <w:spacing w:line="360" w:lineRule="auto"/>
              <w:rPr>
                <w:rFonts w:ascii="宋体" w:hAnsi="宋体"/>
                <w:b/>
                <w:snapToGrid w:val="0"/>
                <w:color w:val="auto"/>
                <w:kern w:val="0"/>
                <w:szCs w:val="21"/>
                <w:highlight w:val="none"/>
              </w:rPr>
            </w:pPr>
            <w:r>
              <w:rPr>
                <w:rFonts w:hint="eastAsia" w:ascii="宋体" w:hAnsi="宋体"/>
                <w:b/>
                <w:snapToGrid w:val="0"/>
                <w:color w:val="auto"/>
                <w:kern w:val="0"/>
                <w:szCs w:val="21"/>
                <w:highlight w:val="none"/>
              </w:rPr>
              <w:t>评标办法</w:t>
            </w:r>
          </w:p>
        </w:tc>
        <w:tc>
          <w:tcPr>
            <w:tcW w:w="7246" w:type="dxa"/>
            <w:vAlign w:val="center"/>
          </w:tcPr>
          <w:p>
            <w:pPr>
              <w:adjustRightInd w:val="0"/>
              <w:snapToGrid w:val="0"/>
              <w:spacing w:line="36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vAlign w:val="center"/>
          </w:tcPr>
          <w:p>
            <w:pPr>
              <w:adjustRightInd w:val="0"/>
              <w:snapToGrid w:val="0"/>
              <w:spacing w:line="360" w:lineRule="auto"/>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14</w:t>
            </w:r>
          </w:p>
        </w:tc>
        <w:tc>
          <w:tcPr>
            <w:tcW w:w="1395" w:type="dxa"/>
            <w:vAlign w:val="center"/>
          </w:tcPr>
          <w:p>
            <w:pPr>
              <w:adjustRightInd w:val="0"/>
              <w:snapToGrid w:val="0"/>
              <w:spacing w:line="360" w:lineRule="auto"/>
              <w:rPr>
                <w:rFonts w:ascii="宋体" w:hAnsi="宋体"/>
                <w:b/>
                <w:snapToGrid w:val="0"/>
                <w:color w:val="auto"/>
                <w:kern w:val="0"/>
                <w:szCs w:val="21"/>
                <w:highlight w:val="none"/>
              </w:rPr>
            </w:pPr>
            <w:r>
              <w:rPr>
                <w:rFonts w:hint="eastAsia" w:ascii="宋体" w:hAnsi="宋体"/>
                <w:b/>
                <w:snapToGrid w:val="0"/>
                <w:color w:val="auto"/>
                <w:kern w:val="0"/>
                <w:szCs w:val="21"/>
                <w:highlight w:val="none"/>
              </w:rPr>
              <w:t>投标文件递交地址及截止时间</w:t>
            </w:r>
          </w:p>
        </w:tc>
        <w:tc>
          <w:tcPr>
            <w:tcW w:w="7246" w:type="dxa"/>
            <w:vAlign w:val="center"/>
          </w:tcPr>
          <w:p>
            <w:pPr>
              <w:adjustRightInd w:val="0"/>
              <w:snapToGrid w:val="0"/>
              <w:spacing w:line="360" w:lineRule="auto"/>
              <w:ind w:left="15" w:hanging="14" w:hangingChars="7"/>
              <w:rPr>
                <w:rFonts w:ascii="宋体" w:hAnsi="宋体" w:cs="Courier New"/>
                <w:snapToGrid w:val="0"/>
                <w:color w:val="auto"/>
                <w:kern w:val="0"/>
                <w:szCs w:val="21"/>
                <w:highlight w:val="none"/>
              </w:rPr>
            </w:pPr>
            <w:r>
              <w:rPr>
                <w:rFonts w:ascii="宋体" w:hAnsi="宋体"/>
                <w:snapToGrid w:val="0"/>
                <w:color w:val="auto"/>
                <w:kern w:val="0"/>
                <w:szCs w:val="21"/>
                <w:highlight w:val="none"/>
              </w:rPr>
              <w:t>地址：</w:t>
            </w:r>
            <w:r>
              <w:rPr>
                <w:rFonts w:hint="eastAsia" w:ascii="宋体" w:hAnsi="宋体" w:cs="宋体"/>
                <w:b/>
                <w:color w:val="auto"/>
                <w:kern w:val="0"/>
                <w:szCs w:val="21"/>
                <w:highlight w:val="none"/>
              </w:rPr>
              <w:t>浙江中诺招标代理有限公司（杭州市下城区环城北路141号永通信息广场西楼10楼）会议室。</w:t>
            </w:r>
          </w:p>
          <w:p>
            <w:pPr>
              <w:adjustRightInd w:val="0"/>
              <w:snapToGrid w:val="0"/>
              <w:spacing w:line="360" w:lineRule="auto"/>
              <w:rPr>
                <w:rFonts w:ascii="宋体" w:hAnsi="宋体" w:cs="Courier New"/>
                <w:snapToGrid w:val="0"/>
                <w:color w:val="auto"/>
                <w:kern w:val="0"/>
                <w:szCs w:val="21"/>
                <w:highlight w:val="none"/>
              </w:rPr>
            </w:pPr>
            <w:r>
              <w:rPr>
                <w:rFonts w:hint="eastAsia" w:ascii="宋体" w:hAnsi="宋体"/>
                <w:snapToGrid w:val="0"/>
                <w:color w:val="auto"/>
                <w:kern w:val="0"/>
                <w:szCs w:val="21"/>
                <w:highlight w:val="none"/>
              </w:rPr>
              <w:t>时间：</w:t>
            </w:r>
            <w:r>
              <w:rPr>
                <w:rFonts w:cs="仿宋_GB2312" w:asciiTheme="majorEastAsia" w:hAnsiTheme="majorEastAsia" w:eastAsiaTheme="majorEastAsia"/>
                <w:color w:val="auto"/>
                <w:szCs w:val="21"/>
                <w:highlight w:val="none"/>
              </w:rPr>
              <w:t>202</w:t>
            </w:r>
            <w:r>
              <w:rPr>
                <w:rFonts w:hint="eastAsia" w:cs="仿宋_GB2312" w:asciiTheme="majorEastAsia" w:hAnsiTheme="majorEastAsia" w:eastAsiaTheme="majorEastAsia"/>
                <w:color w:val="auto"/>
                <w:szCs w:val="21"/>
                <w:highlight w:val="none"/>
              </w:rPr>
              <w:t xml:space="preserve">1年 </w:t>
            </w:r>
            <w:r>
              <w:rPr>
                <w:rFonts w:hint="eastAsia" w:cs="仿宋_GB2312" w:asciiTheme="majorEastAsia" w:hAnsiTheme="majorEastAsia" w:eastAsiaTheme="majorEastAsia"/>
                <w:color w:val="auto"/>
                <w:szCs w:val="21"/>
                <w:highlight w:val="none"/>
                <w:lang w:val="en-US" w:eastAsia="zh-CN"/>
              </w:rPr>
              <w:t>06</w:t>
            </w:r>
            <w:r>
              <w:rPr>
                <w:rFonts w:hint="eastAsia" w:cs="仿宋_GB2312" w:asciiTheme="majorEastAsia" w:hAnsiTheme="majorEastAsia" w:eastAsiaTheme="majorEastAsia"/>
                <w:color w:val="auto"/>
                <w:szCs w:val="21"/>
                <w:highlight w:val="none"/>
              </w:rPr>
              <w:t xml:space="preserve"> 月 </w:t>
            </w:r>
            <w:r>
              <w:rPr>
                <w:rFonts w:hint="eastAsia" w:cs="仿宋_GB2312" w:asciiTheme="majorEastAsia" w:hAnsiTheme="majorEastAsia" w:eastAsiaTheme="majorEastAsia"/>
                <w:color w:val="auto"/>
                <w:szCs w:val="21"/>
                <w:highlight w:val="none"/>
                <w:lang w:val="en-US" w:eastAsia="zh-CN"/>
              </w:rPr>
              <w:t>24</w:t>
            </w:r>
            <w:r>
              <w:rPr>
                <w:rFonts w:hint="eastAsia" w:cs="仿宋_GB2312" w:asciiTheme="majorEastAsia" w:hAnsiTheme="majorEastAsia" w:eastAsiaTheme="majorEastAsia"/>
                <w:color w:val="auto"/>
                <w:szCs w:val="21"/>
                <w:highlight w:val="none"/>
              </w:rPr>
              <w:t xml:space="preserve"> 日</w:t>
            </w:r>
            <w:r>
              <w:rPr>
                <w:rFonts w:hint="eastAsia" w:cs="仿宋_GB2312" w:asciiTheme="majorEastAsia" w:hAnsiTheme="majorEastAsia" w:eastAsiaTheme="majorEastAsia"/>
                <w:color w:val="auto"/>
                <w:szCs w:val="21"/>
                <w:highlight w:val="none"/>
                <w:lang w:val="en-US" w:eastAsia="zh-CN"/>
              </w:rPr>
              <w:t>下</w:t>
            </w:r>
            <w:r>
              <w:rPr>
                <w:rFonts w:hint="eastAsia" w:cs="仿宋_GB2312" w:asciiTheme="majorEastAsia" w:hAnsiTheme="majorEastAsia" w:eastAsiaTheme="majorEastAsia"/>
                <w:color w:val="auto"/>
                <w:szCs w:val="21"/>
                <w:highlight w:val="none"/>
              </w:rPr>
              <w:t>午</w:t>
            </w:r>
            <w:r>
              <w:rPr>
                <w:rFonts w:hint="eastAsia" w:cs="仿宋_GB2312" w:asciiTheme="majorEastAsia" w:hAnsiTheme="majorEastAsia" w:eastAsiaTheme="majorEastAsia"/>
                <w:color w:val="auto"/>
                <w:szCs w:val="21"/>
                <w:highlight w:val="none"/>
                <w:lang w:val="en-US" w:eastAsia="zh-CN"/>
              </w:rPr>
              <w:t>14</w:t>
            </w:r>
            <w:r>
              <w:rPr>
                <w:rFonts w:hint="eastAsia" w:cs="仿宋_GB2312" w:asciiTheme="majorEastAsia" w:hAnsiTheme="majorEastAsia" w:eastAsiaTheme="majorEastAsia"/>
                <w:color w:val="auto"/>
                <w:szCs w:val="21"/>
                <w:highlight w:val="none"/>
              </w:rPr>
              <w:t>:</w:t>
            </w:r>
            <w:r>
              <w:rPr>
                <w:rFonts w:hint="eastAsia" w:cs="仿宋_GB2312" w:asciiTheme="majorEastAsia" w:hAnsiTheme="majorEastAsia" w:eastAsiaTheme="majorEastAsia"/>
                <w:color w:val="auto"/>
                <w:szCs w:val="21"/>
                <w:highlight w:val="none"/>
                <w:lang w:val="en-US" w:eastAsia="zh-CN"/>
              </w:rPr>
              <w:t>0</w:t>
            </w:r>
            <w:r>
              <w:rPr>
                <w:rFonts w:cs="仿宋_GB2312" w:asciiTheme="majorEastAsia" w:hAnsiTheme="majorEastAsia" w:eastAsiaTheme="majorEastAsia"/>
                <w:color w:val="auto"/>
                <w:szCs w:val="21"/>
                <w:highlight w:val="none"/>
              </w:rPr>
              <w:t>0</w:t>
            </w:r>
            <w:r>
              <w:rPr>
                <w:rFonts w:hint="eastAsia" w:cs="仿宋_GB2312" w:asciiTheme="majorEastAsia" w:hAnsiTheme="majorEastAsia" w:eastAsiaTheme="majorEastAsia"/>
                <w:color w:val="auto"/>
                <w:szCs w:val="21"/>
                <w:highlight w:val="none"/>
              </w:rPr>
              <w:t>时整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648" w:type="dxa"/>
            <w:vAlign w:val="center"/>
          </w:tcPr>
          <w:p>
            <w:pPr>
              <w:adjustRightInd w:val="0"/>
              <w:snapToGrid w:val="0"/>
              <w:spacing w:line="360" w:lineRule="auto"/>
              <w:jc w:val="center"/>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5</w:t>
            </w:r>
          </w:p>
        </w:tc>
        <w:tc>
          <w:tcPr>
            <w:tcW w:w="1395" w:type="dxa"/>
            <w:vAlign w:val="center"/>
          </w:tcPr>
          <w:p>
            <w:pPr>
              <w:adjustRightInd w:val="0"/>
              <w:snapToGrid w:val="0"/>
              <w:spacing w:line="360" w:lineRule="auto"/>
              <w:rPr>
                <w:rFonts w:ascii="宋体" w:hAnsi="宋体"/>
                <w:b/>
                <w:snapToGrid w:val="0"/>
                <w:color w:val="auto"/>
                <w:kern w:val="0"/>
                <w:szCs w:val="21"/>
                <w:highlight w:val="none"/>
              </w:rPr>
            </w:pPr>
            <w:r>
              <w:rPr>
                <w:rFonts w:hint="eastAsia" w:ascii="宋体" w:hAnsi="宋体"/>
                <w:b/>
                <w:snapToGrid w:val="0"/>
                <w:color w:val="auto"/>
                <w:kern w:val="0"/>
                <w:szCs w:val="21"/>
                <w:highlight w:val="none"/>
              </w:rPr>
              <w:t>开标时间及地点</w:t>
            </w:r>
          </w:p>
        </w:tc>
        <w:tc>
          <w:tcPr>
            <w:tcW w:w="7246" w:type="dxa"/>
            <w:vAlign w:val="center"/>
          </w:tcPr>
          <w:p>
            <w:pPr>
              <w:adjustRightInd w:val="0"/>
              <w:snapToGrid w:val="0"/>
              <w:spacing w:line="360" w:lineRule="auto"/>
              <w:ind w:left="15" w:hanging="14" w:hangingChars="7"/>
              <w:rPr>
                <w:rFonts w:ascii="宋体" w:hAnsi="宋体" w:cs="Courier New"/>
                <w:snapToGrid w:val="0"/>
                <w:color w:val="auto"/>
                <w:kern w:val="0"/>
                <w:szCs w:val="21"/>
                <w:highlight w:val="none"/>
              </w:rPr>
            </w:pPr>
            <w:r>
              <w:rPr>
                <w:rFonts w:ascii="宋体" w:hAnsi="宋体"/>
                <w:snapToGrid w:val="0"/>
                <w:color w:val="auto"/>
                <w:kern w:val="0"/>
                <w:szCs w:val="21"/>
                <w:highlight w:val="none"/>
              </w:rPr>
              <w:t>地址：</w:t>
            </w:r>
            <w:r>
              <w:rPr>
                <w:rFonts w:hint="eastAsia" w:ascii="宋体" w:hAnsi="宋体" w:cs="宋体"/>
                <w:b/>
                <w:color w:val="auto"/>
                <w:kern w:val="0"/>
                <w:szCs w:val="21"/>
                <w:highlight w:val="none"/>
              </w:rPr>
              <w:t>浙江中诺招标代理有限公司（杭州市下城区环城北路141号永通信息广场西楼10楼）会议室。</w:t>
            </w:r>
          </w:p>
          <w:p>
            <w:pPr>
              <w:adjustRightInd w:val="0"/>
              <w:snapToGrid w:val="0"/>
              <w:spacing w:line="36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时间：</w:t>
            </w:r>
            <w:r>
              <w:rPr>
                <w:rFonts w:cs="仿宋_GB2312" w:asciiTheme="majorEastAsia" w:hAnsiTheme="majorEastAsia" w:eastAsiaTheme="majorEastAsia"/>
                <w:color w:val="auto"/>
                <w:szCs w:val="21"/>
                <w:highlight w:val="none"/>
              </w:rPr>
              <w:t>202</w:t>
            </w:r>
            <w:r>
              <w:rPr>
                <w:rFonts w:hint="eastAsia" w:cs="仿宋_GB2312" w:asciiTheme="majorEastAsia" w:hAnsiTheme="majorEastAsia" w:eastAsiaTheme="majorEastAsia"/>
                <w:color w:val="auto"/>
                <w:szCs w:val="21"/>
                <w:highlight w:val="none"/>
              </w:rPr>
              <w:t xml:space="preserve">1年 </w:t>
            </w:r>
            <w:r>
              <w:rPr>
                <w:rFonts w:hint="eastAsia" w:cs="仿宋_GB2312" w:asciiTheme="majorEastAsia" w:hAnsiTheme="majorEastAsia" w:eastAsiaTheme="majorEastAsia"/>
                <w:color w:val="auto"/>
                <w:szCs w:val="21"/>
                <w:highlight w:val="none"/>
                <w:lang w:val="en-US" w:eastAsia="zh-CN"/>
              </w:rPr>
              <w:t>06</w:t>
            </w:r>
            <w:r>
              <w:rPr>
                <w:rFonts w:hint="eastAsia" w:cs="仿宋_GB2312" w:asciiTheme="majorEastAsia" w:hAnsiTheme="majorEastAsia" w:eastAsiaTheme="majorEastAsia"/>
                <w:color w:val="auto"/>
                <w:szCs w:val="21"/>
                <w:highlight w:val="none"/>
              </w:rPr>
              <w:t xml:space="preserve"> 月 </w:t>
            </w:r>
            <w:r>
              <w:rPr>
                <w:rFonts w:hint="eastAsia" w:cs="仿宋_GB2312" w:asciiTheme="majorEastAsia" w:hAnsiTheme="majorEastAsia" w:eastAsiaTheme="majorEastAsia"/>
                <w:color w:val="auto"/>
                <w:szCs w:val="21"/>
                <w:highlight w:val="none"/>
                <w:lang w:val="en-US" w:eastAsia="zh-CN"/>
              </w:rPr>
              <w:t>24</w:t>
            </w:r>
            <w:r>
              <w:rPr>
                <w:rFonts w:hint="eastAsia" w:cs="仿宋_GB2312" w:asciiTheme="majorEastAsia" w:hAnsiTheme="majorEastAsia" w:eastAsiaTheme="majorEastAsia"/>
                <w:color w:val="auto"/>
                <w:szCs w:val="21"/>
                <w:highlight w:val="none"/>
              </w:rPr>
              <w:t xml:space="preserve"> 日</w:t>
            </w:r>
            <w:r>
              <w:rPr>
                <w:rFonts w:hint="eastAsia" w:cs="仿宋_GB2312" w:asciiTheme="majorEastAsia" w:hAnsiTheme="majorEastAsia" w:eastAsiaTheme="majorEastAsia"/>
                <w:color w:val="auto"/>
                <w:szCs w:val="21"/>
                <w:highlight w:val="none"/>
                <w:lang w:val="en-US" w:eastAsia="zh-CN"/>
              </w:rPr>
              <w:t>下</w:t>
            </w:r>
            <w:r>
              <w:rPr>
                <w:rFonts w:hint="eastAsia" w:cs="仿宋_GB2312" w:asciiTheme="majorEastAsia" w:hAnsiTheme="majorEastAsia" w:eastAsiaTheme="majorEastAsia"/>
                <w:color w:val="auto"/>
                <w:szCs w:val="21"/>
                <w:highlight w:val="none"/>
              </w:rPr>
              <w:t>午</w:t>
            </w:r>
            <w:r>
              <w:rPr>
                <w:rFonts w:hint="eastAsia" w:cs="仿宋_GB2312" w:asciiTheme="majorEastAsia" w:hAnsiTheme="majorEastAsia" w:eastAsiaTheme="majorEastAsia"/>
                <w:color w:val="auto"/>
                <w:szCs w:val="21"/>
                <w:highlight w:val="none"/>
                <w:lang w:val="en-US" w:eastAsia="zh-CN"/>
              </w:rPr>
              <w:t>14</w:t>
            </w:r>
            <w:r>
              <w:rPr>
                <w:rFonts w:hint="eastAsia" w:cs="仿宋_GB2312" w:asciiTheme="majorEastAsia" w:hAnsiTheme="majorEastAsia" w:eastAsiaTheme="majorEastAsia"/>
                <w:color w:val="auto"/>
                <w:szCs w:val="21"/>
                <w:highlight w:val="none"/>
              </w:rPr>
              <w:t>:</w:t>
            </w:r>
            <w:r>
              <w:rPr>
                <w:rFonts w:hint="eastAsia" w:cs="仿宋_GB2312" w:asciiTheme="majorEastAsia" w:hAnsiTheme="majorEastAsia" w:eastAsiaTheme="majorEastAsia"/>
                <w:color w:val="auto"/>
                <w:szCs w:val="21"/>
                <w:highlight w:val="none"/>
                <w:lang w:val="en-US" w:eastAsia="zh-CN"/>
              </w:rPr>
              <w:t>0</w:t>
            </w:r>
            <w:r>
              <w:rPr>
                <w:rFonts w:cs="仿宋_GB2312" w:asciiTheme="majorEastAsia" w:hAnsiTheme="majorEastAsia" w:eastAsiaTheme="majorEastAsia"/>
                <w:color w:val="auto"/>
                <w:szCs w:val="21"/>
                <w:highlight w:val="none"/>
              </w:rPr>
              <w:t>0</w:t>
            </w:r>
            <w:r>
              <w:rPr>
                <w:rFonts w:hint="eastAsia" w:cs="仿宋_GB2312" w:asciiTheme="majorEastAsia" w:hAnsiTheme="majorEastAsia" w:eastAsiaTheme="majorEastAsia"/>
                <w:color w:val="auto"/>
                <w:szCs w:val="21"/>
                <w:highlight w:val="none"/>
              </w:rPr>
              <w:t>时整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648" w:type="dxa"/>
            <w:vAlign w:val="center"/>
          </w:tcPr>
          <w:p>
            <w:pPr>
              <w:adjustRightInd w:val="0"/>
              <w:snapToGrid w:val="0"/>
              <w:spacing w:line="360" w:lineRule="auto"/>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6</w:t>
            </w:r>
          </w:p>
        </w:tc>
        <w:tc>
          <w:tcPr>
            <w:tcW w:w="1395" w:type="dxa"/>
            <w:vAlign w:val="center"/>
          </w:tcPr>
          <w:p>
            <w:pPr>
              <w:adjustRightInd w:val="0"/>
              <w:snapToGrid w:val="0"/>
              <w:spacing w:line="360" w:lineRule="auto"/>
              <w:rPr>
                <w:rFonts w:ascii="宋体" w:hAnsi="宋体"/>
                <w:b/>
                <w:snapToGrid w:val="0"/>
                <w:color w:val="auto"/>
                <w:kern w:val="0"/>
                <w:szCs w:val="21"/>
                <w:highlight w:val="none"/>
              </w:rPr>
            </w:pPr>
            <w:r>
              <w:rPr>
                <w:rFonts w:hint="eastAsia" w:ascii="宋体" w:hAnsi="宋体"/>
                <w:b/>
                <w:snapToGrid w:val="0"/>
                <w:color w:val="auto"/>
                <w:kern w:val="0"/>
                <w:szCs w:val="21"/>
                <w:highlight w:val="none"/>
              </w:rPr>
              <w:t>投标有效期</w:t>
            </w:r>
          </w:p>
        </w:tc>
        <w:tc>
          <w:tcPr>
            <w:tcW w:w="7246" w:type="dxa"/>
            <w:vAlign w:val="center"/>
          </w:tcPr>
          <w:p>
            <w:pPr>
              <w:adjustRightInd w:val="0"/>
              <w:snapToGrid w:val="0"/>
              <w:spacing w:line="36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投标截止日后</w:t>
            </w:r>
            <w:r>
              <w:rPr>
                <w:rFonts w:hint="eastAsia" w:ascii="宋体" w:hAnsi="宋体"/>
                <w:b/>
                <w:bCs/>
                <w:snapToGrid w:val="0"/>
                <w:color w:val="auto"/>
                <w:kern w:val="0"/>
                <w:szCs w:val="21"/>
                <w:highlight w:val="none"/>
              </w:rPr>
              <w:t>60日历天</w:t>
            </w:r>
            <w:r>
              <w:rPr>
                <w:rFonts w:hint="eastAsia" w:ascii="宋体" w:hAnsi="宋体"/>
                <w:snapToGrid w:val="0"/>
                <w:color w:val="auto"/>
                <w:kern w:val="0"/>
                <w:szCs w:val="21"/>
                <w:highlight w:val="none"/>
              </w:rPr>
              <w:t>内有效，不足有效期的，其投标视为无效标。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vAlign w:val="center"/>
          </w:tcPr>
          <w:p>
            <w:pPr>
              <w:adjustRightInd w:val="0"/>
              <w:snapToGrid w:val="0"/>
              <w:spacing w:line="360" w:lineRule="auto"/>
              <w:jc w:val="center"/>
              <w:rPr>
                <w:rFonts w:ascii="宋体" w:hAnsi="宋体"/>
                <w:snapToGrid w:val="0"/>
                <w:color w:val="auto"/>
                <w:kern w:val="0"/>
                <w:szCs w:val="21"/>
                <w:highlight w:val="none"/>
              </w:rPr>
            </w:pPr>
            <w:r>
              <w:rPr>
                <w:rFonts w:ascii="宋体" w:hAnsi="宋体"/>
                <w:snapToGrid w:val="0"/>
                <w:color w:val="auto"/>
                <w:kern w:val="0"/>
                <w:szCs w:val="21"/>
                <w:highlight w:val="none"/>
              </w:rPr>
              <w:t>17</w:t>
            </w:r>
          </w:p>
        </w:tc>
        <w:tc>
          <w:tcPr>
            <w:tcW w:w="1395" w:type="dxa"/>
            <w:vAlign w:val="center"/>
          </w:tcPr>
          <w:p>
            <w:pPr>
              <w:adjustRightInd w:val="0"/>
              <w:snapToGrid w:val="0"/>
              <w:spacing w:line="360" w:lineRule="auto"/>
              <w:rPr>
                <w:rFonts w:ascii="宋体" w:hAnsi="宋体"/>
                <w:b/>
                <w:snapToGrid w:val="0"/>
                <w:color w:val="auto"/>
                <w:kern w:val="0"/>
                <w:szCs w:val="21"/>
                <w:highlight w:val="none"/>
              </w:rPr>
            </w:pPr>
            <w:r>
              <w:rPr>
                <w:rFonts w:hint="eastAsia" w:ascii="宋体" w:hAnsi="宋体"/>
                <w:b/>
                <w:snapToGrid w:val="0"/>
                <w:color w:val="auto"/>
                <w:kern w:val="0"/>
                <w:szCs w:val="21"/>
                <w:highlight w:val="none"/>
              </w:rPr>
              <w:t>质疑</w:t>
            </w:r>
          </w:p>
        </w:tc>
        <w:tc>
          <w:tcPr>
            <w:tcW w:w="7246" w:type="dxa"/>
            <w:vAlign w:val="center"/>
          </w:tcPr>
          <w:p>
            <w:pPr>
              <w:adjustRightInd w:val="0"/>
              <w:snapToGrid w:val="0"/>
              <w:spacing w:line="360" w:lineRule="auto"/>
              <w:jc w:val="left"/>
              <w:rPr>
                <w:rFonts w:ascii="宋体" w:hAnsi="宋体"/>
                <w:snapToGrid w:val="0"/>
                <w:color w:val="auto"/>
                <w:kern w:val="0"/>
                <w:szCs w:val="21"/>
                <w:highlight w:val="none"/>
              </w:rPr>
            </w:pPr>
            <w:r>
              <w:rPr>
                <w:rFonts w:hint="eastAsia" w:ascii="宋体" w:hAnsi="宋体" w:cs="宋体"/>
                <w:snapToGrid w:val="0"/>
                <w:color w:val="auto"/>
                <w:kern w:val="0"/>
                <w:szCs w:val="21"/>
                <w:highlight w:val="none"/>
              </w:rPr>
              <w:t>根据《政府采购法》第五十二条</w:t>
            </w:r>
            <w:r>
              <w:rPr>
                <w:rFonts w:hint="eastAsia" w:ascii="宋体" w:hAnsi="宋体" w:cs="宋体"/>
                <w:b/>
                <w:bCs/>
                <w:snapToGrid w:val="0"/>
                <w:color w:val="auto"/>
                <w:kern w:val="0"/>
                <w:szCs w:val="21"/>
                <w:highlight w:val="none"/>
              </w:rPr>
              <w:t>、</w:t>
            </w:r>
            <w:r>
              <w:rPr>
                <w:rFonts w:hint="eastAsia" w:ascii="宋体" w:hAnsi="宋体" w:cs="宋体"/>
                <w:bCs/>
                <w:snapToGrid w:val="0"/>
                <w:color w:val="auto"/>
                <w:kern w:val="0"/>
                <w:szCs w:val="21"/>
                <w:highlight w:val="none"/>
              </w:rPr>
              <w:t>第五十四条</w:t>
            </w:r>
            <w:r>
              <w:rPr>
                <w:rFonts w:hint="eastAsia" w:ascii="宋体" w:hAnsi="宋体" w:cs="宋体"/>
                <w:snapToGrid w:val="0"/>
                <w:color w:val="auto"/>
                <w:kern w:val="0"/>
                <w:szCs w:val="21"/>
                <w:highlight w:val="none"/>
              </w:rPr>
              <w:t>的规定，供应商认为采购文件、采购过程和中标、成交结果使自己的权益受到损害的，可以在知道或者应知其权益受到损害之日起七个工作日内，以书面形式向采购人、采购代理机构提出质疑。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648" w:type="dxa"/>
            <w:vAlign w:val="center"/>
          </w:tcPr>
          <w:p>
            <w:pPr>
              <w:adjustRightInd w:val="0"/>
              <w:snapToGrid w:val="0"/>
              <w:spacing w:line="360" w:lineRule="auto"/>
              <w:jc w:val="center"/>
              <w:rPr>
                <w:rFonts w:ascii="宋体" w:hAnsi="宋体"/>
                <w:snapToGrid w:val="0"/>
                <w:color w:val="auto"/>
                <w:kern w:val="0"/>
                <w:szCs w:val="21"/>
                <w:highlight w:val="none"/>
              </w:rPr>
            </w:pPr>
            <w:r>
              <w:rPr>
                <w:rFonts w:ascii="宋体" w:hAnsi="宋体"/>
                <w:snapToGrid w:val="0"/>
                <w:color w:val="auto"/>
                <w:kern w:val="0"/>
                <w:szCs w:val="21"/>
                <w:highlight w:val="none"/>
              </w:rPr>
              <w:t>18</w:t>
            </w:r>
          </w:p>
        </w:tc>
        <w:tc>
          <w:tcPr>
            <w:tcW w:w="1395" w:type="dxa"/>
            <w:vAlign w:val="center"/>
          </w:tcPr>
          <w:p>
            <w:pPr>
              <w:adjustRightInd w:val="0"/>
              <w:snapToGrid w:val="0"/>
              <w:spacing w:line="360" w:lineRule="auto"/>
              <w:rPr>
                <w:rFonts w:ascii="宋体" w:hAnsi="宋体"/>
                <w:b/>
                <w:snapToGrid w:val="0"/>
                <w:color w:val="auto"/>
                <w:kern w:val="0"/>
                <w:szCs w:val="21"/>
                <w:highlight w:val="none"/>
              </w:rPr>
            </w:pPr>
            <w:r>
              <w:rPr>
                <w:rFonts w:hint="eastAsia" w:ascii="宋体" w:hAnsi="宋体"/>
                <w:b/>
                <w:snapToGrid w:val="0"/>
                <w:color w:val="auto"/>
                <w:kern w:val="0"/>
                <w:szCs w:val="21"/>
                <w:highlight w:val="none"/>
              </w:rPr>
              <w:t>投诉</w:t>
            </w:r>
          </w:p>
        </w:tc>
        <w:tc>
          <w:tcPr>
            <w:tcW w:w="7246" w:type="dxa"/>
            <w:vAlign w:val="center"/>
          </w:tcPr>
          <w:p>
            <w:pPr>
              <w:adjustRightInd w:val="0"/>
              <w:snapToGrid w:val="0"/>
              <w:spacing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根据《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648" w:type="dxa"/>
            <w:vAlign w:val="center"/>
          </w:tcPr>
          <w:p>
            <w:pPr>
              <w:adjustRightInd w:val="0"/>
              <w:snapToGrid w:val="0"/>
              <w:spacing w:line="360" w:lineRule="auto"/>
              <w:jc w:val="center"/>
              <w:rPr>
                <w:rFonts w:ascii="宋体" w:hAnsi="宋体"/>
                <w:snapToGrid w:val="0"/>
                <w:color w:val="auto"/>
                <w:kern w:val="0"/>
                <w:szCs w:val="21"/>
                <w:highlight w:val="none"/>
              </w:rPr>
            </w:pPr>
            <w:r>
              <w:rPr>
                <w:rFonts w:ascii="宋体" w:hAnsi="宋体"/>
                <w:snapToGrid w:val="0"/>
                <w:color w:val="auto"/>
                <w:kern w:val="0"/>
                <w:szCs w:val="21"/>
                <w:highlight w:val="none"/>
              </w:rPr>
              <w:t>19</w:t>
            </w:r>
          </w:p>
        </w:tc>
        <w:tc>
          <w:tcPr>
            <w:tcW w:w="1395" w:type="dxa"/>
            <w:vAlign w:val="center"/>
          </w:tcPr>
          <w:p>
            <w:pPr>
              <w:snapToGrid w:val="0"/>
              <w:spacing w:line="360" w:lineRule="auto"/>
              <w:rPr>
                <w:rFonts w:ascii="宋体" w:hAnsi="宋体"/>
                <w:b/>
                <w:snapToGrid w:val="0"/>
                <w:color w:val="auto"/>
                <w:kern w:val="0"/>
                <w:szCs w:val="21"/>
                <w:highlight w:val="none"/>
              </w:rPr>
            </w:pPr>
            <w:r>
              <w:rPr>
                <w:rFonts w:hint="eastAsia" w:ascii="宋体" w:hAnsi="宋体"/>
                <w:b/>
                <w:snapToGrid w:val="0"/>
                <w:color w:val="auto"/>
                <w:kern w:val="0"/>
                <w:szCs w:val="21"/>
                <w:highlight w:val="none"/>
              </w:rPr>
              <w:t>支持</w:t>
            </w:r>
          </w:p>
          <w:p>
            <w:pPr>
              <w:snapToGrid w:val="0"/>
              <w:spacing w:line="360" w:lineRule="auto"/>
              <w:rPr>
                <w:rFonts w:ascii="宋体" w:hAnsi="宋体"/>
                <w:b/>
                <w:snapToGrid w:val="0"/>
                <w:color w:val="auto"/>
                <w:kern w:val="0"/>
                <w:szCs w:val="21"/>
                <w:highlight w:val="none"/>
              </w:rPr>
            </w:pPr>
            <w:r>
              <w:rPr>
                <w:rFonts w:hint="eastAsia" w:ascii="宋体" w:hAnsi="宋体"/>
                <w:b/>
                <w:snapToGrid w:val="0"/>
                <w:color w:val="auto"/>
                <w:kern w:val="0"/>
                <w:szCs w:val="21"/>
                <w:highlight w:val="none"/>
              </w:rPr>
              <w:t>中小企业</w:t>
            </w:r>
          </w:p>
          <w:p>
            <w:pPr>
              <w:adjustRightInd w:val="0"/>
              <w:snapToGrid w:val="0"/>
              <w:spacing w:line="360" w:lineRule="auto"/>
              <w:rPr>
                <w:rFonts w:ascii="宋体" w:hAnsi="宋体"/>
                <w:b/>
                <w:snapToGrid w:val="0"/>
                <w:color w:val="auto"/>
                <w:kern w:val="0"/>
                <w:szCs w:val="21"/>
                <w:highlight w:val="none"/>
              </w:rPr>
            </w:pPr>
          </w:p>
        </w:tc>
        <w:tc>
          <w:tcPr>
            <w:tcW w:w="7246" w:type="dxa"/>
            <w:vAlign w:val="center"/>
          </w:tcPr>
          <w:p>
            <w:pPr>
              <w:autoSpaceDE w:val="0"/>
              <w:autoSpaceDN w:val="0"/>
              <w:adjustRightInd w:val="0"/>
              <w:snapToGrid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根据《政府采购促进中小企业发展管理办法》（财库[2020]46号）、《财政部 司法部关于政府采购支持监狱企业发展有关问题的通知》（财库[2014]68号）及《关于促进残疾人就业政府采购政策的通知》（财库[2017]141号）规定要求，评标委员会对提供有效认定材料的小微企业、监狱企业及符合条件的残疾人福利性单位给予</w:t>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zh-CN"/>
              </w:rPr>
              <w:t>%的价格扣除后，计算各投标人价格分，其中：</w:t>
            </w:r>
          </w:p>
          <w:p>
            <w:pPr>
              <w:autoSpaceDE w:val="0"/>
              <w:autoSpaceDN w:val="0"/>
              <w:adjustRightInd w:val="0"/>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a.中小企业划分标准根据《政府采购促进中小企业发展管理办法》（财库[2020]46号）文件确定，参加政府采购活动的中小企业应当</w:t>
            </w:r>
            <w:r>
              <w:rPr>
                <w:rFonts w:hint="eastAsia" w:ascii="宋体" w:hAnsi="宋体" w:eastAsia="宋体" w:cs="宋体"/>
                <w:b/>
                <w:bCs/>
                <w:color w:val="auto"/>
                <w:sz w:val="21"/>
                <w:szCs w:val="21"/>
                <w:highlight w:val="none"/>
                <w:u w:val="single"/>
                <w:lang w:val="zh-CN"/>
              </w:rPr>
              <w:t>根据划分标准如实填写财库[2020]46号文件附件格式的《中小企业声明函》供评标委员会认定</w:t>
            </w:r>
            <w:r>
              <w:rPr>
                <w:rFonts w:hint="eastAsia" w:ascii="宋体" w:hAnsi="宋体" w:eastAsia="宋体" w:cs="宋体"/>
                <w:color w:val="auto"/>
                <w:sz w:val="21"/>
                <w:szCs w:val="21"/>
                <w:highlight w:val="none"/>
                <w:lang w:val="zh-CN"/>
              </w:rPr>
              <w:t>；</w:t>
            </w:r>
          </w:p>
          <w:p>
            <w:pPr>
              <w:autoSpaceDE w:val="0"/>
              <w:autoSpaceDN w:val="0"/>
              <w:adjustRightInd w:val="0"/>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b.监狱企业参加政府采购活动时，应当提供由省级以上监狱管理局、戒毒管理局（含新疆生产建设兵团）出具的属于监狱企业的证明文件供评标委员会认定。</w:t>
            </w:r>
          </w:p>
          <w:p>
            <w:pPr>
              <w:autoSpaceDE w:val="0"/>
              <w:autoSpaceDN w:val="0"/>
              <w:adjustRightInd w:val="0"/>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c.符合条件的残疾人福利性单位在参加政府采购活动时，应当提供财库[2017]141号文件附件格式的《残疾人福利性单位声明函》供评标委员会认定，并对声明的真实性负责。</w:t>
            </w:r>
          </w:p>
          <w:p>
            <w:pPr>
              <w:widowControl/>
              <w:snapToGrid w:val="0"/>
              <w:spacing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rPr>
              <w:t>、节能产品、环境标志产品的优先采购政策</w:t>
            </w:r>
          </w:p>
          <w:p>
            <w:pPr>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648" w:type="dxa"/>
            <w:vAlign w:val="center"/>
          </w:tcPr>
          <w:p>
            <w:pPr>
              <w:adjustRightInd w:val="0"/>
              <w:snapToGrid w:val="0"/>
              <w:spacing w:line="360" w:lineRule="auto"/>
              <w:jc w:val="center"/>
              <w:rPr>
                <w:rFonts w:ascii="宋体" w:hAnsi="宋体"/>
                <w:snapToGrid w:val="0"/>
                <w:color w:val="auto"/>
                <w:kern w:val="0"/>
                <w:szCs w:val="21"/>
                <w:highlight w:val="none"/>
              </w:rPr>
            </w:pPr>
            <w:r>
              <w:rPr>
                <w:rFonts w:ascii="宋体" w:hAnsi="宋体"/>
                <w:snapToGrid w:val="0"/>
                <w:color w:val="auto"/>
                <w:kern w:val="0"/>
                <w:szCs w:val="21"/>
                <w:highlight w:val="none"/>
              </w:rPr>
              <w:t>20</w:t>
            </w:r>
          </w:p>
        </w:tc>
        <w:tc>
          <w:tcPr>
            <w:tcW w:w="1395" w:type="dxa"/>
            <w:vAlign w:val="center"/>
          </w:tcPr>
          <w:p>
            <w:pPr>
              <w:rPr>
                <w:rFonts w:ascii="宋体" w:hAnsi="宋体"/>
                <w:b/>
                <w:color w:val="auto"/>
                <w:szCs w:val="21"/>
                <w:highlight w:val="none"/>
              </w:rPr>
            </w:pPr>
            <w:r>
              <w:rPr>
                <w:rFonts w:hint="eastAsia" w:ascii="宋体" w:hAnsi="宋体"/>
                <w:b/>
                <w:color w:val="auto"/>
                <w:szCs w:val="21"/>
                <w:highlight w:val="none"/>
              </w:rPr>
              <w:t>企业信用</w:t>
            </w:r>
          </w:p>
          <w:p>
            <w:pPr>
              <w:rPr>
                <w:rFonts w:ascii="宋体" w:hAnsi="宋体"/>
                <w:b/>
                <w:color w:val="auto"/>
                <w:szCs w:val="21"/>
                <w:highlight w:val="none"/>
              </w:rPr>
            </w:pPr>
            <w:r>
              <w:rPr>
                <w:rFonts w:hint="eastAsia" w:ascii="宋体" w:hAnsi="宋体"/>
                <w:b/>
                <w:color w:val="auto"/>
                <w:szCs w:val="21"/>
                <w:highlight w:val="none"/>
              </w:rPr>
              <w:t>融资</w:t>
            </w:r>
          </w:p>
        </w:tc>
        <w:tc>
          <w:tcPr>
            <w:tcW w:w="7246"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为支持和促进中小企业发展，进一步发挥政府采购政策功能，杭州市财政局与省银监局、市金融办、市经信委共同出台了《杭州市政府采购支持中小企业信用融资暂行办法》，供应商若有融资意向，详见本招标文件尾页《政府采购支持中小企业信用融资相关事项通知》，或登陆杭州市政府采购网（http://cg.hzft.gov.cn）“中小企业信用融资”专栏，查看信用融资政策文件及各相关银行服务方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648" w:type="dxa"/>
            <w:vAlign w:val="center"/>
          </w:tcPr>
          <w:p>
            <w:pPr>
              <w:adjustRightInd w:val="0"/>
              <w:snapToGrid w:val="0"/>
              <w:spacing w:line="360" w:lineRule="auto"/>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1</w:t>
            </w:r>
          </w:p>
        </w:tc>
        <w:tc>
          <w:tcPr>
            <w:tcW w:w="1395" w:type="dxa"/>
            <w:vAlign w:val="center"/>
          </w:tcPr>
          <w:p>
            <w:pPr>
              <w:rPr>
                <w:rFonts w:ascii="宋体" w:hAnsi="宋体"/>
                <w:b/>
                <w:color w:val="auto"/>
                <w:szCs w:val="21"/>
                <w:highlight w:val="none"/>
              </w:rPr>
            </w:pPr>
            <w:r>
              <w:rPr>
                <w:rFonts w:hint="eastAsia" w:ascii="宋体" w:hAnsi="宋体"/>
                <w:b/>
                <w:color w:val="auto"/>
                <w:szCs w:val="21"/>
                <w:highlight w:val="none"/>
              </w:rPr>
              <w:t>信用记录</w:t>
            </w:r>
          </w:p>
        </w:tc>
        <w:tc>
          <w:tcPr>
            <w:tcW w:w="7246"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为落实《国务院关于印发社会信用体系建设规划纲要（2014-2020年）的通知》（国发〔2014〕21号）、《国务院关于建立完善守信联合激励和失信联合惩戒制度加快推进社会诚信体系建设的指导意见》（国发〔2016〕33号）以及《国务院办公厅关于运用大数据加强对市场主体服务和监管的若干意见》（国办发〔2015〕51号）有关要求，采购代理机构将在投标截止时间当日通过“信用中国”网站（www.creditchina.gov.cn）、中国政府采购网（www.ccgp.gov.cn）等渠道查询本项目投标供应商信用记录。被列入失信被执行人、重大税收违法案件当事人名单、政府采购严重违法失信行为记录名单及其他不符合《中华人民共和国政府采购法》第二十二条规定条件的供应商将被拒绝参与本次政府采购活动。两个以上的自然人、法人或者其他组织组成一个联合体，以一个供应商的身份共同参加政府采购活动的，若联合体成员存在不良信用记录的，视同联合体存在不良信用记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648" w:type="dxa"/>
            <w:vAlign w:val="center"/>
          </w:tcPr>
          <w:p>
            <w:pPr>
              <w:adjustRightInd w:val="0"/>
              <w:snapToGrid w:val="0"/>
              <w:spacing w:line="360" w:lineRule="auto"/>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2</w:t>
            </w:r>
          </w:p>
        </w:tc>
        <w:tc>
          <w:tcPr>
            <w:tcW w:w="1395" w:type="dxa"/>
            <w:vAlign w:val="center"/>
          </w:tcPr>
          <w:p>
            <w:pPr>
              <w:adjustRightInd w:val="0"/>
              <w:snapToGrid w:val="0"/>
              <w:spacing w:line="360" w:lineRule="auto"/>
              <w:rPr>
                <w:rFonts w:ascii="宋体" w:hAnsi="宋体"/>
                <w:b/>
                <w:snapToGrid w:val="0"/>
                <w:color w:val="auto"/>
                <w:kern w:val="0"/>
                <w:szCs w:val="21"/>
                <w:highlight w:val="none"/>
              </w:rPr>
            </w:pPr>
            <w:r>
              <w:rPr>
                <w:rFonts w:hint="eastAsia" w:ascii="宋体" w:hAnsi="宋体"/>
                <w:b/>
                <w:snapToGrid w:val="0"/>
                <w:color w:val="auto"/>
                <w:kern w:val="0"/>
                <w:szCs w:val="21"/>
                <w:highlight w:val="none"/>
              </w:rPr>
              <w:t>采购代理</w:t>
            </w:r>
          </w:p>
          <w:p>
            <w:pPr>
              <w:adjustRightInd w:val="0"/>
              <w:snapToGrid w:val="0"/>
              <w:spacing w:line="360" w:lineRule="auto"/>
              <w:rPr>
                <w:rFonts w:ascii="宋体" w:hAnsi="宋体"/>
                <w:b/>
                <w:snapToGrid w:val="0"/>
                <w:color w:val="auto"/>
                <w:kern w:val="0"/>
                <w:szCs w:val="21"/>
                <w:highlight w:val="none"/>
              </w:rPr>
            </w:pPr>
            <w:r>
              <w:rPr>
                <w:rFonts w:hint="eastAsia" w:ascii="宋体" w:hAnsi="宋体"/>
                <w:b/>
                <w:snapToGrid w:val="0"/>
                <w:color w:val="auto"/>
                <w:kern w:val="0"/>
                <w:szCs w:val="21"/>
                <w:highlight w:val="none"/>
              </w:rPr>
              <w:t>服务费</w:t>
            </w:r>
          </w:p>
        </w:tc>
        <w:tc>
          <w:tcPr>
            <w:tcW w:w="7246" w:type="dxa"/>
            <w:vAlign w:val="center"/>
          </w:tcPr>
          <w:p>
            <w:pPr>
              <w:spacing w:line="360" w:lineRule="auto"/>
              <w:rPr>
                <w:rFonts w:ascii="宋体" w:hAnsi="宋体"/>
                <w:snapToGrid w:val="0"/>
                <w:color w:val="auto"/>
                <w:kern w:val="0"/>
                <w:highlight w:val="none"/>
              </w:rPr>
            </w:pPr>
            <w:r>
              <w:rPr>
                <w:rFonts w:hint="eastAsia" w:ascii="宋体" w:hAnsi="宋体"/>
                <w:snapToGrid w:val="0"/>
                <w:color w:val="auto"/>
                <w:kern w:val="0"/>
                <w:highlight w:val="none"/>
              </w:rPr>
              <w:t>本项目的采购代理费由中标人支付。分标项结算，计费标准：</w:t>
            </w:r>
          </w:p>
          <w:p>
            <w:pPr>
              <w:adjustRightInd w:val="0"/>
              <w:snapToGrid w:val="0"/>
              <w:spacing w:line="360" w:lineRule="auto"/>
              <w:rPr>
                <w:rFonts w:ascii="宋体" w:hAnsi="宋体"/>
                <w:snapToGrid w:val="0"/>
                <w:color w:val="auto"/>
                <w:kern w:val="0"/>
                <w:highlight w:val="none"/>
              </w:rPr>
            </w:pPr>
            <w:r>
              <w:rPr>
                <w:rFonts w:hint="eastAsia" w:ascii="宋体" w:hAnsi="宋体"/>
                <w:snapToGrid w:val="0"/>
                <w:color w:val="auto"/>
                <w:kern w:val="0"/>
                <w:highlight w:val="none"/>
              </w:rPr>
              <w:t>以中标（成交）金额为计费基准，按《计价格［2002］1980号》及《发改办价格［2003］857号》规定的货物类收费标准</w:t>
            </w:r>
            <w:r>
              <w:rPr>
                <w:rFonts w:hint="eastAsia" w:ascii="宋体" w:hAnsi="宋体"/>
                <w:snapToGrid w:val="0"/>
                <w:color w:val="auto"/>
                <w:kern w:val="0"/>
                <w:highlight w:val="none"/>
                <w:lang w:val="en-US" w:eastAsia="zh-CN"/>
              </w:rPr>
              <w:t>下浮20%</w:t>
            </w:r>
            <w:r>
              <w:rPr>
                <w:rFonts w:hint="eastAsia" w:ascii="宋体" w:hAnsi="宋体"/>
                <w:snapToGrid w:val="0"/>
                <w:color w:val="auto"/>
                <w:kern w:val="0"/>
                <w:highlight w:val="none"/>
              </w:rPr>
              <w:t>计取，不足</w:t>
            </w:r>
            <w:r>
              <w:rPr>
                <w:rFonts w:hint="eastAsia" w:ascii="宋体" w:hAnsi="宋体"/>
                <w:snapToGrid w:val="0"/>
                <w:color w:val="auto"/>
                <w:kern w:val="0"/>
                <w:highlight w:val="none"/>
                <w:lang w:val="en-US" w:eastAsia="zh-CN"/>
              </w:rPr>
              <w:t>肆</w:t>
            </w:r>
            <w:r>
              <w:rPr>
                <w:rFonts w:hint="eastAsia" w:ascii="宋体" w:hAnsi="宋体"/>
                <w:snapToGrid w:val="0"/>
                <w:color w:val="auto"/>
                <w:kern w:val="0"/>
                <w:highlight w:val="none"/>
              </w:rPr>
              <w:t>仟按</w:t>
            </w:r>
            <w:r>
              <w:rPr>
                <w:rFonts w:hint="eastAsia" w:ascii="宋体" w:hAnsi="宋体"/>
                <w:snapToGrid w:val="0"/>
                <w:color w:val="auto"/>
                <w:kern w:val="0"/>
                <w:highlight w:val="none"/>
                <w:lang w:val="en-US" w:eastAsia="zh-CN"/>
              </w:rPr>
              <w:t>肆</w:t>
            </w:r>
            <w:r>
              <w:rPr>
                <w:rFonts w:hint="eastAsia" w:ascii="宋体" w:hAnsi="宋体"/>
                <w:snapToGrid w:val="0"/>
                <w:color w:val="auto"/>
                <w:kern w:val="0"/>
                <w:highlight w:val="none"/>
              </w:rPr>
              <w:t>仟计算。</w:t>
            </w:r>
          </w:p>
          <w:p>
            <w:pPr>
              <w:adjustRightInd w:val="0"/>
              <w:snapToGrid w:val="0"/>
              <w:spacing w:line="360" w:lineRule="auto"/>
              <w:rPr>
                <w:rFonts w:ascii="宋体" w:hAnsi="宋体"/>
                <w:snapToGrid w:val="0"/>
                <w:color w:val="auto"/>
                <w:kern w:val="0"/>
                <w:highlight w:val="none"/>
              </w:rPr>
            </w:pPr>
            <w:r>
              <w:rPr>
                <w:rFonts w:hint="eastAsia" w:ascii="宋体" w:hAnsi="宋体"/>
                <w:snapToGrid w:val="0"/>
                <w:color w:val="auto"/>
                <w:kern w:val="0"/>
                <w:highlight w:val="none"/>
              </w:rPr>
              <w:t>按差额定率累进制计算,具体标准为:</w:t>
            </w:r>
          </w:p>
          <w:p>
            <w:pPr>
              <w:adjustRightInd w:val="0"/>
              <w:snapToGrid w:val="0"/>
              <w:spacing w:line="360" w:lineRule="auto"/>
              <w:rPr>
                <w:rFonts w:ascii="宋体" w:hAnsi="宋体"/>
                <w:snapToGrid w:val="0"/>
                <w:color w:val="auto"/>
                <w:kern w:val="0"/>
                <w:highlight w:val="none"/>
              </w:rPr>
            </w:pPr>
            <w:r>
              <w:rPr>
                <w:rFonts w:hint="eastAsia" w:ascii="宋体" w:hAnsi="宋体"/>
                <w:snapToGrid w:val="0"/>
                <w:color w:val="auto"/>
                <w:kern w:val="0"/>
                <w:highlight w:val="none"/>
              </w:rPr>
              <w:t>中标金额为100万元及以下：中标金额×1.</w:t>
            </w:r>
            <w:r>
              <w:rPr>
                <w:rFonts w:hint="eastAsia" w:ascii="宋体" w:hAnsi="宋体"/>
                <w:snapToGrid w:val="0"/>
                <w:color w:val="auto"/>
                <w:kern w:val="0"/>
                <w:highlight w:val="none"/>
                <w:lang w:val="en-US" w:eastAsia="zh-CN"/>
              </w:rPr>
              <w:t>2</w:t>
            </w:r>
            <w:r>
              <w:rPr>
                <w:rFonts w:hint="eastAsia" w:ascii="宋体" w:hAnsi="宋体"/>
                <w:snapToGrid w:val="0"/>
                <w:color w:val="auto"/>
                <w:kern w:val="0"/>
                <w:highlight w:val="none"/>
              </w:rPr>
              <w:t>%；</w:t>
            </w:r>
          </w:p>
          <w:p>
            <w:pPr>
              <w:adjustRightInd w:val="0"/>
              <w:snapToGrid w:val="0"/>
              <w:spacing w:line="360" w:lineRule="auto"/>
              <w:rPr>
                <w:rFonts w:ascii="宋体" w:hAnsi="宋体"/>
                <w:snapToGrid w:val="0"/>
                <w:color w:val="auto"/>
                <w:kern w:val="0"/>
                <w:highlight w:val="none"/>
              </w:rPr>
            </w:pPr>
            <w:r>
              <w:rPr>
                <w:rFonts w:hint="eastAsia" w:ascii="宋体" w:hAnsi="宋体"/>
                <w:snapToGrid w:val="0"/>
                <w:color w:val="auto"/>
                <w:kern w:val="0"/>
                <w:highlight w:val="none"/>
              </w:rPr>
              <w:t>中标金额为100～500万元：100万×1.</w:t>
            </w:r>
            <w:r>
              <w:rPr>
                <w:rFonts w:hint="eastAsia" w:ascii="宋体" w:hAnsi="宋体"/>
                <w:snapToGrid w:val="0"/>
                <w:color w:val="auto"/>
                <w:kern w:val="0"/>
                <w:highlight w:val="none"/>
                <w:lang w:val="en-US" w:eastAsia="zh-CN"/>
              </w:rPr>
              <w:t>2</w:t>
            </w:r>
            <w:r>
              <w:rPr>
                <w:rFonts w:hint="eastAsia" w:ascii="宋体" w:hAnsi="宋体"/>
                <w:snapToGrid w:val="0"/>
                <w:color w:val="auto"/>
                <w:kern w:val="0"/>
                <w:highlight w:val="none"/>
              </w:rPr>
              <w:t>%+(中标金额-100万)×</w:t>
            </w:r>
            <w:r>
              <w:rPr>
                <w:rFonts w:hint="eastAsia" w:ascii="宋体" w:hAnsi="宋体"/>
                <w:snapToGrid w:val="0"/>
                <w:color w:val="auto"/>
                <w:kern w:val="0"/>
                <w:highlight w:val="none"/>
                <w:lang w:val="en-US" w:eastAsia="zh-CN"/>
              </w:rPr>
              <w:t>0.88</w:t>
            </w:r>
            <w:r>
              <w:rPr>
                <w:rFonts w:hint="eastAsia" w:ascii="宋体" w:hAnsi="宋体"/>
                <w:snapToGrid w:val="0"/>
                <w:color w:val="auto"/>
                <w:kern w:val="0"/>
                <w:highlight w:val="none"/>
              </w:rPr>
              <w:t>%。</w:t>
            </w:r>
          </w:p>
          <w:p>
            <w:pPr>
              <w:adjustRightInd w:val="0"/>
              <w:snapToGrid w:val="0"/>
              <w:spacing w:line="360" w:lineRule="auto"/>
              <w:rPr>
                <w:rFonts w:ascii="宋体" w:hAnsi="宋体"/>
                <w:snapToGrid w:val="0"/>
                <w:color w:val="auto"/>
                <w:kern w:val="0"/>
                <w:highlight w:val="none"/>
              </w:rPr>
            </w:pPr>
            <w:r>
              <w:rPr>
                <w:rFonts w:hint="eastAsia" w:ascii="宋体" w:hAnsi="宋体"/>
                <w:snapToGrid w:val="0"/>
                <w:color w:val="auto"/>
                <w:kern w:val="0"/>
                <w:highlight w:val="none"/>
              </w:rPr>
              <w:t>结算方式及时间为：在领取中标通知书时由中标人一次性向采购代理机构付清。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5" w:hRule="atLeast"/>
          <w:jc w:val="center"/>
        </w:trPr>
        <w:tc>
          <w:tcPr>
            <w:tcW w:w="648" w:type="dxa"/>
            <w:vAlign w:val="center"/>
          </w:tcPr>
          <w:p>
            <w:pPr>
              <w:adjustRightInd w:val="0"/>
              <w:snapToGrid w:val="0"/>
              <w:spacing w:line="360" w:lineRule="auto"/>
              <w:jc w:val="center"/>
              <w:rPr>
                <w:rFonts w:ascii="宋体" w:hAnsi="宋体"/>
                <w:snapToGrid w:val="0"/>
                <w:color w:val="auto"/>
                <w:kern w:val="0"/>
                <w:szCs w:val="21"/>
                <w:highlight w:val="none"/>
              </w:rPr>
            </w:pPr>
            <w:r>
              <w:rPr>
                <w:rFonts w:ascii="宋体" w:hAnsi="宋体"/>
                <w:snapToGrid w:val="0"/>
                <w:color w:val="auto"/>
                <w:kern w:val="0"/>
                <w:szCs w:val="21"/>
                <w:highlight w:val="none"/>
              </w:rPr>
              <w:t>23</w:t>
            </w:r>
          </w:p>
        </w:tc>
        <w:tc>
          <w:tcPr>
            <w:tcW w:w="1395" w:type="dxa"/>
          </w:tcPr>
          <w:p>
            <w:pPr>
              <w:spacing w:line="360" w:lineRule="auto"/>
              <w:rPr>
                <w:rFonts w:ascii="宋体" w:hAnsi="宋体"/>
                <w:b/>
                <w:color w:val="auto"/>
                <w:szCs w:val="21"/>
                <w:highlight w:val="none"/>
              </w:rPr>
            </w:pPr>
            <w:r>
              <w:rPr>
                <w:rFonts w:hint="eastAsia" w:ascii="宋体" w:hAnsi="宋体"/>
                <w:b/>
                <w:color w:val="auto"/>
                <w:szCs w:val="21"/>
                <w:highlight w:val="none"/>
              </w:rPr>
              <w:t>特别说明</w:t>
            </w:r>
          </w:p>
        </w:tc>
        <w:tc>
          <w:tcPr>
            <w:tcW w:w="7246"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招标文件中标注</w:t>
            </w:r>
            <w:r>
              <w:rPr>
                <w:rFonts w:ascii="宋体" w:hAnsi="宋体"/>
                <w:color w:val="auto"/>
                <w:szCs w:val="21"/>
                <w:highlight w:val="none"/>
              </w:rPr>
              <w:t>“</w:t>
            </w:r>
            <w:r>
              <w:rPr>
                <w:rFonts w:hint="eastAsia"/>
                <w:color w:val="auto"/>
                <w:sz w:val="20"/>
                <w:highlight w:val="none"/>
              </w:rPr>
              <w:t>▲</w:t>
            </w:r>
            <w:r>
              <w:rPr>
                <w:rFonts w:ascii="宋体" w:hAnsi="宋体"/>
                <w:color w:val="auto"/>
                <w:szCs w:val="21"/>
                <w:highlight w:val="none"/>
              </w:rPr>
              <w:t>”</w:t>
            </w:r>
            <w:r>
              <w:rPr>
                <w:rFonts w:hint="eastAsia" w:ascii="宋体" w:hAnsi="宋体"/>
                <w:color w:val="auto"/>
                <w:szCs w:val="21"/>
                <w:highlight w:val="none"/>
              </w:rPr>
              <w:t>处为不允许负偏离的实质性要求和条件（如果有）。</w:t>
            </w:r>
          </w:p>
        </w:tc>
      </w:tr>
      <w:bookmarkEnd w:id="38"/>
    </w:tbl>
    <w:p>
      <w:pPr>
        <w:tabs>
          <w:tab w:val="left" w:pos="720"/>
        </w:tabs>
        <w:snapToGrid w:val="0"/>
        <w:spacing w:line="360" w:lineRule="auto"/>
        <w:rPr>
          <w:rFonts w:cs="仿宋_GB2312" w:asciiTheme="minorEastAsia" w:hAnsiTheme="minorEastAsia" w:eastAsiaTheme="minorEastAsia"/>
          <w:color w:val="auto"/>
          <w:sz w:val="24"/>
          <w:szCs w:val="24"/>
          <w:highlight w:val="none"/>
          <w:lang w:val="zh-CN"/>
        </w:rPr>
      </w:pPr>
    </w:p>
    <w:p>
      <w:pPr>
        <w:pStyle w:val="5"/>
        <w:jc w:val="center"/>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val="0"/>
          <w:color w:val="auto"/>
          <w:szCs w:val="24"/>
          <w:highlight w:val="none"/>
          <w:lang w:val="en-US"/>
        </w:rPr>
        <w:br w:type="page"/>
      </w:r>
      <w:bookmarkStart w:id="39" w:name="_Toc18238"/>
      <w:r>
        <w:rPr>
          <w:rFonts w:hint="eastAsia" w:asciiTheme="minorEastAsia" w:hAnsiTheme="minorEastAsia" w:eastAsiaTheme="minorEastAsia"/>
          <w:color w:val="auto"/>
          <w:szCs w:val="24"/>
          <w:highlight w:val="none"/>
        </w:rPr>
        <w:t>一、总 则</w:t>
      </w:r>
      <w:bookmarkEnd w:id="37"/>
      <w:bookmarkEnd w:id="39"/>
    </w:p>
    <w:p>
      <w:pPr>
        <w:pStyle w:val="24"/>
        <w:adjustRightInd w:val="0"/>
        <w:snapToGrid w:val="0"/>
        <w:spacing w:line="360" w:lineRule="auto"/>
        <w:rPr>
          <w:rFonts w:asciiTheme="minorEastAsia" w:hAnsiTheme="minorEastAsia" w:eastAsiaTheme="minorEastAsia"/>
          <w:b/>
          <w:color w:val="auto"/>
          <w:sz w:val="24"/>
          <w:szCs w:val="24"/>
          <w:highlight w:val="none"/>
        </w:rPr>
      </w:pPr>
      <w:bookmarkStart w:id="40" w:name="_Hlt74714665"/>
      <w:bookmarkEnd w:id="40"/>
      <w:bookmarkStart w:id="41" w:name="_Hlt74730295"/>
      <w:bookmarkEnd w:id="41"/>
      <w:bookmarkStart w:id="42" w:name="_Toc91899872"/>
      <w:bookmarkStart w:id="43" w:name="_Hlt74730112"/>
      <w:bookmarkStart w:id="44" w:name="_Hlt74730208"/>
      <w:r>
        <w:rPr>
          <w:rFonts w:hint="eastAsia" w:asciiTheme="minorEastAsia" w:hAnsiTheme="minorEastAsia" w:eastAsiaTheme="minorEastAsia"/>
          <w:b/>
          <w:color w:val="auto"/>
          <w:sz w:val="24"/>
          <w:szCs w:val="24"/>
          <w:highlight w:val="none"/>
        </w:rPr>
        <w:t>1</w:t>
      </w:r>
      <w:r>
        <w:rPr>
          <w:rFonts w:hint="eastAsia" w:asciiTheme="minorEastAsia" w:hAnsiTheme="minorEastAsia" w:eastAsiaTheme="minorEastAsia"/>
          <w:b/>
          <w:color w:val="auto"/>
          <w:kern w:val="0"/>
          <w:sz w:val="24"/>
          <w:szCs w:val="24"/>
          <w:highlight w:val="none"/>
          <w:lang w:val="zh-CN"/>
        </w:rPr>
        <w:t xml:space="preserve">. </w:t>
      </w:r>
      <w:r>
        <w:rPr>
          <w:rFonts w:hint="eastAsia" w:asciiTheme="minorEastAsia" w:hAnsiTheme="minorEastAsia" w:eastAsiaTheme="minorEastAsia"/>
          <w:b/>
          <w:color w:val="auto"/>
          <w:sz w:val="24"/>
          <w:szCs w:val="24"/>
          <w:highlight w:val="none"/>
        </w:rPr>
        <w:t>项目说明</w:t>
      </w:r>
      <w:bookmarkEnd w:id="42"/>
    </w:p>
    <w:p>
      <w:pPr>
        <w:pStyle w:val="76"/>
        <w:adjustRightInd w:val="0"/>
        <w:snapToGrid w:val="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1.1项目说明见投标须知前附表(以下称“前附表”)第1项所述。</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1.2杭州汽车高级技工学校为本项目的采购人(合同中的甲方)，浙江中诺招标代理有限公司为采购代理机构，杭州市财政局为政府采购监督管理部门，自愿参加本次项目投标的</w:t>
      </w:r>
      <w:r>
        <w:rPr>
          <w:rFonts w:hint="eastAsia" w:cs="宋体" w:asciiTheme="minorEastAsia" w:hAnsiTheme="minorEastAsia" w:eastAsiaTheme="minorEastAsia"/>
          <w:color w:val="auto"/>
          <w:sz w:val="24"/>
          <w:szCs w:val="24"/>
          <w:highlight w:val="none"/>
        </w:rPr>
        <w:t>法人、其他组织</w:t>
      </w:r>
      <w:r>
        <w:rPr>
          <w:rFonts w:hint="eastAsia" w:asciiTheme="minorEastAsia" w:hAnsiTheme="minorEastAsia" w:eastAsiaTheme="minorEastAsia"/>
          <w:color w:val="auto"/>
          <w:sz w:val="24"/>
          <w:szCs w:val="24"/>
          <w:highlight w:val="none"/>
        </w:rPr>
        <w:t>为投标人，经评审产生并经批准的投标人为中标人，签订合同后的中标人为供应商(合同中的乙方)。</w:t>
      </w:r>
    </w:p>
    <w:p>
      <w:pPr>
        <w:adjustRightInd w:val="0"/>
        <w:snapToGrid w:val="0"/>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1.3潜在投标人领取招标文件后，必须按照国家《保密法》以及保密工作的相关规定，对招标文件内容应</w:t>
      </w:r>
      <w:r>
        <w:rPr>
          <w:rFonts w:hint="eastAsia" w:asciiTheme="minorEastAsia" w:hAnsiTheme="minorEastAsia" w:eastAsiaTheme="minorEastAsia"/>
          <w:color w:val="auto"/>
          <w:kern w:val="0"/>
          <w:sz w:val="24"/>
          <w:szCs w:val="24"/>
          <w:highlight w:val="none"/>
        </w:rPr>
        <w:t>承担保密义务，</w:t>
      </w:r>
      <w:r>
        <w:rPr>
          <w:rFonts w:hint="eastAsia" w:asciiTheme="minorEastAsia" w:hAnsiTheme="minorEastAsia" w:eastAsiaTheme="minorEastAsia"/>
          <w:color w:val="auto"/>
          <w:sz w:val="24"/>
          <w:szCs w:val="24"/>
          <w:highlight w:val="none"/>
        </w:rPr>
        <w:t>维护采购人的权益，</w:t>
      </w:r>
      <w:r>
        <w:rPr>
          <w:rFonts w:hint="eastAsia" w:asciiTheme="minorEastAsia" w:hAnsiTheme="minorEastAsia" w:eastAsiaTheme="minorEastAsia"/>
          <w:color w:val="auto"/>
          <w:kern w:val="0"/>
          <w:sz w:val="24"/>
          <w:szCs w:val="24"/>
          <w:highlight w:val="none"/>
        </w:rPr>
        <w:t>发生</w:t>
      </w:r>
      <w:r>
        <w:rPr>
          <w:rFonts w:hint="eastAsia" w:asciiTheme="minorEastAsia" w:hAnsiTheme="minorEastAsia" w:eastAsiaTheme="minorEastAsia"/>
          <w:color w:val="auto"/>
          <w:sz w:val="24"/>
          <w:szCs w:val="24"/>
          <w:highlight w:val="none"/>
        </w:rPr>
        <w:t>窃、泄密事件潜在投标人</w:t>
      </w:r>
      <w:r>
        <w:rPr>
          <w:rFonts w:hint="eastAsia" w:asciiTheme="minorEastAsia" w:hAnsiTheme="minorEastAsia" w:eastAsiaTheme="minorEastAsia"/>
          <w:color w:val="auto"/>
          <w:kern w:val="0"/>
          <w:sz w:val="24"/>
          <w:szCs w:val="24"/>
          <w:highlight w:val="none"/>
        </w:rPr>
        <w:t>应承担相应的法律责任。</w:t>
      </w:r>
    </w:p>
    <w:p>
      <w:pPr>
        <w:tabs>
          <w:tab w:val="left" w:pos="378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1.4投标人一旦参与本次招标活动，即被视为接受了本招标文件的所有内容，如有任何异议，均已在答疑截止时间前提出。</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1.5投标人须对所投方案、技术、服务等拥有</w:t>
      </w:r>
      <w:r>
        <w:rPr>
          <w:rFonts w:hint="eastAsia" w:cs="Vrinda" w:asciiTheme="minorEastAsia" w:hAnsiTheme="minorEastAsia" w:eastAsiaTheme="minorEastAsia"/>
          <w:color w:val="auto"/>
          <w:sz w:val="24"/>
          <w:szCs w:val="24"/>
          <w:highlight w:val="none"/>
        </w:rPr>
        <w:t>合法的占有和处置权，并对涉及项目的</w:t>
      </w:r>
      <w:r>
        <w:rPr>
          <w:rFonts w:hint="eastAsia" w:asciiTheme="minorEastAsia" w:hAnsiTheme="minorEastAsia" w:eastAsiaTheme="minorEastAsia"/>
          <w:color w:val="auto"/>
          <w:sz w:val="24"/>
          <w:szCs w:val="24"/>
          <w:highlight w:val="none"/>
        </w:rPr>
        <w:t>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asciiTheme="minorEastAsia" w:hAnsiTheme="minorEastAsia" w:eastAsiaTheme="minorEastAsia"/>
          <w:color w:val="auto"/>
          <w:kern w:val="0"/>
          <w:sz w:val="24"/>
          <w:szCs w:val="24"/>
          <w:highlight w:val="none"/>
          <w:lang w:val="zh-CN"/>
        </w:rPr>
        <w:t>供应商</w:t>
      </w:r>
      <w:r>
        <w:rPr>
          <w:rFonts w:hint="eastAsia" w:asciiTheme="minorEastAsia" w:hAnsiTheme="minorEastAsia" w:eastAsiaTheme="minorEastAsia"/>
          <w:color w:val="auto"/>
          <w:sz w:val="24"/>
          <w:szCs w:val="24"/>
          <w:highlight w:val="none"/>
        </w:rPr>
        <w:t>应承担相应后果，</w:t>
      </w:r>
      <w:r>
        <w:rPr>
          <w:rFonts w:hint="eastAsia" w:asciiTheme="minorEastAsia" w:hAnsiTheme="minorEastAsia" w:eastAsiaTheme="minorEastAsia"/>
          <w:color w:val="auto"/>
          <w:kern w:val="0"/>
          <w:sz w:val="24"/>
          <w:szCs w:val="24"/>
          <w:highlight w:val="none"/>
          <w:lang w:val="zh-CN"/>
        </w:rPr>
        <w:t>并负责赔偿。</w:t>
      </w:r>
      <w:r>
        <w:rPr>
          <w:rFonts w:hint="eastAsia" w:asciiTheme="minorEastAsia" w:hAnsiTheme="minorEastAsia" w:eastAsiaTheme="minorEastAsia"/>
          <w:color w:val="auto"/>
          <w:sz w:val="24"/>
          <w:szCs w:val="24"/>
          <w:highlight w:val="none"/>
        </w:rPr>
        <w:t>供应商为执行本项目合同而提供的技术资料等归采购人所有。</w:t>
      </w:r>
    </w:p>
    <w:p>
      <w:pPr>
        <w:pStyle w:val="24"/>
        <w:adjustRightInd w:val="0"/>
        <w:snapToGrid w:val="0"/>
        <w:spacing w:line="360" w:lineRule="auto"/>
        <w:rPr>
          <w:rFonts w:asciiTheme="minorEastAsia" w:hAnsiTheme="minorEastAsia" w:eastAsiaTheme="minorEastAsia"/>
          <w:b/>
          <w:color w:val="auto"/>
          <w:sz w:val="24"/>
          <w:szCs w:val="24"/>
          <w:highlight w:val="none"/>
        </w:rPr>
      </w:pPr>
      <w:bookmarkStart w:id="45" w:name="_Toc91899873"/>
      <w:r>
        <w:rPr>
          <w:rFonts w:hint="eastAsia" w:asciiTheme="minorEastAsia" w:hAnsiTheme="minorEastAsia" w:eastAsiaTheme="minorEastAsia"/>
          <w:b/>
          <w:color w:val="auto"/>
          <w:sz w:val="24"/>
          <w:szCs w:val="24"/>
          <w:highlight w:val="none"/>
        </w:rPr>
        <w:t>2</w:t>
      </w:r>
      <w:r>
        <w:rPr>
          <w:rFonts w:hint="eastAsia" w:asciiTheme="minorEastAsia" w:hAnsiTheme="minorEastAsia" w:eastAsiaTheme="minorEastAsia"/>
          <w:b/>
          <w:color w:val="auto"/>
          <w:kern w:val="0"/>
          <w:sz w:val="24"/>
          <w:szCs w:val="24"/>
          <w:highlight w:val="none"/>
          <w:lang w:val="zh-CN"/>
        </w:rPr>
        <w:t xml:space="preserve">. </w:t>
      </w:r>
      <w:r>
        <w:rPr>
          <w:rFonts w:hint="eastAsia" w:asciiTheme="minorEastAsia" w:hAnsiTheme="minorEastAsia" w:eastAsiaTheme="minorEastAsia"/>
          <w:b/>
          <w:color w:val="auto"/>
          <w:sz w:val="24"/>
          <w:szCs w:val="24"/>
          <w:highlight w:val="none"/>
        </w:rPr>
        <w:t>采购方式</w:t>
      </w:r>
      <w:bookmarkEnd w:id="45"/>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公开招标。</w:t>
      </w:r>
      <w:bookmarkEnd w:id="43"/>
      <w:bookmarkEnd w:id="44"/>
      <w:bookmarkStart w:id="46" w:name="_Hlt68516771"/>
      <w:bookmarkEnd w:id="46"/>
      <w:bookmarkStart w:id="47" w:name="_Hlt74388212"/>
      <w:bookmarkEnd w:id="47"/>
    </w:p>
    <w:p>
      <w:pPr>
        <w:adjustRightInd w:val="0"/>
        <w:snapToGrid w:val="0"/>
        <w:spacing w:line="360" w:lineRule="auto"/>
        <w:rPr>
          <w:rFonts w:asciiTheme="minorEastAsia" w:hAnsiTheme="minorEastAsia" w:eastAsiaTheme="minorEastAsia"/>
          <w:b/>
          <w:color w:val="auto"/>
          <w:sz w:val="24"/>
          <w:szCs w:val="24"/>
          <w:highlight w:val="none"/>
        </w:rPr>
      </w:pPr>
      <w:bookmarkStart w:id="48" w:name="_Hlt74730301"/>
      <w:bookmarkStart w:id="49" w:name="_Toc91899876"/>
      <w:r>
        <w:rPr>
          <w:rFonts w:hint="eastAsia" w:asciiTheme="minorEastAsia" w:hAnsiTheme="minorEastAsia" w:eastAsiaTheme="minorEastAsia"/>
          <w:b/>
          <w:color w:val="auto"/>
          <w:sz w:val="24"/>
          <w:szCs w:val="24"/>
          <w:highlight w:val="none"/>
        </w:rPr>
        <w:t>3</w:t>
      </w:r>
      <w:bookmarkEnd w:id="48"/>
      <w:bookmarkEnd w:id="49"/>
      <w:bookmarkStart w:id="50" w:name="_Toc91899877"/>
      <w:bookmarkStart w:id="51" w:name="_Hlt74730303"/>
      <w:r>
        <w:rPr>
          <w:rFonts w:hint="eastAsia" w:asciiTheme="minorEastAsia" w:hAnsiTheme="minorEastAsia" w:eastAsiaTheme="minorEastAsia"/>
          <w:b/>
          <w:color w:val="auto"/>
          <w:kern w:val="0"/>
          <w:sz w:val="24"/>
          <w:szCs w:val="24"/>
          <w:highlight w:val="none"/>
          <w:lang w:val="zh-CN"/>
        </w:rPr>
        <w:t>. 定义</w:t>
      </w:r>
    </w:p>
    <w:p>
      <w:pPr>
        <w:adjustRightInd w:val="0"/>
        <w:snapToGrid w:val="0"/>
        <w:spacing w:line="360" w:lineRule="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color w:val="auto"/>
          <w:kern w:val="0"/>
          <w:sz w:val="24"/>
          <w:szCs w:val="24"/>
          <w:highlight w:val="none"/>
          <w:lang w:val="zh-CN"/>
        </w:rPr>
        <w:t>3.1  合格的投标人应具备的资格要求，</w:t>
      </w:r>
      <w:r>
        <w:rPr>
          <w:rFonts w:hint="eastAsia" w:asciiTheme="minorEastAsia" w:hAnsiTheme="minorEastAsia" w:eastAsiaTheme="minorEastAsia"/>
          <w:color w:val="auto"/>
          <w:kern w:val="0"/>
          <w:sz w:val="24"/>
          <w:szCs w:val="24"/>
          <w:highlight w:val="none"/>
          <w:lang w:val="zh-CN"/>
        </w:rPr>
        <w:t>见招标文件第一部分“招标公告”第3条。</w:t>
      </w:r>
    </w:p>
    <w:p>
      <w:pPr>
        <w:autoSpaceDE w:val="0"/>
        <w:autoSpaceDN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3.2  货物</w:t>
      </w:r>
    </w:p>
    <w:p>
      <w:pPr>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系指中标人按合同要求，向采购人提供的</w:t>
      </w:r>
      <w:r>
        <w:rPr>
          <w:rFonts w:hint="eastAsia" w:ascii="宋体" w:hAnsi="宋体" w:cs="宋体"/>
          <w:color w:val="auto"/>
          <w:sz w:val="24"/>
          <w:highlight w:val="none"/>
        </w:rPr>
        <w:t>货物</w:t>
      </w:r>
      <w:r>
        <w:rPr>
          <w:rFonts w:hint="eastAsia" w:ascii="宋体" w:hAnsi="宋体" w:cs="宋体"/>
          <w:color w:val="auto"/>
          <w:sz w:val="24"/>
          <w:highlight w:val="none"/>
          <w:lang w:val="zh-CN"/>
        </w:rPr>
        <w:t>、配件、备品、手册、安装光盘及其它技术资料和材料。</w:t>
      </w:r>
    </w:p>
    <w:p>
      <w:pPr>
        <w:autoSpaceDE w:val="0"/>
        <w:autoSpaceDN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3.3  </w:t>
      </w:r>
      <w:r>
        <w:rPr>
          <w:rFonts w:hint="eastAsia" w:ascii="宋体" w:hAnsi="宋体" w:cs="宋体"/>
          <w:b/>
          <w:bCs/>
          <w:color w:val="auto"/>
          <w:sz w:val="24"/>
          <w:highlight w:val="none"/>
          <w:lang w:val="zh-CN"/>
        </w:rPr>
        <w:t>培训</w:t>
      </w:r>
    </w:p>
    <w:p>
      <w:pPr>
        <w:autoSpaceDE w:val="0"/>
        <w:autoSpaceDN w:val="0"/>
        <w:adjustRightInd w:val="0"/>
        <w:snapToGrid w:val="0"/>
        <w:spacing w:line="360" w:lineRule="auto"/>
        <w:ind w:firstLine="480" w:firstLineChars="200"/>
        <w:rPr>
          <w:rFonts w:ascii="宋体" w:hAnsi="宋体" w:cs="宋体"/>
          <w:color w:val="auto"/>
          <w:sz w:val="24"/>
          <w:szCs w:val="22"/>
          <w:highlight w:val="none"/>
          <w:lang w:val="zh-CN"/>
        </w:rPr>
      </w:pPr>
      <w:r>
        <w:rPr>
          <w:rFonts w:hint="eastAsia" w:ascii="宋体" w:hAnsi="宋体" w:cs="宋体"/>
          <w:color w:val="auto"/>
          <w:sz w:val="24"/>
          <w:szCs w:val="22"/>
          <w:highlight w:val="none"/>
          <w:lang w:val="zh-CN"/>
        </w:rPr>
        <w:t>系指中标人按合同要求，向采购人提供操作使用培训、系统管理培训和其他相关培训等。</w:t>
      </w:r>
    </w:p>
    <w:p>
      <w:pPr>
        <w:autoSpaceDE w:val="0"/>
        <w:autoSpaceDN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3.4 </w:t>
      </w:r>
      <w:r>
        <w:rPr>
          <w:rFonts w:hint="eastAsia" w:ascii="宋体" w:hAnsi="宋体" w:cs="宋体"/>
          <w:b/>
          <w:bCs/>
          <w:color w:val="auto"/>
          <w:sz w:val="24"/>
          <w:highlight w:val="none"/>
          <w:lang w:val="zh-CN"/>
        </w:rPr>
        <w:t>服务</w:t>
      </w:r>
    </w:p>
    <w:p>
      <w:pPr>
        <w:autoSpaceDE w:val="0"/>
        <w:autoSpaceDN w:val="0"/>
        <w:adjustRightInd w:val="0"/>
        <w:snapToGrid w:val="0"/>
        <w:spacing w:line="360" w:lineRule="auto"/>
        <w:ind w:firstLine="480" w:firstLineChars="200"/>
        <w:rPr>
          <w:rFonts w:ascii="宋体" w:hAnsi="宋体" w:cs="宋体"/>
          <w:color w:val="auto"/>
          <w:sz w:val="24"/>
          <w:szCs w:val="22"/>
          <w:highlight w:val="none"/>
          <w:lang w:val="zh-CN"/>
        </w:rPr>
      </w:pPr>
      <w:r>
        <w:rPr>
          <w:rFonts w:hint="eastAsia" w:ascii="宋体" w:hAnsi="宋体" w:cs="宋体"/>
          <w:color w:val="auto"/>
          <w:sz w:val="24"/>
          <w:szCs w:val="22"/>
          <w:highlight w:val="none"/>
          <w:lang w:val="zh-CN"/>
        </w:rPr>
        <w:t>系指合同规定中标人须承担的运输、装卸、仓储、安装、调试、验收、技术支持和交付使用后质保期内应履行的售后服务等义务。</w:t>
      </w:r>
    </w:p>
    <w:p>
      <w:pPr>
        <w:pStyle w:val="24"/>
        <w:snapToGrid w:val="0"/>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4</w:t>
      </w:r>
      <w:r>
        <w:rPr>
          <w:rFonts w:hint="eastAsia" w:asciiTheme="minorEastAsia" w:hAnsiTheme="minorEastAsia" w:eastAsiaTheme="minorEastAsia"/>
          <w:b/>
          <w:color w:val="auto"/>
          <w:kern w:val="0"/>
          <w:sz w:val="24"/>
          <w:szCs w:val="24"/>
          <w:highlight w:val="none"/>
          <w:lang w:val="zh-CN"/>
        </w:rPr>
        <w:t>.</w:t>
      </w:r>
      <w:bookmarkEnd w:id="50"/>
      <w:bookmarkEnd w:id="51"/>
      <w:r>
        <w:rPr>
          <w:rFonts w:hint="eastAsia" w:asciiTheme="minorEastAsia" w:hAnsiTheme="minorEastAsia" w:eastAsiaTheme="minorEastAsia"/>
          <w:b/>
          <w:color w:val="auto"/>
          <w:sz w:val="24"/>
          <w:szCs w:val="24"/>
          <w:highlight w:val="none"/>
        </w:rPr>
        <w:t xml:space="preserve"> 招标代理费用</w:t>
      </w:r>
    </w:p>
    <w:p>
      <w:pPr>
        <w:spacing w:line="360" w:lineRule="auto"/>
        <w:ind w:firstLine="480" w:firstLineChars="200"/>
        <w:rPr>
          <w:rFonts w:ascii="宋体" w:hAnsi="宋体" w:cs="宋体"/>
          <w:color w:val="auto"/>
          <w:sz w:val="24"/>
          <w:szCs w:val="24"/>
          <w:highlight w:val="none"/>
          <w:lang w:val="zh-CN"/>
        </w:rPr>
      </w:pPr>
      <w:bookmarkStart w:id="52" w:name="_Hlt74729768"/>
      <w:bookmarkEnd w:id="52"/>
      <w:bookmarkStart w:id="53" w:name="_Hlt74707468"/>
      <w:bookmarkEnd w:id="53"/>
      <w:bookmarkStart w:id="54" w:name="_Hlt68057669"/>
      <w:bookmarkEnd w:id="54"/>
      <w:bookmarkStart w:id="55" w:name="_Hlt68072990"/>
      <w:bookmarkEnd w:id="55"/>
      <w:bookmarkStart w:id="56" w:name="_Hlt75236290"/>
      <w:bookmarkEnd w:id="56"/>
      <w:bookmarkStart w:id="57" w:name="_Toc91899879"/>
      <w:r>
        <w:rPr>
          <w:rFonts w:hint="eastAsia" w:ascii="宋体" w:hAnsi="宋体"/>
          <w:snapToGrid w:val="0"/>
          <w:color w:val="auto"/>
          <w:kern w:val="0"/>
          <w:sz w:val="24"/>
          <w:szCs w:val="24"/>
          <w:highlight w:val="none"/>
        </w:rPr>
        <w:t>本项目的采购代理费由中标人支付。以中标（成交）金额为计费基准，按《计价格［2002］1980号》及《发改办价格［2003］857号》规定的货物类收费标准</w:t>
      </w:r>
      <w:r>
        <w:rPr>
          <w:rFonts w:hint="eastAsia" w:ascii="宋体" w:hAnsi="宋体"/>
          <w:snapToGrid w:val="0"/>
          <w:color w:val="auto"/>
          <w:kern w:val="0"/>
          <w:sz w:val="24"/>
          <w:szCs w:val="24"/>
          <w:highlight w:val="none"/>
          <w:lang w:val="en-US" w:eastAsia="zh-CN"/>
        </w:rPr>
        <w:t>下浮20%</w:t>
      </w:r>
      <w:r>
        <w:rPr>
          <w:rFonts w:hint="eastAsia" w:ascii="宋体" w:hAnsi="宋体"/>
          <w:snapToGrid w:val="0"/>
          <w:color w:val="auto"/>
          <w:kern w:val="0"/>
          <w:sz w:val="24"/>
          <w:szCs w:val="24"/>
          <w:highlight w:val="none"/>
        </w:rPr>
        <w:t>计取，按差额定率累进制计算，不足</w:t>
      </w:r>
      <w:r>
        <w:rPr>
          <w:rFonts w:hint="eastAsia" w:ascii="宋体" w:hAnsi="宋体"/>
          <w:snapToGrid w:val="0"/>
          <w:color w:val="auto"/>
          <w:kern w:val="0"/>
          <w:sz w:val="24"/>
          <w:szCs w:val="24"/>
          <w:highlight w:val="none"/>
          <w:lang w:val="en-US" w:eastAsia="zh-CN"/>
        </w:rPr>
        <w:t>肆</w:t>
      </w:r>
      <w:r>
        <w:rPr>
          <w:rFonts w:hint="eastAsia" w:ascii="宋体" w:hAnsi="宋体"/>
          <w:snapToGrid w:val="0"/>
          <w:color w:val="auto"/>
          <w:kern w:val="0"/>
          <w:sz w:val="24"/>
          <w:szCs w:val="24"/>
          <w:highlight w:val="none"/>
        </w:rPr>
        <w:t>仟按</w:t>
      </w:r>
      <w:r>
        <w:rPr>
          <w:rFonts w:hint="eastAsia" w:ascii="宋体" w:hAnsi="宋体"/>
          <w:snapToGrid w:val="0"/>
          <w:color w:val="auto"/>
          <w:kern w:val="0"/>
          <w:sz w:val="24"/>
          <w:szCs w:val="24"/>
          <w:highlight w:val="none"/>
          <w:lang w:val="en-US" w:eastAsia="zh-CN"/>
        </w:rPr>
        <w:t>肆</w:t>
      </w:r>
      <w:r>
        <w:rPr>
          <w:rFonts w:hint="eastAsia" w:ascii="宋体" w:hAnsi="宋体"/>
          <w:snapToGrid w:val="0"/>
          <w:color w:val="auto"/>
          <w:kern w:val="0"/>
          <w:sz w:val="24"/>
          <w:szCs w:val="24"/>
          <w:highlight w:val="none"/>
        </w:rPr>
        <w:t>仟计算。</w:t>
      </w:r>
      <w:r>
        <w:rPr>
          <w:rFonts w:hint="eastAsia" w:ascii="宋体" w:hAnsi="宋体" w:cs="宋体"/>
          <w:color w:val="auto"/>
          <w:sz w:val="24"/>
          <w:szCs w:val="24"/>
          <w:highlight w:val="none"/>
          <w:lang w:val="zh-CN"/>
        </w:rPr>
        <w:t>无论投标结果如何，投标人自行承担涉及本次投标的一切费用。</w:t>
      </w:r>
    </w:p>
    <w:bookmarkEnd w:id="57"/>
    <w:p>
      <w:pPr>
        <w:autoSpaceDE w:val="0"/>
        <w:autoSpaceDN w:val="0"/>
        <w:adjustRightInd w:val="0"/>
        <w:snapToGrid w:val="0"/>
        <w:spacing w:line="360" w:lineRule="auto"/>
        <w:ind w:firstLine="480" w:firstLineChars="200"/>
        <w:rPr>
          <w:rFonts w:ascii="宋体" w:hAnsi="宋体" w:cs="宋体"/>
          <w:color w:val="auto"/>
          <w:sz w:val="24"/>
          <w:szCs w:val="22"/>
          <w:highlight w:val="none"/>
          <w:lang w:val="zh-CN"/>
        </w:rPr>
      </w:pPr>
      <w:bookmarkStart w:id="58" w:name="_Toc18624"/>
    </w:p>
    <w:p>
      <w:pPr>
        <w:pStyle w:val="5"/>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二、招标文件</w:t>
      </w:r>
      <w:bookmarkEnd w:id="58"/>
    </w:p>
    <w:p>
      <w:pPr>
        <w:pStyle w:val="24"/>
        <w:adjustRightInd w:val="0"/>
        <w:snapToGrid w:val="0"/>
        <w:spacing w:line="360" w:lineRule="auto"/>
        <w:rPr>
          <w:rFonts w:asciiTheme="minorEastAsia" w:hAnsiTheme="minorEastAsia" w:eastAsiaTheme="minorEastAsia"/>
          <w:b/>
          <w:color w:val="auto"/>
          <w:sz w:val="24"/>
          <w:szCs w:val="24"/>
          <w:highlight w:val="none"/>
        </w:rPr>
      </w:pPr>
      <w:bookmarkStart w:id="59" w:name="_Toc91899880"/>
      <w:bookmarkStart w:id="60" w:name="_Hlt74730307"/>
      <w:r>
        <w:rPr>
          <w:rFonts w:hint="eastAsia" w:asciiTheme="minorEastAsia" w:hAnsiTheme="minorEastAsia" w:eastAsiaTheme="minorEastAsia"/>
          <w:b/>
          <w:color w:val="auto"/>
          <w:sz w:val="24"/>
          <w:szCs w:val="24"/>
          <w:highlight w:val="none"/>
        </w:rPr>
        <w:t>5</w:t>
      </w:r>
      <w:r>
        <w:rPr>
          <w:rFonts w:hint="eastAsia" w:asciiTheme="minorEastAsia" w:hAnsiTheme="minorEastAsia" w:eastAsiaTheme="minorEastAsia"/>
          <w:b/>
          <w:color w:val="auto"/>
          <w:kern w:val="0"/>
          <w:sz w:val="24"/>
          <w:szCs w:val="24"/>
          <w:highlight w:val="none"/>
          <w:lang w:val="zh-CN"/>
        </w:rPr>
        <w:t xml:space="preserve">. </w:t>
      </w:r>
      <w:r>
        <w:rPr>
          <w:rFonts w:hint="eastAsia" w:asciiTheme="minorEastAsia" w:hAnsiTheme="minorEastAsia" w:eastAsiaTheme="minorEastAsia"/>
          <w:b/>
          <w:color w:val="auto"/>
          <w:sz w:val="24"/>
          <w:szCs w:val="24"/>
          <w:highlight w:val="none"/>
        </w:rPr>
        <w:t>招标文件的构成</w:t>
      </w:r>
      <w:bookmarkEnd w:id="59"/>
    </w:p>
    <w:bookmarkEnd w:id="60"/>
    <w:p>
      <w:pPr>
        <w:pStyle w:val="24"/>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5.1  招标文件包括下列文件及附件</w:t>
      </w:r>
    </w:p>
    <w:p>
      <w:pPr>
        <w:pStyle w:val="24"/>
        <w:numPr>
          <w:ilvl w:val="0"/>
          <w:numId w:val="2"/>
        </w:numPr>
        <w:tabs>
          <w:tab w:val="clear" w:pos="840"/>
        </w:tabs>
        <w:adjustRightInd w:val="0"/>
        <w:snapToGrid w:val="0"/>
        <w:spacing w:line="360" w:lineRule="auto"/>
        <w:ind w:left="0"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招标公告</w:t>
      </w:r>
    </w:p>
    <w:p>
      <w:pPr>
        <w:pStyle w:val="24"/>
        <w:numPr>
          <w:ilvl w:val="0"/>
          <w:numId w:val="2"/>
        </w:numPr>
        <w:tabs>
          <w:tab w:val="clear" w:pos="840"/>
        </w:tabs>
        <w:adjustRightInd w:val="0"/>
        <w:snapToGrid w:val="0"/>
        <w:spacing w:line="360" w:lineRule="auto"/>
        <w:ind w:left="0"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编制和提交采购响应文件须知</w:t>
      </w:r>
    </w:p>
    <w:p>
      <w:pPr>
        <w:pStyle w:val="24"/>
        <w:numPr>
          <w:ilvl w:val="0"/>
          <w:numId w:val="2"/>
        </w:numPr>
        <w:tabs>
          <w:tab w:val="clear" w:pos="840"/>
        </w:tabs>
        <w:adjustRightInd w:val="0"/>
        <w:snapToGrid w:val="0"/>
        <w:spacing w:line="360" w:lineRule="auto"/>
        <w:ind w:left="0"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项目技术规范和服务要求</w:t>
      </w:r>
    </w:p>
    <w:p>
      <w:pPr>
        <w:pStyle w:val="24"/>
        <w:numPr>
          <w:ilvl w:val="0"/>
          <w:numId w:val="2"/>
        </w:numPr>
        <w:tabs>
          <w:tab w:val="clear" w:pos="840"/>
        </w:tabs>
        <w:adjustRightInd w:val="0"/>
        <w:snapToGrid w:val="0"/>
        <w:spacing w:line="360" w:lineRule="auto"/>
        <w:ind w:left="0"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采购合同的一般和特殊条款</w:t>
      </w:r>
    </w:p>
    <w:p>
      <w:pPr>
        <w:pStyle w:val="24"/>
        <w:numPr>
          <w:ilvl w:val="0"/>
          <w:numId w:val="2"/>
        </w:numPr>
        <w:tabs>
          <w:tab w:val="clear" w:pos="840"/>
        </w:tabs>
        <w:adjustRightInd w:val="0"/>
        <w:snapToGrid w:val="0"/>
        <w:spacing w:line="360" w:lineRule="auto"/>
        <w:ind w:left="0"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应提交的有关格式范例</w:t>
      </w:r>
    </w:p>
    <w:p>
      <w:pPr>
        <w:pStyle w:val="24"/>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5.2  投标人应认真审阅招标文件中所有的内容，包括编制和提交采购响应文件须知、项目技术规范和服务要求、采购合同的一般和特殊条款、应提交的有关格式范例等。如果投标人编制的投标文件没有从实质上响应招标文件的要求，其投标文件将被采购代理机构拒绝。</w:t>
      </w:r>
    </w:p>
    <w:p>
      <w:pPr>
        <w:pStyle w:val="24"/>
        <w:adjustRightInd w:val="0"/>
        <w:snapToGrid w:val="0"/>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6</w:t>
      </w:r>
      <w:r>
        <w:rPr>
          <w:rFonts w:hint="eastAsia" w:asciiTheme="minorEastAsia" w:hAnsiTheme="minorEastAsia" w:eastAsiaTheme="minorEastAsia"/>
          <w:b/>
          <w:color w:val="auto"/>
          <w:kern w:val="0"/>
          <w:sz w:val="24"/>
          <w:szCs w:val="24"/>
          <w:highlight w:val="none"/>
          <w:lang w:val="zh-CN"/>
        </w:rPr>
        <w:t xml:space="preserve">. </w:t>
      </w:r>
      <w:r>
        <w:rPr>
          <w:rFonts w:hint="eastAsia" w:asciiTheme="minorEastAsia" w:hAnsiTheme="minorEastAsia" w:eastAsiaTheme="minorEastAsia"/>
          <w:b/>
          <w:color w:val="auto"/>
          <w:sz w:val="24"/>
          <w:szCs w:val="24"/>
          <w:highlight w:val="none"/>
        </w:rPr>
        <w:t>招标文件的解释</w:t>
      </w:r>
    </w:p>
    <w:p>
      <w:pPr>
        <w:pStyle w:val="76"/>
        <w:adjustRightInd w:val="0"/>
        <w:snapToGrid w:val="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6.1已获取招标文件的潜在投标人，若有问题需要澄清，应于法定截止期限前，以书面形式送达采购代理机构（浙江中诺招标代理有限公司，地址：杭州市下城区环城北路141号永通信息广场西写字楼10楼)，采购单位与采购代理机构研究后，将以书面解答形式通知所有招标文件收受人。</w:t>
      </w:r>
    </w:p>
    <w:p>
      <w:pPr>
        <w:pStyle w:val="76"/>
        <w:adjustRightInd w:val="0"/>
        <w:snapToGrid w:val="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 xml:space="preserve">6.2  </w:t>
      </w:r>
      <w:r>
        <w:rPr>
          <w:rFonts w:hint="eastAsia" w:asciiTheme="minorEastAsia" w:hAnsiTheme="minorEastAsia" w:eastAsiaTheme="minorEastAsia"/>
          <w:color w:val="auto"/>
          <w:kern w:val="0"/>
          <w:szCs w:val="24"/>
          <w:highlight w:val="none"/>
        </w:rPr>
        <w:t>招标文件</w:t>
      </w:r>
      <w:r>
        <w:rPr>
          <w:rFonts w:hint="eastAsia" w:asciiTheme="minorEastAsia" w:hAnsiTheme="minorEastAsia" w:eastAsiaTheme="minorEastAsia"/>
          <w:color w:val="auto"/>
          <w:szCs w:val="24"/>
          <w:highlight w:val="none"/>
        </w:rPr>
        <w:t>领取</w:t>
      </w:r>
      <w:r>
        <w:rPr>
          <w:rFonts w:hint="eastAsia" w:asciiTheme="minorEastAsia" w:hAnsiTheme="minorEastAsia" w:eastAsiaTheme="minorEastAsia"/>
          <w:color w:val="auto"/>
          <w:kern w:val="0"/>
          <w:szCs w:val="24"/>
          <w:highlight w:val="none"/>
        </w:rPr>
        <w:t>截止时间之后获取招标文件的潜在供应商，如对招标文件有异议，</w:t>
      </w:r>
      <w:r>
        <w:rPr>
          <w:rFonts w:hint="eastAsia" w:asciiTheme="minorEastAsia" w:hAnsiTheme="minorEastAsia" w:eastAsiaTheme="minorEastAsia"/>
          <w:color w:val="auto"/>
          <w:szCs w:val="24"/>
          <w:highlight w:val="none"/>
        </w:rPr>
        <w:t>采购单位和</w:t>
      </w:r>
      <w:r>
        <w:rPr>
          <w:rFonts w:hint="eastAsia" w:asciiTheme="minorEastAsia" w:hAnsiTheme="minorEastAsia" w:eastAsiaTheme="minorEastAsia"/>
          <w:color w:val="auto"/>
          <w:kern w:val="0"/>
          <w:szCs w:val="24"/>
          <w:highlight w:val="none"/>
        </w:rPr>
        <w:t>采购代理机构将不予受理和答复。</w:t>
      </w:r>
    </w:p>
    <w:p>
      <w:pPr>
        <w:pStyle w:val="76"/>
        <w:adjustRightInd w:val="0"/>
        <w:snapToGrid w:val="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6.3  不论采购代理机构向投标人发送的资料文件，还是投标人提出的问题，均采用书面形式，任何口头提问及答复一律无效。</w:t>
      </w:r>
    </w:p>
    <w:p>
      <w:pPr>
        <w:pStyle w:val="24"/>
        <w:adjustRightInd w:val="0"/>
        <w:snapToGrid w:val="0"/>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7</w:t>
      </w:r>
      <w:r>
        <w:rPr>
          <w:rFonts w:hint="eastAsia" w:asciiTheme="minorEastAsia" w:hAnsiTheme="minorEastAsia" w:eastAsiaTheme="minorEastAsia"/>
          <w:b/>
          <w:color w:val="auto"/>
          <w:kern w:val="0"/>
          <w:sz w:val="24"/>
          <w:szCs w:val="24"/>
          <w:highlight w:val="none"/>
          <w:lang w:val="zh-CN"/>
        </w:rPr>
        <w:t xml:space="preserve">. </w:t>
      </w:r>
      <w:r>
        <w:rPr>
          <w:rFonts w:hint="eastAsia" w:asciiTheme="minorEastAsia" w:hAnsiTheme="minorEastAsia" w:eastAsiaTheme="minorEastAsia"/>
          <w:b/>
          <w:color w:val="auto"/>
          <w:sz w:val="24"/>
          <w:szCs w:val="24"/>
          <w:highlight w:val="none"/>
        </w:rPr>
        <w:t>招标文件的修改</w:t>
      </w:r>
    </w:p>
    <w:p>
      <w:pPr>
        <w:adjustRightInd w:val="0"/>
        <w:snapToGrid w:val="0"/>
        <w:spacing w:line="360" w:lineRule="auto"/>
        <w:ind w:firstLine="480" w:firstLineChars="200"/>
        <w:rPr>
          <w:rFonts w:asciiTheme="minorEastAsia" w:hAnsiTheme="minorEastAsia" w:eastAsiaTheme="minorEastAsia"/>
          <w:snapToGrid w:val="0"/>
          <w:color w:val="auto"/>
          <w:kern w:val="0"/>
          <w:sz w:val="24"/>
          <w:highlight w:val="none"/>
        </w:rPr>
      </w:pPr>
      <w:r>
        <w:rPr>
          <w:rFonts w:hint="eastAsia" w:asciiTheme="minorEastAsia" w:hAnsiTheme="minorEastAsia" w:eastAsiaTheme="minorEastAsia"/>
          <w:snapToGrid w:val="0"/>
          <w:color w:val="auto"/>
          <w:kern w:val="0"/>
          <w:sz w:val="24"/>
          <w:highlight w:val="none"/>
        </w:rPr>
        <w:t>7.1 在投标截止期前，由于各种原因，不论是自己主动提出还是答复投标人的澄清要求，采购人可能会</w:t>
      </w:r>
      <w:r>
        <w:rPr>
          <w:rFonts w:hint="eastAsia" w:asciiTheme="minorEastAsia" w:hAnsiTheme="minorEastAsia" w:eastAsiaTheme="minorEastAsia"/>
          <w:bCs/>
          <w:color w:val="auto"/>
          <w:sz w:val="24"/>
          <w:highlight w:val="none"/>
        </w:rPr>
        <w:t>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p>
    <w:p>
      <w:pPr>
        <w:adjustRightInd w:val="0"/>
        <w:snapToGrid w:val="0"/>
        <w:spacing w:line="360" w:lineRule="auto"/>
        <w:ind w:firstLine="480" w:firstLineChars="200"/>
        <w:rPr>
          <w:rFonts w:asciiTheme="minorEastAsia" w:hAnsiTheme="minorEastAsia" w:eastAsiaTheme="minorEastAsia"/>
          <w:snapToGrid w:val="0"/>
          <w:color w:val="auto"/>
          <w:kern w:val="0"/>
          <w:sz w:val="24"/>
          <w:highlight w:val="none"/>
        </w:rPr>
      </w:pPr>
      <w:r>
        <w:rPr>
          <w:rFonts w:hint="eastAsia" w:asciiTheme="minorEastAsia" w:hAnsiTheme="minorEastAsia" w:eastAsiaTheme="minorEastAsia"/>
          <w:snapToGrid w:val="0"/>
          <w:color w:val="auto"/>
          <w:kern w:val="0"/>
          <w:sz w:val="24"/>
          <w:highlight w:val="none"/>
        </w:rPr>
        <w:t>7.2 招标文件的修改将以书面形式，包括邮寄、传真和电传，通知所有购买招标文件的投标人，并对其具有约束力并同时在</w:t>
      </w:r>
      <w:r>
        <w:rPr>
          <w:rFonts w:hint="eastAsia" w:asciiTheme="minorEastAsia" w:hAnsiTheme="minorEastAsia" w:eastAsiaTheme="minorEastAsia"/>
          <w:bCs/>
          <w:color w:val="auto"/>
          <w:sz w:val="24"/>
          <w:highlight w:val="none"/>
        </w:rPr>
        <w:t>财政部门指定的政府采购信息发布媒体上发布更正公告</w:t>
      </w:r>
      <w:r>
        <w:rPr>
          <w:rFonts w:hint="eastAsia" w:asciiTheme="minorEastAsia" w:hAnsiTheme="minorEastAsia" w:eastAsiaTheme="minorEastAsia"/>
          <w:snapToGrid w:val="0"/>
          <w:color w:val="auto"/>
          <w:kern w:val="0"/>
          <w:sz w:val="24"/>
          <w:highlight w:val="none"/>
        </w:rPr>
        <w:t>。投标人在收到上述通知后，应在24小时内向采购代理机构回函确认。</w:t>
      </w:r>
    </w:p>
    <w:p>
      <w:pPr>
        <w:adjustRightInd w:val="0"/>
        <w:snapToGrid w:val="0"/>
        <w:spacing w:line="360" w:lineRule="auto"/>
        <w:ind w:firstLine="480" w:firstLineChars="200"/>
        <w:rPr>
          <w:rFonts w:asciiTheme="minorEastAsia" w:hAnsiTheme="minorEastAsia" w:eastAsiaTheme="minorEastAsia"/>
          <w:snapToGrid w:val="0"/>
          <w:color w:val="auto"/>
          <w:kern w:val="0"/>
          <w:sz w:val="24"/>
          <w:highlight w:val="none"/>
        </w:rPr>
      </w:pPr>
      <w:r>
        <w:rPr>
          <w:rFonts w:hint="eastAsia" w:asciiTheme="minorEastAsia" w:hAnsiTheme="minorEastAsia" w:eastAsiaTheme="minorEastAsia"/>
          <w:snapToGrid w:val="0"/>
          <w:color w:val="auto"/>
          <w:kern w:val="0"/>
          <w:sz w:val="24"/>
          <w:highlight w:val="none"/>
        </w:rPr>
        <w:t>7.3 采购代理机构</w:t>
      </w:r>
      <w:r>
        <w:rPr>
          <w:rFonts w:hint="eastAsia" w:asciiTheme="minorEastAsia" w:hAnsiTheme="minorEastAsia" w:eastAsiaTheme="minorEastAsia"/>
          <w:bCs/>
          <w:color w:val="auto"/>
          <w:sz w:val="24"/>
          <w:highlight w:val="none"/>
        </w:rPr>
        <w:t>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pPr>
        <w:adjustRightInd w:val="0"/>
        <w:snapToGrid w:val="0"/>
        <w:spacing w:line="360" w:lineRule="auto"/>
        <w:ind w:firstLine="480" w:firstLineChars="200"/>
        <w:rPr>
          <w:rFonts w:asciiTheme="minorEastAsia" w:hAnsiTheme="minorEastAsia" w:eastAsiaTheme="minorEastAsia"/>
          <w:snapToGrid w:val="0"/>
          <w:color w:val="auto"/>
          <w:kern w:val="0"/>
          <w:sz w:val="24"/>
          <w:highlight w:val="none"/>
        </w:rPr>
      </w:pPr>
      <w:r>
        <w:rPr>
          <w:rFonts w:hint="eastAsia" w:asciiTheme="minorEastAsia" w:hAnsiTheme="minorEastAsia" w:eastAsiaTheme="minorEastAsia"/>
          <w:snapToGrid w:val="0"/>
          <w:color w:val="auto"/>
          <w:kern w:val="0"/>
          <w:sz w:val="24"/>
          <w:highlight w:val="none"/>
        </w:rPr>
        <w:t>7.4招标文件澄清、答复、修改、补充的内容为招标文件的组成部分。当招标文件与招标文件的答复、澄清、修改、补充通知就同一内容的表述不一致时，以最后发出的书面文件为准。</w:t>
      </w:r>
    </w:p>
    <w:p>
      <w:pPr>
        <w:adjustRightInd w:val="0"/>
        <w:snapToGrid w:val="0"/>
        <w:spacing w:line="360" w:lineRule="auto"/>
        <w:ind w:firstLine="480" w:firstLineChars="200"/>
        <w:rPr>
          <w:rFonts w:asciiTheme="minorEastAsia" w:hAnsiTheme="minorEastAsia" w:eastAsiaTheme="minorEastAsia"/>
          <w:snapToGrid w:val="0"/>
          <w:color w:val="auto"/>
          <w:kern w:val="0"/>
          <w:sz w:val="24"/>
          <w:highlight w:val="none"/>
        </w:rPr>
      </w:pPr>
      <w:r>
        <w:rPr>
          <w:rFonts w:hint="eastAsia" w:asciiTheme="minorEastAsia" w:hAnsiTheme="minorEastAsia" w:eastAsiaTheme="minorEastAsia"/>
          <w:snapToGrid w:val="0"/>
          <w:color w:val="auto"/>
          <w:kern w:val="0"/>
          <w:sz w:val="24"/>
          <w:highlight w:val="none"/>
        </w:rPr>
        <w:t>7.5招标文件的澄清、答复、修改或补充都应该通过本代理机构以法定形式发布，除此以外的发布不属于招标文件的组成部分。</w:t>
      </w:r>
    </w:p>
    <w:p>
      <w:pPr>
        <w:adjustRightInd w:val="0"/>
        <w:snapToGrid w:val="0"/>
        <w:spacing w:line="360" w:lineRule="auto"/>
        <w:ind w:firstLine="480" w:firstLineChars="200"/>
        <w:rPr>
          <w:rFonts w:asciiTheme="minorEastAsia" w:hAnsiTheme="minorEastAsia" w:eastAsiaTheme="minorEastAsia"/>
          <w:snapToGrid w:val="0"/>
          <w:color w:val="auto"/>
          <w:kern w:val="0"/>
          <w:sz w:val="24"/>
          <w:highlight w:val="none"/>
        </w:rPr>
      </w:pPr>
      <w:r>
        <w:rPr>
          <w:rFonts w:hint="eastAsia" w:asciiTheme="minorEastAsia" w:hAnsiTheme="minorEastAsia" w:eastAsiaTheme="minorEastAsia"/>
          <w:snapToGrid w:val="0"/>
          <w:color w:val="auto"/>
          <w:kern w:val="0"/>
          <w:sz w:val="24"/>
          <w:highlight w:val="none"/>
        </w:rPr>
        <w:t>7.6在招标文件发售截止后，经采购人同意购买招标文件的投标人不得对招标文件及其补充文件提出答疑或质疑。</w:t>
      </w:r>
    </w:p>
    <w:p>
      <w:pPr>
        <w:pStyle w:val="76"/>
        <w:adjustRightInd w:val="0"/>
        <w:snapToGrid w:val="0"/>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8</w:t>
      </w:r>
      <w:r>
        <w:rPr>
          <w:rFonts w:hint="eastAsia" w:asciiTheme="minorEastAsia" w:hAnsiTheme="minorEastAsia" w:eastAsiaTheme="minorEastAsia"/>
          <w:b/>
          <w:color w:val="auto"/>
          <w:kern w:val="0"/>
          <w:szCs w:val="24"/>
          <w:highlight w:val="none"/>
          <w:lang w:val="zh-CN"/>
        </w:rPr>
        <w:t xml:space="preserve">. </w:t>
      </w:r>
      <w:r>
        <w:rPr>
          <w:rFonts w:hint="eastAsia" w:asciiTheme="minorEastAsia" w:hAnsiTheme="minorEastAsia" w:eastAsiaTheme="minorEastAsia"/>
          <w:b/>
          <w:color w:val="auto"/>
          <w:szCs w:val="24"/>
          <w:highlight w:val="none"/>
        </w:rPr>
        <w:t>投标报价</w:t>
      </w:r>
    </w:p>
    <w:p>
      <w:pPr>
        <w:pStyle w:val="76"/>
        <w:adjustRightInd w:val="0"/>
        <w:snapToGrid w:val="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8.1  标的物</w:t>
      </w:r>
    </w:p>
    <w:p>
      <w:pPr>
        <w:adjustRightInd w:val="0"/>
        <w:snapToGrid w:val="0"/>
        <w:spacing w:line="360" w:lineRule="auto"/>
        <w:ind w:firstLine="480" w:firstLineChars="200"/>
        <w:rPr>
          <w:rFonts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杭州汽车高级技工学校增材制造实训室采购项目，</w:t>
      </w:r>
      <w:r>
        <w:rPr>
          <w:rFonts w:hint="eastAsia" w:asciiTheme="minorEastAsia" w:hAnsiTheme="minorEastAsia" w:eastAsiaTheme="minorEastAsia"/>
          <w:color w:val="auto"/>
          <w:kern w:val="0"/>
          <w:sz w:val="24"/>
          <w:szCs w:val="24"/>
          <w:highlight w:val="none"/>
          <w:lang w:val="zh-CN"/>
        </w:rPr>
        <w:t>详见第三部分——</w:t>
      </w:r>
      <w:r>
        <w:rPr>
          <w:rFonts w:hint="eastAsia" w:asciiTheme="minorEastAsia" w:hAnsiTheme="minorEastAsia" w:eastAsiaTheme="minorEastAsia"/>
          <w:color w:val="auto"/>
          <w:sz w:val="24"/>
          <w:szCs w:val="24"/>
          <w:highlight w:val="none"/>
        </w:rPr>
        <w:t>项目技术规范和服务要求。</w:t>
      </w:r>
    </w:p>
    <w:p>
      <w:pPr>
        <w:pStyle w:val="76"/>
        <w:adjustRightInd w:val="0"/>
        <w:snapToGrid w:val="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8.2  报价</w:t>
      </w:r>
    </w:p>
    <w:p>
      <w:pPr>
        <w:adjustRightInd w:val="0"/>
        <w:snapToGrid w:val="0"/>
        <w:spacing w:line="360" w:lineRule="auto"/>
        <w:ind w:firstLine="482"/>
        <w:rPr>
          <w:rFonts w:asciiTheme="minorEastAsia" w:hAnsiTheme="minorEastAsia" w:eastAsiaTheme="minorEastAsia"/>
          <w:color w:val="auto"/>
          <w:sz w:val="24"/>
          <w:szCs w:val="24"/>
          <w:highlight w:val="none"/>
        </w:rPr>
      </w:pPr>
      <w:r>
        <w:rPr>
          <w:rFonts w:hint="eastAsia" w:ascii="宋体" w:hAnsi="宋体" w:cs="宋体"/>
          <w:color w:val="auto"/>
          <w:sz w:val="24"/>
          <w:highlight w:val="none"/>
        </w:rPr>
        <w:t>投标人的报价应含拟投标产品的备品、备件和专用工具费用、税金、包装及运输、保险、验收及交付使用后售后服务等工作所发生的费用及投标人认为完成本招标文件规定内容所需发生的其它费用，凡未列入的，将被视为均已包含在投标总报价中。只允许有一个报价，任何有选择的报价将不予接受。</w:t>
      </w:r>
      <w:r>
        <w:rPr>
          <w:rFonts w:hint="eastAsia" w:ascii="宋体" w:hAnsi="宋体" w:cs="宋体"/>
          <w:b/>
          <w:color w:val="auto"/>
          <w:sz w:val="24"/>
          <w:szCs w:val="24"/>
          <w:highlight w:val="none"/>
        </w:rPr>
        <w:t>《投标(开标)一览表》是报价的唯一载体。</w:t>
      </w:r>
    </w:p>
    <w:p>
      <w:pPr>
        <w:pStyle w:val="76"/>
        <w:adjustRightInd w:val="0"/>
        <w:snapToGrid w:val="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8.3  其它费用处理</w:t>
      </w:r>
    </w:p>
    <w:p>
      <w:pPr>
        <w:pStyle w:val="76"/>
        <w:adjustRightInd w:val="0"/>
        <w:snapToGrid w:val="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招标文件未列明，而投标人认为必需的费用也需列入报价。</w:t>
      </w:r>
    </w:p>
    <w:p>
      <w:pPr>
        <w:pStyle w:val="76"/>
        <w:adjustRightInd w:val="0"/>
        <w:snapToGrid w:val="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8.4投标货币</w:t>
      </w:r>
    </w:p>
    <w:p>
      <w:pPr>
        <w:pStyle w:val="19"/>
        <w:autoSpaceDE/>
        <w:autoSpaceDN/>
        <w:snapToGrid w:val="0"/>
        <w:ind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投标文件中价格全部采用人民币报价。报价应是唯一的，采购代理机构将不接受有选择的报价。</w:t>
      </w:r>
    </w:p>
    <w:p>
      <w:pPr>
        <w:pStyle w:val="19"/>
        <w:autoSpaceDE/>
        <w:autoSpaceDN/>
        <w:snapToGrid w:val="0"/>
        <w:ind w:firstLine="480" w:firstLineChars="200"/>
        <w:rPr>
          <w:rFonts w:asciiTheme="minorEastAsia" w:hAnsiTheme="minorEastAsia" w:eastAsiaTheme="minorEastAsia"/>
          <w:color w:val="auto"/>
          <w:szCs w:val="24"/>
          <w:highlight w:val="none"/>
        </w:rPr>
      </w:pPr>
    </w:p>
    <w:p>
      <w:pPr>
        <w:pStyle w:val="5"/>
        <w:jc w:val="center"/>
        <w:rPr>
          <w:rFonts w:asciiTheme="minorEastAsia" w:hAnsiTheme="minorEastAsia" w:eastAsiaTheme="minorEastAsia"/>
          <w:color w:val="auto"/>
          <w:szCs w:val="24"/>
          <w:highlight w:val="none"/>
        </w:rPr>
      </w:pPr>
      <w:bookmarkStart w:id="61" w:name="_Hlt75236011"/>
      <w:bookmarkEnd w:id="61"/>
      <w:bookmarkStart w:id="62" w:name="_Toc91899884"/>
      <w:bookmarkStart w:id="63" w:name="_Toc28089"/>
      <w:r>
        <w:rPr>
          <w:rFonts w:hint="eastAsia" w:asciiTheme="minorEastAsia" w:hAnsiTheme="minorEastAsia" w:eastAsiaTheme="minorEastAsia"/>
          <w:color w:val="auto"/>
          <w:szCs w:val="24"/>
          <w:highlight w:val="none"/>
        </w:rPr>
        <w:t>三、投标文件的编制</w:t>
      </w:r>
      <w:bookmarkEnd w:id="62"/>
      <w:bookmarkEnd w:id="63"/>
    </w:p>
    <w:p>
      <w:pPr>
        <w:pStyle w:val="76"/>
        <w:adjustRightInd w:val="0"/>
        <w:snapToGrid w:val="0"/>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9</w:t>
      </w:r>
      <w:r>
        <w:rPr>
          <w:rFonts w:hint="eastAsia" w:asciiTheme="minorEastAsia" w:hAnsiTheme="minorEastAsia" w:eastAsiaTheme="minorEastAsia"/>
          <w:b/>
          <w:color w:val="auto"/>
          <w:kern w:val="0"/>
          <w:szCs w:val="24"/>
          <w:highlight w:val="none"/>
          <w:lang w:val="zh-CN"/>
        </w:rPr>
        <w:t xml:space="preserve">. </w:t>
      </w:r>
      <w:r>
        <w:rPr>
          <w:rFonts w:hint="eastAsia" w:asciiTheme="minorEastAsia" w:hAnsiTheme="minorEastAsia" w:eastAsiaTheme="minorEastAsia"/>
          <w:b/>
          <w:color w:val="auto"/>
          <w:szCs w:val="24"/>
          <w:highlight w:val="none"/>
        </w:rPr>
        <w:t>投标文件的语言</w:t>
      </w:r>
    </w:p>
    <w:p>
      <w:pPr>
        <w:adjustRightInd w:val="0"/>
        <w:snapToGrid w:val="0"/>
        <w:spacing w:line="360" w:lineRule="auto"/>
        <w:ind w:firstLine="480" w:firstLineChars="200"/>
        <w:rPr>
          <w:rFonts w:asciiTheme="minorEastAsia" w:hAnsiTheme="minorEastAsia" w:eastAsiaTheme="minorEastAsia"/>
          <w:color w:val="auto"/>
          <w:sz w:val="24"/>
          <w:szCs w:val="24"/>
          <w:highlight w:val="none"/>
          <w:lang w:val="zh-CN"/>
        </w:rPr>
      </w:pPr>
      <w:r>
        <w:rPr>
          <w:rFonts w:hint="eastAsia" w:asciiTheme="minorEastAsia" w:hAnsiTheme="minorEastAsia" w:eastAsiaTheme="minorEastAsia"/>
          <w:color w:val="auto"/>
          <w:sz w:val="24"/>
          <w:szCs w:val="24"/>
          <w:highlight w:val="none"/>
        </w:rPr>
        <w:t>投标文件及投标人与采购有关的来往通知、函件和文件均应使用中文。</w:t>
      </w:r>
    </w:p>
    <w:p>
      <w:pPr>
        <w:pStyle w:val="76"/>
        <w:adjustRightInd w:val="0"/>
        <w:snapToGrid w:val="0"/>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10</w:t>
      </w:r>
      <w:r>
        <w:rPr>
          <w:rFonts w:hint="eastAsia" w:asciiTheme="minorEastAsia" w:hAnsiTheme="minorEastAsia" w:eastAsiaTheme="minorEastAsia"/>
          <w:b/>
          <w:color w:val="auto"/>
          <w:kern w:val="0"/>
          <w:szCs w:val="24"/>
          <w:highlight w:val="none"/>
          <w:lang w:val="zh-CN"/>
        </w:rPr>
        <w:t xml:space="preserve">. </w:t>
      </w:r>
      <w:r>
        <w:rPr>
          <w:rFonts w:hint="eastAsia" w:asciiTheme="minorEastAsia" w:hAnsiTheme="minorEastAsia" w:eastAsiaTheme="minorEastAsia"/>
          <w:b/>
          <w:color w:val="auto"/>
          <w:szCs w:val="24"/>
          <w:highlight w:val="none"/>
        </w:rPr>
        <w:t>投标文件的组成</w:t>
      </w:r>
    </w:p>
    <w:p>
      <w:pPr>
        <w:pStyle w:val="24"/>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kern w:val="0"/>
          <w:sz w:val="24"/>
          <w:szCs w:val="24"/>
          <w:highlight w:val="none"/>
        </w:rPr>
        <w:t>本项目投标文件应当包括以下主要内容：</w:t>
      </w:r>
      <w:r>
        <w:rPr>
          <w:rFonts w:hint="eastAsia" w:hAnsi="宋体" w:cs="宋体"/>
          <w:b/>
          <w:color w:val="auto"/>
          <w:sz w:val="24"/>
          <w:highlight w:val="none"/>
        </w:rPr>
        <w:t>资格文件[</w:t>
      </w:r>
      <w:r>
        <w:rPr>
          <w:rFonts w:hint="eastAsia" w:hAnsi="宋体" w:cs="宋体"/>
          <w:color w:val="auto"/>
          <w:kern w:val="0"/>
          <w:sz w:val="24"/>
          <w:highlight w:val="none"/>
        </w:rPr>
        <w:t>证明其符合《中华人民共和国政府采购法》规定的供应商基本条件和采购项目对供应商的特定条件</w:t>
      </w:r>
      <w:r>
        <w:rPr>
          <w:rFonts w:hint="eastAsia" w:hAnsi="宋体" w:cs="宋体"/>
          <w:color w:val="auto"/>
          <w:sz w:val="24"/>
          <w:highlight w:val="none"/>
        </w:rPr>
        <w:t>（如果项目要求）</w:t>
      </w:r>
      <w:r>
        <w:rPr>
          <w:rFonts w:hint="eastAsia" w:hAnsi="宋体" w:cs="宋体"/>
          <w:color w:val="auto"/>
          <w:kern w:val="0"/>
          <w:sz w:val="24"/>
          <w:highlight w:val="none"/>
        </w:rPr>
        <w:t>的有关资格证明文件</w:t>
      </w:r>
      <w:r>
        <w:rPr>
          <w:rFonts w:hint="eastAsia" w:hAnsi="宋体" w:cs="宋体"/>
          <w:bCs/>
          <w:color w:val="auto"/>
          <w:kern w:val="0"/>
          <w:sz w:val="24"/>
          <w:highlight w:val="none"/>
        </w:rPr>
        <w:t>]</w:t>
      </w:r>
      <w:r>
        <w:rPr>
          <w:rFonts w:hint="eastAsia" w:hAnsi="宋体" w:cs="宋体"/>
          <w:b/>
          <w:color w:val="auto"/>
          <w:kern w:val="0"/>
          <w:sz w:val="24"/>
          <w:highlight w:val="none"/>
        </w:rPr>
        <w:t>，</w:t>
      </w:r>
      <w:r>
        <w:rPr>
          <w:rFonts w:hint="eastAsia" w:asciiTheme="minorEastAsia" w:hAnsiTheme="minorEastAsia" w:eastAsiaTheme="minorEastAsia"/>
          <w:b/>
          <w:color w:val="auto"/>
          <w:sz w:val="24"/>
          <w:szCs w:val="24"/>
          <w:highlight w:val="none"/>
        </w:rPr>
        <w:t>商务报价文件</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kern w:val="0"/>
          <w:sz w:val="24"/>
          <w:szCs w:val="24"/>
          <w:highlight w:val="none"/>
        </w:rPr>
        <w:t>投标响应函和</w:t>
      </w:r>
      <w:r>
        <w:rPr>
          <w:rFonts w:hint="eastAsia" w:asciiTheme="minorEastAsia" w:hAnsiTheme="minorEastAsia" w:eastAsiaTheme="minorEastAsia"/>
          <w:color w:val="auto"/>
          <w:sz w:val="24"/>
          <w:szCs w:val="24"/>
          <w:highlight w:val="none"/>
        </w:rPr>
        <w:t>投标（开标）一览表、</w:t>
      </w:r>
      <w:r>
        <w:rPr>
          <w:rFonts w:hint="eastAsia" w:asciiTheme="minorEastAsia" w:hAnsiTheme="minorEastAsia" w:eastAsiaTheme="minorEastAsia"/>
          <w:color w:val="auto"/>
          <w:kern w:val="0"/>
          <w:sz w:val="24"/>
          <w:szCs w:val="24"/>
          <w:highlight w:val="none"/>
          <w:lang w:val="zh-CN"/>
        </w:rPr>
        <w:t>投标报价明细清单</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kern w:val="0"/>
          <w:sz w:val="24"/>
          <w:szCs w:val="24"/>
          <w:highlight w:val="none"/>
        </w:rPr>
        <w:t>，</w:t>
      </w:r>
      <w:r>
        <w:rPr>
          <w:rFonts w:hint="eastAsia" w:asciiTheme="minorEastAsia" w:hAnsiTheme="minorEastAsia" w:eastAsiaTheme="minorEastAsia"/>
          <w:b/>
          <w:color w:val="auto"/>
          <w:sz w:val="24"/>
          <w:szCs w:val="24"/>
          <w:highlight w:val="none"/>
        </w:rPr>
        <w:t>技术文件</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kern w:val="0"/>
          <w:sz w:val="24"/>
          <w:szCs w:val="24"/>
          <w:highlight w:val="none"/>
        </w:rPr>
        <w:t>针对本项目的技术和服务响应方案，招标文件要求提供的其他资料），</w:t>
      </w:r>
      <w:r>
        <w:rPr>
          <w:rFonts w:hint="eastAsia" w:asciiTheme="minorEastAsia" w:hAnsiTheme="minorEastAsia" w:eastAsiaTheme="minorEastAsia"/>
          <w:b/>
          <w:color w:val="auto"/>
          <w:sz w:val="24"/>
          <w:szCs w:val="24"/>
          <w:highlight w:val="none"/>
        </w:rPr>
        <w:t>商务文件</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kern w:val="0"/>
          <w:sz w:val="24"/>
          <w:szCs w:val="24"/>
          <w:highlight w:val="none"/>
        </w:rPr>
        <w:t>证明其为合格供应商和所提供的为合格产品的有关资格证明文件，招标文件要求提供的其他资料）</w:t>
      </w:r>
      <w:r>
        <w:rPr>
          <w:rFonts w:hint="eastAsia" w:asciiTheme="minorEastAsia" w:hAnsiTheme="minorEastAsia" w:eastAsiaTheme="minorEastAsia"/>
          <w:color w:val="auto"/>
          <w:sz w:val="24"/>
          <w:szCs w:val="24"/>
          <w:highlight w:val="none"/>
        </w:rPr>
        <w:t>组成。</w:t>
      </w:r>
    </w:p>
    <w:p>
      <w:pPr>
        <w:pStyle w:val="24"/>
        <w:adjustRightInd w:val="0"/>
        <w:snapToGrid w:val="0"/>
        <w:spacing w:line="360" w:lineRule="auto"/>
        <w:ind w:firstLine="480" w:firstLineChars="200"/>
        <w:rPr>
          <w:rFonts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kern w:val="0"/>
          <w:sz w:val="24"/>
          <w:szCs w:val="24"/>
          <w:highlight w:val="none"/>
        </w:rPr>
        <w:t xml:space="preserve">10.1 </w:t>
      </w:r>
      <w:r>
        <w:rPr>
          <w:rFonts w:hint="eastAsia" w:asciiTheme="minorEastAsia" w:hAnsiTheme="minorEastAsia" w:eastAsiaTheme="minorEastAsia"/>
          <w:color w:val="auto"/>
          <w:kern w:val="0"/>
          <w:sz w:val="24"/>
          <w:szCs w:val="24"/>
          <w:highlight w:val="none"/>
          <w:lang w:val="zh-CN"/>
        </w:rPr>
        <w:t>投标人的</w:t>
      </w:r>
      <w:r>
        <w:rPr>
          <w:rFonts w:hint="eastAsia" w:hAnsi="宋体" w:cs="宋体"/>
          <w:b/>
          <w:color w:val="auto"/>
          <w:sz w:val="24"/>
          <w:highlight w:val="none"/>
        </w:rPr>
        <w:t>资格文件</w:t>
      </w:r>
      <w:r>
        <w:rPr>
          <w:rFonts w:hint="eastAsia" w:asciiTheme="minorEastAsia" w:hAnsiTheme="minorEastAsia" w:eastAsiaTheme="minorEastAsia"/>
          <w:color w:val="auto"/>
          <w:kern w:val="0"/>
          <w:sz w:val="24"/>
          <w:szCs w:val="24"/>
          <w:highlight w:val="none"/>
          <w:lang w:val="zh-CN"/>
        </w:rPr>
        <w:t>至少应包括以下内容（均需加盖公章）</w:t>
      </w:r>
    </w:p>
    <w:p>
      <w:pPr>
        <w:pStyle w:val="24"/>
        <w:spacing w:line="360" w:lineRule="auto"/>
        <w:ind w:firstLine="480" w:firstLineChars="200"/>
        <w:rPr>
          <w:rFonts w:hAnsi="宋体" w:cs="宋体"/>
          <w:color w:val="auto"/>
          <w:sz w:val="24"/>
          <w:highlight w:val="none"/>
        </w:rPr>
      </w:pPr>
      <w:r>
        <w:rPr>
          <w:rFonts w:hint="eastAsia" w:hAnsi="宋体" w:cs="宋体"/>
          <w:color w:val="auto"/>
          <w:sz w:val="24"/>
          <w:highlight w:val="none"/>
        </w:rPr>
        <w:t>（1）营业执照(或事业法人登记证或其他工商等登记证明材料)复印件（投标人为自然人的，提供</w:t>
      </w:r>
      <w:r>
        <w:rPr>
          <w:rFonts w:hint="eastAsia" w:hAnsi="宋体" w:cs="宋体"/>
          <w:color w:val="auto"/>
          <w:kern w:val="0"/>
          <w:sz w:val="24"/>
          <w:highlight w:val="none"/>
        </w:rPr>
        <w:t>自然人的身份证明</w:t>
      </w:r>
      <w:r>
        <w:rPr>
          <w:rFonts w:hint="eastAsia" w:hAnsi="宋体" w:cs="宋体"/>
          <w:color w:val="auto"/>
          <w:sz w:val="24"/>
          <w:highlight w:val="none"/>
        </w:rPr>
        <w:t>）、税务登记证(</w:t>
      </w:r>
      <w:r>
        <w:rPr>
          <w:rFonts w:hint="eastAsia" w:hAnsi="宋体" w:cs="宋体"/>
          <w:color w:val="auto"/>
          <w:kern w:val="0"/>
          <w:sz w:val="24"/>
          <w:highlight w:val="none"/>
        </w:rPr>
        <w:t>或其它依法缴纳税收的相关材料</w:t>
      </w:r>
      <w:r>
        <w:rPr>
          <w:rFonts w:hint="eastAsia" w:hAnsi="宋体" w:cs="宋体"/>
          <w:color w:val="auto"/>
          <w:sz w:val="24"/>
          <w:highlight w:val="none"/>
        </w:rPr>
        <w:t>)复印件、社保登记证（</w:t>
      </w:r>
      <w:r>
        <w:rPr>
          <w:rFonts w:hint="eastAsia" w:hAnsi="宋体" w:cs="宋体"/>
          <w:color w:val="auto"/>
          <w:kern w:val="0"/>
          <w:sz w:val="24"/>
          <w:highlight w:val="none"/>
        </w:rPr>
        <w:t>或其它依法缴纳社会保障资金的相关材料</w:t>
      </w:r>
      <w:r>
        <w:rPr>
          <w:rFonts w:hint="eastAsia" w:hAnsi="宋体" w:cs="宋体"/>
          <w:color w:val="auto"/>
          <w:sz w:val="24"/>
          <w:highlight w:val="none"/>
        </w:rPr>
        <w:t>）复印件；实施“多证合一、一照一码”登记制度改革的，只需提供改革后取得的营业执照复印件；</w:t>
      </w:r>
    </w:p>
    <w:p>
      <w:pPr>
        <w:pStyle w:val="24"/>
        <w:spacing w:line="360" w:lineRule="auto"/>
        <w:ind w:firstLine="480" w:firstLineChars="200"/>
        <w:rPr>
          <w:rFonts w:hAnsi="宋体" w:cs="宋体"/>
          <w:color w:val="auto"/>
          <w:sz w:val="24"/>
          <w:highlight w:val="none"/>
        </w:rPr>
      </w:pPr>
      <w:r>
        <w:rPr>
          <w:rFonts w:hint="eastAsia" w:hAnsi="宋体" w:cs="宋体"/>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szCs w:val="24"/>
          <w:highlight w:val="none"/>
          <w:lang w:val="zh-CN"/>
        </w:rPr>
        <w:t>（2）</w:t>
      </w:r>
      <w:r>
        <w:rPr>
          <w:rFonts w:hint="eastAsia" w:ascii="宋体" w:hAnsi="宋体" w:cs="宋体"/>
          <w:color w:val="auto"/>
          <w:sz w:val="24"/>
          <w:highlight w:val="none"/>
        </w:rPr>
        <w:t>上一年度资产负债表等财务报表资料文件 (或其它</w:t>
      </w:r>
      <w:r>
        <w:rPr>
          <w:rFonts w:hint="eastAsia" w:ascii="宋体" w:hAnsi="宋体" w:cs="宋体"/>
          <w:color w:val="auto"/>
          <w:kern w:val="0"/>
          <w:sz w:val="24"/>
          <w:highlight w:val="none"/>
        </w:rPr>
        <w:t>财务状况报告，</w:t>
      </w:r>
      <w:r>
        <w:rPr>
          <w:rFonts w:hint="eastAsia" w:ascii="宋体" w:hAnsi="宋体" w:cs="宋体"/>
          <w:color w:val="auto"/>
          <w:sz w:val="24"/>
          <w:highlight w:val="none"/>
        </w:rPr>
        <w:t>新成立的公司，必须提供情况说明)；</w:t>
      </w:r>
    </w:p>
    <w:p>
      <w:pPr>
        <w:pStyle w:val="24"/>
        <w:spacing w:line="360" w:lineRule="auto"/>
        <w:ind w:firstLine="480" w:firstLineChars="200"/>
        <w:rPr>
          <w:rFonts w:hAnsi="宋体" w:cs="宋体"/>
          <w:color w:val="auto"/>
          <w:sz w:val="24"/>
          <w:highlight w:val="none"/>
        </w:rPr>
      </w:pPr>
      <w:r>
        <w:rPr>
          <w:rFonts w:hint="eastAsia" w:hAnsi="宋体" w:cs="宋体"/>
          <w:color w:val="auto"/>
          <w:kern w:val="0"/>
          <w:sz w:val="24"/>
          <w:szCs w:val="24"/>
          <w:highlight w:val="none"/>
          <w:lang w:val="zh-CN"/>
        </w:rPr>
        <w:t>（3）</w:t>
      </w:r>
      <w:r>
        <w:rPr>
          <w:rFonts w:hint="eastAsia" w:hAnsi="宋体" w:cs="宋体"/>
          <w:color w:val="auto"/>
          <w:sz w:val="24"/>
          <w:highlight w:val="none"/>
        </w:rPr>
        <w:t>具有履行合同所必需的设备和专业技术能力的承诺函；</w:t>
      </w:r>
    </w:p>
    <w:p>
      <w:pPr>
        <w:pStyle w:val="24"/>
        <w:spacing w:line="360" w:lineRule="auto"/>
        <w:ind w:firstLine="480" w:firstLineChars="200"/>
        <w:rPr>
          <w:rFonts w:hAnsi="宋体" w:cs="宋体" w:eastAsiaTheme="minorEastAsia"/>
          <w:color w:val="auto"/>
          <w:sz w:val="24"/>
          <w:highlight w:val="none"/>
        </w:rPr>
      </w:pPr>
      <w:r>
        <w:rPr>
          <w:rFonts w:hint="eastAsia" w:hAnsi="宋体" w:cs="宋体"/>
          <w:color w:val="auto"/>
          <w:sz w:val="24"/>
          <w:highlight w:val="none"/>
        </w:rPr>
        <w:t>（4）</w:t>
      </w:r>
      <w:r>
        <w:rPr>
          <w:rFonts w:hint="eastAsia" w:asciiTheme="minorEastAsia" w:hAnsiTheme="minorEastAsia" w:eastAsiaTheme="minorEastAsia"/>
          <w:color w:val="auto"/>
          <w:sz w:val="24"/>
          <w:szCs w:val="24"/>
          <w:highlight w:val="none"/>
        </w:rPr>
        <w:t>有依法缴纳税收和社会保障资金的良好记录的证明材料；</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rPr>
        <w:t>5</w:t>
      </w:r>
      <w:r>
        <w:rPr>
          <w:rFonts w:hint="eastAsia" w:ascii="宋体" w:hAnsi="宋体" w:cs="宋体"/>
          <w:color w:val="auto"/>
          <w:kern w:val="0"/>
          <w:sz w:val="24"/>
          <w:szCs w:val="24"/>
          <w:highlight w:val="none"/>
          <w:lang w:val="zh-CN"/>
        </w:rPr>
        <w:t>）</w:t>
      </w:r>
      <w:r>
        <w:rPr>
          <w:rFonts w:hint="eastAsia" w:ascii="宋体" w:hAnsi="宋体" w:cs="宋体"/>
          <w:color w:val="auto"/>
          <w:sz w:val="24"/>
          <w:highlight w:val="none"/>
        </w:rPr>
        <w:t>参加政府采购活动前三年内，在经营活动中没有重大违法记录的声明；</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rPr>
        <w:t>6</w:t>
      </w:r>
      <w:r>
        <w:rPr>
          <w:rFonts w:hint="eastAsia" w:ascii="宋体" w:hAnsi="宋体" w:cs="宋体"/>
          <w:color w:val="auto"/>
          <w:kern w:val="0"/>
          <w:sz w:val="24"/>
          <w:szCs w:val="24"/>
          <w:highlight w:val="none"/>
          <w:lang w:val="zh-CN"/>
        </w:rPr>
        <w:t>）</w:t>
      </w:r>
      <w:r>
        <w:rPr>
          <w:rFonts w:hint="eastAsia" w:ascii="宋体" w:hAnsi="宋体" w:cs="宋体"/>
          <w:color w:val="auto"/>
          <w:sz w:val="24"/>
          <w:highlight w:val="none"/>
        </w:rPr>
        <w:t xml:space="preserve">具有良好商业信誉的特别声明；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rPr>
        <w:t>7</w:t>
      </w:r>
      <w:r>
        <w:rPr>
          <w:rFonts w:hint="eastAsia" w:ascii="宋体" w:hAnsi="宋体" w:cs="宋体"/>
          <w:color w:val="auto"/>
          <w:kern w:val="0"/>
          <w:sz w:val="24"/>
          <w:szCs w:val="24"/>
          <w:highlight w:val="none"/>
          <w:lang w:val="zh-CN"/>
        </w:rPr>
        <w:t>）</w:t>
      </w:r>
      <w:r>
        <w:rPr>
          <w:rFonts w:hint="eastAsia" w:ascii="宋体" w:hAnsi="宋体" w:cs="宋体"/>
          <w:color w:val="auto"/>
          <w:sz w:val="24"/>
          <w:highlight w:val="none"/>
        </w:rPr>
        <w:t>符合特定资格条件（如果项目要求）的有关证明材料（复印件）；</w:t>
      </w:r>
    </w:p>
    <w:p>
      <w:pPr>
        <w:pStyle w:val="24"/>
        <w:adjustRightInd w:val="0"/>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附法定代表人授权书（如法定代表人直接参加投标并对相应文件签字的，只需提供其身份证复印件正反面；如以联合体形式参加政府采购活动的，按招标文件有关格式范例提供联合体投标授权书）。</w:t>
      </w:r>
    </w:p>
    <w:p>
      <w:pPr>
        <w:pStyle w:val="24"/>
        <w:adjustRightInd w:val="0"/>
        <w:snapToGrid w:val="0"/>
        <w:spacing w:line="360" w:lineRule="auto"/>
        <w:ind w:firstLine="480" w:firstLineChars="200"/>
        <w:rPr>
          <w:rFonts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kern w:val="0"/>
          <w:sz w:val="24"/>
          <w:szCs w:val="24"/>
          <w:highlight w:val="none"/>
          <w:lang w:val="zh-CN"/>
        </w:rPr>
        <w:t>10.1 投标人的</w:t>
      </w:r>
      <w:r>
        <w:rPr>
          <w:rFonts w:hint="eastAsia" w:asciiTheme="minorEastAsia" w:hAnsiTheme="minorEastAsia" w:eastAsiaTheme="minorEastAsia"/>
          <w:b/>
          <w:color w:val="auto"/>
          <w:kern w:val="0"/>
          <w:sz w:val="24"/>
          <w:szCs w:val="24"/>
          <w:highlight w:val="none"/>
          <w:lang w:val="zh-CN"/>
        </w:rPr>
        <w:t>商务报价文件</w:t>
      </w:r>
      <w:r>
        <w:rPr>
          <w:rFonts w:hint="eastAsia" w:asciiTheme="minorEastAsia" w:hAnsiTheme="minorEastAsia" w:eastAsiaTheme="minorEastAsia"/>
          <w:color w:val="auto"/>
          <w:kern w:val="0"/>
          <w:sz w:val="24"/>
          <w:szCs w:val="24"/>
          <w:highlight w:val="none"/>
          <w:lang w:val="zh-CN"/>
        </w:rPr>
        <w:t>至少应包括以下内容（均需加盖公章）：</w:t>
      </w:r>
    </w:p>
    <w:p>
      <w:pPr>
        <w:pStyle w:val="24"/>
        <w:adjustRightInd w:val="0"/>
        <w:snapToGrid w:val="0"/>
        <w:spacing w:line="360" w:lineRule="auto"/>
        <w:ind w:firstLine="480" w:firstLineChars="200"/>
        <w:rPr>
          <w:rFonts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kern w:val="0"/>
          <w:sz w:val="24"/>
          <w:szCs w:val="24"/>
          <w:highlight w:val="none"/>
          <w:lang w:val="zh-CN"/>
        </w:rPr>
        <w:t>（1）投标响应函；</w:t>
      </w:r>
    </w:p>
    <w:p>
      <w:pPr>
        <w:pStyle w:val="24"/>
        <w:adjustRightInd w:val="0"/>
        <w:snapToGrid w:val="0"/>
        <w:spacing w:line="360" w:lineRule="auto"/>
        <w:ind w:firstLine="480" w:firstLineChars="200"/>
        <w:rPr>
          <w:rFonts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kern w:val="0"/>
          <w:sz w:val="24"/>
          <w:szCs w:val="24"/>
          <w:highlight w:val="none"/>
          <w:lang w:val="zh-CN"/>
        </w:rPr>
        <w:t>（2）投标(开标)一览表；</w:t>
      </w:r>
    </w:p>
    <w:p>
      <w:pPr>
        <w:pStyle w:val="24"/>
        <w:adjustRightInd w:val="0"/>
        <w:snapToGrid w:val="0"/>
        <w:spacing w:line="360" w:lineRule="auto"/>
        <w:ind w:firstLine="480" w:firstLineChars="200"/>
        <w:rPr>
          <w:rFonts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kern w:val="0"/>
          <w:sz w:val="24"/>
          <w:szCs w:val="24"/>
          <w:highlight w:val="none"/>
          <w:lang w:val="zh-CN"/>
        </w:rPr>
        <w:t>（3）投标报价明细清单。</w:t>
      </w:r>
    </w:p>
    <w:p>
      <w:pPr>
        <w:pStyle w:val="24"/>
        <w:adjustRightInd w:val="0"/>
        <w:snapToGrid w:val="0"/>
        <w:spacing w:line="360" w:lineRule="auto"/>
        <w:ind w:firstLine="480" w:firstLineChars="200"/>
        <w:rPr>
          <w:rFonts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kern w:val="0"/>
          <w:sz w:val="24"/>
          <w:szCs w:val="24"/>
          <w:highlight w:val="none"/>
          <w:lang w:val="zh-CN"/>
        </w:rPr>
        <w:t>10.2  投标人</w:t>
      </w:r>
      <w:r>
        <w:rPr>
          <w:rFonts w:hint="eastAsia" w:asciiTheme="minorEastAsia" w:hAnsiTheme="minorEastAsia" w:eastAsiaTheme="minorEastAsia"/>
          <w:b/>
          <w:color w:val="auto"/>
          <w:kern w:val="0"/>
          <w:sz w:val="24"/>
          <w:szCs w:val="24"/>
          <w:highlight w:val="none"/>
          <w:lang w:val="zh-CN"/>
        </w:rPr>
        <w:t>技术文件</w:t>
      </w:r>
      <w:r>
        <w:rPr>
          <w:rFonts w:hint="eastAsia" w:asciiTheme="minorEastAsia" w:hAnsiTheme="minorEastAsia" w:eastAsiaTheme="minorEastAsia"/>
          <w:color w:val="auto"/>
          <w:kern w:val="0"/>
          <w:sz w:val="24"/>
          <w:szCs w:val="24"/>
          <w:highlight w:val="none"/>
          <w:lang w:val="zh-CN"/>
        </w:rPr>
        <w:t>应至少包括：针对本项目的技术和服务响应方案，招标文件要求提供的其他资料等（均需加盖公章）。</w:t>
      </w:r>
    </w:p>
    <w:p>
      <w:pPr>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）投标人应提供针对项目的完整技术解决方案：</w:t>
      </w:r>
    </w:p>
    <w:p>
      <w:pPr>
        <w:autoSpaceDE w:val="0"/>
        <w:autoSpaceDN w:val="0"/>
        <w:adjustRightInd w:val="0"/>
        <w:snapToGrid w:val="0"/>
        <w:spacing w:line="360" w:lineRule="auto"/>
        <w:ind w:firstLine="480" w:firstLineChars="200"/>
        <w:rPr>
          <w:rFonts w:ascii="宋体" w:hAnsi="宋体" w:cs="宋体"/>
          <w:color w:val="auto"/>
          <w:sz w:val="24"/>
          <w:szCs w:val="22"/>
          <w:highlight w:val="none"/>
          <w:lang w:val="zh-CN"/>
        </w:rPr>
      </w:pPr>
      <w:r>
        <w:rPr>
          <w:rFonts w:hint="eastAsia" w:ascii="宋体" w:hAnsi="宋体" w:cs="宋体"/>
          <w:color w:val="auto"/>
          <w:sz w:val="24"/>
          <w:szCs w:val="22"/>
          <w:highlight w:val="none"/>
          <w:lang w:val="zh-CN"/>
        </w:rPr>
        <w:t>1）针对项目的完整技术解决方案和实施方案；符合采购项目建设对当前和未来发展的要求；以及对功能设计和实施计划的建议；</w:t>
      </w:r>
    </w:p>
    <w:p>
      <w:pPr>
        <w:autoSpaceDE w:val="0"/>
        <w:autoSpaceDN w:val="0"/>
        <w:adjustRightInd w:val="0"/>
        <w:snapToGrid w:val="0"/>
        <w:spacing w:line="360" w:lineRule="auto"/>
        <w:ind w:firstLine="480" w:firstLineChars="200"/>
        <w:rPr>
          <w:rFonts w:ascii="宋体" w:hAnsi="宋体" w:cs="宋体"/>
          <w:color w:val="auto"/>
          <w:sz w:val="24"/>
          <w:szCs w:val="22"/>
          <w:highlight w:val="none"/>
          <w:lang w:val="zh-CN"/>
        </w:rPr>
      </w:pPr>
      <w:r>
        <w:rPr>
          <w:rFonts w:hint="eastAsia" w:ascii="宋体" w:hAnsi="宋体" w:cs="宋体"/>
          <w:color w:val="auto"/>
          <w:sz w:val="24"/>
          <w:szCs w:val="22"/>
          <w:highlight w:val="none"/>
          <w:lang w:val="zh-CN"/>
        </w:rPr>
        <w:t>2）杭州汽车高级技工学校增材制造实训室采购项目详细列明配件的所有技术指标；</w:t>
      </w:r>
    </w:p>
    <w:p>
      <w:pPr>
        <w:autoSpaceDE w:val="0"/>
        <w:autoSpaceDN w:val="0"/>
        <w:adjustRightInd w:val="0"/>
        <w:snapToGrid w:val="0"/>
        <w:spacing w:line="360" w:lineRule="auto"/>
        <w:ind w:firstLine="480" w:firstLineChars="200"/>
        <w:rPr>
          <w:rFonts w:ascii="宋体" w:hAnsi="宋体" w:cs="宋体"/>
          <w:color w:val="auto"/>
          <w:sz w:val="24"/>
          <w:szCs w:val="22"/>
          <w:highlight w:val="none"/>
          <w:lang w:val="zh-CN"/>
        </w:rPr>
      </w:pPr>
      <w:r>
        <w:rPr>
          <w:rFonts w:hint="eastAsia" w:ascii="宋体" w:hAnsi="宋体" w:cs="宋体"/>
          <w:color w:val="auto"/>
          <w:sz w:val="24"/>
          <w:szCs w:val="22"/>
          <w:highlight w:val="none"/>
          <w:lang w:val="zh-CN"/>
        </w:rPr>
        <w:t>（2）投标人在投标文件中，应对技术规范和服务要求中所提出各项要求进行逐条逐项的答复、说明和解释。首先对实现或满足程度明确作出“满足”、“不满足”、“部分满足”等应答，然后作出具体、详细的说明。回答“满足”应说明如何满足，回答“部分满足”要明确哪部分满足和哪部分不满足。同时明确满足的程度。若采用“详见”、“参见”方式说明的，应指明所指文档（应是投标文件的组成部分）的具体章节及页码。任何含糊不清的表示对评标结果的影响将是投标人的责任；</w:t>
      </w:r>
    </w:p>
    <w:p>
      <w:pPr>
        <w:autoSpaceDE w:val="0"/>
        <w:autoSpaceDN w:val="0"/>
        <w:adjustRightInd w:val="0"/>
        <w:snapToGrid w:val="0"/>
        <w:spacing w:line="360" w:lineRule="auto"/>
        <w:ind w:firstLine="480" w:firstLineChars="200"/>
        <w:rPr>
          <w:rFonts w:ascii="宋体" w:hAnsi="宋体" w:cs="宋体"/>
          <w:color w:val="auto"/>
          <w:sz w:val="24"/>
          <w:szCs w:val="22"/>
          <w:highlight w:val="none"/>
          <w:lang w:val="zh-CN"/>
        </w:rPr>
      </w:pPr>
      <w:r>
        <w:rPr>
          <w:rFonts w:hint="eastAsia" w:ascii="宋体" w:hAnsi="宋体" w:cs="宋体"/>
          <w:color w:val="auto"/>
          <w:sz w:val="24"/>
          <w:szCs w:val="22"/>
          <w:highlight w:val="none"/>
          <w:lang w:val="zh-CN"/>
        </w:rPr>
        <w:t>（3）针对本项目的详细实施计划，包括</w:t>
      </w:r>
      <w:r>
        <w:rPr>
          <w:rFonts w:hint="eastAsia" w:ascii="宋体" w:hAnsi="宋体" w:cs="宋体"/>
          <w:color w:val="auto"/>
          <w:sz w:val="24"/>
          <w:szCs w:val="22"/>
          <w:highlight w:val="none"/>
        </w:rPr>
        <w:t>货物</w:t>
      </w:r>
      <w:r>
        <w:rPr>
          <w:rFonts w:hint="eastAsia" w:ascii="宋体" w:hAnsi="宋体" w:cs="宋体"/>
          <w:color w:val="auto"/>
          <w:sz w:val="24"/>
          <w:szCs w:val="22"/>
          <w:highlight w:val="none"/>
          <w:lang w:val="zh-CN"/>
        </w:rPr>
        <w:t>采购、安装调试、培训等内容。</w:t>
      </w:r>
    </w:p>
    <w:p>
      <w:pPr>
        <w:autoSpaceDE w:val="0"/>
        <w:autoSpaceDN w:val="0"/>
        <w:adjustRightInd w:val="0"/>
        <w:snapToGrid w:val="0"/>
        <w:spacing w:line="360" w:lineRule="auto"/>
        <w:ind w:firstLine="480" w:firstLineChars="200"/>
        <w:rPr>
          <w:rFonts w:ascii="宋体" w:hAnsi="宋体" w:cs="宋体"/>
          <w:color w:val="auto"/>
          <w:sz w:val="24"/>
          <w:szCs w:val="22"/>
          <w:highlight w:val="none"/>
          <w:lang w:val="zh-CN"/>
        </w:rPr>
      </w:pPr>
      <w:r>
        <w:rPr>
          <w:rFonts w:hint="eastAsia" w:ascii="宋体" w:hAnsi="宋体" w:cs="宋体"/>
          <w:color w:val="auto"/>
          <w:sz w:val="24"/>
          <w:szCs w:val="22"/>
          <w:highlight w:val="none"/>
          <w:lang w:val="zh-CN"/>
        </w:rPr>
        <w:t>（4）</w:t>
      </w:r>
      <w:r>
        <w:rPr>
          <w:rFonts w:hint="eastAsia" w:ascii="宋体" w:hAnsi="宋体" w:cs="宋体"/>
          <w:color w:val="auto"/>
          <w:sz w:val="24"/>
          <w:szCs w:val="22"/>
          <w:highlight w:val="none"/>
        </w:rPr>
        <w:t>货物</w:t>
      </w:r>
      <w:r>
        <w:rPr>
          <w:rFonts w:hint="eastAsia" w:ascii="宋体" w:hAnsi="宋体" w:cs="宋体"/>
          <w:color w:val="auto"/>
          <w:sz w:val="24"/>
          <w:szCs w:val="22"/>
          <w:highlight w:val="none"/>
          <w:lang w:val="zh-CN"/>
        </w:rPr>
        <w:t>验收之前、验收之后的维护方案；针对本项目的</w:t>
      </w:r>
      <w:r>
        <w:rPr>
          <w:rFonts w:hint="eastAsia" w:ascii="宋体" w:hAnsi="宋体" w:cs="宋体"/>
          <w:color w:val="auto"/>
          <w:sz w:val="24"/>
          <w:szCs w:val="22"/>
          <w:highlight w:val="none"/>
        </w:rPr>
        <w:t>货物</w:t>
      </w:r>
      <w:r>
        <w:rPr>
          <w:rFonts w:hint="eastAsia" w:ascii="宋体" w:hAnsi="宋体" w:cs="宋体"/>
          <w:color w:val="auto"/>
          <w:sz w:val="24"/>
          <w:szCs w:val="22"/>
          <w:highlight w:val="none"/>
          <w:lang w:val="zh-CN"/>
        </w:rPr>
        <w:t>运行维护方案，包括本地（杭州）售后服务机构及人员情况等。投标人应以书面形式完整准确地表述售后服务承诺（范围、标准及期限等）、投标人可能增加的服务承诺等。并明示服务承诺可能涉及的前提设定和费用，否则将被认为是无条件和免费的。承诺货物升级、故障排除、性能调优、技术咨询等售后技术支持服务情况。质保期内，除人为因素损坏外，全部免费退还。</w:t>
      </w:r>
    </w:p>
    <w:p>
      <w:pPr>
        <w:autoSpaceDE w:val="0"/>
        <w:autoSpaceDN w:val="0"/>
        <w:adjustRightInd w:val="0"/>
        <w:snapToGrid w:val="0"/>
        <w:spacing w:line="360" w:lineRule="auto"/>
        <w:ind w:firstLine="480" w:firstLineChars="200"/>
        <w:rPr>
          <w:rFonts w:ascii="宋体" w:hAnsi="宋体" w:cs="宋体"/>
          <w:color w:val="auto"/>
          <w:sz w:val="24"/>
          <w:szCs w:val="22"/>
          <w:highlight w:val="none"/>
          <w:lang w:val="zh-CN"/>
        </w:rPr>
      </w:pPr>
      <w:r>
        <w:rPr>
          <w:rFonts w:hint="eastAsia" w:ascii="宋体" w:hAnsi="宋体" w:cs="宋体"/>
          <w:color w:val="auto"/>
          <w:sz w:val="24"/>
          <w:szCs w:val="22"/>
          <w:highlight w:val="none"/>
          <w:lang w:val="zh-CN"/>
        </w:rPr>
        <w:t>（5）优惠条件及特殊承诺；</w:t>
      </w:r>
    </w:p>
    <w:p>
      <w:pPr>
        <w:autoSpaceDE w:val="0"/>
        <w:autoSpaceDN w:val="0"/>
        <w:adjustRightInd w:val="0"/>
        <w:snapToGrid w:val="0"/>
        <w:spacing w:line="360" w:lineRule="auto"/>
        <w:ind w:firstLine="480" w:firstLineChars="200"/>
        <w:rPr>
          <w:rFonts w:ascii="宋体" w:hAnsi="宋体" w:cs="宋体"/>
          <w:color w:val="auto"/>
          <w:sz w:val="24"/>
          <w:szCs w:val="22"/>
          <w:highlight w:val="none"/>
          <w:lang w:val="zh-CN"/>
        </w:rPr>
      </w:pPr>
      <w:r>
        <w:rPr>
          <w:rFonts w:hint="eastAsia" w:ascii="宋体" w:hAnsi="宋体" w:cs="宋体"/>
          <w:color w:val="auto"/>
          <w:sz w:val="24"/>
          <w:szCs w:val="22"/>
          <w:highlight w:val="none"/>
          <w:lang w:val="zh-CN"/>
        </w:rPr>
        <w:t>（6）验收方案（须提请采购人确认）；</w:t>
      </w:r>
    </w:p>
    <w:p>
      <w:pPr>
        <w:autoSpaceDE w:val="0"/>
        <w:autoSpaceDN w:val="0"/>
        <w:adjustRightInd w:val="0"/>
        <w:snapToGrid w:val="0"/>
        <w:spacing w:line="360" w:lineRule="auto"/>
        <w:ind w:firstLine="480" w:firstLineChars="200"/>
        <w:rPr>
          <w:rFonts w:ascii="宋体" w:hAnsi="宋体" w:cs="宋体"/>
          <w:color w:val="auto"/>
          <w:sz w:val="24"/>
          <w:szCs w:val="22"/>
          <w:highlight w:val="none"/>
          <w:lang w:val="zh-CN"/>
        </w:rPr>
      </w:pPr>
      <w:r>
        <w:rPr>
          <w:rFonts w:hint="eastAsia" w:ascii="宋体" w:hAnsi="宋体" w:cs="宋体"/>
          <w:color w:val="auto"/>
          <w:sz w:val="24"/>
          <w:szCs w:val="22"/>
          <w:highlight w:val="none"/>
          <w:lang w:val="zh-CN"/>
        </w:rPr>
        <w:t>（7）技术偏离说明表；</w:t>
      </w:r>
    </w:p>
    <w:p>
      <w:pPr>
        <w:autoSpaceDE w:val="0"/>
        <w:autoSpaceDN w:val="0"/>
        <w:adjustRightInd w:val="0"/>
        <w:snapToGrid w:val="0"/>
        <w:spacing w:line="360" w:lineRule="auto"/>
        <w:ind w:firstLine="480" w:firstLineChars="200"/>
        <w:rPr>
          <w:rFonts w:ascii="宋体" w:hAnsi="宋体" w:cs="宋体"/>
          <w:color w:val="auto"/>
          <w:sz w:val="24"/>
          <w:szCs w:val="22"/>
          <w:highlight w:val="none"/>
          <w:lang w:val="zh-CN"/>
        </w:rPr>
      </w:pPr>
      <w:r>
        <w:rPr>
          <w:rFonts w:hint="eastAsia" w:ascii="宋体" w:hAnsi="宋体" w:cs="宋体"/>
          <w:color w:val="auto"/>
          <w:sz w:val="24"/>
          <w:szCs w:val="22"/>
          <w:highlight w:val="none"/>
          <w:lang w:val="zh-CN"/>
        </w:rPr>
        <w:t>（8）关于对招标文件中有关条款的拒绝声明（如果有）；</w:t>
      </w:r>
    </w:p>
    <w:p>
      <w:pPr>
        <w:autoSpaceDE w:val="0"/>
        <w:autoSpaceDN w:val="0"/>
        <w:adjustRightInd w:val="0"/>
        <w:snapToGrid w:val="0"/>
        <w:spacing w:line="360" w:lineRule="auto"/>
        <w:ind w:firstLine="480" w:firstLineChars="200"/>
        <w:rPr>
          <w:rFonts w:ascii="宋体" w:hAnsi="宋体" w:cs="宋体"/>
          <w:color w:val="auto"/>
          <w:sz w:val="24"/>
          <w:szCs w:val="22"/>
          <w:highlight w:val="none"/>
          <w:lang w:val="zh-CN"/>
        </w:rPr>
      </w:pPr>
      <w:r>
        <w:rPr>
          <w:rFonts w:hint="eastAsia" w:ascii="宋体" w:hAnsi="宋体" w:cs="宋体"/>
          <w:color w:val="auto"/>
          <w:sz w:val="24"/>
          <w:szCs w:val="22"/>
          <w:highlight w:val="none"/>
          <w:lang w:val="zh-CN"/>
        </w:rPr>
        <w:t>（9）投标人认为需要的其他技术文件或说明。</w:t>
      </w:r>
    </w:p>
    <w:p>
      <w:pPr>
        <w:pStyle w:val="24"/>
        <w:adjustRightInd w:val="0"/>
        <w:snapToGrid w:val="0"/>
        <w:spacing w:line="360" w:lineRule="auto"/>
        <w:ind w:firstLine="480" w:firstLineChars="200"/>
        <w:rPr>
          <w:rFonts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kern w:val="0"/>
          <w:sz w:val="24"/>
          <w:szCs w:val="24"/>
          <w:highlight w:val="none"/>
          <w:lang w:val="zh-CN"/>
        </w:rPr>
        <w:t>10.3  投标人的</w:t>
      </w:r>
      <w:r>
        <w:rPr>
          <w:rFonts w:hint="eastAsia" w:asciiTheme="minorEastAsia" w:hAnsiTheme="minorEastAsia" w:eastAsiaTheme="minorEastAsia"/>
          <w:b/>
          <w:color w:val="auto"/>
          <w:kern w:val="0"/>
          <w:sz w:val="24"/>
          <w:szCs w:val="24"/>
          <w:highlight w:val="none"/>
          <w:lang w:val="zh-CN"/>
        </w:rPr>
        <w:t>商务文件</w:t>
      </w:r>
      <w:r>
        <w:rPr>
          <w:rFonts w:hint="eastAsia" w:asciiTheme="minorEastAsia" w:hAnsiTheme="minorEastAsia" w:eastAsiaTheme="minorEastAsia"/>
          <w:color w:val="auto"/>
          <w:kern w:val="0"/>
          <w:sz w:val="24"/>
          <w:szCs w:val="24"/>
          <w:highlight w:val="none"/>
          <w:lang w:val="zh-CN"/>
        </w:rPr>
        <w:t>至少应包括：证明其为合格供应商的有关资格证明文件，招标文件要求提供的其他资料等（均需加盖公章）。</w:t>
      </w:r>
    </w:p>
    <w:p>
      <w:pPr>
        <w:pStyle w:val="24"/>
        <w:adjustRightInd w:val="0"/>
        <w:snapToGrid w:val="0"/>
        <w:spacing w:line="360" w:lineRule="auto"/>
        <w:ind w:firstLine="480" w:firstLineChars="200"/>
        <w:rPr>
          <w:rFonts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kern w:val="0"/>
          <w:sz w:val="24"/>
          <w:szCs w:val="24"/>
          <w:highlight w:val="none"/>
          <w:lang w:val="zh-CN"/>
        </w:rPr>
        <w:t>（1）法人授权委托书，法定代表人及授权委托人的身份证（复印件）；</w:t>
      </w:r>
    </w:p>
    <w:p>
      <w:pPr>
        <w:pStyle w:val="24"/>
        <w:adjustRightInd w:val="0"/>
        <w:snapToGrid w:val="0"/>
        <w:spacing w:line="360" w:lineRule="auto"/>
        <w:ind w:firstLine="480" w:firstLineChars="200"/>
        <w:rPr>
          <w:rFonts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kern w:val="0"/>
          <w:sz w:val="24"/>
          <w:szCs w:val="24"/>
          <w:highlight w:val="none"/>
          <w:lang w:val="zh-CN"/>
        </w:rPr>
        <w:t>（</w:t>
      </w:r>
      <w:r>
        <w:rPr>
          <w:rFonts w:hint="eastAsia" w:asciiTheme="minorEastAsia" w:hAnsiTheme="minorEastAsia" w:eastAsiaTheme="minorEastAsia"/>
          <w:color w:val="auto"/>
          <w:kern w:val="0"/>
          <w:sz w:val="24"/>
          <w:szCs w:val="24"/>
          <w:highlight w:val="none"/>
        </w:rPr>
        <w:t>2</w:t>
      </w:r>
      <w:r>
        <w:rPr>
          <w:rFonts w:hint="eastAsia" w:asciiTheme="minorEastAsia" w:hAnsiTheme="minorEastAsia" w:eastAsiaTheme="minorEastAsia"/>
          <w:color w:val="auto"/>
          <w:kern w:val="0"/>
          <w:sz w:val="24"/>
          <w:szCs w:val="24"/>
          <w:highlight w:val="none"/>
          <w:lang w:val="zh-CN"/>
        </w:rPr>
        <w:t>）声明书；</w:t>
      </w:r>
    </w:p>
    <w:p>
      <w:pPr>
        <w:pStyle w:val="24"/>
        <w:adjustRightInd w:val="0"/>
        <w:snapToGrid w:val="0"/>
        <w:spacing w:line="360" w:lineRule="auto"/>
        <w:ind w:firstLine="480" w:firstLineChars="200"/>
        <w:rPr>
          <w:rFonts w:hAnsi="宋体" w:cs="宋体"/>
          <w:color w:val="auto"/>
          <w:sz w:val="24"/>
          <w:highlight w:val="none"/>
        </w:rPr>
      </w:pPr>
      <w:r>
        <w:rPr>
          <w:rFonts w:hint="eastAsia" w:asciiTheme="minorEastAsia" w:hAnsiTheme="minorEastAsia" w:eastAsiaTheme="minorEastAsia"/>
          <w:color w:val="auto"/>
          <w:kern w:val="0"/>
          <w:sz w:val="24"/>
          <w:szCs w:val="24"/>
          <w:highlight w:val="none"/>
          <w:lang w:val="zh-CN"/>
        </w:rPr>
        <w:t>（</w:t>
      </w:r>
      <w:r>
        <w:rPr>
          <w:rFonts w:hint="eastAsia" w:asciiTheme="minorEastAsia" w:hAnsiTheme="minorEastAsia" w:eastAsiaTheme="minorEastAsia"/>
          <w:color w:val="auto"/>
          <w:kern w:val="0"/>
          <w:sz w:val="24"/>
          <w:szCs w:val="24"/>
          <w:highlight w:val="none"/>
        </w:rPr>
        <w:t>3</w:t>
      </w:r>
      <w:r>
        <w:rPr>
          <w:rFonts w:hint="eastAsia" w:asciiTheme="minorEastAsia" w:hAnsiTheme="minorEastAsia" w:eastAsiaTheme="minorEastAsia"/>
          <w:color w:val="auto"/>
          <w:kern w:val="0"/>
          <w:sz w:val="24"/>
          <w:szCs w:val="24"/>
          <w:highlight w:val="none"/>
          <w:lang w:val="zh-CN"/>
        </w:rPr>
        <w:t>）</w:t>
      </w:r>
      <w:r>
        <w:rPr>
          <w:rFonts w:hint="eastAsia" w:hAnsi="宋体" w:cs="宋体"/>
          <w:color w:val="auto"/>
          <w:sz w:val="24"/>
          <w:highlight w:val="none"/>
        </w:rPr>
        <w:t>营业执照(或事业法人登记证或其他工商等登记证明材料)复印件（投标人为自然人的，提供</w:t>
      </w:r>
      <w:r>
        <w:rPr>
          <w:rFonts w:hint="eastAsia" w:hAnsi="宋体" w:cs="宋体"/>
          <w:color w:val="auto"/>
          <w:kern w:val="0"/>
          <w:sz w:val="24"/>
          <w:highlight w:val="none"/>
        </w:rPr>
        <w:t>自然人的身份证明</w:t>
      </w:r>
      <w:r>
        <w:rPr>
          <w:rFonts w:hint="eastAsia" w:hAnsi="宋体" w:cs="宋体"/>
          <w:color w:val="auto"/>
          <w:sz w:val="24"/>
          <w:highlight w:val="none"/>
        </w:rPr>
        <w:t>）、税务登记证(</w:t>
      </w:r>
      <w:r>
        <w:rPr>
          <w:rFonts w:hint="eastAsia" w:hAnsi="宋体" w:cs="宋体"/>
          <w:color w:val="auto"/>
          <w:kern w:val="0"/>
          <w:sz w:val="24"/>
          <w:highlight w:val="none"/>
        </w:rPr>
        <w:t>或其它依法缴纳税收的相关材料</w:t>
      </w:r>
      <w:r>
        <w:rPr>
          <w:rFonts w:hint="eastAsia" w:hAnsi="宋体" w:cs="宋体"/>
          <w:color w:val="auto"/>
          <w:sz w:val="24"/>
          <w:highlight w:val="none"/>
        </w:rPr>
        <w:t>)复印件、社保登记证（</w:t>
      </w:r>
      <w:r>
        <w:rPr>
          <w:rFonts w:hint="eastAsia" w:hAnsi="宋体" w:cs="宋体"/>
          <w:color w:val="auto"/>
          <w:kern w:val="0"/>
          <w:sz w:val="24"/>
          <w:highlight w:val="none"/>
        </w:rPr>
        <w:t>或其它依法缴纳社会保障资金的相关材料</w:t>
      </w:r>
      <w:r>
        <w:rPr>
          <w:rFonts w:hint="eastAsia" w:hAnsi="宋体" w:cs="宋体"/>
          <w:color w:val="auto"/>
          <w:sz w:val="24"/>
          <w:highlight w:val="none"/>
        </w:rPr>
        <w:t>）复印件；实施“多证合一、一照一码”登记制度改革的，只需提供改革后取得的营业执照复印件；</w:t>
      </w:r>
    </w:p>
    <w:p>
      <w:pPr>
        <w:pStyle w:val="24"/>
        <w:adjustRightInd w:val="0"/>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24"/>
        <w:adjustRightInd w:val="0"/>
        <w:snapToGrid w:val="0"/>
        <w:spacing w:line="360" w:lineRule="auto"/>
        <w:ind w:firstLine="480" w:firstLineChars="200"/>
        <w:rPr>
          <w:rFonts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kern w:val="0"/>
          <w:sz w:val="24"/>
          <w:szCs w:val="24"/>
          <w:highlight w:val="none"/>
          <w:lang w:val="zh-CN"/>
        </w:rPr>
        <w:t>（</w:t>
      </w:r>
      <w:r>
        <w:rPr>
          <w:rFonts w:hint="eastAsia" w:asciiTheme="minorEastAsia" w:hAnsiTheme="minorEastAsia" w:eastAsiaTheme="minorEastAsia"/>
          <w:color w:val="auto"/>
          <w:kern w:val="0"/>
          <w:sz w:val="24"/>
          <w:szCs w:val="24"/>
          <w:highlight w:val="none"/>
        </w:rPr>
        <w:t>4</w:t>
      </w:r>
      <w:r>
        <w:rPr>
          <w:rFonts w:hint="eastAsia" w:asciiTheme="minorEastAsia" w:hAnsiTheme="minorEastAsia" w:eastAsiaTheme="minorEastAsia"/>
          <w:color w:val="auto"/>
          <w:kern w:val="0"/>
          <w:sz w:val="24"/>
          <w:szCs w:val="24"/>
          <w:highlight w:val="none"/>
          <w:lang w:val="zh-CN"/>
        </w:rPr>
        <w:t>）</w:t>
      </w:r>
      <w:r>
        <w:rPr>
          <w:rFonts w:hint="eastAsia" w:hAnsi="宋体" w:cs="宋体"/>
          <w:color w:val="auto"/>
          <w:sz w:val="24"/>
          <w:highlight w:val="none"/>
          <w:lang w:val="zh-CN"/>
        </w:rPr>
        <w:t>耗材配件的厂家授权或原厂证明</w:t>
      </w:r>
      <w:r>
        <w:rPr>
          <w:rFonts w:hint="eastAsia" w:asciiTheme="minorEastAsia" w:hAnsiTheme="minorEastAsia" w:eastAsiaTheme="minorEastAsia"/>
          <w:color w:val="auto"/>
          <w:kern w:val="0"/>
          <w:sz w:val="24"/>
          <w:szCs w:val="24"/>
          <w:highlight w:val="none"/>
          <w:lang w:val="zh-CN"/>
        </w:rPr>
        <w:t>；</w:t>
      </w:r>
    </w:p>
    <w:p>
      <w:pPr>
        <w:pStyle w:val="24"/>
        <w:adjustRightInd w:val="0"/>
        <w:snapToGrid w:val="0"/>
        <w:spacing w:line="360" w:lineRule="auto"/>
        <w:ind w:firstLine="480" w:firstLineChars="200"/>
        <w:rPr>
          <w:rFonts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kern w:val="0"/>
          <w:sz w:val="24"/>
          <w:szCs w:val="24"/>
          <w:highlight w:val="none"/>
          <w:lang w:val="zh-CN"/>
        </w:rPr>
        <w:t>（</w:t>
      </w:r>
      <w:r>
        <w:rPr>
          <w:rFonts w:hint="eastAsia" w:asciiTheme="minorEastAsia" w:hAnsiTheme="minorEastAsia" w:eastAsiaTheme="minorEastAsia"/>
          <w:color w:val="auto"/>
          <w:kern w:val="0"/>
          <w:sz w:val="24"/>
          <w:szCs w:val="24"/>
          <w:highlight w:val="none"/>
        </w:rPr>
        <w:t>5</w:t>
      </w:r>
      <w:r>
        <w:rPr>
          <w:rFonts w:hint="eastAsia" w:asciiTheme="minorEastAsia" w:hAnsiTheme="minorEastAsia" w:eastAsiaTheme="minorEastAsia"/>
          <w:color w:val="auto"/>
          <w:kern w:val="0"/>
          <w:sz w:val="24"/>
          <w:szCs w:val="24"/>
          <w:highlight w:val="none"/>
          <w:lang w:val="zh-CN"/>
        </w:rPr>
        <w:t>）业绩证明，近三年以来投标人承担类似项目情况，（成功案例需提供合同复印件或采购单位出具的验收报告并加盖公章，（以签订时间为准，采购代理机构在项目评审直至合同签订、履约期间，有权要求投标人出具投标文件中的主要业绩证明原件：如合同或用户验收报告等，予以确认其的真实性和有效性，如出现与事实不符等情况，将根据有关规定以“提供虚假材料谋取中标”予以处罚），是否有良好的工作业绩和履约记录等情况；如投标人提供的合同复印件等实施项目证明材料与投标主体无关或违规转包分包的，评标委员会将进行扣分直至认定投标无效；</w:t>
      </w:r>
    </w:p>
    <w:p>
      <w:pPr>
        <w:pStyle w:val="24"/>
        <w:adjustRightInd w:val="0"/>
        <w:snapToGrid w:val="0"/>
        <w:spacing w:line="360" w:lineRule="auto"/>
        <w:ind w:firstLine="480" w:firstLineChars="200"/>
        <w:rPr>
          <w:rFonts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kern w:val="0"/>
          <w:sz w:val="24"/>
          <w:szCs w:val="24"/>
          <w:highlight w:val="none"/>
          <w:lang w:val="zh-CN"/>
        </w:rPr>
        <w:t>(</w:t>
      </w:r>
      <w:r>
        <w:rPr>
          <w:rFonts w:hint="eastAsia" w:asciiTheme="minorEastAsia" w:hAnsiTheme="minorEastAsia" w:eastAsiaTheme="minorEastAsia"/>
          <w:color w:val="auto"/>
          <w:kern w:val="0"/>
          <w:sz w:val="24"/>
          <w:szCs w:val="24"/>
          <w:highlight w:val="none"/>
        </w:rPr>
        <w:t>6</w:t>
      </w:r>
      <w:r>
        <w:rPr>
          <w:rFonts w:hint="eastAsia" w:asciiTheme="minorEastAsia" w:hAnsiTheme="minorEastAsia" w:eastAsiaTheme="minorEastAsia"/>
          <w:color w:val="auto"/>
          <w:kern w:val="0"/>
          <w:sz w:val="24"/>
          <w:szCs w:val="24"/>
          <w:highlight w:val="none"/>
          <w:lang w:val="zh-CN"/>
        </w:rPr>
        <w:t>)廉政承诺书；</w:t>
      </w:r>
    </w:p>
    <w:p>
      <w:pPr>
        <w:pStyle w:val="24"/>
        <w:adjustRightInd w:val="0"/>
        <w:snapToGrid w:val="0"/>
        <w:spacing w:line="360" w:lineRule="auto"/>
        <w:ind w:firstLine="480" w:firstLineChars="200"/>
        <w:rPr>
          <w:rFonts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kern w:val="0"/>
          <w:sz w:val="24"/>
          <w:szCs w:val="24"/>
          <w:highlight w:val="none"/>
          <w:lang w:val="zh-CN"/>
        </w:rPr>
        <w:t>(</w:t>
      </w:r>
      <w:r>
        <w:rPr>
          <w:rFonts w:hint="eastAsia" w:asciiTheme="minorEastAsia" w:hAnsiTheme="minorEastAsia" w:eastAsiaTheme="minorEastAsia"/>
          <w:color w:val="auto"/>
          <w:kern w:val="0"/>
          <w:sz w:val="24"/>
          <w:szCs w:val="24"/>
          <w:highlight w:val="none"/>
        </w:rPr>
        <w:t>7</w:t>
      </w:r>
      <w:r>
        <w:rPr>
          <w:rFonts w:hint="eastAsia" w:asciiTheme="minorEastAsia" w:hAnsiTheme="minorEastAsia" w:eastAsiaTheme="minorEastAsia"/>
          <w:color w:val="auto"/>
          <w:kern w:val="0"/>
          <w:sz w:val="24"/>
          <w:szCs w:val="24"/>
          <w:highlight w:val="none"/>
          <w:lang w:val="zh-CN"/>
        </w:rPr>
        <w:t>)关于对招标文件中有关条款的拒绝声明(如果有)；</w:t>
      </w:r>
    </w:p>
    <w:p>
      <w:pPr>
        <w:pStyle w:val="24"/>
        <w:adjustRightInd w:val="0"/>
        <w:snapToGrid w:val="0"/>
        <w:spacing w:line="360" w:lineRule="auto"/>
        <w:ind w:firstLine="480" w:firstLineChars="200"/>
        <w:rPr>
          <w:rFonts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kern w:val="0"/>
          <w:sz w:val="24"/>
          <w:szCs w:val="24"/>
          <w:highlight w:val="none"/>
          <w:lang w:val="zh-CN"/>
        </w:rPr>
        <w:t>(</w:t>
      </w:r>
      <w:r>
        <w:rPr>
          <w:rFonts w:hint="eastAsia" w:asciiTheme="minorEastAsia" w:hAnsiTheme="minorEastAsia" w:eastAsiaTheme="minorEastAsia"/>
          <w:color w:val="auto"/>
          <w:kern w:val="0"/>
          <w:sz w:val="24"/>
          <w:szCs w:val="24"/>
          <w:highlight w:val="none"/>
        </w:rPr>
        <w:t>8</w:t>
      </w:r>
      <w:r>
        <w:rPr>
          <w:rFonts w:hint="eastAsia" w:asciiTheme="minorEastAsia" w:hAnsiTheme="minorEastAsia" w:eastAsiaTheme="minorEastAsia"/>
          <w:color w:val="auto"/>
          <w:kern w:val="0"/>
          <w:sz w:val="24"/>
          <w:szCs w:val="24"/>
          <w:highlight w:val="none"/>
          <w:lang w:val="zh-CN"/>
        </w:rPr>
        <w:t>)投标人认为需要的其他商务文件或说明。</w:t>
      </w:r>
    </w:p>
    <w:p>
      <w:pPr>
        <w:pStyle w:val="24"/>
        <w:adjustRightInd w:val="0"/>
        <w:snapToGrid w:val="0"/>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lang w:val="zh-CN"/>
        </w:rPr>
        <w:t>11.投标人的</w:t>
      </w:r>
      <w:r>
        <w:rPr>
          <w:rFonts w:hint="eastAsia" w:asciiTheme="minorEastAsia" w:hAnsiTheme="minorEastAsia" w:eastAsiaTheme="minorEastAsia"/>
          <w:b/>
          <w:color w:val="auto"/>
          <w:sz w:val="24"/>
          <w:szCs w:val="24"/>
          <w:highlight w:val="none"/>
        </w:rPr>
        <w:t>投标文件必须按照招标文件要求制作，</w:t>
      </w:r>
      <w:r>
        <w:rPr>
          <w:rFonts w:hint="eastAsia" w:asciiTheme="minorEastAsia" w:hAnsiTheme="minorEastAsia" w:eastAsiaTheme="minorEastAsia"/>
          <w:bCs/>
          <w:color w:val="auto"/>
          <w:sz w:val="24"/>
          <w:szCs w:val="24"/>
          <w:highlight w:val="none"/>
        </w:rPr>
        <w:t>同时可以制作以介质存储的数据电文形式的备份投标文件。</w:t>
      </w:r>
      <w:r>
        <w:rPr>
          <w:rFonts w:hint="eastAsia" w:asciiTheme="minorEastAsia" w:hAnsiTheme="minorEastAsia" w:eastAsiaTheme="minorEastAsia"/>
          <w:b/>
          <w:color w:val="auto"/>
          <w:sz w:val="24"/>
          <w:szCs w:val="24"/>
          <w:highlight w:val="none"/>
        </w:rPr>
        <w:t>投标人的备份投标文件必须由政采云客户端生成，内容与电子投标文件完全一致。</w:t>
      </w:r>
    </w:p>
    <w:p>
      <w:pPr>
        <w:pStyle w:val="76"/>
        <w:adjustRightInd w:val="0"/>
        <w:snapToGrid w:val="0"/>
        <w:spacing w:before="0"/>
        <w:ind w:firstLine="0" w:firstLineChars="0"/>
        <w:rPr>
          <w:rFonts w:asciiTheme="minorEastAsia" w:hAnsiTheme="minorEastAsia" w:eastAsiaTheme="minorEastAsia"/>
          <w:b/>
          <w:color w:val="auto"/>
          <w:szCs w:val="24"/>
          <w:highlight w:val="none"/>
        </w:rPr>
      </w:pPr>
      <w:bookmarkStart w:id="64" w:name="_Toc91899887"/>
      <w:r>
        <w:rPr>
          <w:rFonts w:hint="eastAsia" w:asciiTheme="minorEastAsia" w:hAnsiTheme="minorEastAsia" w:eastAsiaTheme="minorEastAsia"/>
          <w:b/>
          <w:color w:val="auto"/>
          <w:szCs w:val="24"/>
          <w:highlight w:val="none"/>
        </w:rPr>
        <w:t>12</w:t>
      </w:r>
      <w:r>
        <w:rPr>
          <w:rFonts w:hint="eastAsia" w:asciiTheme="minorEastAsia" w:hAnsiTheme="minorEastAsia" w:eastAsiaTheme="minorEastAsia"/>
          <w:b/>
          <w:color w:val="auto"/>
          <w:kern w:val="0"/>
          <w:szCs w:val="24"/>
          <w:highlight w:val="none"/>
          <w:lang w:val="zh-CN"/>
        </w:rPr>
        <w:t xml:space="preserve">. </w:t>
      </w:r>
      <w:r>
        <w:rPr>
          <w:rFonts w:hint="eastAsia" w:asciiTheme="minorEastAsia" w:hAnsiTheme="minorEastAsia" w:eastAsiaTheme="minorEastAsia"/>
          <w:b/>
          <w:color w:val="auto"/>
          <w:szCs w:val="24"/>
          <w:highlight w:val="none"/>
        </w:rPr>
        <w:t>投标有效期</w:t>
      </w:r>
    </w:p>
    <w:p>
      <w:pPr>
        <w:pStyle w:val="76"/>
        <w:adjustRightInd w:val="0"/>
        <w:snapToGrid w:val="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12.1  投标文件合格投递后，自投标截止日期起，至前附表第3项所列的日期内有效。</w:t>
      </w:r>
    </w:p>
    <w:p>
      <w:pPr>
        <w:pStyle w:val="76"/>
        <w:adjustRightInd w:val="0"/>
        <w:snapToGrid w:val="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12.2  在原定投标有效期之前，如果出现特殊情况，采购代理机构可以以书面形式通知投标人延长投标有效期。</w:t>
      </w:r>
    </w:p>
    <w:p>
      <w:pPr>
        <w:pStyle w:val="76"/>
        <w:adjustRightInd w:val="0"/>
        <w:snapToGrid w:val="0"/>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13</w:t>
      </w:r>
      <w:r>
        <w:rPr>
          <w:rFonts w:hint="eastAsia" w:asciiTheme="minorEastAsia" w:hAnsiTheme="minorEastAsia" w:eastAsiaTheme="minorEastAsia"/>
          <w:b/>
          <w:color w:val="auto"/>
          <w:kern w:val="0"/>
          <w:szCs w:val="24"/>
          <w:highlight w:val="none"/>
          <w:lang w:val="zh-CN"/>
        </w:rPr>
        <w:t xml:space="preserve">. </w:t>
      </w:r>
      <w:r>
        <w:rPr>
          <w:rFonts w:hint="eastAsia" w:asciiTheme="minorEastAsia" w:hAnsiTheme="minorEastAsia" w:eastAsiaTheme="minorEastAsia"/>
          <w:b/>
          <w:color w:val="auto"/>
          <w:szCs w:val="24"/>
          <w:highlight w:val="none"/>
        </w:rPr>
        <w:t>投标保证</w:t>
      </w:r>
    </w:p>
    <w:p>
      <w:pPr>
        <w:pStyle w:val="76"/>
        <w:adjustRightInd w:val="0"/>
        <w:snapToGrid w:val="0"/>
        <w:spacing w:before="0"/>
        <w:ind w:firstLine="482"/>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本项目不设保证金。</w:t>
      </w:r>
    </w:p>
    <w:p>
      <w:pPr>
        <w:pStyle w:val="76"/>
        <w:adjustRightInd w:val="0"/>
        <w:snapToGrid w:val="0"/>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14</w:t>
      </w:r>
      <w:r>
        <w:rPr>
          <w:rFonts w:hint="eastAsia" w:asciiTheme="minorEastAsia" w:hAnsiTheme="minorEastAsia" w:eastAsiaTheme="minorEastAsia"/>
          <w:b/>
          <w:color w:val="auto"/>
          <w:kern w:val="0"/>
          <w:szCs w:val="24"/>
          <w:highlight w:val="none"/>
          <w:lang w:val="zh-CN"/>
        </w:rPr>
        <w:t xml:space="preserve">. </w:t>
      </w:r>
      <w:r>
        <w:rPr>
          <w:rFonts w:hint="eastAsia" w:asciiTheme="minorEastAsia" w:hAnsiTheme="minorEastAsia" w:eastAsiaTheme="minorEastAsia"/>
          <w:b/>
          <w:color w:val="auto"/>
          <w:szCs w:val="24"/>
          <w:highlight w:val="none"/>
        </w:rPr>
        <w:t>投标文件的编制和签署</w:t>
      </w:r>
    </w:p>
    <w:p>
      <w:pPr>
        <w:pStyle w:val="76"/>
        <w:adjustRightInd w:val="0"/>
        <w:snapToGrid w:val="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 xml:space="preserve">14.1  </w:t>
      </w:r>
      <w:r>
        <w:rPr>
          <w:rFonts w:hint="eastAsia" w:asciiTheme="minorEastAsia" w:hAnsiTheme="minorEastAsia" w:eastAsiaTheme="minorEastAsia"/>
          <w:color w:val="auto"/>
          <w:highlight w:val="none"/>
        </w:rPr>
        <w:t>投标文件分为资格文件、商务报价文件、技术文件、商务文件四部分，</w:t>
      </w:r>
      <w:r>
        <w:rPr>
          <w:rFonts w:hint="eastAsia" w:asciiTheme="minorEastAsia" w:hAnsiTheme="minorEastAsia" w:eastAsiaTheme="minorEastAsia"/>
          <w:b/>
          <w:color w:val="auto"/>
          <w:highlight w:val="none"/>
        </w:rPr>
        <w:t>并将四部分分别制作。不同标项的投标文件应分开制作。</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14.2  全套投标文件应无涂改和行间插字，除非这些删改是根据采购代理机构要求进行，或者是投标人造成的必须修改的错误。所修改处应由法定代表人或授权委托人签字予以确认。</w:t>
      </w:r>
    </w:p>
    <w:bookmarkEnd w:id="64"/>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14.3  电子投标文件中所须加盖公章部分均采用CA签章，并根据“政采云供应商项目采购-电子招投标操作指南”及本招标文件规定的格式和顺序编制电子投标文件并进行关联定位。</w:t>
      </w:r>
    </w:p>
    <w:p>
      <w:pPr>
        <w:pStyle w:val="5"/>
        <w:jc w:val="center"/>
        <w:rPr>
          <w:rFonts w:asciiTheme="minorEastAsia" w:hAnsiTheme="minorEastAsia" w:eastAsiaTheme="minorEastAsia"/>
          <w:color w:val="auto"/>
          <w:szCs w:val="24"/>
          <w:highlight w:val="none"/>
        </w:rPr>
      </w:pPr>
      <w:bookmarkStart w:id="65" w:name="_Hlt68072998"/>
      <w:bookmarkEnd w:id="65"/>
      <w:bookmarkStart w:id="66" w:name="_Hlt68073093"/>
      <w:bookmarkEnd w:id="66"/>
      <w:bookmarkStart w:id="67" w:name="_Hlt68403820"/>
      <w:bookmarkEnd w:id="67"/>
      <w:bookmarkStart w:id="68" w:name="_Toc23297"/>
      <w:bookmarkStart w:id="69" w:name="_Toc86216991"/>
      <w:bookmarkStart w:id="70" w:name="_Toc91899892"/>
      <w:r>
        <w:rPr>
          <w:rFonts w:hint="eastAsia" w:asciiTheme="minorEastAsia" w:hAnsiTheme="minorEastAsia" w:eastAsiaTheme="minorEastAsia"/>
          <w:color w:val="auto"/>
          <w:szCs w:val="24"/>
          <w:highlight w:val="none"/>
        </w:rPr>
        <w:t>四、投标文件的递交</w:t>
      </w:r>
      <w:bookmarkEnd w:id="68"/>
      <w:bookmarkEnd w:id="69"/>
    </w:p>
    <w:p>
      <w:pPr>
        <w:pStyle w:val="76"/>
        <w:adjustRightInd w:val="0"/>
        <w:snapToGrid w:val="0"/>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15</w:t>
      </w:r>
      <w:r>
        <w:rPr>
          <w:rFonts w:hint="eastAsia" w:asciiTheme="minorEastAsia" w:hAnsiTheme="minorEastAsia" w:eastAsiaTheme="minorEastAsia"/>
          <w:b/>
          <w:color w:val="auto"/>
          <w:kern w:val="0"/>
          <w:szCs w:val="24"/>
          <w:highlight w:val="none"/>
          <w:lang w:val="zh-CN"/>
        </w:rPr>
        <w:t xml:space="preserve">. </w:t>
      </w:r>
      <w:r>
        <w:rPr>
          <w:rFonts w:hint="eastAsia" w:asciiTheme="minorEastAsia" w:hAnsiTheme="minorEastAsia" w:eastAsiaTheme="minorEastAsia"/>
          <w:b/>
          <w:color w:val="auto"/>
          <w:szCs w:val="24"/>
          <w:highlight w:val="none"/>
        </w:rPr>
        <w:t>投标文件的密封与标志</w:t>
      </w:r>
    </w:p>
    <w:p>
      <w:pPr>
        <w:pStyle w:val="76"/>
        <w:adjustRightInd w:val="0"/>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szCs w:val="24"/>
          <w:highlight w:val="none"/>
        </w:rPr>
        <w:t>15.1  电子投标文件的提交应按</w:t>
      </w:r>
      <w:r>
        <w:rPr>
          <w:rFonts w:hint="eastAsia" w:cs="Arial" w:asciiTheme="minorEastAsia" w:hAnsiTheme="minorEastAsia" w:eastAsiaTheme="minorEastAsia"/>
          <w:color w:val="auto"/>
          <w:szCs w:val="24"/>
          <w:highlight w:val="none"/>
        </w:rPr>
        <w:t>政采云平台要求</w:t>
      </w:r>
      <w:r>
        <w:rPr>
          <w:rFonts w:hint="eastAsia" w:asciiTheme="minorEastAsia" w:hAnsiTheme="minorEastAsia" w:eastAsiaTheme="minorEastAsia"/>
          <w:color w:val="auto"/>
          <w:szCs w:val="24"/>
          <w:highlight w:val="none"/>
        </w:rPr>
        <w:t>完成，无需密封与标志。备份投标文件须</w:t>
      </w:r>
      <w:r>
        <w:rPr>
          <w:rFonts w:hint="eastAsia" w:asciiTheme="minorEastAsia" w:hAnsiTheme="minorEastAsia" w:eastAsiaTheme="minorEastAsia"/>
          <w:b/>
          <w:bCs/>
          <w:color w:val="auto"/>
          <w:szCs w:val="24"/>
          <w:highlight w:val="none"/>
        </w:rPr>
        <w:t>以标项为单位</w:t>
      </w:r>
      <w:r>
        <w:rPr>
          <w:rFonts w:hint="eastAsia" w:asciiTheme="minorEastAsia" w:hAnsiTheme="minorEastAsia" w:eastAsiaTheme="minorEastAsia"/>
          <w:b/>
          <w:color w:val="auto"/>
          <w:szCs w:val="24"/>
          <w:highlight w:val="none"/>
        </w:rPr>
        <w:t>整体密封包装后提交。</w:t>
      </w:r>
      <w:r>
        <w:rPr>
          <w:rFonts w:hint="eastAsia" w:asciiTheme="minorEastAsia" w:hAnsiTheme="minorEastAsia" w:eastAsiaTheme="minorEastAsia"/>
          <w:color w:val="auto"/>
          <w:szCs w:val="24"/>
          <w:highlight w:val="none"/>
        </w:rPr>
        <w:t>未按要求密封包装的备份投标文件，将被当场拒绝。</w:t>
      </w:r>
    </w:p>
    <w:p>
      <w:pPr>
        <w:pStyle w:val="76"/>
        <w:adjustRightInd w:val="0"/>
        <w:snapToGrid w:val="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15.2  包装封面物的正面应写明项目名称、投标人全称与地址、邮政编码，封口处要密封并加盖投标人公章(或授权委托人签章)。不论投标人中标与否，投标文件均不退回。</w:t>
      </w:r>
    </w:p>
    <w:p>
      <w:pPr>
        <w:pStyle w:val="76"/>
        <w:adjustRightInd w:val="0"/>
        <w:snapToGrid w:val="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15.3  备份投标文件递交至前附表第7项所述的单位和地址。</w:t>
      </w:r>
    </w:p>
    <w:p>
      <w:pPr>
        <w:pStyle w:val="76"/>
        <w:adjustRightInd w:val="0"/>
        <w:snapToGrid w:val="0"/>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16</w:t>
      </w:r>
      <w:r>
        <w:rPr>
          <w:rFonts w:hint="eastAsia" w:asciiTheme="minorEastAsia" w:hAnsiTheme="minorEastAsia" w:eastAsiaTheme="minorEastAsia"/>
          <w:b/>
          <w:color w:val="auto"/>
          <w:kern w:val="0"/>
          <w:szCs w:val="24"/>
          <w:highlight w:val="none"/>
          <w:lang w:val="zh-CN"/>
        </w:rPr>
        <w:t xml:space="preserve">. </w:t>
      </w:r>
      <w:r>
        <w:rPr>
          <w:rFonts w:hint="eastAsia" w:asciiTheme="minorEastAsia" w:hAnsiTheme="minorEastAsia" w:eastAsiaTheme="minorEastAsia"/>
          <w:b/>
          <w:color w:val="auto"/>
          <w:szCs w:val="24"/>
          <w:highlight w:val="none"/>
        </w:rPr>
        <w:t>投标截止期</w:t>
      </w:r>
    </w:p>
    <w:p>
      <w:pPr>
        <w:pStyle w:val="76"/>
        <w:adjustRightInd w:val="0"/>
        <w:snapToGrid w:val="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16.1  投标人应按前附表规定的时间、地点、方式将投标文件递交给采购代理机构，采购代理机构将拒绝接受逾期送达的投标文件。</w:t>
      </w:r>
    </w:p>
    <w:p>
      <w:pPr>
        <w:pStyle w:val="76"/>
        <w:adjustRightInd w:val="0"/>
        <w:snapToGrid w:val="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16.2  采购代理机构可以按本须知第8条规定以补充通知的方式，酌情延长递交投标文件的截止日期。在上述情况下，采购代理机构与投标人以前在投标截止期方面的全部权利、责任和义务，将适用于延长至新的投标截止期。</w:t>
      </w:r>
    </w:p>
    <w:p>
      <w:pPr>
        <w:pStyle w:val="76"/>
        <w:adjustRightInd w:val="0"/>
        <w:snapToGrid w:val="0"/>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17</w:t>
      </w:r>
      <w:r>
        <w:rPr>
          <w:rFonts w:hint="eastAsia" w:asciiTheme="minorEastAsia" w:hAnsiTheme="minorEastAsia" w:eastAsiaTheme="minorEastAsia"/>
          <w:b/>
          <w:color w:val="auto"/>
          <w:kern w:val="0"/>
          <w:szCs w:val="24"/>
          <w:highlight w:val="none"/>
          <w:lang w:val="zh-CN"/>
        </w:rPr>
        <w:t xml:space="preserve">. </w:t>
      </w:r>
      <w:r>
        <w:rPr>
          <w:rFonts w:hint="eastAsia" w:asciiTheme="minorEastAsia" w:hAnsiTheme="minorEastAsia" w:eastAsiaTheme="minorEastAsia"/>
          <w:b/>
          <w:color w:val="auto"/>
          <w:szCs w:val="24"/>
          <w:highlight w:val="none"/>
        </w:rPr>
        <w:t>投标文件的修改</w:t>
      </w:r>
    </w:p>
    <w:p>
      <w:pPr>
        <w:pStyle w:val="76"/>
        <w:adjustRightInd w:val="0"/>
        <w:snapToGrid w:val="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17.1  投标人递交投标文件以后，在规定的投标截止时间之前，可以书面形式对投标文件进行补充、修改，修改文件须在政采云平台完成，在投标截止时间以后，不能修改、补充投标文件。</w:t>
      </w:r>
    </w:p>
    <w:p>
      <w:pPr>
        <w:pStyle w:val="76"/>
        <w:adjustRightInd w:val="0"/>
        <w:snapToGrid w:val="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17.</w:t>
      </w:r>
      <w:bookmarkEnd w:id="70"/>
      <w:r>
        <w:rPr>
          <w:rFonts w:hint="eastAsia" w:asciiTheme="minorEastAsia" w:hAnsiTheme="minorEastAsia" w:eastAsiaTheme="minorEastAsia"/>
          <w:color w:val="auto"/>
          <w:szCs w:val="24"/>
          <w:highlight w:val="none"/>
        </w:rPr>
        <w:t>2  在投标截止日期与招标文件中规定的有效期终止日之间的这段时间内，投标人不能撤回投标文件。</w:t>
      </w:r>
    </w:p>
    <w:p>
      <w:pPr>
        <w:pStyle w:val="5"/>
        <w:jc w:val="center"/>
        <w:rPr>
          <w:rFonts w:asciiTheme="minorEastAsia" w:hAnsiTheme="minorEastAsia" w:eastAsiaTheme="minorEastAsia"/>
          <w:color w:val="auto"/>
          <w:szCs w:val="24"/>
          <w:highlight w:val="none"/>
        </w:rPr>
      </w:pPr>
      <w:bookmarkStart w:id="71" w:name="_Toc13436"/>
      <w:bookmarkStart w:id="72" w:name="_Toc91899897"/>
      <w:r>
        <w:rPr>
          <w:rFonts w:hint="eastAsia" w:asciiTheme="minorEastAsia" w:hAnsiTheme="minorEastAsia" w:eastAsiaTheme="minorEastAsia"/>
          <w:color w:val="auto"/>
          <w:szCs w:val="24"/>
          <w:highlight w:val="none"/>
        </w:rPr>
        <w:t>五、开 标</w:t>
      </w:r>
      <w:bookmarkEnd w:id="71"/>
      <w:bookmarkEnd w:id="72"/>
    </w:p>
    <w:p>
      <w:pPr>
        <w:pStyle w:val="76"/>
        <w:adjustRightInd w:val="0"/>
        <w:snapToGrid w:val="0"/>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18</w:t>
      </w:r>
      <w:r>
        <w:rPr>
          <w:rFonts w:hint="eastAsia" w:asciiTheme="minorEastAsia" w:hAnsiTheme="minorEastAsia" w:eastAsiaTheme="minorEastAsia"/>
          <w:b/>
          <w:color w:val="auto"/>
          <w:kern w:val="0"/>
          <w:szCs w:val="24"/>
          <w:highlight w:val="none"/>
          <w:lang w:val="zh-CN"/>
        </w:rPr>
        <w:t xml:space="preserve">. </w:t>
      </w:r>
      <w:r>
        <w:rPr>
          <w:rFonts w:hint="eastAsia" w:asciiTheme="minorEastAsia" w:hAnsiTheme="minorEastAsia" w:eastAsiaTheme="minorEastAsia"/>
          <w:b/>
          <w:color w:val="auto"/>
          <w:szCs w:val="24"/>
          <w:highlight w:val="none"/>
        </w:rPr>
        <w:t>开标</w:t>
      </w:r>
    </w:p>
    <w:p>
      <w:pPr>
        <w:pStyle w:val="79"/>
        <w:spacing w:before="0" w:line="360" w:lineRule="auto"/>
        <w:ind w:left="0"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18.1 采购代理机构将按照采购公告规定的时间、地点组织开标，开标采取先解密/开启资格、商务和技术文件，商务技术评审后开启报价文件的顺序进行。具体按以下程序进行。</w:t>
      </w:r>
    </w:p>
    <w:p>
      <w:pPr>
        <w:adjustRightInd w:val="0"/>
        <w:snapToGrid w:val="0"/>
        <w:spacing w:line="360" w:lineRule="auto"/>
        <w:ind w:firstLine="480" w:firstLineChars="200"/>
        <w:rPr>
          <w:rFonts w:asciiTheme="minorEastAsia" w:hAnsiTheme="minorEastAsia" w:eastAsiaTheme="minorEastAsia"/>
          <w:b/>
          <w:bCs/>
          <w:color w:val="auto"/>
          <w:sz w:val="24"/>
          <w:highlight w:val="none"/>
        </w:rPr>
      </w:pPr>
      <w:r>
        <w:rPr>
          <w:rFonts w:hint="eastAsia" w:cs="Arial" w:asciiTheme="minorEastAsia" w:hAnsiTheme="minorEastAsia" w:eastAsiaTheme="minorEastAsia"/>
          <w:color w:val="auto"/>
          <w:sz w:val="24"/>
          <w:highlight w:val="none"/>
        </w:rPr>
        <w:t>18.1.1 采购代理机构接收投标文件并登记，各投标人法定代表人或其授权代表对投标文件的递交记录情况进行确认。</w:t>
      </w:r>
      <w:r>
        <w:rPr>
          <w:rFonts w:hint="eastAsia" w:cs="Arial" w:asciiTheme="minorEastAsia" w:hAnsiTheme="minorEastAsia" w:eastAsiaTheme="minorEastAsia"/>
          <w:b/>
          <w:bCs/>
          <w:color w:val="auto"/>
          <w:sz w:val="24"/>
          <w:highlight w:val="none"/>
        </w:rPr>
        <w:t>不符合</w:t>
      </w:r>
      <w:r>
        <w:rPr>
          <w:rFonts w:hint="eastAsia" w:asciiTheme="minorEastAsia" w:hAnsiTheme="minorEastAsia" w:eastAsiaTheme="minorEastAsia"/>
          <w:b/>
          <w:bCs/>
          <w:color w:val="auto"/>
          <w:sz w:val="24"/>
          <w:highlight w:val="none"/>
        </w:rPr>
        <w:t>招标文件编制、密封、递交要求的投标文件将被拒绝。</w:t>
      </w:r>
    </w:p>
    <w:p>
      <w:pPr>
        <w:pStyle w:val="79"/>
        <w:spacing w:before="0" w:line="360" w:lineRule="auto"/>
        <w:ind w:left="0" w:firstLine="480" w:firstLineChars="200"/>
        <w:contextualSpacing/>
        <w:rPr>
          <w:rFonts w:cs="Arial" w:asciiTheme="minorEastAsia" w:hAnsiTheme="minorEastAsia" w:eastAsiaTheme="minorEastAsia"/>
          <w:color w:val="auto"/>
          <w:kern w:val="2"/>
          <w:sz w:val="24"/>
          <w:szCs w:val="22"/>
          <w:highlight w:val="none"/>
        </w:rPr>
      </w:pPr>
      <w:r>
        <w:rPr>
          <w:rFonts w:hint="eastAsia" w:cs="Arial" w:asciiTheme="minorEastAsia" w:hAnsiTheme="minorEastAsia" w:eastAsiaTheme="minorEastAsia"/>
          <w:color w:val="auto"/>
          <w:sz w:val="24"/>
          <w:highlight w:val="none"/>
        </w:rPr>
        <w:t xml:space="preserve">18.1.2 </w:t>
      </w:r>
      <w:r>
        <w:rPr>
          <w:rFonts w:hint="eastAsia" w:cs="Arial" w:asciiTheme="minorEastAsia" w:hAnsiTheme="minorEastAsia" w:eastAsiaTheme="minorEastAsia"/>
          <w:color w:val="auto"/>
          <w:kern w:val="2"/>
          <w:sz w:val="24"/>
          <w:szCs w:val="22"/>
          <w:highlight w:val="none"/>
        </w:rPr>
        <w:t>投标截止时间后，投标人登录政采云平台，用“项目采购-开标评标”功能对电子投标文件进行在线解密。在线解密电子投标文件时间为开标时间起半个小时内。</w:t>
      </w:r>
    </w:p>
    <w:p>
      <w:pPr>
        <w:pStyle w:val="79"/>
        <w:spacing w:before="0" w:line="360" w:lineRule="auto"/>
        <w:ind w:left="0" w:firstLine="480" w:firstLineChars="200"/>
        <w:contextualSpacing/>
        <w:rPr>
          <w:rFonts w:cs="Arial" w:asciiTheme="minorEastAsia" w:hAnsiTheme="minorEastAsia" w:eastAsiaTheme="minorEastAsia"/>
          <w:color w:val="auto"/>
          <w:kern w:val="2"/>
          <w:sz w:val="24"/>
          <w:szCs w:val="22"/>
          <w:highlight w:val="none"/>
        </w:rPr>
      </w:pPr>
      <w:r>
        <w:rPr>
          <w:rFonts w:hint="eastAsia" w:cs="Arial" w:asciiTheme="minorEastAsia" w:hAnsiTheme="minorEastAsia" w:eastAsiaTheme="minorEastAsia"/>
          <w:color w:val="auto"/>
          <w:kern w:val="2"/>
          <w:sz w:val="24"/>
          <w:szCs w:val="22"/>
          <w:highlight w:val="none"/>
        </w:rPr>
        <w:t>若投标人在规定时间内无法解密或解密失败，采购代理机构将开启投标人递交的以介质存储的数据电文形式的备份投标文件，上传至政采云平台项目采购模块，以完成开标，电子投标文件自动失效。</w:t>
      </w:r>
    </w:p>
    <w:p>
      <w:pPr>
        <w:adjustRightInd w:val="0"/>
        <w:snapToGrid w:val="0"/>
        <w:spacing w:line="360" w:lineRule="auto"/>
        <w:ind w:firstLine="480" w:firstLineChars="200"/>
        <w:rPr>
          <w:rFonts w:cs="Arial" w:asciiTheme="minorEastAsia" w:hAnsiTheme="minorEastAsia" w:eastAsiaTheme="minorEastAsia"/>
          <w:b/>
          <w:bCs/>
          <w:color w:val="auto"/>
          <w:sz w:val="24"/>
          <w:highlight w:val="none"/>
        </w:rPr>
      </w:pPr>
      <w:r>
        <w:rPr>
          <w:rFonts w:hint="eastAsia" w:cs="Arial" w:asciiTheme="minorEastAsia" w:hAnsiTheme="minorEastAsia" w:eastAsiaTheme="minorEastAsia"/>
          <w:color w:val="auto"/>
          <w:sz w:val="24"/>
          <w:highlight w:val="none"/>
        </w:rPr>
        <w:t>18.1.3开标时，将准时要求投标人开始在线解密已提交的电子投标文件，其中的报价文件暂不开标，并将解密后的商务和技术文件由采购代理机构推送至评审环节，各投标人法定代表人或其授权代表等候开标报价文件。</w:t>
      </w:r>
    </w:p>
    <w:p>
      <w:pPr>
        <w:adjustRightInd w:val="0"/>
        <w:snapToGrid w:val="0"/>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18.1.6商务和技术评审结束后，采购代理机构宣布商务和技术评审无效投标人名单及理由，无效投标人可收回未拆封的文件并签字确认；公布经商务和技术评审符合采购需求的投标人名单及其商务和技术得分之和。</w:t>
      </w:r>
    </w:p>
    <w:p>
      <w:pPr>
        <w:adjustRightInd w:val="0"/>
        <w:snapToGrid w:val="0"/>
        <w:spacing w:line="360" w:lineRule="auto"/>
        <w:ind w:firstLine="480" w:firstLineChars="200"/>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18.1.7采购代理机构通知</w:t>
      </w:r>
      <w:r>
        <w:rPr>
          <w:rFonts w:hint="eastAsia" w:cs="Arial" w:asciiTheme="minorEastAsia" w:hAnsiTheme="minorEastAsia" w:eastAsiaTheme="minorEastAsia"/>
          <w:color w:val="auto"/>
          <w:sz w:val="24"/>
          <w:highlight w:val="none"/>
        </w:rPr>
        <w:t>解密/</w:t>
      </w:r>
      <w:r>
        <w:rPr>
          <w:rFonts w:hint="eastAsia" w:cs="Arial" w:asciiTheme="minorEastAsia" w:hAnsiTheme="minorEastAsia" w:eastAsiaTheme="minorEastAsia"/>
          <w:color w:val="auto"/>
          <w:kern w:val="0"/>
          <w:sz w:val="24"/>
          <w:highlight w:val="none"/>
        </w:rPr>
        <w:t>拆封投标人报价文件，公布</w:t>
      </w:r>
      <w:r>
        <w:rPr>
          <w:rFonts w:hint="eastAsia" w:cs="Arial" w:asciiTheme="minorEastAsia" w:hAnsiTheme="minorEastAsia" w:eastAsiaTheme="minorEastAsia"/>
          <w:color w:val="auto"/>
          <w:sz w:val="24"/>
          <w:highlight w:val="none"/>
        </w:rPr>
        <w:t>《投标（开标）一览表》</w:t>
      </w:r>
      <w:r>
        <w:rPr>
          <w:rFonts w:hint="eastAsia" w:cs="Arial" w:asciiTheme="minorEastAsia" w:hAnsiTheme="minorEastAsia" w:eastAsiaTheme="minorEastAsia"/>
          <w:color w:val="auto"/>
          <w:kern w:val="0"/>
          <w:sz w:val="24"/>
          <w:highlight w:val="none"/>
        </w:rPr>
        <w:t>有关内容，同时当场制作开标记录表，由</w:t>
      </w:r>
      <w:r>
        <w:rPr>
          <w:rFonts w:hint="eastAsia" w:cs="Arial" w:asciiTheme="minorEastAsia" w:hAnsiTheme="minorEastAsia" w:eastAsiaTheme="minorEastAsia"/>
          <w:color w:val="auto"/>
          <w:sz w:val="24"/>
          <w:highlight w:val="none"/>
        </w:rPr>
        <w:t>各投标人法定代表人或其授权代表</w:t>
      </w:r>
      <w:r>
        <w:rPr>
          <w:rFonts w:hint="eastAsia" w:cs="Arial" w:asciiTheme="minorEastAsia" w:hAnsiTheme="minorEastAsia" w:eastAsiaTheme="minorEastAsia"/>
          <w:color w:val="auto"/>
          <w:kern w:val="0"/>
          <w:sz w:val="24"/>
          <w:highlight w:val="none"/>
        </w:rPr>
        <w:t>在开标记录表上确认（不予确认的应说明理由，否则视为无异议）。唱标结束后，采购代理机构将报价文件及开标记录表推送至评审地点，由</w:t>
      </w:r>
      <w:r>
        <w:rPr>
          <w:rFonts w:hint="eastAsia" w:cs="Arial" w:asciiTheme="minorEastAsia" w:hAnsiTheme="minorEastAsia" w:eastAsiaTheme="minorEastAsia"/>
          <w:color w:val="auto"/>
          <w:sz w:val="24"/>
          <w:highlight w:val="none"/>
        </w:rPr>
        <w:t>评标委员会</w:t>
      </w:r>
      <w:r>
        <w:rPr>
          <w:rFonts w:hint="eastAsia" w:cs="Arial" w:asciiTheme="minorEastAsia" w:hAnsiTheme="minorEastAsia" w:eastAsiaTheme="minorEastAsia"/>
          <w:color w:val="auto"/>
          <w:kern w:val="0"/>
          <w:sz w:val="24"/>
          <w:highlight w:val="none"/>
        </w:rPr>
        <w:t>对报价的合理性、准确性、有效性等进行审查核实。</w:t>
      </w:r>
    </w:p>
    <w:p>
      <w:pPr>
        <w:adjustRightInd w:val="0"/>
        <w:snapToGrid w:val="0"/>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kern w:val="0"/>
          <w:sz w:val="24"/>
          <w:highlight w:val="none"/>
        </w:rPr>
        <w:t>18.1.8评审结束后，采购代理机构公布中标候选</w:t>
      </w:r>
      <w:r>
        <w:rPr>
          <w:rFonts w:hint="eastAsia" w:cs="Arial" w:asciiTheme="minorEastAsia" w:hAnsiTheme="minorEastAsia" w:eastAsiaTheme="minorEastAsia"/>
          <w:color w:val="auto"/>
          <w:sz w:val="24"/>
          <w:highlight w:val="none"/>
        </w:rPr>
        <w:t>人</w:t>
      </w:r>
      <w:r>
        <w:rPr>
          <w:rFonts w:hint="eastAsia" w:cs="Arial" w:asciiTheme="minorEastAsia" w:hAnsiTheme="minorEastAsia" w:eastAsiaTheme="minorEastAsia"/>
          <w:color w:val="auto"/>
          <w:kern w:val="0"/>
          <w:sz w:val="24"/>
          <w:highlight w:val="none"/>
        </w:rPr>
        <w:t>名单，及采购人最终确定中标</w:t>
      </w:r>
      <w:r>
        <w:rPr>
          <w:rFonts w:hint="eastAsia" w:cs="Arial" w:asciiTheme="minorEastAsia" w:hAnsiTheme="minorEastAsia" w:eastAsiaTheme="minorEastAsia"/>
          <w:color w:val="auto"/>
          <w:sz w:val="24"/>
          <w:highlight w:val="none"/>
        </w:rPr>
        <w:t>人</w:t>
      </w:r>
      <w:r>
        <w:rPr>
          <w:rFonts w:hint="eastAsia" w:cs="Arial" w:asciiTheme="minorEastAsia" w:hAnsiTheme="minorEastAsia" w:eastAsiaTheme="minorEastAsia"/>
          <w:color w:val="auto"/>
          <w:kern w:val="0"/>
          <w:sz w:val="24"/>
          <w:highlight w:val="none"/>
        </w:rPr>
        <w:t>名单的时间和公告方式等</w:t>
      </w:r>
      <w:r>
        <w:rPr>
          <w:rFonts w:hint="eastAsia" w:asciiTheme="minorEastAsia" w:hAnsiTheme="minorEastAsia" w:eastAsiaTheme="minorEastAsia"/>
          <w:color w:val="auto"/>
          <w:sz w:val="24"/>
          <w:highlight w:val="none"/>
        </w:rPr>
        <w:t>。</w:t>
      </w:r>
    </w:p>
    <w:p>
      <w:pPr>
        <w:pStyle w:val="76"/>
        <w:adjustRightInd w:val="0"/>
        <w:snapToGrid w:val="0"/>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19</w:t>
      </w:r>
      <w:r>
        <w:rPr>
          <w:rFonts w:hint="eastAsia" w:asciiTheme="minorEastAsia" w:hAnsiTheme="minorEastAsia" w:eastAsiaTheme="minorEastAsia"/>
          <w:b/>
          <w:color w:val="auto"/>
          <w:kern w:val="0"/>
          <w:szCs w:val="24"/>
          <w:highlight w:val="none"/>
          <w:lang w:val="zh-CN"/>
        </w:rPr>
        <w:t xml:space="preserve">. </w:t>
      </w:r>
      <w:r>
        <w:rPr>
          <w:rFonts w:hint="eastAsia" w:asciiTheme="minorEastAsia" w:hAnsiTheme="minorEastAsia" w:eastAsiaTheme="minorEastAsia"/>
          <w:b/>
          <w:color w:val="auto"/>
          <w:szCs w:val="24"/>
          <w:highlight w:val="none"/>
        </w:rPr>
        <w:t>投标文件鉴定</w:t>
      </w:r>
    </w:p>
    <w:p>
      <w:pPr>
        <w:pStyle w:val="7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19.1开标时，采购代理机构将对投标文件进行初步审查，检查投标书内容是否完整、编排是否有序、文件签署是否规范以及投标人资格是否符合要求等。如投标文件被确认为无效，采购代理机构将及时通知该投标人。</w:t>
      </w:r>
    </w:p>
    <w:p>
      <w:pPr>
        <w:pStyle w:val="7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19.2在评标前，采购代理机构将根据投标人资格文件组织对每份投标文件是否实质上响应了招标文件的要求并对投标人的资格进行审核。实质上响应是指投标文件与招标文件要求的全部条款、投标人资格和条件相符，无显著差异或保留。评标委员会只根据投标文件本身的内容来判定投标文件的响应性，而不寻求外部的证据。</w:t>
      </w:r>
    </w:p>
    <w:p>
      <w:pPr>
        <w:pStyle w:val="7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19.3对于投标文件中不构成实质性偏差的、细微的不正规、不一致或不规范，采购代理机构及评标委员会可以接受，但这种接受不能影响评标时投标人之间的相对排序。</w:t>
      </w:r>
    </w:p>
    <w:p>
      <w:pPr>
        <w:pStyle w:val="7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19.4如果投标文件实质上不响应招标文件的要求，采购代理机构及评标委员会将予以拒绝，并且不允许通过修正或撤消不符合要求的差异或保留，使之成为具有响应性的投标。</w:t>
      </w:r>
    </w:p>
    <w:p>
      <w:pPr>
        <w:adjustRightInd w:val="0"/>
        <w:snapToGrid w:val="0"/>
        <w:spacing w:line="360" w:lineRule="auto"/>
        <w:ind w:firstLine="480" w:firstLineChars="200"/>
        <w:rPr>
          <w:rFonts w:asciiTheme="minorEastAsia" w:hAnsiTheme="minorEastAsia" w:eastAsiaTheme="minorEastAsia"/>
          <w:color w:val="auto"/>
          <w:sz w:val="24"/>
          <w:szCs w:val="24"/>
          <w:highlight w:val="none"/>
          <w:lang w:val="zh-CN"/>
        </w:rPr>
      </w:pPr>
      <w:r>
        <w:rPr>
          <w:rFonts w:hint="eastAsia" w:asciiTheme="minorEastAsia" w:hAnsiTheme="minorEastAsia" w:eastAsiaTheme="minorEastAsia"/>
          <w:color w:val="auto"/>
          <w:sz w:val="24"/>
          <w:szCs w:val="24"/>
          <w:highlight w:val="none"/>
        </w:rPr>
        <w:t>19.5 经开标后递交至评标委员会的投标文件，仍需接受相关符合性的检查，并有可能在评标过程中被判断为无效</w:t>
      </w:r>
      <w:r>
        <w:rPr>
          <w:rFonts w:hint="eastAsia" w:asciiTheme="minorEastAsia" w:hAnsiTheme="minorEastAsia" w:eastAsiaTheme="minorEastAsia"/>
          <w:color w:val="auto"/>
          <w:sz w:val="24"/>
          <w:szCs w:val="24"/>
          <w:highlight w:val="none"/>
          <w:lang w:val="zh-CN"/>
        </w:rPr>
        <w:t>。</w:t>
      </w:r>
    </w:p>
    <w:p>
      <w:pPr>
        <w:pStyle w:val="5"/>
        <w:jc w:val="center"/>
        <w:rPr>
          <w:rFonts w:asciiTheme="minorEastAsia" w:hAnsiTheme="minorEastAsia" w:eastAsiaTheme="minorEastAsia"/>
          <w:color w:val="auto"/>
          <w:szCs w:val="24"/>
          <w:highlight w:val="none"/>
        </w:rPr>
      </w:pPr>
      <w:bookmarkStart w:id="73" w:name="_Hlt75236101"/>
      <w:bookmarkEnd w:id="73"/>
      <w:bookmarkStart w:id="74" w:name="_Toc91899902"/>
      <w:bookmarkStart w:id="75" w:name="_Toc25158"/>
      <w:r>
        <w:rPr>
          <w:rFonts w:hint="eastAsia" w:asciiTheme="minorEastAsia" w:hAnsiTheme="minorEastAsia" w:eastAsiaTheme="minorEastAsia"/>
          <w:color w:val="auto"/>
          <w:szCs w:val="24"/>
          <w:highlight w:val="none"/>
        </w:rPr>
        <w:t>六、评 标</w:t>
      </w:r>
      <w:bookmarkEnd w:id="74"/>
      <w:bookmarkEnd w:id="75"/>
    </w:p>
    <w:p>
      <w:pPr>
        <w:pStyle w:val="24"/>
        <w:adjustRightInd w:val="0"/>
        <w:snapToGrid w:val="0"/>
        <w:spacing w:line="360" w:lineRule="auto"/>
        <w:rPr>
          <w:rFonts w:asciiTheme="minorEastAsia" w:hAnsiTheme="minorEastAsia" w:eastAsiaTheme="minorEastAsia"/>
          <w:b/>
          <w:color w:val="auto"/>
          <w:sz w:val="24"/>
          <w:szCs w:val="24"/>
          <w:highlight w:val="none"/>
        </w:rPr>
      </w:pPr>
      <w:bookmarkStart w:id="76" w:name="_Toc91899903"/>
      <w:r>
        <w:rPr>
          <w:rFonts w:hint="eastAsia" w:asciiTheme="minorEastAsia" w:hAnsiTheme="minorEastAsia" w:eastAsiaTheme="minorEastAsia"/>
          <w:b/>
          <w:color w:val="auto"/>
          <w:sz w:val="24"/>
          <w:szCs w:val="24"/>
          <w:highlight w:val="none"/>
        </w:rPr>
        <w:t>20</w:t>
      </w:r>
      <w:r>
        <w:rPr>
          <w:rFonts w:hint="eastAsia" w:asciiTheme="minorEastAsia" w:hAnsiTheme="minorEastAsia" w:eastAsiaTheme="minorEastAsia"/>
          <w:b/>
          <w:color w:val="auto"/>
          <w:kern w:val="0"/>
          <w:sz w:val="24"/>
          <w:szCs w:val="24"/>
          <w:highlight w:val="none"/>
          <w:lang w:val="zh-CN"/>
        </w:rPr>
        <w:t xml:space="preserve">. </w:t>
      </w:r>
      <w:r>
        <w:rPr>
          <w:rFonts w:hint="eastAsia" w:asciiTheme="minorEastAsia" w:hAnsiTheme="minorEastAsia" w:eastAsiaTheme="minorEastAsia"/>
          <w:b/>
          <w:color w:val="auto"/>
          <w:sz w:val="24"/>
          <w:szCs w:val="24"/>
          <w:highlight w:val="none"/>
        </w:rPr>
        <w:t>评标组织</w:t>
      </w:r>
    </w:p>
    <w:p>
      <w:pPr>
        <w:pStyle w:val="24"/>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采购代理机构依法组建由5人（含）以上奇数的人员组成的评标委员会，负责对投标文件进行审查、质询、评审和比较等。评标委员会</w:t>
      </w:r>
      <w:r>
        <w:rPr>
          <w:rFonts w:hint="eastAsia" w:asciiTheme="minorEastAsia" w:hAnsiTheme="minorEastAsia" w:eastAsiaTheme="minorEastAsia"/>
          <w:color w:val="auto"/>
          <w:sz w:val="24"/>
          <w:szCs w:val="24"/>
          <w:highlight w:val="none"/>
          <w:lang w:val="zh-CN"/>
        </w:rPr>
        <w:t>由采购人代表和政府采购咨询专家</w:t>
      </w:r>
      <w:r>
        <w:rPr>
          <w:rFonts w:hint="eastAsia" w:cs="仿宋_GB2312" w:asciiTheme="minorEastAsia" w:hAnsiTheme="minorEastAsia" w:eastAsiaTheme="minorEastAsia"/>
          <w:color w:val="auto"/>
          <w:sz w:val="24"/>
          <w:szCs w:val="24"/>
          <w:highlight w:val="none"/>
          <w:lang w:val="zh-CN"/>
        </w:rPr>
        <w:t>组成，其中政府采购咨询专家人数不少于成员总数的三分之二。</w:t>
      </w:r>
    </w:p>
    <w:p>
      <w:pPr>
        <w:pStyle w:val="24"/>
        <w:adjustRightInd w:val="0"/>
        <w:snapToGrid w:val="0"/>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21</w:t>
      </w:r>
      <w:r>
        <w:rPr>
          <w:rFonts w:hint="eastAsia" w:asciiTheme="minorEastAsia" w:hAnsiTheme="minorEastAsia" w:eastAsiaTheme="minorEastAsia"/>
          <w:b/>
          <w:color w:val="auto"/>
          <w:kern w:val="0"/>
          <w:sz w:val="24"/>
          <w:szCs w:val="24"/>
          <w:highlight w:val="none"/>
          <w:lang w:val="zh-CN"/>
        </w:rPr>
        <w:t xml:space="preserve">. </w:t>
      </w:r>
      <w:r>
        <w:rPr>
          <w:rFonts w:hint="eastAsia" w:asciiTheme="minorEastAsia" w:hAnsiTheme="minorEastAsia" w:eastAsiaTheme="minorEastAsia"/>
          <w:b/>
          <w:color w:val="auto"/>
          <w:sz w:val="24"/>
          <w:szCs w:val="24"/>
          <w:highlight w:val="none"/>
        </w:rPr>
        <w:t>评标原则</w:t>
      </w:r>
    </w:p>
    <w:p>
      <w:pPr>
        <w:pStyle w:val="24"/>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21.1  竞争优选；</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21.2  </w:t>
      </w:r>
      <w:r>
        <w:rPr>
          <w:rFonts w:hint="eastAsia" w:asciiTheme="minorEastAsia" w:hAnsiTheme="minorEastAsia" w:eastAsiaTheme="minorEastAsia"/>
          <w:color w:val="auto"/>
          <w:sz w:val="24"/>
          <w:szCs w:val="24"/>
          <w:highlight w:val="none"/>
          <w:lang w:val="zh-CN"/>
        </w:rPr>
        <w:t>坚持公开</w:t>
      </w:r>
      <w:r>
        <w:rPr>
          <w:rFonts w:hint="eastAsia" w:asciiTheme="minorEastAsia" w:hAnsiTheme="minorEastAsia" w:eastAsiaTheme="minorEastAsia"/>
          <w:color w:val="auto"/>
          <w:sz w:val="24"/>
          <w:szCs w:val="24"/>
          <w:highlight w:val="none"/>
        </w:rPr>
        <w:t>、公平、公正、科学合理</w:t>
      </w:r>
      <w:r>
        <w:rPr>
          <w:rFonts w:hint="eastAsia" w:asciiTheme="minorEastAsia" w:hAnsiTheme="minorEastAsia" w:eastAsiaTheme="minorEastAsia"/>
          <w:color w:val="auto"/>
          <w:sz w:val="24"/>
          <w:szCs w:val="24"/>
          <w:highlight w:val="none"/>
          <w:lang w:val="zh-CN"/>
        </w:rPr>
        <w:t>的原则；</w:t>
      </w:r>
    </w:p>
    <w:p>
      <w:pPr>
        <w:adjustRightInd w:val="0"/>
        <w:snapToGrid w:val="0"/>
        <w:spacing w:line="360" w:lineRule="auto"/>
        <w:ind w:firstLine="480" w:firstLineChars="200"/>
        <w:rPr>
          <w:rFonts w:asciiTheme="minorEastAsia" w:hAnsiTheme="minorEastAsia" w:eastAsiaTheme="minorEastAsia"/>
          <w:color w:val="auto"/>
          <w:sz w:val="24"/>
          <w:szCs w:val="24"/>
          <w:highlight w:val="none"/>
          <w:lang w:val="zh-CN"/>
        </w:rPr>
      </w:pPr>
      <w:r>
        <w:rPr>
          <w:rFonts w:hint="eastAsia" w:asciiTheme="minorEastAsia" w:hAnsiTheme="minorEastAsia" w:eastAsiaTheme="minorEastAsia"/>
          <w:color w:val="auto"/>
          <w:sz w:val="24"/>
          <w:szCs w:val="24"/>
          <w:highlight w:val="none"/>
          <w:lang w:val="zh-CN"/>
        </w:rPr>
        <w:t xml:space="preserve">21.3  </w:t>
      </w:r>
      <w:r>
        <w:rPr>
          <w:rFonts w:hint="eastAsia" w:asciiTheme="minorEastAsia" w:hAnsiTheme="minorEastAsia" w:eastAsiaTheme="minorEastAsia"/>
          <w:color w:val="auto"/>
          <w:sz w:val="24"/>
          <w:szCs w:val="24"/>
          <w:highlight w:val="none"/>
        </w:rPr>
        <w:t>价格合理，方案、产品先进可行；</w:t>
      </w:r>
    </w:p>
    <w:p>
      <w:pPr>
        <w:adjustRightInd w:val="0"/>
        <w:snapToGrid w:val="0"/>
        <w:spacing w:line="360" w:lineRule="auto"/>
        <w:ind w:firstLine="480" w:firstLineChars="200"/>
        <w:rPr>
          <w:rFonts w:asciiTheme="minorEastAsia" w:hAnsiTheme="minorEastAsia" w:eastAsiaTheme="minorEastAsia"/>
          <w:color w:val="auto"/>
          <w:sz w:val="24"/>
          <w:szCs w:val="24"/>
          <w:highlight w:val="none"/>
          <w:lang w:val="zh-CN"/>
        </w:rPr>
      </w:pPr>
      <w:r>
        <w:rPr>
          <w:rFonts w:hint="eastAsia" w:asciiTheme="minorEastAsia" w:hAnsiTheme="minorEastAsia" w:eastAsiaTheme="minorEastAsia"/>
          <w:color w:val="auto"/>
          <w:sz w:val="24"/>
          <w:szCs w:val="24"/>
          <w:highlight w:val="none"/>
          <w:lang w:val="zh-CN"/>
        </w:rPr>
        <w:t>21.4  反对不正当竞争。</w:t>
      </w:r>
    </w:p>
    <w:p>
      <w:pPr>
        <w:adjustRightInd w:val="0"/>
        <w:snapToGrid w:val="0"/>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22</w:t>
      </w:r>
      <w:r>
        <w:rPr>
          <w:rFonts w:hint="eastAsia" w:asciiTheme="minorEastAsia" w:hAnsiTheme="minorEastAsia" w:eastAsiaTheme="minorEastAsia"/>
          <w:b/>
          <w:color w:val="auto"/>
          <w:kern w:val="0"/>
          <w:sz w:val="24"/>
          <w:szCs w:val="24"/>
          <w:highlight w:val="none"/>
          <w:lang w:val="zh-CN"/>
        </w:rPr>
        <w:t>.</w:t>
      </w:r>
      <w:r>
        <w:rPr>
          <w:rFonts w:hint="eastAsia" w:asciiTheme="minorEastAsia" w:hAnsiTheme="minorEastAsia" w:eastAsiaTheme="minorEastAsia"/>
          <w:b/>
          <w:color w:val="auto"/>
          <w:sz w:val="24"/>
          <w:szCs w:val="24"/>
          <w:highlight w:val="none"/>
        </w:rPr>
        <w:t>投标文件审查</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22.1投标文件资格性审查：本项目采用资格后审。根据《政府采购货物和服务招标投标管理办法》（财政部令第87号）规定，本项目资格审查工作由采购代理机构现场组建资格审查小组进行审查。资格后审不合格的投标人，采购代理机构将告知其未通过的原因，其投标作无效标处理。</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22.2投标文件符合性审查：评标委员会依据招标文件的规定，从投标文件的有效性、完整性和对招标文件的响应程度进行审查，以确定是否对招标文件的实质性要求作出响应。</w:t>
      </w:r>
    </w:p>
    <w:p>
      <w:pPr>
        <w:spacing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22.3</w:t>
      </w:r>
      <w:r>
        <w:rPr>
          <w:rFonts w:hint="eastAsia" w:asciiTheme="minorEastAsia" w:hAnsiTheme="minorEastAsia" w:eastAsiaTheme="minorEastAsia"/>
          <w:b/>
          <w:color w:val="auto"/>
          <w:sz w:val="24"/>
          <w:szCs w:val="24"/>
          <w:highlight w:val="none"/>
        </w:rPr>
        <w:t>修正原则</w:t>
      </w:r>
    </w:p>
    <w:p>
      <w:pPr>
        <w:spacing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评标委员会对投标文件的商务报价文件进行审核，对发现计算、书写等错误的，按以下原则进行修正：</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22.3.1大写金额与小写金额不一致的，以大写金额为准；</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22.3.2总价金额与按单价汇总金额不一致的，以单价金额计算结果为准；</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22.3.3单价金额小数点有明显错位的，应以总价为准，并修改单价；</w:t>
      </w:r>
    </w:p>
    <w:p>
      <w:pPr>
        <w:adjustRightInd w:val="0"/>
        <w:snapToGrid w:val="0"/>
        <w:spacing w:line="360" w:lineRule="auto"/>
        <w:ind w:firstLine="480" w:firstLineChars="200"/>
        <w:rPr>
          <w:rFonts w:asciiTheme="minorEastAsia" w:hAnsiTheme="minorEastAsia" w:eastAsiaTheme="minorEastAsia"/>
          <w:color w:val="auto"/>
          <w:sz w:val="24"/>
          <w:szCs w:val="24"/>
          <w:highlight w:val="none"/>
          <w:lang w:val="zh-CN"/>
        </w:rPr>
      </w:pPr>
      <w:r>
        <w:rPr>
          <w:rFonts w:hint="eastAsia" w:asciiTheme="minorEastAsia" w:hAnsiTheme="minorEastAsia" w:eastAsiaTheme="minorEastAsia"/>
          <w:color w:val="auto"/>
          <w:sz w:val="24"/>
          <w:szCs w:val="24"/>
          <w:highlight w:val="none"/>
        </w:rPr>
        <w:t>22.3.4以修正后的总价作为投标报价。</w:t>
      </w:r>
    </w:p>
    <w:p>
      <w:pPr>
        <w:pStyle w:val="24"/>
        <w:adjustRightInd w:val="0"/>
        <w:snapToGrid w:val="0"/>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23．评标办法</w:t>
      </w:r>
    </w:p>
    <w:p>
      <w:pPr>
        <w:pStyle w:val="65"/>
        <w:adjustRightInd w:val="0"/>
        <w:spacing w:afterLines="0" w:line="360" w:lineRule="auto"/>
        <w:ind w:firstLine="482"/>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本项目采用综合评分法</w:t>
      </w:r>
      <w:r>
        <w:rPr>
          <w:rFonts w:hint="eastAsia" w:asciiTheme="minorEastAsia" w:hAnsiTheme="minorEastAsia" w:eastAsiaTheme="minorEastAsia"/>
          <w:color w:val="auto"/>
          <w:szCs w:val="24"/>
          <w:highlight w:val="none"/>
        </w:rPr>
        <w:t>，评标委员会将对各投标人的投标报价、</w:t>
      </w:r>
      <w:r>
        <w:rPr>
          <w:rFonts w:hint="eastAsia" w:asciiTheme="minorEastAsia" w:hAnsiTheme="minorEastAsia" w:eastAsiaTheme="minorEastAsia"/>
          <w:bCs/>
          <w:color w:val="auto"/>
          <w:szCs w:val="24"/>
          <w:highlight w:val="none"/>
        </w:rPr>
        <w:t>技术和服务方案</w:t>
      </w:r>
      <w:r>
        <w:rPr>
          <w:rFonts w:hint="eastAsia" w:asciiTheme="minorEastAsia" w:hAnsiTheme="minorEastAsia" w:eastAsiaTheme="minorEastAsia"/>
          <w:color w:val="auto"/>
          <w:szCs w:val="24"/>
          <w:highlight w:val="none"/>
        </w:rPr>
        <w:t>、投标人的资质和业绩情况等方面进行综合评审，对实质上响应招标文件的投标人，由各评委独立记名打分。经统计，得出各投标人的最终评审分,按最终评审分由高到低顺序排列。得分相同的，按投标报价由低到高顺序排列。得分且投标报价相同的，按技术指标优劣顺序排列，并形成评标意见。</w:t>
      </w:r>
    </w:p>
    <w:p>
      <w:pPr>
        <w:autoSpaceDE w:val="0"/>
        <w:autoSpaceDN w:val="0"/>
        <w:adjustRightInd w:val="0"/>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各投标人的技术和服务方案、投标人的资质和业绩情况（评标委员会独立打分）得分为：各成员评分的算术平均值。各投标人的投标价格得分按投标价格评分</w:t>
      </w:r>
      <w:r>
        <w:rPr>
          <w:rFonts w:hint="eastAsia" w:cs="宋体" w:asciiTheme="minorEastAsia" w:hAnsiTheme="minorEastAsia" w:eastAsiaTheme="minorEastAsia"/>
          <w:b/>
          <w:color w:val="auto"/>
          <w:kern w:val="0"/>
          <w:sz w:val="24"/>
          <w:highlight w:val="none"/>
        </w:rPr>
        <w:t>公式由招标代理机构计算，</w:t>
      </w:r>
      <w:r>
        <w:rPr>
          <w:rFonts w:hint="eastAsia" w:asciiTheme="minorEastAsia" w:hAnsiTheme="minorEastAsia" w:eastAsiaTheme="minorEastAsia"/>
          <w:b/>
          <w:color w:val="auto"/>
          <w:sz w:val="24"/>
          <w:highlight w:val="none"/>
        </w:rPr>
        <w:t>评标委员会审核。</w:t>
      </w:r>
      <w:r>
        <w:rPr>
          <w:rFonts w:hint="eastAsia" w:asciiTheme="minorEastAsia" w:hAnsiTheme="minorEastAsia" w:eastAsiaTheme="minorEastAsia"/>
          <w:color w:val="auto"/>
          <w:sz w:val="24"/>
          <w:highlight w:val="none"/>
        </w:rPr>
        <w:t>根据上述评标原则，分值安排如下：</w:t>
      </w:r>
    </w:p>
    <w:p>
      <w:pPr>
        <w:adjustRightInd w:val="0"/>
        <w:snapToGrid w:val="0"/>
        <w:spacing w:line="360" w:lineRule="auto"/>
        <w:ind w:firstLine="482" w:firstLineChars="200"/>
        <w:rPr>
          <w:rFonts w:ascii="宋体" w:hAnsi="宋体" w:cs="楷体_GB2312"/>
          <w:b/>
          <w:color w:val="auto"/>
          <w:kern w:val="28"/>
          <w:sz w:val="24"/>
          <w:szCs w:val="24"/>
          <w:highlight w:val="none"/>
        </w:rPr>
      </w:pPr>
      <w:r>
        <w:rPr>
          <w:rFonts w:hint="eastAsia" w:ascii="宋体" w:hAnsi="宋体" w:cs="楷体_GB2312"/>
          <w:b/>
          <w:bCs/>
          <w:color w:val="auto"/>
          <w:sz w:val="24"/>
          <w:szCs w:val="24"/>
          <w:highlight w:val="none"/>
        </w:rPr>
        <w:t xml:space="preserve">▲ </w:t>
      </w:r>
      <w:r>
        <w:rPr>
          <w:rFonts w:hint="eastAsia" w:ascii="宋体" w:hAnsi="宋体" w:cs="楷体_GB2312"/>
          <w:b/>
          <w:color w:val="auto"/>
          <w:sz w:val="24"/>
          <w:szCs w:val="24"/>
          <w:highlight w:val="none"/>
        </w:rPr>
        <w:t>投标价格（A=30分）：</w:t>
      </w:r>
    </w:p>
    <w:p>
      <w:pPr>
        <w:autoSpaceDE w:val="0"/>
        <w:autoSpaceDN w:val="0"/>
        <w:adjustRightInd w:val="0"/>
        <w:snapToGrid w:val="0"/>
        <w:spacing w:line="360" w:lineRule="auto"/>
        <w:ind w:firstLine="482" w:firstLineChars="200"/>
        <w:rPr>
          <w:rFonts w:ascii="宋体" w:hAnsi="宋体"/>
          <w:color w:val="auto"/>
          <w:sz w:val="24"/>
          <w:szCs w:val="24"/>
          <w:highlight w:val="none"/>
          <w:lang w:val="zh-CN"/>
        </w:rPr>
      </w:pPr>
      <w:r>
        <w:rPr>
          <w:rFonts w:ascii="宋体" w:hAnsi="宋体"/>
          <w:b/>
          <w:color w:val="auto"/>
          <w:sz w:val="24"/>
          <w:szCs w:val="24"/>
          <w:highlight w:val="none"/>
          <w:lang w:val="zh-CN"/>
        </w:rPr>
        <w:t>报价的合理性：</w:t>
      </w:r>
      <w:r>
        <w:rPr>
          <w:rFonts w:ascii="宋体" w:hAnsi="宋体"/>
          <w:color w:val="auto"/>
          <w:sz w:val="24"/>
          <w:szCs w:val="24"/>
          <w:highlight w:val="none"/>
          <w:lang w:val="zh-CN"/>
        </w:rPr>
        <w:t>分析总报价及各个分项报价是否合理，报价范围是否完整，有否重大错漏项</w:t>
      </w:r>
      <w:r>
        <w:rPr>
          <w:rFonts w:ascii="宋体" w:hAnsi="宋体"/>
          <w:color w:val="auto"/>
          <w:sz w:val="24"/>
          <w:szCs w:val="24"/>
          <w:highlight w:val="none"/>
        </w:rPr>
        <w:t>，评标委员会认为投标报价出现异常时，有权要求投标人在评标期间对投标报价的详细组成</w:t>
      </w:r>
      <w:r>
        <w:rPr>
          <w:rFonts w:hint="eastAsia" w:ascii="宋体" w:hAnsi="宋体"/>
          <w:color w:val="auto"/>
          <w:sz w:val="24"/>
          <w:szCs w:val="24"/>
          <w:highlight w:val="none"/>
        </w:rPr>
        <w:t>或</w:t>
      </w:r>
      <w:r>
        <w:rPr>
          <w:rFonts w:ascii="宋体" w:hAnsi="宋体"/>
          <w:color w:val="auto"/>
          <w:sz w:val="24"/>
          <w:szCs w:val="24"/>
          <w:highlight w:val="none"/>
        </w:rPr>
        <w:t>投标材料设备的供应渠道等事项作出解释和澄清，并确认其投标报价是否有效</w:t>
      </w:r>
      <w:r>
        <w:rPr>
          <w:rFonts w:ascii="宋体" w:hAnsi="宋体"/>
          <w:color w:val="auto"/>
          <w:sz w:val="24"/>
          <w:szCs w:val="24"/>
          <w:highlight w:val="none"/>
          <w:lang w:val="zh-CN"/>
        </w:rPr>
        <w:t>。</w:t>
      </w:r>
    </w:p>
    <w:p>
      <w:pPr>
        <w:autoSpaceDE w:val="0"/>
        <w:autoSpaceDN w:val="0"/>
        <w:adjustRightInd w:val="0"/>
        <w:snapToGrid w:val="0"/>
        <w:spacing w:line="360" w:lineRule="auto"/>
        <w:ind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报价分采用低价优先法计算，即满足招标文件要求且投标价格最低的投标报价为评标基准价，得满分</w:t>
      </w:r>
      <w:r>
        <w:rPr>
          <w:rFonts w:hint="eastAsia" w:ascii="宋体" w:hAnsi="宋体"/>
          <w:color w:val="auto"/>
          <w:sz w:val="24"/>
          <w:szCs w:val="24"/>
          <w:highlight w:val="none"/>
        </w:rPr>
        <w:t>30</w:t>
      </w:r>
      <w:r>
        <w:rPr>
          <w:rFonts w:hint="eastAsia" w:ascii="宋体" w:hAnsi="宋体"/>
          <w:color w:val="auto"/>
          <w:sz w:val="24"/>
          <w:szCs w:val="24"/>
          <w:highlight w:val="none"/>
          <w:lang w:val="zh-CN"/>
        </w:rPr>
        <w:t>分，其他投标人的价格分按照下列公式计算：</w:t>
      </w:r>
    </w:p>
    <w:p>
      <w:pPr>
        <w:autoSpaceDE w:val="0"/>
        <w:autoSpaceDN w:val="0"/>
        <w:adjustRightInd w:val="0"/>
        <w:snapToGrid w:val="0"/>
        <w:spacing w:line="360" w:lineRule="auto"/>
        <w:ind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价格分=（评标基准价/投标报价）×</w:t>
      </w:r>
      <w:r>
        <w:rPr>
          <w:rFonts w:hint="eastAsia" w:ascii="宋体" w:hAnsi="宋体"/>
          <w:color w:val="auto"/>
          <w:sz w:val="24"/>
          <w:szCs w:val="24"/>
          <w:highlight w:val="none"/>
        </w:rPr>
        <w:t>30</w:t>
      </w:r>
      <w:r>
        <w:rPr>
          <w:rFonts w:hint="eastAsia" w:ascii="宋体" w:hAnsi="宋体"/>
          <w:color w:val="auto"/>
          <w:sz w:val="24"/>
          <w:szCs w:val="24"/>
          <w:highlight w:val="none"/>
          <w:lang w:val="zh-CN"/>
        </w:rPr>
        <w:t>%×100</w:t>
      </w:r>
    </w:p>
    <w:p>
      <w:pPr>
        <w:autoSpaceDE w:val="0"/>
        <w:autoSpaceDN w:val="0"/>
        <w:adjustRightInd w:val="0"/>
        <w:snapToGrid w:val="0"/>
        <w:spacing w:line="360" w:lineRule="auto"/>
        <w:ind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其中投标报价为经评标委员会评审后的价格。</w:t>
      </w:r>
    </w:p>
    <w:p>
      <w:pPr>
        <w:autoSpaceDE w:val="0"/>
        <w:autoSpaceDN w:val="0"/>
        <w:adjustRightInd w:val="0"/>
        <w:snapToGrid w:val="0"/>
        <w:spacing w:line="360" w:lineRule="auto"/>
        <w:ind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根据《政府采购促进中小企业发展管理办法》（财库[2020]46号）、《财政部 司法部关于政府采购支持监狱企业发展有关问题的通知》（财库[2014]68号）及《关于促进残疾人就业政府采购政策的通知》（财库[2017]141号）规定要求，评标委员会对提供有效认定材料的小微企业、监狱企业及符合条件的残疾人福利性单位给予</w:t>
      </w:r>
      <w:r>
        <w:rPr>
          <w:rFonts w:hint="eastAsia" w:ascii="宋体" w:hAnsi="宋体"/>
          <w:color w:val="auto"/>
          <w:sz w:val="24"/>
          <w:szCs w:val="24"/>
          <w:highlight w:val="none"/>
        </w:rPr>
        <w:t>10</w:t>
      </w:r>
      <w:r>
        <w:rPr>
          <w:rFonts w:hint="eastAsia" w:ascii="宋体" w:hAnsi="宋体"/>
          <w:color w:val="auto"/>
          <w:sz w:val="24"/>
          <w:szCs w:val="24"/>
          <w:highlight w:val="none"/>
          <w:lang w:val="zh-CN"/>
        </w:rPr>
        <w:t>%的价格扣除后，计算各投标人价格分，其中：</w:t>
      </w:r>
    </w:p>
    <w:p>
      <w:pPr>
        <w:autoSpaceDE w:val="0"/>
        <w:autoSpaceDN w:val="0"/>
        <w:adjustRightInd w:val="0"/>
        <w:snapToGrid w:val="0"/>
        <w:spacing w:line="360" w:lineRule="auto"/>
        <w:ind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a.中小企业划分标准根据《政府采购促进中小企业发展管理办法》（财库[2020]46号）文件确定，参加政府采购活动的中小企业应当</w:t>
      </w:r>
      <w:r>
        <w:rPr>
          <w:rFonts w:hint="eastAsia" w:ascii="宋体" w:hAnsi="宋体"/>
          <w:b/>
          <w:bCs/>
          <w:color w:val="auto"/>
          <w:sz w:val="24"/>
          <w:szCs w:val="24"/>
          <w:highlight w:val="none"/>
          <w:u w:val="single"/>
          <w:lang w:val="zh-CN"/>
        </w:rPr>
        <w:t>根据划分标准如实填写财库[2020]46号文件附件格式的《中小企业声明函》供评标委员会认定</w:t>
      </w:r>
      <w:r>
        <w:rPr>
          <w:rFonts w:hint="eastAsia" w:ascii="宋体" w:hAnsi="宋体"/>
          <w:color w:val="auto"/>
          <w:sz w:val="24"/>
          <w:szCs w:val="24"/>
          <w:highlight w:val="none"/>
          <w:lang w:val="zh-CN"/>
        </w:rPr>
        <w:t>；</w:t>
      </w:r>
    </w:p>
    <w:p>
      <w:pPr>
        <w:autoSpaceDE w:val="0"/>
        <w:autoSpaceDN w:val="0"/>
        <w:adjustRightInd w:val="0"/>
        <w:snapToGrid w:val="0"/>
        <w:spacing w:line="360" w:lineRule="auto"/>
        <w:ind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b.监狱企业参加政府采购活动时，应当提供由省级以上监狱管理局、戒毒管理局（含新疆生产建设兵团）出具的属于监狱企业的证明文件供评标委员会认定。</w:t>
      </w:r>
    </w:p>
    <w:p>
      <w:pPr>
        <w:autoSpaceDE w:val="0"/>
        <w:autoSpaceDN w:val="0"/>
        <w:adjustRightInd w:val="0"/>
        <w:snapToGrid w:val="0"/>
        <w:spacing w:line="360" w:lineRule="auto"/>
        <w:ind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c.符合条件的残疾人福利性单位在参加政府采购活动时，应当提供财库[2017]141号文件附件格式的《残疾人福利性单位声明函》供评标委员会认定，并对声明的真实性负责。</w:t>
      </w:r>
    </w:p>
    <w:p>
      <w:pPr>
        <w:adjustRightInd w:val="0"/>
        <w:snapToGrid w:val="0"/>
        <w:spacing w:line="360" w:lineRule="auto"/>
        <w:ind w:firstLine="482" w:firstLineChars="200"/>
        <w:jc w:val="left"/>
        <w:rPr>
          <w:rFonts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技术部分（B=64分）</w:t>
      </w:r>
    </w:p>
    <w:p>
      <w:pPr>
        <w:adjustRightInd w:val="0"/>
        <w:snapToGrid w:val="0"/>
        <w:spacing w:line="360" w:lineRule="auto"/>
        <w:ind w:firstLine="482" w:firstLineChars="200"/>
        <w:jc w:val="left"/>
        <w:rPr>
          <w:rFonts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评标委员会对各投标人的</w:t>
      </w:r>
      <w:r>
        <w:rPr>
          <w:rFonts w:hint="eastAsia" w:ascii="宋体" w:hAnsi="宋体" w:cs="宋体"/>
          <w:b/>
          <w:bCs/>
          <w:snapToGrid w:val="0"/>
          <w:color w:val="auto"/>
          <w:kern w:val="0"/>
          <w:sz w:val="24"/>
          <w:highlight w:val="none"/>
        </w:rPr>
        <w:t>技术</w:t>
      </w:r>
      <w:r>
        <w:rPr>
          <w:rFonts w:hint="eastAsia" w:ascii="宋体" w:hAnsi="宋体" w:cs="宋体"/>
          <w:b/>
          <w:snapToGrid w:val="0"/>
          <w:color w:val="auto"/>
          <w:kern w:val="0"/>
          <w:sz w:val="24"/>
          <w:highlight w:val="none"/>
        </w:rPr>
        <w:t>充分审核、讨论及评议后，每人一份评分表，进行独自打分并签名。在统计得分时，如发现某一单项评分超过评分细则规定的分值范围，则该张评分表无效。投标人技术部分的得分为评标委员会各成员的有效评分的算术平均值。</w:t>
      </w:r>
    </w:p>
    <w:p>
      <w:pPr>
        <w:adjustRightInd w:val="0"/>
        <w:snapToGrid w:val="0"/>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主要包含方案的先进性、科学性和完整性，方案与需求的吻合程度，提供的售后服务方案、维护人员和机构服务优劣程度以及承诺和优惠等方面的因素。</w:t>
      </w:r>
    </w:p>
    <w:p>
      <w:pPr>
        <w:pStyle w:val="79"/>
        <w:autoSpaceDE/>
        <w:snapToGrid w:val="0"/>
        <w:spacing w:before="0" w:line="360" w:lineRule="auto"/>
        <w:ind w:left="0" w:firstLine="480" w:firstLineChars="200"/>
        <w:rPr>
          <w:rFonts w:ascii="宋体"/>
          <w:color w:val="auto"/>
          <w:sz w:val="24"/>
          <w:szCs w:val="24"/>
          <w:highlight w:val="none"/>
        </w:rPr>
      </w:pPr>
      <w:r>
        <w:rPr>
          <w:rFonts w:hint="eastAsia" w:ascii="宋体" w:hAnsi="宋体"/>
          <w:color w:val="auto"/>
          <w:sz w:val="24"/>
          <w:szCs w:val="24"/>
          <w:highlight w:val="none"/>
        </w:rPr>
        <w:t>评审要点为：</w:t>
      </w:r>
    </w:p>
    <w:p>
      <w:pPr>
        <w:adjustRightInd w:val="0"/>
        <w:snapToGrid w:val="0"/>
        <w:spacing w:line="360" w:lineRule="auto"/>
        <w:ind w:firstLine="482" w:firstLineChars="200"/>
        <w:rPr>
          <w:rFonts w:ascii="宋体" w:cs="仿宋_GB2312"/>
          <w:b/>
          <w:color w:val="auto"/>
          <w:sz w:val="24"/>
          <w:szCs w:val="24"/>
          <w:highlight w:val="none"/>
          <w:lang w:val="zh-CN"/>
        </w:rPr>
      </w:pPr>
      <w:r>
        <w:rPr>
          <w:rFonts w:hint="eastAsia" w:ascii="宋体" w:hAnsi="宋体" w:cs="仿宋_GB2312"/>
          <w:b/>
          <w:color w:val="auto"/>
          <w:sz w:val="24"/>
          <w:szCs w:val="24"/>
          <w:highlight w:val="none"/>
          <w:lang w:val="zh-CN"/>
        </w:rPr>
        <w:t>（</w:t>
      </w:r>
      <w:r>
        <w:rPr>
          <w:rFonts w:ascii="宋体" w:hAnsi="宋体" w:cs="仿宋_GB2312"/>
          <w:b/>
          <w:color w:val="auto"/>
          <w:sz w:val="24"/>
          <w:szCs w:val="24"/>
          <w:highlight w:val="none"/>
          <w:lang w:val="zh-CN"/>
        </w:rPr>
        <w:t>1</w:t>
      </w:r>
      <w:r>
        <w:rPr>
          <w:rFonts w:hint="eastAsia" w:ascii="宋体" w:hAnsi="宋体" w:cs="仿宋_GB2312"/>
          <w:b/>
          <w:color w:val="auto"/>
          <w:sz w:val="24"/>
          <w:szCs w:val="24"/>
          <w:highlight w:val="none"/>
          <w:lang w:val="zh-CN"/>
        </w:rPr>
        <w:t>）投标方案的科学性和完整性（</w:t>
      </w:r>
      <w:r>
        <w:rPr>
          <w:rFonts w:ascii="宋体" w:hAnsi="宋体" w:cs="仿宋_GB2312"/>
          <w:b/>
          <w:color w:val="auto"/>
          <w:sz w:val="24"/>
          <w:szCs w:val="24"/>
          <w:highlight w:val="none"/>
          <w:lang w:val="zh-CN"/>
        </w:rPr>
        <w:t>6</w:t>
      </w:r>
      <w:r>
        <w:rPr>
          <w:rFonts w:hint="eastAsia" w:ascii="宋体" w:hAnsi="宋体" w:cs="仿宋_GB2312"/>
          <w:b/>
          <w:color w:val="auto"/>
          <w:sz w:val="24"/>
          <w:szCs w:val="24"/>
          <w:highlight w:val="none"/>
          <w:lang w:val="zh-CN"/>
        </w:rPr>
        <w:t>分）：</w:t>
      </w:r>
    </w:p>
    <w:p>
      <w:pPr>
        <w:adjustRightInd w:val="0"/>
        <w:snapToGrid w:val="0"/>
        <w:spacing w:line="360" w:lineRule="auto"/>
        <w:ind w:firstLine="480" w:firstLineChars="200"/>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●投标方案与需求的吻合程度，包括方案的科学性、先进性、可靠性、成熟性、合理性和扩展性；方案设计的功能实现以及方案配置的合理性等方面与项目对应需求的满足程度等（</w:t>
      </w:r>
      <w:r>
        <w:rPr>
          <w:rFonts w:ascii="宋体" w:hAnsi="宋体" w:cs="仿宋_GB2312"/>
          <w:color w:val="auto"/>
          <w:sz w:val="24"/>
          <w:szCs w:val="24"/>
          <w:highlight w:val="none"/>
          <w:lang w:val="zh-CN"/>
        </w:rPr>
        <w:t>2</w:t>
      </w:r>
      <w:r>
        <w:rPr>
          <w:rFonts w:hint="eastAsia" w:ascii="宋体" w:hAnsi="宋体" w:cs="仿宋_GB2312"/>
          <w:color w:val="auto"/>
          <w:sz w:val="24"/>
          <w:szCs w:val="24"/>
          <w:highlight w:val="none"/>
          <w:lang w:val="zh-CN"/>
        </w:rPr>
        <w:t>分）；</w:t>
      </w:r>
    </w:p>
    <w:p>
      <w:pPr>
        <w:adjustRightInd w:val="0"/>
        <w:snapToGrid w:val="0"/>
        <w:spacing w:line="360" w:lineRule="auto"/>
        <w:ind w:firstLine="480" w:firstLineChars="200"/>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●投标产品质量检测证明能提供相关检测报告（</w:t>
      </w:r>
      <w:r>
        <w:rPr>
          <w:rFonts w:ascii="宋体" w:hAnsi="宋体" w:cs="仿宋_GB2312"/>
          <w:color w:val="auto"/>
          <w:sz w:val="24"/>
          <w:szCs w:val="24"/>
          <w:highlight w:val="none"/>
          <w:lang w:val="zh-CN"/>
        </w:rPr>
        <w:t>2</w:t>
      </w:r>
      <w:r>
        <w:rPr>
          <w:rFonts w:hint="eastAsia" w:ascii="宋体" w:hAnsi="宋体" w:cs="仿宋_GB2312"/>
          <w:color w:val="auto"/>
          <w:sz w:val="24"/>
          <w:szCs w:val="24"/>
          <w:highlight w:val="none"/>
          <w:lang w:val="zh-CN"/>
        </w:rPr>
        <w:t>分）；</w:t>
      </w:r>
    </w:p>
    <w:p>
      <w:pPr>
        <w:adjustRightInd w:val="0"/>
        <w:snapToGrid w:val="0"/>
        <w:spacing w:line="360" w:lineRule="auto"/>
        <w:ind w:firstLine="480" w:firstLineChars="200"/>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●投标方案点对点应答是否详尽、明晰，是否满足招标文件要求；投标文件编制是否完整、格式规范、内容齐全、表述准确、条理清晰，内容无前后矛盾，符合招标文件要求（</w:t>
      </w:r>
      <w:r>
        <w:rPr>
          <w:rFonts w:ascii="宋体" w:hAnsi="宋体" w:cs="仿宋_GB2312"/>
          <w:color w:val="auto"/>
          <w:sz w:val="24"/>
          <w:szCs w:val="24"/>
          <w:highlight w:val="none"/>
          <w:lang w:val="zh-CN"/>
        </w:rPr>
        <w:t>2</w:t>
      </w:r>
      <w:r>
        <w:rPr>
          <w:rFonts w:hint="eastAsia" w:ascii="宋体" w:hAnsi="宋体" w:cs="仿宋_GB2312"/>
          <w:color w:val="auto"/>
          <w:sz w:val="24"/>
          <w:szCs w:val="24"/>
          <w:highlight w:val="none"/>
          <w:lang w:val="zh-CN"/>
        </w:rPr>
        <w:t>分）。</w:t>
      </w:r>
    </w:p>
    <w:p>
      <w:pPr>
        <w:adjustRightInd w:val="0"/>
        <w:snapToGrid w:val="0"/>
        <w:spacing w:line="360" w:lineRule="auto"/>
        <w:ind w:firstLine="482" w:firstLineChars="200"/>
        <w:rPr>
          <w:rFonts w:ascii="宋体" w:cs="仿宋_GB2312"/>
          <w:b/>
          <w:color w:val="auto"/>
          <w:sz w:val="24"/>
          <w:szCs w:val="24"/>
          <w:highlight w:val="none"/>
          <w:lang w:val="zh-CN"/>
        </w:rPr>
      </w:pPr>
      <w:r>
        <w:rPr>
          <w:rFonts w:hint="eastAsia" w:ascii="宋体" w:hAnsi="宋体" w:cs="仿宋_GB2312"/>
          <w:b/>
          <w:color w:val="auto"/>
          <w:sz w:val="24"/>
          <w:szCs w:val="24"/>
          <w:highlight w:val="none"/>
          <w:lang w:val="zh-CN"/>
        </w:rPr>
        <w:t>（</w:t>
      </w:r>
      <w:r>
        <w:rPr>
          <w:rFonts w:ascii="宋体" w:hAnsi="宋体" w:cs="仿宋_GB2312"/>
          <w:b/>
          <w:color w:val="auto"/>
          <w:sz w:val="24"/>
          <w:szCs w:val="24"/>
          <w:highlight w:val="none"/>
          <w:lang w:val="zh-CN"/>
        </w:rPr>
        <w:t>2</w:t>
      </w:r>
      <w:r>
        <w:rPr>
          <w:rFonts w:hint="eastAsia" w:ascii="宋体" w:hAnsi="宋体" w:cs="仿宋_GB2312"/>
          <w:b/>
          <w:color w:val="auto"/>
          <w:sz w:val="24"/>
          <w:szCs w:val="24"/>
          <w:highlight w:val="none"/>
          <w:lang w:val="zh-CN"/>
        </w:rPr>
        <w:t>）投标产品的性能与需求的吻合程度（</w:t>
      </w:r>
      <w:r>
        <w:rPr>
          <w:rFonts w:ascii="宋体" w:hAnsi="宋体" w:cs="仿宋_GB2312"/>
          <w:b/>
          <w:color w:val="auto"/>
          <w:sz w:val="24"/>
          <w:szCs w:val="24"/>
          <w:highlight w:val="none"/>
          <w:lang w:val="zh-CN"/>
        </w:rPr>
        <w:t>3</w:t>
      </w:r>
      <w:r>
        <w:rPr>
          <w:rFonts w:ascii="宋体" w:cs="仿宋_GB2312"/>
          <w:b/>
          <w:color w:val="auto"/>
          <w:sz w:val="24"/>
          <w:szCs w:val="24"/>
          <w:highlight w:val="none"/>
          <w:lang w:val="zh-CN"/>
        </w:rPr>
        <w:t>0</w:t>
      </w:r>
      <w:r>
        <w:rPr>
          <w:rFonts w:hint="eastAsia" w:ascii="宋体" w:hAnsi="宋体" w:cs="仿宋_GB2312"/>
          <w:b/>
          <w:color w:val="auto"/>
          <w:sz w:val="24"/>
          <w:szCs w:val="24"/>
          <w:highlight w:val="none"/>
          <w:lang w:val="zh-CN"/>
        </w:rPr>
        <w:t>分）：</w:t>
      </w:r>
    </w:p>
    <w:p>
      <w:pPr>
        <w:adjustRightInd w:val="0"/>
        <w:snapToGrid w:val="0"/>
        <w:spacing w:line="360" w:lineRule="auto"/>
        <w:ind w:firstLine="600" w:firstLineChars="250"/>
        <w:rPr>
          <w:rFonts w:ascii="宋体"/>
          <w:color w:val="auto"/>
          <w:sz w:val="24"/>
          <w:szCs w:val="24"/>
          <w:highlight w:val="none"/>
          <w:lang w:val="zh-CN"/>
        </w:rPr>
      </w:pPr>
      <w:r>
        <w:rPr>
          <w:rFonts w:hint="eastAsia" w:ascii="宋体" w:hAnsi="宋体" w:cs="仿宋_GB2312"/>
          <w:color w:val="auto"/>
          <w:sz w:val="24"/>
          <w:szCs w:val="24"/>
          <w:highlight w:val="none"/>
          <w:lang w:val="zh-CN"/>
        </w:rPr>
        <w:t>●投标产品的基本功能、技术指标与需求的吻合程度和偏差情况（包括所投标产品的品牌、规格型号、详细配置、主要技术参数等），是否能够满足标书要求；技术指标负偏离每一项扣减</w:t>
      </w:r>
      <w:r>
        <w:rPr>
          <w:rFonts w:ascii="宋体" w:hAnsi="宋体" w:cs="仿宋_GB2312"/>
          <w:color w:val="auto"/>
          <w:sz w:val="24"/>
          <w:szCs w:val="24"/>
          <w:highlight w:val="none"/>
          <w:lang w:val="zh-CN"/>
        </w:rPr>
        <w:t>2</w:t>
      </w:r>
      <w:r>
        <w:rPr>
          <w:rFonts w:hint="eastAsia" w:ascii="宋体" w:hAnsi="宋体" w:cs="仿宋_GB2312"/>
          <w:color w:val="auto"/>
          <w:sz w:val="24"/>
          <w:szCs w:val="24"/>
          <w:highlight w:val="none"/>
          <w:lang w:val="zh-CN"/>
        </w:rPr>
        <w:t>分，</w:t>
      </w:r>
      <w:r>
        <w:rPr>
          <w:rFonts w:hint="eastAsia" w:ascii="宋体" w:hAnsi="宋体"/>
          <w:color w:val="auto"/>
          <w:sz w:val="24"/>
          <w:szCs w:val="24"/>
          <w:highlight w:val="none"/>
          <w:lang w:val="zh-CN"/>
        </w:rPr>
        <w:t>减分直至减完基础分为止。</w:t>
      </w:r>
      <w:r>
        <w:rPr>
          <w:rFonts w:hint="eastAsia" w:ascii="宋体" w:hAnsi="宋体"/>
          <w:b/>
          <w:color w:val="auto"/>
          <w:sz w:val="24"/>
          <w:szCs w:val="24"/>
          <w:highlight w:val="none"/>
        </w:rPr>
        <w:t>★部分为关键参数要求，需逐条按要求提供佐证材料，如不提供佐证材料或属负偏离或缺漏项的，每一项扣减4分，直到扣完为止</w:t>
      </w:r>
      <w:r>
        <w:rPr>
          <w:rFonts w:hint="eastAsia" w:ascii="宋体" w:hAnsi="宋体" w:cs="仿宋_GB2312"/>
          <w:color w:val="auto"/>
          <w:sz w:val="24"/>
          <w:szCs w:val="24"/>
          <w:highlight w:val="none"/>
          <w:lang w:val="zh-CN"/>
        </w:rPr>
        <w:t>（</w:t>
      </w:r>
      <w:r>
        <w:rPr>
          <w:rFonts w:ascii="宋体" w:hAnsi="宋体" w:cs="仿宋_GB2312"/>
          <w:color w:val="auto"/>
          <w:sz w:val="24"/>
          <w:szCs w:val="24"/>
          <w:highlight w:val="none"/>
          <w:lang w:val="zh-CN"/>
        </w:rPr>
        <w:t>24</w:t>
      </w:r>
      <w:r>
        <w:rPr>
          <w:rFonts w:hint="eastAsia" w:ascii="宋体" w:hAnsi="宋体" w:cs="仿宋_GB2312"/>
          <w:color w:val="auto"/>
          <w:sz w:val="24"/>
          <w:szCs w:val="24"/>
          <w:highlight w:val="none"/>
          <w:lang w:val="zh-CN"/>
        </w:rPr>
        <w:t>分）；</w:t>
      </w:r>
    </w:p>
    <w:p>
      <w:pPr>
        <w:adjustRightInd w:val="0"/>
        <w:snapToGrid w:val="0"/>
        <w:spacing w:line="360" w:lineRule="auto"/>
        <w:ind w:firstLine="480" w:firstLineChars="200"/>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投标产品的选型上是否能够满足标书的基本要求，是否能满足本项目技术需求且性能与所明确品牌范围相当的产品，其配置和性能是否能满足本系统运行的需求，投标产品的基本功能、技术指标上是否体现一定先进性、可靠性、成熟性、易维护性、可扩展性等，在同类产品中是否具有优势</w:t>
      </w:r>
      <w:r>
        <w:rPr>
          <w:rFonts w:hint="eastAsia" w:ascii="宋体" w:hAnsi="宋体"/>
          <w:color w:val="auto"/>
          <w:sz w:val="24"/>
          <w:szCs w:val="24"/>
          <w:highlight w:val="none"/>
          <w:lang w:val="zh-CN"/>
        </w:rPr>
        <w:t>。</w:t>
      </w:r>
      <w:r>
        <w:rPr>
          <w:rFonts w:hint="eastAsia" w:ascii="宋体" w:hAnsi="宋体" w:cs="仿宋_GB2312"/>
          <w:color w:val="auto"/>
          <w:sz w:val="24"/>
          <w:szCs w:val="24"/>
          <w:highlight w:val="none"/>
          <w:lang w:val="zh-CN"/>
        </w:rPr>
        <w:t>（</w:t>
      </w:r>
      <w:r>
        <w:rPr>
          <w:rFonts w:ascii="宋体" w:hAnsi="宋体" w:cs="仿宋_GB2312"/>
          <w:color w:val="auto"/>
          <w:sz w:val="24"/>
          <w:szCs w:val="24"/>
          <w:highlight w:val="none"/>
          <w:lang w:val="zh-CN"/>
        </w:rPr>
        <w:t>3</w:t>
      </w:r>
      <w:r>
        <w:rPr>
          <w:rFonts w:hint="eastAsia" w:ascii="宋体" w:hAnsi="宋体" w:cs="仿宋_GB2312"/>
          <w:color w:val="auto"/>
          <w:sz w:val="24"/>
          <w:szCs w:val="24"/>
          <w:highlight w:val="none"/>
          <w:lang w:val="zh-CN"/>
        </w:rPr>
        <w:t>分）；</w:t>
      </w:r>
    </w:p>
    <w:p>
      <w:pPr>
        <w:adjustRightInd w:val="0"/>
        <w:snapToGrid w:val="0"/>
        <w:spacing w:line="360" w:lineRule="auto"/>
        <w:ind w:firstLine="480" w:firstLineChars="200"/>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●投标产品的兼容性、可靠性，结合投标产品的知名度、销售量、市场占有率、使用现况和用户反馈情况，功能是否达到采购人的实际需求。（</w:t>
      </w:r>
      <w:r>
        <w:rPr>
          <w:rFonts w:ascii="宋体" w:hAnsi="宋体" w:cs="仿宋_GB2312"/>
          <w:color w:val="auto"/>
          <w:sz w:val="24"/>
          <w:szCs w:val="24"/>
          <w:highlight w:val="none"/>
          <w:lang w:val="zh-CN"/>
        </w:rPr>
        <w:t>3</w:t>
      </w:r>
      <w:r>
        <w:rPr>
          <w:rFonts w:hint="eastAsia" w:ascii="宋体" w:hAnsi="宋体" w:cs="仿宋_GB2312"/>
          <w:color w:val="auto"/>
          <w:sz w:val="24"/>
          <w:szCs w:val="24"/>
          <w:highlight w:val="none"/>
          <w:lang w:val="zh-CN"/>
        </w:rPr>
        <w:t>分）；</w:t>
      </w:r>
    </w:p>
    <w:p>
      <w:pPr>
        <w:adjustRightInd w:val="0"/>
        <w:snapToGrid w:val="0"/>
        <w:spacing w:line="360" w:lineRule="auto"/>
        <w:ind w:firstLine="482" w:firstLineChars="200"/>
        <w:rPr>
          <w:rFonts w:ascii="宋体" w:cs="仿宋_GB2312"/>
          <w:color w:val="auto"/>
          <w:sz w:val="24"/>
          <w:szCs w:val="24"/>
          <w:highlight w:val="none"/>
          <w:lang w:val="zh-CN"/>
        </w:rPr>
      </w:pPr>
      <w:r>
        <w:rPr>
          <w:rFonts w:hint="eastAsia" w:ascii="宋体" w:hAnsi="宋体" w:cs="仿宋_GB2312"/>
          <w:b/>
          <w:color w:val="auto"/>
          <w:sz w:val="24"/>
          <w:szCs w:val="24"/>
          <w:highlight w:val="none"/>
          <w:lang w:val="zh-CN"/>
        </w:rPr>
        <w:t>（</w:t>
      </w:r>
      <w:r>
        <w:rPr>
          <w:rFonts w:ascii="宋体" w:hAnsi="宋体" w:cs="仿宋_GB2312"/>
          <w:b/>
          <w:color w:val="auto"/>
          <w:sz w:val="24"/>
          <w:szCs w:val="24"/>
          <w:highlight w:val="none"/>
          <w:lang w:val="zh-CN"/>
        </w:rPr>
        <w:t>3</w:t>
      </w:r>
      <w:r>
        <w:rPr>
          <w:rFonts w:hint="eastAsia" w:ascii="宋体" w:hAnsi="宋体" w:cs="仿宋_GB2312"/>
          <w:b/>
          <w:color w:val="auto"/>
          <w:sz w:val="24"/>
          <w:szCs w:val="24"/>
          <w:highlight w:val="none"/>
          <w:lang w:val="zh-CN"/>
        </w:rPr>
        <w:t>）资源整合和利用的能力（</w:t>
      </w:r>
      <w:r>
        <w:rPr>
          <w:rFonts w:ascii="宋体" w:hAnsi="宋体" w:cs="仿宋_GB2312"/>
          <w:b/>
          <w:color w:val="auto"/>
          <w:sz w:val="24"/>
          <w:szCs w:val="24"/>
          <w:highlight w:val="none"/>
          <w:lang w:val="zh-CN"/>
        </w:rPr>
        <w:t>2</w:t>
      </w:r>
      <w:r>
        <w:rPr>
          <w:rFonts w:hint="eastAsia" w:ascii="宋体" w:hAnsi="宋体" w:cs="仿宋_GB2312"/>
          <w:b/>
          <w:color w:val="auto"/>
          <w:sz w:val="24"/>
          <w:szCs w:val="24"/>
          <w:highlight w:val="none"/>
          <w:lang w:val="zh-CN"/>
        </w:rPr>
        <w:t>分）</w:t>
      </w:r>
      <w:r>
        <w:rPr>
          <w:rFonts w:hint="eastAsia" w:ascii="宋体" w:hAnsi="宋体" w:cs="仿宋_GB2312"/>
          <w:color w:val="auto"/>
          <w:sz w:val="24"/>
          <w:szCs w:val="24"/>
          <w:highlight w:val="none"/>
          <w:lang w:val="zh-CN"/>
        </w:rPr>
        <w:t>：投标方案是否提出合理可操作的各相关系统之间的衔接及整合方案，特别是对本项目的建设与现有系统以及其它各相关信息系统之间的衔接，以及投标设备与采购单位原有设备的有机结合、无缝连接和互联互通等方面考虑情况，是否有安全、稳定、成熟可行的方案和成功实施的经验。</w:t>
      </w:r>
    </w:p>
    <w:p>
      <w:pPr>
        <w:adjustRightInd w:val="0"/>
        <w:snapToGrid w:val="0"/>
        <w:spacing w:line="360" w:lineRule="auto"/>
        <w:ind w:firstLine="482" w:firstLineChars="200"/>
        <w:rPr>
          <w:rFonts w:ascii="宋体" w:cs="仿宋_GB2312"/>
          <w:color w:val="auto"/>
          <w:sz w:val="24"/>
          <w:szCs w:val="24"/>
          <w:highlight w:val="none"/>
          <w:lang w:val="zh-CN"/>
        </w:rPr>
      </w:pPr>
      <w:r>
        <w:rPr>
          <w:rFonts w:hint="eastAsia" w:ascii="宋体" w:hAnsi="宋体" w:cs="仿宋_GB2312"/>
          <w:b/>
          <w:color w:val="auto"/>
          <w:sz w:val="24"/>
          <w:szCs w:val="24"/>
          <w:highlight w:val="none"/>
          <w:lang w:val="zh-CN"/>
        </w:rPr>
        <w:t>（</w:t>
      </w:r>
      <w:r>
        <w:rPr>
          <w:rFonts w:ascii="宋体" w:hAnsi="宋体" w:cs="仿宋_GB2312"/>
          <w:b/>
          <w:color w:val="auto"/>
          <w:sz w:val="24"/>
          <w:szCs w:val="24"/>
          <w:highlight w:val="none"/>
          <w:lang w:val="zh-CN"/>
        </w:rPr>
        <w:t>4</w:t>
      </w:r>
      <w:r>
        <w:rPr>
          <w:rFonts w:hint="eastAsia" w:ascii="宋体" w:hAnsi="宋体" w:cs="仿宋_GB2312"/>
          <w:b/>
          <w:color w:val="auto"/>
          <w:sz w:val="24"/>
          <w:szCs w:val="24"/>
          <w:highlight w:val="none"/>
          <w:lang w:val="zh-CN"/>
        </w:rPr>
        <w:t>）组织实施方案（</w:t>
      </w:r>
      <w:r>
        <w:rPr>
          <w:rFonts w:hint="eastAsia" w:ascii="宋体" w:hAnsi="宋体" w:cs="仿宋_GB2312"/>
          <w:b/>
          <w:color w:val="auto"/>
          <w:sz w:val="24"/>
          <w:szCs w:val="24"/>
          <w:highlight w:val="none"/>
        </w:rPr>
        <w:t>3</w:t>
      </w:r>
      <w:r>
        <w:rPr>
          <w:rFonts w:hint="eastAsia" w:ascii="宋体" w:hAnsi="宋体" w:cs="仿宋_GB2312"/>
          <w:b/>
          <w:color w:val="auto"/>
          <w:sz w:val="24"/>
          <w:szCs w:val="24"/>
          <w:highlight w:val="none"/>
          <w:lang w:val="zh-CN"/>
        </w:rPr>
        <w:t>分）：</w:t>
      </w:r>
      <w:r>
        <w:rPr>
          <w:rFonts w:hint="eastAsia" w:ascii="宋体" w:hAnsi="宋体" w:cs="仿宋_GB2312"/>
          <w:color w:val="auto"/>
          <w:sz w:val="24"/>
          <w:szCs w:val="24"/>
          <w:highlight w:val="none"/>
          <w:lang w:val="zh-CN"/>
        </w:rPr>
        <w:t>投标人组织实施方案的科学性、合理性、规范性和可操作性，包括系统集成、产品供货、验货、安装调试、试运行、测试、调优、系统管理培训、系统运行维护培训等内容，以及组织机构、工作时间进度表、工作程序和步骤、管理和协调方法、关键步骤的思路和要点等。</w:t>
      </w:r>
    </w:p>
    <w:p>
      <w:pPr>
        <w:adjustRightInd w:val="0"/>
        <w:snapToGrid w:val="0"/>
        <w:spacing w:line="360" w:lineRule="auto"/>
        <w:ind w:firstLine="482" w:firstLineChars="200"/>
        <w:rPr>
          <w:rFonts w:ascii="宋体" w:cs="仿宋_GB2312"/>
          <w:b/>
          <w:color w:val="auto"/>
          <w:sz w:val="24"/>
          <w:szCs w:val="24"/>
          <w:highlight w:val="none"/>
          <w:lang w:val="zh-CN"/>
        </w:rPr>
      </w:pPr>
      <w:r>
        <w:rPr>
          <w:rFonts w:hint="eastAsia" w:ascii="宋体" w:hAnsi="宋体" w:cs="仿宋_GB2312"/>
          <w:b/>
          <w:color w:val="auto"/>
          <w:sz w:val="24"/>
          <w:szCs w:val="24"/>
          <w:highlight w:val="none"/>
          <w:lang w:val="zh-CN"/>
        </w:rPr>
        <w:t>（</w:t>
      </w:r>
      <w:r>
        <w:rPr>
          <w:rFonts w:ascii="宋体" w:hAnsi="宋体" w:cs="仿宋_GB2312"/>
          <w:b/>
          <w:color w:val="auto"/>
          <w:sz w:val="24"/>
          <w:szCs w:val="24"/>
          <w:highlight w:val="none"/>
          <w:lang w:val="zh-CN"/>
        </w:rPr>
        <w:t>5</w:t>
      </w:r>
      <w:r>
        <w:rPr>
          <w:rFonts w:hint="eastAsia" w:ascii="宋体" w:hAnsi="宋体" w:cs="仿宋_GB2312"/>
          <w:b/>
          <w:color w:val="auto"/>
          <w:sz w:val="24"/>
          <w:szCs w:val="24"/>
          <w:highlight w:val="none"/>
          <w:lang w:val="zh-CN"/>
        </w:rPr>
        <w:t>）售后服务方案情况（</w:t>
      </w:r>
      <w:r>
        <w:rPr>
          <w:rFonts w:ascii="宋体" w:hAnsi="宋体" w:cs="仿宋_GB2312"/>
          <w:b/>
          <w:color w:val="auto"/>
          <w:sz w:val="24"/>
          <w:szCs w:val="24"/>
          <w:highlight w:val="none"/>
          <w:lang w:val="zh-CN"/>
        </w:rPr>
        <w:t>8</w:t>
      </w:r>
      <w:r>
        <w:rPr>
          <w:rFonts w:hint="eastAsia" w:ascii="宋体" w:hAnsi="宋体" w:cs="仿宋_GB2312"/>
          <w:b/>
          <w:color w:val="auto"/>
          <w:sz w:val="24"/>
          <w:szCs w:val="24"/>
          <w:highlight w:val="none"/>
          <w:lang w:val="zh-CN"/>
        </w:rPr>
        <w:t>分）：</w:t>
      </w:r>
    </w:p>
    <w:p>
      <w:pPr>
        <w:tabs>
          <w:tab w:val="left" w:pos="900"/>
        </w:tabs>
        <w:adjustRightInd w:val="0"/>
        <w:snapToGrid w:val="0"/>
        <w:spacing w:line="360" w:lineRule="auto"/>
        <w:ind w:firstLine="480" w:firstLineChars="200"/>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投标人提供的售后维护机构和人员等情况，售后服务承诺的可行性、完整性以及服务承诺落实的保障措施等情况；是否具有较强的本地化服务能力，在本地是否拥有常驻服务和技术支持机构以及较强的专业技术队伍，能提供快速的售后服务响应（</w:t>
      </w:r>
      <w:r>
        <w:rPr>
          <w:rFonts w:ascii="宋体" w:hAnsi="宋体" w:cs="仿宋_GB2312"/>
          <w:color w:val="auto"/>
          <w:sz w:val="24"/>
          <w:szCs w:val="24"/>
          <w:highlight w:val="none"/>
          <w:lang w:val="zh-CN"/>
        </w:rPr>
        <w:t>4</w:t>
      </w:r>
      <w:r>
        <w:rPr>
          <w:rFonts w:hint="eastAsia" w:ascii="宋体" w:hAnsi="宋体" w:cs="仿宋_GB2312"/>
          <w:color w:val="auto"/>
          <w:sz w:val="24"/>
          <w:szCs w:val="24"/>
          <w:highlight w:val="none"/>
          <w:lang w:val="zh-CN"/>
        </w:rPr>
        <w:t>分）；</w:t>
      </w:r>
    </w:p>
    <w:p>
      <w:pPr>
        <w:tabs>
          <w:tab w:val="left" w:pos="900"/>
        </w:tabs>
        <w:adjustRightInd w:val="0"/>
        <w:snapToGrid w:val="0"/>
        <w:spacing w:line="360" w:lineRule="auto"/>
        <w:ind w:firstLine="480" w:firstLineChars="200"/>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投标人提供的售后服务方案、维护人员和机构等情况，是否满足采购人的要求，质保期限的长短以及服务承诺的可行性、完整性以及服务承诺落实的保障措施，质保期内外的后续技术支持和维护能力情况等（</w:t>
      </w:r>
      <w:r>
        <w:rPr>
          <w:rFonts w:ascii="宋体" w:hAnsi="宋体" w:cs="仿宋_GB2312"/>
          <w:color w:val="auto"/>
          <w:sz w:val="24"/>
          <w:szCs w:val="24"/>
          <w:highlight w:val="none"/>
          <w:lang w:val="zh-CN"/>
        </w:rPr>
        <w:t>4</w:t>
      </w:r>
      <w:r>
        <w:rPr>
          <w:rFonts w:hint="eastAsia" w:ascii="宋体" w:hAnsi="宋体" w:cs="仿宋_GB2312"/>
          <w:color w:val="auto"/>
          <w:sz w:val="24"/>
          <w:szCs w:val="24"/>
          <w:highlight w:val="none"/>
          <w:lang w:val="zh-CN"/>
        </w:rPr>
        <w:t>分）；</w:t>
      </w:r>
    </w:p>
    <w:p>
      <w:pPr>
        <w:adjustRightInd w:val="0"/>
        <w:snapToGrid w:val="0"/>
        <w:spacing w:line="360" w:lineRule="auto"/>
        <w:ind w:firstLine="482" w:firstLineChars="200"/>
        <w:rPr>
          <w:rFonts w:ascii="宋体" w:cs="仿宋_GB2312"/>
          <w:b/>
          <w:color w:val="auto"/>
          <w:sz w:val="24"/>
          <w:szCs w:val="24"/>
          <w:highlight w:val="none"/>
          <w:lang w:val="zh-CN"/>
        </w:rPr>
      </w:pPr>
      <w:r>
        <w:rPr>
          <w:rFonts w:hint="eastAsia" w:ascii="宋体" w:hAnsi="宋体" w:cs="仿宋_GB2312"/>
          <w:b/>
          <w:color w:val="auto"/>
          <w:sz w:val="24"/>
          <w:szCs w:val="24"/>
          <w:highlight w:val="none"/>
          <w:lang w:val="zh-CN"/>
        </w:rPr>
        <w:t>（</w:t>
      </w:r>
      <w:r>
        <w:rPr>
          <w:rFonts w:ascii="宋体" w:hAnsi="宋体" w:cs="仿宋_GB2312"/>
          <w:b/>
          <w:color w:val="auto"/>
          <w:sz w:val="24"/>
          <w:szCs w:val="24"/>
          <w:highlight w:val="none"/>
          <w:lang w:val="zh-CN"/>
        </w:rPr>
        <w:t>6</w:t>
      </w:r>
      <w:r>
        <w:rPr>
          <w:rFonts w:hint="eastAsia" w:ascii="宋体" w:hAnsi="宋体" w:cs="仿宋_GB2312"/>
          <w:b/>
          <w:color w:val="auto"/>
          <w:sz w:val="24"/>
          <w:szCs w:val="24"/>
          <w:highlight w:val="none"/>
          <w:lang w:val="zh-CN"/>
        </w:rPr>
        <w:t>）项目组人员素质情况（</w:t>
      </w:r>
      <w:r>
        <w:rPr>
          <w:rFonts w:ascii="宋体" w:hAnsi="宋体" w:cs="仿宋_GB2312"/>
          <w:b/>
          <w:color w:val="auto"/>
          <w:sz w:val="24"/>
          <w:szCs w:val="24"/>
          <w:highlight w:val="none"/>
          <w:lang w:val="zh-CN"/>
        </w:rPr>
        <w:t>4</w:t>
      </w:r>
      <w:r>
        <w:rPr>
          <w:rFonts w:hint="eastAsia" w:ascii="宋体" w:hAnsi="宋体" w:cs="仿宋_GB2312"/>
          <w:b/>
          <w:color w:val="auto"/>
          <w:sz w:val="24"/>
          <w:szCs w:val="24"/>
          <w:highlight w:val="none"/>
          <w:lang w:val="zh-CN"/>
        </w:rPr>
        <w:t>分）：</w:t>
      </w:r>
    </w:p>
    <w:p>
      <w:pPr>
        <w:adjustRightInd w:val="0"/>
        <w:snapToGrid w:val="0"/>
        <w:spacing w:line="360" w:lineRule="auto"/>
        <w:ind w:firstLine="480" w:firstLineChars="200"/>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●是否具有完备的管理组织、项目实施规范和管理制度，是否有完善的质量管理体系，并能有效实施；拟投入本项目的管理与作业人员总数、作业设备、软件的综合水平情况、</w:t>
      </w:r>
      <w:r>
        <w:rPr>
          <w:rFonts w:hint="eastAsia" w:ascii="宋体" w:hAnsi="宋体" w:cs="仿宋_GB2312"/>
          <w:color w:val="auto"/>
          <w:sz w:val="24"/>
          <w:szCs w:val="24"/>
          <w:highlight w:val="none"/>
        </w:rPr>
        <w:t>省课</w:t>
      </w:r>
      <w:r>
        <w:rPr>
          <w:rFonts w:hint="eastAsia" w:ascii="宋体" w:hAnsi="宋体" w:cs="仿宋_GB2312"/>
          <w:color w:val="auto"/>
          <w:sz w:val="24"/>
          <w:szCs w:val="24"/>
          <w:highlight w:val="none"/>
          <w:lang w:val="zh-CN"/>
        </w:rPr>
        <w:t>改教材编写技术支持、</w:t>
      </w:r>
      <w:r>
        <w:rPr>
          <w:rFonts w:hint="eastAsia" w:ascii="宋体" w:hAnsi="宋体" w:cs="仿宋_GB2312"/>
          <w:color w:val="auto"/>
          <w:sz w:val="24"/>
          <w:szCs w:val="24"/>
          <w:highlight w:val="none"/>
        </w:rPr>
        <w:t>竞赛协办及支持等。</w:t>
      </w:r>
      <w:r>
        <w:rPr>
          <w:rFonts w:hint="eastAsia" w:ascii="宋体" w:hAnsi="宋体" w:cs="仿宋_GB2312"/>
          <w:color w:val="auto"/>
          <w:sz w:val="24"/>
          <w:szCs w:val="24"/>
          <w:highlight w:val="none"/>
          <w:lang w:val="zh-CN"/>
        </w:rPr>
        <w:t>（</w:t>
      </w:r>
      <w:r>
        <w:rPr>
          <w:rFonts w:ascii="宋体" w:hAnsi="宋体" w:cs="仿宋_GB2312"/>
          <w:color w:val="auto"/>
          <w:sz w:val="24"/>
          <w:szCs w:val="24"/>
          <w:highlight w:val="none"/>
          <w:lang w:val="zh-CN"/>
        </w:rPr>
        <w:t>2</w:t>
      </w:r>
      <w:r>
        <w:rPr>
          <w:rFonts w:hint="eastAsia" w:ascii="宋体" w:hAnsi="宋体" w:cs="仿宋_GB2312"/>
          <w:color w:val="auto"/>
          <w:sz w:val="24"/>
          <w:szCs w:val="24"/>
          <w:highlight w:val="none"/>
          <w:lang w:val="zh-CN"/>
        </w:rPr>
        <w:t>分）；</w:t>
      </w:r>
    </w:p>
    <w:p>
      <w:pPr>
        <w:adjustRightInd w:val="0"/>
        <w:snapToGrid w:val="0"/>
        <w:spacing w:line="360" w:lineRule="auto"/>
        <w:ind w:firstLine="480" w:firstLineChars="200"/>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●拟担任本项目经理和技术负责人的专业素质、技术能力、经验、</w:t>
      </w:r>
      <w:r>
        <w:rPr>
          <w:rFonts w:hint="eastAsia" w:ascii="宋体" w:hAnsi="宋体" w:cs="仿宋_GB2312"/>
          <w:color w:val="auto"/>
          <w:sz w:val="24"/>
          <w:szCs w:val="24"/>
          <w:highlight w:val="none"/>
        </w:rPr>
        <w:t>省市级裁判、中小学教师专业发展集中培训讲师</w:t>
      </w:r>
      <w:r>
        <w:rPr>
          <w:rFonts w:hint="eastAsia" w:ascii="宋体" w:hAnsi="宋体" w:cs="仿宋_GB2312"/>
          <w:color w:val="auto"/>
          <w:sz w:val="24"/>
          <w:szCs w:val="24"/>
          <w:highlight w:val="none"/>
          <w:lang w:val="zh-CN"/>
        </w:rPr>
        <w:t>等情况，项目组实施人员专业人员素质（包括专业认证工程师人员）、技术能力、专业分布、经验等情况，数量是否充足，配置是否合理，是否具有类似项目建设经验，项目组人员资质、工作履历、工程实践证明资料、劳动合同和参保证明等情况（参考履历表和相关资料、相关证书等）（</w:t>
      </w:r>
      <w:r>
        <w:rPr>
          <w:rFonts w:ascii="宋体" w:hAnsi="宋体" w:cs="仿宋_GB2312"/>
          <w:color w:val="auto"/>
          <w:sz w:val="24"/>
          <w:szCs w:val="24"/>
          <w:highlight w:val="none"/>
          <w:lang w:val="zh-CN"/>
        </w:rPr>
        <w:t>2</w:t>
      </w:r>
      <w:r>
        <w:rPr>
          <w:rFonts w:hint="eastAsia" w:ascii="宋体" w:hAnsi="宋体" w:cs="仿宋_GB2312"/>
          <w:color w:val="auto"/>
          <w:sz w:val="24"/>
          <w:szCs w:val="24"/>
          <w:highlight w:val="none"/>
          <w:lang w:val="zh-CN"/>
        </w:rPr>
        <w:t>分）。</w:t>
      </w:r>
    </w:p>
    <w:p>
      <w:pPr>
        <w:adjustRightInd w:val="0"/>
        <w:snapToGrid w:val="0"/>
        <w:spacing w:line="360" w:lineRule="auto"/>
        <w:ind w:firstLine="482" w:firstLineChars="200"/>
        <w:rPr>
          <w:rFonts w:ascii="宋体" w:cs="仿宋_GB2312"/>
          <w:b/>
          <w:color w:val="auto"/>
          <w:sz w:val="24"/>
          <w:szCs w:val="24"/>
          <w:highlight w:val="none"/>
          <w:lang w:val="zh-CN"/>
        </w:rPr>
      </w:pPr>
      <w:r>
        <w:rPr>
          <w:rFonts w:hint="eastAsia" w:ascii="宋体" w:hAnsi="宋体" w:cs="仿宋_GB2312"/>
          <w:b/>
          <w:color w:val="auto"/>
          <w:sz w:val="24"/>
          <w:szCs w:val="24"/>
          <w:highlight w:val="none"/>
          <w:lang w:val="zh-CN"/>
        </w:rPr>
        <w:t>（</w:t>
      </w:r>
      <w:r>
        <w:rPr>
          <w:rFonts w:ascii="宋体" w:hAnsi="宋体" w:cs="仿宋_GB2312"/>
          <w:b/>
          <w:color w:val="auto"/>
          <w:sz w:val="24"/>
          <w:szCs w:val="24"/>
          <w:highlight w:val="none"/>
          <w:lang w:val="zh-CN"/>
        </w:rPr>
        <w:t>7</w:t>
      </w:r>
      <w:r>
        <w:rPr>
          <w:rFonts w:hint="eastAsia" w:ascii="宋体" w:hAnsi="宋体" w:cs="仿宋_GB2312"/>
          <w:b/>
          <w:color w:val="auto"/>
          <w:sz w:val="24"/>
          <w:szCs w:val="24"/>
          <w:highlight w:val="none"/>
          <w:lang w:val="zh-CN"/>
        </w:rPr>
        <w:t>）培训、测试、试运转、验收（</w:t>
      </w:r>
      <w:r>
        <w:rPr>
          <w:rFonts w:ascii="宋体" w:hAnsi="宋体" w:cs="仿宋_GB2312"/>
          <w:b/>
          <w:color w:val="auto"/>
          <w:sz w:val="24"/>
          <w:szCs w:val="24"/>
          <w:highlight w:val="none"/>
          <w:lang w:val="zh-CN"/>
        </w:rPr>
        <w:t>4</w:t>
      </w:r>
      <w:r>
        <w:rPr>
          <w:rFonts w:hint="eastAsia" w:ascii="宋体" w:hAnsi="宋体" w:cs="仿宋_GB2312"/>
          <w:b/>
          <w:color w:val="auto"/>
          <w:sz w:val="24"/>
          <w:szCs w:val="24"/>
          <w:highlight w:val="none"/>
          <w:lang w:val="zh-CN"/>
        </w:rPr>
        <w:t>分）：</w:t>
      </w:r>
    </w:p>
    <w:p>
      <w:pPr>
        <w:adjustRightInd w:val="0"/>
        <w:snapToGrid w:val="0"/>
        <w:spacing w:line="360" w:lineRule="auto"/>
        <w:ind w:firstLine="480" w:firstLineChars="200"/>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●投标人提出的功能测试、试运转及验收方案的合理性、可行性情况等（</w:t>
      </w:r>
      <w:r>
        <w:rPr>
          <w:rFonts w:ascii="宋体" w:hAnsi="宋体" w:cs="仿宋_GB2312"/>
          <w:color w:val="auto"/>
          <w:sz w:val="24"/>
          <w:szCs w:val="24"/>
          <w:highlight w:val="none"/>
          <w:lang w:val="zh-CN"/>
        </w:rPr>
        <w:t>2</w:t>
      </w:r>
      <w:r>
        <w:rPr>
          <w:rFonts w:hint="eastAsia" w:ascii="宋体" w:hAnsi="宋体" w:cs="仿宋_GB2312"/>
          <w:color w:val="auto"/>
          <w:sz w:val="24"/>
          <w:szCs w:val="24"/>
          <w:highlight w:val="none"/>
          <w:lang w:val="zh-CN"/>
        </w:rPr>
        <w:t>分）；</w:t>
      </w:r>
    </w:p>
    <w:p>
      <w:pPr>
        <w:adjustRightInd w:val="0"/>
        <w:snapToGrid w:val="0"/>
        <w:spacing w:line="360" w:lineRule="auto"/>
        <w:ind w:firstLine="480" w:firstLineChars="200"/>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●投标人提出培训计划、地点、组织、人员配备、软硬件资料等内容是否完整、科学合理，费用是否计入总报价（</w:t>
      </w:r>
      <w:r>
        <w:rPr>
          <w:rFonts w:ascii="宋体" w:hAnsi="宋体" w:cs="仿宋_GB2312"/>
          <w:color w:val="auto"/>
          <w:sz w:val="24"/>
          <w:szCs w:val="24"/>
          <w:highlight w:val="none"/>
          <w:lang w:val="zh-CN"/>
        </w:rPr>
        <w:t>2</w:t>
      </w:r>
      <w:r>
        <w:rPr>
          <w:rFonts w:hint="eastAsia" w:ascii="宋体" w:hAnsi="宋体" w:cs="仿宋_GB2312"/>
          <w:color w:val="auto"/>
          <w:sz w:val="24"/>
          <w:szCs w:val="24"/>
          <w:highlight w:val="none"/>
          <w:lang w:val="zh-CN"/>
        </w:rPr>
        <w:t>分）。</w:t>
      </w:r>
    </w:p>
    <w:p>
      <w:pPr>
        <w:adjustRightInd w:val="0"/>
        <w:snapToGrid w:val="0"/>
        <w:spacing w:line="360" w:lineRule="auto"/>
        <w:ind w:firstLine="482" w:firstLineChars="200"/>
        <w:rPr>
          <w:rFonts w:ascii="宋体" w:cs="仿宋_GB2312"/>
          <w:b/>
          <w:color w:val="auto"/>
          <w:sz w:val="24"/>
          <w:szCs w:val="24"/>
          <w:highlight w:val="none"/>
          <w:lang w:val="zh-CN"/>
        </w:rPr>
      </w:pPr>
      <w:r>
        <w:rPr>
          <w:rFonts w:hint="eastAsia" w:ascii="宋体" w:hAnsi="宋体" w:cs="仿宋_GB2312"/>
          <w:b/>
          <w:color w:val="auto"/>
          <w:sz w:val="24"/>
          <w:szCs w:val="24"/>
          <w:highlight w:val="none"/>
          <w:lang w:val="zh-CN"/>
        </w:rPr>
        <w:t>（</w:t>
      </w:r>
      <w:r>
        <w:rPr>
          <w:rFonts w:ascii="宋体" w:hAnsi="宋体" w:cs="仿宋_GB2312"/>
          <w:b/>
          <w:color w:val="auto"/>
          <w:sz w:val="24"/>
          <w:szCs w:val="24"/>
          <w:highlight w:val="none"/>
          <w:lang w:val="zh-CN"/>
        </w:rPr>
        <w:t>8</w:t>
      </w:r>
      <w:r>
        <w:rPr>
          <w:rFonts w:hint="eastAsia" w:ascii="宋体" w:hAnsi="宋体" w:cs="仿宋_GB2312"/>
          <w:b/>
          <w:color w:val="auto"/>
          <w:sz w:val="24"/>
          <w:szCs w:val="24"/>
          <w:highlight w:val="none"/>
          <w:lang w:val="zh-CN"/>
        </w:rPr>
        <w:t>）质量保证措施和交货情况（</w:t>
      </w:r>
      <w:r>
        <w:rPr>
          <w:rFonts w:ascii="宋体" w:hAnsi="宋体" w:cs="仿宋_GB2312"/>
          <w:b/>
          <w:color w:val="auto"/>
          <w:sz w:val="24"/>
          <w:szCs w:val="24"/>
          <w:highlight w:val="none"/>
          <w:lang w:val="zh-CN"/>
        </w:rPr>
        <w:t>5</w:t>
      </w:r>
      <w:r>
        <w:rPr>
          <w:rFonts w:hint="eastAsia" w:ascii="宋体" w:hAnsi="宋体" w:cs="仿宋_GB2312"/>
          <w:b/>
          <w:color w:val="auto"/>
          <w:sz w:val="24"/>
          <w:szCs w:val="24"/>
          <w:highlight w:val="none"/>
          <w:lang w:val="zh-CN"/>
        </w:rPr>
        <w:t>分）：</w:t>
      </w:r>
    </w:p>
    <w:p>
      <w:pPr>
        <w:adjustRightInd w:val="0"/>
        <w:snapToGrid w:val="0"/>
        <w:spacing w:line="360" w:lineRule="auto"/>
        <w:ind w:firstLine="480" w:firstLineChars="200"/>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●投标人按采购人要求有明确的建设质量目标，质量保证措施，并具有详细可行的实施内容等（</w:t>
      </w:r>
      <w:r>
        <w:rPr>
          <w:rFonts w:ascii="宋体" w:hAnsi="宋体" w:cs="仿宋_GB2312"/>
          <w:color w:val="auto"/>
          <w:sz w:val="24"/>
          <w:szCs w:val="24"/>
          <w:highlight w:val="none"/>
          <w:lang w:val="zh-CN"/>
        </w:rPr>
        <w:t>2</w:t>
      </w:r>
      <w:r>
        <w:rPr>
          <w:rFonts w:hint="eastAsia" w:ascii="宋体" w:hAnsi="宋体" w:cs="仿宋_GB2312"/>
          <w:color w:val="auto"/>
          <w:sz w:val="24"/>
          <w:szCs w:val="24"/>
          <w:highlight w:val="none"/>
          <w:lang w:val="zh-CN"/>
        </w:rPr>
        <w:t>分）；</w:t>
      </w:r>
    </w:p>
    <w:p>
      <w:pPr>
        <w:adjustRightInd w:val="0"/>
        <w:snapToGrid w:val="0"/>
        <w:spacing w:line="360" w:lineRule="auto"/>
        <w:ind w:firstLine="480" w:firstLineChars="200"/>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●投标方案是否提出符合招标文件和采购单位要求，按期完成设备供货、试运行、验收等措施（</w:t>
      </w:r>
      <w:r>
        <w:rPr>
          <w:rFonts w:ascii="宋体" w:hAnsi="宋体" w:cs="仿宋_GB2312"/>
          <w:color w:val="auto"/>
          <w:sz w:val="24"/>
          <w:szCs w:val="24"/>
          <w:highlight w:val="none"/>
          <w:lang w:val="zh-CN"/>
        </w:rPr>
        <w:t>3</w:t>
      </w:r>
      <w:r>
        <w:rPr>
          <w:rFonts w:hint="eastAsia" w:ascii="宋体" w:hAnsi="宋体" w:cs="仿宋_GB2312"/>
          <w:color w:val="auto"/>
          <w:sz w:val="24"/>
          <w:szCs w:val="24"/>
          <w:highlight w:val="none"/>
          <w:lang w:val="zh-CN"/>
        </w:rPr>
        <w:t>分）。</w:t>
      </w:r>
    </w:p>
    <w:p>
      <w:pPr>
        <w:adjustRightInd w:val="0"/>
        <w:snapToGrid w:val="0"/>
        <w:spacing w:line="360" w:lineRule="auto"/>
        <w:ind w:firstLine="482" w:firstLineChars="200"/>
        <w:rPr>
          <w:rFonts w:ascii="宋体" w:cs="仿宋_GB2312"/>
          <w:color w:val="auto"/>
          <w:sz w:val="24"/>
          <w:szCs w:val="24"/>
          <w:highlight w:val="none"/>
          <w:lang w:val="zh-CN"/>
        </w:rPr>
      </w:pPr>
      <w:r>
        <w:rPr>
          <w:rFonts w:hint="eastAsia" w:ascii="宋体" w:hAnsi="宋体" w:cs="仿宋_GB2312"/>
          <w:b/>
          <w:color w:val="auto"/>
          <w:sz w:val="24"/>
          <w:szCs w:val="24"/>
          <w:highlight w:val="none"/>
          <w:lang w:val="zh-CN"/>
        </w:rPr>
        <w:t>（</w:t>
      </w:r>
      <w:r>
        <w:rPr>
          <w:rFonts w:ascii="宋体" w:hAnsi="宋体" w:cs="仿宋_GB2312"/>
          <w:b/>
          <w:color w:val="auto"/>
          <w:sz w:val="24"/>
          <w:szCs w:val="24"/>
          <w:highlight w:val="none"/>
          <w:lang w:val="zh-CN"/>
        </w:rPr>
        <w:t>9</w:t>
      </w:r>
      <w:r>
        <w:rPr>
          <w:rFonts w:hint="eastAsia" w:ascii="宋体" w:hAnsi="宋体" w:cs="仿宋_GB2312"/>
          <w:b/>
          <w:color w:val="auto"/>
          <w:sz w:val="24"/>
          <w:szCs w:val="24"/>
          <w:highlight w:val="none"/>
          <w:lang w:val="zh-CN"/>
        </w:rPr>
        <w:t>）优惠和承诺（</w:t>
      </w:r>
      <w:r>
        <w:rPr>
          <w:rFonts w:ascii="宋体" w:hAnsi="宋体" w:cs="仿宋_GB2312"/>
          <w:b/>
          <w:color w:val="auto"/>
          <w:sz w:val="24"/>
          <w:szCs w:val="24"/>
          <w:highlight w:val="none"/>
          <w:lang w:val="zh-CN"/>
        </w:rPr>
        <w:t>2</w:t>
      </w:r>
      <w:r>
        <w:rPr>
          <w:rFonts w:hint="eastAsia" w:ascii="宋体" w:hAnsi="宋体" w:cs="仿宋_GB2312"/>
          <w:b/>
          <w:color w:val="auto"/>
          <w:sz w:val="24"/>
          <w:szCs w:val="24"/>
          <w:highlight w:val="none"/>
          <w:lang w:val="zh-CN"/>
        </w:rPr>
        <w:t>分）：</w:t>
      </w:r>
      <w:r>
        <w:rPr>
          <w:rFonts w:hint="eastAsia" w:ascii="宋体" w:hAnsi="宋体" w:cs="仿宋_GB2312"/>
          <w:color w:val="auto"/>
          <w:sz w:val="24"/>
          <w:szCs w:val="24"/>
          <w:highlight w:val="none"/>
          <w:lang w:val="zh-CN"/>
        </w:rPr>
        <w:t>投标人提出的优惠条件和承诺情况，包括与其他软件、硬件产品供应商的合作和可实现程度等，对专家提出问题的回答情况是否全面、科学、合理。</w:t>
      </w:r>
    </w:p>
    <w:p>
      <w:pPr>
        <w:adjustRightInd w:val="0"/>
        <w:snapToGrid w:val="0"/>
        <w:spacing w:line="360" w:lineRule="auto"/>
        <w:ind w:firstLine="482" w:firstLineChars="200"/>
        <w:rPr>
          <w:rFonts w:ascii="宋体"/>
          <w:b/>
          <w:bCs/>
          <w:color w:val="auto"/>
          <w:sz w:val="24"/>
          <w:szCs w:val="24"/>
          <w:highlight w:val="none"/>
        </w:rPr>
      </w:pPr>
      <w:r>
        <w:rPr>
          <w:rFonts w:ascii="宋体" w:hAnsi="宋体" w:cs="仿宋_GB2312"/>
          <w:b/>
          <w:color w:val="auto"/>
          <w:sz w:val="24"/>
          <w:szCs w:val="24"/>
          <w:highlight w:val="none"/>
          <w:lang w:val="zh-CN"/>
        </w:rPr>
        <w:t>(</w:t>
      </w:r>
      <w:r>
        <w:rPr>
          <w:rFonts w:hint="eastAsia" w:ascii="宋体" w:hAnsi="宋体" w:cs="仿宋_GB2312"/>
          <w:b/>
          <w:color w:val="auto"/>
          <w:sz w:val="24"/>
          <w:szCs w:val="24"/>
          <w:highlight w:val="none"/>
          <w:lang w:val="zh-CN"/>
        </w:rPr>
        <w:t>二</w:t>
      </w:r>
      <w:r>
        <w:rPr>
          <w:rFonts w:ascii="宋体" w:hAnsi="宋体" w:cs="仿宋_GB2312"/>
          <w:b/>
          <w:color w:val="auto"/>
          <w:sz w:val="24"/>
          <w:szCs w:val="24"/>
          <w:highlight w:val="none"/>
          <w:lang w:val="zh-CN"/>
        </w:rPr>
        <w:t>)</w:t>
      </w:r>
      <w:r>
        <w:rPr>
          <w:rFonts w:hint="eastAsia" w:ascii="宋体" w:hAnsi="宋体"/>
          <w:b/>
          <w:bCs/>
          <w:color w:val="auto"/>
          <w:sz w:val="24"/>
          <w:szCs w:val="24"/>
          <w:highlight w:val="none"/>
        </w:rPr>
        <w:t>投标人的</w:t>
      </w:r>
      <w:r>
        <w:rPr>
          <w:rFonts w:hint="eastAsia" w:ascii="宋体" w:hAnsi="宋体"/>
          <w:b/>
          <w:color w:val="auto"/>
          <w:sz w:val="24"/>
          <w:szCs w:val="24"/>
          <w:highlight w:val="none"/>
        </w:rPr>
        <w:t>资质和业绩情况</w:t>
      </w:r>
      <w:r>
        <w:rPr>
          <w:rFonts w:hint="eastAsia" w:ascii="宋体" w:hAnsi="宋体"/>
          <w:b/>
          <w:bCs/>
          <w:color w:val="auto"/>
          <w:sz w:val="24"/>
          <w:szCs w:val="24"/>
          <w:highlight w:val="none"/>
        </w:rPr>
        <w:t>（</w:t>
      </w:r>
      <w:r>
        <w:rPr>
          <w:rFonts w:ascii="宋体" w:hAnsi="宋体"/>
          <w:b/>
          <w:bCs/>
          <w:color w:val="auto"/>
          <w:sz w:val="24"/>
          <w:szCs w:val="24"/>
          <w:highlight w:val="none"/>
        </w:rPr>
        <w:t>6</w:t>
      </w:r>
      <w:r>
        <w:rPr>
          <w:rFonts w:hint="eastAsia" w:ascii="宋体" w:hAnsi="宋体"/>
          <w:b/>
          <w:bCs/>
          <w:color w:val="auto"/>
          <w:sz w:val="24"/>
          <w:szCs w:val="24"/>
          <w:highlight w:val="none"/>
        </w:rPr>
        <w:t>分）：</w:t>
      </w:r>
    </w:p>
    <w:p>
      <w:pPr>
        <w:widowControl/>
        <w:spacing w:line="360" w:lineRule="auto"/>
        <w:ind w:firstLine="480" w:firstLineChars="200"/>
        <w:jc w:val="left"/>
        <w:rPr>
          <w:rFonts w:ascii="宋体"/>
          <w:b/>
          <w:color w:val="auto"/>
          <w:sz w:val="24"/>
          <w:szCs w:val="24"/>
          <w:highlight w:val="none"/>
        </w:rPr>
      </w:pPr>
      <w:r>
        <w:rPr>
          <w:rFonts w:hint="eastAsia" w:ascii="宋体" w:hAnsi="宋体" w:cs="仿宋_GB2312"/>
          <w:color w:val="auto"/>
          <w:sz w:val="24"/>
          <w:szCs w:val="24"/>
          <w:highlight w:val="none"/>
          <w:lang w:val="zh-CN"/>
        </w:rPr>
        <w:t>（</w:t>
      </w:r>
      <w:r>
        <w:rPr>
          <w:rFonts w:ascii="宋体" w:hAnsi="宋体" w:cs="仿宋_GB2312"/>
          <w:color w:val="auto"/>
          <w:sz w:val="24"/>
          <w:szCs w:val="24"/>
          <w:highlight w:val="none"/>
          <w:lang w:val="zh-CN"/>
        </w:rPr>
        <w:t>1</w:t>
      </w:r>
      <w:r>
        <w:rPr>
          <w:rFonts w:hint="eastAsia" w:ascii="宋体" w:hAnsi="宋体" w:cs="仿宋_GB2312"/>
          <w:color w:val="auto"/>
          <w:sz w:val="24"/>
          <w:szCs w:val="24"/>
          <w:highlight w:val="none"/>
          <w:lang w:val="zh-CN"/>
        </w:rPr>
        <w:t>）</w:t>
      </w:r>
      <w:r>
        <w:rPr>
          <w:rFonts w:hint="eastAsia" w:ascii="宋体" w:hAnsi="宋体"/>
          <w:b/>
          <w:color w:val="auto"/>
          <w:sz w:val="24"/>
          <w:szCs w:val="24"/>
          <w:highlight w:val="none"/>
        </w:rPr>
        <w:t>投标人的资质、信誉、知名度等</w:t>
      </w:r>
      <w:r>
        <w:rPr>
          <w:rFonts w:hint="eastAsia" w:ascii="宋体" w:hAnsi="宋体"/>
          <w:b/>
          <w:color w:val="auto"/>
          <w:kern w:val="0"/>
          <w:sz w:val="24"/>
          <w:szCs w:val="24"/>
          <w:highlight w:val="none"/>
        </w:rPr>
        <w:t>（</w:t>
      </w:r>
      <w:r>
        <w:rPr>
          <w:rFonts w:ascii="宋体" w:hAnsi="宋体"/>
          <w:b/>
          <w:color w:val="auto"/>
          <w:kern w:val="0"/>
          <w:sz w:val="24"/>
          <w:szCs w:val="24"/>
          <w:highlight w:val="none"/>
        </w:rPr>
        <w:t>2</w:t>
      </w:r>
      <w:r>
        <w:rPr>
          <w:rFonts w:hint="eastAsia" w:ascii="宋体" w:hAnsi="宋体"/>
          <w:b/>
          <w:color w:val="auto"/>
          <w:kern w:val="0"/>
          <w:sz w:val="24"/>
          <w:szCs w:val="24"/>
          <w:highlight w:val="none"/>
        </w:rPr>
        <w:t>分）：</w:t>
      </w:r>
      <w:r>
        <w:rPr>
          <w:rFonts w:hint="eastAsia" w:ascii="宋体" w:hAnsi="宋体"/>
          <w:b/>
          <w:color w:val="auto"/>
          <w:sz w:val="24"/>
          <w:szCs w:val="24"/>
          <w:highlight w:val="none"/>
        </w:rPr>
        <w:t>投标人资质信誉好、知名度高、市场形象佳、用户反馈好、无违法违规记录的，得</w:t>
      </w:r>
      <w:r>
        <w:rPr>
          <w:rFonts w:ascii="宋体" w:hAnsi="宋体"/>
          <w:b/>
          <w:color w:val="auto"/>
          <w:sz w:val="24"/>
          <w:szCs w:val="24"/>
          <w:highlight w:val="none"/>
        </w:rPr>
        <w:t>2</w:t>
      </w:r>
      <w:r>
        <w:rPr>
          <w:rFonts w:hint="eastAsia" w:ascii="宋体" w:hAnsi="宋体"/>
          <w:b/>
          <w:color w:val="auto"/>
          <w:sz w:val="24"/>
          <w:szCs w:val="24"/>
          <w:highlight w:val="none"/>
        </w:rPr>
        <w:t>分；</w:t>
      </w:r>
      <w:r>
        <w:rPr>
          <w:rFonts w:hint="eastAsia" w:ascii="宋体" w:hAnsi="宋体"/>
          <w:color w:val="auto"/>
          <w:sz w:val="24"/>
          <w:szCs w:val="24"/>
          <w:highlight w:val="none"/>
        </w:rPr>
        <w:t>上述各项中有欠缺的或者投标人存在未结纠纷（诉讼）的，每项扣</w:t>
      </w:r>
      <w:r>
        <w:rPr>
          <w:rFonts w:ascii="宋体" w:hAnsi="宋体"/>
          <w:color w:val="auto"/>
          <w:sz w:val="24"/>
          <w:szCs w:val="24"/>
          <w:highlight w:val="none"/>
        </w:rPr>
        <w:t>1</w:t>
      </w:r>
      <w:r>
        <w:rPr>
          <w:rFonts w:hint="eastAsia" w:ascii="宋体" w:hAnsi="宋体"/>
          <w:color w:val="auto"/>
          <w:sz w:val="24"/>
          <w:szCs w:val="24"/>
          <w:highlight w:val="none"/>
        </w:rPr>
        <w:t>分，扣完该项得分为止；在政府采购活动中有不诚信记录的，本项不得分；</w:t>
      </w:r>
      <w:r>
        <w:rPr>
          <w:rFonts w:hint="eastAsia" w:ascii="宋体" w:hAnsi="宋体"/>
          <w:b/>
          <w:color w:val="auto"/>
          <w:sz w:val="24"/>
          <w:szCs w:val="24"/>
          <w:highlight w:val="none"/>
        </w:rPr>
        <w:t>三年内有重大违法记录的，取消投标资格。</w:t>
      </w:r>
    </w:p>
    <w:p>
      <w:pPr>
        <w:widowControl/>
        <w:spacing w:line="360" w:lineRule="auto"/>
        <w:ind w:firstLine="482" w:firstLineChars="200"/>
        <w:jc w:val="left"/>
        <w:rPr>
          <w:rFonts w:ascii="宋体" w:cs="仿宋_GB2312"/>
          <w:color w:val="auto"/>
          <w:sz w:val="24"/>
          <w:szCs w:val="24"/>
          <w:highlight w:val="none"/>
          <w:lang w:val="zh-CN"/>
        </w:rPr>
      </w:pPr>
      <w:r>
        <w:rPr>
          <w:rFonts w:hint="eastAsia" w:ascii="宋体" w:hAnsi="宋体" w:cs="仿宋_GB2312"/>
          <w:b/>
          <w:color w:val="auto"/>
          <w:sz w:val="24"/>
          <w:szCs w:val="24"/>
          <w:highlight w:val="none"/>
          <w:lang w:val="zh-CN"/>
        </w:rPr>
        <w:t>（</w:t>
      </w:r>
      <w:r>
        <w:rPr>
          <w:rFonts w:ascii="宋体" w:hAnsi="宋体" w:cs="仿宋_GB2312"/>
          <w:b/>
          <w:color w:val="auto"/>
          <w:sz w:val="24"/>
          <w:szCs w:val="24"/>
          <w:highlight w:val="none"/>
          <w:lang w:val="zh-CN"/>
        </w:rPr>
        <w:t>2</w:t>
      </w:r>
      <w:r>
        <w:rPr>
          <w:rFonts w:hint="eastAsia" w:ascii="宋体" w:hAnsi="宋体" w:cs="仿宋_GB2312"/>
          <w:b/>
          <w:color w:val="auto"/>
          <w:sz w:val="24"/>
          <w:szCs w:val="24"/>
          <w:highlight w:val="none"/>
          <w:lang w:val="zh-CN"/>
        </w:rPr>
        <w:t>）投标人产品业绩（</w:t>
      </w:r>
      <w:r>
        <w:rPr>
          <w:rFonts w:ascii="宋体" w:hAnsi="宋体" w:cs="仿宋_GB2312"/>
          <w:b/>
          <w:color w:val="auto"/>
          <w:sz w:val="24"/>
          <w:szCs w:val="24"/>
          <w:highlight w:val="none"/>
          <w:lang w:val="zh-CN"/>
        </w:rPr>
        <w:t>4</w:t>
      </w:r>
      <w:r>
        <w:rPr>
          <w:rFonts w:hint="eastAsia" w:ascii="宋体" w:hAnsi="宋体" w:cs="仿宋_GB2312"/>
          <w:b/>
          <w:color w:val="auto"/>
          <w:sz w:val="24"/>
          <w:szCs w:val="24"/>
          <w:highlight w:val="none"/>
          <w:lang w:val="zh-CN"/>
        </w:rPr>
        <w:t>分）</w:t>
      </w:r>
      <w:r>
        <w:rPr>
          <w:rFonts w:hint="eastAsia" w:ascii="宋体" w:hAnsi="宋体" w:cs="仿宋_GB2312"/>
          <w:color w:val="auto"/>
          <w:sz w:val="24"/>
          <w:szCs w:val="24"/>
          <w:highlight w:val="none"/>
          <w:lang w:val="zh-CN"/>
        </w:rPr>
        <w:t>：投标人类似项目的成功经验（</w:t>
      </w:r>
      <w:r>
        <w:rPr>
          <w:rFonts w:ascii="宋体" w:hAnsi="宋体" w:cs="仿宋_GB2312"/>
          <w:color w:val="auto"/>
          <w:sz w:val="24"/>
          <w:szCs w:val="24"/>
          <w:highlight w:val="none"/>
          <w:lang w:val="zh-CN"/>
        </w:rPr>
        <w:t>4</w:t>
      </w:r>
      <w:r>
        <w:rPr>
          <w:rFonts w:hint="eastAsia" w:ascii="宋体" w:hAnsi="宋体" w:cs="仿宋_GB2312"/>
          <w:color w:val="auto"/>
          <w:sz w:val="24"/>
          <w:szCs w:val="24"/>
          <w:highlight w:val="none"/>
          <w:lang w:val="zh-CN"/>
        </w:rPr>
        <w:t>分）：</w:t>
      </w:r>
      <w:r>
        <w:rPr>
          <w:rFonts w:ascii="宋体" w:hAnsi="宋体" w:cs="仿宋_GB2312"/>
          <w:color w:val="auto"/>
          <w:sz w:val="24"/>
          <w:szCs w:val="24"/>
          <w:highlight w:val="none"/>
          <w:lang w:val="zh-CN"/>
        </w:rPr>
        <w:t>201</w:t>
      </w:r>
      <w:r>
        <w:rPr>
          <w:rFonts w:hint="eastAsia" w:ascii="宋体" w:hAnsi="宋体" w:cs="仿宋_GB2312"/>
          <w:color w:val="auto"/>
          <w:sz w:val="24"/>
          <w:szCs w:val="24"/>
          <w:highlight w:val="none"/>
        </w:rPr>
        <w:t>8</w:t>
      </w:r>
      <w:r>
        <w:rPr>
          <w:rFonts w:hint="eastAsia" w:ascii="宋体" w:hAnsi="宋体" w:cs="仿宋_GB2312"/>
          <w:color w:val="auto"/>
          <w:sz w:val="24"/>
          <w:szCs w:val="24"/>
          <w:highlight w:val="none"/>
          <w:lang w:val="zh-CN"/>
        </w:rPr>
        <w:t>年</w:t>
      </w:r>
      <w:r>
        <w:rPr>
          <w:rFonts w:ascii="宋体" w:hAnsi="宋体" w:cs="仿宋_GB2312"/>
          <w:color w:val="auto"/>
          <w:sz w:val="24"/>
          <w:szCs w:val="24"/>
          <w:highlight w:val="none"/>
          <w:lang w:val="zh-CN"/>
        </w:rPr>
        <w:t>1</w:t>
      </w:r>
      <w:r>
        <w:rPr>
          <w:rFonts w:hint="eastAsia" w:ascii="宋体" w:hAnsi="宋体" w:cs="仿宋_GB2312"/>
          <w:color w:val="auto"/>
          <w:sz w:val="24"/>
          <w:szCs w:val="24"/>
          <w:highlight w:val="none"/>
          <w:lang w:val="zh-CN"/>
        </w:rPr>
        <w:t>月</w:t>
      </w:r>
      <w:r>
        <w:rPr>
          <w:rFonts w:ascii="宋体" w:hAnsi="宋体" w:cs="仿宋_GB2312"/>
          <w:color w:val="auto"/>
          <w:sz w:val="24"/>
          <w:szCs w:val="24"/>
          <w:highlight w:val="none"/>
          <w:lang w:val="zh-CN"/>
        </w:rPr>
        <w:t>1</w:t>
      </w:r>
      <w:r>
        <w:rPr>
          <w:rFonts w:hint="eastAsia" w:ascii="宋体" w:hAnsi="宋体" w:cs="仿宋_GB2312"/>
          <w:color w:val="auto"/>
          <w:sz w:val="24"/>
          <w:szCs w:val="24"/>
          <w:highlight w:val="none"/>
          <w:lang w:val="zh-CN"/>
        </w:rPr>
        <w:t>日（以合同签订日期为准）以来投标类似案例，每提供一个合同得1分（开标时提供合同原件备查）合同复印件。（无合同不能算做有业绩处理，原件备查，招标代理机构在项目评审直至合同签订、履约期间，有权要求投标人出具投标文件中的主要业绩证明原件：如合同或用户验收报告等，予以确认其的真实性和有效性，如出现与事实不符等情况，将根据有关规定以“提供虚假材料谋取中标”予以处罚），是否有良好的工作业绩和履约记录等情况；如投标人提供的合同复印件等实施项目证明材料与投标主体无关或违规转包分包的，评标委员会将进行扣分直至认定投标无效。</w:t>
      </w:r>
    </w:p>
    <w:p>
      <w:pPr>
        <w:pStyle w:val="76"/>
        <w:adjustRightInd w:val="0"/>
        <w:snapToGrid w:val="0"/>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24</w:t>
      </w:r>
      <w:r>
        <w:rPr>
          <w:rFonts w:hint="eastAsia" w:asciiTheme="minorEastAsia" w:hAnsiTheme="minorEastAsia" w:eastAsiaTheme="minorEastAsia"/>
          <w:b/>
          <w:color w:val="auto"/>
          <w:kern w:val="0"/>
          <w:szCs w:val="24"/>
          <w:highlight w:val="none"/>
          <w:lang w:val="zh-CN"/>
        </w:rPr>
        <w:t xml:space="preserve">. </w:t>
      </w:r>
      <w:r>
        <w:rPr>
          <w:rFonts w:hint="eastAsia" w:asciiTheme="minorEastAsia" w:hAnsiTheme="minorEastAsia" w:eastAsiaTheme="minorEastAsia"/>
          <w:b/>
          <w:color w:val="auto"/>
          <w:szCs w:val="24"/>
          <w:highlight w:val="none"/>
        </w:rPr>
        <w:t>评标内容的保密</w:t>
      </w:r>
    </w:p>
    <w:p>
      <w:pPr>
        <w:pStyle w:val="76"/>
        <w:adjustRightInd w:val="0"/>
        <w:snapToGrid w:val="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24.1  公开开标后，直到宣布中标单位止，凡属于审查、澄清、评价和比较投标的所有资料，都不应向投标人或与评标无关的其他人泄露。</w:t>
      </w:r>
    </w:p>
    <w:p>
      <w:pPr>
        <w:pStyle w:val="76"/>
        <w:adjustRightInd w:val="0"/>
        <w:snapToGrid w:val="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24.2  在投标文件的审查、澄清、评价和比较以及确定中标人过程中，投标人对采购代理机构和评标机构施加影响的任何行为，都将导致取消资格。</w:t>
      </w:r>
    </w:p>
    <w:p>
      <w:pPr>
        <w:pStyle w:val="76"/>
        <w:adjustRightInd w:val="0"/>
        <w:snapToGrid w:val="0"/>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25</w:t>
      </w:r>
      <w:r>
        <w:rPr>
          <w:rFonts w:hint="eastAsia" w:asciiTheme="minorEastAsia" w:hAnsiTheme="minorEastAsia" w:eastAsiaTheme="minorEastAsia"/>
          <w:b/>
          <w:color w:val="auto"/>
          <w:kern w:val="0"/>
          <w:szCs w:val="24"/>
          <w:highlight w:val="none"/>
          <w:lang w:val="zh-CN"/>
        </w:rPr>
        <w:t xml:space="preserve">. </w:t>
      </w:r>
      <w:r>
        <w:rPr>
          <w:rFonts w:hint="eastAsia" w:asciiTheme="minorEastAsia" w:hAnsiTheme="minorEastAsia" w:eastAsiaTheme="minorEastAsia"/>
          <w:b/>
          <w:color w:val="auto"/>
          <w:szCs w:val="24"/>
          <w:highlight w:val="none"/>
        </w:rPr>
        <w:t>投标文件的澄清</w:t>
      </w:r>
    </w:p>
    <w:bookmarkEnd w:id="76"/>
    <w:p>
      <w:pPr>
        <w:pStyle w:val="76"/>
        <w:adjustRightInd w:val="0"/>
        <w:snapToGrid w:val="0"/>
        <w:spacing w:before="0"/>
        <w:ind w:firstLine="480"/>
        <w:rPr>
          <w:rFonts w:asciiTheme="minorEastAsia" w:hAnsiTheme="minorEastAsia" w:eastAsiaTheme="minorEastAsia"/>
          <w:color w:val="auto"/>
          <w:szCs w:val="24"/>
          <w:highlight w:val="none"/>
        </w:rPr>
      </w:pPr>
      <w:bookmarkStart w:id="77" w:name="_Toc86216994"/>
      <w:r>
        <w:rPr>
          <w:rFonts w:hint="eastAsia" w:asciiTheme="minorEastAsia" w:hAnsiTheme="minorEastAsia" w:eastAsiaTheme="minorEastAsia"/>
          <w:color w:val="auto"/>
          <w:szCs w:val="24"/>
          <w:highlight w:val="none"/>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pStyle w:val="20"/>
        <w:adjustRightInd w:val="0"/>
        <w:snapToGrid w:val="0"/>
        <w:spacing w:line="360" w:lineRule="auto"/>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26</w:t>
      </w:r>
      <w:r>
        <w:rPr>
          <w:rFonts w:hint="eastAsia" w:asciiTheme="minorEastAsia" w:hAnsiTheme="minorEastAsia" w:eastAsiaTheme="minorEastAsia"/>
          <w:b/>
          <w:color w:val="auto"/>
          <w:kern w:val="0"/>
          <w:szCs w:val="24"/>
          <w:highlight w:val="none"/>
          <w:lang w:val="zh-CN"/>
        </w:rPr>
        <w:t xml:space="preserve">. </w:t>
      </w:r>
      <w:r>
        <w:rPr>
          <w:rFonts w:hint="eastAsia" w:asciiTheme="minorEastAsia" w:hAnsiTheme="minorEastAsia" w:eastAsiaTheme="minorEastAsia"/>
          <w:b/>
          <w:color w:val="auto"/>
          <w:szCs w:val="24"/>
          <w:highlight w:val="none"/>
        </w:rPr>
        <w:t>废标</w:t>
      </w:r>
    </w:p>
    <w:p>
      <w:pPr>
        <w:pStyle w:val="20"/>
        <w:adjustRightInd w:val="0"/>
        <w:snapToGrid w:val="0"/>
        <w:spacing w:line="360" w:lineRule="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根据《中华人民共和国政府采购法》第三十六条之规定，在采购中，出现下列情形之一的，应予废标：</w:t>
      </w:r>
    </w:p>
    <w:p>
      <w:pPr>
        <w:pStyle w:val="20"/>
        <w:adjustRightInd w:val="0"/>
        <w:snapToGrid w:val="0"/>
        <w:spacing w:line="360" w:lineRule="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(1)符合专业条件的供应商或者对招标文件作实质响应的供应商不足3家的；</w:t>
      </w:r>
    </w:p>
    <w:p>
      <w:pPr>
        <w:pStyle w:val="20"/>
        <w:adjustRightInd w:val="0"/>
        <w:snapToGrid w:val="0"/>
        <w:spacing w:line="360" w:lineRule="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(2)出现影响采购公正的违法、违规行为的；</w:t>
      </w:r>
    </w:p>
    <w:p>
      <w:pPr>
        <w:pStyle w:val="20"/>
        <w:adjustRightInd w:val="0"/>
        <w:snapToGrid w:val="0"/>
        <w:spacing w:line="360" w:lineRule="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(3)投标人的报价均超过了采购预算，采购单位不能支付的；</w:t>
      </w:r>
    </w:p>
    <w:p>
      <w:pPr>
        <w:pStyle w:val="20"/>
        <w:adjustRightInd w:val="0"/>
        <w:snapToGrid w:val="0"/>
        <w:spacing w:line="360" w:lineRule="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(4)因重大变故，采购任务取消的。</w:t>
      </w:r>
    </w:p>
    <w:p>
      <w:pPr>
        <w:pStyle w:val="20"/>
        <w:adjustRightInd w:val="0"/>
        <w:snapToGrid w:val="0"/>
        <w:spacing w:line="360" w:lineRule="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废标后，采购代理机构应当将废标理由通知所有投标人。</w:t>
      </w:r>
    </w:p>
    <w:p>
      <w:pPr>
        <w:pStyle w:val="20"/>
        <w:adjustRightInd w:val="0"/>
        <w:snapToGrid w:val="0"/>
        <w:spacing w:line="360" w:lineRule="auto"/>
        <w:ind w:firstLine="0" w:firstLineChars="0"/>
        <w:rPr>
          <w:rFonts w:asciiTheme="minorEastAsia" w:hAnsiTheme="minorEastAsia" w:eastAsiaTheme="minorEastAsia"/>
          <w:b/>
          <w:color w:val="auto"/>
          <w:spacing w:val="20"/>
          <w:szCs w:val="24"/>
          <w:highlight w:val="none"/>
        </w:rPr>
      </w:pPr>
      <w:r>
        <w:rPr>
          <w:rFonts w:hint="eastAsia" w:asciiTheme="minorEastAsia" w:hAnsiTheme="minorEastAsia" w:eastAsiaTheme="minorEastAsia"/>
          <w:b/>
          <w:color w:val="auto"/>
          <w:szCs w:val="24"/>
          <w:highlight w:val="none"/>
        </w:rPr>
        <w:t>27.</w:t>
      </w:r>
      <w:r>
        <w:rPr>
          <w:rFonts w:hint="eastAsia" w:asciiTheme="minorEastAsia" w:hAnsiTheme="minorEastAsia" w:eastAsiaTheme="minorEastAsia"/>
          <w:b/>
          <w:color w:val="auto"/>
          <w:spacing w:val="20"/>
          <w:szCs w:val="24"/>
          <w:highlight w:val="none"/>
        </w:rPr>
        <w:t xml:space="preserve"> 无效标</w:t>
      </w:r>
    </w:p>
    <w:p>
      <w:pPr>
        <w:pStyle w:val="20"/>
        <w:adjustRightInd w:val="0"/>
        <w:snapToGrid w:val="0"/>
        <w:spacing w:line="360" w:lineRule="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投标文件有下列情况之一的，其投标文件作无效处理：</w:t>
      </w:r>
    </w:p>
    <w:p>
      <w:pPr>
        <w:adjustRightInd w:val="0"/>
        <w:snapToGrid w:val="0"/>
        <w:spacing w:line="360" w:lineRule="auto"/>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（1）投标人未</w:t>
      </w:r>
      <w:r>
        <w:rPr>
          <w:rFonts w:hint="eastAsia" w:ascii="宋体" w:hAnsi="宋体" w:cs="宋体"/>
          <w:color w:val="auto"/>
          <w:sz w:val="24"/>
          <w:highlight w:val="none"/>
        </w:rPr>
        <w:t>按政采云平台要求提交本项目电子投标文件的；</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（2）投标文件未按要求密封包装或者由于</w:t>
      </w:r>
      <w:r>
        <w:rPr>
          <w:rFonts w:hint="eastAsia" w:asciiTheme="minorEastAsia" w:hAnsiTheme="minorEastAsia" w:eastAsiaTheme="minorEastAsia"/>
          <w:color w:val="auto"/>
          <w:sz w:val="24"/>
          <w:szCs w:val="24"/>
          <w:highlight w:val="none"/>
        </w:rPr>
        <w:t>包装不妥，在送交途中严重破损或失散的投标文件；</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（3）开标时授权委托人与投标文件中授权委托书所载内容有异的；</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（4）投标文件组成漏项或未按规定的格式编制，内容不全或内容字迹模糊辨认不清的。</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（5）投标报价明显低于其他通过符合性审查投标人的报价，有可能影响产品质量或者不能诚信履约，且不能证明其报价合理性的；</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（6）投标人未按招标文件变更通知更改投标文件的；</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（7）《投标（开标）一览表》和《投标报价明细清单》填写不完整或字迹不能辨认的；</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（8）经评标委员会审核，投标人所投内容不符合实质性采购要求的；</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（9）投标人拒绝按招标文件第22.3条修正原则对投标文件进行修改的。</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（10）投标人提供虚假材料投标的；</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（11）经评标委员会审核，投标人的投标文件有类同或有串标嫌疑的；</w:t>
      </w:r>
    </w:p>
    <w:p>
      <w:pPr>
        <w:pStyle w:val="20"/>
        <w:adjustRightInd w:val="0"/>
        <w:snapToGrid w:val="0"/>
        <w:spacing w:line="360" w:lineRule="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（12）参与本次招标活动前三年内，投标人在浙江省范围内</w:t>
      </w:r>
      <w:r>
        <w:rPr>
          <w:rFonts w:hint="eastAsia" w:asciiTheme="minorEastAsia" w:hAnsiTheme="minorEastAsia" w:eastAsiaTheme="minorEastAsia"/>
          <w:color w:val="auto"/>
          <w:kern w:val="0"/>
          <w:szCs w:val="24"/>
          <w:highlight w:val="none"/>
        </w:rPr>
        <w:t>政府采购领域中</w:t>
      </w:r>
      <w:r>
        <w:rPr>
          <w:rFonts w:hint="eastAsia" w:asciiTheme="minorEastAsia" w:hAnsiTheme="minorEastAsia" w:eastAsiaTheme="minorEastAsia"/>
          <w:color w:val="auto"/>
          <w:szCs w:val="24"/>
          <w:highlight w:val="none"/>
        </w:rPr>
        <w:t>，在项目招标、投标和合同履约期间存在违法以及违反政府采购供应商行为规范且情节严重的。</w:t>
      </w:r>
    </w:p>
    <w:p>
      <w:pPr>
        <w:pStyle w:val="5"/>
        <w:jc w:val="center"/>
        <w:rPr>
          <w:rFonts w:asciiTheme="minorEastAsia" w:hAnsiTheme="minorEastAsia" w:eastAsiaTheme="minorEastAsia"/>
          <w:color w:val="auto"/>
          <w:szCs w:val="24"/>
          <w:highlight w:val="none"/>
        </w:rPr>
      </w:pPr>
      <w:bookmarkStart w:id="78" w:name="_Toc4007"/>
      <w:r>
        <w:rPr>
          <w:rFonts w:hint="eastAsia" w:asciiTheme="minorEastAsia" w:hAnsiTheme="minorEastAsia" w:eastAsiaTheme="minorEastAsia"/>
          <w:color w:val="auto"/>
          <w:szCs w:val="24"/>
          <w:highlight w:val="none"/>
        </w:rPr>
        <w:t>七、定 标</w:t>
      </w:r>
      <w:bookmarkEnd w:id="77"/>
      <w:bookmarkEnd w:id="78"/>
    </w:p>
    <w:p>
      <w:pPr>
        <w:pStyle w:val="20"/>
        <w:adjustRightInd w:val="0"/>
        <w:snapToGrid w:val="0"/>
        <w:spacing w:line="360" w:lineRule="auto"/>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28</w:t>
      </w:r>
      <w:r>
        <w:rPr>
          <w:rFonts w:hint="eastAsia" w:asciiTheme="minorEastAsia" w:hAnsiTheme="minorEastAsia" w:eastAsiaTheme="minorEastAsia"/>
          <w:b/>
          <w:color w:val="auto"/>
          <w:kern w:val="0"/>
          <w:szCs w:val="24"/>
          <w:highlight w:val="none"/>
          <w:lang w:val="zh-CN"/>
        </w:rPr>
        <w:t xml:space="preserve">. </w:t>
      </w:r>
      <w:r>
        <w:rPr>
          <w:rFonts w:hint="eastAsia" w:asciiTheme="minorEastAsia" w:hAnsiTheme="minorEastAsia" w:eastAsiaTheme="minorEastAsia"/>
          <w:b/>
          <w:color w:val="auto"/>
          <w:szCs w:val="24"/>
          <w:highlight w:val="none"/>
        </w:rPr>
        <w:t>定标</w:t>
      </w:r>
    </w:p>
    <w:p>
      <w:pPr>
        <w:spacing w:line="360" w:lineRule="auto"/>
        <w:ind w:firstLine="480" w:firstLineChars="200"/>
        <w:rPr>
          <w:rFonts w:asciiTheme="minorEastAsia" w:hAnsiTheme="minorEastAsia" w:eastAsiaTheme="minorEastAsia"/>
          <w:color w:val="auto"/>
          <w:sz w:val="24"/>
          <w:szCs w:val="24"/>
          <w:highlight w:val="none"/>
        </w:rPr>
      </w:pPr>
      <w:bookmarkStart w:id="79" w:name="_Hlt75236103"/>
      <w:bookmarkEnd w:id="79"/>
      <w:bookmarkStart w:id="80" w:name="_Toc86216995"/>
      <w:bookmarkStart w:id="81" w:name="_Toc91899910"/>
      <w:r>
        <w:rPr>
          <w:rFonts w:hint="eastAsia" w:asciiTheme="minorEastAsia" w:hAnsiTheme="minorEastAsia" w:eastAsiaTheme="minorEastAsia"/>
          <w:color w:val="auto"/>
          <w:sz w:val="24"/>
          <w:szCs w:val="24"/>
          <w:highlight w:val="none"/>
        </w:rPr>
        <w:t>评标委员会将根据招标文件和有关规定，履行评标工作职责，以评标原则和评标办法为标准，全面衡量各投标人对招标文件的响应情况。对实质上响应招标文件的投标人，以打分的方法，排出推荐中标的投标人的先后顺序，并按顺序提出授标建议。评标结果报经批准，最终确定中标人。</w:t>
      </w:r>
    </w:p>
    <w:p>
      <w:pPr>
        <w:pStyle w:val="5"/>
        <w:jc w:val="center"/>
        <w:rPr>
          <w:rFonts w:asciiTheme="minorEastAsia" w:hAnsiTheme="minorEastAsia" w:eastAsiaTheme="minorEastAsia"/>
          <w:color w:val="auto"/>
          <w:szCs w:val="24"/>
          <w:highlight w:val="none"/>
        </w:rPr>
      </w:pPr>
      <w:bookmarkStart w:id="82" w:name="_Toc29428"/>
      <w:r>
        <w:rPr>
          <w:rFonts w:hint="eastAsia" w:asciiTheme="minorEastAsia" w:hAnsiTheme="minorEastAsia" w:eastAsiaTheme="minorEastAsia"/>
          <w:color w:val="auto"/>
          <w:szCs w:val="24"/>
          <w:highlight w:val="none"/>
        </w:rPr>
        <w:t>八、</w:t>
      </w:r>
      <w:bookmarkEnd w:id="80"/>
      <w:r>
        <w:rPr>
          <w:rFonts w:hint="eastAsia" w:asciiTheme="minorEastAsia" w:hAnsiTheme="minorEastAsia" w:eastAsiaTheme="minorEastAsia"/>
          <w:color w:val="auto"/>
          <w:szCs w:val="24"/>
          <w:highlight w:val="none"/>
        </w:rPr>
        <w:t>合同签订及其他</w:t>
      </w:r>
      <w:bookmarkEnd w:id="82"/>
    </w:p>
    <w:bookmarkEnd w:id="81"/>
    <w:p>
      <w:pPr>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29</w:t>
      </w:r>
      <w:r>
        <w:rPr>
          <w:rFonts w:hint="eastAsia" w:asciiTheme="minorEastAsia" w:hAnsiTheme="minorEastAsia" w:eastAsiaTheme="minorEastAsia"/>
          <w:b/>
          <w:color w:val="auto"/>
          <w:kern w:val="0"/>
          <w:sz w:val="24"/>
          <w:szCs w:val="24"/>
          <w:highlight w:val="none"/>
          <w:lang w:val="zh-CN"/>
        </w:rPr>
        <w:t xml:space="preserve">. </w:t>
      </w:r>
      <w:r>
        <w:rPr>
          <w:rFonts w:hint="eastAsia" w:asciiTheme="minorEastAsia" w:hAnsiTheme="minorEastAsia" w:eastAsiaTheme="minorEastAsia"/>
          <w:b/>
          <w:color w:val="auto"/>
          <w:sz w:val="24"/>
          <w:szCs w:val="24"/>
          <w:highlight w:val="none"/>
        </w:rPr>
        <w:t>中标书</w:t>
      </w:r>
    </w:p>
    <w:p>
      <w:pPr>
        <w:pStyle w:val="76"/>
        <w:adjustRightInd w:val="0"/>
        <w:snapToGrid w:val="0"/>
        <w:spacing w:before="0"/>
        <w:ind w:firstLine="480"/>
        <w:rPr>
          <w:rFonts w:asciiTheme="minorEastAsia" w:hAnsiTheme="minorEastAsia" w:eastAsiaTheme="minorEastAsia"/>
          <w:color w:val="auto"/>
          <w:kern w:val="0"/>
          <w:szCs w:val="24"/>
          <w:highlight w:val="none"/>
          <w:lang w:val="zh-CN"/>
        </w:rPr>
      </w:pPr>
      <w:r>
        <w:rPr>
          <w:rFonts w:hint="eastAsia" w:asciiTheme="minorEastAsia" w:hAnsiTheme="minorEastAsia" w:eastAsiaTheme="minorEastAsia"/>
          <w:color w:val="auto"/>
          <w:szCs w:val="24"/>
          <w:highlight w:val="none"/>
        </w:rPr>
        <w:t xml:space="preserve">29.1  </w:t>
      </w:r>
      <w:r>
        <w:rPr>
          <w:rFonts w:hint="eastAsia" w:asciiTheme="minorEastAsia" w:hAnsiTheme="minorEastAsia" w:eastAsiaTheme="minorEastAsia"/>
          <w:color w:val="auto"/>
          <w:kern w:val="0"/>
          <w:szCs w:val="24"/>
          <w:highlight w:val="none"/>
          <w:lang w:val="zh-CN"/>
        </w:rPr>
        <w:t>确定中标人后，采购代理机构将在发布招标公告的网站上公布评标结果，并将预中标结果在指定媒体上公示同时，采购代理机构向中标供应商签发中标通知书。</w:t>
      </w:r>
    </w:p>
    <w:p>
      <w:pPr>
        <w:pStyle w:val="76"/>
        <w:adjustRightInd w:val="0"/>
        <w:snapToGrid w:val="0"/>
        <w:spacing w:before="0"/>
        <w:ind w:firstLine="480"/>
        <w:rPr>
          <w:rFonts w:asciiTheme="minorEastAsia" w:hAnsiTheme="minorEastAsia" w:eastAsiaTheme="minorEastAsia"/>
          <w:color w:val="auto"/>
          <w:kern w:val="0"/>
          <w:szCs w:val="24"/>
          <w:highlight w:val="none"/>
          <w:lang w:val="zh-CN"/>
        </w:rPr>
      </w:pPr>
      <w:r>
        <w:rPr>
          <w:rFonts w:hint="eastAsia" w:asciiTheme="minorEastAsia" w:hAnsiTheme="minorEastAsia" w:eastAsiaTheme="minorEastAsia"/>
          <w:color w:val="auto"/>
          <w:kern w:val="0"/>
          <w:szCs w:val="24"/>
          <w:highlight w:val="none"/>
          <w:lang w:val="zh-CN"/>
        </w:rPr>
        <w:t>在采购代理机构发出中标通知书前，预中标供应商有违反有关法律法规和本项目要求行为的，则取消该投标人的预中标资格，并根据评标委员会推荐的中标候选人先后顺序，将下一顺序单位作为预中标公示单位，或由评标委员会提出重新组织采购等建议。</w:t>
      </w:r>
    </w:p>
    <w:p>
      <w:pPr>
        <w:pStyle w:val="76"/>
        <w:adjustRightInd w:val="0"/>
        <w:snapToGrid w:val="0"/>
        <w:spacing w:before="0"/>
        <w:ind w:firstLine="480"/>
        <w:rPr>
          <w:rFonts w:asciiTheme="minorEastAsia" w:hAnsiTheme="minorEastAsia" w:eastAsiaTheme="minorEastAsia"/>
          <w:color w:val="auto"/>
          <w:kern w:val="0"/>
          <w:szCs w:val="24"/>
          <w:highlight w:val="none"/>
          <w:lang w:val="zh-CN"/>
        </w:rPr>
      </w:pPr>
      <w:r>
        <w:rPr>
          <w:rFonts w:hint="eastAsia" w:asciiTheme="minorEastAsia" w:hAnsiTheme="minorEastAsia" w:eastAsiaTheme="minorEastAsia"/>
          <w:color w:val="auto"/>
          <w:kern w:val="0"/>
          <w:szCs w:val="24"/>
          <w:highlight w:val="none"/>
          <w:lang w:val="zh-CN"/>
        </w:rPr>
        <w:t>29.2  投标人全部接受合同条件并签订合同后，中标通知书亦成为合同的组成部分。</w:t>
      </w:r>
    </w:p>
    <w:p>
      <w:pPr>
        <w:tabs>
          <w:tab w:val="left" w:pos="0"/>
        </w:tabs>
        <w:adjustRightInd w:val="0"/>
        <w:snapToGrid w:val="0"/>
        <w:spacing w:line="360" w:lineRule="auto"/>
        <w:ind w:firstLine="480" w:firstLineChars="200"/>
        <w:rPr>
          <w:rFonts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kern w:val="0"/>
          <w:sz w:val="24"/>
          <w:szCs w:val="24"/>
          <w:highlight w:val="none"/>
          <w:lang w:val="zh-CN"/>
        </w:rPr>
        <w:t>29.3  如中标人拒绝承担中标的项目，或提出采购代理机构不能接受的条件，致使合同无法签订，采购代理机构将取消其中标资格，并根据评标委员会推荐的中标候选人先后顺序，将下一顺序单位作为预中标公示单位，或由评标委员会提出重新组织采购等建议。</w:t>
      </w:r>
    </w:p>
    <w:p>
      <w:pPr>
        <w:pStyle w:val="76"/>
        <w:adjustRightInd w:val="0"/>
        <w:snapToGrid w:val="0"/>
        <w:spacing w:before="0"/>
        <w:ind w:firstLine="480"/>
        <w:rPr>
          <w:rFonts w:asciiTheme="minorEastAsia" w:hAnsiTheme="minorEastAsia" w:eastAsiaTheme="minorEastAsia"/>
          <w:color w:val="auto"/>
          <w:kern w:val="0"/>
          <w:szCs w:val="24"/>
          <w:highlight w:val="none"/>
          <w:lang w:val="zh-CN"/>
        </w:rPr>
      </w:pPr>
      <w:r>
        <w:rPr>
          <w:rFonts w:hint="eastAsia" w:asciiTheme="minorEastAsia" w:hAnsiTheme="minorEastAsia" w:eastAsiaTheme="minorEastAsia"/>
          <w:color w:val="auto"/>
          <w:kern w:val="0"/>
          <w:szCs w:val="24"/>
          <w:highlight w:val="none"/>
          <w:lang w:val="zh-CN"/>
        </w:rPr>
        <w:t>29.4  在中标人签订合同并生效后，中标人即为供应商，采购代理机构及时将未中标的结果通知其他投标人。</w:t>
      </w:r>
    </w:p>
    <w:p>
      <w:pPr>
        <w:pStyle w:val="24"/>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kern w:val="0"/>
          <w:sz w:val="24"/>
          <w:szCs w:val="24"/>
          <w:highlight w:val="none"/>
          <w:lang w:val="zh-CN"/>
        </w:rPr>
        <w:t>29.5  如签订合同并生效后，供应商无故拒绝或延期，除按照合同条款处罚外，列入不良行为记录一次，并给予通报。</w:t>
      </w:r>
    </w:p>
    <w:p>
      <w:pPr>
        <w:adjustRightInd w:val="0"/>
        <w:snapToGrid w:val="0"/>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30</w:t>
      </w:r>
      <w:r>
        <w:rPr>
          <w:rFonts w:hint="eastAsia" w:asciiTheme="minorEastAsia" w:hAnsiTheme="minorEastAsia" w:eastAsiaTheme="minorEastAsia"/>
          <w:b/>
          <w:color w:val="auto"/>
          <w:kern w:val="0"/>
          <w:sz w:val="24"/>
          <w:szCs w:val="24"/>
          <w:highlight w:val="none"/>
          <w:lang w:val="zh-CN"/>
        </w:rPr>
        <w:t xml:space="preserve">. </w:t>
      </w:r>
      <w:r>
        <w:rPr>
          <w:rFonts w:hint="eastAsia" w:asciiTheme="minorEastAsia" w:hAnsiTheme="minorEastAsia" w:eastAsiaTheme="minorEastAsia"/>
          <w:b/>
          <w:color w:val="auto"/>
          <w:sz w:val="24"/>
          <w:szCs w:val="24"/>
          <w:highlight w:val="none"/>
        </w:rPr>
        <w:t>合同的签订</w:t>
      </w:r>
    </w:p>
    <w:p>
      <w:pPr>
        <w:pStyle w:val="76"/>
        <w:adjustRightInd w:val="0"/>
        <w:snapToGrid w:val="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中标人按规定的日期、时间、地点，由法定代表人或授权委托人与采购人代表签订合同，经</w:t>
      </w:r>
      <w:r>
        <w:rPr>
          <w:rFonts w:hint="eastAsia" w:asciiTheme="minorEastAsia" w:hAnsiTheme="minorEastAsia" w:eastAsiaTheme="minorEastAsia"/>
          <w:color w:val="auto"/>
          <w:szCs w:val="24"/>
          <w:highlight w:val="none"/>
          <w:lang w:val="zh-CN"/>
        </w:rPr>
        <w:t>备案</w:t>
      </w:r>
      <w:r>
        <w:rPr>
          <w:rFonts w:hint="eastAsia" w:asciiTheme="minorEastAsia" w:hAnsiTheme="minorEastAsia" w:eastAsiaTheme="minorEastAsia"/>
          <w:color w:val="auto"/>
          <w:szCs w:val="24"/>
          <w:highlight w:val="none"/>
        </w:rPr>
        <w:t>公示</w:t>
      </w:r>
      <w:r>
        <w:rPr>
          <w:rFonts w:hint="eastAsia" w:asciiTheme="minorEastAsia" w:hAnsiTheme="minorEastAsia" w:eastAsiaTheme="minorEastAsia"/>
          <w:color w:val="auto"/>
          <w:szCs w:val="24"/>
          <w:highlight w:val="none"/>
          <w:lang w:val="zh-CN"/>
        </w:rPr>
        <w:t>后生效</w:t>
      </w:r>
      <w:r>
        <w:rPr>
          <w:rFonts w:hint="eastAsia" w:asciiTheme="minorEastAsia" w:hAnsiTheme="minorEastAsia" w:eastAsiaTheme="minorEastAsia"/>
          <w:color w:val="auto"/>
          <w:szCs w:val="24"/>
          <w:highlight w:val="none"/>
        </w:rPr>
        <w:t>。</w:t>
      </w:r>
    </w:p>
    <w:p>
      <w:pPr>
        <w:pStyle w:val="76"/>
        <w:adjustRightInd w:val="0"/>
        <w:snapToGrid w:val="0"/>
        <w:spacing w:before="0"/>
        <w:ind w:firstLine="0" w:firstLineChars="0"/>
        <w:rPr>
          <w:rFonts w:asciiTheme="minorEastAsia" w:hAnsiTheme="minorEastAsia" w:eastAsiaTheme="minorEastAsia"/>
          <w:b/>
          <w:color w:val="auto"/>
          <w:szCs w:val="24"/>
          <w:highlight w:val="none"/>
        </w:rPr>
      </w:pPr>
      <w:bookmarkStart w:id="83" w:name="_Toc36110187"/>
      <w:bookmarkStart w:id="84" w:name="_Toc91899912"/>
      <w:r>
        <w:rPr>
          <w:rFonts w:hint="eastAsia" w:asciiTheme="minorEastAsia" w:hAnsiTheme="minorEastAsia" w:eastAsiaTheme="minorEastAsia"/>
          <w:b/>
          <w:color w:val="auto"/>
          <w:szCs w:val="24"/>
          <w:highlight w:val="none"/>
        </w:rPr>
        <w:t>31</w:t>
      </w:r>
      <w:r>
        <w:rPr>
          <w:rFonts w:hint="eastAsia" w:asciiTheme="minorEastAsia" w:hAnsiTheme="minorEastAsia" w:eastAsiaTheme="minorEastAsia"/>
          <w:b/>
          <w:color w:val="auto"/>
          <w:kern w:val="0"/>
          <w:szCs w:val="24"/>
          <w:highlight w:val="none"/>
          <w:lang w:val="zh-CN"/>
        </w:rPr>
        <w:t xml:space="preserve">. </w:t>
      </w:r>
      <w:r>
        <w:rPr>
          <w:rFonts w:hint="eastAsia" w:asciiTheme="minorEastAsia" w:hAnsiTheme="minorEastAsia" w:eastAsiaTheme="minorEastAsia"/>
          <w:b/>
          <w:color w:val="auto"/>
          <w:szCs w:val="24"/>
          <w:highlight w:val="none"/>
        </w:rPr>
        <w:t>款项结算方式</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31.1合同签订后15日内由</w:t>
      </w:r>
      <w:r>
        <w:rPr>
          <w:rFonts w:hint="eastAsia" w:ascii="宋体" w:hAnsi="宋体"/>
          <w:color w:val="auto"/>
          <w:sz w:val="24"/>
          <w:highlight w:val="none"/>
        </w:rPr>
        <w:t>甲方</w:t>
      </w:r>
      <w:r>
        <w:rPr>
          <w:rFonts w:hint="eastAsia" w:ascii="宋体" w:hAnsi="宋体" w:cs="宋体"/>
          <w:color w:val="auto"/>
          <w:sz w:val="24"/>
          <w:highlight w:val="none"/>
        </w:rPr>
        <w:t>支付合同金额的30%作为预付款。</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宋体" w:hAnsi="宋体" w:cs="宋体"/>
          <w:color w:val="auto"/>
          <w:sz w:val="24"/>
          <w:highlight w:val="none"/>
        </w:rPr>
        <w:t>31.2合同履行结束验收合格，甲方收到乙方出具符合要求的正规发票与相关验收材料后十个工作日内一次性付清合同的剩余款项。</w:t>
      </w:r>
    </w:p>
    <w:p>
      <w:pPr>
        <w:pStyle w:val="76"/>
        <w:adjustRightInd w:val="0"/>
        <w:snapToGrid w:val="0"/>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32</w:t>
      </w:r>
      <w:r>
        <w:rPr>
          <w:rFonts w:hint="eastAsia" w:asciiTheme="minorEastAsia" w:hAnsiTheme="minorEastAsia" w:eastAsiaTheme="minorEastAsia"/>
          <w:b/>
          <w:color w:val="auto"/>
          <w:kern w:val="0"/>
          <w:szCs w:val="24"/>
          <w:highlight w:val="none"/>
          <w:lang w:val="zh-CN"/>
        </w:rPr>
        <w:t xml:space="preserve">. </w:t>
      </w:r>
      <w:r>
        <w:rPr>
          <w:rFonts w:hint="eastAsia" w:asciiTheme="minorEastAsia" w:hAnsiTheme="minorEastAsia" w:eastAsiaTheme="minorEastAsia"/>
          <w:b/>
          <w:color w:val="auto"/>
          <w:szCs w:val="24"/>
          <w:highlight w:val="none"/>
        </w:rPr>
        <w:t>售后服务考核</w:t>
      </w:r>
    </w:p>
    <w:p>
      <w:pPr>
        <w:pStyle w:val="76"/>
        <w:adjustRightInd w:val="0"/>
        <w:snapToGrid w:val="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将按照《政府采购货物和服务招标投标管理办法》(中华人民共和国财政部第87号令)和《杭州市政府采购供应商监督考核暂行办法》（杭财购[2008]910号），对供应商进行考核，采购人不定期对合同的履约情况进行检查，发现弄虚作假，偷工减料，以次充好，达不到国家、行业有关标准和技术文件规定的，一经查实，采购代理机构将视情况提请罚没履约保证金，终止合同，并给予网上通报，禁止其在一至三年内参与市本级政府采购活动，给采购人造成损失的，供应商须承担赔偿责任。</w:t>
      </w:r>
    </w:p>
    <w:p>
      <w:pPr>
        <w:pStyle w:val="76"/>
        <w:adjustRightInd w:val="0"/>
        <w:snapToGrid w:val="0"/>
        <w:spacing w:before="0"/>
        <w:ind w:firstLine="0" w:firstLineChars="0"/>
        <w:rPr>
          <w:rFonts w:asciiTheme="minorEastAsia" w:hAnsiTheme="minorEastAsia" w:eastAsiaTheme="minorEastAsia"/>
          <w:b/>
          <w:color w:val="auto"/>
          <w:szCs w:val="24"/>
          <w:highlight w:val="none"/>
        </w:rPr>
      </w:pPr>
      <w:r>
        <w:rPr>
          <w:rFonts w:asciiTheme="minorEastAsia" w:hAnsiTheme="minorEastAsia" w:eastAsiaTheme="minorEastAsia"/>
          <w:b/>
          <w:color w:val="auto"/>
          <w:szCs w:val="24"/>
          <w:highlight w:val="none"/>
        </w:rPr>
        <w:t>33</w:t>
      </w:r>
      <w:r>
        <w:rPr>
          <w:rFonts w:asciiTheme="minorEastAsia" w:hAnsiTheme="minorEastAsia" w:eastAsiaTheme="minorEastAsia"/>
          <w:b/>
          <w:color w:val="auto"/>
          <w:kern w:val="0"/>
          <w:szCs w:val="24"/>
          <w:highlight w:val="none"/>
          <w:lang w:val="zh-CN"/>
        </w:rPr>
        <w:t xml:space="preserve">. </w:t>
      </w:r>
      <w:r>
        <w:rPr>
          <w:rFonts w:hint="eastAsia" w:asciiTheme="minorEastAsia" w:hAnsiTheme="minorEastAsia" w:eastAsiaTheme="minorEastAsia"/>
          <w:b/>
          <w:color w:val="auto"/>
          <w:szCs w:val="24"/>
          <w:highlight w:val="none"/>
        </w:rPr>
        <w:t>采购方式改变</w:t>
      </w:r>
    </w:p>
    <w:p>
      <w:pPr>
        <w:pStyle w:val="76"/>
        <w:adjustRightInd w:val="0"/>
        <w:snapToGrid w:val="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在符合资格的投标人不足规定数量或投标人提供的货物及其报价、售后服务承诺等不能满足采购人要求，以及招标过程中出现其他不正常情况时，经批准，采购代理机构</w:t>
      </w:r>
      <w:r>
        <w:rPr>
          <w:rFonts w:hint="eastAsia" w:asciiTheme="minorEastAsia" w:hAnsiTheme="minorEastAsia" w:eastAsiaTheme="minorEastAsia"/>
          <w:color w:val="auto"/>
          <w:szCs w:val="24"/>
          <w:highlight w:val="none"/>
          <w:lang w:val="zh-CN"/>
        </w:rPr>
        <w:t>将根据《政府采购货物和服务招标投标管理办法》(财政部第87号令)第四十三条之规定，</w:t>
      </w:r>
      <w:r>
        <w:rPr>
          <w:rFonts w:hint="eastAsia" w:asciiTheme="minorEastAsia" w:hAnsiTheme="minorEastAsia" w:eastAsiaTheme="minorEastAsia"/>
          <w:color w:val="auto"/>
          <w:szCs w:val="24"/>
          <w:highlight w:val="none"/>
        </w:rPr>
        <w:t>重新选择合适的方式进行采购。</w:t>
      </w:r>
    </w:p>
    <w:p>
      <w:pPr>
        <w:pStyle w:val="76"/>
        <w:adjustRightInd w:val="0"/>
        <w:snapToGrid w:val="0"/>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34</w:t>
      </w:r>
      <w:r>
        <w:rPr>
          <w:rFonts w:hint="eastAsia" w:asciiTheme="minorEastAsia" w:hAnsiTheme="minorEastAsia" w:eastAsiaTheme="minorEastAsia"/>
          <w:b/>
          <w:color w:val="auto"/>
          <w:kern w:val="0"/>
          <w:szCs w:val="24"/>
          <w:highlight w:val="none"/>
          <w:lang w:val="zh-CN"/>
        </w:rPr>
        <w:t xml:space="preserve">. </w:t>
      </w:r>
      <w:r>
        <w:rPr>
          <w:rFonts w:hint="eastAsia" w:asciiTheme="minorEastAsia" w:hAnsiTheme="minorEastAsia" w:eastAsiaTheme="minorEastAsia"/>
          <w:b/>
          <w:color w:val="auto"/>
          <w:szCs w:val="24"/>
          <w:highlight w:val="none"/>
        </w:rPr>
        <w:t>质疑与投诉</w:t>
      </w:r>
    </w:p>
    <w:p>
      <w:pPr>
        <w:pStyle w:val="76"/>
        <w:adjustRightInd w:val="0"/>
        <w:snapToGrid w:val="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根据《中华人民共和国政府采购法》和《财政部关于加强政府采购供应商投诉受理审查工作的通知》(财库〔2007〕1号)的规定，投标人对政府采购活动事项有疑问的，可以向采购单位和采购代理机构提出询问，采购单位和采购代理机构应当及时作出答复，但答复的内容不得涉及商业秘密。</w:t>
      </w:r>
    </w:p>
    <w:p>
      <w:pPr>
        <w:pStyle w:val="76"/>
        <w:adjustRightInd w:val="0"/>
        <w:snapToGrid w:val="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34.1  投标人认为招标文件、采购过程和中标、成交结果使自己的权益受到损害的，可以在知道或者应知其权益受到损害之日起七个工作日内，以书面形式向采购单位和采购代理机构提出质疑。</w:t>
      </w:r>
    </w:p>
    <w:p>
      <w:pPr>
        <w:pStyle w:val="76"/>
        <w:adjustRightInd w:val="0"/>
        <w:snapToGrid w:val="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34.2  采购单位和采购代理机构应当在收到投标人的书面质疑后七个工作日内作出答复，并以书面形式通知质疑投标人，但答复的内容不得涉及商业秘密。</w:t>
      </w:r>
    </w:p>
    <w:p>
      <w:pPr>
        <w:pStyle w:val="76"/>
        <w:adjustRightInd w:val="0"/>
        <w:snapToGrid w:val="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34.3  质疑投标人对采购单位和采购代理机构的答复不满意或者采购单位和采购代理机构未在规定的时间内作出答复的，可以在答复期满后十五个工作日内向</w:t>
      </w:r>
      <w:r>
        <w:rPr>
          <w:rFonts w:hint="eastAsia" w:asciiTheme="minorEastAsia" w:hAnsiTheme="minorEastAsia" w:eastAsiaTheme="minorEastAsia"/>
          <w:bCs/>
          <w:color w:val="auto"/>
          <w:szCs w:val="24"/>
          <w:highlight w:val="none"/>
        </w:rPr>
        <w:t>同级政府采购监督管理部门</w:t>
      </w:r>
      <w:r>
        <w:rPr>
          <w:rFonts w:hint="eastAsia" w:asciiTheme="minorEastAsia" w:hAnsiTheme="minorEastAsia" w:eastAsiaTheme="minorEastAsia"/>
          <w:color w:val="auto"/>
          <w:szCs w:val="24"/>
          <w:highlight w:val="none"/>
        </w:rPr>
        <w:t>提出投诉。</w:t>
      </w:r>
    </w:p>
    <w:p>
      <w:pPr>
        <w:adjustRightInd w:val="0"/>
        <w:snapToGrid w:val="0"/>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35</w:t>
      </w:r>
      <w:r>
        <w:rPr>
          <w:rFonts w:hint="eastAsia" w:asciiTheme="minorEastAsia" w:hAnsiTheme="minorEastAsia" w:eastAsiaTheme="minorEastAsia"/>
          <w:b/>
          <w:color w:val="auto"/>
          <w:kern w:val="0"/>
          <w:sz w:val="24"/>
          <w:szCs w:val="24"/>
          <w:highlight w:val="none"/>
          <w:lang w:val="zh-CN"/>
        </w:rPr>
        <w:t xml:space="preserve">. </w:t>
      </w:r>
      <w:r>
        <w:rPr>
          <w:rFonts w:hint="eastAsia" w:asciiTheme="minorEastAsia" w:hAnsiTheme="minorEastAsia" w:eastAsiaTheme="minorEastAsia"/>
          <w:b/>
          <w:color w:val="auto"/>
          <w:sz w:val="24"/>
          <w:szCs w:val="24"/>
          <w:highlight w:val="none"/>
        </w:rPr>
        <w:t>解释权</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sectPr>
          <w:pgSz w:w="11850" w:h="16783"/>
          <w:pgMar w:top="1304" w:right="1440" w:bottom="1531" w:left="1440" w:header="851" w:footer="992" w:gutter="0"/>
          <w:cols w:space="720" w:num="1"/>
        </w:sectPr>
      </w:pPr>
      <w:r>
        <w:rPr>
          <w:rFonts w:hint="eastAsia" w:asciiTheme="minorEastAsia" w:hAnsiTheme="minorEastAsia" w:eastAsiaTheme="minorEastAsia"/>
          <w:color w:val="auto"/>
          <w:sz w:val="24"/>
          <w:szCs w:val="24"/>
          <w:highlight w:val="none"/>
        </w:rPr>
        <w:t>凡涉及本次招标文件的解释权均属于浙江中诺招标代理有限公司。</w:t>
      </w:r>
    </w:p>
    <w:p>
      <w:pPr>
        <w:adjustRightInd w:val="0"/>
        <w:snapToGrid w:val="0"/>
        <w:spacing w:line="360" w:lineRule="auto"/>
        <w:jc w:val="center"/>
        <w:outlineLvl w:val="0"/>
        <w:rPr>
          <w:rFonts w:asciiTheme="minorEastAsia" w:hAnsiTheme="minorEastAsia" w:eastAsiaTheme="minorEastAsia"/>
          <w:b/>
          <w:color w:val="auto"/>
          <w:sz w:val="30"/>
          <w:szCs w:val="30"/>
          <w:highlight w:val="none"/>
        </w:rPr>
      </w:pPr>
      <w:bookmarkStart w:id="85" w:name="_Toc6062"/>
      <w:r>
        <w:rPr>
          <w:rFonts w:hint="eastAsia" w:asciiTheme="minorEastAsia" w:hAnsiTheme="minorEastAsia" w:eastAsiaTheme="minorEastAsia"/>
          <w:b/>
          <w:color w:val="auto"/>
          <w:sz w:val="30"/>
          <w:szCs w:val="30"/>
          <w:highlight w:val="none"/>
        </w:rPr>
        <w:t>第三部分 项目技术规范和服务要求</w:t>
      </w:r>
      <w:bookmarkEnd w:id="85"/>
    </w:p>
    <w:bookmarkEnd w:id="83"/>
    <w:bookmarkEnd w:id="84"/>
    <w:p>
      <w:pPr>
        <w:snapToGrid w:val="0"/>
        <w:spacing w:line="360" w:lineRule="auto"/>
        <w:rPr>
          <w:rFonts w:asciiTheme="minorEastAsia" w:hAnsiTheme="minorEastAsia" w:eastAsiaTheme="minorEastAsia"/>
          <w:b/>
          <w:bCs/>
          <w:color w:val="auto"/>
          <w:sz w:val="24"/>
          <w:szCs w:val="24"/>
          <w:highlight w:val="none"/>
        </w:rPr>
      </w:pPr>
      <w:bookmarkStart w:id="86" w:name="_Toc35401305"/>
      <w:bookmarkStart w:id="87" w:name="_Toc91899916"/>
      <w:bookmarkStart w:id="88" w:name="_Toc37243119"/>
      <w:r>
        <w:rPr>
          <w:rFonts w:hint="eastAsia" w:asciiTheme="minorEastAsia" w:hAnsiTheme="minorEastAsia" w:eastAsiaTheme="minorEastAsia"/>
          <w:b/>
          <w:bCs/>
          <w:color w:val="auto"/>
          <w:sz w:val="24"/>
          <w:szCs w:val="24"/>
          <w:highlight w:val="none"/>
        </w:rPr>
        <w:t>一、行业分类</w:t>
      </w:r>
    </w:p>
    <w:p>
      <w:pPr>
        <w:pStyle w:val="20"/>
        <w:snapToGrid w:val="0"/>
        <w:spacing w:line="360" w:lineRule="auto"/>
        <w:rPr>
          <w:rFonts w:asciiTheme="minorEastAsia" w:hAnsiTheme="minorEastAsia" w:eastAsiaTheme="minorEastAsia"/>
          <w:color w:val="auto"/>
          <w:szCs w:val="24"/>
          <w:highlight w:val="none"/>
          <w:u w:val="single"/>
        </w:rPr>
      </w:pPr>
      <w:r>
        <w:rPr>
          <w:rFonts w:hint="eastAsia" w:asciiTheme="minorEastAsia" w:hAnsiTheme="minorEastAsia" w:eastAsiaTheme="minorEastAsia"/>
          <w:color w:val="auto"/>
          <w:szCs w:val="24"/>
          <w:highlight w:val="none"/>
        </w:rPr>
        <w:t>根据《关于印发中小企业划型标准规定的通知》（工信部联企业〔2011〕300号），本项目行业分类为</w:t>
      </w:r>
      <w:r>
        <w:rPr>
          <w:rFonts w:hint="eastAsia" w:asciiTheme="minorEastAsia" w:hAnsiTheme="minorEastAsia" w:eastAsiaTheme="minorEastAsia"/>
          <w:color w:val="auto"/>
          <w:szCs w:val="24"/>
          <w:highlight w:val="none"/>
          <w:u w:val="single"/>
        </w:rPr>
        <w:t>（二）工业</w:t>
      </w:r>
    </w:p>
    <w:p>
      <w:pPr>
        <w:pStyle w:val="20"/>
        <w:snapToGrid w:val="0"/>
        <w:spacing w:line="360" w:lineRule="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根据《2017国民经济行业分类注释》（网络版）（国统办设管字〔2018〕93号），本项目标的对应国民经济行业分类为</w:t>
      </w:r>
      <w:r>
        <w:rPr>
          <w:rFonts w:hint="eastAsia" w:asciiTheme="minorEastAsia" w:hAnsiTheme="minorEastAsia" w:eastAsiaTheme="minorEastAsia"/>
          <w:color w:val="auto"/>
          <w:szCs w:val="24"/>
          <w:highlight w:val="none"/>
          <w:u w:val="single"/>
        </w:rPr>
        <w:t>C制造业——36汽车制造业——363改装汽车制造</w:t>
      </w:r>
      <w:r>
        <w:rPr>
          <w:rFonts w:hint="eastAsia" w:asciiTheme="minorEastAsia" w:hAnsiTheme="minorEastAsia" w:eastAsiaTheme="minorEastAsia"/>
          <w:color w:val="auto"/>
          <w:szCs w:val="24"/>
          <w:highlight w:val="none"/>
        </w:rPr>
        <w:t xml:space="preserve"> </w:t>
      </w:r>
    </w:p>
    <w:p>
      <w:pPr>
        <w:pStyle w:val="20"/>
        <w:snapToGrid w:val="0"/>
        <w:spacing w:line="360" w:lineRule="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供应商可根据工业和信息化部中小企业局《中小企业规模类型自测小程序《中小企业规模类型自测小程序》（http://sme.miit.gov.cn/baosong/appweb/orgScale.html）结合本项目标的对应行业分类和自身各项指标自测自身企业规模类型。</w:t>
      </w:r>
      <w:r>
        <w:rPr>
          <w:rFonts w:hint="eastAsia" w:asciiTheme="minorEastAsia" w:hAnsiTheme="minorEastAsia" w:eastAsiaTheme="minorEastAsia"/>
          <w:b/>
          <w:bCs/>
          <w:color w:val="auto"/>
          <w:szCs w:val="24"/>
          <w:highlight w:val="none"/>
          <w:u w:val="single"/>
        </w:rPr>
        <w:t>如提供符合《</w:t>
      </w:r>
      <w:r>
        <w:rPr>
          <w:rFonts w:cs="宋体"/>
          <w:b/>
          <w:bCs/>
          <w:color w:val="auto"/>
          <w:szCs w:val="24"/>
          <w:highlight w:val="none"/>
          <w:u w:val="single"/>
        </w:rPr>
        <w:t>政府采购促进中小企业发展管理办法</w:t>
      </w:r>
      <w:r>
        <w:rPr>
          <w:rFonts w:hint="eastAsia" w:cs="宋体"/>
          <w:b/>
          <w:bCs/>
          <w:color w:val="auto"/>
          <w:szCs w:val="24"/>
          <w:highlight w:val="none"/>
          <w:u w:val="single"/>
        </w:rPr>
        <w:t>》（财库〔2020〕46号）规定的</w:t>
      </w:r>
      <w:r>
        <w:rPr>
          <w:rFonts w:hint="eastAsia" w:asciiTheme="minorEastAsia" w:hAnsiTheme="minorEastAsia" w:eastAsiaTheme="minorEastAsia"/>
          <w:b/>
          <w:bCs/>
          <w:color w:val="auto"/>
          <w:szCs w:val="24"/>
          <w:highlight w:val="none"/>
          <w:u w:val="single"/>
        </w:rPr>
        <w:t>小微企业货物、工程或者服务且有意向在本项目中获得价格扣除的投标人，应当提供该办法附件的《中小企业声明函》供评标委员会核实、认定。未提供《中小企业声明函》或经认定填写内容有误的投标人，不予价格扣除。</w:t>
      </w:r>
    </w:p>
    <w:p>
      <w:pPr>
        <w:pStyle w:val="158"/>
        <w:snapToGrid w:val="0"/>
        <w:spacing w:line="360" w:lineRule="auto"/>
        <w:ind w:firstLine="0" w:firstLineChars="0"/>
        <w:jc w:val="left"/>
        <w:rPr>
          <w:rFonts w:ascii="宋体" w:hAnsi="宋体" w:cs="宋体"/>
          <w:b/>
          <w:bCs/>
          <w:color w:val="auto"/>
          <w:sz w:val="24"/>
          <w:highlight w:val="none"/>
        </w:rPr>
      </w:pPr>
      <w:r>
        <w:rPr>
          <w:rFonts w:hint="eastAsia" w:ascii="宋体" w:hAnsi="宋体" w:cs="宋体"/>
          <w:b/>
          <w:bCs/>
          <w:color w:val="auto"/>
          <w:sz w:val="24"/>
          <w:highlight w:val="none"/>
        </w:rPr>
        <w:t>二、采购清单及技术要求</w:t>
      </w:r>
    </w:p>
    <w:p>
      <w:pPr>
        <w:pStyle w:val="41"/>
        <w:rPr>
          <w:color w:val="auto"/>
          <w:highlight w:val="none"/>
        </w:rPr>
      </w:pPr>
      <w:r>
        <w:rPr>
          <w:rFonts w:hint="eastAsia" w:hAnsi="宋体"/>
          <w:b/>
          <w:bCs/>
          <w:color w:val="auto"/>
          <w:szCs w:val="28"/>
          <w:highlight w:val="none"/>
        </w:rPr>
        <w:t>“</w:t>
      </w:r>
      <w:r>
        <w:rPr>
          <w:rFonts w:hint="eastAsia" w:hAnsi="宋体"/>
          <w:color w:val="auto"/>
          <w:szCs w:val="28"/>
          <w:highlight w:val="none"/>
          <w:lang w:val="en-US"/>
        </w:rPr>
        <w:t>▲</w:t>
      </w:r>
      <w:r>
        <w:rPr>
          <w:rFonts w:hint="eastAsia" w:hAnsi="宋体"/>
          <w:b/>
          <w:bCs/>
          <w:color w:val="auto"/>
          <w:szCs w:val="28"/>
          <w:highlight w:val="none"/>
        </w:rPr>
        <w:t>”指标项（</w:t>
      </w:r>
      <w:r>
        <w:rPr>
          <w:rFonts w:hint="eastAsia" w:hAnsi="宋体"/>
          <w:b/>
          <w:bCs/>
          <w:color w:val="auto"/>
          <w:szCs w:val="28"/>
          <w:highlight w:val="none"/>
          <w:lang w:val="en-US"/>
        </w:rPr>
        <w:t>如有）</w:t>
      </w:r>
      <w:r>
        <w:rPr>
          <w:rFonts w:hint="eastAsia" w:hAnsi="宋体"/>
          <w:b/>
          <w:bCs/>
          <w:color w:val="auto"/>
          <w:szCs w:val="28"/>
          <w:highlight w:val="none"/>
        </w:rPr>
        <w:t>为必须满足指标为关键参数，如果偏离予以无效标处理。</w:t>
      </w:r>
    </w:p>
    <w:tbl>
      <w:tblPr>
        <w:tblStyle w:val="42"/>
        <w:tblW w:w="9179" w:type="dxa"/>
        <w:tblInd w:w="0" w:type="dxa"/>
        <w:tblLayout w:type="fixed"/>
        <w:tblCellMar>
          <w:top w:w="0" w:type="dxa"/>
          <w:left w:w="0" w:type="dxa"/>
          <w:bottom w:w="0" w:type="dxa"/>
          <w:right w:w="0" w:type="dxa"/>
        </w:tblCellMar>
      </w:tblPr>
      <w:tblGrid>
        <w:gridCol w:w="488"/>
        <w:gridCol w:w="1746"/>
        <w:gridCol w:w="5250"/>
        <w:gridCol w:w="825"/>
        <w:gridCol w:w="870"/>
      </w:tblGrid>
      <w:tr>
        <w:tblPrEx>
          <w:tblCellMar>
            <w:top w:w="0" w:type="dxa"/>
            <w:left w:w="0" w:type="dxa"/>
            <w:bottom w:w="0" w:type="dxa"/>
            <w:right w:w="0" w:type="dxa"/>
          </w:tblCellMar>
        </w:tblPrEx>
        <w:trPr>
          <w:trHeight w:val="51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序号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设备名称</w:t>
            </w:r>
          </w:p>
        </w:tc>
        <w:tc>
          <w:tcPr>
            <w:tcW w:w="525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设备要求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数量</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单位</w:t>
            </w:r>
          </w:p>
        </w:tc>
      </w:tr>
      <w:tr>
        <w:tblPrEx>
          <w:tblCellMar>
            <w:top w:w="0" w:type="dxa"/>
            <w:left w:w="0" w:type="dxa"/>
            <w:bottom w:w="0" w:type="dxa"/>
            <w:right w:w="0" w:type="dxa"/>
          </w:tblCellMar>
        </w:tblPrEx>
        <w:trPr>
          <w:trHeight w:val="76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FDM增材制造拆装设备</w:t>
            </w:r>
          </w:p>
        </w:tc>
        <w:tc>
          <w:tcPr>
            <w:tcW w:w="525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满足3D打印机拆装教学要求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r>
      <w:tr>
        <w:tblPrEx>
          <w:tblCellMar>
            <w:top w:w="0" w:type="dxa"/>
            <w:left w:w="0" w:type="dxa"/>
            <w:bottom w:w="0" w:type="dxa"/>
            <w:right w:w="0" w:type="dxa"/>
          </w:tblCellMar>
        </w:tblPrEx>
        <w:trPr>
          <w:trHeight w:val="277"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增材制造耗材</w:t>
            </w:r>
          </w:p>
        </w:tc>
        <w:tc>
          <w:tcPr>
            <w:tcW w:w="525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tcPr>
          <w:p>
            <w:pPr>
              <w:widowControl/>
              <w:spacing w:line="360" w:lineRule="auto"/>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满足教学要求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盘</w:t>
            </w:r>
          </w:p>
        </w:tc>
      </w:tr>
      <w:tr>
        <w:tblPrEx>
          <w:tblCellMar>
            <w:top w:w="0" w:type="dxa"/>
            <w:left w:w="0" w:type="dxa"/>
            <w:bottom w:w="0" w:type="dxa"/>
            <w:right w:w="0" w:type="dxa"/>
          </w:tblCellMar>
        </w:tblPrEx>
        <w:trPr>
          <w:trHeight w:val="76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全彩高精度三维扫描仪</w:t>
            </w:r>
          </w:p>
        </w:tc>
        <w:tc>
          <w:tcPr>
            <w:tcW w:w="525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tcPr>
          <w:p>
            <w:pPr>
              <w:widowControl/>
              <w:spacing w:line="360" w:lineRule="auto"/>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满足教学竞赛要求。转台双轴全自动扫描:220×160×160mm；单幅精度高于等于0.03mm；具有基于三维重建的一键3D打印系统</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r>
      <w:tr>
        <w:tblPrEx>
          <w:tblCellMar>
            <w:top w:w="0" w:type="dxa"/>
            <w:left w:w="0" w:type="dxa"/>
            <w:bottom w:w="0" w:type="dxa"/>
            <w:right w:w="0" w:type="dxa"/>
          </w:tblCellMar>
        </w:tblPrEx>
        <w:trPr>
          <w:trHeight w:val="51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3D打印配套桌椅</w:t>
            </w:r>
          </w:p>
        </w:tc>
        <w:tc>
          <w:tcPr>
            <w:tcW w:w="525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tcPr>
          <w:p>
            <w:pPr>
              <w:widowControl/>
              <w:spacing w:line="360" w:lineRule="auto"/>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按照项目组形式，共48工位桌椅</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r>
      <w:tr>
        <w:tblPrEx>
          <w:tblCellMar>
            <w:top w:w="0" w:type="dxa"/>
            <w:left w:w="0" w:type="dxa"/>
            <w:bottom w:w="0" w:type="dxa"/>
            <w:right w:w="0" w:type="dxa"/>
          </w:tblCellMar>
        </w:tblPrEx>
        <w:trPr>
          <w:trHeight w:val="76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CNC配套重型工作桌</w:t>
            </w:r>
          </w:p>
        </w:tc>
        <w:tc>
          <w:tcPr>
            <w:tcW w:w="525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textAlignment w:val="top"/>
              <w:rPr>
                <w:rFonts w:ascii="宋体" w:hAnsi="宋体" w:cs="宋体"/>
                <w:color w:val="auto"/>
                <w:szCs w:val="21"/>
                <w:highlight w:val="none"/>
              </w:rPr>
            </w:pPr>
            <w:r>
              <w:rPr>
                <w:rFonts w:hint="eastAsia" w:ascii="宋体" w:hAnsi="宋体" w:cs="宋体"/>
                <w:color w:val="auto"/>
                <w:szCs w:val="21"/>
                <w:highlight w:val="none"/>
              </w:rPr>
              <w:t>尺寸：</w:t>
            </w:r>
            <w:r>
              <w:rPr>
                <w:rFonts w:hint="eastAsia" w:asciiTheme="minorEastAsia" w:hAnsiTheme="minorEastAsia" w:cstheme="minorEastAsia"/>
                <w:color w:val="auto"/>
                <w:kern w:val="0"/>
                <w:szCs w:val="21"/>
                <w:highlight w:val="none"/>
                <w:lang w:bidi="ar"/>
              </w:rPr>
              <w:t>约</w:t>
            </w:r>
            <w:r>
              <w:rPr>
                <w:rFonts w:hint="eastAsia" w:ascii="宋体" w:hAnsi="宋体" w:cs="宋体"/>
                <w:color w:val="auto"/>
                <w:kern w:val="0"/>
                <w:szCs w:val="21"/>
                <w:highlight w:val="none"/>
                <w:lang w:bidi="ar"/>
              </w:rPr>
              <w:t>1500*750*800mm</w:t>
            </w:r>
          </w:p>
          <w:p>
            <w:pPr>
              <w:widowControl/>
              <w:spacing w:line="360" w:lineRule="auto"/>
              <w:jc w:val="left"/>
              <w:textAlignment w:val="top"/>
              <w:rPr>
                <w:rFonts w:ascii="宋体" w:hAnsi="宋体" w:cs="宋体"/>
                <w:color w:val="auto"/>
                <w:szCs w:val="21"/>
                <w:highlight w:val="none"/>
              </w:rPr>
            </w:pPr>
            <w:r>
              <w:rPr>
                <w:rFonts w:hint="eastAsia" w:ascii="宋体" w:hAnsi="宋体" w:cs="宋体"/>
                <w:color w:val="auto"/>
                <w:szCs w:val="21"/>
                <w:highlight w:val="none"/>
              </w:rPr>
              <w:t>整体承重：</w:t>
            </w:r>
            <w:r>
              <w:rPr>
                <w:rFonts w:ascii="宋体" w:hAnsi="宋体" w:cs="宋体"/>
                <w:color w:val="auto"/>
                <w:szCs w:val="21"/>
                <w:highlight w:val="none"/>
              </w:rPr>
              <w:t>4</w:t>
            </w:r>
            <w:r>
              <w:rPr>
                <w:rFonts w:hint="eastAsia" w:ascii="宋体" w:hAnsi="宋体" w:cs="宋体"/>
                <w:color w:val="auto"/>
                <w:szCs w:val="21"/>
                <w:highlight w:val="none"/>
              </w:rPr>
              <w:t>00kg</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r>
      <w:tr>
        <w:tblPrEx>
          <w:tblCellMar>
            <w:top w:w="0" w:type="dxa"/>
            <w:left w:w="0" w:type="dxa"/>
            <w:bottom w:w="0" w:type="dxa"/>
            <w:right w:w="0" w:type="dxa"/>
          </w:tblCellMar>
        </w:tblPrEx>
        <w:trPr>
          <w:trHeight w:val="66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光固化3D打印设备</w:t>
            </w:r>
          </w:p>
        </w:tc>
        <w:tc>
          <w:tcPr>
            <w:tcW w:w="525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tcPr>
          <w:p>
            <w:pPr>
              <w:widowControl/>
              <w:spacing w:line="360" w:lineRule="auto"/>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满足教学要求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r>
      <w:tr>
        <w:tblPrEx>
          <w:tblCellMar>
            <w:top w:w="0" w:type="dxa"/>
            <w:left w:w="0" w:type="dxa"/>
            <w:bottom w:w="0" w:type="dxa"/>
            <w:right w:w="0" w:type="dxa"/>
          </w:tblCellMar>
        </w:tblPrEx>
        <w:trPr>
          <w:trHeight w:val="127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桌面式数控加工设备</w:t>
            </w:r>
          </w:p>
        </w:tc>
        <w:tc>
          <w:tcPr>
            <w:tcW w:w="525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主要加工材料：铁、铜、铝合金、PVC塑料、有机玻璃等；重复定位精度：≤0.02mm；安全防护等级：IP54；外型尺寸：845×580×850mm。</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r>
      <w:tr>
        <w:tblPrEx>
          <w:tblCellMar>
            <w:top w:w="0" w:type="dxa"/>
            <w:left w:w="0" w:type="dxa"/>
            <w:bottom w:w="0" w:type="dxa"/>
            <w:right w:w="0" w:type="dxa"/>
          </w:tblCellMar>
        </w:tblPrEx>
        <w:trPr>
          <w:trHeight w:val="55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大尺寸增材制造设备</w:t>
            </w:r>
          </w:p>
        </w:tc>
        <w:tc>
          <w:tcPr>
            <w:tcW w:w="525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成型尺寸（mm）：300mm*300mm*300mm；最小层厚达到50微米；最大打印速度（180mm/s）；正版Pango 打印机切片软件。</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r>
      <w:tr>
        <w:tblPrEx>
          <w:tblCellMar>
            <w:top w:w="0" w:type="dxa"/>
            <w:left w:w="0" w:type="dxa"/>
            <w:bottom w:w="0" w:type="dxa"/>
            <w:right w:w="0" w:type="dxa"/>
          </w:tblCellMar>
        </w:tblPrEx>
        <w:trPr>
          <w:trHeight w:val="713"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9</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技术服务及资源开发</w:t>
            </w:r>
          </w:p>
        </w:tc>
        <w:tc>
          <w:tcPr>
            <w:tcW w:w="525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增材制造文化建设、校本教材资源、增材制造模型库</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项</w:t>
            </w:r>
          </w:p>
        </w:tc>
      </w:tr>
    </w:tbl>
    <w:p>
      <w:pPr>
        <w:rPr>
          <w:color w:val="auto"/>
          <w:sz w:val="24"/>
          <w:highlight w:val="none"/>
        </w:rPr>
      </w:pPr>
    </w:p>
    <w:p>
      <w:pPr>
        <w:rPr>
          <w:color w:val="auto"/>
          <w:sz w:val="24"/>
          <w:highlight w:val="none"/>
        </w:rPr>
      </w:pPr>
      <w:r>
        <w:rPr>
          <w:rFonts w:hint="eastAsia"/>
          <w:color w:val="auto"/>
          <w:sz w:val="24"/>
          <w:highlight w:val="none"/>
        </w:rPr>
        <w:t>具体参数要求：</w:t>
      </w:r>
    </w:p>
    <w:tbl>
      <w:tblPr>
        <w:tblStyle w:val="43"/>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365"/>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pacing w:line="360" w:lineRule="auto"/>
              <w:jc w:val="center"/>
              <w:rPr>
                <w:rFonts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序号</w:t>
            </w:r>
          </w:p>
        </w:tc>
        <w:tc>
          <w:tcPr>
            <w:tcW w:w="1365" w:type="dxa"/>
          </w:tcPr>
          <w:p>
            <w:pPr>
              <w:spacing w:line="360" w:lineRule="auto"/>
              <w:jc w:val="center"/>
              <w:rPr>
                <w:rFonts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设备名称</w:t>
            </w:r>
          </w:p>
        </w:tc>
        <w:tc>
          <w:tcPr>
            <w:tcW w:w="7020" w:type="dxa"/>
          </w:tcPr>
          <w:p>
            <w:pPr>
              <w:spacing w:line="360" w:lineRule="auto"/>
              <w:jc w:val="center"/>
              <w:rPr>
                <w:rFonts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pacing w:line="360" w:lineRule="auto"/>
              <w:jc w:val="center"/>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w:t>
            </w:r>
          </w:p>
        </w:tc>
        <w:tc>
          <w:tcPr>
            <w:tcW w:w="1365" w:type="dxa"/>
            <w:vAlign w:val="center"/>
          </w:tcPr>
          <w:p>
            <w:pPr>
              <w:spacing w:line="360" w:lineRule="auto"/>
              <w:rPr>
                <w:rFonts w:asciiTheme="minorEastAsia" w:hAnsiTheme="minorEastAsia" w:cstheme="minorEastAsia"/>
                <w:b/>
                <w:bCs/>
                <w:color w:val="auto"/>
                <w:szCs w:val="21"/>
                <w:highlight w:val="none"/>
              </w:rPr>
            </w:pPr>
            <w:r>
              <w:rPr>
                <w:rFonts w:hint="eastAsia" w:asciiTheme="minorEastAsia" w:hAnsiTheme="minorEastAsia" w:cstheme="minorEastAsia"/>
                <w:color w:val="auto"/>
                <w:kern w:val="0"/>
                <w:szCs w:val="21"/>
                <w:highlight w:val="none"/>
                <w:lang w:bidi="ar"/>
              </w:rPr>
              <w:t>FDM增材制造拆装设备</w:t>
            </w:r>
          </w:p>
        </w:tc>
        <w:tc>
          <w:tcPr>
            <w:tcW w:w="7020" w:type="dxa"/>
          </w:tcPr>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1、成型尺寸不小于：直径160mm高度200mm</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2、运动方式：并联臂笛卡尔斜角坐标。提供证明材料。</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3、喷嘴直径：0.4mm</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4、精度：0.1mm - 0.3mm</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5、随机软件：3D打印机主机控制软件与设备为同一厂家研发，正版软件</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6、打印速度：10-200mm/s</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7、打印热床：采用热床自动调平的取点器技术，提供证明材料。</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8、冷却机构：采用整体环境风冷机构及打印部件集中冷却机构结合方式，可以提高精度及速度，具有导丝风冷片，提供证明材料。</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9、进出丝机构：采用下进丝方式，进丝量更精准，自动进出丝，3D打印用进丝机构，提供证明材料。</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10、打印材料：1.75mm PLA专用耗材多色（附带PLA热熔最优值预设表） </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11、打印底板：热床+底板</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12、可拆装设备，包括：</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13、机架：整台机器以此为基础框架</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14、推杆模块：控制打印范围和轨迹、决定打印精度</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15、打印头模块：融化耗材，控制好温度、速度</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16、挤出机模块：控制耗材液状挤出量</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17、顶置风扇模块：装饰和冷却机器温度</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18、侧置风扇模块：冷却打印头和打印模型</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19、主板模块：整台机器的控制中枢</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20、面板模块：机器操作界面</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21、热床模块：承载和稳固打印模型</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22、平面浮雕处理系统:</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1）将专业高像素数码照片、手机照片、普通数码照片、各种电子图片等平面图象转换为浮雕效果的三维可打印文件</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2）处理后的文件经3D打印出的样件表面光洁无残留、拉丝现象，打印尺寸10-200 mm，厚度1-10 mm，浮雕打印的精度可到0.05mm，平滑度0-3级，有背光源时呈现清晰的黑白照片效果，可调整浮雕深度、尺寸、光滑度等参数，可映射到平面和圆柱面上，制成带透光浮雕效果的照片、灯罩、杯具等物品。</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23、满足近三年全国机械行业职业院校-3D打印装配与应用技术项目中规程对3D打印机的技术要求。</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24、</w:t>
            </w:r>
            <w:r>
              <w:rPr>
                <w:rFonts w:hint="eastAsia"/>
                <w:color w:val="auto"/>
                <w:highlight w:val="none"/>
              </w:rPr>
              <w:t>★</w:t>
            </w:r>
            <w:r>
              <w:rPr>
                <w:rFonts w:hint="eastAsia" w:asciiTheme="minorEastAsia" w:hAnsiTheme="minorEastAsia" w:cstheme="minorEastAsia"/>
                <w:color w:val="auto"/>
                <w:kern w:val="0"/>
                <w:szCs w:val="21"/>
                <w:highlight w:val="none"/>
                <w:lang w:bidi="ar"/>
              </w:rPr>
              <w:t>满足所在市中等职业学校学生职业技能大赛“3D打印装调与应用技术”赛项对3D打印机的技术要求。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pacing w:line="360" w:lineRule="auto"/>
              <w:jc w:val="center"/>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w:t>
            </w:r>
          </w:p>
        </w:tc>
        <w:tc>
          <w:tcPr>
            <w:tcW w:w="1365" w:type="dxa"/>
            <w:vAlign w:val="center"/>
          </w:tcPr>
          <w:p>
            <w:pPr>
              <w:spacing w:line="360" w:lineRule="auto"/>
              <w:rPr>
                <w:rFonts w:asciiTheme="minorEastAsia" w:hAnsiTheme="minorEastAsia" w:cstheme="minorEastAsia"/>
                <w:b/>
                <w:bCs/>
                <w:color w:val="auto"/>
                <w:szCs w:val="21"/>
                <w:highlight w:val="none"/>
              </w:rPr>
            </w:pPr>
            <w:r>
              <w:rPr>
                <w:rFonts w:hint="eastAsia" w:asciiTheme="minorEastAsia" w:hAnsiTheme="minorEastAsia" w:cstheme="minorEastAsia"/>
                <w:color w:val="auto"/>
                <w:kern w:val="0"/>
                <w:szCs w:val="21"/>
                <w:highlight w:val="none"/>
                <w:lang w:bidi="ar"/>
              </w:rPr>
              <w:t>增材制造耗材</w:t>
            </w:r>
          </w:p>
        </w:tc>
        <w:tc>
          <w:tcPr>
            <w:tcW w:w="7020" w:type="dxa"/>
          </w:tcPr>
          <w:p>
            <w:pPr>
              <w:spacing w:line="360" w:lineRule="auto"/>
              <w:rPr>
                <w:rFonts w:asciiTheme="minorEastAsia" w:hAnsiTheme="minorEastAsia" w:cstheme="minorEastAsia"/>
                <w:b/>
                <w:bCs/>
                <w:color w:val="auto"/>
                <w:szCs w:val="21"/>
                <w:highlight w:val="none"/>
              </w:rPr>
            </w:pPr>
            <w:r>
              <w:rPr>
                <w:rFonts w:hint="eastAsia" w:asciiTheme="minorEastAsia" w:hAnsiTheme="minorEastAsia" w:cstheme="minorEastAsia"/>
                <w:color w:val="auto"/>
                <w:kern w:val="0"/>
                <w:szCs w:val="21"/>
                <w:highlight w:val="none"/>
              </w:rPr>
              <w:t>FDM 3D打印机耗材（颜色可选）：热塑性塑料，由玉米淀粉、蔗糖、木薯等为原料而制成，具有良好的机械和加工性能，还可以通过各种方式快速降解，因此聚乳酸是一种具备良好的使用性能的绿色塑料，方便师生教学科研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pacing w:line="360" w:lineRule="auto"/>
              <w:jc w:val="center"/>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w:t>
            </w:r>
          </w:p>
        </w:tc>
        <w:tc>
          <w:tcPr>
            <w:tcW w:w="1365" w:type="dxa"/>
            <w:vAlign w:val="center"/>
          </w:tcPr>
          <w:p>
            <w:pPr>
              <w:spacing w:line="360" w:lineRule="auto"/>
              <w:rPr>
                <w:rFonts w:asciiTheme="minorEastAsia" w:hAnsiTheme="minorEastAsia" w:cstheme="minorEastAsia"/>
                <w:b/>
                <w:bCs/>
                <w:color w:val="auto"/>
                <w:szCs w:val="21"/>
                <w:highlight w:val="none"/>
              </w:rPr>
            </w:pPr>
            <w:r>
              <w:rPr>
                <w:rFonts w:hint="eastAsia" w:asciiTheme="minorEastAsia" w:hAnsiTheme="minorEastAsia" w:cstheme="minorEastAsia"/>
                <w:color w:val="auto"/>
                <w:kern w:val="0"/>
                <w:szCs w:val="21"/>
                <w:highlight w:val="none"/>
                <w:lang w:bidi="ar"/>
              </w:rPr>
              <w:t>全彩高精度三维扫描仪</w:t>
            </w:r>
          </w:p>
        </w:tc>
        <w:tc>
          <w:tcPr>
            <w:tcW w:w="7020" w:type="dxa"/>
          </w:tcPr>
          <w:p>
            <w:pPr>
              <w:spacing w:line="360" w:lineRule="auto"/>
              <w:rPr>
                <w:color w:val="auto"/>
                <w:highlight w:val="none"/>
              </w:rPr>
            </w:pPr>
            <w:r>
              <w:rPr>
                <w:rFonts w:hint="eastAsia"/>
                <w:color w:val="auto"/>
                <w:highlight w:val="none"/>
              </w:rPr>
              <w:t>1、扫描范围：转台双轴全自动扫描:220×160×160mm，专业扫描:1300×1300×1300mm</w:t>
            </w:r>
          </w:p>
          <w:p>
            <w:pPr>
              <w:spacing w:line="360" w:lineRule="auto"/>
              <w:rPr>
                <w:color w:val="auto"/>
                <w:highlight w:val="none"/>
              </w:rPr>
            </w:pPr>
            <w:r>
              <w:rPr>
                <w:rFonts w:hint="eastAsia"/>
                <w:color w:val="auto"/>
                <w:highlight w:val="none"/>
              </w:rPr>
              <w:t>2、扫描速度：单幅扫描：小于6s，单片扫描速度：小于0.2s</w:t>
            </w:r>
          </w:p>
          <w:p>
            <w:pPr>
              <w:spacing w:line="360" w:lineRule="auto"/>
              <w:rPr>
                <w:color w:val="auto"/>
                <w:highlight w:val="none"/>
              </w:rPr>
            </w:pPr>
            <w:r>
              <w:rPr>
                <w:rFonts w:hint="eastAsia"/>
                <w:color w:val="auto"/>
                <w:highlight w:val="none"/>
              </w:rPr>
              <w:t>3、扫描模式：转台扫描（转台自动扫描，标记点拼接，转台标志点拼接，手动拼接）、自由扫描（特征拼接，标记点拼接，手动拼接）、多轴扫描（无需贴点，无需翻转，无死角扫描）。</w:t>
            </w:r>
          </w:p>
          <w:p>
            <w:pPr>
              <w:spacing w:line="360" w:lineRule="auto"/>
              <w:rPr>
                <w:color w:val="auto"/>
                <w:highlight w:val="none"/>
              </w:rPr>
            </w:pPr>
            <w:r>
              <w:rPr>
                <w:rFonts w:hint="eastAsia"/>
                <w:color w:val="auto"/>
                <w:highlight w:val="none"/>
              </w:rPr>
              <w:t>4、多轴扫描：无需贴点、无需翻转、平面360°俯仰角120°全自动扫描</w:t>
            </w:r>
          </w:p>
          <w:p>
            <w:pPr>
              <w:spacing w:line="360" w:lineRule="auto"/>
              <w:rPr>
                <w:color w:val="auto"/>
                <w:highlight w:val="none"/>
              </w:rPr>
            </w:pPr>
            <w:r>
              <w:rPr>
                <w:rFonts w:hint="eastAsia"/>
                <w:color w:val="auto"/>
                <w:highlight w:val="none"/>
              </w:rPr>
              <w:t>5、扫描精度：单幅精度高于等于0.03mm</w:t>
            </w:r>
          </w:p>
          <w:p>
            <w:pPr>
              <w:spacing w:line="360" w:lineRule="auto"/>
              <w:rPr>
                <w:color w:val="auto"/>
                <w:highlight w:val="none"/>
              </w:rPr>
            </w:pPr>
            <w:r>
              <w:rPr>
                <w:rFonts w:hint="eastAsia"/>
                <w:color w:val="auto"/>
                <w:highlight w:val="none"/>
              </w:rPr>
              <w:t>6、点距：0.05mm-0.2mm</w:t>
            </w:r>
          </w:p>
          <w:p>
            <w:pPr>
              <w:spacing w:line="360" w:lineRule="auto"/>
              <w:rPr>
                <w:color w:val="auto"/>
                <w:highlight w:val="none"/>
              </w:rPr>
            </w:pPr>
            <w:r>
              <w:rPr>
                <w:rFonts w:hint="eastAsia"/>
                <w:color w:val="auto"/>
                <w:highlight w:val="none"/>
              </w:rPr>
              <w:t>7、分辨率：300万像素</w:t>
            </w:r>
          </w:p>
          <w:p>
            <w:pPr>
              <w:spacing w:line="360" w:lineRule="auto"/>
              <w:rPr>
                <w:color w:val="auto"/>
                <w:highlight w:val="none"/>
              </w:rPr>
            </w:pPr>
            <w:r>
              <w:rPr>
                <w:rFonts w:hint="eastAsia"/>
                <w:color w:val="auto"/>
                <w:highlight w:val="none"/>
              </w:rPr>
              <w:t>8、光源：LED冷光（人眼安全）</w:t>
            </w:r>
          </w:p>
          <w:p>
            <w:pPr>
              <w:spacing w:line="360" w:lineRule="auto"/>
              <w:rPr>
                <w:color w:val="auto"/>
                <w:highlight w:val="none"/>
              </w:rPr>
            </w:pPr>
            <w:r>
              <w:rPr>
                <w:rFonts w:hint="eastAsia"/>
                <w:color w:val="auto"/>
                <w:highlight w:val="none"/>
              </w:rPr>
              <w:t>9、拍摄距离：200-600mm</w:t>
            </w:r>
          </w:p>
          <w:p>
            <w:pPr>
              <w:spacing w:line="360" w:lineRule="auto"/>
              <w:rPr>
                <w:color w:val="auto"/>
                <w:highlight w:val="none"/>
              </w:rPr>
            </w:pPr>
            <w:r>
              <w:rPr>
                <w:rFonts w:hint="eastAsia"/>
                <w:color w:val="auto"/>
                <w:highlight w:val="none"/>
              </w:rPr>
              <w:t>10、★输出格式：STL，ASC，OBJ，PLY，VTX，OFF，ZH</w:t>
            </w:r>
          </w:p>
          <w:p>
            <w:pPr>
              <w:spacing w:line="360" w:lineRule="auto"/>
              <w:rPr>
                <w:color w:val="auto"/>
                <w:highlight w:val="none"/>
              </w:rPr>
            </w:pPr>
            <w:r>
              <w:rPr>
                <w:rFonts w:hint="eastAsia"/>
                <w:color w:val="auto"/>
                <w:highlight w:val="none"/>
              </w:rPr>
              <w:t>11、全自主开发软件：包括三维数据采集、全自动拼接、后处理等功能，提供软件著作权证书</w:t>
            </w:r>
          </w:p>
          <w:p>
            <w:pPr>
              <w:spacing w:line="360" w:lineRule="auto"/>
              <w:rPr>
                <w:color w:val="auto"/>
                <w:highlight w:val="none"/>
              </w:rPr>
            </w:pPr>
            <w:r>
              <w:rPr>
                <w:rFonts w:hint="eastAsia"/>
                <w:color w:val="auto"/>
                <w:highlight w:val="none"/>
              </w:rPr>
              <w:t>12、自动测光：软件可自动提示物体表面的曝光程度，保证测量精度</w:t>
            </w:r>
          </w:p>
          <w:p>
            <w:pPr>
              <w:spacing w:line="360" w:lineRule="auto"/>
              <w:rPr>
                <w:color w:val="auto"/>
                <w:highlight w:val="none"/>
              </w:rPr>
            </w:pPr>
            <w:r>
              <w:rPr>
                <w:rFonts w:hint="eastAsia"/>
                <w:color w:val="auto"/>
                <w:highlight w:val="none"/>
              </w:rPr>
              <w:t>13、平滑处理：用户可根据需求，自定义扫描数据的平滑等级</w:t>
            </w:r>
          </w:p>
          <w:p>
            <w:pPr>
              <w:spacing w:line="360" w:lineRule="auto"/>
              <w:rPr>
                <w:color w:val="auto"/>
                <w:highlight w:val="none"/>
              </w:rPr>
            </w:pPr>
            <w:r>
              <w:rPr>
                <w:rFonts w:hint="eastAsia"/>
                <w:color w:val="auto"/>
                <w:highlight w:val="none"/>
              </w:rPr>
              <w:t>14、外观结构：配备一体化磁吸支架，确保转台跟扫描头稳固一体式（只需一次标定校准，无需后续重复标定，无需手动调整支架定位。抗抖稳固扫描效果）。</w:t>
            </w:r>
          </w:p>
          <w:p>
            <w:pPr>
              <w:spacing w:line="360" w:lineRule="auto"/>
              <w:rPr>
                <w:color w:val="auto"/>
                <w:highlight w:val="none"/>
              </w:rPr>
            </w:pPr>
            <w:r>
              <w:rPr>
                <w:rFonts w:hint="eastAsia"/>
                <w:color w:val="auto"/>
                <w:highlight w:val="none"/>
              </w:rPr>
              <w:t>15、其他：配备标记点转台、高精度标定板；隐藏式走线，只需一个USB线连接电脑，无需HDMI线，线缆管理整洁；一体化折叠机身，空间占用小，无需重复标定，一步组装。</w:t>
            </w:r>
          </w:p>
          <w:p>
            <w:pPr>
              <w:spacing w:line="360" w:lineRule="auto"/>
              <w:rPr>
                <w:color w:val="auto"/>
                <w:highlight w:val="none"/>
              </w:rPr>
            </w:pPr>
            <w:r>
              <w:rPr>
                <w:rFonts w:hint="eastAsia"/>
                <w:color w:val="auto"/>
                <w:highlight w:val="none"/>
              </w:rPr>
              <w:t>16、设备尺寸：≤ 788*240*279mm。</w:t>
            </w:r>
          </w:p>
          <w:p>
            <w:pPr>
              <w:spacing w:line="360" w:lineRule="auto"/>
              <w:rPr>
                <w:color w:val="auto"/>
                <w:highlight w:val="none"/>
              </w:rPr>
            </w:pPr>
            <w:r>
              <w:rPr>
                <w:rFonts w:hint="eastAsia"/>
                <w:color w:val="auto"/>
                <w:highlight w:val="none"/>
              </w:rPr>
              <w:t>17、设备重量：≤ 2.1 kg。</w:t>
            </w:r>
          </w:p>
          <w:p>
            <w:pPr>
              <w:spacing w:line="360" w:lineRule="auto"/>
              <w:rPr>
                <w:color w:val="auto"/>
                <w:highlight w:val="none"/>
              </w:rPr>
            </w:pPr>
            <w:r>
              <w:rPr>
                <w:rFonts w:hint="eastAsia"/>
                <w:color w:val="auto"/>
                <w:highlight w:val="none"/>
              </w:rPr>
              <w:t>18、转台承受重量≤ 5kg 。</w:t>
            </w:r>
          </w:p>
          <w:p>
            <w:pPr>
              <w:spacing w:line="360" w:lineRule="auto"/>
              <w:rPr>
                <w:color w:val="auto"/>
                <w:highlight w:val="none"/>
              </w:rPr>
            </w:pPr>
            <w:r>
              <w:rPr>
                <w:rFonts w:hint="eastAsia"/>
                <w:color w:val="auto"/>
                <w:highlight w:val="none"/>
              </w:rPr>
              <w:t>19、软件功能（签订合同前演示）</w:t>
            </w:r>
          </w:p>
          <w:p>
            <w:pPr>
              <w:spacing w:line="360" w:lineRule="auto"/>
              <w:rPr>
                <w:color w:val="auto"/>
                <w:highlight w:val="none"/>
              </w:rPr>
            </w:pPr>
            <w:r>
              <w:rPr>
                <w:rFonts w:hint="eastAsia"/>
                <w:color w:val="auto"/>
                <w:highlight w:val="none"/>
              </w:rPr>
              <w:t>（1）正版软件：软件支持三维数据采集、自动拼接、三维数据处理（自动色彩融合、自动补洞、裁减等）及导出模块，中英文操作界面。</w:t>
            </w:r>
          </w:p>
          <w:p>
            <w:pPr>
              <w:spacing w:line="360" w:lineRule="auto"/>
              <w:rPr>
                <w:color w:val="auto"/>
                <w:highlight w:val="none"/>
              </w:rPr>
            </w:pPr>
            <w:r>
              <w:rPr>
                <w:rFonts w:hint="eastAsia"/>
                <w:color w:val="auto"/>
                <w:highlight w:val="none"/>
              </w:rPr>
              <w:t>一键操作：配备高精度标定板，配合全自动转台，实现一键标定和扫描。</w:t>
            </w:r>
          </w:p>
          <w:p>
            <w:pPr>
              <w:spacing w:line="360" w:lineRule="auto"/>
              <w:rPr>
                <w:color w:val="auto"/>
                <w:highlight w:val="none"/>
              </w:rPr>
            </w:pPr>
            <w:r>
              <w:rPr>
                <w:rFonts w:hint="eastAsia"/>
                <w:color w:val="auto"/>
                <w:highlight w:val="none"/>
              </w:rPr>
              <w:t>（2）多频外差相移光栅系统：通过DLP投影系统，将符合测量要求的正弦分布光栅投影到物品表面，高速相机拍摄到不同周期的编码，通过相移法和三角测量原理来获得高精度的三维点云。</w:t>
            </w:r>
          </w:p>
          <w:p>
            <w:pPr>
              <w:spacing w:line="360" w:lineRule="auto"/>
              <w:rPr>
                <w:color w:val="auto"/>
                <w:highlight w:val="none"/>
              </w:rPr>
            </w:pPr>
            <w:r>
              <w:rPr>
                <w:rFonts w:hint="eastAsia"/>
                <w:color w:val="auto"/>
                <w:highlight w:val="none"/>
              </w:rPr>
              <w:t>（3）多接口智能转台：智能转台除了可以配合三维扫描仪进行全自动扫描，也可以通过软件单独控制转台，用于物品拍摄或是照片三维建模等研究。转台自带2个高速USB接口，充分减少电脑USB接口占用。</w:t>
            </w:r>
          </w:p>
          <w:p>
            <w:pPr>
              <w:spacing w:line="360" w:lineRule="auto"/>
              <w:rPr>
                <w:color w:val="auto"/>
                <w:highlight w:val="none"/>
              </w:rPr>
            </w:pPr>
            <w:r>
              <w:rPr>
                <w:rFonts w:hint="eastAsia"/>
                <w:color w:val="auto"/>
                <w:highlight w:val="none"/>
              </w:rPr>
              <w:t>（4）无需标记点智能拼接系统：三维扫描时，无需在待扫描物体表面粘贴标志点，可进行智能全自动拼接，不会造成数据的破坏和纹理的缺失。</w:t>
            </w:r>
          </w:p>
          <w:p>
            <w:pPr>
              <w:spacing w:line="360" w:lineRule="auto"/>
              <w:rPr>
                <w:color w:val="auto"/>
                <w:highlight w:val="none"/>
              </w:rPr>
            </w:pPr>
            <w:r>
              <w:rPr>
                <w:rFonts w:hint="eastAsia"/>
                <w:color w:val="auto"/>
                <w:highlight w:val="none"/>
              </w:rPr>
              <w:t>点云显示追踪：在单幅点云扫描结束时，原三维模型会自动旋转至刚扫描的部位，并通过全局ICP和特征实现点云的自动拼接。</w:t>
            </w:r>
          </w:p>
          <w:p>
            <w:pPr>
              <w:spacing w:line="360" w:lineRule="auto"/>
              <w:rPr>
                <w:color w:val="auto"/>
                <w:highlight w:val="none"/>
              </w:rPr>
            </w:pPr>
            <w:r>
              <w:rPr>
                <w:rFonts w:hint="eastAsia"/>
                <w:color w:val="auto"/>
                <w:highlight w:val="none"/>
              </w:rPr>
              <w:t>（5）三维后处理系统：全自动扫描获取点云后，经插值、滤波和图像分割等处理，将离散的三维点云信息连接成三维网格实体，并能自动形成封闭的多边形对象。可对点云/网格模型的边缘进行裁剪，对网格模型的小破洞可实现一键补洞功能。</w:t>
            </w:r>
          </w:p>
          <w:p>
            <w:pPr>
              <w:spacing w:line="360" w:lineRule="auto"/>
              <w:rPr>
                <w:color w:val="auto"/>
                <w:highlight w:val="none"/>
              </w:rPr>
            </w:pPr>
            <w:r>
              <w:rPr>
                <w:rFonts w:hint="eastAsia"/>
                <w:color w:val="auto"/>
                <w:highlight w:val="none"/>
              </w:rPr>
              <w:t>（6）自主转台全自动扫描：精细度要求高的产品，用户可以通过自主设置转台一圈扫描的次数，以便获取高细节的三维模型。</w:t>
            </w:r>
          </w:p>
          <w:p>
            <w:pPr>
              <w:spacing w:line="360" w:lineRule="auto"/>
              <w:rPr>
                <w:color w:val="auto"/>
                <w:highlight w:val="none"/>
              </w:rPr>
            </w:pPr>
            <w:r>
              <w:rPr>
                <w:rFonts w:hint="eastAsia"/>
                <w:color w:val="auto"/>
                <w:highlight w:val="none"/>
              </w:rPr>
              <w:t>（7）具有基于三维重建的一键3D打印系统：软件中设有一键打印按键，内置Himalaya3D、Pango、HORI 3DPrinter Software、FlashPrint等多家主流打印机分层后置，无需格式转换，可通过快捷按钮将扫描STL数据直接导入分层软件内，进行分层处理，生成相对应机型的分层文件，提供证明材料。</w:t>
            </w:r>
          </w:p>
          <w:p>
            <w:pPr>
              <w:spacing w:line="360" w:lineRule="auto"/>
              <w:rPr>
                <w:color w:val="auto"/>
                <w:highlight w:val="none"/>
              </w:rPr>
            </w:pPr>
            <w:r>
              <w:rPr>
                <w:rFonts w:hint="eastAsia"/>
                <w:color w:val="auto"/>
                <w:highlight w:val="none"/>
              </w:rPr>
              <w:t>（8）自动降面软件，内置具有三维扫描的自动降面技术软件，提供证明材料。</w:t>
            </w:r>
          </w:p>
          <w:p>
            <w:pPr>
              <w:spacing w:line="360" w:lineRule="auto"/>
              <w:rPr>
                <w:color w:val="auto"/>
                <w:highlight w:val="none"/>
              </w:rPr>
            </w:pPr>
            <w:r>
              <w:rPr>
                <w:rFonts w:hint="eastAsia"/>
                <w:color w:val="auto"/>
                <w:highlight w:val="none"/>
              </w:rPr>
              <w:t>20、可实现无需在物体表面粘贴标志点的三维扫描系统。</w:t>
            </w:r>
          </w:p>
          <w:p>
            <w:pPr>
              <w:spacing w:line="360" w:lineRule="auto"/>
              <w:rPr>
                <w:color w:val="auto"/>
                <w:highlight w:val="none"/>
              </w:rPr>
            </w:pPr>
            <w:r>
              <w:rPr>
                <w:rFonts w:hint="eastAsia"/>
                <w:color w:val="auto"/>
                <w:highlight w:val="none"/>
              </w:rPr>
              <w:t>21、纹理颜色：24位，可实现软件贴图功能。</w:t>
            </w:r>
          </w:p>
          <w:p>
            <w:pPr>
              <w:pStyle w:val="2"/>
              <w:rPr>
                <w:color w:val="auto"/>
                <w:highlight w:val="none"/>
              </w:rPr>
            </w:pPr>
            <w:r>
              <w:rPr>
                <w:rFonts w:hint="eastAsia" w:asciiTheme="minorEastAsia" w:hAnsiTheme="minorEastAsia" w:cstheme="minorEastAsia"/>
                <w:color w:val="auto"/>
                <w:sz w:val="21"/>
                <w:szCs w:val="21"/>
                <w:highlight w:val="none"/>
                <w:lang w:bidi="ar"/>
              </w:rPr>
              <w:t>22、</w:t>
            </w:r>
            <w:r>
              <w:rPr>
                <w:rFonts w:hint="eastAsia" w:ascii="仿宋" w:hAnsi="仿宋" w:eastAsia="仿宋" w:cs="仿宋"/>
                <w:color w:val="auto"/>
                <w:sz w:val="21"/>
                <w:szCs w:val="21"/>
                <w:highlight w:val="none"/>
              </w:rPr>
              <w:t>★须满足省技工院校</w:t>
            </w:r>
            <w:r>
              <w:rPr>
                <w:rFonts w:ascii="仿宋" w:hAnsi="仿宋" w:eastAsia="仿宋" w:cs="仿宋"/>
                <w:color w:val="auto"/>
                <w:sz w:val="21"/>
                <w:szCs w:val="21"/>
                <w:highlight w:val="none"/>
              </w:rPr>
              <w:t>CAD机械设计世赛项目校际邀请项目对扫描仪的技术要求。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pacing w:line="360" w:lineRule="auto"/>
              <w:jc w:val="center"/>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4</w:t>
            </w:r>
          </w:p>
        </w:tc>
        <w:tc>
          <w:tcPr>
            <w:tcW w:w="1365" w:type="dxa"/>
            <w:vAlign w:val="center"/>
          </w:tcPr>
          <w:p>
            <w:pPr>
              <w:spacing w:line="360" w:lineRule="auto"/>
              <w:rPr>
                <w:rFonts w:asciiTheme="minorEastAsia" w:hAnsiTheme="minorEastAsia" w:cstheme="minorEastAsia"/>
                <w:b/>
                <w:bCs/>
                <w:color w:val="auto"/>
                <w:szCs w:val="21"/>
                <w:highlight w:val="none"/>
              </w:rPr>
            </w:pPr>
            <w:r>
              <w:rPr>
                <w:rFonts w:hint="eastAsia" w:asciiTheme="minorEastAsia" w:hAnsiTheme="minorEastAsia" w:cstheme="minorEastAsia"/>
                <w:color w:val="auto"/>
                <w:kern w:val="0"/>
                <w:szCs w:val="21"/>
                <w:highlight w:val="none"/>
                <w:lang w:bidi="ar"/>
              </w:rPr>
              <w:t>3D打印配套桌椅</w:t>
            </w:r>
          </w:p>
        </w:tc>
        <w:tc>
          <w:tcPr>
            <w:tcW w:w="7020" w:type="dxa"/>
          </w:tcPr>
          <w:p>
            <w:pPr>
              <w:spacing w:line="360" w:lineRule="auto"/>
              <w:rPr>
                <w:color w:val="auto"/>
                <w:highlight w:val="none"/>
              </w:rPr>
            </w:pPr>
            <w:r>
              <w:rPr>
                <w:rFonts w:hint="eastAsia"/>
                <w:color w:val="auto"/>
                <w:highlight w:val="none"/>
              </w:rPr>
              <w:t>1、总共含48工位桌椅，尺寸根据现场教室定制，定制相关设备样品必须由采购方确认后，方可生产制作。</w:t>
            </w:r>
          </w:p>
          <w:p>
            <w:pPr>
              <w:spacing w:line="360" w:lineRule="auto"/>
              <w:rPr>
                <w:color w:val="auto"/>
                <w:highlight w:val="none"/>
              </w:rPr>
            </w:pPr>
            <w:r>
              <w:rPr>
                <w:rFonts w:hint="eastAsia"/>
                <w:color w:val="auto"/>
                <w:highlight w:val="none"/>
              </w:rPr>
              <w:t>2、边角去锐处理，安全环保。</w:t>
            </w:r>
          </w:p>
          <w:p>
            <w:pPr>
              <w:spacing w:line="360" w:lineRule="auto"/>
              <w:rPr>
                <w:color w:val="auto"/>
                <w:highlight w:val="none"/>
              </w:rPr>
            </w:pPr>
            <w:r>
              <w:rPr>
                <w:rFonts w:hint="eastAsia"/>
                <w:color w:val="auto"/>
                <w:highlight w:val="none"/>
              </w:rPr>
              <w:t>3、桌面设有走线孔，桌面下设有走线槽和插座安装接口。</w:t>
            </w:r>
          </w:p>
          <w:p>
            <w:pPr>
              <w:spacing w:line="360" w:lineRule="auto"/>
              <w:rPr>
                <w:color w:val="auto"/>
                <w:highlight w:val="none"/>
              </w:rPr>
            </w:pPr>
            <w:r>
              <w:rPr>
                <w:rFonts w:hint="eastAsia"/>
                <w:color w:val="auto"/>
                <w:highlight w:val="none"/>
              </w:rPr>
              <w:t>4、桌面采用环保板材，颜色可选，桌脚采用钢材烤漆，坚固耐用。</w:t>
            </w:r>
          </w:p>
          <w:p>
            <w:pPr>
              <w:pStyle w:val="2"/>
              <w:rPr>
                <w:color w:val="auto"/>
                <w:highlight w:val="none"/>
              </w:rPr>
            </w:pPr>
            <w:r>
              <w:rPr>
                <w:rFonts w:hint="eastAsia" w:asciiTheme="minorEastAsia" w:hAnsiTheme="minorEastAsia" w:cstheme="minorEastAsia"/>
                <w:color w:val="auto"/>
                <w:sz w:val="21"/>
                <w:szCs w:val="21"/>
                <w:highlight w:val="none"/>
                <w:lang w:bidi="ar"/>
              </w:rPr>
              <w:t>参考图片（每组工位数根据教学实训要求定制）：</w:t>
            </w:r>
            <w:r>
              <w:rPr>
                <w:color w:val="auto"/>
                <w:highlight w:val="none"/>
              </w:rPr>
              <w:drawing>
                <wp:inline distT="0" distB="0" distL="114300" distR="114300">
                  <wp:extent cx="4068445" cy="1879600"/>
                  <wp:effectExtent l="0" t="0" r="8255" b="6350"/>
                  <wp:docPr id="1" name="图片 1" descr="10dc6d568c51dec943ad2c3bd476c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dc6d568c51dec943ad2c3bd476cc1"/>
                          <pic:cNvPicPr>
                            <a:picLocks noChangeAspect="1"/>
                          </pic:cNvPicPr>
                        </pic:nvPicPr>
                        <pic:blipFill>
                          <a:blip r:embed="rId9"/>
                          <a:stretch>
                            <a:fillRect/>
                          </a:stretch>
                        </pic:blipFill>
                        <pic:spPr>
                          <a:xfrm>
                            <a:off x="0" y="0"/>
                            <a:ext cx="4068445" cy="18796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pacing w:line="360" w:lineRule="auto"/>
              <w:jc w:val="center"/>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5</w:t>
            </w:r>
          </w:p>
        </w:tc>
        <w:tc>
          <w:tcPr>
            <w:tcW w:w="1365" w:type="dxa"/>
            <w:vAlign w:val="center"/>
          </w:tcPr>
          <w:p>
            <w:pPr>
              <w:spacing w:line="360" w:lineRule="auto"/>
              <w:rPr>
                <w:rFonts w:asciiTheme="minorEastAsia" w:hAnsiTheme="minorEastAsia" w:cstheme="minorEastAsia"/>
                <w:b/>
                <w:bCs/>
                <w:color w:val="auto"/>
                <w:szCs w:val="21"/>
                <w:highlight w:val="none"/>
              </w:rPr>
            </w:pPr>
            <w:r>
              <w:rPr>
                <w:rFonts w:hint="eastAsia" w:asciiTheme="minorEastAsia" w:hAnsiTheme="minorEastAsia" w:cstheme="minorEastAsia"/>
                <w:color w:val="auto"/>
                <w:kern w:val="0"/>
                <w:szCs w:val="21"/>
                <w:highlight w:val="none"/>
                <w:lang w:bidi="ar"/>
              </w:rPr>
              <w:t>CNC配套重型工作桌</w:t>
            </w:r>
          </w:p>
        </w:tc>
        <w:tc>
          <w:tcPr>
            <w:tcW w:w="7020" w:type="dxa"/>
          </w:tcPr>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1、框架材质：金属</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2、面板材质：复合板材</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3、尺寸：约1500mm*750mm*800mm</w:t>
            </w:r>
          </w:p>
          <w:p>
            <w:pPr>
              <w:spacing w:line="360" w:lineRule="auto"/>
              <w:rPr>
                <w:rFonts w:asciiTheme="minorEastAsia" w:hAnsiTheme="minorEastAsia" w:cstheme="minorEastAsia"/>
                <w:b/>
                <w:bCs/>
                <w:color w:val="auto"/>
                <w:szCs w:val="21"/>
                <w:highlight w:val="none"/>
              </w:rPr>
            </w:pPr>
            <w:r>
              <w:rPr>
                <w:rFonts w:hint="eastAsia" w:asciiTheme="minorEastAsia" w:hAnsiTheme="minorEastAsia" w:cstheme="minorEastAsia"/>
                <w:color w:val="auto"/>
                <w:kern w:val="0"/>
                <w:szCs w:val="21"/>
                <w:highlight w:val="none"/>
                <w:lang w:bidi="ar"/>
              </w:rPr>
              <w:t>4、整体承重：400kg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pacing w:line="360" w:lineRule="auto"/>
              <w:jc w:val="center"/>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6</w:t>
            </w:r>
          </w:p>
        </w:tc>
        <w:tc>
          <w:tcPr>
            <w:tcW w:w="1365" w:type="dxa"/>
            <w:vAlign w:val="center"/>
          </w:tcPr>
          <w:p>
            <w:pPr>
              <w:spacing w:line="360" w:lineRule="auto"/>
              <w:rPr>
                <w:rFonts w:asciiTheme="minorEastAsia" w:hAnsiTheme="minorEastAsia" w:cstheme="minorEastAsia"/>
                <w:b/>
                <w:bCs/>
                <w:color w:val="auto"/>
                <w:szCs w:val="21"/>
                <w:highlight w:val="none"/>
              </w:rPr>
            </w:pPr>
            <w:r>
              <w:rPr>
                <w:rFonts w:hint="eastAsia" w:asciiTheme="minorEastAsia" w:hAnsiTheme="minorEastAsia" w:cstheme="minorEastAsia"/>
                <w:color w:val="auto"/>
                <w:kern w:val="0"/>
                <w:szCs w:val="21"/>
                <w:highlight w:val="none"/>
                <w:lang w:bidi="ar"/>
              </w:rPr>
              <w:t>光固化3D打印设备</w:t>
            </w:r>
          </w:p>
        </w:tc>
        <w:tc>
          <w:tcPr>
            <w:tcW w:w="7020" w:type="dxa"/>
          </w:tcPr>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1、成型原理：LCD光固化成型</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w:t>
            </w:r>
            <w:r>
              <w:rPr>
                <w:rFonts w:hint="eastAsia"/>
                <w:color w:val="auto"/>
                <w:highlight w:val="none"/>
              </w:rPr>
              <w:t>★</w:t>
            </w:r>
            <w:r>
              <w:rPr>
                <w:rFonts w:hint="eastAsia" w:asciiTheme="minorEastAsia" w:hAnsiTheme="minorEastAsia" w:cstheme="minorEastAsia"/>
                <w:color w:val="auto"/>
                <w:kern w:val="0"/>
                <w:szCs w:val="21"/>
                <w:highlight w:val="none"/>
                <w:lang w:bidi="ar"/>
              </w:rPr>
              <w:t>设备外观：黑白色彩交互式经典风格，侧翼开闭打印舱，45度可旋转全彩触摸屏；底部支撑采用可拆卸式增强型支架模式；凹圆型LED开关按键</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3、成型平台：侧悬臂平台升降式打印；悬臂平台采用万向轴连接组件，具有深度释放旋转功能；</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4、整机尺寸：约240*120*260mm</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5、打印尺寸：120*65*120mm</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6、机器重量: 6kg</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7、XY轴分辨率：2560*1440像素   Z轴精度：0.025-0.1mm</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8、分成厚度：0.025-0.1mm之间可选</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9、打印速度：10-20秒/层</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10、打印精度:±10μm</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11、打印存储：内置4G存储功能</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12、精密导轨：高精度导轨。</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13、光学系统：波长405nm，功率30W，LED紫光。采用5.5寸 2560*1440 537PPI高分屏。</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14、机器电压：AC220(110-240 50/60Hz) DC12V</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15、机器功率：50W</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16、树脂液槽：FEP离型膜，高品质性能铝合金外框</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17、过滤系统：双通道过滤</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18、连接方式：网线、WIFI、U盘（网络接口1个，USB接口2个）</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支持文件：</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STL,OBJ,DAE,AMF,BMP,JPG,JPEG,PNG,G,GCODE;</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19、触控系统：采用 4.3寸可旋转45°全彩触控屏。系统包括四项模块：基础功能/调平位移/预览打印/注册管理。具有3D可视化模型打印实时进度的功能。</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20、打印材料：标准刚性树脂、耐高温压膜树脂、牙科树脂、导板树脂、高韧性树脂、弹性树脂等。</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21、配套软件： </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（1）由打印机厂家自主研发的切片软件，正版软件；</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（2）使用者可以检索到自己使用的产品型号，智能软件及固件升级；</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（3）软件内置云平台，可实现3D模型的云下载和云服务，可以注册登录个人账号，选择多种模型，如建筑类、人像类、动物类、艺术类、玩具类、生活类、工业类、动漫类等，并可一键搜索自己感兴趣的模型。</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（4）软件设置了私人助理及教学向导功能，为使用者提供全方位的教程指导，快速熟悉软件的各项功能，相关参数也配置了详尽的注解，为使用者提供专业知识和经验支持，尽快进入工作状态； </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（5）按指定顺序，逐个打印平台上多个模型的功能；</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（6）打印轨迹模拟动画演示功能；</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（7）软件内即可生成字母、数字、文字，可设置模型字体、厚度、曲率、仰角等，实现快速建模打印功能；</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（8）提供断层续接的功能，控制打印头的层高起始点，实现在断层模型上续打；</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（9）可缩放3D模型至所需的尺寸；软件有自动装配和自动分割模型功能；具备X轴、Y轴、Z轴和自由切割功能；</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（10）软件系统允许用户手动添加支撑，同时在必须加入支撑的部分由系统自动添加，通过双重保障提升模型打印的成功率；</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（11）系统配备了手动切割功能，使模型的摆放方式及切片灵活度更高，同时可实现灵活的装配功能，按照内部封闭结构，将模型切割成多个独立单元，实现特定部分的模型打印；</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（12）软件内嵌照片自动转换3D模型打印的功能；</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（13）软件在联网状态下实现版本在线升级以及远程打印机的固件升级；</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（14）同一模型不同高度设置不同切片参数，可以方便的为同一个模型不同的高度，设置层高、填充率、打印头温度、打印速度等不同的切片参数；</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（15）提供自动装配、模型拆分功能，自动完成模型的拼接组合，实现模型组装后的整体打印，一次打印嵌套结构；</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（16）系统允许用户自定义切片的开始和结束代码；</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（17）同时支持3种联机打印模式，即USB联机、局域网联机和广域网联机；</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（18）软件提供“接缝过渡距离”的设置，让模型接缝更自然；</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（19）系统同时包含熔融沉积工艺和光固化工艺的切片，用户可随时切换。签订合同前投标人须向采购方提供以上软件功能的演示。</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22、配件包：固化套件、超声波清洗套件各一套，光敏树脂耗材1KG</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23、工具：塑料铲子、U盘、内六角、橡胶手套、口罩、过滤网、偏口钳、镊子、护目镜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pacing w:line="360" w:lineRule="auto"/>
              <w:jc w:val="center"/>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7</w:t>
            </w:r>
          </w:p>
        </w:tc>
        <w:tc>
          <w:tcPr>
            <w:tcW w:w="1365" w:type="dxa"/>
            <w:vAlign w:val="center"/>
          </w:tcPr>
          <w:p>
            <w:pPr>
              <w:spacing w:line="360" w:lineRule="auto"/>
              <w:rPr>
                <w:rFonts w:asciiTheme="minorEastAsia" w:hAnsiTheme="minorEastAsia" w:cstheme="minorEastAsia"/>
                <w:b/>
                <w:bCs/>
                <w:color w:val="auto"/>
                <w:szCs w:val="21"/>
                <w:highlight w:val="none"/>
              </w:rPr>
            </w:pPr>
            <w:r>
              <w:rPr>
                <w:rFonts w:hint="eastAsia" w:asciiTheme="minorEastAsia" w:hAnsiTheme="minorEastAsia" w:cstheme="minorEastAsia"/>
                <w:color w:val="auto"/>
                <w:kern w:val="0"/>
                <w:szCs w:val="21"/>
                <w:highlight w:val="none"/>
                <w:lang w:bidi="ar"/>
              </w:rPr>
              <w:t>桌面式数控加工设备</w:t>
            </w:r>
          </w:p>
        </w:tc>
        <w:tc>
          <w:tcPr>
            <w:tcW w:w="7020" w:type="dxa"/>
          </w:tcPr>
          <w:p>
            <w:pPr>
              <w:spacing w:line="360" w:lineRule="auto"/>
              <w:rPr>
                <w:color w:val="auto"/>
                <w:highlight w:val="none"/>
              </w:rPr>
            </w:pPr>
            <w:r>
              <w:rPr>
                <w:rFonts w:hint="eastAsia"/>
                <w:color w:val="auto"/>
                <w:highlight w:val="none"/>
              </w:rPr>
              <w:t>1、结构特点：全封闭加透明有机玻璃结构、采用高精度研磨滚珠丝杆</w:t>
            </w:r>
          </w:p>
          <w:p>
            <w:pPr>
              <w:spacing w:line="360" w:lineRule="auto"/>
              <w:rPr>
                <w:color w:val="auto"/>
                <w:highlight w:val="none"/>
              </w:rPr>
            </w:pPr>
            <w:r>
              <w:rPr>
                <w:rFonts w:hint="eastAsia"/>
                <w:color w:val="auto"/>
                <w:highlight w:val="none"/>
              </w:rPr>
              <w:t>2、数控系统：搭载980MC工业级面板数控系统，执行国际通用标准G代码编程，支持M代码及S代码</w:t>
            </w:r>
          </w:p>
          <w:p>
            <w:pPr>
              <w:spacing w:line="360" w:lineRule="auto"/>
              <w:rPr>
                <w:color w:val="auto"/>
                <w:highlight w:val="none"/>
              </w:rPr>
            </w:pPr>
            <w:r>
              <w:rPr>
                <w:rFonts w:hint="eastAsia"/>
                <w:color w:val="auto"/>
                <w:highlight w:val="none"/>
              </w:rPr>
              <w:t>3、加工材料：主要加工材料：铁、铜、铝合金、PVC塑料、有机玻璃等</w:t>
            </w:r>
          </w:p>
          <w:p>
            <w:pPr>
              <w:spacing w:line="360" w:lineRule="auto"/>
              <w:rPr>
                <w:color w:val="auto"/>
                <w:highlight w:val="none"/>
              </w:rPr>
            </w:pPr>
            <w:r>
              <w:rPr>
                <w:rFonts w:hint="eastAsia"/>
                <w:color w:val="auto"/>
                <w:highlight w:val="none"/>
              </w:rPr>
              <w:t>4、精度：重复定位精度：≤0.02mm</w:t>
            </w:r>
          </w:p>
          <w:p>
            <w:pPr>
              <w:spacing w:line="360" w:lineRule="auto"/>
              <w:rPr>
                <w:color w:val="auto"/>
                <w:highlight w:val="none"/>
              </w:rPr>
            </w:pPr>
            <w:r>
              <w:rPr>
                <w:rFonts w:hint="eastAsia"/>
                <w:color w:val="auto"/>
                <w:highlight w:val="none"/>
              </w:rPr>
              <w:t>5、系统分辨率：≤0.001mm</w:t>
            </w:r>
          </w:p>
          <w:p>
            <w:pPr>
              <w:spacing w:line="360" w:lineRule="auto"/>
              <w:rPr>
                <w:color w:val="auto"/>
                <w:highlight w:val="none"/>
              </w:rPr>
            </w:pPr>
            <w:r>
              <w:rPr>
                <w:rFonts w:hint="eastAsia"/>
                <w:color w:val="auto"/>
                <w:highlight w:val="none"/>
              </w:rPr>
              <w:t>6、XYZ轴行程</w:t>
            </w:r>
            <w:r>
              <w:rPr>
                <w:rFonts w:hint="eastAsia"/>
                <w:color w:val="auto"/>
                <w:highlight w:val="none"/>
              </w:rPr>
              <w:tab/>
            </w:r>
            <w:r>
              <w:rPr>
                <w:rFonts w:hint="eastAsia"/>
                <w:color w:val="auto"/>
                <w:highlight w:val="none"/>
              </w:rPr>
              <w:t>横向（X轴）：≥210mm</w:t>
            </w:r>
          </w:p>
          <w:p>
            <w:pPr>
              <w:spacing w:line="360" w:lineRule="auto"/>
              <w:rPr>
                <w:color w:val="auto"/>
                <w:highlight w:val="none"/>
              </w:rPr>
            </w:pPr>
            <w:r>
              <w:rPr>
                <w:rFonts w:hint="eastAsia"/>
                <w:color w:val="auto"/>
                <w:highlight w:val="none"/>
              </w:rPr>
              <w:t>7、纵向（Y轴）：≥95mm</w:t>
            </w:r>
          </w:p>
          <w:p>
            <w:pPr>
              <w:spacing w:line="360" w:lineRule="auto"/>
              <w:rPr>
                <w:color w:val="auto"/>
                <w:highlight w:val="none"/>
              </w:rPr>
            </w:pPr>
            <w:r>
              <w:rPr>
                <w:rFonts w:hint="eastAsia"/>
                <w:color w:val="auto"/>
                <w:highlight w:val="none"/>
              </w:rPr>
              <w:t>8、垂直（Z轴）：≥200mm</w:t>
            </w:r>
          </w:p>
          <w:p>
            <w:pPr>
              <w:spacing w:line="360" w:lineRule="auto"/>
              <w:rPr>
                <w:color w:val="auto"/>
                <w:highlight w:val="none"/>
              </w:rPr>
            </w:pPr>
            <w:r>
              <w:rPr>
                <w:rFonts w:hint="eastAsia"/>
                <w:color w:val="auto"/>
                <w:highlight w:val="none"/>
              </w:rPr>
              <w:t>9、</w:t>
            </w:r>
            <w:r>
              <w:rPr>
                <w:rFonts w:hint="eastAsia" w:ascii="仿宋" w:hAnsi="仿宋" w:eastAsia="仿宋" w:cs="仿宋"/>
                <w:color w:val="auto"/>
                <w:highlight w:val="none"/>
              </w:rPr>
              <w:t>★</w:t>
            </w:r>
            <w:r>
              <w:rPr>
                <w:rFonts w:hint="eastAsia"/>
                <w:color w:val="auto"/>
                <w:highlight w:val="none"/>
              </w:rPr>
              <w:t>安全防护等级：IP54,全封闭结构,带安全防护门自动开关装置,LED内部照明</w:t>
            </w:r>
          </w:p>
          <w:p>
            <w:pPr>
              <w:spacing w:line="360" w:lineRule="auto"/>
              <w:rPr>
                <w:color w:val="auto"/>
                <w:highlight w:val="none"/>
              </w:rPr>
            </w:pPr>
            <w:r>
              <w:rPr>
                <w:rFonts w:hint="eastAsia"/>
                <w:color w:val="auto"/>
                <w:highlight w:val="none"/>
              </w:rPr>
              <w:t>10、通讯接口：USB接口、COM口等多种通讯方式</w:t>
            </w:r>
          </w:p>
          <w:p>
            <w:pPr>
              <w:spacing w:line="360" w:lineRule="auto"/>
              <w:rPr>
                <w:color w:val="auto"/>
                <w:highlight w:val="none"/>
              </w:rPr>
            </w:pPr>
            <w:r>
              <w:rPr>
                <w:rFonts w:hint="eastAsia"/>
                <w:color w:val="auto"/>
                <w:highlight w:val="none"/>
              </w:rPr>
              <w:t>11、主轴转速：≥3500 转/分钟 (数控系统G代码控制转速)</w:t>
            </w:r>
          </w:p>
          <w:p>
            <w:pPr>
              <w:spacing w:line="360" w:lineRule="auto"/>
              <w:rPr>
                <w:color w:val="auto"/>
                <w:highlight w:val="none"/>
              </w:rPr>
            </w:pPr>
            <w:r>
              <w:rPr>
                <w:rFonts w:hint="eastAsia"/>
                <w:color w:val="auto"/>
                <w:highlight w:val="none"/>
              </w:rPr>
              <w:t>12、工作台尺寸：≥400×90mm</w:t>
            </w:r>
          </w:p>
          <w:p>
            <w:pPr>
              <w:spacing w:line="360" w:lineRule="auto"/>
              <w:rPr>
                <w:color w:val="auto"/>
                <w:highlight w:val="none"/>
              </w:rPr>
            </w:pPr>
            <w:r>
              <w:rPr>
                <w:rFonts w:hint="eastAsia"/>
                <w:color w:val="auto"/>
                <w:highlight w:val="none"/>
              </w:rPr>
              <w:t>13、最大钻孔直径：≥16mm</w:t>
            </w:r>
          </w:p>
          <w:p>
            <w:pPr>
              <w:spacing w:line="360" w:lineRule="auto"/>
              <w:rPr>
                <w:color w:val="auto"/>
                <w:highlight w:val="none"/>
              </w:rPr>
            </w:pPr>
            <w:r>
              <w:rPr>
                <w:rFonts w:hint="eastAsia"/>
                <w:color w:val="auto"/>
                <w:highlight w:val="none"/>
              </w:rPr>
              <w:t>14、最大铣削直径：≥60mm</w:t>
            </w:r>
          </w:p>
          <w:p>
            <w:pPr>
              <w:spacing w:line="360" w:lineRule="auto"/>
              <w:rPr>
                <w:color w:val="auto"/>
                <w:highlight w:val="none"/>
              </w:rPr>
            </w:pPr>
            <w:r>
              <w:rPr>
                <w:rFonts w:hint="eastAsia"/>
                <w:color w:val="auto"/>
                <w:highlight w:val="none"/>
              </w:rPr>
              <w:t>15、数控系统：980MC工业级数控系统</w:t>
            </w:r>
          </w:p>
          <w:p>
            <w:pPr>
              <w:spacing w:line="360" w:lineRule="auto"/>
              <w:rPr>
                <w:color w:val="auto"/>
                <w:highlight w:val="none"/>
              </w:rPr>
            </w:pPr>
            <w:r>
              <w:rPr>
                <w:rFonts w:hint="eastAsia"/>
                <w:color w:val="auto"/>
                <w:highlight w:val="none"/>
              </w:rPr>
              <w:t>16、传动丝杆：C3级工业滚珠丝杆</w:t>
            </w:r>
          </w:p>
          <w:p>
            <w:pPr>
              <w:spacing w:line="360" w:lineRule="auto"/>
              <w:rPr>
                <w:color w:val="auto"/>
                <w:highlight w:val="none"/>
              </w:rPr>
            </w:pPr>
            <w:r>
              <w:rPr>
                <w:rFonts w:hint="eastAsia"/>
                <w:color w:val="auto"/>
                <w:highlight w:val="none"/>
              </w:rPr>
              <w:t>17、输出功率：≥600W</w:t>
            </w:r>
          </w:p>
          <w:p>
            <w:pPr>
              <w:spacing w:line="360" w:lineRule="auto"/>
              <w:rPr>
                <w:color w:val="auto"/>
                <w:highlight w:val="none"/>
              </w:rPr>
            </w:pPr>
            <w:r>
              <w:rPr>
                <w:rFonts w:hint="eastAsia"/>
                <w:color w:val="auto"/>
                <w:highlight w:val="none"/>
              </w:rPr>
              <w:t>18、使用电源：AC220V/50Hz</w:t>
            </w:r>
          </w:p>
          <w:p>
            <w:pPr>
              <w:spacing w:line="360" w:lineRule="auto"/>
              <w:rPr>
                <w:color w:val="auto"/>
                <w:highlight w:val="none"/>
              </w:rPr>
            </w:pPr>
            <w:r>
              <w:rPr>
                <w:rFonts w:hint="eastAsia"/>
                <w:color w:val="auto"/>
                <w:highlight w:val="none"/>
              </w:rPr>
              <w:t>19、净重/毛重：150/170kg</w:t>
            </w:r>
          </w:p>
          <w:p>
            <w:pPr>
              <w:spacing w:line="360" w:lineRule="auto"/>
              <w:rPr>
                <w:color w:val="auto"/>
                <w:highlight w:val="none"/>
              </w:rPr>
            </w:pPr>
            <w:r>
              <w:rPr>
                <w:rFonts w:hint="eastAsia"/>
                <w:color w:val="auto"/>
                <w:highlight w:val="none"/>
              </w:rPr>
              <w:t>20、外型尺寸：约845×580×850mm</w:t>
            </w:r>
          </w:p>
          <w:p>
            <w:pPr>
              <w:pStyle w:val="2"/>
              <w:rPr>
                <w:color w:val="auto"/>
                <w:highlight w:val="none"/>
              </w:rPr>
            </w:pPr>
            <w:r>
              <w:rPr>
                <w:rFonts w:hint="eastAsia" w:asciiTheme="minorEastAsia" w:hAnsiTheme="minorEastAsia" w:cstheme="minorEastAsia"/>
                <w:color w:val="auto"/>
                <w:sz w:val="21"/>
                <w:szCs w:val="21"/>
                <w:highlight w:val="none"/>
                <w:lang w:bidi="ar"/>
              </w:rPr>
              <w:t>21、</w:t>
            </w:r>
            <w:r>
              <w:rPr>
                <w:rFonts w:hint="eastAsia" w:ascii="Times New Roman" w:hAnsi="Times New Roman" w:eastAsia="宋体" w:cs="Times New Roman"/>
                <w:color w:val="auto"/>
                <w:kern w:val="2"/>
                <w:sz w:val="21"/>
                <w:szCs w:val="22"/>
                <w:highlight w:val="none"/>
              </w:rPr>
              <w:t>★满足全省工业产品设计与创客实践项目对减材制造设备的技术要求。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pacing w:line="360" w:lineRule="auto"/>
              <w:jc w:val="center"/>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8</w:t>
            </w:r>
          </w:p>
        </w:tc>
        <w:tc>
          <w:tcPr>
            <w:tcW w:w="1365" w:type="dxa"/>
            <w:vAlign w:val="center"/>
          </w:tcPr>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大尺寸增材制造设备</w:t>
            </w:r>
          </w:p>
        </w:tc>
        <w:tc>
          <w:tcPr>
            <w:tcW w:w="7020" w:type="dxa"/>
          </w:tcPr>
          <w:p>
            <w:pPr>
              <w:spacing w:line="360" w:lineRule="auto"/>
              <w:rPr>
                <w:color w:val="auto"/>
                <w:highlight w:val="none"/>
              </w:rPr>
            </w:pPr>
            <w:r>
              <w:rPr>
                <w:rFonts w:hint="eastAsia"/>
                <w:color w:val="auto"/>
                <w:highlight w:val="none"/>
              </w:rPr>
              <w:t>1、成型尺寸（mm）：约300mm*300mm*300mm</w:t>
            </w:r>
          </w:p>
          <w:p>
            <w:pPr>
              <w:spacing w:line="360" w:lineRule="auto"/>
              <w:rPr>
                <w:color w:val="auto"/>
                <w:highlight w:val="none"/>
              </w:rPr>
            </w:pPr>
            <w:r>
              <w:rPr>
                <w:rFonts w:hint="eastAsia"/>
                <w:color w:val="auto"/>
                <w:highlight w:val="none"/>
              </w:rPr>
              <w:t>2、打印层厚（mm）：0.05~0.3mm，最小层厚达到50微米</w:t>
            </w:r>
          </w:p>
          <w:p>
            <w:pPr>
              <w:spacing w:line="360" w:lineRule="auto"/>
              <w:rPr>
                <w:color w:val="auto"/>
                <w:highlight w:val="none"/>
              </w:rPr>
            </w:pPr>
            <w:r>
              <w:rPr>
                <w:rFonts w:hint="eastAsia"/>
                <w:color w:val="auto"/>
                <w:highlight w:val="none"/>
              </w:rPr>
              <w:t>3、尺寸精度（mm）：0.2mm/100mm</w:t>
            </w:r>
          </w:p>
          <w:p>
            <w:pPr>
              <w:spacing w:line="360" w:lineRule="auto"/>
              <w:rPr>
                <w:color w:val="auto"/>
                <w:highlight w:val="none"/>
              </w:rPr>
            </w:pPr>
            <w:r>
              <w:rPr>
                <w:rFonts w:hint="eastAsia"/>
                <w:color w:val="auto"/>
                <w:highlight w:val="none"/>
              </w:rPr>
              <w:t>4、电源输入：100-240V,50-60HZ</w:t>
            </w:r>
          </w:p>
          <w:p>
            <w:pPr>
              <w:spacing w:line="360" w:lineRule="auto"/>
              <w:rPr>
                <w:color w:val="auto"/>
                <w:highlight w:val="none"/>
              </w:rPr>
            </w:pPr>
            <w:r>
              <w:rPr>
                <w:rFonts w:hint="eastAsia"/>
                <w:color w:val="auto"/>
                <w:highlight w:val="none"/>
              </w:rPr>
              <w:t>5、喷嘴直径（mm）：0.4mm</w:t>
            </w:r>
          </w:p>
          <w:p>
            <w:pPr>
              <w:spacing w:line="360" w:lineRule="auto"/>
              <w:rPr>
                <w:color w:val="auto"/>
                <w:highlight w:val="none"/>
              </w:rPr>
            </w:pPr>
            <w:r>
              <w:rPr>
                <w:rFonts w:hint="eastAsia"/>
                <w:color w:val="auto"/>
                <w:highlight w:val="none"/>
              </w:rPr>
              <w:t>6、最大打印速度（180mm/s）</w:t>
            </w:r>
          </w:p>
          <w:p>
            <w:pPr>
              <w:spacing w:line="360" w:lineRule="auto"/>
              <w:rPr>
                <w:color w:val="auto"/>
                <w:highlight w:val="none"/>
              </w:rPr>
            </w:pPr>
            <w:r>
              <w:rPr>
                <w:rFonts w:hint="eastAsia"/>
                <w:color w:val="auto"/>
                <w:highlight w:val="none"/>
              </w:rPr>
              <w:t>7、喷头数：单喷头</w:t>
            </w:r>
          </w:p>
          <w:p>
            <w:pPr>
              <w:spacing w:line="360" w:lineRule="auto"/>
              <w:rPr>
                <w:color w:val="auto"/>
                <w:highlight w:val="none"/>
              </w:rPr>
            </w:pPr>
            <w:r>
              <w:rPr>
                <w:rFonts w:hint="eastAsia"/>
                <w:color w:val="auto"/>
                <w:highlight w:val="none"/>
              </w:rPr>
              <w:t>8、喷头温度：300℃</w:t>
            </w:r>
          </w:p>
          <w:p>
            <w:pPr>
              <w:spacing w:line="360" w:lineRule="auto"/>
              <w:rPr>
                <w:color w:val="auto"/>
                <w:highlight w:val="none"/>
              </w:rPr>
            </w:pPr>
            <w:r>
              <w:rPr>
                <w:rFonts w:hint="eastAsia"/>
                <w:color w:val="auto"/>
                <w:highlight w:val="none"/>
              </w:rPr>
              <w:t>9、具有一种熔积成型三维打印的支持模块</w:t>
            </w:r>
            <w:r>
              <w:rPr>
                <w:rFonts w:hint="eastAsia" w:asciiTheme="minorEastAsia" w:hAnsiTheme="minorEastAsia" w:cstheme="minorEastAsia"/>
                <w:color w:val="auto"/>
                <w:kern w:val="0"/>
                <w:szCs w:val="21"/>
                <w:highlight w:val="none"/>
                <w:lang w:bidi="ar"/>
              </w:rPr>
              <w:t>，提供证明材料</w:t>
            </w:r>
          </w:p>
          <w:p>
            <w:pPr>
              <w:spacing w:line="360" w:lineRule="auto"/>
              <w:rPr>
                <w:color w:val="auto"/>
                <w:highlight w:val="none"/>
              </w:rPr>
            </w:pPr>
            <w:r>
              <w:rPr>
                <w:rFonts w:hint="eastAsia"/>
                <w:color w:val="auto"/>
                <w:highlight w:val="none"/>
              </w:rPr>
              <w:t>10、CPU主频：168MHz</w:t>
            </w:r>
          </w:p>
          <w:p>
            <w:pPr>
              <w:spacing w:line="360" w:lineRule="auto"/>
              <w:rPr>
                <w:color w:val="auto"/>
                <w:highlight w:val="none"/>
              </w:rPr>
            </w:pPr>
            <w:r>
              <w:rPr>
                <w:rFonts w:hint="eastAsia"/>
                <w:color w:val="auto"/>
                <w:highlight w:val="none"/>
              </w:rPr>
              <w:t>11、GPU主频</w:t>
            </w:r>
            <w:r>
              <w:rPr>
                <w:rFonts w:hint="eastAsia"/>
                <w:color w:val="auto"/>
                <w:highlight w:val="none"/>
              </w:rPr>
              <w:tab/>
            </w:r>
            <w:r>
              <w:rPr>
                <w:rFonts w:hint="eastAsia"/>
                <w:color w:val="auto"/>
                <w:highlight w:val="none"/>
              </w:rPr>
              <w:t>：1.5GHz，4核</w:t>
            </w:r>
          </w:p>
          <w:p>
            <w:pPr>
              <w:spacing w:line="360" w:lineRule="auto"/>
              <w:rPr>
                <w:color w:val="auto"/>
                <w:highlight w:val="none"/>
              </w:rPr>
            </w:pPr>
            <w:r>
              <w:rPr>
                <w:rFonts w:hint="eastAsia"/>
                <w:color w:val="auto"/>
                <w:highlight w:val="none"/>
              </w:rPr>
              <w:t>12、具有3D打印机无风扇冷却装置及3D打印机</w:t>
            </w:r>
            <w:r>
              <w:rPr>
                <w:rFonts w:hint="eastAsia" w:asciiTheme="minorEastAsia" w:hAnsiTheme="minorEastAsia" w:cstheme="minorEastAsia"/>
                <w:color w:val="auto"/>
                <w:kern w:val="0"/>
                <w:szCs w:val="21"/>
                <w:highlight w:val="none"/>
                <w:lang w:bidi="ar"/>
              </w:rPr>
              <w:t>，提供证明材料</w:t>
            </w:r>
          </w:p>
          <w:p>
            <w:pPr>
              <w:spacing w:line="360" w:lineRule="auto"/>
              <w:rPr>
                <w:color w:val="auto"/>
                <w:highlight w:val="none"/>
              </w:rPr>
            </w:pPr>
            <w:r>
              <w:rPr>
                <w:rFonts w:hint="eastAsia"/>
                <w:color w:val="auto"/>
                <w:highlight w:val="none"/>
              </w:rPr>
              <w:t>13、本地存储：4GB</w:t>
            </w:r>
          </w:p>
          <w:p>
            <w:pPr>
              <w:spacing w:line="360" w:lineRule="auto"/>
              <w:rPr>
                <w:color w:val="auto"/>
                <w:highlight w:val="none"/>
              </w:rPr>
            </w:pPr>
            <w:r>
              <w:rPr>
                <w:rFonts w:hint="eastAsia"/>
                <w:color w:val="auto"/>
                <w:highlight w:val="none"/>
              </w:rPr>
              <w:t>14、显示屏：7寸全彩大触摸屏，具有U盘三维模型预览功能</w:t>
            </w:r>
          </w:p>
          <w:p>
            <w:pPr>
              <w:spacing w:line="360" w:lineRule="auto"/>
              <w:rPr>
                <w:color w:val="auto"/>
                <w:highlight w:val="none"/>
              </w:rPr>
            </w:pPr>
            <w:r>
              <w:rPr>
                <w:rFonts w:hint="eastAsia"/>
                <w:color w:val="auto"/>
                <w:highlight w:val="none"/>
              </w:rPr>
              <w:t>15、能够提供正版打印机系统控制软件</w:t>
            </w:r>
          </w:p>
          <w:p>
            <w:pPr>
              <w:spacing w:line="360" w:lineRule="auto"/>
              <w:rPr>
                <w:color w:val="auto"/>
                <w:highlight w:val="none"/>
              </w:rPr>
            </w:pPr>
            <w:r>
              <w:rPr>
                <w:rFonts w:hint="eastAsia"/>
                <w:color w:val="auto"/>
                <w:highlight w:val="none"/>
              </w:rPr>
              <w:t>16、摄像头：200W像素广角摄像头</w:t>
            </w:r>
          </w:p>
          <w:p>
            <w:pPr>
              <w:spacing w:line="360" w:lineRule="auto"/>
              <w:rPr>
                <w:color w:val="auto"/>
                <w:highlight w:val="none"/>
              </w:rPr>
            </w:pPr>
            <w:r>
              <w:rPr>
                <w:rFonts w:hint="eastAsia"/>
                <w:color w:val="auto"/>
                <w:highlight w:val="none"/>
              </w:rPr>
              <w:t>17、学科模型库：包含数学、科学、物理、生物、化学、地理学科知识点教辅具模型库</w:t>
            </w:r>
          </w:p>
          <w:p>
            <w:pPr>
              <w:spacing w:line="360" w:lineRule="auto"/>
              <w:rPr>
                <w:color w:val="auto"/>
                <w:highlight w:val="none"/>
              </w:rPr>
            </w:pPr>
            <w:r>
              <w:rPr>
                <w:rFonts w:hint="eastAsia"/>
                <w:color w:val="auto"/>
                <w:highlight w:val="none"/>
              </w:rPr>
              <w:t>18、数据传输方式：USB接口+WIFI</w:t>
            </w:r>
          </w:p>
          <w:p>
            <w:pPr>
              <w:spacing w:line="360" w:lineRule="auto"/>
              <w:rPr>
                <w:color w:val="auto"/>
                <w:highlight w:val="none"/>
              </w:rPr>
            </w:pPr>
            <w:r>
              <w:rPr>
                <w:rFonts w:hint="eastAsia"/>
                <w:color w:val="auto"/>
                <w:highlight w:val="none"/>
              </w:rPr>
              <w:t>19、打印耗材：1.75mm线材，默认PLA，可支持ABS/PC等常见材料</w:t>
            </w:r>
          </w:p>
          <w:p>
            <w:pPr>
              <w:spacing w:line="360" w:lineRule="auto"/>
              <w:rPr>
                <w:color w:val="auto"/>
                <w:highlight w:val="none"/>
              </w:rPr>
            </w:pPr>
            <w:r>
              <w:rPr>
                <w:rFonts w:hint="eastAsia"/>
                <w:color w:val="auto"/>
                <w:highlight w:val="none"/>
              </w:rPr>
              <w:t>20、</w:t>
            </w:r>
            <w:r>
              <w:rPr>
                <w:rFonts w:hint="eastAsia" w:ascii="仿宋" w:hAnsi="仿宋" w:eastAsia="仿宋" w:cs="仿宋"/>
                <w:color w:val="auto"/>
                <w:highlight w:val="none"/>
              </w:rPr>
              <w:t>★</w:t>
            </w:r>
            <w:r>
              <w:rPr>
                <w:rFonts w:hint="eastAsia"/>
                <w:color w:val="auto"/>
                <w:highlight w:val="none"/>
              </w:rPr>
              <w:t>切片软件：提供正版Pango 打印机切片软件</w:t>
            </w:r>
          </w:p>
          <w:p>
            <w:pPr>
              <w:spacing w:line="360" w:lineRule="auto"/>
              <w:rPr>
                <w:color w:val="auto"/>
                <w:highlight w:val="none"/>
              </w:rPr>
            </w:pPr>
            <w:r>
              <w:rPr>
                <w:rFonts w:hint="eastAsia"/>
                <w:color w:val="auto"/>
                <w:highlight w:val="none"/>
              </w:rPr>
              <w:t>21、耗材检测：有</w:t>
            </w:r>
          </w:p>
          <w:p>
            <w:pPr>
              <w:spacing w:line="360" w:lineRule="auto"/>
              <w:rPr>
                <w:color w:val="auto"/>
                <w:highlight w:val="none"/>
              </w:rPr>
            </w:pPr>
            <w:r>
              <w:rPr>
                <w:rFonts w:hint="eastAsia"/>
                <w:color w:val="auto"/>
                <w:highlight w:val="none"/>
              </w:rPr>
              <w:t>22、空气过滤：有</w:t>
            </w:r>
          </w:p>
          <w:p>
            <w:pPr>
              <w:spacing w:line="360" w:lineRule="auto"/>
              <w:rPr>
                <w:color w:val="auto"/>
                <w:highlight w:val="none"/>
              </w:rPr>
            </w:pPr>
            <w:r>
              <w:rPr>
                <w:rFonts w:hint="eastAsia"/>
                <w:color w:val="auto"/>
                <w:highlight w:val="none"/>
              </w:rPr>
              <w:t>23、具有3D打印机打印材料断续检测装置及3D打印机</w:t>
            </w:r>
            <w:r>
              <w:rPr>
                <w:rFonts w:hint="eastAsia" w:asciiTheme="minorEastAsia" w:hAnsiTheme="minorEastAsia" w:cstheme="minorEastAsia"/>
                <w:color w:val="auto"/>
                <w:kern w:val="0"/>
                <w:szCs w:val="21"/>
                <w:highlight w:val="none"/>
                <w:lang w:bidi="ar"/>
              </w:rPr>
              <w:t>，提供证明材料</w:t>
            </w:r>
          </w:p>
          <w:p>
            <w:pPr>
              <w:spacing w:line="360" w:lineRule="auto"/>
              <w:rPr>
                <w:color w:val="auto"/>
                <w:highlight w:val="none"/>
              </w:rPr>
            </w:pPr>
            <w:r>
              <w:rPr>
                <w:rFonts w:hint="eastAsia"/>
                <w:color w:val="auto"/>
                <w:highlight w:val="none"/>
              </w:rPr>
              <w:t>24、断电续打：有</w:t>
            </w:r>
          </w:p>
          <w:p>
            <w:pPr>
              <w:spacing w:line="360" w:lineRule="auto"/>
              <w:rPr>
                <w:color w:val="auto"/>
                <w:highlight w:val="none"/>
              </w:rPr>
            </w:pPr>
            <w:r>
              <w:rPr>
                <w:rFonts w:hint="eastAsia"/>
                <w:color w:val="auto"/>
                <w:highlight w:val="none"/>
              </w:rPr>
              <w:t>25、喷头组件：模块化设计，喷头易拆</w:t>
            </w:r>
          </w:p>
          <w:p>
            <w:pPr>
              <w:spacing w:line="360" w:lineRule="auto"/>
              <w:rPr>
                <w:color w:val="auto"/>
                <w:highlight w:val="none"/>
              </w:rPr>
            </w:pPr>
            <w:r>
              <w:rPr>
                <w:rFonts w:hint="eastAsia"/>
                <w:color w:val="auto"/>
                <w:highlight w:val="none"/>
              </w:rPr>
              <w:t>26、特殊功能：自动调平模式</w:t>
            </w:r>
          </w:p>
          <w:p>
            <w:pPr>
              <w:spacing w:line="360" w:lineRule="auto"/>
              <w:rPr>
                <w:color w:val="auto"/>
                <w:highlight w:val="none"/>
              </w:rPr>
            </w:pPr>
            <w:r>
              <w:rPr>
                <w:rFonts w:hint="eastAsia"/>
                <w:color w:val="auto"/>
                <w:highlight w:val="none"/>
              </w:rPr>
              <w:t>27、具有断电续打功能的3D打印机及其断电续打控制方法</w:t>
            </w:r>
            <w:r>
              <w:rPr>
                <w:rFonts w:hint="eastAsia" w:asciiTheme="minorEastAsia" w:hAnsiTheme="minorEastAsia" w:cstheme="minorEastAsia"/>
                <w:color w:val="auto"/>
                <w:kern w:val="0"/>
                <w:szCs w:val="21"/>
                <w:highlight w:val="none"/>
                <w:lang w:bidi="ar"/>
              </w:rPr>
              <w:t>，提供证明材料</w:t>
            </w:r>
          </w:p>
          <w:p>
            <w:pPr>
              <w:spacing w:line="360" w:lineRule="auto"/>
              <w:rPr>
                <w:color w:val="auto"/>
                <w:highlight w:val="none"/>
              </w:rPr>
            </w:pPr>
            <w:r>
              <w:rPr>
                <w:rFonts w:hint="eastAsia"/>
                <w:color w:val="auto"/>
                <w:highlight w:val="none"/>
              </w:rPr>
              <w:t>28、是否有热床：平台加热</w:t>
            </w:r>
          </w:p>
          <w:p>
            <w:pPr>
              <w:spacing w:line="360" w:lineRule="auto"/>
              <w:rPr>
                <w:color w:val="auto"/>
                <w:highlight w:val="none"/>
              </w:rPr>
            </w:pPr>
            <w:r>
              <w:rPr>
                <w:rFonts w:hint="eastAsia"/>
                <w:color w:val="auto"/>
                <w:highlight w:val="none"/>
              </w:rPr>
              <w:t>29、打印平台：可更换FR4，铝板，玻璃，亚克力，PC-ABS</w:t>
            </w:r>
          </w:p>
          <w:p>
            <w:pPr>
              <w:spacing w:line="360" w:lineRule="auto"/>
              <w:rPr>
                <w:color w:val="auto"/>
                <w:highlight w:val="none"/>
              </w:rPr>
            </w:pPr>
            <w:r>
              <w:rPr>
                <w:rFonts w:hint="eastAsia"/>
                <w:color w:val="auto"/>
                <w:highlight w:val="none"/>
              </w:rPr>
              <w:t>30、特殊功能：可切换高速模式与超静音模式</w:t>
            </w:r>
          </w:p>
          <w:p>
            <w:pPr>
              <w:pStyle w:val="2"/>
              <w:rPr>
                <w:color w:val="auto"/>
                <w:highlight w:val="none"/>
              </w:rPr>
            </w:pPr>
            <w:r>
              <w:rPr>
                <w:rFonts w:hint="eastAsia" w:asciiTheme="minorEastAsia" w:hAnsiTheme="minorEastAsia" w:cstheme="minorEastAsia"/>
                <w:color w:val="auto"/>
                <w:sz w:val="21"/>
                <w:szCs w:val="21"/>
                <w:highlight w:val="none"/>
                <w:lang w:bidi="ar"/>
              </w:rPr>
              <w:t>31、</w:t>
            </w:r>
            <w:r>
              <w:rPr>
                <w:rFonts w:hint="eastAsia" w:ascii="Times New Roman"/>
                <w:color w:val="auto"/>
                <w:kern w:val="2"/>
                <w:sz w:val="21"/>
                <w:szCs w:val="22"/>
                <w:highlight w:val="none"/>
              </w:rPr>
              <w:t>★满足全省工业产品设计与创客实践项目对增材制造设备的技术要求。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pacing w:line="360" w:lineRule="auto"/>
              <w:jc w:val="center"/>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9</w:t>
            </w:r>
          </w:p>
        </w:tc>
        <w:tc>
          <w:tcPr>
            <w:tcW w:w="1365" w:type="dxa"/>
            <w:vAlign w:val="center"/>
          </w:tcPr>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技术服务及资源开发</w:t>
            </w:r>
          </w:p>
        </w:tc>
        <w:tc>
          <w:tcPr>
            <w:tcW w:w="7020" w:type="dxa"/>
          </w:tcPr>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w:t>
            </w:r>
            <w:r>
              <w:rPr>
                <w:rFonts w:hint="eastAsia" w:ascii="宋体" w:hAnsi="宋体" w:cs="宋体"/>
                <w:bCs/>
                <w:color w:val="auto"/>
                <w:szCs w:val="21"/>
                <w:highlight w:val="none"/>
              </w:rPr>
              <w:t>▲</w:t>
            </w:r>
            <w:r>
              <w:rPr>
                <w:rFonts w:hint="eastAsia" w:asciiTheme="minorEastAsia" w:hAnsiTheme="minorEastAsia" w:cstheme="minorEastAsia"/>
                <w:color w:val="auto"/>
                <w:kern w:val="0"/>
                <w:szCs w:val="21"/>
                <w:highlight w:val="none"/>
                <w:lang w:bidi="ar"/>
              </w:rPr>
              <w:t>提供设备平面布局图及效果图：要求场地功能区划分清晰、合理，意思表达清楚，效果图体现设计效果并贴近实施效果。考虑已有设备。</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2、不少于4块关于增材制造的文化展板。</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提供不少于500M的项目教学素材提供给学生，包括超人大战蝙蝠侠、橙色自卸卡车、离心式风机等不少于200项。包括四翼战车、高跟鞋、割首者大卫、V8引擎进气管、独臂野人、马里奥小乌龟、八面菱形骰子、三星蝙蝠侠手机壳、硬币清分机、水母风铃、金刚熊战士、草苗剑、蒙面娃娃武士、花朵花瓶、踢足球的人、南瓜勇士、线框风格手镯、汽车钥匙外壳、哈喽凯蒂手机座、旋钮陀螺、长臂战斧、天体运行轨道、箩筐笔筒、圣女皮拉尔钥匙扣、传送滑轮、斐波那契锥形球、野蛮狼人、骨架大象、带套夹的肥皂碟、戴帽子的恐龙吊坠、牛角头骨、小丑脸庞手机壳、长胡须大老鼠、鼠标上的花、绿色圣诞树、恐龙头骨、雷鸟三号导弹、漂亮甜蜜鸟、埃菲尔女神等可直接打印的素材。</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4、提供3D打印拆装的教学视频，打印机操作视频，切片软件的操作视频。</w:t>
            </w:r>
          </w:p>
          <w:p>
            <w:pPr>
              <w:spacing w:line="360" w:lineRule="auto"/>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5、增材制造校本教材开发。</w:t>
            </w:r>
          </w:p>
        </w:tc>
      </w:tr>
    </w:tbl>
    <w:p>
      <w:pPr>
        <w:pStyle w:val="41"/>
        <w:rPr>
          <w:rFonts w:hAnsi="宋体"/>
          <w:b/>
          <w:bCs/>
          <w:color w:val="auto"/>
          <w:szCs w:val="28"/>
          <w:highlight w:val="none"/>
        </w:rPr>
      </w:pPr>
    </w:p>
    <w:p>
      <w:pPr>
        <w:pStyle w:val="158"/>
        <w:snapToGrid w:val="0"/>
        <w:spacing w:line="360" w:lineRule="auto"/>
        <w:ind w:firstLine="0" w:firstLineChars="0"/>
        <w:jc w:val="left"/>
        <w:rPr>
          <w:rFonts w:ascii="宋体" w:hAnsi="宋体" w:cs="宋体"/>
          <w:b/>
          <w:bCs/>
          <w:color w:val="auto"/>
          <w:sz w:val="24"/>
          <w:highlight w:val="none"/>
        </w:rPr>
      </w:pPr>
      <w:r>
        <w:rPr>
          <w:rFonts w:hint="eastAsia" w:ascii="宋体" w:hAnsi="宋体" w:cs="宋体"/>
          <w:b/>
          <w:bCs/>
          <w:color w:val="auto"/>
          <w:sz w:val="24"/>
          <w:highlight w:val="none"/>
        </w:rPr>
        <w:t>三、商务要求</w:t>
      </w:r>
    </w:p>
    <w:tbl>
      <w:tblPr>
        <w:tblStyle w:val="42"/>
        <w:tblW w:w="4645" w:type="pct"/>
        <w:tblInd w:w="14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62"/>
        <w:gridCol w:w="1552"/>
        <w:gridCol w:w="6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Theme="minorEastAsia" w:hAnsiTheme="minorEastAsia" w:cstheme="minorEastAsia"/>
                <w:b/>
                <w:bCs/>
                <w:color w:val="auto"/>
                <w:szCs w:val="21"/>
                <w:highlight w:val="none"/>
              </w:rPr>
              <w:t>序号</w:t>
            </w:r>
          </w:p>
        </w:tc>
        <w:tc>
          <w:tcPr>
            <w:tcW w:w="155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Cs w:val="21"/>
                <w:highlight w:val="none"/>
              </w:rPr>
            </w:pPr>
            <w:r>
              <w:rPr>
                <w:rFonts w:hint="eastAsia" w:asciiTheme="minorEastAsia" w:hAnsiTheme="minorEastAsia" w:cstheme="minorEastAsia"/>
                <w:b/>
                <w:bCs/>
                <w:color w:val="auto"/>
                <w:szCs w:val="21"/>
                <w:highlight w:val="none"/>
              </w:rPr>
              <w:t>名称</w:t>
            </w:r>
          </w:p>
        </w:tc>
        <w:tc>
          <w:tcPr>
            <w:tcW w:w="678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szCs w:val="21"/>
                <w:highlight w:val="none"/>
              </w:rPr>
            </w:pPr>
            <w:r>
              <w:rPr>
                <w:rFonts w:hint="eastAsia" w:asciiTheme="minorEastAsia" w:hAnsiTheme="minorEastAsia" w:cstheme="minorEastAsia"/>
                <w:b/>
                <w:bCs/>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8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售后技术服务要求</w:t>
            </w:r>
          </w:p>
        </w:tc>
        <w:tc>
          <w:tcPr>
            <w:tcW w:w="3727" w:type="pct"/>
            <w:tcBorders>
              <w:top w:val="single" w:color="auto" w:sz="4" w:space="0"/>
              <w:left w:val="single" w:color="auto" w:sz="4" w:space="0"/>
              <w:bottom w:val="single" w:color="auto" w:sz="4" w:space="0"/>
              <w:right w:val="single" w:color="auto" w:sz="4" w:space="0"/>
            </w:tcBorders>
          </w:tcPr>
          <w:p>
            <w:pPr>
              <w:numPr>
                <w:ilvl w:val="0"/>
                <w:numId w:val="3"/>
              </w:numPr>
              <w:snapToGrid w:val="0"/>
              <w:spacing w:line="360" w:lineRule="auto"/>
              <w:jc w:val="left"/>
              <w:rPr>
                <w:color w:val="auto"/>
                <w:highlight w:val="none"/>
              </w:rPr>
            </w:pPr>
            <w:r>
              <w:rPr>
                <w:rFonts w:hint="eastAsia"/>
                <w:color w:val="auto"/>
                <w:highlight w:val="none"/>
              </w:rPr>
              <w:t>质保期限（免费升级期）：不少于1 年</w:t>
            </w:r>
          </w:p>
          <w:p>
            <w:pPr>
              <w:numPr>
                <w:ilvl w:val="0"/>
                <w:numId w:val="3"/>
              </w:numPr>
              <w:snapToGrid w:val="0"/>
              <w:spacing w:line="360" w:lineRule="auto"/>
              <w:jc w:val="left"/>
              <w:rPr>
                <w:color w:val="auto"/>
                <w:highlight w:val="none"/>
              </w:rPr>
            </w:pPr>
            <w:r>
              <w:rPr>
                <w:rFonts w:hint="eastAsia"/>
                <w:color w:val="auto"/>
                <w:highlight w:val="none"/>
              </w:rPr>
              <w:t>24小时内到达现场，上门维护；48小时内修复；无法修复的，供应商应提供备用设备或部件替换，不能因此影响学校教育教学活动。提供电话及远程服务，一般问题一天内解决，重大问题三天内解决。</w:t>
            </w:r>
          </w:p>
          <w:p>
            <w:pPr>
              <w:numPr>
                <w:ilvl w:val="0"/>
                <w:numId w:val="3"/>
              </w:numPr>
              <w:snapToGrid w:val="0"/>
              <w:spacing w:line="360" w:lineRule="auto"/>
              <w:jc w:val="left"/>
              <w:rPr>
                <w:color w:val="auto"/>
                <w:highlight w:val="none"/>
              </w:rPr>
            </w:pPr>
            <w:r>
              <w:rPr>
                <w:rFonts w:hint="eastAsia"/>
                <w:color w:val="auto"/>
                <w:highlight w:val="none"/>
              </w:rPr>
              <w:t>提供免费现场培训，直到被培训人员能完全胜任工作要求，培训内容包括应用软件操作、操作系统、开发工具软件、后台数据及软件中涉及的相关维护、集成环境下的故障解决能力培训、数据备份和应急方案等内容的培训。</w:t>
            </w:r>
          </w:p>
          <w:p>
            <w:pPr>
              <w:numPr>
                <w:ilvl w:val="0"/>
                <w:numId w:val="3"/>
              </w:numPr>
              <w:snapToGrid w:val="0"/>
              <w:spacing w:line="360" w:lineRule="auto"/>
              <w:jc w:val="left"/>
              <w:rPr>
                <w:color w:val="auto"/>
                <w:highlight w:val="none"/>
              </w:rPr>
            </w:pPr>
            <w:r>
              <w:rPr>
                <w:rFonts w:hint="eastAsia"/>
                <w:color w:val="auto"/>
                <w:highlight w:val="none"/>
              </w:rPr>
              <w:t>当系统运行环境出现故障或因更换服务器等原因需要重搭建系统时，免费协助用户完成故障排除、升级或迁移操作，对系统进行完整性检查并跟踪运行。</w:t>
            </w:r>
          </w:p>
          <w:p>
            <w:pPr>
              <w:numPr>
                <w:ilvl w:val="0"/>
                <w:numId w:val="3"/>
              </w:numPr>
              <w:snapToGrid w:val="0"/>
              <w:spacing w:line="360" w:lineRule="auto"/>
              <w:jc w:val="left"/>
              <w:rPr>
                <w:color w:val="auto"/>
                <w:highlight w:val="none"/>
              </w:rPr>
            </w:pPr>
            <w:r>
              <w:rPr>
                <w:rFonts w:hint="eastAsia"/>
                <w:color w:val="auto"/>
                <w:highlight w:val="none"/>
              </w:rPr>
              <w:t>质保期（免费升级期）后终身维护。</w:t>
            </w:r>
          </w:p>
          <w:p>
            <w:pPr>
              <w:pStyle w:val="2"/>
              <w:spacing w:line="360" w:lineRule="auto"/>
              <w:rPr>
                <w:color w:val="auto"/>
                <w:highlight w:val="none"/>
              </w:rPr>
            </w:pPr>
            <w:r>
              <w:rPr>
                <w:rFonts w:hint="eastAsia" w:ascii="Times New Roman"/>
                <w:color w:val="auto"/>
                <w:kern w:val="2"/>
                <w:sz w:val="21"/>
                <w:szCs w:val="22"/>
                <w:highlight w:val="none"/>
              </w:rPr>
              <w:t>6、投标单位必须在中标后签订合同前提供招标文件要求提供的证书原件、样品、现场演示，除此以外采购人有权要求预中标人在中标公告发布3日内提供全套设备和软件搭建演示环境，按照招标文件要求逐一验证产品功能，各项性能经业主认定符合招标要求后方可；如不满足上述条件且恶意投标导致影响校方采购进度及流程的，则中标无效，并提交上级主管部门列入不良行为记录名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8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交货时间及地点</w:t>
            </w:r>
          </w:p>
        </w:tc>
        <w:tc>
          <w:tcPr>
            <w:tcW w:w="372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合同签订后15日内，杭州汽车高级技工学校指定地点。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8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付款</w:t>
            </w:r>
          </w:p>
        </w:tc>
        <w:tc>
          <w:tcPr>
            <w:tcW w:w="372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合同签订后15日内由甲方支付合同金额的30%作为预付款；合同履行结束验收合格，甲方收到乙方出具符合要求的正规发票与相关验收材料后十个工作日内一次性付清合同的剩余款项。</w:t>
            </w:r>
          </w:p>
        </w:tc>
      </w:tr>
    </w:tbl>
    <w:p>
      <w:pPr>
        <w:pStyle w:val="19"/>
        <w:rPr>
          <w:color w:val="auto"/>
          <w:highlight w:val="none"/>
        </w:rPr>
      </w:pPr>
    </w:p>
    <w:p>
      <w:pPr>
        <w:adjustRightInd w:val="0"/>
        <w:snapToGrid w:val="0"/>
        <w:spacing w:line="360" w:lineRule="auto"/>
        <w:ind w:firstLine="454" w:firstLineChars="200"/>
        <w:jc w:val="left"/>
        <w:rPr>
          <w:rFonts w:ascii="宋体" w:hAnsi="宋体" w:cs="宋体"/>
          <w:b/>
          <w:bCs/>
          <w:color w:val="auto"/>
          <w:spacing w:val="8"/>
          <w:szCs w:val="21"/>
          <w:highlight w:val="none"/>
        </w:rPr>
        <w:sectPr>
          <w:pgSz w:w="11850" w:h="16783"/>
          <w:pgMar w:top="1134" w:right="1134" w:bottom="1134" w:left="1134" w:header="851" w:footer="992" w:gutter="0"/>
          <w:cols w:space="720" w:num="1"/>
          <w:titlePg/>
          <w:docGrid w:linePitch="312" w:charSpace="0"/>
        </w:sectPr>
      </w:pPr>
    </w:p>
    <w:p>
      <w:pPr>
        <w:adjustRightInd w:val="0"/>
        <w:snapToGrid w:val="0"/>
        <w:spacing w:line="360" w:lineRule="auto"/>
        <w:jc w:val="center"/>
        <w:outlineLvl w:val="0"/>
        <w:rPr>
          <w:rFonts w:asciiTheme="minorEastAsia" w:hAnsiTheme="minorEastAsia" w:eastAsiaTheme="minorEastAsia"/>
          <w:b/>
          <w:color w:val="auto"/>
          <w:sz w:val="30"/>
          <w:szCs w:val="30"/>
          <w:highlight w:val="none"/>
        </w:rPr>
      </w:pPr>
      <w:bookmarkStart w:id="89" w:name="_Toc19148"/>
      <w:r>
        <w:rPr>
          <w:rFonts w:hint="eastAsia" w:asciiTheme="minorEastAsia" w:hAnsiTheme="minorEastAsia" w:eastAsiaTheme="minorEastAsia"/>
          <w:b/>
          <w:color w:val="auto"/>
          <w:sz w:val="30"/>
          <w:szCs w:val="30"/>
          <w:highlight w:val="none"/>
        </w:rPr>
        <w:t>第四部分 采购合同的一般和特殊条款</w:t>
      </w:r>
      <w:bookmarkEnd w:id="89"/>
    </w:p>
    <w:p>
      <w:pPr>
        <w:autoSpaceDE w:val="0"/>
        <w:autoSpaceDN w:val="0"/>
        <w:adjustRightInd w:val="0"/>
        <w:snapToGrid w:val="0"/>
        <w:spacing w:line="360" w:lineRule="auto"/>
        <w:ind w:firstLine="646"/>
        <w:rPr>
          <w:rFonts w:ascii="宋体" w:hAnsi="宋体" w:cs="宋体"/>
          <w:b/>
          <w:bCs/>
          <w:color w:val="auto"/>
          <w:sz w:val="24"/>
          <w:highlight w:val="none"/>
        </w:rPr>
      </w:pPr>
      <w:r>
        <w:rPr>
          <w:rFonts w:hint="eastAsia" w:ascii="宋体" w:hAnsi="宋体" w:cs="宋体"/>
          <w:b/>
          <w:bCs/>
          <w:color w:val="auto"/>
          <w:sz w:val="24"/>
          <w:highlight w:val="none"/>
          <w:lang w:val="zh-CN"/>
        </w:rPr>
        <w:t>特别提示：以下为</w:t>
      </w:r>
      <w:r>
        <w:rPr>
          <w:rFonts w:hint="eastAsia" w:ascii="宋体" w:hAnsi="宋体" w:cs="宋体"/>
          <w:b/>
          <w:bCs/>
          <w:color w:val="auto"/>
          <w:sz w:val="24"/>
          <w:highlight w:val="none"/>
        </w:rPr>
        <w:t>本项目</w:t>
      </w:r>
      <w:r>
        <w:rPr>
          <w:rFonts w:hint="eastAsia" w:ascii="宋体" w:hAnsi="宋体" w:cs="宋体"/>
          <w:b/>
          <w:bCs/>
          <w:color w:val="auto"/>
          <w:sz w:val="24"/>
          <w:highlight w:val="none"/>
          <w:lang w:val="zh-CN"/>
        </w:rPr>
        <w:t>的合同范本，仅供参考，不可照搬。合同条款的具体内容应严格按照招标文件、投标文件、招标结果及中标的承诺来拟订。</w:t>
      </w:r>
    </w:p>
    <w:p>
      <w:pPr>
        <w:adjustRightInd w:val="0"/>
        <w:snapToGrid w:val="0"/>
        <w:spacing w:line="360" w:lineRule="auto"/>
        <w:ind w:firstLine="420" w:firstLineChars="200"/>
        <w:rPr>
          <w:rFonts w:ascii="宋体" w:hAnsi="宋体" w:cs="宋体"/>
          <w:color w:val="auto"/>
          <w:szCs w:val="21"/>
          <w:highlight w:val="none"/>
        </w:rPr>
      </w:pPr>
    </w:p>
    <w:p>
      <w:pPr>
        <w:autoSpaceDE w:val="0"/>
        <w:autoSpaceDN w:val="0"/>
        <w:adjustRightInd w:val="0"/>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lang w:val="zh-CN"/>
        </w:rPr>
        <w:t>采 购 合 同</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供方(乙方)：合同编号：</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标书编号： </w:t>
      </w:r>
    </w:p>
    <w:p>
      <w:pPr>
        <w:snapToGrid w:val="0"/>
        <w:spacing w:line="360" w:lineRule="auto"/>
        <w:rPr>
          <w:rFonts w:ascii="宋体" w:hAnsi="宋体" w:cs="宋体"/>
          <w:b/>
          <w:color w:val="auto"/>
          <w:sz w:val="24"/>
          <w:highlight w:val="none"/>
        </w:rPr>
      </w:pPr>
      <w:r>
        <w:rPr>
          <w:rFonts w:hint="eastAsia" w:ascii="宋体" w:hAnsi="宋体" w:cs="宋体"/>
          <w:color w:val="auto"/>
          <w:sz w:val="24"/>
          <w:highlight w:val="none"/>
        </w:rPr>
        <w:t>需方(甲方)：</w:t>
      </w:r>
      <w:r>
        <w:rPr>
          <w:rFonts w:hint="eastAsia" w:ascii="宋体" w:hAnsi="宋体" w:cs="宋体"/>
          <w:b/>
          <w:color w:val="auto"/>
          <w:sz w:val="24"/>
          <w:highlight w:val="none"/>
        </w:rPr>
        <w:t xml:space="preserve">杭州汽车高级技工学校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经费来源：</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签约地点、时间：</w:t>
      </w:r>
    </w:p>
    <w:p>
      <w:pPr>
        <w:snapToGrid w:val="0"/>
        <w:spacing w:line="360" w:lineRule="auto"/>
        <w:ind w:firstLine="480" w:firstLineChars="200"/>
        <w:rPr>
          <w:rFonts w:ascii="宋体" w:hAnsi="宋体" w:cs="宋体"/>
          <w:color w:val="auto"/>
          <w:sz w:val="24"/>
          <w:highlight w:val="none"/>
        </w:rPr>
      </w:pP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杭州汽车高级技工学校(甲方)经过公开招标 ，确定贵公司为供货(乙方)单位，双方经协商达成以下条款：</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第一条：采购商品清单及合同价：               </w:t>
      </w:r>
      <w:r>
        <w:rPr>
          <w:rFonts w:hint="eastAsia" w:ascii="宋体" w:hAnsi="宋体" w:cs="宋体"/>
          <w:color w:val="auto"/>
          <w:sz w:val="24"/>
          <w:highlight w:val="none"/>
        </w:rPr>
        <w:t>单位：人民币元</w:t>
      </w:r>
    </w:p>
    <w:tbl>
      <w:tblPr>
        <w:tblStyle w:val="42"/>
        <w:tblpPr w:leftFromText="180" w:rightFromText="180" w:vertAnchor="text" w:horzAnchor="margin" w:tblpY="1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844"/>
        <w:gridCol w:w="1685"/>
        <w:gridCol w:w="1037"/>
        <w:gridCol w:w="1011"/>
        <w:gridCol w:w="90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07" w:type="dxa"/>
            <w:vAlign w:val="center"/>
          </w:tcPr>
          <w:p>
            <w:pPr>
              <w:snapToGrid w:val="0"/>
              <w:spacing w:line="360" w:lineRule="auto"/>
              <w:ind w:left="-360"/>
              <w:jc w:val="center"/>
              <w:rPr>
                <w:rFonts w:ascii="宋体" w:hAnsi="宋体" w:cs="宋体"/>
                <w:color w:val="auto"/>
                <w:sz w:val="24"/>
                <w:highlight w:val="none"/>
              </w:rPr>
            </w:pPr>
            <w:r>
              <w:rPr>
                <w:rFonts w:hint="eastAsia" w:ascii="宋体" w:hAnsi="宋体" w:cs="宋体"/>
                <w:color w:val="auto"/>
                <w:sz w:val="24"/>
                <w:highlight w:val="none"/>
              </w:rPr>
              <w:t xml:space="preserve">  编号</w:t>
            </w:r>
          </w:p>
        </w:tc>
        <w:tc>
          <w:tcPr>
            <w:tcW w:w="1844" w:type="dxa"/>
            <w:vAlign w:val="center"/>
          </w:tcPr>
          <w:p>
            <w:pPr>
              <w:snapToGrid w:val="0"/>
              <w:spacing w:line="360" w:lineRule="auto"/>
              <w:ind w:left="-360"/>
              <w:jc w:val="center"/>
              <w:rPr>
                <w:rFonts w:ascii="宋体" w:hAnsi="宋体" w:cs="宋体"/>
                <w:color w:val="auto"/>
                <w:sz w:val="24"/>
                <w:highlight w:val="none"/>
              </w:rPr>
            </w:pPr>
            <w:r>
              <w:rPr>
                <w:rFonts w:hint="eastAsia" w:ascii="宋体" w:hAnsi="宋体" w:cs="宋体"/>
                <w:color w:val="auto"/>
                <w:sz w:val="24"/>
                <w:highlight w:val="none"/>
              </w:rPr>
              <w:t>产品名称</w:t>
            </w:r>
          </w:p>
        </w:tc>
        <w:tc>
          <w:tcPr>
            <w:tcW w:w="1685" w:type="dxa"/>
            <w:vAlign w:val="center"/>
          </w:tcPr>
          <w:p>
            <w:pPr>
              <w:snapToGrid w:val="0"/>
              <w:spacing w:line="360" w:lineRule="auto"/>
              <w:ind w:left="-360"/>
              <w:jc w:val="center"/>
              <w:rPr>
                <w:rFonts w:ascii="宋体" w:hAnsi="宋体" w:cs="宋体"/>
                <w:color w:val="auto"/>
                <w:sz w:val="24"/>
                <w:highlight w:val="none"/>
              </w:rPr>
            </w:pPr>
            <w:r>
              <w:rPr>
                <w:rFonts w:hint="eastAsia" w:ascii="宋体" w:hAnsi="宋体" w:cs="宋体"/>
                <w:color w:val="auto"/>
                <w:sz w:val="24"/>
                <w:highlight w:val="none"/>
              </w:rPr>
              <w:t>型号</w:t>
            </w:r>
          </w:p>
        </w:tc>
        <w:tc>
          <w:tcPr>
            <w:tcW w:w="1037" w:type="dxa"/>
            <w:vAlign w:val="center"/>
          </w:tcPr>
          <w:p>
            <w:pPr>
              <w:snapToGrid w:val="0"/>
              <w:spacing w:line="360" w:lineRule="auto"/>
              <w:ind w:left="-360"/>
              <w:jc w:val="center"/>
              <w:rPr>
                <w:rFonts w:ascii="宋体" w:hAnsi="宋体" w:cs="宋体"/>
                <w:color w:val="auto"/>
                <w:sz w:val="24"/>
                <w:highlight w:val="none"/>
              </w:rPr>
            </w:pPr>
            <w:r>
              <w:rPr>
                <w:rFonts w:hint="eastAsia" w:ascii="宋体" w:hAnsi="宋体" w:cs="宋体"/>
                <w:color w:val="auto"/>
                <w:sz w:val="24"/>
                <w:highlight w:val="none"/>
              </w:rPr>
              <w:t>数量</w:t>
            </w:r>
          </w:p>
        </w:tc>
        <w:tc>
          <w:tcPr>
            <w:tcW w:w="1011" w:type="dxa"/>
            <w:vAlign w:val="center"/>
          </w:tcPr>
          <w:p>
            <w:pPr>
              <w:snapToGrid w:val="0"/>
              <w:spacing w:line="360" w:lineRule="auto"/>
              <w:ind w:left="-360"/>
              <w:jc w:val="center"/>
              <w:rPr>
                <w:rFonts w:ascii="宋体" w:hAnsi="宋体" w:cs="宋体"/>
                <w:color w:val="auto"/>
                <w:sz w:val="24"/>
                <w:highlight w:val="none"/>
              </w:rPr>
            </w:pPr>
            <w:r>
              <w:rPr>
                <w:rFonts w:hint="eastAsia" w:ascii="宋体" w:hAnsi="宋体" w:cs="宋体"/>
                <w:color w:val="auto"/>
                <w:sz w:val="24"/>
                <w:highlight w:val="none"/>
              </w:rPr>
              <w:t>单价</w:t>
            </w:r>
          </w:p>
        </w:tc>
        <w:tc>
          <w:tcPr>
            <w:tcW w:w="907" w:type="dxa"/>
            <w:vAlign w:val="center"/>
          </w:tcPr>
          <w:p>
            <w:pPr>
              <w:snapToGrid w:val="0"/>
              <w:spacing w:line="360" w:lineRule="auto"/>
              <w:ind w:left="-360"/>
              <w:jc w:val="center"/>
              <w:rPr>
                <w:rFonts w:ascii="宋体" w:hAnsi="宋体" w:cs="宋体"/>
                <w:color w:val="auto"/>
                <w:sz w:val="24"/>
                <w:highlight w:val="none"/>
              </w:rPr>
            </w:pPr>
            <w:r>
              <w:rPr>
                <w:rFonts w:hint="eastAsia" w:ascii="宋体" w:hAnsi="宋体" w:cs="宋体"/>
                <w:color w:val="auto"/>
                <w:sz w:val="24"/>
                <w:highlight w:val="none"/>
              </w:rPr>
              <w:t>总价</w:t>
            </w:r>
          </w:p>
        </w:tc>
        <w:tc>
          <w:tcPr>
            <w:tcW w:w="1037" w:type="dxa"/>
            <w:vAlign w:val="center"/>
          </w:tcPr>
          <w:p>
            <w:pPr>
              <w:snapToGrid w:val="0"/>
              <w:spacing w:line="360" w:lineRule="auto"/>
              <w:ind w:left="-360"/>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07" w:type="dxa"/>
            <w:vAlign w:val="center"/>
          </w:tcPr>
          <w:p>
            <w:pPr>
              <w:snapToGrid w:val="0"/>
              <w:spacing w:line="360" w:lineRule="auto"/>
              <w:jc w:val="center"/>
              <w:rPr>
                <w:rFonts w:ascii="宋体" w:hAnsi="宋体" w:cs="宋体"/>
                <w:color w:val="auto"/>
                <w:sz w:val="24"/>
                <w:highlight w:val="none"/>
              </w:rPr>
            </w:pPr>
          </w:p>
        </w:tc>
        <w:tc>
          <w:tcPr>
            <w:tcW w:w="1844" w:type="dxa"/>
            <w:vAlign w:val="center"/>
          </w:tcPr>
          <w:p>
            <w:pPr>
              <w:snapToGrid w:val="0"/>
              <w:spacing w:line="360" w:lineRule="auto"/>
              <w:rPr>
                <w:rFonts w:ascii="宋体" w:hAnsi="宋体" w:cs="宋体"/>
                <w:color w:val="auto"/>
                <w:sz w:val="24"/>
                <w:highlight w:val="none"/>
              </w:rPr>
            </w:pPr>
          </w:p>
        </w:tc>
        <w:tc>
          <w:tcPr>
            <w:tcW w:w="1685" w:type="dxa"/>
            <w:vAlign w:val="center"/>
          </w:tcPr>
          <w:p>
            <w:pPr>
              <w:snapToGrid w:val="0"/>
              <w:spacing w:line="360" w:lineRule="auto"/>
              <w:rPr>
                <w:rFonts w:ascii="宋体" w:hAnsi="宋体" w:cs="宋体"/>
                <w:color w:val="auto"/>
                <w:sz w:val="24"/>
                <w:highlight w:val="none"/>
              </w:rPr>
            </w:pPr>
          </w:p>
        </w:tc>
        <w:tc>
          <w:tcPr>
            <w:tcW w:w="1037" w:type="dxa"/>
            <w:vAlign w:val="center"/>
          </w:tcPr>
          <w:p>
            <w:pPr>
              <w:snapToGrid w:val="0"/>
              <w:spacing w:line="360" w:lineRule="auto"/>
              <w:rPr>
                <w:rFonts w:ascii="宋体" w:hAnsi="宋体" w:cs="宋体"/>
                <w:color w:val="auto"/>
                <w:sz w:val="24"/>
                <w:highlight w:val="none"/>
              </w:rPr>
            </w:pPr>
          </w:p>
        </w:tc>
        <w:tc>
          <w:tcPr>
            <w:tcW w:w="1011" w:type="dxa"/>
            <w:vAlign w:val="center"/>
          </w:tcPr>
          <w:p>
            <w:pPr>
              <w:snapToGrid w:val="0"/>
              <w:spacing w:line="360" w:lineRule="auto"/>
              <w:rPr>
                <w:rFonts w:ascii="宋体" w:hAnsi="宋体" w:cs="宋体"/>
                <w:color w:val="auto"/>
                <w:sz w:val="24"/>
                <w:highlight w:val="none"/>
              </w:rPr>
            </w:pPr>
          </w:p>
        </w:tc>
        <w:tc>
          <w:tcPr>
            <w:tcW w:w="907" w:type="dxa"/>
            <w:vAlign w:val="center"/>
          </w:tcPr>
          <w:p>
            <w:pPr>
              <w:snapToGrid w:val="0"/>
              <w:spacing w:line="360" w:lineRule="auto"/>
              <w:rPr>
                <w:rFonts w:ascii="宋体" w:hAnsi="宋体" w:cs="宋体"/>
                <w:color w:val="auto"/>
                <w:sz w:val="24"/>
                <w:highlight w:val="none"/>
              </w:rPr>
            </w:pPr>
          </w:p>
        </w:tc>
        <w:tc>
          <w:tcPr>
            <w:tcW w:w="1037" w:type="dxa"/>
            <w:vAlign w:val="center"/>
          </w:tcPr>
          <w:p>
            <w:pPr>
              <w:snapToGrid w:val="0"/>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07" w:type="dxa"/>
            <w:vAlign w:val="center"/>
          </w:tcPr>
          <w:p>
            <w:pPr>
              <w:snapToGrid w:val="0"/>
              <w:spacing w:line="360" w:lineRule="auto"/>
              <w:jc w:val="center"/>
              <w:rPr>
                <w:rFonts w:ascii="宋体" w:hAnsi="宋体" w:cs="宋体"/>
                <w:color w:val="auto"/>
                <w:sz w:val="24"/>
                <w:highlight w:val="none"/>
              </w:rPr>
            </w:pPr>
          </w:p>
        </w:tc>
        <w:tc>
          <w:tcPr>
            <w:tcW w:w="1844" w:type="dxa"/>
            <w:vAlign w:val="center"/>
          </w:tcPr>
          <w:p>
            <w:pPr>
              <w:snapToGrid w:val="0"/>
              <w:spacing w:line="360" w:lineRule="auto"/>
              <w:rPr>
                <w:rFonts w:ascii="宋体" w:hAnsi="宋体" w:cs="宋体"/>
                <w:color w:val="auto"/>
                <w:sz w:val="24"/>
                <w:highlight w:val="none"/>
              </w:rPr>
            </w:pPr>
          </w:p>
        </w:tc>
        <w:tc>
          <w:tcPr>
            <w:tcW w:w="1685" w:type="dxa"/>
            <w:vAlign w:val="center"/>
          </w:tcPr>
          <w:p>
            <w:pPr>
              <w:snapToGrid w:val="0"/>
              <w:spacing w:line="360" w:lineRule="auto"/>
              <w:rPr>
                <w:rFonts w:ascii="宋体" w:hAnsi="宋体" w:cs="宋体"/>
                <w:color w:val="auto"/>
                <w:sz w:val="24"/>
                <w:highlight w:val="none"/>
              </w:rPr>
            </w:pPr>
          </w:p>
        </w:tc>
        <w:tc>
          <w:tcPr>
            <w:tcW w:w="1037" w:type="dxa"/>
            <w:vAlign w:val="center"/>
          </w:tcPr>
          <w:p>
            <w:pPr>
              <w:snapToGrid w:val="0"/>
              <w:spacing w:line="360" w:lineRule="auto"/>
              <w:rPr>
                <w:rFonts w:ascii="宋体" w:hAnsi="宋体" w:cs="宋体"/>
                <w:color w:val="auto"/>
                <w:sz w:val="24"/>
                <w:highlight w:val="none"/>
              </w:rPr>
            </w:pPr>
          </w:p>
        </w:tc>
        <w:tc>
          <w:tcPr>
            <w:tcW w:w="1011" w:type="dxa"/>
            <w:vAlign w:val="center"/>
          </w:tcPr>
          <w:p>
            <w:pPr>
              <w:snapToGrid w:val="0"/>
              <w:spacing w:line="360" w:lineRule="auto"/>
              <w:rPr>
                <w:rFonts w:ascii="宋体" w:hAnsi="宋体" w:cs="宋体"/>
                <w:color w:val="auto"/>
                <w:sz w:val="24"/>
                <w:highlight w:val="none"/>
              </w:rPr>
            </w:pPr>
          </w:p>
        </w:tc>
        <w:tc>
          <w:tcPr>
            <w:tcW w:w="907" w:type="dxa"/>
            <w:vAlign w:val="center"/>
          </w:tcPr>
          <w:p>
            <w:pPr>
              <w:snapToGrid w:val="0"/>
              <w:spacing w:line="360" w:lineRule="auto"/>
              <w:rPr>
                <w:rFonts w:ascii="宋体" w:hAnsi="宋体" w:cs="宋体"/>
                <w:color w:val="auto"/>
                <w:sz w:val="24"/>
                <w:highlight w:val="none"/>
              </w:rPr>
            </w:pPr>
          </w:p>
        </w:tc>
        <w:tc>
          <w:tcPr>
            <w:tcW w:w="1037" w:type="dxa"/>
            <w:vAlign w:val="center"/>
          </w:tcPr>
          <w:p>
            <w:pPr>
              <w:snapToGrid w:val="0"/>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07" w:type="dxa"/>
            <w:vAlign w:val="center"/>
          </w:tcPr>
          <w:p>
            <w:pPr>
              <w:snapToGrid w:val="0"/>
              <w:spacing w:line="360" w:lineRule="auto"/>
              <w:jc w:val="center"/>
              <w:rPr>
                <w:rFonts w:ascii="宋体" w:hAnsi="宋体" w:cs="宋体"/>
                <w:color w:val="auto"/>
                <w:sz w:val="24"/>
                <w:highlight w:val="none"/>
              </w:rPr>
            </w:pPr>
          </w:p>
        </w:tc>
        <w:tc>
          <w:tcPr>
            <w:tcW w:w="1844" w:type="dxa"/>
            <w:vAlign w:val="center"/>
          </w:tcPr>
          <w:p>
            <w:pPr>
              <w:snapToGrid w:val="0"/>
              <w:spacing w:line="360" w:lineRule="auto"/>
              <w:rPr>
                <w:rFonts w:ascii="宋体" w:hAnsi="宋体" w:cs="宋体"/>
                <w:color w:val="auto"/>
                <w:sz w:val="24"/>
                <w:highlight w:val="none"/>
              </w:rPr>
            </w:pPr>
          </w:p>
        </w:tc>
        <w:tc>
          <w:tcPr>
            <w:tcW w:w="1685" w:type="dxa"/>
            <w:vAlign w:val="center"/>
          </w:tcPr>
          <w:p>
            <w:pPr>
              <w:snapToGrid w:val="0"/>
              <w:spacing w:line="360" w:lineRule="auto"/>
              <w:rPr>
                <w:rFonts w:ascii="宋体" w:hAnsi="宋体" w:cs="宋体"/>
                <w:color w:val="auto"/>
                <w:sz w:val="24"/>
                <w:highlight w:val="none"/>
              </w:rPr>
            </w:pPr>
          </w:p>
        </w:tc>
        <w:tc>
          <w:tcPr>
            <w:tcW w:w="1037" w:type="dxa"/>
            <w:vAlign w:val="center"/>
          </w:tcPr>
          <w:p>
            <w:pPr>
              <w:snapToGrid w:val="0"/>
              <w:spacing w:line="360" w:lineRule="auto"/>
              <w:rPr>
                <w:rFonts w:ascii="宋体" w:hAnsi="宋体" w:cs="宋体"/>
                <w:color w:val="auto"/>
                <w:sz w:val="24"/>
                <w:highlight w:val="none"/>
              </w:rPr>
            </w:pPr>
          </w:p>
        </w:tc>
        <w:tc>
          <w:tcPr>
            <w:tcW w:w="1011" w:type="dxa"/>
            <w:vAlign w:val="center"/>
          </w:tcPr>
          <w:p>
            <w:pPr>
              <w:snapToGrid w:val="0"/>
              <w:spacing w:line="360" w:lineRule="auto"/>
              <w:rPr>
                <w:rFonts w:ascii="宋体" w:hAnsi="宋体" w:cs="宋体"/>
                <w:color w:val="auto"/>
                <w:sz w:val="24"/>
                <w:highlight w:val="none"/>
              </w:rPr>
            </w:pPr>
          </w:p>
        </w:tc>
        <w:tc>
          <w:tcPr>
            <w:tcW w:w="907" w:type="dxa"/>
            <w:vAlign w:val="center"/>
          </w:tcPr>
          <w:p>
            <w:pPr>
              <w:snapToGrid w:val="0"/>
              <w:spacing w:line="360" w:lineRule="auto"/>
              <w:rPr>
                <w:rFonts w:ascii="宋体" w:hAnsi="宋体" w:cs="宋体"/>
                <w:color w:val="auto"/>
                <w:sz w:val="24"/>
                <w:highlight w:val="none"/>
              </w:rPr>
            </w:pPr>
          </w:p>
        </w:tc>
        <w:tc>
          <w:tcPr>
            <w:tcW w:w="1037" w:type="dxa"/>
            <w:vAlign w:val="center"/>
          </w:tcPr>
          <w:p>
            <w:pPr>
              <w:snapToGrid w:val="0"/>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07" w:type="dxa"/>
            <w:vAlign w:val="center"/>
          </w:tcPr>
          <w:p>
            <w:pPr>
              <w:snapToGrid w:val="0"/>
              <w:spacing w:line="360" w:lineRule="auto"/>
              <w:jc w:val="center"/>
              <w:rPr>
                <w:rFonts w:ascii="宋体" w:hAnsi="宋体" w:cs="宋体"/>
                <w:color w:val="auto"/>
                <w:sz w:val="24"/>
                <w:highlight w:val="none"/>
              </w:rPr>
            </w:pPr>
          </w:p>
        </w:tc>
        <w:tc>
          <w:tcPr>
            <w:tcW w:w="1844" w:type="dxa"/>
            <w:vAlign w:val="center"/>
          </w:tcPr>
          <w:p>
            <w:pPr>
              <w:snapToGrid w:val="0"/>
              <w:spacing w:line="360" w:lineRule="auto"/>
              <w:rPr>
                <w:rFonts w:ascii="宋体" w:hAnsi="宋体" w:cs="宋体"/>
                <w:color w:val="auto"/>
                <w:sz w:val="24"/>
                <w:highlight w:val="none"/>
              </w:rPr>
            </w:pPr>
          </w:p>
        </w:tc>
        <w:tc>
          <w:tcPr>
            <w:tcW w:w="1685" w:type="dxa"/>
            <w:vAlign w:val="center"/>
          </w:tcPr>
          <w:p>
            <w:pPr>
              <w:snapToGrid w:val="0"/>
              <w:spacing w:line="360" w:lineRule="auto"/>
              <w:rPr>
                <w:rFonts w:ascii="宋体" w:hAnsi="宋体" w:cs="宋体"/>
                <w:color w:val="auto"/>
                <w:sz w:val="24"/>
                <w:highlight w:val="none"/>
              </w:rPr>
            </w:pPr>
          </w:p>
        </w:tc>
        <w:tc>
          <w:tcPr>
            <w:tcW w:w="1037" w:type="dxa"/>
            <w:vAlign w:val="center"/>
          </w:tcPr>
          <w:p>
            <w:pPr>
              <w:snapToGrid w:val="0"/>
              <w:spacing w:line="360" w:lineRule="auto"/>
              <w:rPr>
                <w:rFonts w:ascii="宋体" w:hAnsi="宋体" w:cs="宋体"/>
                <w:color w:val="auto"/>
                <w:sz w:val="24"/>
                <w:highlight w:val="none"/>
              </w:rPr>
            </w:pPr>
          </w:p>
        </w:tc>
        <w:tc>
          <w:tcPr>
            <w:tcW w:w="1011" w:type="dxa"/>
            <w:vAlign w:val="center"/>
          </w:tcPr>
          <w:p>
            <w:pPr>
              <w:snapToGrid w:val="0"/>
              <w:spacing w:line="360" w:lineRule="auto"/>
              <w:rPr>
                <w:rFonts w:ascii="宋体" w:hAnsi="宋体" w:cs="宋体"/>
                <w:color w:val="auto"/>
                <w:sz w:val="24"/>
                <w:highlight w:val="none"/>
              </w:rPr>
            </w:pPr>
          </w:p>
        </w:tc>
        <w:tc>
          <w:tcPr>
            <w:tcW w:w="907" w:type="dxa"/>
            <w:vAlign w:val="center"/>
          </w:tcPr>
          <w:p>
            <w:pPr>
              <w:snapToGrid w:val="0"/>
              <w:spacing w:line="360" w:lineRule="auto"/>
              <w:rPr>
                <w:rFonts w:ascii="宋体" w:hAnsi="宋体" w:cs="宋体"/>
                <w:color w:val="auto"/>
                <w:sz w:val="24"/>
                <w:highlight w:val="none"/>
              </w:rPr>
            </w:pPr>
          </w:p>
        </w:tc>
        <w:tc>
          <w:tcPr>
            <w:tcW w:w="1037" w:type="dxa"/>
            <w:vAlign w:val="center"/>
          </w:tcPr>
          <w:p>
            <w:pPr>
              <w:snapToGrid w:val="0"/>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07" w:type="dxa"/>
            <w:vAlign w:val="center"/>
          </w:tcPr>
          <w:p>
            <w:pPr>
              <w:snapToGrid w:val="0"/>
              <w:spacing w:line="360" w:lineRule="auto"/>
              <w:jc w:val="center"/>
              <w:rPr>
                <w:rFonts w:ascii="宋体" w:hAnsi="宋体" w:cs="宋体"/>
                <w:color w:val="auto"/>
                <w:sz w:val="24"/>
                <w:highlight w:val="none"/>
              </w:rPr>
            </w:pPr>
          </w:p>
        </w:tc>
        <w:tc>
          <w:tcPr>
            <w:tcW w:w="1844" w:type="dxa"/>
            <w:vAlign w:val="center"/>
          </w:tcPr>
          <w:p>
            <w:pPr>
              <w:snapToGrid w:val="0"/>
              <w:spacing w:line="360" w:lineRule="auto"/>
              <w:rPr>
                <w:rFonts w:ascii="宋体" w:hAnsi="宋体" w:cs="宋体"/>
                <w:color w:val="auto"/>
                <w:sz w:val="24"/>
                <w:highlight w:val="none"/>
              </w:rPr>
            </w:pPr>
          </w:p>
        </w:tc>
        <w:tc>
          <w:tcPr>
            <w:tcW w:w="1685" w:type="dxa"/>
            <w:vAlign w:val="center"/>
          </w:tcPr>
          <w:p>
            <w:pPr>
              <w:snapToGrid w:val="0"/>
              <w:spacing w:line="360" w:lineRule="auto"/>
              <w:rPr>
                <w:rFonts w:ascii="宋体" w:hAnsi="宋体" w:cs="宋体"/>
                <w:color w:val="auto"/>
                <w:sz w:val="24"/>
                <w:highlight w:val="none"/>
              </w:rPr>
            </w:pPr>
          </w:p>
        </w:tc>
        <w:tc>
          <w:tcPr>
            <w:tcW w:w="1037" w:type="dxa"/>
            <w:vAlign w:val="center"/>
          </w:tcPr>
          <w:p>
            <w:pPr>
              <w:snapToGrid w:val="0"/>
              <w:spacing w:line="360" w:lineRule="auto"/>
              <w:rPr>
                <w:rFonts w:ascii="宋体" w:hAnsi="宋体" w:cs="宋体"/>
                <w:color w:val="auto"/>
                <w:sz w:val="24"/>
                <w:highlight w:val="none"/>
              </w:rPr>
            </w:pPr>
          </w:p>
        </w:tc>
        <w:tc>
          <w:tcPr>
            <w:tcW w:w="1011" w:type="dxa"/>
            <w:vAlign w:val="center"/>
          </w:tcPr>
          <w:p>
            <w:pPr>
              <w:snapToGrid w:val="0"/>
              <w:spacing w:line="360" w:lineRule="auto"/>
              <w:rPr>
                <w:rFonts w:ascii="宋体" w:hAnsi="宋体" w:cs="宋体"/>
                <w:color w:val="auto"/>
                <w:sz w:val="24"/>
                <w:highlight w:val="none"/>
              </w:rPr>
            </w:pPr>
          </w:p>
        </w:tc>
        <w:tc>
          <w:tcPr>
            <w:tcW w:w="907" w:type="dxa"/>
            <w:vAlign w:val="center"/>
          </w:tcPr>
          <w:p>
            <w:pPr>
              <w:snapToGrid w:val="0"/>
              <w:spacing w:line="360" w:lineRule="auto"/>
              <w:rPr>
                <w:rFonts w:ascii="宋体" w:hAnsi="宋体" w:cs="宋体"/>
                <w:color w:val="auto"/>
                <w:sz w:val="24"/>
                <w:highlight w:val="none"/>
              </w:rPr>
            </w:pPr>
          </w:p>
        </w:tc>
        <w:tc>
          <w:tcPr>
            <w:tcW w:w="1037" w:type="dxa"/>
            <w:vAlign w:val="center"/>
          </w:tcPr>
          <w:p>
            <w:pPr>
              <w:snapToGrid w:val="0"/>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07" w:type="dxa"/>
            <w:vAlign w:val="center"/>
          </w:tcPr>
          <w:p>
            <w:pPr>
              <w:snapToGrid w:val="0"/>
              <w:spacing w:line="360" w:lineRule="auto"/>
              <w:jc w:val="center"/>
              <w:rPr>
                <w:rFonts w:ascii="宋体" w:hAnsi="宋体" w:cs="宋体"/>
                <w:color w:val="auto"/>
                <w:sz w:val="24"/>
                <w:highlight w:val="none"/>
              </w:rPr>
            </w:pPr>
          </w:p>
        </w:tc>
        <w:tc>
          <w:tcPr>
            <w:tcW w:w="1844" w:type="dxa"/>
            <w:vAlign w:val="center"/>
          </w:tcPr>
          <w:p>
            <w:pPr>
              <w:snapToGrid w:val="0"/>
              <w:spacing w:line="360" w:lineRule="auto"/>
              <w:rPr>
                <w:rFonts w:ascii="宋体" w:hAnsi="宋体" w:cs="宋体"/>
                <w:color w:val="auto"/>
                <w:sz w:val="24"/>
                <w:highlight w:val="none"/>
              </w:rPr>
            </w:pPr>
          </w:p>
        </w:tc>
        <w:tc>
          <w:tcPr>
            <w:tcW w:w="1685" w:type="dxa"/>
            <w:vAlign w:val="center"/>
          </w:tcPr>
          <w:p>
            <w:pPr>
              <w:snapToGrid w:val="0"/>
              <w:spacing w:line="360" w:lineRule="auto"/>
              <w:rPr>
                <w:rFonts w:ascii="宋体" w:hAnsi="宋体" w:cs="宋体"/>
                <w:color w:val="auto"/>
                <w:sz w:val="24"/>
                <w:highlight w:val="none"/>
              </w:rPr>
            </w:pPr>
          </w:p>
        </w:tc>
        <w:tc>
          <w:tcPr>
            <w:tcW w:w="1037" w:type="dxa"/>
            <w:vAlign w:val="center"/>
          </w:tcPr>
          <w:p>
            <w:pPr>
              <w:snapToGrid w:val="0"/>
              <w:spacing w:line="360" w:lineRule="auto"/>
              <w:rPr>
                <w:rFonts w:ascii="宋体" w:hAnsi="宋体" w:cs="宋体"/>
                <w:color w:val="auto"/>
                <w:sz w:val="24"/>
                <w:highlight w:val="none"/>
              </w:rPr>
            </w:pPr>
          </w:p>
        </w:tc>
        <w:tc>
          <w:tcPr>
            <w:tcW w:w="1011" w:type="dxa"/>
            <w:vAlign w:val="center"/>
          </w:tcPr>
          <w:p>
            <w:pPr>
              <w:snapToGrid w:val="0"/>
              <w:spacing w:line="360" w:lineRule="auto"/>
              <w:jc w:val="left"/>
              <w:rPr>
                <w:rFonts w:ascii="宋体" w:hAnsi="宋体" w:cs="宋体"/>
                <w:color w:val="auto"/>
                <w:sz w:val="24"/>
                <w:highlight w:val="none"/>
              </w:rPr>
            </w:pPr>
          </w:p>
        </w:tc>
        <w:tc>
          <w:tcPr>
            <w:tcW w:w="907" w:type="dxa"/>
            <w:vAlign w:val="center"/>
          </w:tcPr>
          <w:p>
            <w:pPr>
              <w:snapToGrid w:val="0"/>
              <w:spacing w:line="360" w:lineRule="auto"/>
              <w:jc w:val="left"/>
              <w:rPr>
                <w:rFonts w:ascii="宋体" w:hAnsi="宋体" w:cs="宋体"/>
                <w:color w:val="auto"/>
                <w:sz w:val="24"/>
                <w:highlight w:val="none"/>
              </w:rPr>
            </w:pPr>
          </w:p>
        </w:tc>
        <w:tc>
          <w:tcPr>
            <w:tcW w:w="1037" w:type="dxa"/>
            <w:vAlign w:val="center"/>
          </w:tcPr>
          <w:p>
            <w:pPr>
              <w:snapToGrid w:val="0"/>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07" w:type="dxa"/>
            <w:vAlign w:val="center"/>
          </w:tcPr>
          <w:p>
            <w:pPr>
              <w:snapToGrid w:val="0"/>
              <w:spacing w:line="360" w:lineRule="auto"/>
              <w:jc w:val="center"/>
              <w:rPr>
                <w:rFonts w:ascii="宋体" w:hAnsi="宋体" w:cs="宋体"/>
                <w:color w:val="auto"/>
                <w:sz w:val="24"/>
                <w:highlight w:val="none"/>
              </w:rPr>
            </w:pPr>
          </w:p>
        </w:tc>
        <w:tc>
          <w:tcPr>
            <w:tcW w:w="1844" w:type="dxa"/>
            <w:vAlign w:val="center"/>
          </w:tcPr>
          <w:p>
            <w:pPr>
              <w:snapToGrid w:val="0"/>
              <w:spacing w:line="360" w:lineRule="auto"/>
              <w:rPr>
                <w:rFonts w:ascii="宋体" w:hAnsi="宋体" w:cs="宋体"/>
                <w:color w:val="auto"/>
                <w:sz w:val="24"/>
                <w:highlight w:val="none"/>
              </w:rPr>
            </w:pPr>
          </w:p>
        </w:tc>
        <w:tc>
          <w:tcPr>
            <w:tcW w:w="1685" w:type="dxa"/>
            <w:vAlign w:val="center"/>
          </w:tcPr>
          <w:p>
            <w:pPr>
              <w:snapToGrid w:val="0"/>
              <w:spacing w:line="360" w:lineRule="auto"/>
              <w:rPr>
                <w:rFonts w:ascii="宋体" w:hAnsi="宋体" w:cs="宋体"/>
                <w:color w:val="auto"/>
                <w:sz w:val="24"/>
                <w:highlight w:val="none"/>
              </w:rPr>
            </w:pPr>
          </w:p>
        </w:tc>
        <w:tc>
          <w:tcPr>
            <w:tcW w:w="1037" w:type="dxa"/>
            <w:vAlign w:val="center"/>
          </w:tcPr>
          <w:p>
            <w:pPr>
              <w:snapToGrid w:val="0"/>
              <w:spacing w:line="360" w:lineRule="auto"/>
              <w:rPr>
                <w:rFonts w:ascii="宋体" w:hAnsi="宋体" w:cs="宋体"/>
                <w:color w:val="auto"/>
                <w:sz w:val="24"/>
                <w:highlight w:val="none"/>
              </w:rPr>
            </w:pPr>
          </w:p>
        </w:tc>
        <w:tc>
          <w:tcPr>
            <w:tcW w:w="1011" w:type="dxa"/>
            <w:vAlign w:val="center"/>
          </w:tcPr>
          <w:p>
            <w:pPr>
              <w:snapToGrid w:val="0"/>
              <w:spacing w:line="360" w:lineRule="auto"/>
              <w:jc w:val="left"/>
              <w:rPr>
                <w:rFonts w:ascii="宋体" w:hAnsi="宋体" w:cs="宋体"/>
                <w:color w:val="auto"/>
                <w:sz w:val="24"/>
                <w:highlight w:val="none"/>
              </w:rPr>
            </w:pPr>
          </w:p>
        </w:tc>
        <w:tc>
          <w:tcPr>
            <w:tcW w:w="907" w:type="dxa"/>
            <w:vAlign w:val="center"/>
          </w:tcPr>
          <w:p>
            <w:pPr>
              <w:snapToGrid w:val="0"/>
              <w:spacing w:line="360" w:lineRule="auto"/>
              <w:jc w:val="left"/>
              <w:rPr>
                <w:rFonts w:ascii="宋体" w:hAnsi="宋体" w:cs="宋体"/>
                <w:color w:val="auto"/>
                <w:sz w:val="24"/>
                <w:highlight w:val="none"/>
              </w:rPr>
            </w:pPr>
          </w:p>
        </w:tc>
        <w:tc>
          <w:tcPr>
            <w:tcW w:w="1037" w:type="dxa"/>
            <w:vAlign w:val="center"/>
          </w:tcPr>
          <w:p>
            <w:pPr>
              <w:snapToGrid w:val="0"/>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6584" w:type="dxa"/>
            <w:gridSpan w:val="5"/>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合计（大写人民币）： </w:t>
            </w:r>
          </w:p>
        </w:tc>
        <w:tc>
          <w:tcPr>
            <w:tcW w:w="1944" w:type="dxa"/>
            <w:gridSpan w:val="2"/>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小写：</w:t>
            </w:r>
          </w:p>
        </w:tc>
      </w:tr>
    </w:tbl>
    <w:p>
      <w:pPr>
        <w:tabs>
          <w:tab w:val="left" w:pos="0"/>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以上合同总价包括运抵各使用单位的运费及安装费等。所有耗材不得高于市场价格，供货过程中发现有高于市场价的耗材，采购人有权按市场价格支付耗材货款，供货人自己承担多出的货款。</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第二条：质量保证</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乙方保证本合同中所供应的国产商品是</w:t>
      </w:r>
      <w:r>
        <w:rPr>
          <w:rFonts w:hint="eastAsia" w:ascii="宋体" w:hAnsi="宋体" w:cs="宋体"/>
          <w:color w:val="auto"/>
          <w:sz w:val="24"/>
          <w:highlight w:val="none"/>
          <w:u w:val="single"/>
        </w:rPr>
        <w:t xml:space="preserve">202  </w:t>
      </w:r>
      <w:r>
        <w:rPr>
          <w:rFonts w:hint="eastAsia" w:ascii="宋体" w:hAnsi="宋体" w:cs="宋体"/>
          <w:color w:val="auto"/>
          <w:sz w:val="24"/>
          <w:highlight w:val="none"/>
        </w:rPr>
        <w:t>年生产的，符合国家技术规格和质量标准的出厂原装合格产品；进口产品是荣获国家商检局颁布安全许可证的出厂原装合格产品。如发生所供商品与合同不符，甲方有权拒收或退货，由此产生的一切责任和后果由乙方承担。</w:t>
      </w:r>
    </w:p>
    <w:p>
      <w:pPr>
        <w:snapToGrid w:val="0"/>
        <w:spacing w:line="360" w:lineRule="auto"/>
        <w:rPr>
          <w:rFonts w:ascii="宋体" w:hAnsi="宋体" w:cs="宋体"/>
          <w:color w:val="auto"/>
          <w:sz w:val="24"/>
          <w:highlight w:val="none"/>
        </w:rPr>
      </w:pPr>
      <w:r>
        <w:rPr>
          <w:rFonts w:hint="eastAsia" w:ascii="宋体" w:hAnsi="宋体" w:cs="宋体"/>
          <w:b/>
          <w:color w:val="auto"/>
          <w:sz w:val="24"/>
          <w:highlight w:val="none"/>
        </w:rPr>
        <w:t>第三条：交货时间、地点</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1．双方在合同签订后，乙方应将商品安全运至甲方事先指定的地点，并负责安装、调试，然后交使用方验收，验收期为日。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2．在所供商品交付使用时，乙方必须向甲方提供产品说明书、质量保证书、保修卡等必须具备的相关资料和必备的附件。并免费提供现场技术培训。</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3．到货时间：                  到货。</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交货地点：</w:t>
      </w:r>
      <w:r>
        <w:rPr>
          <w:rFonts w:hint="eastAsia" w:ascii="宋体" w:hAnsi="宋体" w:cs="宋体"/>
          <w:color w:val="auto"/>
          <w:sz w:val="24"/>
          <w:highlight w:val="none"/>
          <w:u w:val="single"/>
        </w:rPr>
        <w:t xml:space="preserve">甲方指定详细地点          </w:t>
      </w:r>
      <w:r>
        <w:rPr>
          <w:rFonts w:hint="eastAsia" w:ascii="宋体" w:hAnsi="宋体" w:cs="宋体"/>
          <w:color w:val="auto"/>
          <w:sz w:val="24"/>
          <w:highlight w:val="none"/>
        </w:rPr>
        <w:t>。</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第四条：售后服务</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1、合同商品从验收合格之日起，乙方提供的设备实行免费保修1 年。保修期满后，乙方仍提供维修服务，收取配件成本费。</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2、其它优惠条件：。</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第五条：验收</w:t>
      </w:r>
    </w:p>
    <w:p>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乙方将所供商品运至交货地点拆箱并安装调试完毕后，由各使用单位当场负责验收。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合同商品从验收合格之日起15日内，出现非使用方人为因素造成的无法排除的故障由乙方予以整机调换。</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第六条：质量保证金</w:t>
      </w:r>
    </w:p>
    <w:p>
      <w:pPr>
        <w:snapToGrid w:val="0"/>
        <w:spacing w:line="360" w:lineRule="auto"/>
        <w:ind w:left="239" w:leftChars="114" w:firstLine="360" w:firstLineChars="150"/>
        <w:rPr>
          <w:rFonts w:ascii="宋体" w:hAnsi="宋体" w:cs="宋体"/>
          <w:color w:val="auto"/>
          <w:sz w:val="24"/>
          <w:highlight w:val="none"/>
          <w:lang w:val="zh-CN"/>
        </w:rPr>
      </w:pPr>
      <w:r>
        <w:rPr>
          <w:rFonts w:hint="eastAsia" w:ascii="宋体" w:hAnsi="宋体" w:cs="宋体"/>
          <w:color w:val="auto"/>
          <w:sz w:val="24"/>
          <w:highlight w:val="none"/>
          <w:lang w:val="zh-CN"/>
        </w:rPr>
        <w:t>签订合同后</w:t>
      </w:r>
      <w:r>
        <w:rPr>
          <w:rFonts w:hint="eastAsia" w:ascii="宋体" w:hAnsi="宋体" w:cs="宋体"/>
          <w:color w:val="auto"/>
          <w:sz w:val="24"/>
          <w:highlight w:val="none"/>
        </w:rPr>
        <w:t>3</w:t>
      </w:r>
      <w:r>
        <w:rPr>
          <w:rFonts w:hint="eastAsia" w:ascii="宋体" w:hAnsi="宋体" w:cs="宋体"/>
          <w:color w:val="auto"/>
          <w:sz w:val="24"/>
          <w:highlight w:val="none"/>
          <w:lang w:val="zh-CN"/>
        </w:rPr>
        <w:t>个工作日内，中标人须向采购单位交纳相当于合同总额</w:t>
      </w:r>
      <w:r>
        <w:rPr>
          <w:rFonts w:hint="eastAsia" w:ascii="宋体" w:hAnsi="宋体" w:cs="宋体"/>
          <w:color w:val="auto"/>
          <w:sz w:val="24"/>
          <w:highlight w:val="none"/>
        </w:rPr>
        <w:t>5%</w:t>
      </w:r>
      <w:r>
        <w:rPr>
          <w:rFonts w:hint="eastAsia" w:ascii="宋体" w:hAnsi="宋体" w:cs="宋体"/>
          <w:color w:val="auto"/>
          <w:sz w:val="24"/>
          <w:highlight w:val="none"/>
          <w:lang w:val="zh-CN"/>
        </w:rPr>
        <w:t>的履约保证金。项目验收合格后履约保证金转为质保金，至质保期满后，售后服务良好，无质量和服务问题，原额（无息）归还。</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第七条：货款的支付</w:t>
      </w:r>
    </w:p>
    <w:p>
      <w:pPr>
        <w:snapToGrid w:val="0"/>
        <w:spacing w:line="360" w:lineRule="auto"/>
        <w:ind w:left="239" w:leftChars="114" w:firstLine="360" w:firstLineChars="150"/>
        <w:rPr>
          <w:rFonts w:ascii="宋体" w:hAnsi="宋体" w:cs="宋体"/>
          <w:color w:val="auto"/>
          <w:sz w:val="24"/>
          <w:szCs w:val="22"/>
          <w:highlight w:val="none"/>
          <w:lang w:val="zh-CN"/>
        </w:rPr>
      </w:pPr>
      <w:r>
        <w:rPr>
          <w:rFonts w:hint="eastAsia" w:ascii="宋体" w:hAnsi="宋体" w:cs="宋体"/>
          <w:color w:val="auto"/>
          <w:sz w:val="24"/>
          <w:szCs w:val="22"/>
          <w:highlight w:val="none"/>
          <w:lang w:val="zh-CN"/>
        </w:rPr>
        <w:t>合同签订后15日内由甲方支付合同金额的30%作为预付款；合同履行结束验收合格，甲方收到乙方出具符合要求的正规发票与相关验收材料后十个工作日内一次性付清合同的剩余款项。</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第八条：违约责任</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1．乙方逾期履行合同的，自逾期之日起，向甲方每日偿付合同总价款0.05 %（计 元）的违约金。</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2．甲方无正当理由逾期支付货款的，自逾期之日起，向乙方每日偿付合同总价款0.05%（计元）的违约金。</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3．如乙方在合同生效后30天内未履行合同规定内容，甲方有权没收乙方缴纳的3％的履约保证金。</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乙方在商品交付验收合格之日起半年内违反本合同有关质量保证及售后服务的，予以没收质量保证金，损失赔偿不足部分，按本合同第九条处理；在商品交付验收合格之日起半年后发生质量问题的，按本合同第九条处理。</w:t>
      </w:r>
    </w:p>
    <w:p>
      <w:pPr>
        <w:snapToGrid w:val="0"/>
        <w:spacing w:line="360" w:lineRule="auto"/>
        <w:rPr>
          <w:rFonts w:ascii="宋体" w:hAnsi="宋体" w:cs="宋体"/>
          <w:color w:val="auto"/>
          <w:sz w:val="24"/>
          <w:highlight w:val="none"/>
        </w:rPr>
      </w:pPr>
      <w:r>
        <w:rPr>
          <w:rFonts w:hint="eastAsia" w:ascii="宋体" w:hAnsi="宋体" w:cs="宋体"/>
          <w:b/>
          <w:color w:val="auto"/>
          <w:sz w:val="24"/>
          <w:highlight w:val="none"/>
        </w:rPr>
        <w:t>第九条：争议解决</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本合同为本部校区采购合同，在发生所供商品的质量、售后服务等问题时，各使用方有权直接向乙方索赔，签订必要的书面处理协议。如协商不成，可在合同签约地选择仲裁或诉讼途径解决。</w:t>
      </w:r>
    </w:p>
    <w:p>
      <w:pPr>
        <w:snapToGrid w:val="0"/>
        <w:spacing w:line="360" w:lineRule="auto"/>
        <w:rPr>
          <w:rFonts w:ascii="宋体" w:hAnsi="宋体" w:cs="宋体"/>
          <w:color w:val="auto"/>
          <w:sz w:val="24"/>
          <w:highlight w:val="none"/>
        </w:rPr>
      </w:pPr>
      <w:r>
        <w:rPr>
          <w:rFonts w:hint="eastAsia" w:ascii="宋体" w:hAnsi="宋体" w:cs="宋体"/>
          <w:b/>
          <w:color w:val="auto"/>
          <w:sz w:val="24"/>
          <w:highlight w:val="none"/>
        </w:rPr>
        <w:t>第十条：合同生效</w:t>
      </w:r>
    </w:p>
    <w:p>
      <w:pPr>
        <w:snapToGrid w:val="0"/>
        <w:spacing w:line="360" w:lineRule="auto"/>
        <w:ind w:left="-2" w:firstLine="360" w:firstLineChars="150"/>
        <w:rPr>
          <w:rFonts w:ascii="宋体" w:hAnsi="宋体" w:cs="宋体"/>
          <w:color w:val="auto"/>
          <w:sz w:val="24"/>
          <w:highlight w:val="none"/>
        </w:rPr>
      </w:pPr>
      <w:r>
        <w:rPr>
          <w:rFonts w:hint="eastAsia" w:ascii="宋体" w:hAnsi="宋体" w:cs="宋体"/>
          <w:color w:val="auto"/>
          <w:sz w:val="24"/>
          <w:highlight w:val="none"/>
        </w:rPr>
        <w:t>1．本合同经乙方和甲方法定代表人或其委托人签字并加盖双方公章后，乙方提交5％的质量保证金之日起生效。</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2．本合同一式陆份，乙方执壹份，甲方执肆份，代理机构壹份。</w:t>
      </w:r>
    </w:p>
    <w:p>
      <w:pPr>
        <w:snapToGrid w:val="0"/>
        <w:spacing w:line="360" w:lineRule="auto"/>
        <w:ind w:firstLine="355" w:firstLineChars="148"/>
        <w:rPr>
          <w:rFonts w:ascii="宋体" w:hAnsi="宋体" w:cs="宋体"/>
          <w:color w:val="auto"/>
          <w:sz w:val="24"/>
          <w:highlight w:val="none"/>
        </w:rPr>
      </w:pPr>
      <w:r>
        <w:rPr>
          <w:rFonts w:hint="eastAsia" w:ascii="宋体" w:hAnsi="宋体" w:cs="宋体"/>
          <w:color w:val="auto"/>
          <w:sz w:val="24"/>
          <w:highlight w:val="none"/>
        </w:rPr>
        <w:t>3．与本合同有关的招标书、投标书与本合同同样具有法律效力。</w:t>
      </w:r>
    </w:p>
    <w:p>
      <w:pPr>
        <w:snapToGrid w:val="0"/>
        <w:spacing w:line="360" w:lineRule="auto"/>
        <w:ind w:firstLine="355" w:firstLineChars="148"/>
        <w:rPr>
          <w:rFonts w:ascii="宋体" w:hAnsi="宋体" w:cs="宋体"/>
          <w:color w:val="auto"/>
          <w:sz w:val="24"/>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4"/>
          <w:highlight w:val="none"/>
        </w:rPr>
        <w:t xml:space="preserve">供方(乙方)（公章）：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需方(甲方)（公章）：</w:t>
      </w:r>
      <w:r>
        <w:rPr>
          <w:rFonts w:hint="eastAsia" w:ascii="宋体" w:hAnsi="宋体" w:cs="宋体"/>
          <w:b/>
          <w:color w:val="auto"/>
          <w:sz w:val="24"/>
          <w:highlight w:val="none"/>
        </w:rPr>
        <w:t>杭州汽车高级技工学校</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法定代表人或授权委托人：     法定代表人或授权委托人：</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地址：</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邮编：310012                 邮编：</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电话：0571-电话和手机        电话：0571-</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传真：0571-                  传真：0571-</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开户银行：                   开户银行：</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帐号：                       帐号：</w:t>
      </w:r>
    </w:p>
    <w:p>
      <w:pPr>
        <w:autoSpaceDE w:val="0"/>
        <w:autoSpaceDN w:val="0"/>
        <w:adjustRightInd w:val="0"/>
        <w:snapToGrid w:val="0"/>
        <w:spacing w:line="360" w:lineRule="auto"/>
        <w:rPr>
          <w:rFonts w:ascii="宋体" w:hAnsi="宋体" w:cs="宋体"/>
          <w:b/>
          <w:bCs/>
          <w:color w:val="auto"/>
          <w:sz w:val="24"/>
          <w:highlight w:val="none"/>
        </w:rPr>
      </w:pPr>
    </w:p>
    <w:p>
      <w:pPr>
        <w:adjustRightInd w:val="0"/>
        <w:snapToGrid w:val="0"/>
        <w:spacing w:line="360" w:lineRule="auto"/>
        <w:ind w:firstLine="480" w:firstLineChars="200"/>
        <w:jc w:val="right"/>
        <w:rPr>
          <w:rFonts w:ascii="宋体" w:hAnsi="宋体" w:cs="宋体"/>
          <w:color w:val="auto"/>
          <w:szCs w:val="21"/>
          <w:highlight w:val="none"/>
        </w:rPr>
      </w:pPr>
      <w:r>
        <w:rPr>
          <w:rFonts w:hint="eastAsia" w:ascii="宋体" w:hAnsi="宋体" w:cs="宋体"/>
          <w:color w:val="auto"/>
          <w:sz w:val="24"/>
          <w:szCs w:val="22"/>
          <w:highlight w:val="none"/>
        </w:rPr>
        <w:t>签约日期：20  年   月    日</w:t>
      </w:r>
    </w:p>
    <w:p>
      <w:pPr>
        <w:adjustRightInd w:val="0"/>
        <w:snapToGrid w:val="0"/>
        <w:spacing w:line="360" w:lineRule="auto"/>
        <w:ind w:firstLine="420" w:firstLineChars="200"/>
        <w:rPr>
          <w:rFonts w:ascii="宋体" w:hAnsi="宋体" w:cs="宋体"/>
          <w:color w:val="auto"/>
          <w:szCs w:val="21"/>
          <w:highlight w:val="none"/>
        </w:rPr>
        <w:sectPr>
          <w:pgSz w:w="11850" w:h="16783"/>
          <w:pgMar w:top="1440" w:right="1800" w:bottom="1440" w:left="1800" w:header="851" w:footer="992" w:gutter="0"/>
          <w:cols w:space="720" w:num="1"/>
          <w:titlePg/>
          <w:docGrid w:linePitch="312" w:charSpace="0"/>
        </w:sectPr>
      </w:pPr>
    </w:p>
    <w:p>
      <w:pPr>
        <w:spacing w:line="360" w:lineRule="auto"/>
        <w:rPr>
          <w:rFonts w:asciiTheme="minorEastAsia" w:hAnsiTheme="minorEastAsia" w:eastAsiaTheme="minorEastAsia"/>
          <w:color w:val="auto"/>
          <w:sz w:val="24"/>
          <w:szCs w:val="24"/>
          <w:highlight w:val="none"/>
        </w:rPr>
      </w:pPr>
    </w:p>
    <w:bookmarkEnd w:id="86"/>
    <w:bookmarkEnd w:id="87"/>
    <w:bookmarkEnd w:id="88"/>
    <w:p>
      <w:pPr>
        <w:adjustRightInd w:val="0"/>
        <w:snapToGrid w:val="0"/>
        <w:spacing w:line="360" w:lineRule="auto"/>
        <w:jc w:val="center"/>
        <w:outlineLvl w:val="0"/>
        <w:rPr>
          <w:rFonts w:asciiTheme="minorEastAsia" w:hAnsiTheme="minorEastAsia" w:eastAsiaTheme="minorEastAsia"/>
          <w:b/>
          <w:color w:val="auto"/>
          <w:sz w:val="28"/>
          <w:szCs w:val="28"/>
          <w:highlight w:val="none"/>
        </w:rPr>
      </w:pPr>
      <w:bookmarkStart w:id="90" w:name="_Toc86217003"/>
      <w:bookmarkStart w:id="91" w:name="_Toc26112"/>
      <w:r>
        <w:rPr>
          <w:rFonts w:hint="eastAsia" w:asciiTheme="minorEastAsia" w:hAnsiTheme="minorEastAsia" w:eastAsiaTheme="minorEastAsia"/>
          <w:b/>
          <w:color w:val="auto"/>
          <w:sz w:val="28"/>
          <w:szCs w:val="28"/>
          <w:highlight w:val="none"/>
        </w:rPr>
        <w:t xml:space="preserve">第五部分 </w:t>
      </w:r>
      <w:bookmarkEnd w:id="90"/>
      <w:r>
        <w:rPr>
          <w:rFonts w:hint="eastAsia" w:asciiTheme="minorEastAsia" w:hAnsiTheme="minorEastAsia" w:eastAsiaTheme="minorEastAsia"/>
          <w:b/>
          <w:color w:val="auto"/>
          <w:sz w:val="28"/>
          <w:szCs w:val="28"/>
          <w:highlight w:val="none"/>
        </w:rPr>
        <w:t>应提交的有关格式范例</w:t>
      </w:r>
      <w:bookmarkEnd w:id="91"/>
    </w:p>
    <w:p>
      <w:pPr>
        <w:pStyle w:val="5"/>
        <w:rPr>
          <w:rFonts w:asciiTheme="minorEastAsia" w:hAnsiTheme="minorEastAsia" w:eastAsiaTheme="minorEastAsia"/>
          <w:color w:val="auto"/>
          <w:szCs w:val="24"/>
          <w:highlight w:val="none"/>
        </w:rPr>
      </w:pPr>
      <w:bookmarkStart w:id="92" w:name="_Toc28011"/>
      <w:r>
        <w:rPr>
          <w:rFonts w:hint="eastAsia" w:asciiTheme="minorEastAsia" w:hAnsiTheme="minorEastAsia" w:eastAsiaTheme="minorEastAsia"/>
          <w:color w:val="auto"/>
          <w:szCs w:val="24"/>
          <w:highlight w:val="none"/>
        </w:rPr>
        <w:t>一、投标人提交投标文件须知：</w:t>
      </w:r>
      <w:bookmarkEnd w:id="92"/>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1、投标人应严格按照以下顺序填写和提交下述规定的全部格式文件以及其他有关资料，混乱的编排导致投标文件被误读或评标委员会查找不到有效文件是投标人的风险。</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2、所附表格中要求回答的全部问题和/或信息都必须正面回答。</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3、本声明书的签字人应保证全部声明和问题的回答是真实的和准确的。</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4、评标委员会将应用投标人提交的资料作出自己的判断。</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5、投标人提交的材料将在一定期限内被保密保存，但不退还。</w:t>
      </w:r>
    </w:p>
    <w:p>
      <w:pPr>
        <w:spacing w:line="360" w:lineRule="auto"/>
        <w:ind w:firstLine="480" w:firstLineChars="200"/>
        <w:rPr>
          <w:rFonts w:asciiTheme="minorEastAsia" w:hAnsiTheme="minorEastAsia" w:eastAsiaTheme="minorEastAsia"/>
          <w:color w:val="auto"/>
          <w:sz w:val="24"/>
          <w:szCs w:val="24"/>
          <w:highlight w:val="none"/>
          <w:lang w:val="zh-CN"/>
        </w:rPr>
      </w:pPr>
      <w:r>
        <w:rPr>
          <w:rFonts w:hint="eastAsia" w:asciiTheme="minorEastAsia" w:hAnsiTheme="minorEastAsia" w:eastAsiaTheme="minorEastAsia"/>
          <w:color w:val="auto"/>
          <w:sz w:val="24"/>
          <w:szCs w:val="24"/>
          <w:highlight w:val="none"/>
        </w:rPr>
        <w:t>6、全部文件应按投标人须知中规定的语言和份数提交。</w:t>
      </w:r>
      <w:r>
        <w:rPr>
          <w:rFonts w:hint="eastAsia" w:cs="仿宋_GB2312" w:asciiTheme="minorEastAsia" w:hAnsiTheme="minorEastAsia" w:eastAsiaTheme="minorEastAsia"/>
          <w:color w:val="auto"/>
          <w:sz w:val="24"/>
          <w:szCs w:val="24"/>
          <w:highlight w:val="none"/>
        </w:rPr>
        <w:t>投标文件组成漏项或未按规定的格式编制或投标文件正、副本份数不足，内容不全或内容字迹模糊辨认不清的情况，</w:t>
      </w:r>
      <w:r>
        <w:rPr>
          <w:rFonts w:hint="eastAsia" w:cs="仿宋_GB2312" w:asciiTheme="minorEastAsia" w:hAnsiTheme="minorEastAsia" w:eastAsiaTheme="minorEastAsia"/>
          <w:b/>
          <w:color w:val="auto"/>
          <w:sz w:val="24"/>
          <w:szCs w:val="24"/>
          <w:highlight w:val="none"/>
        </w:rPr>
        <w:t>将有可能被评标委员会认定为投标无效。</w:t>
      </w:r>
    </w:p>
    <w:p>
      <w:pPr>
        <w:pStyle w:val="5"/>
        <w:rPr>
          <w:rFonts w:asciiTheme="minorEastAsia" w:hAnsiTheme="minorEastAsia" w:eastAsiaTheme="minorEastAsia"/>
          <w:color w:val="auto"/>
          <w:szCs w:val="24"/>
          <w:highlight w:val="none"/>
        </w:rPr>
      </w:pPr>
      <w:bookmarkStart w:id="93" w:name="_Toc10247"/>
      <w:r>
        <w:rPr>
          <w:rFonts w:hint="eastAsia" w:asciiTheme="minorEastAsia" w:hAnsiTheme="minorEastAsia" w:eastAsiaTheme="minorEastAsia"/>
          <w:color w:val="auto"/>
          <w:szCs w:val="24"/>
          <w:highlight w:val="none"/>
        </w:rPr>
        <w:t>二、投标文件编制格式及规范要求：</w:t>
      </w:r>
      <w:bookmarkEnd w:id="93"/>
    </w:p>
    <w:p>
      <w:pPr>
        <w:spacing w:line="360" w:lineRule="auto"/>
        <w:ind w:firstLine="480" w:firstLineChars="200"/>
        <w:rPr>
          <w:rFonts w:asciiTheme="minorEastAsia" w:hAnsiTheme="minorEastAsia" w:eastAsiaTheme="minorEastAsia"/>
          <w:bCs/>
          <w:color w:val="auto"/>
          <w:sz w:val="24"/>
          <w:szCs w:val="24"/>
          <w:highlight w:val="none"/>
        </w:rPr>
        <w:sectPr>
          <w:pgSz w:w="11850" w:h="16783"/>
          <w:pgMar w:top="1021" w:right="1418" w:bottom="249" w:left="964" w:header="851" w:footer="992" w:gutter="0"/>
          <w:cols w:space="720" w:num="1"/>
          <w:titlePg/>
          <w:docGrid w:linePitch="312" w:charSpace="0"/>
        </w:sectPr>
      </w:pPr>
      <w:r>
        <w:rPr>
          <w:rFonts w:hint="eastAsia" w:ascii="宋体" w:hAnsi="宋体" w:cs="宋体"/>
          <w:bCs/>
          <w:color w:val="auto"/>
          <w:sz w:val="24"/>
          <w:highlight w:val="none"/>
        </w:rPr>
        <w:t>资格文件[</w:t>
      </w:r>
      <w:r>
        <w:rPr>
          <w:rFonts w:hint="eastAsia" w:ascii="宋体" w:hAnsi="宋体" w:cs="宋体"/>
          <w:bCs/>
          <w:color w:val="auto"/>
          <w:kern w:val="0"/>
          <w:sz w:val="24"/>
          <w:highlight w:val="none"/>
        </w:rPr>
        <w:t>证明其符合《中华人民共和国政府采购法》规定的供应商基本条件和采购项目对供应商的特定条件</w:t>
      </w:r>
      <w:r>
        <w:rPr>
          <w:rFonts w:hint="eastAsia" w:ascii="宋体" w:hAnsi="宋体" w:cs="宋体"/>
          <w:bCs/>
          <w:color w:val="auto"/>
          <w:sz w:val="24"/>
          <w:highlight w:val="none"/>
        </w:rPr>
        <w:t>（如果项目要求）</w:t>
      </w:r>
      <w:r>
        <w:rPr>
          <w:rFonts w:hint="eastAsia" w:ascii="宋体" w:hAnsi="宋体" w:cs="宋体"/>
          <w:bCs/>
          <w:color w:val="auto"/>
          <w:kern w:val="0"/>
          <w:sz w:val="24"/>
          <w:highlight w:val="none"/>
        </w:rPr>
        <w:t>的有关资格证明文件]、</w:t>
      </w:r>
      <w:r>
        <w:rPr>
          <w:rFonts w:hint="eastAsia" w:asciiTheme="minorEastAsia" w:hAnsiTheme="minorEastAsia" w:eastAsiaTheme="minorEastAsia"/>
          <w:bCs/>
          <w:color w:val="auto"/>
          <w:sz w:val="24"/>
          <w:szCs w:val="24"/>
          <w:highlight w:val="none"/>
        </w:rPr>
        <w:t>商务报价文件[</w:t>
      </w:r>
      <w:r>
        <w:rPr>
          <w:rFonts w:hint="eastAsia" w:asciiTheme="minorEastAsia" w:hAnsiTheme="minorEastAsia" w:eastAsiaTheme="minorEastAsia"/>
          <w:bCs/>
          <w:color w:val="auto"/>
          <w:kern w:val="0"/>
          <w:sz w:val="24"/>
          <w:szCs w:val="24"/>
          <w:highlight w:val="none"/>
        </w:rPr>
        <w:t>投标响应函、</w:t>
      </w:r>
      <w:r>
        <w:rPr>
          <w:rFonts w:hint="eastAsia" w:asciiTheme="minorEastAsia" w:hAnsiTheme="minorEastAsia" w:eastAsiaTheme="minorEastAsia"/>
          <w:bCs/>
          <w:color w:val="auto"/>
          <w:sz w:val="24"/>
          <w:szCs w:val="24"/>
          <w:highlight w:val="none"/>
        </w:rPr>
        <w:t>投标（开标）一览表和相关的报价明细清单]、技术文件（技术和服务方案等）、商务文件（商务资格等）四部分，各投标人在编制投标文件时请按照以下格式进行。</w:t>
      </w:r>
    </w:p>
    <w:p>
      <w:pPr>
        <w:spacing w:line="360" w:lineRule="auto"/>
        <w:jc w:val="center"/>
        <w:rPr>
          <w:rFonts w:asciiTheme="minorEastAsia" w:hAnsiTheme="minorEastAsia" w:eastAsiaTheme="minorEastAsia"/>
          <w:color w:val="auto"/>
          <w:sz w:val="24"/>
          <w:szCs w:val="24"/>
          <w:highlight w:val="none"/>
          <w:lang w:val="zh-CN"/>
        </w:rPr>
      </w:pPr>
    </w:p>
    <w:p>
      <w:pPr>
        <w:spacing w:line="360" w:lineRule="auto"/>
        <w:jc w:val="center"/>
        <w:rPr>
          <w:rFonts w:cs="宋体" w:asciiTheme="minorEastAsia" w:hAnsiTheme="minorEastAsia" w:eastAsiaTheme="minorEastAsia"/>
          <w:b/>
          <w:color w:val="auto"/>
          <w:kern w:val="0"/>
          <w:sz w:val="24"/>
          <w:szCs w:val="24"/>
          <w:highlight w:val="none"/>
        </w:rPr>
      </w:pPr>
      <w:r>
        <w:rPr>
          <w:rFonts w:hint="eastAsia" w:asciiTheme="minorEastAsia" w:hAnsiTheme="minorEastAsia" w:eastAsiaTheme="minorEastAsia"/>
          <w:color w:val="auto"/>
          <w:sz w:val="24"/>
          <w:szCs w:val="24"/>
          <w:highlight w:val="none"/>
          <w:lang w:val="zh-CN"/>
        </w:rPr>
        <w:t>▲</w:t>
      </w:r>
      <w:r>
        <w:rPr>
          <w:rFonts w:hint="eastAsia" w:cs="宋体" w:asciiTheme="minorEastAsia" w:hAnsiTheme="minorEastAsia" w:eastAsiaTheme="minorEastAsia"/>
          <w:b/>
          <w:color w:val="auto"/>
          <w:kern w:val="0"/>
          <w:sz w:val="24"/>
          <w:szCs w:val="24"/>
          <w:highlight w:val="none"/>
          <w:lang w:val="zh-CN"/>
        </w:rPr>
        <w:t>资格文件</w:t>
      </w:r>
      <w:r>
        <w:rPr>
          <w:rFonts w:hint="eastAsia" w:cs="宋体" w:asciiTheme="minorEastAsia" w:hAnsiTheme="minorEastAsia" w:eastAsiaTheme="minorEastAsia"/>
          <w:b/>
          <w:color w:val="auto"/>
          <w:kern w:val="0"/>
          <w:sz w:val="24"/>
          <w:szCs w:val="24"/>
          <w:highlight w:val="none"/>
        </w:rPr>
        <w:t>部分</w:t>
      </w:r>
    </w:p>
    <w:p>
      <w:pPr>
        <w:spacing w:line="360" w:lineRule="auto"/>
        <w:jc w:val="distribute"/>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（1）有效的企业法人营业执照或事业单位法人证书………………………………（页码）</w:t>
      </w:r>
    </w:p>
    <w:p>
      <w:pPr>
        <w:spacing w:line="360" w:lineRule="auto"/>
        <w:jc w:val="distribute"/>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lang w:val="zh-CN"/>
        </w:rPr>
        <w:t>（2）</w:t>
      </w:r>
      <w:r>
        <w:rPr>
          <w:rFonts w:hint="eastAsia" w:cs="宋体" w:asciiTheme="minorEastAsia" w:hAnsiTheme="minorEastAsia" w:eastAsiaTheme="minorEastAsia"/>
          <w:color w:val="auto"/>
          <w:kern w:val="0"/>
          <w:sz w:val="24"/>
          <w:szCs w:val="24"/>
          <w:highlight w:val="none"/>
        </w:rPr>
        <w:t>上一年度资产负债表等财务报表资料文件……………………………………（页码）</w:t>
      </w:r>
    </w:p>
    <w:p>
      <w:pPr>
        <w:spacing w:line="360" w:lineRule="auto"/>
        <w:jc w:val="distribute"/>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lang w:val="zh-CN"/>
        </w:rPr>
        <w:t>（3）</w:t>
      </w:r>
      <w:r>
        <w:rPr>
          <w:rFonts w:hint="eastAsia" w:cs="宋体" w:asciiTheme="minorEastAsia" w:hAnsiTheme="minorEastAsia" w:eastAsiaTheme="minorEastAsia"/>
          <w:color w:val="auto"/>
          <w:kern w:val="0"/>
          <w:sz w:val="24"/>
          <w:szCs w:val="24"/>
          <w:highlight w:val="none"/>
        </w:rPr>
        <w:t>具有履行合同所必需的设备和专业技术能力的承诺函………………………（页码）</w:t>
      </w:r>
    </w:p>
    <w:p>
      <w:pPr>
        <w:spacing w:line="360" w:lineRule="auto"/>
        <w:jc w:val="distribute"/>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lang w:val="zh-CN"/>
        </w:rPr>
        <w:t>（</w:t>
      </w:r>
      <w:r>
        <w:rPr>
          <w:rFonts w:hint="eastAsia" w:cs="宋体" w:asciiTheme="minorEastAsia" w:hAnsiTheme="minorEastAsia" w:eastAsiaTheme="minorEastAsia"/>
          <w:color w:val="auto"/>
          <w:kern w:val="0"/>
          <w:sz w:val="24"/>
          <w:szCs w:val="24"/>
          <w:highlight w:val="none"/>
        </w:rPr>
        <w:t>4）</w:t>
      </w:r>
      <w:r>
        <w:rPr>
          <w:rFonts w:hint="eastAsia" w:cs="宋体" w:asciiTheme="minorEastAsia" w:hAnsiTheme="minorEastAsia" w:eastAsiaTheme="minorEastAsia"/>
          <w:color w:val="auto"/>
          <w:kern w:val="0"/>
          <w:sz w:val="24"/>
          <w:szCs w:val="24"/>
          <w:highlight w:val="none"/>
          <w:lang w:val="zh-CN"/>
        </w:rPr>
        <w:t>有依法缴纳税收和社会保障资金的良好记录</w:t>
      </w:r>
      <w:r>
        <w:rPr>
          <w:rFonts w:hint="eastAsia" w:cs="宋体" w:asciiTheme="minorEastAsia" w:hAnsiTheme="minorEastAsia" w:eastAsiaTheme="minorEastAsia"/>
          <w:color w:val="auto"/>
          <w:kern w:val="0"/>
          <w:sz w:val="24"/>
          <w:szCs w:val="24"/>
          <w:highlight w:val="none"/>
        </w:rPr>
        <w:t>的证明材料……………………（页码）</w:t>
      </w:r>
    </w:p>
    <w:p>
      <w:pPr>
        <w:spacing w:line="360" w:lineRule="auto"/>
        <w:jc w:val="distribute"/>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lang w:val="zh-CN"/>
        </w:rPr>
        <w:t>（</w:t>
      </w:r>
      <w:r>
        <w:rPr>
          <w:rFonts w:hint="eastAsia" w:cs="宋体" w:asciiTheme="minorEastAsia" w:hAnsiTheme="minorEastAsia" w:eastAsiaTheme="minorEastAsia"/>
          <w:color w:val="auto"/>
          <w:kern w:val="0"/>
          <w:sz w:val="24"/>
          <w:szCs w:val="24"/>
          <w:highlight w:val="none"/>
        </w:rPr>
        <w:t>5</w:t>
      </w:r>
      <w:r>
        <w:rPr>
          <w:rFonts w:hint="eastAsia" w:cs="宋体" w:asciiTheme="minorEastAsia" w:hAnsiTheme="minorEastAsia" w:eastAsiaTheme="minorEastAsia"/>
          <w:color w:val="auto"/>
          <w:kern w:val="0"/>
          <w:sz w:val="24"/>
          <w:szCs w:val="24"/>
          <w:highlight w:val="none"/>
          <w:lang w:val="zh-CN"/>
        </w:rPr>
        <w:t>）</w:t>
      </w:r>
      <w:r>
        <w:rPr>
          <w:rFonts w:hint="eastAsia" w:cs="宋体" w:asciiTheme="minorEastAsia" w:hAnsiTheme="minorEastAsia" w:eastAsiaTheme="minorEastAsia"/>
          <w:color w:val="auto"/>
          <w:kern w:val="0"/>
          <w:sz w:val="24"/>
          <w:szCs w:val="24"/>
          <w:highlight w:val="none"/>
        </w:rPr>
        <w:t>在经营活动中没有重大违法记录的声明………………………………………（页码）</w:t>
      </w:r>
    </w:p>
    <w:p>
      <w:pPr>
        <w:spacing w:line="360" w:lineRule="auto"/>
        <w:jc w:val="distribute"/>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lang w:val="zh-CN"/>
        </w:rPr>
        <w:t>（</w:t>
      </w:r>
      <w:r>
        <w:rPr>
          <w:rFonts w:hint="eastAsia" w:cs="宋体" w:asciiTheme="minorEastAsia" w:hAnsiTheme="minorEastAsia" w:eastAsiaTheme="minorEastAsia"/>
          <w:color w:val="auto"/>
          <w:kern w:val="0"/>
          <w:sz w:val="24"/>
          <w:szCs w:val="24"/>
          <w:highlight w:val="none"/>
        </w:rPr>
        <w:t>6</w:t>
      </w:r>
      <w:r>
        <w:rPr>
          <w:rFonts w:hint="eastAsia" w:cs="宋体" w:asciiTheme="minorEastAsia" w:hAnsiTheme="minorEastAsia" w:eastAsiaTheme="minorEastAsia"/>
          <w:color w:val="auto"/>
          <w:kern w:val="0"/>
          <w:sz w:val="24"/>
          <w:szCs w:val="24"/>
          <w:highlight w:val="none"/>
          <w:lang w:val="zh-CN"/>
        </w:rPr>
        <w:t>）</w:t>
      </w:r>
      <w:r>
        <w:rPr>
          <w:rFonts w:hint="eastAsia" w:cs="宋体" w:asciiTheme="minorEastAsia" w:hAnsiTheme="minorEastAsia" w:eastAsiaTheme="minorEastAsia"/>
          <w:color w:val="auto"/>
          <w:kern w:val="0"/>
          <w:sz w:val="24"/>
          <w:szCs w:val="24"/>
          <w:highlight w:val="none"/>
        </w:rPr>
        <w:t>具有良好商业信誉的特别声明…………………………………………………（页码）</w:t>
      </w:r>
    </w:p>
    <w:p>
      <w:pPr>
        <w:spacing w:line="360" w:lineRule="auto"/>
        <w:jc w:val="distribute"/>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lang w:val="zh-CN"/>
        </w:rPr>
        <w:t>（</w:t>
      </w:r>
      <w:r>
        <w:rPr>
          <w:rFonts w:hint="eastAsia" w:cs="宋体" w:asciiTheme="minorEastAsia" w:hAnsiTheme="minorEastAsia" w:eastAsiaTheme="minorEastAsia"/>
          <w:color w:val="auto"/>
          <w:kern w:val="0"/>
          <w:sz w:val="24"/>
          <w:szCs w:val="24"/>
          <w:highlight w:val="none"/>
        </w:rPr>
        <w:t>7</w:t>
      </w:r>
      <w:r>
        <w:rPr>
          <w:rFonts w:hint="eastAsia" w:cs="宋体" w:asciiTheme="minorEastAsia" w:hAnsiTheme="minorEastAsia" w:eastAsiaTheme="minorEastAsia"/>
          <w:color w:val="auto"/>
          <w:kern w:val="0"/>
          <w:sz w:val="24"/>
          <w:szCs w:val="24"/>
          <w:highlight w:val="none"/>
          <w:lang w:val="zh-CN"/>
        </w:rPr>
        <w:t>）</w:t>
      </w:r>
      <w:r>
        <w:rPr>
          <w:rFonts w:hint="eastAsia" w:cs="宋体" w:asciiTheme="minorEastAsia" w:hAnsiTheme="minorEastAsia" w:eastAsiaTheme="minorEastAsia"/>
          <w:color w:val="auto"/>
          <w:kern w:val="0"/>
          <w:sz w:val="24"/>
          <w:szCs w:val="24"/>
          <w:highlight w:val="none"/>
        </w:rPr>
        <w:t>符合特定资格条件（如果项目要求）的有关证明材料……………………（页码）</w:t>
      </w:r>
    </w:p>
    <w:p>
      <w:pPr>
        <w:pStyle w:val="19"/>
        <w:rPr>
          <w:color w:val="auto"/>
          <w:highlight w:val="none"/>
        </w:rPr>
      </w:pPr>
    </w:p>
    <w:p>
      <w:pPr>
        <w:snapToGrid w:val="0"/>
        <w:spacing w:line="360" w:lineRule="auto"/>
        <w:jc w:val="center"/>
        <w:rPr>
          <w:rFonts w:asciiTheme="minorEastAsia" w:hAnsiTheme="minorEastAsia" w:eastAsiaTheme="minorEastAsia"/>
          <w:b/>
          <w:color w:val="auto"/>
          <w:kern w:val="0"/>
          <w:sz w:val="24"/>
          <w:szCs w:val="24"/>
          <w:highlight w:val="none"/>
          <w:lang w:val="zh-CN"/>
        </w:rPr>
      </w:pPr>
      <w:r>
        <w:rPr>
          <w:rFonts w:hint="eastAsia" w:asciiTheme="minorEastAsia" w:hAnsiTheme="minorEastAsia" w:eastAsiaTheme="minorEastAsia"/>
          <w:b/>
          <w:color w:val="auto"/>
          <w:kern w:val="0"/>
          <w:sz w:val="24"/>
          <w:szCs w:val="24"/>
          <w:highlight w:val="none"/>
          <w:lang w:val="zh-CN"/>
        </w:rPr>
        <w:t>一、营业执照或事业法人登记证证明材料</w:t>
      </w:r>
    </w:p>
    <w:p>
      <w:pPr>
        <w:spacing w:line="360" w:lineRule="auto"/>
        <w:jc w:val="center"/>
        <w:rPr>
          <w:rFonts w:ascii="仿宋" w:hAnsi="仿宋" w:eastAsia="仿宋" w:cs="仿宋_GB2312"/>
          <w:b/>
          <w:color w:val="auto"/>
          <w:sz w:val="30"/>
          <w:szCs w:val="30"/>
          <w:highlight w:val="none"/>
        </w:rPr>
      </w:pPr>
    </w:p>
    <w:p>
      <w:pPr>
        <w:snapToGrid w:val="0"/>
        <w:spacing w:line="360" w:lineRule="auto"/>
        <w:jc w:val="center"/>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二、法定代表人授权书</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杭州汽车高级技工学校、浙江中诺招标代理有限公司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lang w:val="zh-CN"/>
        </w:rPr>
        <w:t>兹委派我公司</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先生/女士(其在本公司的职务是：</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 xml:space="preserve"> ，联系电话：</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传真：</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)，代表我公司全权处理</w:t>
      </w:r>
      <w:r>
        <w:rPr>
          <w:rFonts w:hint="eastAsia" w:ascii="宋体" w:hAnsi="宋体" w:cs="宋体"/>
          <w:color w:val="auto"/>
          <w:sz w:val="24"/>
          <w:highlight w:val="none"/>
        </w:rPr>
        <w:t>杭州汽车高级技工学校增材制造实训室采购项目</w:t>
      </w:r>
      <w:r>
        <w:rPr>
          <w:rFonts w:hint="eastAsia" w:ascii="宋体" w:hAnsi="宋体" w:cs="宋体"/>
          <w:color w:val="auto"/>
          <w:kern w:val="0"/>
          <w:sz w:val="24"/>
          <w:highlight w:val="none"/>
          <w:lang w:val="zh-CN"/>
        </w:rPr>
        <w:t>【编号：ZJZN-21113】政府采购投标的一切事项，若中标则全权代表本公司签订相关合同，并负责处理合同履行等事宜。</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本授权书有效期：自   年 月  日起至  年  月  日止。</w:t>
      </w:r>
    </w:p>
    <w:p>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特此告知。</w:t>
      </w:r>
    </w:p>
    <w:p>
      <w:pPr>
        <w:pStyle w:val="2"/>
        <w:ind w:firstLine="480"/>
        <w:rPr>
          <w:color w:val="auto"/>
          <w:highlight w:val="none"/>
        </w:rPr>
      </w:pPr>
    </w:p>
    <w:p>
      <w:pPr>
        <w:pStyle w:val="2"/>
        <w:ind w:firstLine="480"/>
        <w:rPr>
          <w:color w:val="auto"/>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投标人名称(公章)：</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法定代表人(签字或盖章)：</w:t>
      </w:r>
    </w:p>
    <w:p>
      <w:pPr>
        <w:snapToGrid w:val="0"/>
        <w:spacing w:line="360" w:lineRule="auto"/>
        <w:ind w:right="240"/>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签发日期：  年  月   日</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联合体投标授权书（适用联合体投标）</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lang w:val="zh-CN"/>
        </w:rPr>
        <w:t>兹委派</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先生/女士(其在该公司的职务是：</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 xml:space="preserve"> ，联系电话：</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传真：</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先生/女士(其在该公司的职务是：</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 xml:space="preserve"> ，联系电话：</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传真：</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)；……，代表本联合体全权处理</w:t>
      </w:r>
      <w:r>
        <w:rPr>
          <w:rFonts w:hint="eastAsia" w:ascii="宋体" w:hAnsi="宋体" w:cs="宋体"/>
          <w:color w:val="auto"/>
          <w:sz w:val="24"/>
          <w:highlight w:val="none"/>
        </w:rPr>
        <w:t>杭州汽车高级技工学校增材制造实训室采购项目</w:t>
      </w:r>
      <w:r>
        <w:rPr>
          <w:rFonts w:hint="eastAsia" w:ascii="宋体" w:hAnsi="宋体" w:cs="宋体"/>
          <w:color w:val="auto"/>
          <w:kern w:val="0"/>
          <w:sz w:val="24"/>
          <w:highlight w:val="none"/>
          <w:lang w:val="zh-CN"/>
        </w:rPr>
        <w:t>【编号：ZJZN-21113】政府采购投标的一切事项，若中标则全权代表本联合体签订相关合同，并负责处理合同履行等事宜。</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本授权书有效期：自   年 月  日起至  年  月  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特此告知。</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单位：            （公章）         单位：          （公章）</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法定代表人：（签字或盖章）         法定代表人：（签字或盖章）</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             日期：    年   月   日</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autoSpaceDE w:val="0"/>
        <w:autoSpaceDN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p>
    <w:p>
      <w:pPr>
        <w:autoSpaceDE w:val="0"/>
        <w:autoSpaceDN w:val="0"/>
        <w:spacing w:line="360" w:lineRule="auto"/>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三、法定代表人及其授权代表的身份证</w:t>
      </w:r>
    </w:p>
    <w:p>
      <w:pPr>
        <w:pStyle w:val="153"/>
        <w:spacing w:line="360" w:lineRule="auto"/>
        <w:rPr>
          <w:rFonts w:hAnsi="宋体" w:cs="宋体"/>
          <w:bCs/>
          <w:color w:val="auto"/>
          <w:sz w:val="24"/>
          <w:highlight w:val="none"/>
        </w:rPr>
      </w:pPr>
      <w:r>
        <w:rPr>
          <w:rFonts w:hint="eastAsia" w:hAnsi="宋体" w:cs="宋体"/>
          <w:bCs/>
          <w:color w:val="auto"/>
          <w:sz w:val="24"/>
          <w:highlight w:val="none"/>
        </w:rPr>
        <w:t>法定代表人身份证件扫描件：</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3"/>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3"/>
              <w:spacing w:line="360" w:lineRule="auto"/>
              <w:rPr>
                <w:rFonts w:hAnsi="宋体" w:cs="宋体"/>
                <w:bCs/>
                <w:color w:val="auto"/>
                <w:sz w:val="24"/>
                <w:highlight w:val="none"/>
              </w:rPr>
            </w:pPr>
          </w:p>
        </w:tc>
      </w:tr>
    </w:tbl>
    <w:p>
      <w:pPr>
        <w:pStyle w:val="153"/>
        <w:spacing w:line="360" w:lineRule="auto"/>
        <w:rPr>
          <w:rFonts w:hAnsi="宋体" w:cs="宋体"/>
          <w:bCs/>
          <w:color w:val="auto"/>
          <w:sz w:val="24"/>
          <w:highlight w:val="none"/>
        </w:rPr>
      </w:pPr>
      <w:r>
        <w:rPr>
          <w:rFonts w:hint="eastAsia" w:hAnsi="宋体" w:cs="宋体"/>
          <w:bCs/>
          <w:color w:val="auto"/>
          <w:sz w:val="24"/>
          <w:highlight w:val="none"/>
        </w:rPr>
        <w:t>授权代表身份证件扫描件：</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3"/>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3"/>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投标人名称(公章)：</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日期：  年  月</w:t>
      </w:r>
    </w:p>
    <w:p>
      <w:pPr>
        <w:spacing w:line="360" w:lineRule="auto"/>
        <w:jc w:val="center"/>
        <w:rPr>
          <w:rFonts w:ascii="宋体" w:hAnsi="宋体" w:cs="宋体"/>
          <w:color w:val="auto"/>
          <w:kern w:val="0"/>
          <w:sz w:val="24"/>
          <w:highlight w:val="none"/>
          <w:lang w:val="zh-CN"/>
        </w:rPr>
      </w:pPr>
    </w:p>
    <w:p>
      <w:pPr>
        <w:spacing w:line="360" w:lineRule="auto"/>
        <w:jc w:val="center"/>
        <w:rPr>
          <w:rFonts w:ascii="宋体" w:hAnsi="宋体" w:cs="宋体"/>
          <w:b/>
          <w:color w:val="auto"/>
          <w:sz w:val="30"/>
          <w:szCs w:val="30"/>
          <w:highlight w:val="none"/>
        </w:rPr>
      </w:pPr>
    </w:p>
    <w:p>
      <w:pPr>
        <w:snapToGrid w:val="0"/>
        <w:spacing w:line="360" w:lineRule="auto"/>
        <w:jc w:val="center"/>
        <w:rPr>
          <w:rFonts w:ascii="宋体" w:hAnsi="宋体" w:cs="宋体"/>
          <w:b/>
          <w:color w:val="auto"/>
          <w:kern w:val="0"/>
          <w:sz w:val="24"/>
          <w:szCs w:val="24"/>
          <w:highlight w:val="none"/>
        </w:rPr>
        <w:sectPr>
          <w:pgSz w:w="11850" w:h="16783"/>
          <w:pgMar w:top="1021" w:right="1418" w:bottom="249" w:left="964" w:header="851" w:footer="992" w:gutter="0"/>
          <w:cols w:space="720" w:num="1"/>
          <w:titlePg/>
          <w:docGrid w:linePitch="312" w:charSpace="0"/>
        </w:sectPr>
      </w:pPr>
    </w:p>
    <w:p>
      <w:pPr>
        <w:snapToGrid w:val="0"/>
        <w:spacing w:line="360" w:lineRule="auto"/>
        <w:jc w:val="center"/>
        <w:rPr>
          <w:rFonts w:ascii="宋体" w:hAnsi="宋体" w:cs="宋体"/>
          <w:b/>
          <w:color w:val="auto"/>
          <w:kern w:val="0"/>
          <w:sz w:val="24"/>
          <w:szCs w:val="24"/>
          <w:highlight w:val="none"/>
        </w:rPr>
      </w:pPr>
    </w:p>
    <w:p>
      <w:pPr>
        <w:snapToGrid w:val="0"/>
        <w:spacing w:line="360" w:lineRule="auto"/>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四、上一年度资产负债表等财务报表资料文件</w:t>
      </w:r>
    </w:p>
    <w:p>
      <w:pPr>
        <w:spacing w:line="360" w:lineRule="auto"/>
        <w:rPr>
          <w:rFonts w:ascii="宋体" w:hAnsi="宋体" w:cs="宋体"/>
          <w:b/>
          <w:color w:val="auto"/>
          <w:sz w:val="30"/>
          <w:szCs w:val="30"/>
          <w:highlight w:val="none"/>
        </w:rPr>
      </w:pPr>
    </w:p>
    <w:p>
      <w:pPr>
        <w:snapToGrid w:val="0"/>
        <w:spacing w:line="360" w:lineRule="auto"/>
        <w:ind w:right="480"/>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五、具有履行合同所必需的设备和专业技术能力的承诺函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杭州汽车高级技工学校、浙江中诺招标代理有限公司：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我方郑重承诺，我方具有履行杭州汽车高级技工学校增材制造实训室采购项目【招标编号：ZJZN-21113】合同所必需的设备和专业技术能力。如中标，我方将保证合同顺利履行。</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投标人名称(公章)：</w:t>
      </w:r>
    </w:p>
    <w:p>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pStyle w:val="19"/>
        <w:rPr>
          <w:rFonts w:hAnsi="宋体" w:cs="宋体"/>
          <w:color w:val="auto"/>
          <w:kern w:val="0"/>
          <w:highlight w:val="none"/>
        </w:rPr>
      </w:pPr>
    </w:p>
    <w:p>
      <w:pPr>
        <w:snapToGrid w:val="0"/>
        <w:spacing w:line="360" w:lineRule="auto"/>
        <w:jc w:val="center"/>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rPr>
        <w:t>六、有依法缴纳税收和社会保障资金的良好记录的证明材料</w:t>
      </w:r>
    </w:p>
    <w:p>
      <w:pPr>
        <w:snapToGrid w:val="0"/>
        <w:spacing w:line="360" w:lineRule="auto"/>
        <w:ind w:firstLine="480" w:firstLineChars="200"/>
        <w:rPr>
          <w:rFonts w:ascii="宋体" w:hAnsi="宋体" w:cs="宋体"/>
          <w:color w:val="auto"/>
          <w:kern w:val="0"/>
          <w:sz w:val="24"/>
          <w:highlight w:val="none"/>
          <w:lang w:val="zh-CN"/>
        </w:rPr>
      </w:pPr>
    </w:p>
    <w:p>
      <w:pPr>
        <w:spacing w:line="360" w:lineRule="auto"/>
        <w:jc w:val="center"/>
        <w:rPr>
          <w:rFonts w:ascii="宋体" w:hAnsi="宋体" w:cs="宋体"/>
          <w:b/>
          <w:color w:val="auto"/>
          <w:kern w:val="0"/>
          <w:sz w:val="32"/>
          <w:szCs w:val="32"/>
          <w:highlight w:val="none"/>
        </w:rPr>
      </w:pPr>
    </w:p>
    <w:p>
      <w:pPr>
        <w:snapToGrid w:val="0"/>
        <w:spacing w:line="360" w:lineRule="auto"/>
        <w:jc w:val="center"/>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rPr>
        <w:t>七、参加政府采购活动前三年内，在经营活动中没有重大违法记录的声明</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杭州汽车高级技工学校、浙江中诺招标代理有限公司</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声明投标截止时间前三年，在</w:t>
      </w:r>
      <w:r>
        <w:rPr>
          <w:rFonts w:hint="eastAsia" w:ascii="宋体" w:hAnsi="宋体" w:cs="宋体"/>
          <w:color w:val="auto"/>
          <w:kern w:val="0"/>
          <w:sz w:val="24"/>
          <w:highlight w:val="none"/>
        </w:rPr>
        <w:t>经营活动中</w:t>
      </w:r>
      <w:r>
        <w:rPr>
          <w:rFonts w:hint="eastAsia" w:ascii="宋体" w:hAnsi="宋体" w:cs="宋体"/>
          <w:color w:val="auto"/>
          <w:sz w:val="24"/>
          <w:highlight w:val="none"/>
        </w:rPr>
        <w:t xml:space="preserve">没有重大违法记录。 </w:t>
      </w:r>
    </w:p>
    <w:p>
      <w:pPr>
        <w:spacing w:line="360" w:lineRule="auto"/>
        <w:ind w:firstLine="480" w:firstLineChars="200"/>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投标人名称(公章)：</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firstLine="5160" w:firstLineChars="2150"/>
        <w:rPr>
          <w:rFonts w:ascii="宋体" w:hAnsi="宋体" w:cs="宋体"/>
          <w:color w:val="auto"/>
          <w:kern w:val="0"/>
          <w:sz w:val="24"/>
          <w:highlight w:val="none"/>
          <w:lang w:val="zh-CN"/>
        </w:rPr>
      </w:pPr>
    </w:p>
    <w:p>
      <w:pPr>
        <w:snapToGrid w:val="0"/>
        <w:spacing w:line="360" w:lineRule="auto"/>
        <w:ind w:firstLine="5160" w:firstLineChars="2150"/>
        <w:rPr>
          <w:rFonts w:ascii="宋体" w:hAnsi="宋体" w:cs="宋体"/>
          <w:color w:val="auto"/>
          <w:kern w:val="0"/>
          <w:sz w:val="24"/>
          <w:highlight w:val="none"/>
          <w:lang w:val="zh-CN"/>
        </w:rPr>
      </w:pPr>
    </w:p>
    <w:p>
      <w:pPr>
        <w:snapToGrid w:val="0"/>
        <w:spacing w:line="360" w:lineRule="auto"/>
        <w:jc w:val="center"/>
        <w:rPr>
          <w:rFonts w:ascii="宋体" w:hAnsi="宋体" w:cs="宋体"/>
          <w:b/>
          <w:color w:val="auto"/>
          <w:kern w:val="0"/>
          <w:sz w:val="24"/>
          <w:szCs w:val="24"/>
          <w:highlight w:val="none"/>
        </w:rPr>
      </w:pPr>
      <w:r>
        <w:rPr>
          <w:rFonts w:hint="eastAsia" w:ascii="宋体" w:hAnsi="宋体" w:cs="宋体"/>
          <w:b/>
          <w:color w:val="auto"/>
          <w:kern w:val="0"/>
          <w:sz w:val="32"/>
          <w:szCs w:val="32"/>
          <w:highlight w:val="none"/>
        </w:rPr>
        <w:br w:type="page"/>
      </w:r>
      <w:r>
        <w:rPr>
          <w:rFonts w:hint="eastAsia" w:ascii="宋体" w:hAnsi="宋体" w:cs="宋体"/>
          <w:b/>
          <w:color w:val="auto"/>
          <w:kern w:val="0"/>
          <w:sz w:val="24"/>
          <w:szCs w:val="24"/>
          <w:highlight w:val="none"/>
        </w:rPr>
        <w:t>八、具有良好商业信誉特别声明</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杭州汽车高级技工学校、浙江中诺招标代理有限公司</w:t>
      </w:r>
      <w:r>
        <w:rPr>
          <w:rFonts w:hint="eastAsia" w:ascii="宋体" w:hAnsi="宋体" w:cs="宋体"/>
          <w:color w:val="auto"/>
          <w:kern w:val="0"/>
          <w:sz w:val="24"/>
          <w:highlight w:val="none"/>
          <w:lang w:val="zh-CN"/>
        </w:rPr>
        <w:t>：</w:t>
      </w:r>
    </w:p>
    <w:p>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sz w:val="24"/>
          <w:highlight w:val="none"/>
        </w:rPr>
        <w:t>截至投标截止时间，我方具有良好的商业信誉，不存在下列情形（包括但不限于）。否则，我方将承担在资格审查时不被通过的后果。</w:t>
      </w:r>
    </w:p>
    <w:p>
      <w:pPr>
        <w:pStyle w:val="76"/>
        <w:spacing w:before="0"/>
        <w:ind w:firstLine="495" w:firstLineChars="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b/>
          <w:color w:val="auto"/>
          <w:szCs w:val="24"/>
          <w:highlight w:val="none"/>
        </w:rPr>
        <w:t>、</w:t>
      </w:r>
      <w:r>
        <w:rPr>
          <w:rFonts w:hint="eastAsia" w:ascii="宋体" w:hAnsi="宋体" w:cs="宋体"/>
          <w:color w:val="auto"/>
          <w:highlight w:val="none"/>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2、截至投标截止时间，因违反《浙江省政府采购供应商注册及诚信管理暂行办法》而被列入‘黑名单’，在处罚有效期内。 </w:t>
      </w:r>
    </w:p>
    <w:p>
      <w:pPr>
        <w:spacing w:line="360" w:lineRule="auto"/>
        <w:ind w:firstLine="480" w:firstLineChars="200"/>
        <w:rPr>
          <w:rFonts w:ascii="宋体" w:hAnsi="宋体" w:cs="宋体"/>
          <w:color w:val="auto"/>
          <w:sz w:val="24"/>
          <w:highlight w:val="none"/>
        </w:rPr>
      </w:pP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投标人名称(公章)：</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tabs>
          <w:tab w:val="left" w:pos="540"/>
        </w:tabs>
        <w:snapToGrid w:val="0"/>
        <w:spacing w:line="360" w:lineRule="auto"/>
        <w:ind w:firstLine="510"/>
        <w:rPr>
          <w:rFonts w:ascii="宋体" w:hAnsi="宋体" w:cs="宋体"/>
          <w:color w:val="auto"/>
          <w:sz w:val="24"/>
          <w:highlight w:val="none"/>
        </w:rPr>
      </w:pPr>
    </w:p>
    <w:p>
      <w:pPr>
        <w:snapToGrid w:val="0"/>
        <w:spacing w:line="360" w:lineRule="auto"/>
        <w:ind w:firstLine="5160" w:firstLineChars="2150"/>
        <w:rPr>
          <w:rFonts w:ascii="宋体" w:hAnsi="宋体" w:cs="宋体"/>
          <w:color w:val="auto"/>
          <w:kern w:val="0"/>
          <w:sz w:val="24"/>
          <w:highlight w:val="none"/>
        </w:rPr>
      </w:pPr>
    </w:p>
    <w:p>
      <w:pPr>
        <w:spacing w:line="360" w:lineRule="auto"/>
        <w:jc w:val="center"/>
        <w:rPr>
          <w:rFonts w:ascii="宋体" w:hAnsi="宋体" w:cs="宋体"/>
          <w:b/>
          <w:color w:val="auto"/>
          <w:sz w:val="30"/>
          <w:szCs w:val="30"/>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九、特定资格条件要求的资质文件</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（由投标人根据招标公告合格的投标人应具备的特定资格要求编制；如果本项目没有设置特定资格条件，则不需要提供）</w:t>
      </w:r>
    </w:p>
    <w:p>
      <w:pPr>
        <w:widowControl/>
        <w:spacing w:line="360" w:lineRule="auto"/>
        <w:ind w:firstLine="480" w:firstLineChars="200"/>
        <w:jc w:val="left"/>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附：法定代表人授权书（如法定代表人直接参加投标并对相应文件签字的，只需提供其身份证复印件正反面；如以联合体形式参加政府采购活动的，按招标文件有关格式范例提供联合体投标授权书）</w:t>
      </w:r>
    </w:p>
    <w:p>
      <w:pPr>
        <w:spacing w:line="360" w:lineRule="auto"/>
        <w:jc w:val="left"/>
        <w:rPr>
          <w:rFonts w:ascii="宋体" w:hAnsi="宋体" w:cs="宋体"/>
          <w:b/>
          <w:color w:val="auto"/>
          <w:kern w:val="0"/>
          <w:sz w:val="24"/>
          <w:szCs w:val="24"/>
          <w:highlight w:val="none"/>
        </w:rPr>
        <w:sectPr>
          <w:pgSz w:w="11850" w:h="16783"/>
          <w:pgMar w:top="1021" w:right="1418" w:bottom="249" w:left="964" w:header="851" w:footer="992" w:gutter="0"/>
          <w:cols w:space="720" w:num="1"/>
          <w:titlePg/>
          <w:docGrid w:linePitch="312" w:charSpace="0"/>
        </w:sectPr>
      </w:pPr>
    </w:p>
    <w:p>
      <w:pPr>
        <w:pStyle w:val="20"/>
        <w:rPr>
          <w:color w:val="auto"/>
          <w:highlight w:val="none"/>
        </w:rPr>
      </w:pPr>
    </w:p>
    <w:p>
      <w:pPr>
        <w:spacing w:line="360" w:lineRule="auto"/>
        <w:rPr>
          <w:rFonts w:asciiTheme="minorEastAsia" w:hAnsiTheme="minorEastAsia" w:eastAsiaTheme="minorEastAsia"/>
          <w:color w:val="auto"/>
          <w:sz w:val="24"/>
          <w:szCs w:val="24"/>
          <w:highlight w:val="none"/>
        </w:rPr>
      </w:pPr>
    </w:p>
    <w:p>
      <w:pPr>
        <w:spacing w:line="360" w:lineRule="auto"/>
        <w:ind w:firstLine="480" w:firstLineChars="200"/>
        <w:rPr>
          <w:rFonts w:asciiTheme="minorEastAsia" w:hAnsiTheme="minorEastAsia" w:eastAsiaTheme="minorEastAsia"/>
          <w:color w:val="auto"/>
          <w:sz w:val="24"/>
          <w:szCs w:val="24"/>
          <w:highlight w:val="none"/>
        </w:rPr>
      </w:pPr>
    </w:p>
    <w:p>
      <w:pPr>
        <w:spacing w:line="360" w:lineRule="auto"/>
        <w:jc w:val="center"/>
        <w:rPr>
          <w:rFonts w:cs="宋体" w:asciiTheme="minorEastAsia" w:hAnsiTheme="minorEastAsia" w:eastAsiaTheme="minorEastAsia"/>
          <w:b/>
          <w:color w:val="auto"/>
          <w:kern w:val="0"/>
          <w:sz w:val="24"/>
          <w:szCs w:val="24"/>
          <w:highlight w:val="none"/>
        </w:rPr>
      </w:pPr>
      <w:r>
        <w:rPr>
          <w:rFonts w:hint="eastAsia" w:asciiTheme="minorEastAsia" w:hAnsiTheme="minorEastAsia" w:eastAsiaTheme="minorEastAsia"/>
          <w:color w:val="auto"/>
          <w:sz w:val="24"/>
          <w:szCs w:val="24"/>
          <w:highlight w:val="none"/>
          <w:lang w:val="zh-CN"/>
        </w:rPr>
        <w:t>▲</w:t>
      </w:r>
      <w:r>
        <w:rPr>
          <w:rFonts w:hint="eastAsia" w:cs="宋体" w:asciiTheme="minorEastAsia" w:hAnsiTheme="minorEastAsia" w:eastAsiaTheme="minorEastAsia"/>
          <w:b/>
          <w:color w:val="auto"/>
          <w:kern w:val="0"/>
          <w:sz w:val="24"/>
          <w:szCs w:val="24"/>
          <w:highlight w:val="none"/>
        </w:rPr>
        <w:t>商务报价部分</w:t>
      </w:r>
    </w:p>
    <w:p>
      <w:pPr>
        <w:spacing w:line="360" w:lineRule="auto"/>
        <w:jc w:val="center"/>
        <w:rPr>
          <w:rFonts w:cs="宋体" w:asciiTheme="minorEastAsia" w:hAnsiTheme="minorEastAsia" w:eastAsiaTheme="minorEastAsia"/>
          <w:b/>
          <w:color w:val="auto"/>
          <w:kern w:val="0"/>
          <w:sz w:val="24"/>
          <w:szCs w:val="24"/>
          <w:highlight w:val="none"/>
        </w:rPr>
      </w:pPr>
    </w:p>
    <w:p>
      <w:pPr>
        <w:spacing w:line="360" w:lineRule="auto"/>
        <w:jc w:val="center"/>
        <w:rPr>
          <w:rFonts w:cs="宋体" w:asciiTheme="minorEastAsia" w:hAnsiTheme="minorEastAsia" w:eastAsiaTheme="minorEastAsia"/>
          <w:b/>
          <w:color w:val="auto"/>
          <w:kern w:val="0"/>
          <w:sz w:val="24"/>
          <w:szCs w:val="24"/>
          <w:highlight w:val="none"/>
        </w:rPr>
      </w:pPr>
      <w:r>
        <w:rPr>
          <w:rFonts w:hint="eastAsia" w:cs="宋体" w:asciiTheme="minorEastAsia" w:hAnsiTheme="minorEastAsia" w:eastAsiaTheme="minorEastAsia"/>
          <w:b/>
          <w:color w:val="auto"/>
          <w:kern w:val="0"/>
          <w:sz w:val="24"/>
          <w:szCs w:val="24"/>
          <w:highlight w:val="none"/>
        </w:rPr>
        <w:t>目录</w:t>
      </w:r>
    </w:p>
    <w:p>
      <w:pPr>
        <w:spacing w:line="360" w:lineRule="auto"/>
        <w:jc w:val="distribute"/>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（1）投标响应函……………………………………………………（页码）</w:t>
      </w:r>
    </w:p>
    <w:p>
      <w:pPr>
        <w:spacing w:line="360" w:lineRule="auto"/>
        <w:jc w:val="distribute"/>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（2）投标（开标）一览表…………………………………………（页码）</w:t>
      </w:r>
    </w:p>
    <w:p>
      <w:pPr>
        <w:spacing w:line="360" w:lineRule="auto"/>
        <w:jc w:val="distribute"/>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（3）报价明细清单…………………………………………………（页码）</w:t>
      </w:r>
    </w:p>
    <w:p>
      <w:pPr>
        <w:adjustRightInd w:val="0"/>
        <w:snapToGrid w:val="0"/>
        <w:spacing w:line="360" w:lineRule="auto"/>
        <w:jc w:val="center"/>
        <w:rPr>
          <w:rFonts w:asciiTheme="minorEastAsia" w:hAnsiTheme="minorEastAsia" w:eastAsiaTheme="minorEastAsia"/>
          <w:color w:val="auto"/>
          <w:sz w:val="24"/>
          <w:szCs w:val="24"/>
          <w:highlight w:val="none"/>
        </w:rPr>
      </w:pPr>
    </w:p>
    <w:p>
      <w:pPr>
        <w:adjustRightInd w:val="0"/>
        <w:snapToGrid w:val="0"/>
        <w:spacing w:line="360" w:lineRule="auto"/>
        <w:rPr>
          <w:rFonts w:asciiTheme="minorEastAsia" w:hAnsiTheme="minorEastAsia" w:eastAsiaTheme="minorEastAsia"/>
          <w:color w:val="auto"/>
          <w:sz w:val="24"/>
          <w:szCs w:val="24"/>
          <w:highlight w:val="none"/>
        </w:rPr>
        <w:sectPr>
          <w:pgSz w:w="11850" w:h="16783"/>
          <w:pgMar w:top="1021" w:right="1418" w:bottom="249" w:left="964" w:header="851" w:footer="992" w:gutter="0"/>
          <w:cols w:space="720" w:num="1"/>
          <w:titlePg/>
          <w:docGrid w:linePitch="312" w:charSpace="0"/>
        </w:sectPr>
      </w:pPr>
    </w:p>
    <w:p>
      <w:pPr>
        <w:adjustRightInd w:val="0"/>
        <w:snapToGrid w:val="0"/>
        <w:spacing w:line="360" w:lineRule="auto"/>
        <w:rPr>
          <w:rFonts w:asciiTheme="minorEastAsia" w:hAnsiTheme="minorEastAsia" w:eastAsiaTheme="minorEastAsia"/>
          <w:color w:val="auto"/>
          <w:sz w:val="24"/>
          <w:szCs w:val="24"/>
          <w:highlight w:val="none"/>
        </w:rPr>
      </w:pPr>
    </w:p>
    <w:p>
      <w:pPr>
        <w:spacing w:line="360" w:lineRule="auto"/>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kern w:val="0"/>
          <w:sz w:val="24"/>
          <w:szCs w:val="24"/>
          <w:highlight w:val="none"/>
        </w:rPr>
        <w:t>一、投标响应</w:t>
      </w:r>
      <w:r>
        <w:rPr>
          <w:rFonts w:hint="eastAsia" w:asciiTheme="minorEastAsia" w:hAnsiTheme="minorEastAsia" w:eastAsiaTheme="minorEastAsia"/>
          <w:b/>
          <w:color w:val="auto"/>
          <w:sz w:val="24"/>
          <w:szCs w:val="24"/>
          <w:highlight w:val="none"/>
        </w:rPr>
        <w:t>函</w:t>
      </w:r>
    </w:p>
    <w:p>
      <w:pPr>
        <w:adjustRightInd w:val="0"/>
        <w:snapToGrid w:val="0"/>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杭州汽车高级技工学校、浙江中诺招标代理有限公司：</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(投标人全称)授权(全权代表姓名)(职务、职称)为全权代表，参加贵方组织的</w:t>
      </w:r>
      <w:bookmarkStart w:id="94" w:name="OLE_LINK2"/>
      <w:bookmarkStart w:id="95" w:name="OLE_LINK3"/>
      <w:r>
        <w:rPr>
          <w:rFonts w:hint="eastAsia" w:asciiTheme="minorEastAsia" w:hAnsiTheme="minorEastAsia" w:eastAsiaTheme="minorEastAsia"/>
          <w:color w:val="auto"/>
          <w:sz w:val="24"/>
          <w:szCs w:val="24"/>
          <w:highlight w:val="none"/>
        </w:rPr>
        <w:t>杭州汽车高级技工学校增材制造实训室采购项目(招标编号：ZJZN-21113)</w:t>
      </w:r>
      <w:bookmarkEnd w:id="94"/>
      <w:bookmarkEnd w:id="95"/>
      <w:r>
        <w:rPr>
          <w:rFonts w:hint="eastAsia" w:asciiTheme="minorEastAsia" w:hAnsiTheme="minorEastAsia" w:eastAsiaTheme="minorEastAsia"/>
          <w:color w:val="auto"/>
          <w:sz w:val="24"/>
          <w:szCs w:val="24"/>
          <w:highlight w:val="none"/>
        </w:rPr>
        <w:t>招标的有关活动，并对此项目进行投标。为此：</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1、我方同意在投标人</w:t>
      </w:r>
      <w:r>
        <w:rPr>
          <w:rFonts w:hint="eastAsia" w:asciiTheme="minorEastAsia" w:hAnsiTheme="minorEastAsia" w:eastAsiaTheme="minorEastAsia"/>
          <w:color w:val="auto"/>
          <w:kern w:val="44"/>
          <w:sz w:val="24"/>
          <w:szCs w:val="24"/>
          <w:highlight w:val="none"/>
        </w:rPr>
        <w:t>编制和提交采购响应文件须知</w:t>
      </w:r>
      <w:r>
        <w:rPr>
          <w:rFonts w:hint="eastAsia" w:asciiTheme="minorEastAsia" w:hAnsiTheme="minorEastAsia" w:eastAsiaTheme="minorEastAsia"/>
          <w:color w:val="auto"/>
          <w:sz w:val="24"/>
          <w:szCs w:val="24"/>
          <w:highlight w:val="none"/>
        </w:rPr>
        <w:t>规定的开标日期起遵守本投标书中的承诺且在投标有效期满之前均具有约束力。</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2、我方承诺已经具备《中华人民共和国政府采购法》中规定的参加政府采购活动的供应商应当具备的条件：</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(1)具有独立承担民事责任的能力；</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(2)遵守国家法律、行政法规，具有良好的信誉和商业道德；</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(3)具有履行合同的能力和良好的履行合同记录；</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(4)良好的资金、财务状况；</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(5)产品及生产所需装备符合中国政府规定的相应技术标准和环保标准；</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(6)没有违反政府采购法规、政策的记录；</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(7)没有发生重大经济纠纷和走私犯罪记录。</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3、提供</w:t>
      </w:r>
      <w:r>
        <w:rPr>
          <w:rFonts w:hint="eastAsia" w:asciiTheme="minorEastAsia" w:hAnsiTheme="minorEastAsia" w:eastAsiaTheme="minorEastAsia"/>
          <w:color w:val="auto"/>
          <w:kern w:val="44"/>
          <w:sz w:val="24"/>
          <w:szCs w:val="24"/>
          <w:highlight w:val="none"/>
        </w:rPr>
        <w:t>编制和提交采购响应文件须知</w:t>
      </w:r>
      <w:r>
        <w:rPr>
          <w:rFonts w:hint="eastAsia" w:asciiTheme="minorEastAsia" w:hAnsiTheme="minorEastAsia" w:eastAsiaTheme="minorEastAsia"/>
          <w:color w:val="auto"/>
          <w:sz w:val="24"/>
          <w:szCs w:val="24"/>
          <w:highlight w:val="none"/>
        </w:rPr>
        <w:t>规定的全部投标文件，包括</w:t>
      </w:r>
      <w:r>
        <w:rPr>
          <w:rFonts w:hint="eastAsia" w:ascii="宋体" w:hAnsi="宋体"/>
          <w:color w:val="auto"/>
          <w:sz w:val="24"/>
          <w:szCs w:val="24"/>
          <w:highlight w:val="none"/>
          <w:u w:val="single"/>
        </w:rPr>
        <w:t>电子投标文件、</w:t>
      </w:r>
      <w:r>
        <w:rPr>
          <w:rFonts w:hint="eastAsia" w:ascii="宋体" w:hAnsi="宋体"/>
          <w:color w:val="auto"/>
          <w:sz w:val="24"/>
          <w:szCs w:val="24"/>
          <w:highlight w:val="none"/>
          <w:u w:val="single"/>
        </w:rPr>
        <w:fldChar w:fldCharType="begin">
          <w:ffData>
            <w:name w:val="CheckBox1"/>
            <w:enabled/>
            <w:calcOnExit w:val="0"/>
            <w:checkBox>
              <w:sizeAuto/>
              <w:default w:val="0"/>
              <w:checked w:val="0"/>
            </w:checkBox>
          </w:ffData>
        </w:fldChar>
      </w:r>
      <w:bookmarkStart w:id="96" w:name="CheckBox1"/>
      <w:r>
        <w:rPr>
          <w:rFonts w:hint="eastAsia" w:ascii="宋体" w:hAnsi="宋体"/>
          <w:color w:val="auto"/>
          <w:sz w:val="24"/>
          <w:szCs w:val="24"/>
          <w:highlight w:val="none"/>
          <w:u w:val="single"/>
        </w:rPr>
        <w:instrText xml:space="preserve">FORMCHECKBOX</w:instrText>
      </w:r>
      <w:r>
        <w:rPr>
          <w:rFonts w:ascii="宋体" w:hAnsi="宋体"/>
          <w:color w:val="auto"/>
          <w:sz w:val="24"/>
          <w:szCs w:val="24"/>
          <w:highlight w:val="none"/>
          <w:u w:val="single"/>
        </w:rPr>
        <w:fldChar w:fldCharType="separate"/>
      </w:r>
      <w:r>
        <w:rPr>
          <w:rFonts w:hint="eastAsia" w:ascii="宋体" w:hAnsi="宋体"/>
          <w:color w:val="auto"/>
          <w:sz w:val="24"/>
          <w:szCs w:val="24"/>
          <w:highlight w:val="none"/>
          <w:u w:val="single"/>
        </w:rPr>
        <w:fldChar w:fldCharType="end"/>
      </w:r>
      <w:bookmarkEnd w:id="96"/>
      <w:r>
        <w:rPr>
          <w:rFonts w:hint="eastAsia" w:ascii="宋体" w:hAnsi="宋体"/>
          <w:color w:val="auto"/>
          <w:sz w:val="24"/>
          <w:szCs w:val="24"/>
          <w:highlight w:val="none"/>
          <w:u w:val="single"/>
        </w:rPr>
        <w:t>以介质存储的数据电文形式的备份投标文件</w:t>
      </w:r>
      <w:r>
        <w:rPr>
          <w:rFonts w:hint="eastAsia" w:asciiTheme="minorEastAsia" w:hAnsiTheme="minorEastAsia" w:eastAsiaTheme="minorEastAsia"/>
          <w:color w:val="auto"/>
          <w:sz w:val="24"/>
          <w:szCs w:val="24"/>
          <w:highlight w:val="none"/>
        </w:rPr>
        <w:t>。具体内容为：</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(1)投标(开标)一览表及投标报价明细清单；</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(2)投标</w:t>
      </w:r>
      <w:r>
        <w:rPr>
          <w:rFonts w:hint="eastAsia" w:asciiTheme="minorEastAsia" w:hAnsiTheme="minorEastAsia" w:eastAsiaTheme="minorEastAsia"/>
          <w:color w:val="auto"/>
          <w:kern w:val="0"/>
          <w:sz w:val="24"/>
          <w:szCs w:val="24"/>
          <w:highlight w:val="none"/>
          <w:lang w:val="zh-CN"/>
        </w:rPr>
        <w:t>技术文件和</w:t>
      </w:r>
      <w:r>
        <w:rPr>
          <w:rFonts w:hint="eastAsia" w:asciiTheme="minorEastAsia" w:hAnsiTheme="minorEastAsia" w:eastAsiaTheme="minorEastAsia"/>
          <w:color w:val="auto"/>
          <w:sz w:val="24"/>
          <w:szCs w:val="24"/>
          <w:highlight w:val="none"/>
          <w:lang w:val="zh-CN"/>
        </w:rPr>
        <w:t>商务文件</w:t>
      </w:r>
      <w:r>
        <w:rPr>
          <w:rFonts w:hint="eastAsia" w:asciiTheme="minorEastAsia" w:hAnsiTheme="minorEastAsia" w:eastAsiaTheme="minorEastAsia"/>
          <w:color w:val="auto"/>
          <w:sz w:val="24"/>
          <w:szCs w:val="24"/>
          <w:highlight w:val="none"/>
        </w:rPr>
        <w:t>；</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kern w:val="44"/>
          <w:sz w:val="24"/>
          <w:szCs w:val="24"/>
          <w:highlight w:val="none"/>
        </w:rPr>
        <w:t>编制和提交采购响应文件须知</w:t>
      </w:r>
      <w:r>
        <w:rPr>
          <w:rFonts w:hint="eastAsia" w:asciiTheme="minorEastAsia" w:hAnsiTheme="minorEastAsia" w:eastAsiaTheme="minorEastAsia"/>
          <w:color w:val="auto"/>
          <w:sz w:val="24"/>
          <w:szCs w:val="24"/>
          <w:highlight w:val="none"/>
        </w:rPr>
        <w:t>要求投标人提交的全部文件；</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(4)按招标文件要求提供和交付的货物和服务的投标报价详见投标(开标)一览表；</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(5)保证忠实地执行双方所签订的合同，并承担合同规定的责任和义务；</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(6)保证遵守招标文件中的其他有关规定。</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4、我方完全理解贵方不一定要接受最低价的投标。</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5、我方愿意向贵方提供任何与该项投标有关的数据、情况和技术资料。若贵方需要，我方愿意提供我方作出的一切承诺的证明材料。</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6、我方已详细审核全部招标文件，包括招标文件修改书(如果有)、参考资料及有关附件，确认无误。</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a)提供虚假材料谋取中标、成交的；</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b)采取不正当手段诋毁、排挤其他供应商的；</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c)与采购人、其它供应商或者采购代理机构恶意串通的；</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d)向采购人、采购代理机构行贿或者提供其他不正当利益的；</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e)在招标采购过程中与采购人进行协商谈判的；</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f)拒绝有关部门监督检查或提供虚假情况的。</w:t>
      </w:r>
    </w:p>
    <w:p>
      <w:pPr>
        <w:adjustRightInd w:val="0"/>
        <w:snapToGrid w:val="0"/>
        <w:spacing w:line="360" w:lineRule="auto"/>
        <w:ind w:left="420" w:left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供应商有前款第a)至e)项情形之一的，中标、成交无效。</w:t>
      </w:r>
    </w:p>
    <w:p>
      <w:pPr>
        <w:adjustRightInd w:val="0"/>
        <w:snapToGrid w:val="0"/>
        <w:spacing w:line="360" w:lineRule="auto"/>
        <w:ind w:left="420" w:leftChars="200" w:firstLine="3240" w:firstLineChars="135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lang w:val="zh-CN"/>
        </w:rPr>
        <w:t xml:space="preserve">法定代表人签章：  </w:t>
      </w:r>
      <w:r>
        <w:rPr>
          <w:rFonts w:hint="eastAsia" w:asciiTheme="minorEastAsia" w:hAnsiTheme="minorEastAsia" w:eastAsiaTheme="minorEastAsia"/>
          <w:color w:val="auto"/>
          <w:kern w:val="0"/>
          <w:sz w:val="24"/>
          <w:szCs w:val="24"/>
          <w:highlight w:val="none"/>
        </w:rPr>
        <w:tab/>
      </w:r>
    </w:p>
    <w:p>
      <w:pPr>
        <w:adjustRightInd w:val="0"/>
        <w:snapToGrid w:val="0"/>
        <w:spacing w:line="360" w:lineRule="auto"/>
        <w:ind w:left="420" w:leftChars="200" w:firstLine="3240" w:firstLineChars="1350"/>
        <w:rPr>
          <w:rFonts w:asciiTheme="minorEastAsia" w:hAnsiTheme="minorEastAsia" w:eastAsiaTheme="minorEastAsia"/>
          <w:color w:val="auto"/>
          <w:kern w:val="0"/>
          <w:sz w:val="24"/>
          <w:szCs w:val="24"/>
          <w:highlight w:val="none"/>
          <w:u w:val="single"/>
          <w:lang w:val="zh-CN"/>
        </w:rPr>
      </w:pPr>
      <w:r>
        <w:rPr>
          <w:rFonts w:hint="eastAsia" w:asciiTheme="minorEastAsia" w:hAnsiTheme="minorEastAsia" w:eastAsiaTheme="minorEastAsia"/>
          <w:color w:val="auto"/>
          <w:kern w:val="0"/>
          <w:sz w:val="24"/>
          <w:szCs w:val="24"/>
          <w:highlight w:val="none"/>
          <w:lang w:val="zh-CN"/>
        </w:rPr>
        <w:t>授权委托人签字：</w:t>
      </w:r>
    </w:p>
    <w:p>
      <w:pPr>
        <w:adjustRightInd w:val="0"/>
        <w:snapToGrid w:val="0"/>
        <w:spacing w:line="360" w:lineRule="auto"/>
        <w:ind w:left="420" w:leftChars="200" w:firstLine="3240" w:firstLineChars="1350"/>
        <w:rPr>
          <w:rFonts w:asciiTheme="minorEastAsia" w:hAnsiTheme="minorEastAsia" w:eastAsiaTheme="minorEastAsia"/>
          <w:color w:val="auto"/>
          <w:kern w:val="0"/>
          <w:sz w:val="24"/>
          <w:szCs w:val="24"/>
          <w:highlight w:val="none"/>
          <w:u w:val="single"/>
          <w:lang w:val="zh-CN"/>
        </w:rPr>
      </w:pPr>
      <w:r>
        <w:rPr>
          <w:rFonts w:hint="eastAsia" w:asciiTheme="minorEastAsia" w:hAnsiTheme="minorEastAsia" w:eastAsiaTheme="minorEastAsia"/>
          <w:color w:val="auto"/>
          <w:kern w:val="0"/>
          <w:sz w:val="24"/>
          <w:szCs w:val="24"/>
          <w:highlight w:val="none"/>
          <w:lang w:val="zh-CN"/>
        </w:rPr>
        <w:t xml:space="preserve">公 司 盖 章：  </w:t>
      </w:r>
    </w:p>
    <w:p>
      <w:pPr>
        <w:adjustRightInd w:val="0"/>
        <w:snapToGrid w:val="0"/>
        <w:spacing w:line="360" w:lineRule="auto"/>
        <w:ind w:left="420" w:left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lang w:val="zh-CN"/>
        </w:rPr>
        <w:t xml:space="preserve">联系人：           联系电话： </w:t>
      </w:r>
    </w:p>
    <w:p>
      <w:pPr>
        <w:adjustRightInd w:val="0"/>
        <w:snapToGrid w:val="0"/>
        <w:spacing w:line="360" w:lineRule="auto"/>
        <w:ind w:left="420" w:left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lang w:val="zh-CN"/>
        </w:rPr>
        <w:t>联系地址：</w:t>
      </w:r>
    </w:p>
    <w:p>
      <w:pPr>
        <w:adjustRightInd w:val="0"/>
        <w:snapToGrid w:val="0"/>
        <w:spacing w:line="360" w:lineRule="auto"/>
        <w:ind w:left="420" w:left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lang w:val="zh-CN"/>
        </w:rPr>
        <w:t>邮政编码：         传真号码：</w:t>
      </w:r>
    </w:p>
    <w:p>
      <w:pPr>
        <w:adjustRightInd w:val="0"/>
        <w:snapToGrid w:val="0"/>
        <w:spacing w:line="360" w:lineRule="auto"/>
        <w:ind w:left="420" w:leftChars="200" w:firstLine="4" w:firstLineChars="2"/>
        <w:rPr>
          <w:rFonts w:asciiTheme="minorEastAsia" w:hAnsiTheme="minorEastAsia" w:eastAsiaTheme="minorEastAsia"/>
          <w:color w:val="auto"/>
          <w:kern w:val="0"/>
          <w:sz w:val="24"/>
          <w:szCs w:val="24"/>
          <w:highlight w:val="none"/>
          <w:u w:val="single"/>
        </w:rPr>
      </w:pPr>
      <w:r>
        <w:rPr>
          <w:rFonts w:hint="eastAsia" w:asciiTheme="minorEastAsia" w:hAnsiTheme="minorEastAsia" w:eastAsiaTheme="minorEastAsia"/>
          <w:color w:val="auto"/>
          <w:kern w:val="0"/>
          <w:sz w:val="24"/>
          <w:szCs w:val="24"/>
          <w:highlight w:val="none"/>
          <w:lang w:val="zh-CN"/>
        </w:rPr>
        <w:t>日期</w:t>
      </w:r>
      <w:r>
        <w:rPr>
          <w:rFonts w:hint="eastAsia" w:asciiTheme="minorEastAsia" w:hAnsiTheme="minorEastAsia" w:eastAsiaTheme="minorEastAsia"/>
          <w:color w:val="auto"/>
          <w:kern w:val="0"/>
          <w:sz w:val="24"/>
          <w:szCs w:val="24"/>
          <w:highlight w:val="none"/>
        </w:rPr>
        <w:t xml:space="preserve">： </w:t>
      </w:r>
      <w:r>
        <w:rPr>
          <w:rFonts w:hint="eastAsia" w:asciiTheme="minorEastAsia" w:hAnsiTheme="minorEastAsia" w:eastAsiaTheme="minorEastAsia"/>
          <w:color w:val="auto"/>
          <w:kern w:val="0"/>
          <w:sz w:val="24"/>
          <w:szCs w:val="24"/>
          <w:highlight w:val="none"/>
          <w:lang w:val="zh-CN"/>
        </w:rPr>
        <w:t>年  月  日</w:t>
      </w:r>
    </w:p>
    <w:p>
      <w:pPr>
        <w:adjustRightInd w:val="0"/>
        <w:snapToGrid w:val="0"/>
        <w:spacing w:line="360" w:lineRule="auto"/>
        <w:rPr>
          <w:rFonts w:asciiTheme="minorEastAsia" w:hAnsiTheme="minorEastAsia" w:eastAsiaTheme="minorEastAsia"/>
          <w:b/>
          <w:color w:val="auto"/>
          <w:kern w:val="0"/>
          <w:sz w:val="24"/>
          <w:szCs w:val="24"/>
          <w:highlight w:val="none"/>
          <w:lang w:val="zh-CN"/>
        </w:rPr>
      </w:pPr>
      <w:r>
        <w:rPr>
          <w:rFonts w:hint="eastAsia" w:asciiTheme="minorEastAsia" w:hAnsiTheme="minorEastAsia" w:eastAsiaTheme="minorEastAsia"/>
          <w:b/>
          <w:color w:val="auto"/>
          <w:kern w:val="0"/>
          <w:sz w:val="24"/>
          <w:szCs w:val="24"/>
          <w:highlight w:val="none"/>
          <w:lang w:val="zh-CN"/>
        </w:rPr>
        <w:t>注：未按照本投标响应函要求填报的将被视为非实质性响应投标，从而可能导致该投标被拒绝。</w:t>
      </w:r>
    </w:p>
    <w:p>
      <w:pPr>
        <w:adjustRightInd w:val="0"/>
        <w:snapToGrid w:val="0"/>
        <w:spacing w:line="360" w:lineRule="auto"/>
        <w:rPr>
          <w:rFonts w:asciiTheme="minorEastAsia" w:hAnsiTheme="minorEastAsia" w:eastAsiaTheme="minorEastAsia"/>
          <w:color w:val="auto"/>
          <w:kern w:val="0"/>
          <w:sz w:val="24"/>
          <w:szCs w:val="24"/>
          <w:highlight w:val="none"/>
          <w:lang w:val="zh-CN"/>
        </w:rPr>
      </w:pPr>
    </w:p>
    <w:p>
      <w:pPr>
        <w:adjustRightInd w:val="0"/>
        <w:snapToGrid w:val="0"/>
        <w:spacing w:line="360" w:lineRule="auto"/>
        <w:rPr>
          <w:rFonts w:asciiTheme="minorEastAsia" w:hAnsiTheme="minorEastAsia" w:eastAsiaTheme="minorEastAsia"/>
          <w:color w:val="auto"/>
          <w:sz w:val="24"/>
          <w:szCs w:val="24"/>
          <w:highlight w:val="none"/>
        </w:rPr>
        <w:sectPr>
          <w:pgSz w:w="11850" w:h="16783"/>
          <w:pgMar w:top="1440" w:right="1800" w:bottom="1440" w:left="1800" w:header="851" w:footer="992" w:gutter="0"/>
          <w:cols w:space="720" w:num="1"/>
          <w:titlePg/>
          <w:docGrid w:linePitch="312" w:charSpace="0"/>
        </w:sectPr>
      </w:pPr>
    </w:p>
    <w:p>
      <w:pPr>
        <w:adjustRightInd w:val="0"/>
        <w:snapToGrid w:val="0"/>
        <w:spacing w:line="360" w:lineRule="auto"/>
        <w:rPr>
          <w:rFonts w:asciiTheme="minorEastAsia" w:hAnsiTheme="minorEastAsia" w:eastAsiaTheme="minorEastAsia"/>
          <w:color w:val="auto"/>
          <w:sz w:val="24"/>
          <w:szCs w:val="24"/>
          <w:highlight w:val="none"/>
        </w:rPr>
      </w:pPr>
    </w:p>
    <w:p>
      <w:pPr>
        <w:spacing w:line="360" w:lineRule="auto"/>
        <w:jc w:val="center"/>
        <w:rPr>
          <w:rFonts w:asciiTheme="minorEastAsia" w:hAnsiTheme="minorEastAsia" w:eastAsiaTheme="minorEastAsia"/>
          <w:b/>
          <w:color w:val="auto"/>
          <w:kern w:val="0"/>
          <w:sz w:val="24"/>
          <w:szCs w:val="24"/>
          <w:highlight w:val="none"/>
        </w:rPr>
      </w:pPr>
      <w:r>
        <w:rPr>
          <w:rFonts w:hint="eastAsia" w:asciiTheme="minorEastAsia" w:hAnsiTheme="minorEastAsia" w:eastAsiaTheme="minorEastAsia"/>
          <w:b/>
          <w:color w:val="auto"/>
          <w:kern w:val="0"/>
          <w:sz w:val="24"/>
          <w:szCs w:val="24"/>
          <w:highlight w:val="none"/>
        </w:rPr>
        <w:t>二、投标(开标)一览表</w:t>
      </w:r>
    </w:p>
    <w:p>
      <w:pPr>
        <w:adjustRightInd w:val="0"/>
        <w:snapToGrid w:val="0"/>
        <w:spacing w:line="360" w:lineRule="auto"/>
        <w:rPr>
          <w:rFonts w:asciiTheme="minorEastAsia" w:hAnsiTheme="minorEastAsia" w:eastAsiaTheme="minorEastAsia"/>
          <w:color w:val="auto"/>
          <w:kern w:val="0"/>
          <w:sz w:val="24"/>
          <w:szCs w:val="24"/>
          <w:highlight w:val="none"/>
        </w:rPr>
      </w:pPr>
      <w:bookmarkStart w:id="97" w:name="_Toc86217005"/>
      <w:r>
        <w:rPr>
          <w:rFonts w:hint="eastAsia" w:asciiTheme="minorEastAsia" w:hAnsiTheme="minorEastAsia" w:eastAsiaTheme="minorEastAsia"/>
          <w:color w:val="auto"/>
          <w:sz w:val="24"/>
          <w:szCs w:val="24"/>
          <w:highlight w:val="none"/>
        </w:rPr>
        <w:t>杭州汽车高级技工学校、浙江中诺招标代理有限公司</w:t>
      </w:r>
      <w:r>
        <w:rPr>
          <w:rFonts w:hint="eastAsia" w:asciiTheme="minorEastAsia" w:hAnsiTheme="minorEastAsia" w:eastAsiaTheme="minorEastAsia"/>
          <w:color w:val="auto"/>
          <w:kern w:val="0"/>
          <w:sz w:val="24"/>
          <w:szCs w:val="24"/>
          <w:highlight w:val="none"/>
          <w:lang w:val="zh-CN"/>
        </w:rPr>
        <w:t>：</w:t>
      </w:r>
    </w:p>
    <w:p>
      <w:pPr>
        <w:adjustRightInd w:val="0"/>
        <w:snapToGrid w:val="0"/>
        <w:spacing w:line="360" w:lineRule="auto"/>
        <w:ind w:firstLine="480"/>
        <w:rPr>
          <w:rFonts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kern w:val="0"/>
          <w:sz w:val="24"/>
          <w:szCs w:val="24"/>
          <w:highlight w:val="none"/>
          <w:lang w:val="zh-CN"/>
        </w:rPr>
        <w:t>按你方招标文件要求，我们         ，本标书签字方，谨此向你方发出要约如下：如你方接受本投标，我方承诺按照如下投标(开标)一览表的价格完成编号为ZJZN-21113的招标文件[项目名称：</w:t>
      </w:r>
      <w:r>
        <w:rPr>
          <w:rFonts w:hint="eastAsia" w:asciiTheme="minorEastAsia" w:hAnsiTheme="minorEastAsia" w:eastAsiaTheme="minorEastAsia"/>
          <w:color w:val="auto"/>
          <w:sz w:val="24"/>
          <w:szCs w:val="24"/>
          <w:highlight w:val="none"/>
        </w:rPr>
        <w:t>杭州汽车高级技工学校增材制造实训室采购项目]</w:t>
      </w:r>
      <w:r>
        <w:rPr>
          <w:rFonts w:hint="eastAsia" w:asciiTheme="minorEastAsia" w:hAnsiTheme="minorEastAsia" w:eastAsiaTheme="minorEastAsia"/>
          <w:color w:val="auto"/>
          <w:kern w:val="0"/>
          <w:sz w:val="24"/>
          <w:szCs w:val="24"/>
          <w:highlight w:val="none"/>
          <w:lang w:val="zh-CN"/>
        </w:rPr>
        <w:t>的实施。</w:t>
      </w:r>
    </w:p>
    <w:p>
      <w:pPr>
        <w:autoSpaceDE w:val="0"/>
        <w:autoSpaceDN w:val="0"/>
        <w:adjustRightInd w:val="0"/>
        <w:spacing w:line="360" w:lineRule="auto"/>
        <w:ind w:firstLine="2361" w:firstLineChars="980"/>
        <w:rPr>
          <w:rFonts w:cs="仿宋_GB2312" w:asciiTheme="minorEastAsia" w:hAnsiTheme="minorEastAsia" w:eastAsiaTheme="minorEastAsia"/>
          <w:b/>
          <w:bCs/>
          <w:color w:val="auto"/>
          <w:kern w:val="0"/>
          <w:sz w:val="24"/>
          <w:szCs w:val="24"/>
          <w:highlight w:val="none"/>
        </w:rPr>
      </w:pPr>
      <w:r>
        <w:rPr>
          <w:rFonts w:hint="eastAsia" w:cs="仿宋_GB2312" w:asciiTheme="minorEastAsia" w:hAnsiTheme="minorEastAsia" w:eastAsiaTheme="minorEastAsia"/>
          <w:b/>
          <w:bCs/>
          <w:color w:val="auto"/>
          <w:kern w:val="0"/>
          <w:sz w:val="24"/>
          <w:szCs w:val="24"/>
          <w:highlight w:val="none"/>
          <w:lang w:val="zh-CN"/>
        </w:rPr>
        <w:t>投标（开标）一览表（单位均为人民币元）</w:t>
      </w:r>
      <w:r>
        <w:rPr>
          <w:rFonts w:hint="eastAsia" w:cs="仿宋_GB2312" w:asciiTheme="minorEastAsia" w:hAnsiTheme="minorEastAsia" w:eastAsiaTheme="minorEastAsia"/>
          <w:b/>
          <w:bCs/>
          <w:color w:val="auto"/>
          <w:kern w:val="0"/>
          <w:sz w:val="24"/>
          <w:szCs w:val="24"/>
          <w:highlight w:val="none"/>
        </w:rPr>
        <w:t xml:space="preserve">       标项：</w:t>
      </w:r>
    </w:p>
    <w:tbl>
      <w:tblPr>
        <w:tblStyle w:val="42"/>
        <w:tblW w:w="4992"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035"/>
        <w:gridCol w:w="2712"/>
        <w:gridCol w:w="1373"/>
        <w:gridCol w:w="254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1569" w:type="pct"/>
            <w:tcBorders>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标项名称</w:t>
            </w:r>
          </w:p>
        </w:tc>
        <w:tc>
          <w:tcPr>
            <w:tcW w:w="1402" w:type="pct"/>
            <w:tcBorders>
              <w:lef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投标总价</w:t>
            </w:r>
          </w:p>
        </w:tc>
        <w:tc>
          <w:tcPr>
            <w:tcW w:w="710"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交货期</w:t>
            </w:r>
          </w:p>
        </w:tc>
        <w:tc>
          <w:tcPr>
            <w:tcW w:w="1318" w:type="pc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投标声明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1569" w:type="pct"/>
            <w:tcBorders>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402" w:type="pct"/>
            <w:tcBorders>
              <w:left w:val="single" w:color="auto" w:sz="4" w:space="0"/>
            </w:tcBorders>
            <w:vAlign w:val="center"/>
          </w:tcPr>
          <w:p>
            <w:pPr>
              <w:snapToGrid w:val="0"/>
              <w:spacing w:line="360" w:lineRule="auto"/>
              <w:jc w:val="left"/>
              <w:rPr>
                <w:color w:val="auto"/>
                <w:szCs w:val="22"/>
                <w:highlight w:val="none"/>
              </w:rPr>
            </w:pPr>
            <w:r>
              <w:rPr>
                <w:rFonts w:hint="eastAsia"/>
                <w:color w:val="auto"/>
                <w:szCs w:val="22"/>
                <w:highlight w:val="none"/>
              </w:rPr>
              <w:t>大写：</w:t>
            </w:r>
          </w:p>
          <w:p>
            <w:pPr>
              <w:snapToGrid w:val="0"/>
              <w:spacing w:line="360" w:lineRule="auto"/>
              <w:jc w:val="left"/>
              <w:rPr>
                <w:color w:val="auto"/>
                <w:highlight w:val="none"/>
              </w:rPr>
            </w:pPr>
            <w:r>
              <w:rPr>
                <w:rFonts w:hint="eastAsia"/>
                <w:color w:val="auto"/>
                <w:szCs w:val="22"/>
                <w:highlight w:val="none"/>
              </w:rPr>
              <w:t>小写：</w:t>
            </w:r>
          </w:p>
        </w:tc>
        <w:tc>
          <w:tcPr>
            <w:tcW w:w="710" w:type="pct"/>
            <w:vAlign w:val="center"/>
          </w:tcPr>
          <w:p>
            <w:pPr>
              <w:snapToGrid w:val="0"/>
              <w:spacing w:line="360" w:lineRule="auto"/>
              <w:jc w:val="center"/>
              <w:rPr>
                <w:rFonts w:ascii="宋体" w:hAnsi="宋体" w:cs="宋体"/>
                <w:color w:val="auto"/>
                <w:sz w:val="24"/>
                <w:highlight w:val="none"/>
              </w:rPr>
            </w:pPr>
          </w:p>
        </w:tc>
        <w:tc>
          <w:tcPr>
            <w:tcW w:w="1318" w:type="pct"/>
            <w:vAlign w:val="center"/>
          </w:tcPr>
          <w:p>
            <w:pPr>
              <w:snapToGrid w:val="0"/>
              <w:spacing w:line="360" w:lineRule="auto"/>
              <w:jc w:val="center"/>
              <w:rPr>
                <w:rFonts w:ascii="宋体" w:hAnsi="宋体" w:cs="宋体"/>
                <w:color w:val="auto"/>
                <w:sz w:val="24"/>
                <w:highlight w:val="none"/>
              </w:rPr>
            </w:pPr>
          </w:p>
        </w:tc>
      </w:tr>
    </w:tbl>
    <w:p>
      <w:pPr>
        <w:autoSpaceDE w:val="0"/>
        <w:autoSpaceDN w:val="0"/>
        <w:adjustRightInd w:val="0"/>
        <w:spacing w:line="360" w:lineRule="auto"/>
        <w:ind w:firstLine="2361" w:firstLineChars="980"/>
        <w:rPr>
          <w:rFonts w:cs="仿宋_GB2312" w:asciiTheme="minorEastAsia" w:hAnsiTheme="minorEastAsia" w:eastAsiaTheme="minorEastAsia"/>
          <w:b/>
          <w:bCs/>
          <w:color w:val="auto"/>
          <w:kern w:val="0"/>
          <w:sz w:val="24"/>
          <w:szCs w:val="24"/>
          <w:highlight w:val="none"/>
          <w:lang w:val="zh-CN"/>
        </w:rPr>
      </w:pPr>
    </w:p>
    <w:p>
      <w:pPr>
        <w:adjustRightInd w:val="0"/>
        <w:snapToGrid w:val="0"/>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lang w:val="zh-CN"/>
        </w:rPr>
        <w:t>1、本应标文件及其所附文件涵盖了我方要约的全部内容。</w:t>
      </w:r>
    </w:p>
    <w:p>
      <w:pPr>
        <w:adjustRightInd w:val="0"/>
        <w:snapToGrid w:val="0"/>
        <w:spacing w:line="360" w:lineRule="auto"/>
        <w:ind w:firstLine="48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lang w:val="zh-CN"/>
        </w:rPr>
        <w:t>(1)我方要约有效期为自应标截止日起60天；</w:t>
      </w:r>
    </w:p>
    <w:p>
      <w:pPr>
        <w:adjustRightInd w:val="0"/>
        <w:snapToGrid w:val="0"/>
        <w:spacing w:line="360" w:lineRule="auto"/>
        <w:ind w:firstLine="48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lang w:val="zh-CN"/>
        </w:rPr>
        <w:t>(2)我方同意标期可作延长；</w:t>
      </w:r>
    </w:p>
    <w:p>
      <w:pPr>
        <w:adjustRightInd w:val="0"/>
        <w:snapToGrid w:val="0"/>
        <w:spacing w:line="360" w:lineRule="auto"/>
        <w:ind w:firstLine="48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lang w:val="zh-CN"/>
        </w:rPr>
        <w:t>(3)在标期内，我方受应标文件之价目表上我方要约金额的约束。</w:t>
      </w:r>
    </w:p>
    <w:p>
      <w:pPr>
        <w:adjustRightInd w:val="0"/>
        <w:snapToGrid w:val="0"/>
        <w:spacing w:line="360" w:lineRule="auto"/>
        <w:ind w:firstLine="48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lang w:val="zh-CN"/>
        </w:rPr>
        <w:t>2、本应标文件，你方之接受函，包括条款栏，标的规格要求栏和其它有关文件在内的应标文件对我们双方均具约束力。</w:t>
      </w:r>
    </w:p>
    <w:p>
      <w:pPr>
        <w:adjustRightInd w:val="0"/>
        <w:snapToGrid w:val="0"/>
        <w:spacing w:line="360" w:lineRule="auto"/>
        <w:ind w:firstLine="48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3</w:t>
      </w:r>
      <w:r>
        <w:rPr>
          <w:rFonts w:hint="eastAsia" w:asciiTheme="minorEastAsia" w:hAnsiTheme="minorEastAsia" w:eastAsiaTheme="minorEastAsia"/>
          <w:color w:val="auto"/>
          <w:kern w:val="0"/>
          <w:sz w:val="24"/>
          <w:szCs w:val="24"/>
          <w:highlight w:val="none"/>
          <w:lang w:val="zh-CN"/>
        </w:rPr>
        <w:t>、根据具体情况而拒绝任一或所有标书完全取决于你方。你方没有义务一定要接受最低报价的标书或某一特定标书，也不需为拒绝某一标书作出任何解释。</w:t>
      </w:r>
    </w:p>
    <w:p>
      <w:pPr>
        <w:adjustRightInd w:val="0"/>
        <w:snapToGrid w:val="0"/>
        <w:spacing w:line="360" w:lineRule="auto"/>
        <w:ind w:left="719" w:hanging="240"/>
        <w:rPr>
          <w:rFonts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kern w:val="0"/>
          <w:sz w:val="24"/>
          <w:szCs w:val="24"/>
          <w:highlight w:val="none"/>
        </w:rPr>
        <w:t>4</w:t>
      </w:r>
      <w:r>
        <w:rPr>
          <w:rFonts w:hint="eastAsia" w:asciiTheme="minorEastAsia" w:hAnsiTheme="minorEastAsia" w:eastAsiaTheme="minorEastAsia"/>
          <w:color w:val="auto"/>
          <w:kern w:val="0"/>
          <w:sz w:val="24"/>
          <w:szCs w:val="24"/>
          <w:highlight w:val="none"/>
          <w:lang w:val="zh-CN"/>
        </w:rPr>
        <w:t>、另外，我方承诺还将就你方所要求的进一步信息提供给你方。</w:t>
      </w:r>
    </w:p>
    <w:p>
      <w:pPr>
        <w:tabs>
          <w:tab w:val="left" w:pos="720"/>
        </w:tabs>
        <w:autoSpaceDE w:val="0"/>
        <w:autoSpaceDN w:val="0"/>
        <w:adjustRightInd w:val="0"/>
        <w:spacing w:line="360" w:lineRule="auto"/>
        <w:ind w:left="719" w:hanging="240"/>
        <w:rPr>
          <w:rFonts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lang w:val="zh-CN"/>
        </w:rPr>
        <w:t>5．如果我方中标，我方愿意提供如下优惠条件：</w:t>
      </w:r>
    </w:p>
    <w:p>
      <w:pPr>
        <w:tabs>
          <w:tab w:val="left" w:pos="720"/>
        </w:tabs>
        <w:autoSpaceDE w:val="0"/>
        <w:autoSpaceDN w:val="0"/>
        <w:adjustRightInd w:val="0"/>
        <w:spacing w:line="360" w:lineRule="auto"/>
        <w:ind w:firstLine="480"/>
        <w:rPr>
          <w:rFonts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lang w:val="zh-CN"/>
        </w:rPr>
        <w:t>(1)</w:t>
      </w:r>
    </w:p>
    <w:p>
      <w:pPr>
        <w:tabs>
          <w:tab w:val="left" w:pos="720"/>
        </w:tabs>
        <w:autoSpaceDE w:val="0"/>
        <w:autoSpaceDN w:val="0"/>
        <w:adjustRightInd w:val="0"/>
        <w:spacing w:line="360" w:lineRule="auto"/>
        <w:ind w:firstLine="480"/>
        <w:rPr>
          <w:rFonts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lang w:val="zh-CN"/>
        </w:rPr>
        <w:t>(2)</w:t>
      </w:r>
    </w:p>
    <w:p>
      <w:pPr>
        <w:tabs>
          <w:tab w:val="left" w:pos="720"/>
        </w:tabs>
        <w:autoSpaceDE w:val="0"/>
        <w:autoSpaceDN w:val="0"/>
        <w:adjustRightInd w:val="0"/>
        <w:spacing w:line="360" w:lineRule="auto"/>
        <w:ind w:firstLine="480"/>
        <w:rPr>
          <w:rFonts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lang w:val="zh-CN"/>
        </w:rPr>
        <w:t>(3)</w:t>
      </w:r>
    </w:p>
    <w:p>
      <w:pPr>
        <w:autoSpaceDE w:val="0"/>
        <w:autoSpaceDN w:val="0"/>
        <w:adjustRightInd w:val="0"/>
        <w:spacing w:line="360" w:lineRule="auto"/>
        <w:ind w:firstLine="4111"/>
        <w:rPr>
          <w:rFonts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lang w:val="zh-CN"/>
        </w:rPr>
        <w:t xml:space="preserve">法定代表人签章：  </w:t>
      </w:r>
      <w:r>
        <w:rPr>
          <w:rFonts w:hint="eastAsia" w:asciiTheme="minorEastAsia" w:hAnsiTheme="minorEastAsia" w:eastAsiaTheme="minorEastAsia"/>
          <w:color w:val="auto"/>
          <w:kern w:val="0"/>
          <w:sz w:val="24"/>
          <w:szCs w:val="24"/>
          <w:highlight w:val="none"/>
        </w:rPr>
        <w:tab/>
      </w:r>
    </w:p>
    <w:p>
      <w:pPr>
        <w:autoSpaceDE w:val="0"/>
        <w:autoSpaceDN w:val="0"/>
        <w:adjustRightInd w:val="0"/>
        <w:spacing w:line="360" w:lineRule="auto"/>
        <w:ind w:firstLine="4111"/>
        <w:rPr>
          <w:rFonts w:cs="仿宋_GB2312" w:asciiTheme="minorEastAsia" w:hAnsiTheme="minorEastAsia" w:eastAsiaTheme="minorEastAsia"/>
          <w:color w:val="auto"/>
          <w:kern w:val="0"/>
          <w:sz w:val="24"/>
          <w:szCs w:val="24"/>
          <w:highlight w:val="none"/>
          <w:u w:val="single"/>
          <w:lang w:val="zh-CN"/>
        </w:rPr>
      </w:pPr>
      <w:r>
        <w:rPr>
          <w:rFonts w:hint="eastAsia" w:cs="仿宋_GB2312" w:asciiTheme="minorEastAsia" w:hAnsiTheme="minorEastAsia" w:eastAsiaTheme="minorEastAsia"/>
          <w:color w:val="auto"/>
          <w:kern w:val="0"/>
          <w:sz w:val="24"/>
          <w:szCs w:val="24"/>
          <w:highlight w:val="none"/>
          <w:lang w:val="zh-CN"/>
        </w:rPr>
        <w:t>授权委托人签字：</w:t>
      </w:r>
    </w:p>
    <w:p>
      <w:pPr>
        <w:autoSpaceDE w:val="0"/>
        <w:autoSpaceDN w:val="0"/>
        <w:adjustRightInd w:val="0"/>
        <w:spacing w:line="360" w:lineRule="auto"/>
        <w:ind w:firstLine="4111"/>
        <w:rPr>
          <w:rFonts w:cs="仿宋_GB2312" w:asciiTheme="minorEastAsia" w:hAnsiTheme="minorEastAsia" w:eastAsiaTheme="minorEastAsia"/>
          <w:color w:val="auto"/>
          <w:kern w:val="0"/>
          <w:sz w:val="24"/>
          <w:szCs w:val="24"/>
          <w:highlight w:val="none"/>
          <w:u w:val="single"/>
          <w:lang w:val="zh-CN"/>
        </w:rPr>
      </w:pPr>
      <w:r>
        <w:rPr>
          <w:rFonts w:hint="eastAsia" w:cs="仿宋_GB2312" w:asciiTheme="minorEastAsia" w:hAnsiTheme="minorEastAsia" w:eastAsiaTheme="minorEastAsia"/>
          <w:color w:val="auto"/>
          <w:kern w:val="0"/>
          <w:sz w:val="24"/>
          <w:szCs w:val="24"/>
          <w:highlight w:val="none"/>
          <w:lang w:val="zh-CN"/>
        </w:rPr>
        <w:t xml:space="preserve">公 司 盖 章:  </w:t>
      </w:r>
    </w:p>
    <w:p>
      <w:pPr>
        <w:autoSpaceDE w:val="0"/>
        <w:autoSpaceDN w:val="0"/>
        <w:adjustRightInd w:val="0"/>
        <w:spacing w:line="360" w:lineRule="auto"/>
        <w:rPr>
          <w:rFonts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lang w:val="zh-CN"/>
        </w:rPr>
        <w:t xml:space="preserve">联系人：          联系电话: </w:t>
      </w:r>
    </w:p>
    <w:p>
      <w:pPr>
        <w:autoSpaceDE w:val="0"/>
        <w:autoSpaceDN w:val="0"/>
        <w:adjustRightInd w:val="0"/>
        <w:spacing w:line="360" w:lineRule="auto"/>
        <w:rPr>
          <w:rFonts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lang w:val="zh-CN"/>
        </w:rPr>
        <w:t>联系地址：</w:t>
      </w:r>
    </w:p>
    <w:p>
      <w:pPr>
        <w:autoSpaceDE w:val="0"/>
        <w:autoSpaceDN w:val="0"/>
        <w:adjustRightInd w:val="0"/>
        <w:spacing w:line="360" w:lineRule="auto"/>
        <w:rPr>
          <w:rFonts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lang w:val="zh-CN"/>
        </w:rPr>
        <w:t>邮政编码：        传真号码：</w:t>
      </w:r>
    </w:p>
    <w:p>
      <w:pPr>
        <w:adjustRightInd w:val="0"/>
        <w:snapToGrid w:val="0"/>
        <w:spacing w:line="360" w:lineRule="auto"/>
        <w:rPr>
          <w:rFonts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color w:val="auto"/>
          <w:kern w:val="0"/>
          <w:sz w:val="24"/>
          <w:szCs w:val="24"/>
          <w:highlight w:val="none"/>
          <w:lang w:val="zh-CN"/>
        </w:rPr>
        <w:t>日期</w:t>
      </w:r>
      <w:r>
        <w:rPr>
          <w:rFonts w:hint="eastAsia" w:cs="仿宋_GB2312" w:asciiTheme="minorEastAsia" w:hAnsiTheme="minorEastAsia" w:eastAsiaTheme="minorEastAsia"/>
          <w:color w:val="auto"/>
          <w:kern w:val="0"/>
          <w:sz w:val="24"/>
          <w:szCs w:val="24"/>
          <w:highlight w:val="none"/>
        </w:rPr>
        <w:t xml:space="preserve">： </w:t>
      </w:r>
      <w:r>
        <w:rPr>
          <w:rFonts w:hint="eastAsia" w:cs="仿宋_GB2312" w:asciiTheme="minorEastAsia" w:hAnsiTheme="minorEastAsia" w:eastAsiaTheme="minorEastAsia"/>
          <w:color w:val="auto"/>
          <w:kern w:val="0"/>
          <w:sz w:val="24"/>
          <w:szCs w:val="24"/>
          <w:highlight w:val="none"/>
          <w:lang w:val="zh-CN"/>
        </w:rPr>
        <w:t>年   月   日</w:t>
      </w:r>
    </w:p>
    <w:p>
      <w:pPr>
        <w:adjustRightInd w:val="0"/>
        <w:snapToGrid w:val="0"/>
        <w:spacing w:line="360" w:lineRule="auto"/>
        <w:ind w:right="480"/>
        <w:rPr>
          <w:rFonts w:asciiTheme="minorEastAsia" w:hAnsiTheme="minorEastAsia" w:eastAsiaTheme="minorEastAsia"/>
          <w:color w:val="auto"/>
          <w:kern w:val="0"/>
          <w:sz w:val="24"/>
          <w:szCs w:val="24"/>
          <w:highlight w:val="none"/>
          <w:lang w:val="zh-CN"/>
        </w:rPr>
      </w:pPr>
    </w:p>
    <w:p>
      <w:pPr>
        <w:spacing w:line="360" w:lineRule="auto"/>
        <w:jc w:val="center"/>
        <w:rPr>
          <w:rFonts w:asciiTheme="minorEastAsia" w:hAnsiTheme="minorEastAsia" w:eastAsiaTheme="minorEastAsia"/>
          <w:b/>
          <w:color w:val="auto"/>
          <w:kern w:val="0"/>
          <w:sz w:val="24"/>
          <w:szCs w:val="24"/>
          <w:highlight w:val="none"/>
        </w:rPr>
      </w:pPr>
      <w:r>
        <w:rPr>
          <w:rFonts w:hint="eastAsia" w:asciiTheme="minorEastAsia" w:hAnsiTheme="minorEastAsia" w:eastAsiaTheme="minorEastAsia"/>
          <w:b/>
          <w:color w:val="auto"/>
          <w:kern w:val="0"/>
          <w:sz w:val="24"/>
          <w:szCs w:val="24"/>
          <w:highlight w:val="none"/>
        </w:rPr>
        <w:t>三、报价明细清单</w:t>
      </w:r>
    </w:p>
    <w:tbl>
      <w:tblPr>
        <w:tblStyle w:val="42"/>
        <w:tblW w:w="9488" w:type="dxa"/>
        <w:tblInd w:w="0" w:type="dxa"/>
        <w:tblLayout w:type="fixed"/>
        <w:tblCellMar>
          <w:top w:w="0" w:type="dxa"/>
          <w:left w:w="0" w:type="dxa"/>
          <w:bottom w:w="0" w:type="dxa"/>
          <w:right w:w="0" w:type="dxa"/>
        </w:tblCellMar>
      </w:tblPr>
      <w:tblGrid>
        <w:gridCol w:w="797"/>
        <w:gridCol w:w="1547"/>
        <w:gridCol w:w="2100"/>
        <w:gridCol w:w="1020"/>
        <w:gridCol w:w="1819"/>
        <w:gridCol w:w="2205"/>
      </w:tblGrid>
      <w:tr>
        <w:tblPrEx>
          <w:tblCellMar>
            <w:top w:w="0" w:type="dxa"/>
            <w:left w:w="0" w:type="dxa"/>
            <w:bottom w:w="0" w:type="dxa"/>
            <w:right w:w="0" w:type="dxa"/>
          </w:tblCellMar>
        </w:tblPrEx>
        <w:trPr>
          <w:trHeight w:val="624" w:hRule="atLeast"/>
        </w:trPr>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 w:val="24"/>
                <w:szCs w:val="24"/>
                <w:highlight w:val="none"/>
              </w:rPr>
            </w:pPr>
            <w:r>
              <w:rPr>
                <w:rFonts w:hint="eastAsia" w:ascii="宋体" w:hAnsi="宋体" w:cs="宋体"/>
                <w:b/>
                <w:color w:val="auto"/>
                <w:kern w:val="0"/>
                <w:sz w:val="24"/>
                <w:szCs w:val="24"/>
                <w:highlight w:val="none"/>
              </w:rPr>
              <w:t>序号</w:t>
            </w:r>
          </w:p>
        </w:tc>
        <w:tc>
          <w:tcPr>
            <w:tcW w:w="1547"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ascii="宋体" w:hAnsi="宋体" w:cs="宋体"/>
                <w:b/>
                <w:color w:val="auto"/>
                <w:sz w:val="24"/>
                <w:szCs w:val="24"/>
                <w:highlight w:val="none"/>
              </w:rPr>
            </w:pPr>
            <w:r>
              <w:rPr>
                <w:rFonts w:hint="eastAsia" w:ascii="宋体" w:hAnsi="宋体" w:cs="宋体"/>
                <w:b/>
                <w:color w:val="auto"/>
                <w:kern w:val="0"/>
                <w:sz w:val="24"/>
                <w:szCs w:val="24"/>
                <w:highlight w:val="none"/>
              </w:rPr>
              <w:t>名称</w:t>
            </w:r>
          </w:p>
        </w:tc>
        <w:tc>
          <w:tcPr>
            <w:tcW w:w="2100" w:type="dxa"/>
            <w:tcBorders>
              <w:top w:val="single" w:color="000000" w:sz="4" w:space="0"/>
              <w:left w:val="single" w:color="auto"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规格型号</w:t>
            </w:r>
          </w:p>
        </w:tc>
        <w:tc>
          <w:tcPr>
            <w:tcW w:w="1020" w:type="dxa"/>
            <w:tcBorders>
              <w:top w:val="single" w:color="000000" w:sz="4" w:space="0"/>
              <w:left w:val="single" w:color="auto"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数量</w:t>
            </w:r>
          </w:p>
        </w:tc>
        <w:tc>
          <w:tcPr>
            <w:tcW w:w="1819"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单价（元）</w:t>
            </w:r>
          </w:p>
        </w:tc>
        <w:tc>
          <w:tcPr>
            <w:tcW w:w="22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rPr>
                <w:rFonts w:ascii="宋体" w:hAnsi="宋体"/>
                <w:b/>
                <w:color w:val="auto"/>
                <w:sz w:val="24"/>
                <w:szCs w:val="24"/>
                <w:highlight w:val="none"/>
              </w:rPr>
            </w:pPr>
            <w:r>
              <w:rPr>
                <w:rFonts w:hint="eastAsia" w:ascii="宋体" w:hAnsi="宋体"/>
                <w:b/>
                <w:color w:val="auto"/>
                <w:sz w:val="24"/>
                <w:szCs w:val="24"/>
                <w:highlight w:val="none"/>
              </w:rPr>
              <w:t>小计（元）</w:t>
            </w:r>
          </w:p>
        </w:tc>
      </w:tr>
      <w:tr>
        <w:tblPrEx>
          <w:tblCellMar>
            <w:top w:w="0" w:type="dxa"/>
            <w:left w:w="0" w:type="dxa"/>
            <w:bottom w:w="0" w:type="dxa"/>
            <w:right w:w="0"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w:t>
            </w:r>
          </w:p>
        </w:tc>
        <w:tc>
          <w:tcPr>
            <w:tcW w:w="1547"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auto"/>
                <w:sz w:val="24"/>
                <w:szCs w:val="24"/>
                <w:highlight w:val="none"/>
              </w:rPr>
            </w:pPr>
          </w:p>
        </w:tc>
        <w:tc>
          <w:tcPr>
            <w:tcW w:w="2100" w:type="dxa"/>
            <w:tcBorders>
              <w:top w:val="single" w:color="000000" w:sz="4" w:space="0"/>
              <w:left w:val="single" w:color="auto"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auto"/>
                <w:sz w:val="24"/>
                <w:szCs w:val="24"/>
                <w:highlight w:val="none"/>
              </w:rPr>
            </w:pPr>
          </w:p>
        </w:tc>
        <w:tc>
          <w:tcPr>
            <w:tcW w:w="1020" w:type="dxa"/>
            <w:tcBorders>
              <w:top w:val="single" w:color="000000" w:sz="4" w:space="0"/>
              <w:left w:val="single" w:color="auto"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auto"/>
                <w:sz w:val="24"/>
                <w:szCs w:val="24"/>
                <w:highlight w:val="none"/>
              </w:rPr>
            </w:pPr>
          </w:p>
        </w:tc>
        <w:tc>
          <w:tcPr>
            <w:tcW w:w="1819"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 w:val="24"/>
                <w:szCs w:val="24"/>
                <w:highlight w:val="none"/>
              </w:rPr>
            </w:pPr>
          </w:p>
        </w:tc>
        <w:tc>
          <w:tcPr>
            <w:tcW w:w="22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 w:val="22"/>
                <w:szCs w:val="22"/>
                <w:highlight w:val="none"/>
              </w:rPr>
            </w:pPr>
          </w:p>
        </w:tc>
      </w:tr>
      <w:tr>
        <w:tblPrEx>
          <w:tblCellMar>
            <w:top w:w="0" w:type="dxa"/>
            <w:left w:w="0" w:type="dxa"/>
            <w:bottom w:w="0" w:type="dxa"/>
            <w:right w:w="0"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2</w:t>
            </w:r>
          </w:p>
        </w:tc>
        <w:tc>
          <w:tcPr>
            <w:tcW w:w="1547"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auto"/>
                <w:sz w:val="24"/>
                <w:szCs w:val="24"/>
                <w:highlight w:val="none"/>
              </w:rPr>
            </w:pPr>
          </w:p>
        </w:tc>
        <w:tc>
          <w:tcPr>
            <w:tcW w:w="2100" w:type="dxa"/>
            <w:tcBorders>
              <w:top w:val="single" w:color="000000" w:sz="4" w:space="0"/>
              <w:left w:val="single" w:color="auto"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auto"/>
                <w:sz w:val="24"/>
                <w:szCs w:val="24"/>
                <w:highlight w:val="none"/>
              </w:rPr>
            </w:pPr>
          </w:p>
        </w:tc>
        <w:tc>
          <w:tcPr>
            <w:tcW w:w="1020" w:type="dxa"/>
            <w:tcBorders>
              <w:top w:val="single" w:color="000000" w:sz="4" w:space="0"/>
              <w:left w:val="single" w:color="auto"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auto"/>
                <w:sz w:val="24"/>
                <w:szCs w:val="24"/>
                <w:highlight w:val="none"/>
              </w:rPr>
            </w:pPr>
          </w:p>
        </w:tc>
        <w:tc>
          <w:tcPr>
            <w:tcW w:w="1819"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 w:val="24"/>
                <w:szCs w:val="24"/>
                <w:highlight w:val="none"/>
              </w:rPr>
            </w:pPr>
          </w:p>
        </w:tc>
        <w:tc>
          <w:tcPr>
            <w:tcW w:w="22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 w:val="22"/>
                <w:szCs w:val="22"/>
                <w:highlight w:val="none"/>
              </w:rPr>
            </w:pPr>
          </w:p>
        </w:tc>
      </w:tr>
      <w:tr>
        <w:tblPrEx>
          <w:tblCellMar>
            <w:top w:w="0" w:type="dxa"/>
            <w:left w:w="0" w:type="dxa"/>
            <w:bottom w:w="0" w:type="dxa"/>
            <w:right w:w="0"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w:t>
            </w:r>
          </w:p>
        </w:tc>
        <w:tc>
          <w:tcPr>
            <w:tcW w:w="1547"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auto"/>
                <w:sz w:val="24"/>
                <w:szCs w:val="24"/>
                <w:highlight w:val="none"/>
              </w:rPr>
            </w:pPr>
          </w:p>
        </w:tc>
        <w:tc>
          <w:tcPr>
            <w:tcW w:w="2100" w:type="dxa"/>
            <w:tcBorders>
              <w:top w:val="single" w:color="000000" w:sz="4" w:space="0"/>
              <w:left w:val="single" w:color="auto"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auto"/>
                <w:sz w:val="24"/>
                <w:szCs w:val="24"/>
                <w:highlight w:val="none"/>
              </w:rPr>
            </w:pPr>
          </w:p>
        </w:tc>
        <w:tc>
          <w:tcPr>
            <w:tcW w:w="1020" w:type="dxa"/>
            <w:tcBorders>
              <w:top w:val="single" w:color="000000" w:sz="4" w:space="0"/>
              <w:left w:val="single" w:color="auto"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auto"/>
                <w:sz w:val="24"/>
                <w:szCs w:val="24"/>
                <w:highlight w:val="none"/>
              </w:rPr>
            </w:pPr>
          </w:p>
        </w:tc>
        <w:tc>
          <w:tcPr>
            <w:tcW w:w="1819"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 w:val="24"/>
                <w:szCs w:val="24"/>
                <w:highlight w:val="none"/>
              </w:rPr>
            </w:pPr>
          </w:p>
        </w:tc>
        <w:tc>
          <w:tcPr>
            <w:tcW w:w="22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 w:val="22"/>
                <w:szCs w:val="22"/>
                <w:highlight w:val="none"/>
              </w:rPr>
            </w:pPr>
          </w:p>
        </w:tc>
      </w:tr>
      <w:tr>
        <w:tblPrEx>
          <w:tblCellMar>
            <w:top w:w="0" w:type="dxa"/>
            <w:left w:w="0" w:type="dxa"/>
            <w:bottom w:w="0" w:type="dxa"/>
            <w:right w:w="0" w:type="dxa"/>
          </w:tblCellMar>
        </w:tblPrEx>
        <w:trPr>
          <w:trHeight w:val="327" w:hRule="atLeast"/>
        </w:trPr>
        <w:tc>
          <w:tcPr>
            <w:tcW w:w="7283"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投标总价</w:t>
            </w:r>
          </w:p>
        </w:tc>
        <w:tc>
          <w:tcPr>
            <w:tcW w:w="22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大写：</w:t>
            </w:r>
          </w:p>
          <w:p>
            <w:pPr>
              <w:widowControl/>
              <w:jc w:val="left"/>
              <w:textAlignment w:val="center"/>
              <w:rPr>
                <w:rFonts w:ascii="宋体" w:hAnsi="宋体" w:cs="宋体"/>
                <w:b/>
                <w:bCs/>
                <w:color w:val="auto"/>
                <w:sz w:val="22"/>
                <w:szCs w:val="22"/>
                <w:highlight w:val="none"/>
              </w:rPr>
            </w:pPr>
            <w:r>
              <w:rPr>
                <w:rFonts w:hint="eastAsia" w:ascii="宋体" w:hAnsi="宋体" w:cs="宋体"/>
                <w:b/>
                <w:bCs/>
                <w:color w:val="auto"/>
                <w:kern w:val="0"/>
                <w:sz w:val="24"/>
                <w:szCs w:val="24"/>
                <w:highlight w:val="none"/>
              </w:rPr>
              <w:t>小写：</w:t>
            </w:r>
          </w:p>
        </w:tc>
      </w:tr>
    </w:tbl>
    <w:p>
      <w:pPr>
        <w:spacing w:line="360" w:lineRule="auto"/>
        <w:rPr>
          <w:rFonts w:asciiTheme="minorEastAsia" w:hAnsiTheme="minorEastAsia" w:eastAsiaTheme="minorEastAsia"/>
          <w:color w:val="auto"/>
          <w:kern w:val="0"/>
          <w:sz w:val="24"/>
          <w:szCs w:val="24"/>
          <w:highlight w:val="none"/>
        </w:rPr>
      </w:pPr>
    </w:p>
    <w:p>
      <w:pPr>
        <w:autoSpaceDE w:val="0"/>
        <w:autoSpaceDN w:val="0"/>
        <w:adjustRightInd w:val="0"/>
        <w:spacing w:line="360" w:lineRule="auto"/>
        <w:ind w:firstLine="5160" w:firstLineChars="2150"/>
        <w:rPr>
          <w:rFonts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lang w:val="zh-CN"/>
        </w:rPr>
        <w:t>投标人名称（公章）：</w:t>
      </w:r>
    </w:p>
    <w:p>
      <w:pPr>
        <w:autoSpaceDE w:val="0"/>
        <w:autoSpaceDN w:val="0"/>
        <w:adjustRightInd w:val="0"/>
        <w:spacing w:line="360" w:lineRule="auto"/>
        <w:rPr>
          <w:rFonts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lang w:val="zh-CN"/>
        </w:rPr>
        <w:t xml:space="preserve">                                           法定代表人或授权委托人（签字）：</w:t>
      </w:r>
    </w:p>
    <w:p>
      <w:pPr>
        <w:tabs>
          <w:tab w:val="left" w:pos="540"/>
        </w:tabs>
        <w:autoSpaceDE w:val="0"/>
        <w:autoSpaceDN w:val="0"/>
        <w:adjustRightInd w:val="0"/>
        <w:spacing w:line="360" w:lineRule="auto"/>
        <w:ind w:firstLine="480" w:firstLineChars="200"/>
        <w:rPr>
          <w:rFonts w:asciiTheme="minorEastAsia" w:hAnsiTheme="minorEastAsia" w:eastAsiaTheme="minorEastAsia"/>
          <w:b/>
          <w:color w:val="auto"/>
          <w:kern w:val="0"/>
          <w:sz w:val="24"/>
          <w:szCs w:val="24"/>
          <w:highlight w:val="none"/>
          <w:lang w:val="zh-CN"/>
        </w:rPr>
      </w:pPr>
      <w:r>
        <w:rPr>
          <w:rFonts w:hint="eastAsia" w:cs="仿宋_GB2312" w:asciiTheme="minorEastAsia" w:hAnsiTheme="minorEastAsia" w:eastAsiaTheme="minorEastAsia"/>
          <w:color w:val="auto"/>
          <w:kern w:val="0"/>
          <w:sz w:val="24"/>
          <w:szCs w:val="24"/>
          <w:highlight w:val="none"/>
          <w:lang w:val="zh-CN"/>
        </w:rPr>
        <w:t xml:space="preserve">                                       日期：202 年  月   日</w:t>
      </w:r>
    </w:p>
    <w:p>
      <w:pPr>
        <w:adjustRightInd w:val="0"/>
        <w:snapToGrid w:val="0"/>
        <w:spacing w:line="360" w:lineRule="auto"/>
        <w:ind w:firstLine="480"/>
        <w:jc w:val="center"/>
        <w:rPr>
          <w:rFonts w:asciiTheme="minorEastAsia" w:hAnsiTheme="minorEastAsia" w:eastAsiaTheme="minorEastAsia"/>
          <w:b/>
          <w:color w:val="auto"/>
          <w:sz w:val="24"/>
          <w:szCs w:val="24"/>
          <w:highlight w:val="none"/>
          <w:lang w:val="zh-CN"/>
        </w:rPr>
        <w:sectPr>
          <w:pgSz w:w="11850" w:h="16783"/>
          <w:pgMar w:top="1021" w:right="1418" w:bottom="249" w:left="964" w:header="851" w:footer="992" w:gutter="0"/>
          <w:cols w:space="720" w:num="1"/>
          <w:titlePg/>
          <w:docGrid w:linePitch="312" w:charSpace="0"/>
        </w:sectPr>
      </w:pPr>
    </w:p>
    <w:bookmarkEnd w:id="97"/>
    <w:p>
      <w:pPr>
        <w:ind w:firstLine="48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四、中小企业声明函（货物）</w:t>
      </w:r>
    </w:p>
    <w:p>
      <w:pPr>
        <w:pStyle w:val="20"/>
        <w:spacing w:line="360" w:lineRule="auto"/>
        <w:rPr>
          <w:rFonts w:hint="eastAsia" w:ascii="宋体" w:hAnsi="宋体" w:eastAsia="宋体" w:cs="宋体"/>
          <w:color w:val="auto"/>
          <w:sz w:val="24"/>
          <w:szCs w:val="24"/>
          <w:highlight w:val="none"/>
        </w:rPr>
      </w:pP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spacing w:line="360" w:lineRule="auto"/>
        <w:ind w:left="420" w:leftChars="20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spacing w:line="360" w:lineRule="auto"/>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企业名称（盖章）：</w:t>
      </w:r>
    </w:p>
    <w:p>
      <w:pPr>
        <w:spacing w:line="360" w:lineRule="auto"/>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firstLine="480"/>
        <w:rPr>
          <w:rFonts w:hint="eastAsia" w:ascii="宋体" w:hAnsi="宋体" w:eastAsia="宋体" w:cs="宋体"/>
          <w:color w:val="auto"/>
          <w:sz w:val="24"/>
          <w:szCs w:val="24"/>
          <w:highlight w:val="none"/>
        </w:rPr>
      </w:pPr>
    </w:p>
    <w:p>
      <w:pPr>
        <w:spacing w:line="360" w:lineRule="auto"/>
        <w:ind w:firstLine="480"/>
        <w:rPr>
          <w:rFonts w:hint="eastAsia" w:ascii="宋体" w:hAnsi="宋体" w:eastAsia="宋体" w:cs="宋体"/>
          <w:color w:val="auto"/>
          <w:sz w:val="24"/>
          <w:szCs w:val="24"/>
          <w:highlight w:val="none"/>
        </w:rPr>
      </w:pPr>
    </w:p>
    <w:p>
      <w:pPr>
        <w:spacing w:line="360" w:lineRule="auto"/>
        <w:ind w:firstLine="4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p>
      <w:pPr>
        <w:spacing w:line="360" w:lineRule="auto"/>
        <w:ind w:firstLine="42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1.从业人员、营业收入、资产总额填报上一年度数据，无上一年度数据的新成立企业可不填报，数据未填写的视为未提供《中小企业声明函》；</w:t>
      </w:r>
    </w:p>
    <w:p>
      <w:pPr>
        <w:spacing w:line="360" w:lineRule="auto"/>
        <w:ind w:firstLine="422"/>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2.中标人为中小企业的，《中小企业声明函》随中标结果同时公告。</w:t>
      </w:r>
    </w:p>
    <w:p>
      <w:pPr>
        <w:spacing w:line="360" w:lineRule="auto"/>
        <w:ind w:firstLine="42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pPr>
        <w:pStyle w:val="20"/>
        <w:spacing w:line="360" w:lineRule="auto"/>
        <w:rPr>
          <w:rFonts w:hint="eastAsia" w:ascii="宋体" w:hAnsi="宋体" w:eastAsia="宋体" w:cs="宋体"/>
          <w:color w:val="auto"/>
          <w:sz w:val="24"/>
          <w:szCs w:val="24"/>
          <w:highlight w:val="none"/>
        </w:rPr>
      </w:pPr>
    </w:p>
    <w:tbl>
      <w:tblPr>
        <w:tblStyle w:val="42"/>
        <w:tblW w:w="4998" w:type="pct"/>
        <w:tblInd w:w="0" w:type="dxa"/>
        <w:tblLayout w:type="autofit"/>
        <w:tblCellMar>
          <w:top w:w="0" w:type="dxa"/>
          <w:left w:w="108" w:type="dxa"/>
          <w:bottom w:w="0" w:type="dxa"/>
          <w:right w:w="108" w:type="dxa"/>
        </w:tblCellMar>
      </w:tblPr>
      <w:tblGrid>
        <w:gridCol w:w="1252"/>
        <w:gridCol w:w="943"/>
        <w:gridCol w:w="1111"/>
        <w:gridCol w:w="1048"/>
        <w:gridCol w:w="782"/>
        <w:gridCol w:w="983"/>
        <w:gridCol w:w="1004"/>
        <w:gridCol w:w="808"/>
        <w:gridCol w:w="803"/>
        <w:gridCol w:w="685"/>
        <w:gridCol w:w="92"/>
      </w:tblGrid>
      <w:tr>
        <w:tblPrEx>
          <w:tblCellMar>
            <w:top w:w="0" w:type="dxa"/>
            <w:left w:w="108" w:type="dxa"/>
            <w:bottom w:w="0" w:type="dxa"/>
            <w:right w:w="108" w:type="dxa"/>
          </w:tblCellMar>
        </w:tblPrEx>
        <w:trPr>
          <w:gridAfter w:val="1"/>
          <w:wAfter w:w="49" w:type="pct"/>
          <w:trHeight w:val="420" w:hRule="atLeast"/>
        </w:trPr>
        <w:tc>
          <w:tcPr>
            <w:tcW w:w="4950" w:type="pct"/>
            <w:gridSpan w:val="10"/>
            <w:tcBorders>
              <w:top w:val="nil"/>
              <w:left w:val="nil"/>
              <w:bottom w:val="nil"/>
              <w:right w:val="nil"/>
            </w:tcBorders>
            <w:vAlign w:val="bottom"/>
          </w:tcPr>
          <w:p>
            <w:pPr>
              <w:spacing w:line="360" w:lineRule="auto"/>
              <w:ind w:firstLine="0" w:firstLineChars="0"/>
              <w:jc w:val="center"/>
              <w:rPr>
                <w:rFonts w:hint="eastAsia" w:ascii="宋体" w:hAnsi="宋体" w:eastAsia="宋体" w:cs="宋体"/>
                <w:b/>
                <w:bCs/>
                <w:color w:val="auto"/>
                <w:sz w:val="15"/>
                <w:szCs w:val="15"/>
                <w:highlight w:val="none"/>
              </w:rPr>
            </w:pPr>
            <w:r>
              <w:rPr>
                <w:rFonts w:hint="eastAsia" w:ascii="宋体" w:hAnsi="宋体" w:eastAsia="宋体" w:cs="宋体"/>
                <w:b/>
                <w:bCs/>
                <w:color w:val="auto"/>
                <w:sz w:val="15"/>
                <w:szCs w:val="15"/>
                <w:highlight w:val="none"/>
              </w:rPr>
              <w:t>中小微行业划型标准规定（根据工信部联企业〔2011〕300号制定）</w:t>
            </w:r>
          </w:p>
        </w:tc>
      </w:tr>
      <w:tr>
        <w:tblPrEx>
          <w:tblCellMar>
            <w:top w:w="0" w:type="dxa"/>
            <w:left w:w="108" w:type="dxa"/>
            <w:bottom w:w="0" w:type="dxa"/>
            <w:right w:w="108" w:type="dxa"/>
          </w:tblCellMar>
        </w:tblPrEx>
        <w:trPr>
          <w:trHeight w:val="465" w:hRule="atLeast"/>
        </w:trPr>
        <w:tc>
          <w:tcPr>
            <w:tcW w:w="658" w:type="pct"/>
            <w:vMerge w:val="restart"/>
            <w:tcBorders>
              <w:top w:val="single" w:color="auto" w:sz="8" w:space="0"/>
              <w:left w:val="single" w:color="auto" w:sz="8" w:space="0"/>
              <w:bottom w:val="single" w:color="000000" w:sz="4" w:space="0"/>
              <w:right w:val="single" w:color="auto" w:sz="8" w:space="0"/>
            </w:tcBorders>
            <w:vAlign w:val="center"/>
          </w:tcPr>
          <w:p>
            <w:pPr>
              <w:spacing w:line="360" w:lineRule="auto"/>
              <w:ind w:firstLine="0" w:firstLineChars="0"/>
              <w:jc w:val="center"/>
              <w:rPr>
                <w:rFonts w:hint="eastAsia" w:ascii="宋体" w:hAnsi="宋体" w:eastAsia="宋体" w:cs="宋体"/>
                <w:b/>
                <w:bCs/>
                <w:color w:val="auto"/>
                <w:sz w:val="15"/>
                <w:szCs w:val="15"/>
                <w:highlight w:val="none"/>
              </w:rPr>
            </w:pPr>
            <w:r>
              <w:rPr>
                <w:rFonts w:hint="eastAsia" w:ascii="宋体" w:hAnsi="宋体" w:eastAsia="宋体" w:cs="宋体"/>
                <w:b/>
                <w:bCs/>
                <w:color w:val="auto"/>
                <w:sz w:val="15"/>
                <w:szCs w:val="15"/>
                <w:highlight w:val="none"/>
              </w:rPr>
              <w:t>行业</w:t>
            </w:r>
          </w:p>
        </w:tc>
        <w:tc>
          <w:tcPr>
            <w:tcW w:w="1631" w:type="pct"/>
            <w:gridSpan w:val="3"/>
            <w:tcBorders>
              <w:top w:val="single" w:color="auto" w:sz="8" w:space="0"/>
              <w:left w:val="nil"/>
              <w:bottom w:val="single" w:color="auto" w:sz="4" w:space="0"/>
              <w:right w:val="single" w:color="000000" w:sz="8" w:space="0"/>
            </w:tcBorders>
            <w:vAlign w:val="bottom"/>
          </w:tcPr>
          <w:p>
            <w:pPr>
              <w:spacing w:line="360" w:lineRule="auto"/>
              <w:ind w:firstLine="0" w:firstLineChars="0"/>
              <w:jc w:val="center"/>
              <w:rPr>
                <w:rFonts w:hint="eastAsia" w:ascii="宋体" w:hAnsi="宋体" w:eastAsia="宋体" w:cs="宋体"/>
                <w:b/>
                <w:bCs/>
                <w:color w:val="auto"/>
                <w:sz w:val="15"/>
                <w:szCs w:val="15"/>
                <w:highlight w:val="none"/>
              </w:rPr>
            </w:pPr>
            <w:r>
              <w:rPr>
                <w:rFonts w:hint="eastAsia" w:ascii="宋体" w:hAnsi="宋体" w:eastAsia="宋体" w:cs="宋体"/>
                <w:b/>
                <w:bCs/>
                <w:color w:val="auto"/>
                <w:sz w:val="15"/>
                <w:szCs w:val="15"/>
                <w:highlight w:val="none"/>
              </w:rPr>
              <w:t>中型企业</w:t>
            </w:r>
          </w:p>
        </w:tc>
        <w:tc>
          <w:tcPr>
            <w:tcW w:w="1456" w:type="pct"/>
            <w:gridSpan w:val="3"/>
            <w:tcBorders>
              <w:top w:val="single" w:color="auto" w:sz="8" w:space="0"/>
              <w:left w:val="nil"/>
              <w:bottom w:val="single" w:color="auto" w:sz="4" w:space="0"/>
              <w:right w:val="single" w:color="000000" w:sz="8" w:space="0"/>
            </w:tcBorders>
            <w:vAlign w:val="bottom"/>
          </w:tcPr>
          <w:p>
            <w:pPr>
              <w:spacing w:line="360" w:lineRule="auto"/>
              <w:ind w:firstLine="0" w:firstLineChars="0"/>
              <w:jc w:val="center"/>
              <w:rPr>
                <w:rFonts w:hint="eastAsia" w:ascii="宋体" w:hAnsi="宋体" w:eastAsia="宋体" w:cs="宋体"/>
                <w:b/>
                <w:bCs/>
                <w:color w:val="auto"/>
                <w:sz w:val="15"/>
                <w:szCs w:val="15"/>
                <w:highlight w:val="none"/>
              </w:rPr>
            </w:pPr>
            <w:r>
              <w:rPr>
                <w:rFonts w:hint="eastAsia" w:ascii="宋体" w:hAnsi="宋体" w:eastAsia="宋体" w:cs="宋体"/>
                <w:b/>
                <w:bCs/>
                <w:color w:val="auto"/>
                <w:sz w:val="15"/>
                <w:szCs w:val="15"/>
                <w:highlight w:val="none"/>
              </w:rPr>
              <w:t>小型企业</w:t>
            </w:r>
          </w:p>
        </w:tc>
        <w:tc>
          <w:tcPr>
            <w:tcW w:w="1253" w:type="pct"/>
            <w:gridSpan w:val="4"/>
            <w:tcBorders>
              <w:top w:val="single" w:color="auto" w:sz="8" w:space="0"/>
              <w:left w:val="nil"/>
              <w:bottom w:val="single" w:color="auto" w:sz="4" w:space="0"/>
              <w:right w:val="single" w:color="000000" w:sz="8" w:space="0"/>
            </w:tcBorders>
            <w:vAlign w:val="bottom"/>
          </w:tcPr>
          <w:p>
            <w:pPr>
              <w:spacing w:line="360" w:lineRule="auto"/>
              <w:ind w:firstLine="0" w:firstLineChars="0"/>
              <w:jc w:val="center"/>
              <w:rPr>
                <w:rFonts w:hint="eastAsia" w:ascii="宋体" w:hAnsi="宋体" w:eastAsia="宋体" w:cs="宋体"/>
                <w:b/>
                <w:bCs/>
                <w:color w:val="auto"/>
                <w:sz w:val="15"/>
                <w:szCs w:val="15"/>
                <w:highlight w:val="none"/>
              </w:rPr>
            </w:pPr>
            <w:r>
              <w:rPr>
                <w:rFonts w:hint="eastAsia" w:ascii="宋体" w:hAnsi="宋体" w:eastAsia="宋体" w:cs="宋体"/>
                <w:b/>
                <w:bCs/>
                <w:color w:val="auto"/>
                <w:sz w:val="15"/>
                <w:szCs w:val="15"/>
                <w:highlight w:val="none"/>
              </w:rPr>
              <w:t>微型企业</w:t>
            </w:r>
          </w:p>
        </w:tc>
      </w:tr>
      <w:tr>
        <w:tblPrEx>
          <w:tblCellMar>
            <w:top w:w="0" w:type="dxa"/>
            <w:left w:w="108" w:type="dxa"/>
            <w:bottom w:w="0" w:type="dxa"/>
            <w:right w:w="108" w:type="dxa"/>
          </w:tblCellMar>
        </w:tblPrEx>
        <w:trPr>
          <w:trHeight w:val="525" w:hRule="atLeast"/>
        </w:trPr>
        <w:tc>
          <w:tcPr>
            <w:tcW w:w="658" w:type="pct"/>
            <w:vMerge w:val="continue"/>
            <w:tcBorders>
              <w:top w:val="single" w:color="auto" w:sz="8" w:space="0"/>
              <w:left w:val="single" w:color="auto" w:sz="8" w:space="0"/>
              <w:bottom w:val="single" w:color="000000" w:sz="4" w:space="0"/>
              <w:right w:val="single" w:color="auto" w:sz="8" w:space="0"/>
            </w:tcBorders>
            <w:vAlign w:val="center"/>
          </w:tcPr>
          <w:p>
            <w:pPr>
              <w:spacing w:line="360" w:lineRule="auto"/>
              <w:ind w:firstLine="0" w:firstLineChars="0"/>
              <w:rPr>
                <w:rFonts w:hint="eastAsia" w:ascii="宋体" w:hAnsi="宋体" w:eastAsia="宋体" w:cs="宋体"/>
                <w:b/>
                <w:bCs/>
                <w:color w:val="auto"/>
                <w:sz w:val="15"/>
                <w:szCs w:val="15"/>
                <w:highlight w:val="none"/>
              </w:rPr>
            </w:pPr>
          </w:p>
        </w:tc>
        <w:tc>
          <w:tcPr>
            <w:tcW w:w="496" w:type="pct"/>
            <w:tcBorders>
              <w:top w:val="nil"/>
              <w:left w:val="nil"/>
              <w:bottom w:val="single" w:color="auto" w:sz="4" w:space="0"/>
              <w:right w:val="single" w:color="auto" w:sz="4" w:space="0"/>
            </w:tcBorders>
            <w:vAlign w:val="bottom"/>
          </w:tcPr>
          <w:p>
            <w:pPr>
              <w:spacing w:line="360" w:lineRule="auto"/>
              <w:ind w:firstLine="0" w:firstLineChars="0"/>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从业人员X（人）</w:t>
            </w:r>
          </w:p>
        </w:tc>
        <w:tc>
          <w:tcPr>
            <w:tcW w:w="584" w:type="pct"/>
            <w:tcBorders>
              <w:top w:val="nil"/>
              <w:left w:val="nil"/>
              <w:bottom w:val="single" w:color="auto" w:sz="4" w:space="0"/>
              <w:right w:val="single" w:color="auto" w:sz="4" w:space="0"/>
            </w:tcBorders>
            <w:vAlign w:val="bottom"/>
          </w:tcPr>
          <w:p>
            <w:pPr>
              <w:spacing w:line="360" w:lineRule="auto"/>
              <w:ind w:firstLine="0" w:firstLineChars="0"/>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营业收入Y</w:t>
            </w:r>
          </w:p>
          <w:p>
            <w:pPr>
              <w:spacing w:line="360" w:lineRule="auto"/>
              <w:ind w:firstLine="0" w:firstLineChars="0"/>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（万元）</w:t>
            </w:r>
          </w:p>
        </w:tc>
        <w:tc>
          <w:tcPr>
            <w:tcW w:w="550" w:type="pct"/>
            <w:tcBorders>
              <w:top w:val="nil"/>
              <w:left w:val="nil"/>
              <w:bottom w:val="single" w:color="auto" w:sz="4" w:space="0"/>
              <w:right w:val="single" w:color="auto" w:sz="8" w:space="0"/>
            </w:tcBorders>
            <w:vAlign w:val="bottom"/>
          </w:tcPr>
          <w:p>
            <w:pPr>
              <w:spacing w:line="360" w:lineRule="auto"/>
              <w:ind w:firstLine="0" w:firstLineChars="0"/>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资产总额Z</w:t>
            </w:r>
          </w:p>
          <w:p>
            <w:pPr>
              <w:spacing w:line="360" w:lineRule="auto"/>
              <w:ind w:firstLine="0" w:firstLineChars="0"/>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（万元）</w:t>
            </w:r>
          </w:p>
        </w:tc>
        <w:tc>
          <w:tcPr>
            <w:tcW w:w="411" w:type="pct"/>
            <w:tcBorders>
              <w:top w:val="nil"/>
              <w:left w:val="nil"/>
              <w:bottom w:val="single" w:color="auto" w:sz="4" w:space="0"/>
              <w:right w:val="single" w:color="auto" w:sz="4" w:space="0"/>
            </w:tcBorders>
            <w:vAlign w:val="bottom"/>
          </w:tcPr>
          <w:p>
            <w:pPr>
              <w:spacing w:line="360" w:lineRule="auto"/>
              <w:ind w:firstLine="0" w:firstLineChars="0"/>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从业人员X（人）</w:t>
            </w:r>
          </w:p>
        </w:tc>
        <w:tc>
          <w:tcPr>
            <w:tcW w:w="517" w:type="pct"/>
            <w:tcBorders>
              <w:top w:val="nil"/>
              <w:left w:val="nil"/>
              <w:bottom w:val="single" w:color="auto" w:sz="4" w:space="0"/>
              <w:right w:val="single" w:color="auto" w:sz="4" w:space="0"/>
            </w:tcBorders>
            <w:vAlign w:val="bottom"/>
          </w:tcPr>
          <w:p>
            <w:pPr>
              <w:spacing w:line="360" w:lineRule="auto"/>
              <w:ind w:firstLine="0" w:firstLineChars="0"/>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营业收入Y</w:t>
            </w:r>
          </w:p>
          <w:p>
            <w:pPr>
              <w:spacing w:line="360" w:lineRule="auto"/>
              <w:ind w:firstLine="0" w:firstLineChars="0"/>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（万元）</w:t>
            </w:r>
          </w:p>
        </w:tc>
        <w:tc>
          <w:tcPr>
            <w:tcW w:w="527" w:type="pct"/>
            <w:tcBorders>
              <w:top w:val="nil"/>
              <w:left w:val="nil"/>
              <w:bottom w:val="single" w:color="auto" w:sz="4" w:space="0"/>
              <w:right w:val="single" w:color="auto" w:sz="8" w:space="0"/>
            </w:tcBorders>
            <w:vAlign w:val="bottom"/>
          </w:tcPr>
          <w:p>
            <w:pPr>
              <w:spacing w:line="360" w:lineRule="auto"/>
              <w:ind w:firstLine="0" w:firstLineChars="0"/>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资产总额Z</w:t>
            </w:r>
          </w:p>
          <w:p>
            <w:pPr>
              <w:spacing w:line="360" w:lineRule="auto"/>
              <w:ind w:firstLine="0" w:firstLineChars="0"/>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（万元）</w:t>
            </w:r>
          </w:p>
        </w:tc>
        <w:tc>
          <w:tcPr>
            <w:tcW w:w="425" w:type="pct"/>
            <w:tcBorders>
              <w:top w:val="nil"/>
              <w:left w:val="nil"/>
              <w:bottom w:val="single" w:color="auto" w:sz="4" w:space="0"/>
              <w:right w:val="single" w:color="auto" w:sz="4" w:space="0"/>
            </w:tcBorders>
            <w:vAlign w:val="bottom"/>
          </w:tcPr>
          <w:p>
            <w:pPr>
              <w:spacing w:line="360" w:lineRule="auto"/>
              <w:ind w:firstLine="0" w:firstLineChars="0"/>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从业人员X（人）</w:t>
            </w:r>
          </w:p>
        </w:tc>
        <w:tc>
          <w:tcPr>
            <w:tcW w:w="422" w:type="pct"/>
            <w:tcBorders>
              <w:top w:val="nil"/>
              <w:left w:val="nil"/>
              <w:bottom w:val="single" w:color="auto" w:sz="4" w:space="0"/>
              <w:right w:val="single" w:color="auto" w:sz="4" w:space="0"/>
            </w:tcBorders>
            <w:vAlign w:val="bottom"/>
          </w:tcPr>
          <w:p>
            <w:pPr>
              <w:spacing w:line="360" w:lineRule="auto"/>
              <w:ind w:firstLine="0" w:firstLineChars="0"/>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营业收入Y（万元）</w:t>
            </w:r>
          </w:p>
        </w:tc>
        <w:tc>
          <w:tcPr>
            <w:tcW w:w="405" w:type="pct"/>
            <w:gridSpan w:val="2"/>
            <w:tcBorders>
              <w:top w:val="nil"/>
              <w:left w:val="nil"/>
              <w:bottom w:val="single" w:color="auto" w:sz="4" w:space="0"/>
              <w:right w:val="single" w:color="auto" w:sz="8" w:space="0"/>
            </w:tcBorders>
            <w:vAlign w:val="bottom"/>
          </w:tcPr>
          <w:p>
            <w:pPr>
              <w:spacing w:line="360" w:lineRule="auto"/>
              <w:ind w:firstLine="0" w:firstLineChars="0"/>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资产总额Z（万元）</w:t>
            </w: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 xml:space="preserve"> 1、农林牧渔业</w:t>
            </w:r>
          </w:p>
        </w:tc>
        <w:tc>
          <w:tcPr>
            <w:tcW w:w="496"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p>
        </w:tc>
        <w:tc>
          <w:tcPr>
            <w:tcW w:w="584"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 xml:space="preserve"> 500≤Y＜20000</w:t>
            </w:r>
          </w:p>
        </w:tc>
        <w:tc>
          <w:tcPr>
            <w:tcW w:w="550" w:type="pct"/>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p>
        </w:tc>
        <w:tc>
          <w:tcPr>
            <w:tcW w:w="411"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p>
        </w:tc>
        <w:tc>
          <w:tcPr>
            <w:tcW w:w="517"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 xml:space="preserve"> 50≤Y＜500</w:t>
            </w:r>
          </w:p>
        </w:tc>
        <w:tc>
          <w:tcPr>
            <w:tcW w:w="527" w:type="pct"/>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p>
        </w:tc>
        <w:tc>
          <w:tcPr>
            <w:tcW w:w="425"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p>
        </w:tc>
        <w:tc>
          <w:tcPr>
            <w:tcW w:w="422"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Y＜50</w:t>
            </w:r>
          </w:p>
        </w:tc>
        <w:tc>
          <w:tcPr>
            <w:tcW w:w="405" w:type="pct"/>
            <w:gridSpan w:val="2"/>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 xml:space="preserve"> 2、工业</w:t>
            </w:r>
          </w:p>
        </w:tc>
        <w:tc>
          <w:tcPr>
            <w:tcW w:w="496"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300≤X＜1000</w:t>
            </w:r>
          </w:p>
        </w:tc>
        <w:tc>
          <w:tcPr>
            <w:tcW w:w="584"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2000≤Y＜40000</w:t>
            </w:r>
          </w:p>
        </w:tc>
        <w:tc>
          <w:tcPr>
            <w:tcW w:w="550" w:type="pct"/>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p>
        </w:tc>
        <w:tc>
          <w:tcPr>
            <w:tcW w:w="411"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20≤X＜300</w:t>
            </w:r>
          </w:p>
        </w:tc>
        <w:tc>
          <w:tcPr>
            <w:tcW w:w="517"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300≤Y＜2000</w:t>
            </w:r>
          </w:p>
        </w:tc>
        <w:tc>
          <w:tcPr>
            <w:tcW w:w="527" w:type="pct"/>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p>
        </w:tc>
        <w:tc>
          <w:tcPr>
            <w:tcW w:w="425"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X＜20</w:t>
            </w:r>
          </w:p>
        </w:tc>
        <w:tc>
          <w:tcPr>
            <w:tcW w:w="422"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Y＜300</w:t>
            </w:r>
          </w:p>
        </w:tc>
        <w:tc>
          <w:tcPr>
            <w:tcW w:w="405" w:type="pct"/>
            <w:gridSpan w:val="2"/>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 xml:space="preserve"> 3、建筑业</w:t>
            </w:r>
          </w:p>
        </w:tc>
        <w:tc>
          <w:tcPr>
            <w:tcW w:w="496"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p>
        </w:tc>
        <w:tc>
          <w:tcPr>
            <w:tcW w:w="584"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6000≤Y＜80000</w:t>
            </w:r>
          </w:p>
        </w:tc>
        <w:tc>
          <w:tcPr>
            <w:tcW w:w="550" w:type="pct"/>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5000≤Z＜80000</w:t>
            </w:r>
          </w:p>
        </w:tc>
        <w:tc>
          <w:tcPr>
            <w:tcW w:w="411"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p>
        </w:tc>
        <w:tc>
          <w:tcPr>
            <w:tcW w:w="517"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300≤Y＜6000</w:t>
            </w:r>
          </w:p>
        </w:tc>
        <w:tc>
          <w:tcPr>
            <w:tcW w:w="527" w:type="pct"/>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 xml:space="preserve"> 300≤Z＜5000</w:t>
            </w:r>
          </w:p>
        </w:tc>
        <w:tc>
          <w:tcPr>
            <w:tcW w:w="425"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p>
        </w:tc>
        <w:tc>
          <w:tcPr>
            <w:tcW w:w="422"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Y＜300</w:t>
            </w:r>
          </w:p>
        </w:tc>
        <w:tc>
          <w:tcPr>
            <w:tcW w:w="405" w:type="pct"/>
            <w:gridSpan w:val="2"/>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Z＜300</w:t>
            </w: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 xml:space="preserve"> 4、批发业</w:t>
            </w:r>
          </w:p>
        </w:tc>
        <w:tc>
          <w:tcPr>
            <w:tcW w:w="496"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 xml:space="preserve"> 20≤X＜200</w:t>
            </w:r>
          </w:p>
        </w:tc>
        <w:tc>
          <w:tcPr>
            <w:tcW w:w="584"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5000≤Y＜40000</w:t>
            </w:r>
          </w:p>
        </w:tc>
        <w:tc>
          <w:tcPr>
            <w:tcW w:w="550" w:type="pct"/>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p>
        </w:tc>
        <w:tc>
          <w:tcPr>
            <w:tcW w:w="411"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 xml:space="preserve"> 5≤X＜20</w:t>
            </w:r>
          </w:p>
        </w:tc>
        <w:tc>
          <w:tcPr>
            <w:tcW w:w="517"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1000≤Y＜5000</w:t>
            </w:r>
          </w:p>
        </w:tc>
        <w:tc>
          <w:tcPr>
            <w:tcW w:w="527" w:type="pct"/>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p>
        </w:tc>
        <w:tc>
          <w:tcPr>
            <w:tcW w:w="425"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X＜5</w:t>
            </w:r>
          </w:p>
        </w:tc>
        <w:tc>
          <w:tcPr>
            <w:tcW w:w="422"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Y＜1000</w:t>
            </w:r>
          </w:p>
        </w:tc>
        <w:tc>
          <w:tcPr>
            <w:tcW w:w="405" w:type="pct"/>
            <w:gridSpan w:val="2"/>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 xml:space="preserve"> 5、零售业</w:t>
            </w:r>
          </w:p>
        </w:tc>
        <w:tc>
          <w:tcPr>
            <w:tcW w:w="496"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 xml:space="preserve"> 50≤X＜300</w:t>
            </w:r>
          </w:p>
        </w:tc>
        <w:tc>
          <w:tcPr>
            <w:tcW w:w="584"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 xml:space="preserve"> 500≤Y＜20000</w:t>
            </w:r>
          </w:p>
        </w:tc>
        <w:tc>
          <w:tcPr>
            <w:tcW w:w="550" w:type="pct"/>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p>
        </w:tc>
        <w:tc>
          <w:tcPr>
            <w:tcW w:w="411"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10≤X＜50</w:t>
            </w:r>
          </w:p>
        </w:tc>
        <w:tc>
          <w:tcPr>
            <w:tcW w:w="517"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100≤Y＜500</w:t>
            </w:r>
          </w:p>
        </w:tc>
        <w:tc>
          <w:tcPr>
            <w:tcW w:w="527" w:type="pct"/>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p>
        </w:tc>
        <w:tc>
          <w:tcPr>
            <w:tcW w:w="425"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X＜10</w:t>
            </w:r>
          </w:p>
        </w:tc>
        <w:tc>
          <w:tcPr>
            <w:tcW w:w="422"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Y＜100</w:t>
            </w:r>
          </w:p>
        </w:tc>
        <w:tc>
          <w:tcPr>
            <w:tcW w:w="405" w:type="pct"/>
            <w:gridSpan w:val="2"/>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 xml:space="preserve"> 6、交通运输业</w:t>
            </w:r>
          </w:p>
        </w:tc>
        <w:tc>
          <w:tcPr>
            <w:tcW w:w="496"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300≤X＜1000</w:t>
            </w:r>
          </w:p>
        </w:tc>
        <w:tc>
          <w:tcPr>
            <w:tcW w:w="584"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3000≤Y＜30000</w:t>
            </w:r>
          </w:p>
        </w:tc>
        <w:tc>
          <w:tcPr>
            <w:tcW w:w="550" w:type="pct"/>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p>
        </w:tc>
        <w:tc>
          <w:tcPr>
            <w:tcW w:w="411"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20≤X＜300</w:t>
            </w:r>
          </w:p>
        </w:tc>
        <w:tc>
          <w:tcPr>
            <w:tcW w:w="517"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200≤Y＜3000</w:t>
            </w:r>
          </w:p>
        </w:tc>
        <w:tc>
          <w:tcPr>
            <w:tcW w:w="527" w:type="pct"/>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p>
        </w:tc>
        <w:tc>
          <w:tcPr>
            <w:tcW w:w="425"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X＜20</w:t>
            </w:r>
          </w:p>
        </w:tc>
        <w:tc>
          <w:tcPr>
            <w:tcW w:w="422"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V＜200</w:t>
            </w:r>
          </w:p>
        </w:tc>
        <w:tc>
          <w:tcPr>
            <w:tcW w:w="405" w:type="pct"/>
            <w:gridSpan w:val="2"/>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 xml:space="preserve"> 7、仓储业</w:t>
            </w:r>
          </w:p>
        </w:tc>
        <w:tc>
          <w:tcPr>
            <w:tcW w:w="496"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100≤X＜200</w:t>
            </w:r>
          </w:p>
        </w:tc>
        <w:tc>
          <w:tcPr>
            <w:tcW w:w="584"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1000≤Y＜30000</w:t>
            </w:r>
          </w:p>
        </w:tc>
        <w:tc>
          <w:tcPr>
            <w:tcW w:w="550" w:type="pct"/>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p>
        </w:tc>
        <w:tc>
          <w:tcPr>
            <w:tcW w:w="411"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20≤X＜100</w:t>
            </w:r>
          </w:p>
        </w:tc>
        <w:tc>
          <w:tcPr>
            <w:tcW w:w="517"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100≤Y＜1000</w:t>
            </w:r>
          </w:p>
        </w:tc>
        <w:tc>
          <w:tcPr>
            <w:tcW w:w="527" w:type="pct"/>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p>
        </w:tc>
        <w:tc>
          <w:tcPr>
            <w:tcW w:w="425"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X＜20</w:t>
            </w:r>
          </w:p>
        </w:tc>
        <w:tc>
          <w:tcPr>
            <w:tcW w:w="422"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Y＜100</w:t>
            </w:r>
          </w:p>
        </w:tc>
        <w:tc>
          <w:tcPr>
            <w:tcW w:w="405" w:type="pct"/>
            <w:gridSpan w:val="2"/>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 xml:space="preserve"> 8、邮政业</w:t>
            </w:r>
          </w:p>
        </w:tc>
        <w:tc>
          <w:tcPr>
            <w:tcW w:w="496"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300≤X＜1000</w:t>
            </w:r>
          </w:p>
        </w:tc>
        <w:tc>
          <w:tcPr>
            <w:tcW w:w="584"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2000≤Y＜30000</w:t>
            </w:r>
          </w:p>
        </w:tc>
        <w:tc>
          <w:tcPr>
            <w:tcW w:w="550" w:type="pct"/>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p>
        </w:tc>
        <w:tc>
          <w:tcPr>
            <w:tcW w:w="411"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20≤X＜300</w:t>
            </w:r>
          </w:p>
        </w:tc>
        <w:tc>
          <w:tcPr>
            <w:tcW w:w="517"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100≤Y＜2000</w:t>
            </w:r>
          </w:p>
        </w:tc>
        <w:tc>
          <w:tcPr>
            <w:tcW w:w="527" w:type="pct"/>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p>
        </w:tc>
        <w:tc>
          <w:tcPr>
            <w:tcW w:w="425"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X＜20</w:t>
            </w:r>
          </w:p>
        </w:tc>
        <w:tc>
          <w:tcPr>
            <w:tcW w:w="422"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Y＜100</w:t>
            </w:r>
          </w:p>
        </w:tc>
        <w:tc>
          <w:tcPr>
            <w:tcW w:w="405" w:type="pct"/>
            <w:gridSpan w:val="2"/>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 xml:space="preserve"> 9、住宿业</w:t>
            </w:r>
          </w:p>
        </w:tc>
        <w:tc>
          <w:tcPr>
            <w:tcW w:w="496"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100≤X＜300</w:t>
            </w:r>
          </w:p>
        </w:tc>
        <w:tc>
          <w:tcPr>
            <w:tcW w:w="584"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2000≤Y＜10000</w:t>
            </w:r>
          </w:p>
        </w:tc>
        <w:tc>
          <w:tcPr>
            <w:tcW w:w="550" w:type="pct"/>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p>
        </w:tc>
        <w:tc>
          <w:tcPr>
            <w:tcW w:w="411"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10≤X＜100</w:t>
            </w:r>
          </w:p>
        </w:tc>
        <w:tc>
          <w:tcPr>
            <w:tcW w:w="517"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100≤Y＜2000</w:t>
            </w:r>
          </w:p>
        </w:tc>
        <w:tc>
          <w:tcPr>
            <w:tcW w:w="527" w:type="pct"/>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p>
        </w:tc>
        <w:tc>
          <w:tcPr>
            <w:tcW w:w="425"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X＜10</w:t>
            </w:r>
          </w:p>
        </w:tc>
        <w:tc>
          <w:tcPr>
            <w:tcW w:w="422"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Y＜100</w:t>
            </w:r>
          </w:p>
        </w:tc>
        <w:tc>
          <w:tcPr>
            <w:tcW w:w="405" w:type="pct"/>
            <w:gridSpan w:val="2"/>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10、餐饮业</w:t>
            </w:r>
          </w:p>
        </w:tc>
        <w:tc>
          <w:tcPr>
            <w:tcW w:w="496"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100≤X＜300</w:t>
            </w:r>
          </w:p>
        </w:tc>
        <w:tc>
          <w:tcPr>
            <w:tcW w:w="584"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2000≤Y＜10000</w:t>
            </w:r>
          </w:p>
        </w:tc>
        <w:tc>
          <w:tcPr>
            <w:tcW w:w="550" w:type="pct"/>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p>
        </w:tc>
        <w:tc>
          <w:tcPr>
            <w:tcW w:w="411"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10≤X＜100</w:t>
            </w:r>
          </w:p>
        </w:tc>
        <w:tc>
          <w:tcPr>
            <w:tcW w:w="517"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100≤Y＜2000</w:t>
            </w:r>
          </w:p>
        </w:tc>
        <w:tc>
          <w:tcPr>
            <w:tcW w:w="527" w:type="pct"/>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p>
        </w:tc>
        <w:tc>
          <w:tcPr>
            <w:tcW w:w="425"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X＜10</w:t>
            </w:r>
          </w:p>
        </w:tc>
        <w:tc>
          <w:tcPr>
            <w:tcW w:w="422"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V＜100</w:t>
            </w:r>
          </w:p>
        </w:tc>
        <w:tc>
          <w:tcPr>
            <w:tcW w:w="405" w:type="pct"/>
            <w:gridSpan w:val="2"/>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11、信息传输业</w:t>
            </w:r>
          </w:p>
        </w:tc>
        <w:tc>
          <w:tcPr>
            <w:tcW w:w="496"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100≤X＜2000</w:t>
            </w:r>
          </w:p>
        </w:tc>
        <w:tc>
          <w:tcPr>
            <w:tcW w:w="584"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1000≤Y＜100000</w:t>
            </w:r>
          </w:p>
        </w:tc>
        <w:tc>
          <w:tcPr>
            <w:tcW w:w="550" w:type="pct"/>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p>
        </w:tc>
        <w:tc>
          <w:tcPr>
            <w:tcW w:w="411"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10≤X＜100</w:t>
            </w:r>
          </w:p>
        </w:tc>
        <w:tc>
          <w:tcPr>
            <w:tcW w:w="517"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100≤Y＜1000</w:t>
            </w:r>
          </w:p>
        </w:tc>
        <w:tc>
          <w:tcPr>
            <w:tcW w:w="527" w:type="pct"/>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p>
        </w:tc>
        <w:tc>
          <w:tcPr>
            <w:tcW w:w="425"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X＜10</w:t>
            </w:r>
          </w:p>
        </w:tc>
        <w:tc>
          <w:tcPr>
            <w:tcW w:w="422"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Y＜100</w:t>
            </w:r>
          </w:p>
        </w:tc>
        <w:tc>
          <w:tcPr>
            <w:tcW w:w="405" w:type="pct"/>
            <w:gridSpan w:val="2"/>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12、软件和信息技术服务业</w:t>
            </w:r>
          </w:p>
        </w:tc>
        <w:tc>
          <w:tcPr>
            <w:tcW w:w="496"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100≤X＜300</w:t>
            </w:r>
          </w:p>
        </w:tc>
        <w:tc>
          <w:tcPr>
            <w:tcW w:w="584"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1000≤Y＜10000</w:t>
            </w:r>
          </w:p>
        </w:tc>
        <w:tc>
          <w:tcPr>
            <w:tcW w:w="550" w:type="pct"/>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p>
        </w:tc>
        <w:tc>
          <w:tcPr>
            <w:tcW w:w="411"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10≤X＜100</w:t>
            </w:r>
          </w:p>
        </w:tc>
        <w:tc>
          <w:tcPr>
            <w:tcW w:w="517"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 xml:space="preserve"> 50≤Y＜1000</w:t>
            </w:r>
          </w:p>
        </w:tc>
        <w:tc>
          <w:tcPr>
            <w:tcW w:w="527" w:type="pct"/>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p>
        </w:tc>
        <w:tc>
          <w:tcPr>
            <w:tcW w:w="425"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X＜10</w:t>
            </w:r>
          </w:p>
        </w:tc>
        <w:tc>
          <w:tcPr>
            <w:tcW w:w="422"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Y＜50</w:t>
            </w:r>
          </w:p>
        </w:tc>
        <w:tc>
          <w:tcPr>
            <w:tcW w:w="405" w:type="pct"/>
            <w:gridSpan w:val="2"/>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13、房地产开发经营</w:t>
            </w:r>
          </w:p>
        </w:tc>
        <w:tc>
          <w:tcPr>
            <w:tcW w:w="496"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p>
        </w:tc>
        <w:tc>
          <w:tcPr>
            <w:tcW w:w="584"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1000≤Y＜200000</w:t>
            </w:r>
          </w:p>
        </w:tc>
        <w:tc>
          <w:tcPr>
            <w:tcW w:w="550" w:type="pct"/>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5000≤Z＜10000</w:t>
            </w:r>
          </w:p>
        </w:tc>
        <w:tc>
          <w:tcPr>
            <w:tcW w:w="411"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p>
        </w:tc>
        <w:tc>
          <w:tcPr>
            <w:tcW w:w="517"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100≤Y＜1000</w:t>
            </w:r>
          </w:p>
        </w:tc>
        <w:tc>
          <w:tcPr>
            <w:tcW w:w="527" w:type="pct"/>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2000≤Z＜5000</w:t>
            </w:r>
          </w:p>
        </w:tc>
        <w:tc>
          <w:tcPr>
            <w:tcW w:w="425"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p>
        </w:tc>
        <w:tc>
          <w:tcPr>
            <w:tcW w:w="422"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Y＜100</w:t>
            </w:r>
          </w:p>
        </w:tc>
        <w:tc>
          <w:tcPr>
            <w:tcW w:w="405" w:type="pct"/>
            <w:gridSpan w:val="2"/>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Z＜2000</w:t>
            </w: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14、物业管理</w:t>
            </w:r>
          </w:p>
        </w:tc>
        <w:tc>
          <w:tcPr>
            <w:tcW w:w="496"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300≤X＜1000</w:t>
            </w:r>
          </w:p>
        </w:tc>
        <w:tc>
          <w:tcPr>
            <w:tcW w:w="584"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1000≤Y＜5000</w:t>
            </w:r>
          </w:p>
        </w:tc>
        <w:tc>
          <w:tcPr>
            <w:tcW w:w="550" w:type="pct"/>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p>
        </w:tc>
        <w:tc>
          <w:tcPr>
            <w:tcW w:w="411"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100≤X＜300</w:t>
            </w:r>
          </w:p>
        </w:tc>
        <w:tc>
          <w:tcPr>
            <w:tcW w:w="517"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500≤Y＜1000</w:t>
            </w:r>
          </w:p>
        </w:tc>
        <w:tc>
          <w:tcPr>
            <w:tcW w:w="527" w:type="pct"/>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p>
        </w:tc>
        <w:tc>
          <w:tcPr>
            <w:tcW w:w="425"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X＜100</w:t>
            </w:r>
          </w:p>
        </w:tc>
        <w:tc>
          <w:tcPr>
            <w:tcW w:w="422"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Y＜500</w:t>
            </w:r>
          </w:p>
        </w:tc>
        <w:tc>
          <w:tcPr>
            <w:tcW w:w="405" w:type="pct"/>
            <w:gridSpan w:val="2"/>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15、租赁和商务服务业</w:t>
            </w:r>
          </w:p>
        </w:tc>
        <w:tc>
          <w:tcPr>
            <w:tcW w:w="496"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100≤X＜300</w:t>
            </w:r>
          </w:p>
        </w:tc>
        <w:tc>
          <w:tcPr>
            <w:tcW w:w="584"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p>
        </w:tc>
        <w:tc>
          <w:tcPr>
            <w:tcW w:w="550" w:type="pct"/>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8000≤Z＜120000</w:t>
            </w:r>
          </w:p>
        </w:tc>
        <w:tc>
          <w:tcPr>
            <w:tcW w:w="411"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10≤X＜100</w:t>
            </w:r>
          </w:p>
        </w:tc>
        <w:tc>
          <w:tcPr>
            <w:tcW w:w="517"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p>
        </w:tc>
        <w:tc>
          <w:tcPr>
            <w:tcW w:w="527" w:type="pct"/>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 xml:space="preserve"> 100≤Z＜8000</w:t>
            </w:r>
          </w:p>
        </w:tc>
        <w:tc>
          <w:tcPr>
            <w:tcW w:w="425"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X＜10</w:t>
            </w:r>
          </w:p>
        </w:tc>
        <w:tc>
          <w:tcPr>
            <w:tcW w:w="422" w:type="pct"/>
            <w:tcBorders>
              <w:top w:val="nil"/>
              <w:left w:val="nil"/>
              <w:bottom w:val="single" w:color="auto" w:sz="4"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p>
        </w:tc>
        <w:tc>
          <w:tcPr>
            <w:tcW w:w="405" w:type="pct"/>
            <w:gridSpan w:val="2"/>
            <w:tcBorders>
              <w:top w:val="nil"/>
              <w:left w:val="nil"/>
              <w:bottom w:val="single" w:color="auto" w:sz="4"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Z＜100</w:t>
            </w: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8"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16、其他未列明行业</w:t>
            </w:r>
          </w:p>
        </w:tc>
        <w:tc>
          <w:tcPr>
            <w:tcW w:w="496" w:type="pct"/>
            <w:tcBorders>
              <w:top w:val="nil"/>
              <w:left w:val="nil"/>
              <w:bottom w:val="single" w:color="auto" w:sz="8"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100≤X＜300</w:t>
            </w:r>
          </w:p>
        </w:tc>
        <w:tc>
          <w:tcPr>
            <w:tcW w:w="584" w:type="pct"/>
            <w:tcBorders>
              <w:top w:val="nil"/>
              <w:left w:val="nil"/>
              <w:bottom w:val="single" w:color="auto" w:sz="8"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p>
        </w:tc>
        <w:tc>
          <w:tcPr>
            <w:tcW w:w="550" w:type="pct"/>
            <w:tcBorders>
              <w:top w:val="nil"/>
              <w:left w:val="nil"/>
              <w:bottom w:val="single" w:color="auto" w:sz="8"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p>
        </w:tc>
        <w:tc>
          <w:tcPr>
            <w:tcW w:w="411" w:type="pct"/>
            <w:tcBorders>
              <w:top w:val="nil"/>
              <w:left w:val="nil"/>
              <w:bottom w:val="single" w:color="auto" w:sz="8"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10≤X＜100</w:t>
            </w:r>
          </w:p>
        </w:tc>
        <w:tc>
          <w:tcPr>
            <w:tcW w:w="517" w:type="pct"/>
            <w:tcBorders>
              <w:top w:val="nil"/>
              <w:left w:val="nil"/>
              <w:bottom w:val="single" w:color="auto" w:sz="8"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p>
        </w:tc>
        <w:tc>
          <w:tcPr>
            <w:tcW w:w="527" w:type="pct"/>
            <w:tcBorders>
              <w:top w:val="nil"/>
              <w:left w:val="nil"/>
              <w:bottom w:val="single" w:color="auto" w:sz="8"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p>
        </w:tc>
        <w:tc>
          <w:tcPr>
            <w:tcW w:w="425" w:type="pct"/>
            <w:tcBorders>
              <w:top w:val="nil"/>
              <w:left w:val="nil"/>
              <w:bottom w:val="single" w:color="auto" w:sz="8"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X＜10</w:t>
            </w:r>
          </w:p>
        </w:tc>
        <w:tc>
          <w:tcPr>
            <w:tcW w:w="422" w:type="pct"/>
            <w:tcBorders>
              <w:top w:val="nil"/>
              <w:left w:val="nil"/>
              <w:bottom w:val="single" w:color="auto" w:sz="8" w:space="0"/>
              <w:right w:val="single" w:color="auto" w:sz="4" w:space="0"/>
            </w:tcBorders>
            <w:vAlign w:val="bottom"/>
          </w:tcPr>
          <w:p>
            <w:pPr>
              <w:spacing w:line="360" w:lineRule="auto"/>
              <w:ind w:firstLine="0" w:firstLineChars="0"/>
              <w:rPr>
                <w:rFonts w:hint="eastAsia" w:ascii="宋体" w:hAnsi="宋体" w:eastAsia="宋体" w:cs="宋体"/>
                <w:color w:val="auto"/>
                <w:sz w:val="15"/>
                <w:szCs w:val="15"/>
                <w:highlight w:val="none"/>
              </w:rPr>
            </w:pPr>
          </w:p>
        </w:tc>
        <w:tc>
          <w:tcPr>
            <w:tcW w:w="405" w:type="pct"/>
            <w:gridSpan w:val="2"/>
            <w:tcBorders>
              <w:top w:val="nil"/>
              <w:left w:val="nil"/>
              <w:bottom w:val="single" w:color="auto" w:sz="8" w:space="0"/>
              <w:right w:val="single" w:color="auto" w:sz="8" w:space="0"/>
            </w:tcBorders>
            <w:vAlign w:val="bottom"/>
          </w:tcPr>
          <w:p>
            <w:pPr>
              <w:spacing w:line="360" w:lineRule="auto"/>
              <w:ind w:firstLine="0" w:firstLineChars="0"/>
              <w:rPr>
                <w:rFonts w:hint="eastAsia" w:ascii="宋体" w:hAnsi="宋体" w:eastAsia="宋体" w:cs="宋体"/>
                <w:color w:val="auto"/>
                <w:sz w:val="15"/>
                <w:szCs w:val="15"/>
                <w:highlight w:val="none"/>
              </w:rPr>
            </w:pPr>
          </w:p>
        </w:tc>
      </w:tr>
      <w:tr>
        <w:tblPrEx>
          <w:tblCellMar>
            <w:top w:w="0" w:type="dxa"/>
            <w:left w:w="108" w:type="dxa"/>
            <w:bottom w:w="0" w:type="dxa"/>
            <w:right w:w="108" w:type="dxa"/>
          </w:tblCellMar>
        </w:tblPrEx>
        <w:trPr>
          <w:gridAfter w:val="1"/>
          <w:wAfter w:w="49" w:type="pct"/>
          <w:trHeight w:val="285" w:hRule="atLeast"/>
        </w:trPr>
        <w:tc>
          <w:tcPr>
            <w:tcW w:w="4950" w:type="pct"/>
            <w:gridSpan w:val="10"/>
            <w:tcBorders>
              <w:top w:val="nil"/>
              <w:left w:val="nil"/>
              <w:bottom w:val="nil"/>
              <w:right w:val="nil"/>
            </w:tcBorders>
            <w:vAlign w:val="bottom"/>
          </w:tcPr>
          <w:p>
            <w:p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说明1、企业类型的划分以统计部门的统计数据为依据。</w:t>
            </w:r>
          </w:p>
          <w:p>
            <w:pPr>
              <w:numPr>
                <w:ilvl w:val="0"/>
                <w:numId w:val="4"/>
              </w:num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个体工商户和本规定以外的行业，参照本规定进行划型。</w:t>
            </w:r>
          </w:p>
          <w:p>
            <w:pPr>
              <w:numPr>
                <w:ilvl w:val="0"/>
                <w:numId w:val="4"/>
              </w:numPr>
              <w:spacing w:line="360" w:lineRule="auto"/>
              <w:ind w:firstLine="0" w:firstLineChars="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本规定的中型企业标准上限即为大型企业标准的下限。</w:t>
            </w:r>
          </w:p>
        </w:tc>
      </w:tr>
    </w:tbl>
    <w:p>
      <w:pPr>
        <w:spacing w:line="360" w:lineRule="auto"/>
        <w:ind w:firstLine="480"/>
        <w:rPr>
          <w:rFonts w:hint="eastAsia" w:ascii="宋体" w:hAnsi="宋体" w:eastAsia="宋体" w:cs="宋体"/>
          <w:color w:val="auto"/>
          <w:sz w:val="24"/>
          <w:szCs w:val="24"/>
          <w:highlight w:val="none"/>
        </w:rPr>
      </w:pPr>
    </w:p>
    <w:p>
      <w:pPr>
        <w:spacing w:line="360" w:lineRule="auto"/>
        <w:ind w:firstLine="480"/>
        <w:rPr>
          <w:rFonts w:hint="eastAsia" w:ascii="宋体" w:hAnsi="宋体" w:eastAsia="宋体" w:cs="宋体"/>
          <w:color w:val="auto"/>
          <w:sz w:val="24"/>
          <w:szCs w:val="24"/>
          <w:highlight w:val="none"/>
        </w:rPr>
      </w:pPr>
    </w:p>
    <w:p>
      <w:pPr>
        <w:spacing w:line="360" w:lineRule="auto"/>
        <w:ind w:firstLine="480"/>
        <w:rPr>
          <w:rFonts w:hint="eastAsia" w:ascii="宋体" w:hAnsi="宋体" w:eastAsia="宋体" w:cs="宋体"/>
          <w:color w:val="auto"/>
          <w:sz w:val="24"/>
          <w:szCs w:val="24"/>
          <w:highlight w:val="none"/>
        </w:rPr>
      </w:pPr>
    </w:p>
    <w:p>
      <w:pPr>
        <w:spacing w:line="360" w:lineRule="auto"/>
        <w:ind w:firstLine="480"/>
        <w:jc w:val="center"/>
        <w:rPr>
          <w:rFonts w:hint="eastAsia" w:ascii="宋体" w:hAnsi="宋体" w:eastAsia="宋体" w:cs="宋体"/>
          <w:color w:val="auto"/>
          <w:sz w:val="24"/>
          <w:szCs w:val="24"/>
          <w:highlight w:val="none"/>
        </w:rPr>
        <w:sectPr>
          <w:pgSz w:w="11907" w:h="16840"/>
          <w:pgMar w:top="1247" w:right="1304" w:bottom="1021" w:left="1304" w:header="720" w:footer="720" w:gutter="0"/>
          <w:cols w:space="720" w:num="1"/>
          <w:docGrid w:linePitch="286" w:charSpace="0"/>
        </w:sectPr>
      </w:pPr>
    </w:p>
    <w:p>
      <w:pPr>
        <w:spacing w:line="360" w:lineRule="auto"/>
        <w:ind w:right="-817" w:rightChars="-389" w:firstLine="643"/>
        <w:jc w:val="center"/>
        <w:rPr>
          <w:rFonts w:hint="eastAsia" w:ascii="宋体" w:hAnsi="宋体" w:eastAsia="宋体" w:cs="宋体"/>
          <w:b/>
          <w:color w:val="auto"/>
          <w:sz w:val="24"/>
          <w:szCs w:val="24"/>
          <w:highlight w:val="none"/>
        </w:rPr>
      </w:pPr>
    </w:p>
    <w:p>
      <w:pPr>
        <w:pStyle w:val="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监狱企业资格证明材料</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（省级以上监狱管理局、戒毒管理局（含新疆生产建设兵团）出具的属于监狱企业的证明文件）</w:t>
      </w:r>
    </w:p>
    <w:p>
      <w:pPr>
        <w:spacing w:line="360" w:lineRule="auto"/>
        <w:ind w:firstLine="480"/>
        <w:rPr>
          <w:rFonts w:hint="eastAsia" w:ascii="宋体" w:hAnsi="宋体" w:eastAsia="宋体" w:cs="宋体"/>
          <w:color w:val="auto"/>
          <w:sz w:val="24"/>
          <w:szCs w:val="24"/>
          <w:highlight w:val="none"/>
        </w:rPr>
      </w:pP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说明：监狱企业视同小型、微型企业。</w:t>
      </w:r>
    </w:p>
    <w:p>
      <w:pPr>
        <w:pStyle w:val="2"/>
        <w:spacing w:line="360" w:lineRule="auto"/>
        <w:rPr>
          <w:rFonts w:hint="eastAsia" w:ascii="宋体" w:hAnsi="宋体" w:eastAsia="宋体" w:cs="宋体"/>
          <w:color w:val="auto"/>
          <w:sz w:val="24"/>
          <w:szCs w:val="24"/>
          <w:highlight w:val="none"/>
        </w:rPr>
      </w:pPr>
    </w:p>
    <w:p>
      <w:pPr>
        <w:pStyle w:val="2"/>
        <w:spacing w:line="360" w:lineRule="auto"/>
        <w:rPr>
          <w:rFonts w:hint="eastAsia" w:ascii="宋体" w:hAnsi="宋体" w:eastAsia="宋体" w:cs="宋体"/>
          <w:color w:val="auto"/>
          <w:sz w:val="24"/>
          <w:szCs w:val="24"/>
          <w:highlight w:val="none"/>
        </w:rPr>
      </w:pPr>
    </w:p>
    <w:p>
      <w:pPr>
        <w:pStyle w:val="2"/>
        <w:spacing w:line="360" w:lineRule="auto"/>
        <w:rPr>
          <w:rFonts w:hint="eastAsia" w:ascii="宋体" w:hAnsi="宋体" w:eastAsia="宋体" w:cs="宋体"/>
          <w:color w:val="auto"/>
          <w:sz w:val="24"/>
          <w:szCs w:val="24"/>
          <w:highlight w:val="none"/>
        </w:rPr>
      </w:pPr>
    </w:p>
    <w:p>
      <w:pPr>
        <w:pStyle w:val="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残疾人福利性单位声明函</w:t>
      </w:r>
    </w:p>
    <w:p>
      <w:pPr>
        <w:spacing w:line="360" w:lineRule="auto"/>
        <w:ind w:firstLine="506"/>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（非残疾人福利性单位可不提供）</w:t>
      </w:r>
    </w:p>
    <w:p>
      <w:pPr>
        <w:spacing w:line="360" w:lineRule="auto"/>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[2017]141</w:t>
      </w:r>
      <w:r>
        <w:rPr>
          <w:rFonts w:hint="eastAsia" w:ascii="宋体" w:hAnsi="宋体" w:eastAsia="宋体" w:cs="宋体"/>
          <w:color w:val="auto"/>
          <w:spacing w:val="6"/>
          <w:sz w:val="24"/>
          <w:szCs w:val="24"/>
          <w:highlight w:val="none"/>
        </w:rPr>
        <w:t>号）的规定，本单位为符合条件的残疾人福利性单位，且本单位参加</w:t>
      </w:r>
      <w:r>
        <w:rPr>
          <w:rFonts w:hint="eastAsia" w:ascii="宋体" w:hAnsi="宋体" w:eastAsia="宋体" w:cs="宋体"/>
          <w:color w:val="auto"/>
          <w:sz w:val="24"/>
          <w:szCs w:val="24"/>
          <w:highlight w:val="none"/>
          <w:lang w:eastAsia="zh-CN"/>
        </w:rPr>
        <w:t>杭州市经济信息中心（杭州市信用中心、杭州市军民融合和对口支援服务中心）</w:t>
      </w:r>
      <w:r>
        <w:rPr>
          <w:rFonts w:hint="eastAsia" w:ascii="宋体" w:hAnsi="宋体" w:eastAsia="宋体" w:cs="宋体"/>
          <w:color w:val="auto"/>
          <w:spacing w:val="6"/>
          <w:sz w:val="24"/>
          <w:szCs w:val="24"/>
          <w:highlight w:val="none"/>
        </w:rPr>
        <w:t>的</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提供本单位制造的货物，或者提供其他残疾人福利性单位制造的货物（不包括使用非残疾人福利性单位注册商标的货物）。</w:t>
      </w:r>
    </w:p>
    <w:p>
      <w:pPr>
        <w:spacing w:line="360" w:lineRule="auto"/>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pPr>
        <w:spacing w:line="360" w:lineRule="auto"/>
        <w:ind w:firstLine="456"/>
        <w:rPr>
          <w:rFonts w:hint="eastAsia" w:ascii="宋体" w:hAnsi="宋体" w:eastAsia="宋体" w:cs="宋体"/>
          <w:color w:val="auto"/>
          <w:spacing w:val="-6"/>
          <w:sz w:val="24"/>
          <w:szCs w:val="24"/>
          <w:highlight w:val="none"/>
        </w:rPr>
      </w:pP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投标人名称（公章）：</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spacing w:line="360" w:lineRule="auto"/>
        <w:ind w:firstLine="506"/>
        <w:jc w:val="left"/>
        <w:rPr>
          <w:rFonts w:hint="eastAsia" w:ascii="宋体" w:hAnsi="宋体" w:eastAsia="宋体" w:cs="宋体"/>
          <w:b/>
          <w:bCs/>
          <w:color w:val="auto"/>
          <w:sz w:val="24"/>
          <w:szCs w:val="24"/>
          <w:highlight w:val="none"/>
        </w:rPr>
      </w:pPr>
      <w:r>
        <w:rPr>
          <w:rFonts w:hint="eastAsia" w:ascii="宋体" w:hAnsi="宋体" w:eastAsia="宋体" w:cs="宋体"/>
          <w:b/>
          <w:color w:val="auto"/>
          <w:spacing w:val="6"/>
          <w:sz w:val="24"/>
          <w:szCs w:val="24"/>
          <w:highlight w:val="none"/>
        </w:rPr>
        <w:t>投标人不属于残疾人福利性单位的，无需提供此声明函，如提供所引起的后果由投标人承担。</w:t>
      </w:r>
    </w:p>
    <w:p>
      <w:pPr>
        <w:spacing w:line="360" w:lineRule="auto"/>
        <w:ind w:firstLine="456"/>
        <w:rPr>
          <w:rFonts w:hint="eastAsia" w:ascii="宋体" w:hAnsi="宋体" w:eastAsia="宋体" w:cs="宋体"/>
          <w:color w:val="auto"/>
          <w:spacing w:val="-6"/>
          <w:sz w:val="24"/>
          <w:szCs w:val="24"/>
          <w:highlight w:val="none"/>
        </w:rPr>
      </w:pPr>
    </w:p>
    <w:p>
      <w:pPr>
        <w:spacing w:line="360" w:lineRule="auto"/>
        <w:ind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p>
      <w:pPr>
        <w:spacing w:line="360" w:lineRule="auto"/>
        <w:ind w:firstLine="480"/>
        <w:jc w:val="left"/>
        <w:rPr>
          <w:rFonts w:hint="eastAsia" w:ascii="宋体" w:hAnsi="宋体" w:eastAsia="宋体" w:cs="宋体"/>
          <w:color w:val="auto"/>
          <w:spacing w:val="6"/>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pacing w:val="6"/>
          <w:sz w:val="24"/>
          <w:szCs w:val="24"/>
          <w:highlight w:val="none"/>
        </w:rPr>
        <w:t>、若投标人同时满足以下条件，则属于依法享受政府采购支持政策的残疾人福利性单位，可提供《残疾人福利性单位声明函》，并对声明的真实性负责：</w:t>
      </w:r>
    </w:p>
    <w:p>
      <w:pPr>
        <w:spacing w:line="360" w:lineRule="auto"/>
        <w:ind w:firstLine="504"/>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（一）安置的残疾人占本单位在职职工人数的比例不低于25%（含25%），并且安置的残疾人人数不少于10人（含10人）；</w:t>
      </w:r>
    </w:p>
    <w:p>
      <w:pPr>
        <w:spacing w:line="360" w:lineRule="auto"/>
        <w:ind w:firstLine="504"/>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（二）依法与安置的每位残疾人签订了一年以上（含一年）的劳动合同或服务协议；</w:t>
      </w:r>
    </w:p>
    <w:p>
      <w:pPr>
        <w:spacing w:line="360" w:lineRule="auto"/>
        <w:ind w:firstLine="504"/>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（三）为安置的每位残疾人按月足额缴纳了基本养老保险、基本医疗保险、失业保险、工伤保险和生育保险等社会保险费；</w:t>
      </w:r>
    </w:p>
    <w:p>
      <w:pPr>
        <w:spacing w:line="360" w:lineRule="auto"/>
        <w:ind w:firstLine="504"/>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（四）通过银行等金融机构向安置的每位残疾人，按月支付了不低于单位所在区县适用的经省级人民政府批准的月最低工资标准的工资；</w:t>
      </w:r>
    </w:p>
    <w:p>
      <w:pPr>
        <w:spacing w:line="360" w:lineRule="auto"/>
        <w:ind w:firstLine="504"/>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（五）提供本单位制造的货物、承担的工程或者服务（以下简称产品），或者提供其他残疾人福利性单位制造的货物（不包括使用非残疾人福利性单位注册商标的货物）。</w:t>
      </w:r>
    </w:p>
    <w:p>
      <w:pPr>
        <w:spacing w:line="360" w:lineRule="auto"/>
        <w:ind w:firstLine="504"/>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504"/>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2、中标人为残疾人福利性单位的，《残疾人福利性单位声明函》随中标结果同时公告，接受社会监督。</w:t>
      </w:r>
    </w:p>
    <w:p>
      <w:pPr>
        <w:pStyle w:val="24"/>
        <w:spacing w:line="360" w:lineRule="auto"/>
        <w:rPr>
          <w:rFonts w:hint="eastAsia" w:ascii="仿宋" w:hAnsi="仿宋" w:eastAsia="仿宋" w:cs="仿宋"/>
          <w:color w:val="auto"/>
          <w:spacing w:val="-6"/>
          <w:sz w:val="24"/>
          <w:szCs w:val="24"/>
        </w:rPr>
      </w:pPr>
    </w:p>
    <w:p>
      <w:pPr>
        <w:adjustRightInd w:val="0"/>
        <w:snapToGrid w:val="0"/>
        <w:spacing w:line="360" w:lineRule="auto"/>
        <w:ind w:firstLine="4800" w:firstLineChars="2000"/>
        <w:rPr>
          <w:rFonts w:ascii="仿宋_GB2312" w:hAnsi="宋体" w:eastAsia="仿宋_GB2312"/>
          <w:snapToGrid w:val="0"/>
          <w:color w:val="auto"/>
          <w:kern w:val="0"/>
          <w:sz w:val="24"/>
        </w:rPr>
      </w:pPr>
    </w:p>
    <w:p>
      <w:pPr>
        <w:spacing w:line="360" w:lineRule="auto"/>
        <w:jc w:val="center"/>
        <w:rPr>
          <w:rFonts w:hint="eastAsia" w:asciiTheme="minorEastAsia" w:hAnsiTheme="minorEastAsia" w:eastAsiaTheme="minorEastAsia"/>
          <w:color w:val="auto"/>
          <w:sz w:val="24"/>
          <w:szCs w:val="24"/>
          <w:highlight w:val="none"/>
          <w:lang w:val="zh-CN"/>
        </w:rPr>
        <w:sectPr>
          <w:pgSz w:w="11850" w:h="16783"/>
          <w:pgMar w:top="1021" w:right="1418" w:bottom="249" w:left="964" w:header="851" w:footer="992" w:gutter="0"/>
          <w:cols w:space="720" w:num="1"/>
          <w:titlePg/>
          <w:docGrid w:linePitch="312" w:charSpace="0"/>
        </w:sectPr>
      </w:pPr>
    </w:p>
    <w:p>
      <w:pPr>
        <w:spacing w:line="360" w:lineRule="auto"/>
        <w:jc w:val="center"/>
        <w:rPr>
          <w:rFonts w:cs="宋体" w:asciiTheme="minorEastAsia" w:hAnsiTheme="minorEastAsia" w:eastAsiaTheme="minorEastAsia"/>
          <w:b/>
          <w:color w:val="auto"/>
          <w:kern w:val="0"/>
          <w:sz w:val="24"/>
          <w:szCs w:val="24"/>
          <w:highlight w:val="none"/>
        </w:rPr>
      </w:pPr>
      <w:r>
        <w:rPr>
          <w:rFonts w:hint="eastAsia" w:asciiTheme="minorEastAsia" w:hAnsiTheme="minorEastAsia" w:eastAsiaTheme="minorEastAsia"/>
          <w:color w:val="auto"/>
          <w:sz w:val="24"/>
          <w:szCs w:val="24"/>
          <w:highlight w:val="none"/>
          <w:lang w:val="zh-CN"/>
        </w:rPr>
        <w:t>▲</w:t>
      </w:r>
      <w:r>
        <w:rPr>
          <w:rFonts w:hint="eastAsia" w:cs="宋体" w:asciiTheme="minorEastAsia" w:hAnsiTheme="minorEastAsia" w:eastAsiaTheme="minorEastAsia"/>
          <w:b/>
          <w:color w:val="auto"/>
          <w:kern w:val="0"/>
          <w:sz w:val="24"/>
          <w:szCs w:val="24"/>
          <w:highlight w:val="none"/>
        </w:rPr>
        <w:t>技术文件部分</w:t>
      </w:r>
    </w:p>
    <w:p>
      <w:pPr>
        <w:spacing w:line="360" w:lineRule="auto"/>
        <w:ind w:firstLine="4132" w:firstLineChars="1715"/>
        <w:rPr>
          <w:rFonts w:cs="宋体" w:asciiTheme="minorEastAsia" w:hAnsiTheme="minorEastAsia" w:eastAsiaTheme="minorEastAsia"/>
          <w:b/>
          <w:color w:val="auto"/>
          <w:kern w:val="0"/>
          <w:sz w:val="24"/>
          <w:szCs w:val="24"/>
          <w:highlight w:val="none"/>
        </w:rPr>
      </w:pPr>
      <w:r>
        <w:rPr>
          <w:rFonts w:hint="eastAsia" w:cs="宋体" w:asciiTheme="minorEastAsia" w:hAnsiTheme="minorEastAsia" w:eastAsiaTheme="minorEastAsia"/>
          <w:b/>
          <w:color w:val="auto"/>
          <w:kern w:val="0"/>
          <w:sz w:val="24"/>
          <w:szCs w:val="24"/>
          <w:highlight w:val="none"/>
        </w:rPr>
        <w:t>目录</w:t>
      </w:r>
    </w:p>
    <w:p>
      <w:pPr>
        <w:spacing w:line="360" w:lineRule="auto"/>
        <w:jc w:val="distribute"/>
        <w:rPr>
          <w:rFonts w:cs="宋体" w:asciiTheme="minorEastAsia" w:hAnsiTheme="minorEastAsia" w:eastAsiaTheme="minorEastAsia"/>
          <w:bCs/>
          <w:color w:val="auto"/>
          <w:kern w:val="0"/>
          <w:sz w:val="24"/>
          <w:szCs w:val="24"/>
          <w:highlight w:val="none"/>
        </w:rPr>
      </w:pPr>
      <w:r>
        <w:rPr>
          <w:rFonts w:hint="eastAsia" w:cs="宋体" w:asciiTheme="minorEastAsia" w:hAnsiTheme="minorEastAsia" w:eastAsiaTheme="minorEastAsia"/>
          <w:bCs/>
          <w:color w:val="auto"/>
          <w:kern w:val="0"/>
          <w:sz w:val="24"/>
          <w:szCs w:val="24"/>
          <w:highlight w:val="none"/>
        </w:rPr>
        <w:t>（1）单位基本情况……………………………………………………（页码）</w:t>
      </w:r>
    </w:p>
    <w:p>
      <w:pPr>
        <w:spacing w:line="360" w:lineRule="auto"/>
        <w:jc w:val="distribute"/>
        <w:rPr>
          <w:rFonts w:cs="宋体" w:asciiTheme="minorEastAsia" w:hAnsiTheme="minorEastAsia" w:eastAsiaTheme="minorEastAsia"/>
          <w:bCs/>
          <w:color w:val="auto"/>
          <w:kern w:val="0"/>
          <w:sz w:val="24"/>
          <w:szCs w:val="24"/>
          <w:highlight w:val="none"/>
        </w:rPr>
      </w:pPr>
      <w:r>
        <w:rPr>
          <w:rFonts w:hint="eastAsia" w:cs="宋体" w:asciiTheme="minorEastAsia" w:hAnsiTheme="minorEastAsia" w:eastAsiaTheme="minorEastAsia"/>
          <w:bCs/>
          <w:color w:val="auto"/>
          <w:kern w:val="0"/>
          <w:sz w:val="24"/>
          <w:szCs w:val="24"/>
          <w:highlight w:val="none"/>
        </w:rPr>
        <w:t>（2）针对项目的完整技术解决方案…………………………………（页码）</w:t>
      </w:r>
    </w:p>
    <w:p>
      <w:pPr>
        <w:spacing w:line="360" w:lineRule="auto"/>
        <w:jc w:val="distribute"/>
        <w:rPr>
          <w:rFonts w:cs="宋体" w:asciiTheme="minorEastAsia" w:hAnsiTheme="minorEastAsia" w:eastAsiaTheme="minorEastAsia"/>
          <w:bCs/>
          <w:color w:val="auto"/>
          <w:kern w:val="0"/>
          <w:sz w:val="24"/>
          <w:szCs w:val="24"/>
          <w:highlight w:val="none"/>
        </w:rPr>
      </w:pPr>
      <w:r>
        <w:rPr>
          <w:rFonts w:hint="eastAsia" w:cs="宋体" w:asciiTheme="minorEastAsia" w:hAnsiTheme="minorEastAsia" w:eastAsiaTheme="minorEastAsia"/>
          <w:bCs/>
          <w:color w:val="auto"/>
          <w:kern w:val="0"/>
          <w:sz w:val="24"/>
          <w:szCs w:val="24"/>
          <w:highlight w:val="none"/>
        </w:rPr>
        <w:t>（3）针对本项目的详细实施计划</w:t>
      </w:r>
      <w:r>
        <w:rPr>
          <w:rFonts w:hint="eastAsia" w:cs="仿宋_GB2312" w:asciiTheme="minorEastAsia" w:hAnsiTheme="minorEastAsia" w:eastAsiaTheme="minorEastAsia"/>
          <w:bCs/>
          <w:color w:val="auto"/>
          <w:kern w:val="0"/>
          <w:sz w:val="24"/>
          <w:szCs w:val="24"/>
          <w:highlight w:val="none"/>
          <w:lang w:val="zh-CN"/>
        </w:rPr>
        <w:t>………………………………………</w:t>
      </w:r>
      <w:r>
        <w:rPr>
          <w:rFonts w:hint="eastAsia" w:cs="宋体" w:asciiTheme="minorEastAsia" w:hAnsiTheme="minorEastAsia" w:eastAsiaTheme="minorEastAsia"/>
          <w:bCs/>
          <w:color w:val="auto"/>
          <w:kern w:val="0"/>
          <w:sz w:val="24"/>
          <w:szCs w:val="24"/>
          <w:highlight w:val="none"/>
        </w:rPr>
        <w:t>（页码）</w:t>
      </w:r>
    </w:p>
    <w:p>
      <w:pPr>
        <w:spacing w:line="360" w:lineRule="auto"/>
        <w:jc w:val="distribute"/>
        <w:rPr>
          <w:rFonts w:cs="宋体" w:asciiTheme="minorEastAsia" w:hAnsiTheme="minorEastAsia" w:eastAsiaTheme="minorEastAsia"/>
          <w:bCs/>
          <w:color w:val="auto"/>
          <w:kern w:val="0"/>
          <w:sz w:val="24"/>
          <w:szCs w:val="24"/>
          <w:highlight w:val="none"/>
        </w:rPr>
      </w:pPr>
      <w:r>
        <w:rPr>
          <w:rFonts w:hint="eastAsia" w:cs="宋体" w:asciiTheme="minorEastAsia" w:hAnsiTheme="minorEastAsia" w:eastAsiaTheme="minorEastAsia"/>
          <w:bCs/>
          <w:color w:val="auto"/>
          <w:kern w:val="0"/>
          <w:sz w:val="24"/>
          <w:szCs w:val="24"/>
          <w:highlight w:val="none"/>
        </w:rPr>
        <w:t>（4）售前、售后维护方案</w:t>
      </w:r>
      <w:r>
        <w:rPr>
          <w:rFonts w:hint="eastAsia" w:cs="宋体" w:asciiTheme="minorEastAsia" w:hAnsiTheme="minorEastAsia" w:eastAsiaTheme="minorEastAsia"/>
          <w:bCs/>
          <w:color w:val="auto"/>
          <w:kern w:val="0"/>
          <w:sz w:val="24"/>
          <w:szCs w:val="24"/>
          <w:highlight w:val="none"/>
          <w:lang w:val="zh-CN"/>
        </w:rPr>
        <w:t>…………………………………………………</w:t>
      </w:r>
      <w:r>
        <w:rPr>
          <w:rFonts w:hint="eastAsia" w:cs="宋体" w:asciiTheme="minorEastAsia" w:hAnsiTheme="minorEastAsia" w:eastAsiaTheme="minorEastAsia"/>
          <w:bCs/>
          <w:color w:val="auto"/>
          <w:kern w:val="0"/>
          <w:sz w:val="24"/>
          <w:szCs w:val="24"/>
          <w:highlight w:val="none"/>
        </w:rPr>
        <w:t>（页码）</w:t>
      </w:r>
    </w:p>
    <w:p>
      <w:pPr>
        <w:spacing w:line="360" w:lineRule="auto"/>
        <w:jc w:val="distribute"/>
        <w:rPr>
          <w:rFonts w:cs="宋体" w:asciiTheme="minorEastAsia" w:hAnsiTheme="minorEastAsia" w:eastAsiaTheme="minorEastAsia"/>
          <w:bCs/>
          <w:color w:val="auto"/>
          <w:kern w:val="0"/>
          <w:sz w:val="24"/>
          <w:szCs w:val="24"/>
          <w:highlight w:val="none"/>
        </w:rPr>
      </w:pPr>
      <w:r>
        <w:rPr>
          <w:rFonts w:hint="eastAsia" w:cs="宋体" w:asciiTheme="minorEastAsia" w:hAnsiTheme="minorEastAsia" w:eastAsiaTheme="minorEastAsia"/>
          <w:bCs/>
          <w:color w:val="auto"/>
          <w:kern w:val="0"/>
          <w:sz w:val="24"/>
          <w:szCs w:val="24"/>
          <w:highlight w:val="none"/>
        </w:rPr>
        <w:t>（5）优惠条件及特殊承诺</w:t>
      </w:r>
      <w:r>
        <w:rPr>
          <w:rFonts w:hint="eastAsia" w:cs="仿宋_GB2312" w:asciiTheme="minorEastAsia" w:hAnsiTheme="minorEastAsia" w:eastAsiaTheme="minorEastAsia"/>
          <w:bCs/>
          <w:color w:val="auto"/>
          <w:kern w:val="0"/>
          <w:sz w:val="24"/>
          <w:szCs w:val="24"/>
          <w:highlight w:val="none"/>
          <w:lang w:val="zh-CN"/>
        </w:rPr>
        <w:t>……………………………………………</w:t>
      </w:r>
      <w:r>
        <w:rPr>
          <w:rFonts w:hint="eastAsia" w:cs="宋体" w:asciiTheme="minorEastAsia" w:hAnsiTheme="minorEastAsia" w:eastAsiaTheme="minorEastAsia"/>
          <w:bCs/>
          <w:color w:val="auto"/>
          <w:kern w:val="0"/>
          <w:sz w:val="24"/>
          <w:szCs w:val="24"/>
          <w:highlight w:val="none"/>
        </w:rPr>
        <w:t>…（页码）</w:t>
      </w:r>
    </w:p>
    <w:p>
      <w:pPr>
        <w:spacing w:line="360" w:lineRule="auto"/>
        <w:jc w:val="distribute"/>
        <w:rPr>
          <w:rFonts w:cs="宋体" w:asciiTheme="minorEastAsia" w:hAnsiTheme="minorEastAsia" w:eastAsiaTheme="minorEastAsia"/>
          <w:bCs/>
          <w:color w:val="auto"/>
          <w:kern w:val="0"/>
          <w:sz w:val="24"/>
          <w:szCs w:val="24"/>
          <w:highlight w:val="none"/>
        </w:rPr>
      </w:pPr>
      <w:r>
        <w:rPr>
          <w:rFonts w:hint="eastAsia" w:cs="宋体" w:asciiTheme="minorEastAsia" w:hAnsiTheme="minorEastAsia" w:eastAsiaTheme="minorEastAsia"/>
          <w:bCs/>
          <w:color w:val="auto"/>
          <w:kern w:val="0"/>
          <w:sz w:val="24"/>
          <w:szCs w:val="24"/>
          <w:highlight w:val="none"/>
        </w:rPr>
        <w:t>（6）验收方案</w:t>
      </w:r>
      <w:r>
        <w:rPr>
          <w:rFonts w:hint="eastAsia" w:cs="仿宋_GB2312" w:asciiTheme="minorEastAsia" w:hAnsiTheme="minorEastAsia" w:eastAsiaTheme="minorEastAsia"/>
          <w:bCs/>
          <w:color w:val="auto"/>
          <w:kern w:val="0"/>
          <w:sz w:val="24"/>
          <w:szCs w:val="24"/>
          <w:highlight w:val="none"/>
          <w:lang w:val="zh-CN"/>
        </w:rPr>
        <w:t>……………………………………………………</w:t>
      </w:r>
      <w:r>
        <w:rPr>
          <w:rFonts w:hint="eastAsia" w:cs="宋体" w:asciiTheme="minorEastAsia" w:hAnsiTheme="minorEastAsia" w:eastAsiaTheme="minorEastAsia"/>
          <w:bCs/>
          <w:color w:val="auto"/>
          <w:kern w:val="0"/>
          <w:sz w:val="24"/>
          <w:szCs w:val="24"/>
          <w:highlight w:val="none"/>
        </w:rPr>
        <w:t>…</w:t>
      </w:r>
      <w:r>
        <w:rPr>
          <w:rFonts w:hint="eastAsia" w:cs="仿宋_GB2312" w:asciiTheme="minorEastAsia" w:hAnsiTheme="minorEastAsia" w:eastAsiaTheme="minorEastAsia"/>
          <w:bCs/>
          <w:color w:val="auto"/>
          <w:kern w:val="0"/>
          <w:sz w:val="24"/>
          <w:szCs w:val="24"/>
          <w:highlight w:val="none"/>
          <w:lang w:val="zh-CN"/>
        </w:rPr>
        <w:t>……</w:t>
      </w:r>
      <w:r>
        <w:rPr>
          <w:rFonts w:hint="eastAsia" w:cs="宋体" w:asciiTheme="minorEastAsia" w:hAnsiTheme="minorEastAsia" w:eastAsiaTheme="minorEastAsia"/>
          <w:bCs/>
          <w:color w:val="auto"/>
          <w:kern w:val="0"/>
          <w:sz w:val="24"/>
          <w:szCs w:val="24"/>
          <w:highlight w:val="none"/>
        </w:rPr>
        <w:t>……（页码）</w:t>
      </w:r>
    </w:p>
    <w:p>
      <w:pPr>
        <w:spacing w:line="360" w:lineRule="auto"/>
        <w:jc w:val="distribute"/>
        <w:rPr>
          <w:rFonts w:cs="宋体" w:asciiTheme="minorEastAsia" w:hAnsiTheme="minorEastAsia" w:eastAsiaTheme="minorEastAsia"/>
          <w:bCs/>
          <w:color w:val="auto"/>
          <w:kern w:val="0"/>
          <w:sz w:val="24"/>
          <w:szCs w:val="24"/>
          <w:highlight w:val="none"/>
        </w:rPr>
      </w:pPr>
      <w:r>
        <w:rPr>
          <w:rFonts w:hint="eastAsia" w:asciiTheme="minorEastAsia" w:hAnsiTheme="minorEastAsia" w:eastAsiaTheme="minorEastAsia"/>
          <w:bCs/>
          <w:color w:val="auto"/>
          <w:sz w:val="24"/>
          <w:szCs w:val="24"/>
          <w:highlight w:val="none"/>
        </w:rPr>
        <w:t>（7）技术偏离说明表</w:t>
      </w:r>
      <w:r>
        <w:rPr>
          <w:rFonts w:hint="eastAsia" w:cs="仿宋_GB2312" w:asciiTheme="minorEastAsia" w:hAnsiTheme="minorEastAsia" w:eastAsiaTheme="minorEastAsia"/>
          <w:bCs/>
          <w:color w:val="auto"/>
          <w:kern w:val="0"/>
          <w:sz w:val="24"/>
          <w:szCs w:val="24"/>
          <w:highlight w:val="none"/>
          <w:lang w:val="zh-CN"/>
        </w:rPr>
        <w:t>……………………………………………………</w:t>
      </w:r>
      <w:r>
        <w:rPr>
          <w:rFonts w:hint="eastAsia" w:cs="宋体" w:asciiTheme="minorEastAsia" w:hAnsiTheme="minorEastAsia" w:eastAsiaTheme="minorEastAsia"/>
          <w:bCs/>
          <w:color w:val="auto"/>
          <w:kern w:val="0"/>
          <w:sz w:val="24"/>
          <w:szCs w:val="24"/>
          <w:highlight w:val="none"/>
        </w:rPr>
        <w:t>……（页码）</w:t>
      </w:r>
    </w:p>
    <w:p>
      <w:pPr>
        <w:spacing w:line="360" w:lineRule="auto"/>
        <w:jc w:val="distribute"/>
        <w:rPr>
          <w:rFonts w:cs="宋体" w:asciiTheme="minorEastAsia" w:hAnsiTheme="minorEastAsia" w:eastAsiaTheme="minorEastAsia"/>
          <w:bCs/>
          <w:color w:val="auto"/>
          <w:kern w:val="0"/>
          <w:sz w:val="24"/>
          <w:szCs w:val="24"/>
          <w:highlight w:val="none"/>
        </w:rPr>
      </w:pPr>
      <w:r>
        <w:rPr>
          <w:rFonts w:hint="eastAsia" w:asciiTheme="minorEastAsia" w:hAnsiTheme="minorEastAsia" w:eastAsiaTheme="minorEastAsia"/>
          <w:bCs/>
          <w:color w:val="auto"/>
          <w:sz w:val="24"/>
          <w:szCs w:val="24"/>
          <w:highlight w:val="none"/>
        </w:rPr>
        <w:t>（8）关于对招标文件中有关条款的拒绝声明（如果有）</w:t>
      </w:r>
      <w:r>
        <w:rPr>
          <w:rFonts w:hint="eastAsia" w:cs="仿宋_GB2312" w:asciiTheme="minorEastAsia" w:hAnsiTheme="minorEastAsia" w:eastAsiaTheme="minorEastAsia"/>
          <w:bCs/>
          <w:color w:val="auto"/>
          <w:kern w:val="0"/>
          <w:sz w:val="24"/>
          <w:szCs w:val="24"/>
          <w:highlight w:val="none"/>
          <w:lang w:val="zh-CN"/>
        </w:rPr>
        <w:t>…………………</w:t>
      </w:r>
      <w:r>
        <w:rPr>
          <w:rFonts w:hint="eastAsia" w:cs="宋体" w:asciiTheme="minorEastAsia" w:hAnsiTheme="minorEastAsia" w:eastAsiaTheme="minorEastAsia"/>
          <w:bCs/>
          <w:color w:val="auto"/>
          <w:kern w:val="0"/>
          <w:sz w:val="24"/>
          <w:szCs w:val="24"/>
          <w:highlight w:val="none"/>
        </w:rPr>
        <w:t>……（页码）</w:t>
      </w:r>
    </w:p>
    <w:p>
      <w:pPr>
        <w:spacing w:line="360" w:lineRule="auto"/>
        <w:jc w:val="distribute"/>
        <w:rPr>
          <w:rFonts w:cs="宋体" w:asciiTheme="minorEastAsia" w:hAnsiTheme="minorEastAsia" w:eastAsiaTheme="minorEastAsia"/>
          <w:bCs/>
          <w:color w:val="auto"/>
          <w:kern w:val="0"/>
          <w:sz w:val="24"/>
          <w:szCs w:val="24"/>
          <w:highlight w:val="none"/>
        </w:rPr>
      </w:pPr>
      <w:r>
        <w:rPr>
          <w:rFonts w:hint="eastAsia" w:asciiTheme="minorEastAsia" w:hAnsiTheme="minorEastAsia" w:eastAsiaTheme="minorEastAsia"/>
          <w:bCs/>
          <w:color w:val="auto"/>
          <w:sz w:val="24"/>
          <w:szCs w:val="24"/>
          <w:highlight w:val="none"/>
        </w:rPr>
        <w:t>（9）投标人认为需要的其他技术文件或说明</w:t>
      </w:r>
      <w:r>
        <w:rPr>
          <w:rFonts w:hint="eastAsia" w:cs="仿宋_GB2312" w:asciiTheme="minorEastAsia" w:hAnsiTheme="minorEastAsia" w:eastAsiaTheme="minorEastAsia"/>
          <w:bCs/>
          <w:color w:val="auto"/>
          <w:kern w:val="0"/>
          <w:sz w:val="24"/>
          <w:szCs w:val="24"/>
          <w:highlight w:val="none"/>
          <w:lang w:val="zh-CN"/>
        </w:rPr>
        <w:t>………………………………</w:t>
      </w:r>
      <w:r>
        <w:rPr>
          <w:rFonts w:hint="eastAsia" w:cs="宋体" w:asciiTheme="minorEastAsia" w:hAnsiTheme="minorEastAsia" w:eastAsiaTheme="minorEastAsia"/>
          <w:bCs/>
          <w:color w:val="auto"/>
          <w:kern w:val="0"/>
          <w:sz w:val="24"/>
          <w:szCs w:val="24"/>
          <w:highlight w:val="none"/>
        </w:rPr>
        <w:t>……（页码）</w:t>
      </w:r>
    </w:p>
    <w:p>
      <w:pPr>
        <w:pStyle w:val="19"/>
        <w:rPr>
          <w:bCs/>
          <w:color w:val="auto"/>
          <w:highlight w:val="none"/>
        </w:rPr>
      </w:pPr>
    </w:p>
    <w:p>
      <w:pPr>
        <w:pStyle w:val="19"/>
        <w:rPr>
          <w:bCs/>
          <w:color w:val="auto"/>
          <w:highlight w:val="none"/>
        </w:rPr>
      </w:pPr>
    </w:p>
    <w:p>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注：以上目录是编制投标技术文件的基本格式要求，各投标人可根据自身情况进一步细化。</w:t>
      </w:r>
    </w:p>
    <w:p>
      <w:pPr>
        <w:spacing w:line="360" w:lineRule="auto"/>
        <w:rPr>
          <w:rFonts w:asciiTheme="minorEastAsia" w:hAnsiTheme="minorEastAsia" w:eastAsiaTheme="minorEastAsia"/>
          <w:bCs/>
          <w:color w:val="auto"/>
          <w:sz w:val="24"/>
          <w:szCs w:val="24"/>
          <w:highlight w:val="none"/>
        </w:rPr>
      </w:pPr>
    </w:p>
    <w:p>
      <w:pPr>
        <w:spacing w:line="360" w:lineRule="auto"/>
        <w:jc w:val="center"/>
        <w:rPr>
          <w:rFonts w:asciiTheme="minorEastAsia" w:hAnsiTheme="minorEastAsia" w:eastAsiaTheme="minorEastAsia"/>
          <w:b/>
          <w:color w:val="auto"/>
          <w:sz w:val="28"/>
          <w:szCs w:val="28"/>
          <w:highlight w:val="none"/>
        </w:rPr>
      </w:pPr>
      <w:r>
        <w:rPr>
          <w:rFonts w:hint="eastAsia" w:cs="仿宋_GB2312" w:asciiTheme="minorEastAsia" w:hAnsiTheme="minorEastAsia" w:eastAsiaTheme="minorEastAsia"/>
          <w:b/>
          <w:bCs/>
          <w:color w:val="auto"/>
          <w:kern w:val="0"/>
          <w:sz w:val="24"/>
          <w:szCs w:val="24"/>
          <w:highlight w:val="none"/>
          <w:lang w:val="zh-CN"/>
        </w:rPr>
        <w:br w:type="page"/>
      </w:r>
      <w:r>
        <w:rPr>
          <w:rFonts w:hint="eastAsia" w:cs="仿宋_GB2312" w:asciiTheme="minorEastAsia" w:hAnsiTheme="minorEastAsia" w:eastAsiaTheme="minorEastAsia"/>
          <w:b/>
          <w:bCs/>
          <w:color w:val="auto"/>
          <w:kern w:val="0"/>
          <w:sz w:val="28"/>
          <w:szCs w:val="28"/>
          <w:highlight w:val="none"/>
          <w:lang w:val="zh-CN"/>
        </w:rPr>
        <w:t>一、</w:t>
      </w:r>
      <w:r>
        <w:rPr>
          <w:rFonts w:hint="eastAsia" w:asciiTheme="minorEastAsia" w:hAnsiTheme="minorEastAsia" w:eastAsiaTheme="minorEastAsia"/>
          <w:b/>
          <w:color w:val="auto"/>
          <w:sz w:val="28"/>
          <w:szCs w:val="28"/>
          <w:highlight w:val="none"/>
        </w:rPr>
        <w:t>单位基本情况</w:t>
      </w:r>
    </w:p>
    <w:p>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项目名称：</w:t>
      </w:r>
    </w:p>
    <w:p>
      <w:pPr>
        <w:snapToGrid w:val="0"/>
        <w:spacing w:before="50" w:after="120" w:afterLines="50" w:line="360" w:lineRule="auto"/>
        <w:jc w:val="left"/>
        <w:rPr>
          <w:rFonts w:asciiTheme="minorEastAsia" w:hAnsiTheme="minorEastAsia" w:eastAsiaTheme="minorEastAsia"/>
          <w:bCs/>
          <w:color w:val="auto"/>
          <w:sz w:val="24"/>
          <w:szCs w:val="24"/>
          <w:highlight w:val="none"/>
        </w:rPr>
      </w:pPr>
      <w:r>
        <w:rPr>
          <w:rFonts w:hint="eastAsia" w:asciiTheme="minorEastAsia" w:hAnsiTheme="minorEastAsia" w:eastAsiaTheme="minorEastAsia"/>
          <w:color w:val="auto"/>
          <w:sz w:val="24"/>
          <w:szCs w:val="24"/>
          <w:highlight w:val="none"/>
        </w:rPr>
        <w:t>招标编号：</w:t>
      </w:r>
    </w:p>
    <w:tbl>
      <w:tblPr>
        <w:tblStyle w:val="42"/>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2166"/>
        <w:gridCol w:w="1181"/>
        <w:gridCol w:w="134"/>
        <w:gridCol w:w="755"/>
        <w:gridCol w:w="1081"/>
        <w:gridCol w:w="1037"/>
        <w:gridCol w:w="538"/>
        <w:gridCol w:w="789"/>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单位名称</w:t>
            </w:r>
          </w:p>
        </w:tc>
        <w:tc>
          <w:tcPr>
            <w:tcW w:w="21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p>
        </w:tc>
        <w:tc>
          <w:tcPr>
            <w:tcW w:w="118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单位地址</w:t>
            </w:r>
          </w:p>
        </w:tc>
        <w:tc>
          <w:tcPr>
            <w:tcW w:w="1970"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p>
        </w:tc>
        <w:tc>
          <w:tcPr>
            <w:tcW w:w="1575"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成立时间</w:t>
            </w:r>
          </w:p>
        </w:tc>
        <w:tc>
          <w:tcPr>
            <w:tcW w:w="1593"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注册资本</w:t>
            </w:r>
          </w:p>
        </w:tc>
        <w:tc>
          <w:tcPr>
            <w:tcW w:w="21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p>
        </w:tc>
        <w:tc>
          <w:tcPr>
            <w:tcW w:w="118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固定资产</w:t>
            </w:r>
          </w:p>
        </w:tc>
        <w:tc>
          <w:tcPr>
            <w:tcW w:w="1970"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p>
        </w:tc>
        <w:tc>
          <w:tcPr>
            <w:tcW w:w="1575"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办公用房规模(注明自有、租用)</w:t>
            </w:r>
          </w:p>
        </w:tc>
        <w:tc>
          <w:tcPr>
            <w:tcW w:w="1593"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资质情况</w:t>
            </w:r>
          </w:p>
        </w:tc>
        <w:tc>
          <w:tcPr>
            <w:tcW w:w="21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资质名称</w:t>
            </w:r>
          </w:p>
        </w:tc>
        <w:tc>
          <w:tcPr>
            <w:tcW w:w="2070"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颁布部门</w:t>
            </w:r>
          </w:p>
        </w:tc>
        <w:tc>
          <w:tcPr>
            <w:tcW w:w="211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资质等级（如有）</w:t>
            </w:r>
          </w:p>
        </w:tc>
        <w:tc>
          <w:tcPr>
            <w:tcW w:w="1327"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颁布时间</w:t>
            </w:r>
          </w:p>
        </w:tc>
        <w:tc>
          <w:tcPr>
            <w:tcW w:w="80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附件</w:t>
            </w:r>
          </w:p>
          <w:p>
            <w:pPr>
              <w:adjustRightInd w:val="0"/>
              <w:snapToGrid w:val="0"/>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olor w:val="auto"/>
                <w:sz w:val="24"/>
                <w:szCs w:val="24"/>
                <w:highlight w:val="none"/>
              </w:rPr>
            </w:pPr>
          </w:p>
        </w:tc>
        <w:tc>
          <w:tcPr>
            <w:tcW w:w="21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p>
        </w:tc>
        <w:tc>
          <w:tcPr>
            <w:tcW w:w="2070"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p>
        </w:tc>
        <w:tc>
          <w:tcPr>
            <w:tcW w:w="211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p>
        </w:tc>
        <w:tc>
          <w:tcPr>
            <w:tcW w:w="1327"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p>
        </w:tc>
        <w:tc>
          <w:tcPr>
            <w:tcW w:w="80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olor w:val="auto"/>
                <w:sz w:val="24"/>
                <w:szCs w:val="24"/>
                <w:highlight w:val="none"/>
              </w:rPr>
            </w:pPr>
          </w:p>
        </w:tc>
        <w:tc>
          <w:tcPr>
            <w:tcW w:w="21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p>
        </w:tc>
        <w:tc>
          <w:tcPr>
            <w:tcW w:w="2070"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p>
        </w:tc>
        <w:tc>
          <w:tcPr>
            <w:tcW w:w="211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p>
        </w:tc>
        <w:tc>
          <w:tcPr>
            <w:tcW w:w="1327"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p>
        </w:tc>
        <w:tc>
          <w:tcPr>
            <w:tcW w:w="80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olor w:val="auto"/>
                <w:sz w:val="24"/>
                <w:szCs w:val="24"/>
                <w:highlight w:val="none"/>
              </w:rPr>
            </w:pPr>
          </w:p>
        </w:tc>
        <w:tc>
          <w:tcPr>
            <w:tcW w:w="21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p>
        </w:tc>
        <w:tc>
          <w:tcPr>
            <w:tcW w:w="2070"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p>
        </w:tc>
        <w:tc>
          <w:tcPr>
            <w:tcW w:w="211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p>
        </w:tc>
        <w:tc>
          <w:tcPr>
            <w:tcW w:w="1327"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p>
        </w:tc>
        <w:tc>
          <w:tcPr>
            <w:tcW w:w="80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olor w:val="auto"/>
                <w:sz w:val="24"/>
                <w:szCs w:val="24"/>
                <w:highlight w:val="none"/>
              </w:rPr>
            </w:pPr>
          </w:p>
        </w:tc>
        <w:tc>
          <w:tcPr>
            <w:tcW w:w="21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p>
        </w:tc>
        <w:tc>
          <w:tcPr>
            <w:tcW w:w="2070"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p>
        </w:tc>
        <w:tc>
          <w:tcPr>
            <w:tcW w:w="211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p>
        </w:tc>
        <w:tc>
          <w:tcPr>
            <w:tcW w:w="1327"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p>
        </w:tc>
        <w:tc>
          <w:tcPr>
            <w:tcW w:w="80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5" w:type="dxa"/>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从事类检验监测的人员情况</w:t>
            </w:r>
          </w:p>
          <w:p>
            <w:pPr>
              <w:adjustRightInd w:val="0"/>
              <w:snapToGrid w:val="0"/>
              <w:spacing w:line="360" w:lineRule="auto"/>
              <w:jc w:val="center"/>
              <w:rPr>
                <w:rFonts w:asciiTheme="minorEastAsia" w:hAnsiTheme="minorEastAsia" w:eastAsiaTheme="minorEastAsia"/>
                <w:color w:val="auto"/>
                <w:sz w:val="24"/>
                <w:szCs w:val="24"/>
                <w:highlight w:val="none"/>
              </w:rPr>
            </w:pPr>
          </w:p>
        </w:tc>
        <w:tc>
          <w:tcPr>
            <w:tcW w:w="21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合计人数</w:t>
            </w:r>
          </w:p>
        </w:tc>
        <w:tc>
          <w:tcPr>
            <w:tcW w:w="2070"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高级职称</w:t>
            </w:r>
          </w:p>
          <w:p>
            <w:pPr>
              <w:adjustRightInd w:val="0"/>
              <w:snapToGrid w:val="0"/>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人数</w:t>
            </w:r>
          </w:p>
        </w:tc>
        <w:tc>
          <w:tcPr>
            <w:tcW w:w="211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中级职称</w:t>
            </w:r>
          </w:p>
          <w:p>
            <w:pPr>
              <w:adjustRightInd w:val="0"/>
              <w:snapToGrid w:val="0"/>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人数</w:t>
            </w:r>
          </w:p>
        </w:tc>
        <w:tc>
          <w:tcPr>
            <w:tcW w:w="2131"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具有专业资格</w:t>
            </w:r>
          </w:p>
          <w:p>
            <w:pPr>
              <w:adjustRightInd w:val="0"/>
              <w:snapToGrid w:val="0"/>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olor w:val="auto"/>
                <w:sz w:val="24"/>
                <w:szCs w:val="24"/>
                <w:highlight w:val="none"/>
              </w:rPr>
            </w:pPr>
          </w:p>
        </w:tc>
        <w:tc>
          <w:tcPr>
            <w:tcW w:w="21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p>
        </w:tc>
        <w:tc>
          <w:tcPr>
            <w:tcW w:w="2070"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p>
        </w:tc>
        <w:tc>
          <w:tcPr>
            <w:tcW w:w="211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p>
        </w:tc>
        <w:tc>
          <w:tcPr>
            <w:tcW w:w="2131"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近三年</w:t>
            </w:r>
          </w:p>
          <w:p>
            <w:pPr>
              <w:adjustRightInd w:val="0"/>
              <w:snapToGrid w:val="0"/>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业务收入</w:t>
            </w:r>
          </w:p>
        </w:tc>
        <w:tc>
          <w:tcPr>
            <w:tcW w:w="3481"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年度</w:t>
            </w:r>
          </w:p>
        </w:tc>
        <w:tc>
          <w:tcPr>
            <w:tcW w:w="5004"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业务收入(万元)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olor w:val="auto"/>
                <w:sz w:val="24"/>
                <w:szCs w:val="24"/>
                <w:highlight w:val="none"/>
              </w:rPr>
            </w:pPr>
          </w:p>
        </w:tc>
        <w:tc>
          <w:tcPr>
            <w:tcW w:w="3481"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p>
        </w:tc>
        <w:tc>
          <w:tcPr>
            <w:tcW w:w="5004" w:type="dxa"/>
            <w:gridSpan w:val="6"/>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olor w:val="auto"/>
                <w:sz w:val="24"/>
                <w:szCs w:val="24"/>
                <w:highlight w:val="none"/>
              </w:rPr>
            </w:pPr>
          </w:p>
        </w:tc>
        <w:tc>
          <w:tcPr>
            <w:tcW w:w="3481"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p>
        </w:tc>
        <w:tc>
          <w:tcPr>
            <w:tcW w:w="5004" w:type="dxa"/>
            <w:gridSpan w:val="6"/>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olor w:val="auto"/>
                <w:sz w:val="24"/>
                <w:szCs w:val="24"/>
                <w:highlight w:val="none"/>
              </w:rPr>
            </w:pPr>
          </w:p>
        </w:tc>
        <w:tc>
          <w:tcPr>
            <w:tcW w:w="3481"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p>
        </w:tc>
        <w:tc>
          <w:tcPr>
            <w:tcW w:w="5004" w:type="dxa"/>
            <w:gridSpan w:val="6"/>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olor w:val="auto"/>
                <w:sz w:val="24"/>
                <w:szCs w:val="24"/>
                <w:highlight w:val="none"/>
              </w:rPr>
            </w:pPr>
          </w:p>
        </w:tc>
        <w:tc>
          <w:tcPr>
            <w:tcW w:w="3481"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合计</w:t>
            </w:r>
          </w:p>
        </w:tc>
        <w:tc>
          <w:tcPr>
            <w:tcW w:w="5004" w:type="dxa"/>
            <w:gridSpan w:val="6"/>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p>
        </w:tc>
      </w:tr>
    </w:tbl>
    <w:p>
      <w:pPr>
        <w:snapToGrid w:val="0"/>
        <w:spacing w:before="50" w:after="120" w:afterLines="50" w:line="360" w:lineRule="auto"/>
        <w:jc w:val="left"/>
        <w:rPr>
          <w:rFonts w:asciiTheme="minorEastAsia" w:hAnsiTheme="minorEastAsia" w:eastAsiaTheme="minorEastAsia"/>
          <w:bCs/>
          <w:color w:val="auto"/>
          <w:sz w:val="24"/>
          <w:szCs w:val="24"/>
          <w:highlight w:val="none"/>
        </w:rPr>
      </w:pPr>
    </w:p>
    <w:p>
      <w:pPr>
        <w:autoSpaceDE w:val="0"/>
        <w:autoSpaceDN w:val="0"/>
        <w:adjustRightInd w:val="0"/>
        <w:spacing w:line="360" w:lineRule="auto"/>
        <w:ind w:firstLine="5040" w:firstLineChars="2100"/>
        <w:jc w:val="left"/>
        <w:rPr>
          <w:rFonts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lang w:val="zh-CN"/>
        </w:rPr>
        <w:t>投标人名称（公章）：</w:t>
      </w:r>
    </w:p>
    <w:p>
      <w:pPr>
        <w:autoSpaceDE w:val="0"/>
        <w:autoSpaceDN w:val="0"/>
        <w:adjustRightInd w:val="0"/>
        <w:spacing w:line="360" w:lineRule="auto"/>
        <w:ind w:firstLine="5040" w:firstLineChars="2100"/>
        <w:jc w:val="left"/>
        <w:rPr>
          <w:rFonts w:cs="仿宋_GB2312"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color w:val="auto"/>
          <w:kern w:val="0"/>
          <w:sz w:val="24"/>
          <w:szCs w:val="24"/>
          <w:highlight w:val="none"/>
          <w:lang w:val="zh-CN"/>
        </w:rPr>
        <w:t>法定代表人或授权委托人（签字）：</w:t>
      </w:r>
    </w:p>
    <w:p>
      <w:pPr>
        <w:spacing w:line="360" w:lineRule="auto"/>
        <w:ind w:firstLine="5040" w:firstLineChars="2100"/>
        <w:jc w:val="left"/>
        <w:rPr>
          <w:rFonts w:cs="仿宋_GB2312"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color w:val="auto"/>
          <w:kern w:val="0"/>
          <w:sz w:val="24"/>
          <w:szCs w:val="24"/>
          <w:highlight w:val="none"/>
          <w:lang w:val="zh-CN"/>
        </w:rPr>
        <w:t>日期：202 年  月 日</w:t>
      </w:r>
    </w:p>
    <w:p>
      <w:pPr>
        <w:spacing w:line="360" w:lineRule="auto"/>
        <w:jc w:val="center"/>
        <w:rPr>
          <w:rFonts w:asciiTheme="minorEastAsia" w:hAnsiTheme="minorEastAsia" w:eastAsiaTheme="minorEastAsia"/>
          <w:b/>
          <w:bCs/>
          <w:color w:val="auto"/>
          <w:sz w:val="24"/>
          <w:szCs w:val="24"/>
          <w:highlight w:val="none"/>
        </w:rPr>
      </w:pPr>
    </w:p>
    <w:p>
      <w:pPr>
        <w:spacing w:line="360" w:lineRule="auto"/>
        <w:jc w:val="center"/>
        <w:rPr>
          <w:rFonts w:cs="仿宋_GB2312" w:asciiTheme="minorEastAsia" w:hAnsiTheme="minorEastAsia" w:eastAsiaTheme="minorEastAsia"/>
          <w:b/>
          <w:bCs/>
          <w:color w:val="auto"/>
          <w:kern w:val="0"/>
          <w:sz w:val="28"/>
          <w:szCs w:val="28"/>
          <w:highlight w:val="none"/>
          <w:lang w:val="zh-CN"/>
        </w:rPr>
      </w:pPr>
      <w:r>
        <w:rPr>
          <w:rFonts w:hint="eastAsia" w:asciiTheme="minorEastAsia" w:hAnsiTheme="minorEastAsia" w:eastAsiaTheme="minorEastAsia"/>
          <w:b/>
          <w:bCs/>
          <w:color w:val="auto"/>
          <w:sz w:val="24"/>
          <w:szCs w:val="24"/>
          <w:highlight w:val="none"/>
        </w:rPr>
        <w:br w:type="page"/>
      </w:r>
      <w:r>
        <w:rPr>
          <w:rFonts w:hint="eastAsia" w:cs="仿宋_GB2312" w:asciiTheme="minorEastAsia" w:hAnsiTheme="minorEastAsia" w:eastAsiaTheme="minorEastAsia"/>
          <w:b/>
          <w:bCs/>
          <w:color w:val="auto"/>
          <w:kern w:val="0"/>
          <w:sz w:val="28"/>
          <w:szCs w:val="28"/>
          <w:highlight w:val="none"/>
          <w:lang w:val="zh-CN"/>
        </w:rPr>
        <w:t>二、针对项目的完整技术解决方案</w:t>
      </w:r>
    </w:p>
    <w:p>
      <w:pPr>
        <w:spacing w:line="360" w:lineRule="auto"/>
        <w:rPr>
          <w:rFonts w:asciiTheme="minorEastAsia" w:hAnsiTheme="minorEastAsia" w:eastAsiaTheme="minorEastAsia"/>
          <w:b/>
          <w:bCs/>
          <w:color w:val="auto"/>
          <w:sz w:val="24"/>
          <w:szCs w:val="24"/>
          <w:highlight w:val="none"/>
        </w:rPr>
      </w:pPr>
    </w:p>
    <w:p>
      <w:pPr>
        <w:spacing w:line="360" w:lineRule="auto"/>
        <w:jc w:val="center"/>
        <w:rPr>
          <w:rFonts w:asciiTheme="minorEastAsia" w:hAnsiTheme="minorEastAsia" w:eastAsiaTheme="minorEastAsia"/>
          <w:b/>
          <w:bCs/>
          <w:color w:val="auto"/>
          <w:sz w:val="24"/>
          <w:szCs w:val="24"/>
          <w:highlight w:val="none"/>
        </w:rPr>
      </w:pPr>
      <w:r>
        <w:rPr>
          <w:rFonts w:hint="eastAsia" w:asciiTheme="minorEastAsia" w:hAnsiTheme="minorEastAsia" w:eastAsiaTheme="minorEastAsia"/>
          <w:color w:val="auto"/>
          <w:sz w:val="24"/>
          <w:szCs w:val="24"/>
          <w:highlight w:val="none"/>
        </w:rPr>
        <w:t>（由投标人根据采购需求及招标文件要求编制）</w:t>
      </w:r>
    </w:p>
    <w:p>
      <w:pPr>
        <w:autoSpaceDE w:val="0"/>
        <w:autoSpaceDN w:val="0"/>
        <w:adjustRightInd w:val="0"/>
        <w:spacing w:line="360" w:lineRule="auto"/>
        <w:ind w:firstLine="5040" w:firstLineChars="2100"/>
        <w:jc w:val="left"/>
        <w:rPr>
          <w:rFonts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lang w:val="zh-CN"/>
        </w:rPr>
        <w:t>投标人名称（公章）：</w:t>
      </w:r>
    </w:p>
    <w:p>
      <w:pPr>
        <w:autoSpaceDE w:val="0"/>
        <w:autoSpaceDN w:val="0"/>
        <w:adjustRightInd w:val="0"/>
        <w:spacing w:line="360" w:lineRule="auto"/>
        <w:ind w:firstLine="5040" w:firstLineChars="2100"/>
        <w:jc w:val="left"/>
        <w:rPr>
          <w:rFonts w:cs="仿宋_GB2312"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color w:val="auto"/>
          <w:kern w:val="0"/>
          <w:sz w:val="24"/>
          <w:szCs w:val="24"/>
          <w:highlight w:val="none"/>
          <w:lang w:val="zh-CN"/>
        </w:rPr>
        <w:t>法定代表人或授权委托人（签字）：</w:t>
      </w:r>
    </w:p>
    <w:p>
      <w:pPr>
        <w:spacing w:line="360" w:lineRule="auto"/>
        <w:ind w:firstLine="5040" w:firstLineChars="2100"/>
        <w:jc w:val="left"/>
        <w:rPr>
          <w:rFonts w:cs="仿宋_GB2312"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color w:val="auto"/>
          <w:kern w:val="0"/>
          <w:sz w:val="24"/>
          <w:szCs w:val="24"/>
          <w:highlight w:val="none"/>
          <w:lang w:val="zh-CN"/>
        </w:rPr>
        <w:t>日期：202 年  月 日</w:t>
      </w:r>
    </w:p>
    <w:p>
      <w:pPr>
        <w:spacing w:line="360" w:lineRule="auto"/>
        <w:jc w:val="center"/>
        <w:rPr>
          <w:rFonts w:cs="仿宋_GB2312" w:asciiTheme="minorEastAsia" w:hAnsiTheme="minorEastAsia" w:eastAsiaTheme="minorEastAsia"/>
          <w:color w:val="auto"/>
          <w:kern w:val="0"/>
          <w:sz w:val="24"/>
          <w:szCs w:val="24"/>
          <w:highlight w:val="none"/>
          <w:lang w:val="zh-CN"/>
        </w:rPr>
      </w:pPr>
    </w:p>
    <w:p>
      <w:pPr>
        <w:snapToGrid w:val="0"/>
        <w:spacing w:before="50" w:after="120" w:afterLines="50"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附：项目实施人员名单</w:t>
      </w:r>
    </w:p>
    <w:tbl>
      <w:tblPr>
        <w:tblStyle w:val="4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817"/>
        <w:gridCol w:w="1366"/>
        <w:gridCol w:w="986"/>
        <w:gridCol w:w="986"/>
        <w:gridCol w:w="986"/>
        <w:gridCol w:w="986"/>
        <w:gridCol w:w="986"/>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87" w:type="dxa"/>
            <w:vAlign w:val="center"/>
          </w:tcPr>
          <w:p>
            <w:pPr>
              <w:snapToGrid w:val="0"/>
              <w:spacing w:before="50" w:after="120" w:afterLines="50" w:line="360" w:lineRule="auto"/>
              <w:jc w:val="center"/>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人员姓名</w:t>
            </w:r>
          </w:p>
        </w:tc>
        <w:tc>
          <w:tcPr>
            <w:tcW w:w="817" w:type="dxa"/>
            <w:vAlign w:val="center"/>
          </w:tcPr>
          <w:p>
            <w:pPr>
              <w:snapToGrid w:val="0"/>
              <w:spacing w:before="50" w:after="120" w:afterLines="50" w:line="360" w:lineRule="auto"/>
              <w:jc w:val="center"/>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性别</w:t>
            </w:r>
          </w:p>
        </w:tc>
        <w:tc>
          <w:tcPr>
            <w:tcW w:w="1366" w:type="dxa"/>
            <w:vAlign w:val="center"/>
          </w:tcPr>
          <w:p>
            <w:pPr>
              <w:snapToGrid w:val="0"/>
              <w:spacing w:before="50" w:after="120" w:afterLines="50" w:line="360" w:lineRule="auto"/>
              <w:jc w:val="center"/>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出生年月</w:t>
            </w:r>
          </w:p>
        </w:tc>
        <w:tc>
          <w:tcPr>
            <w:tcW w:w="986" w:type="dxa"/>
            <w:vAlign w:val="center"/>
          </w:tcPr>
          <w:p>
            <w:pPr>
              <w:snapToGrid w:val="0"/>
              <w:spacing w:before="50" w:after="120" w:afterLines="50" w:line="360" w:lineRule="auto"/>
              <w:jc w:val="center"/>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文化程度</w:t>
            </w:r>
          </w:p>
        </w:tc>
        <w:tc>
          <w:tcPr>
            <w:tcW w:w="986" w:type="dxa"/>
            <w:vAlign w:val="center"/>
          </w:tcPr>
          <w:p>
            <w:pPr>
              <w:snapToGrid w:val="0"/>
              <w:spacing w:before="50" w:after="120" w:afterLines="50" w:line="360" w:lineRule="auto"/>
              <w:jc w:val="center"/>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执业资格</w:t>
            </w:r>
          </w:p>
        </w:tc>
        <w:tc>
          <w:tcPr>
            <w:tcW w:w="986" w:type="dxa"/>
            <w:vAlign w:val="center"/>
          </w:tcPr>
          <w:p>
            <w:pPr>
              <w:snapToGrid w:val="0"/>
              <w:spacing w:before="50" w:after="120" w:afterLines="50" w:line="360" w:lineRule="auto"/>
              <w:jc w:val="center"/>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工程专业技术职称</w:t>
            </w:r>
          </w:p>
        </w:tc>
        <w:tc>
          <w:tcPr>
            <w:tcW w:w="986" w:type="dxa"/>
            <w:vAlign w:val="center"/>
          </w:tcPr>
          <w:p>
            <w:pPr>
              <w:snapToGrid w:val="0"/>
              <w:spacing w:before="50" w:after="120" w:afterLines="50" w:line="360" w:lineRule="auto"/>
              <w:jc w:val="center"/>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从业年限</w:t>
            </w:r>
          </w:p>
        </w:tc>
        <w:tc>
          <w:tcPr>
            <w:tcW w:w="986" w:type="dxa"/>
            <w:vAlign w:val="center"/>
          </w:tcPr>
          <w:p>
            <w:pPr>
              <w:snapToGrid w:val="0"/>
              <w:spacing w:before="50" w:after="120" w:afterLines="50" w:line="360" w:lineRule="auto"/>
              <w:jc w:val="center"/>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专业</w:t>
            </w:r>
          </w:p>
        </w:tc>
        <w:tc>
          <w:tcPr>
            <w:tcW w:w="986" w:type="dxa"/>
            <w:vAlign w:val="center"/>
          </w:tcPr>
          <w:p>
            <w:pPr>
              <w:snapToGrid w:val="0"/>
              <w:spacing w:before="50" w:after="120" w:afterLines="50" w:line="360" w:lineRule="auto"/>
              <w:jc w:val="center"/>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87" w:type="dxa"/>
            <w:vAlign w:val="center"/>
          </w:tcPr>
          <w:p>
            <w:pPr>
              <w:snapToGrid w:val="0"/>
              <w:spacing w:before="50" w:after="120" w:afterLines="50" w:line="360" w:lineRule="auto"/>
              <w:jc w:val="center"/>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p>
        </w:tc>
        <w:tc>
          <w:tcPr>
            <w:tcW w:w="817" w:type="dxa"/>
            <w:vAlign w:val="center"/>
          </w:tcPr>
          <w:p>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bCs/>
                <w:color w:val="auto"/>
                <w:sz w:val="24"/>
                <w:szCs w:val="24"/>
                <w:highlight w:val="none"/>
              </w:rPr>
              <w:t>（2）</w:t>
            </w:r>
          </w:p>
        </w:tc>
        <w:tc>
          <w:tcPr>
            <w:tcW w:w="1366" w:type="dxa"/>
            <w:vAlign w:val="center"/>
          </w:tcPr>
          <w:p>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bCs/>
                <w:color w:val="auto"/>
                <w:sz w:val="24"/>
                <w:szCs w:val="24"/>
                <w:highlight w:val="none"/>
              </w:rPr>
              <w:t>（3）</w:t>
            </w:r>
          </w:p>
        </w:tc>
        <w:tc>
          <w:tcPr>
            <w:tcW w:w="986" w:type="dxa"/>
            <w:vAlign w:val="center"/>
          </w:tcPr>
          <w:p>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bCs/>
                <w:color w:val="auto"/>
                <w:sz w:val="24"/>
                <w:szCs w:val="24"/>
                <w:highlight w:val="none"/>
              </w:rPr>
              <w:t>（4）</w:t>
            </w:r>
          </w:p>
        </w:tc>
        <w:tc>
          <w:tcPr>
            <w:tcW w:w="986" w:type="dxa"/>
            <w:vAlign w:val="center"/>
          </w:tcPr>
          <w:p>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bCs/>
                <w:color w:val="auto"/>
                <w:sz w:val="24"/>
                <w:szCs w:val="24"/>
                <w:highlight w:val="none"/>
              </w:rPr>
              <w:t>（5）</w:t>
            </w:r>
          </w:p>
        </w:tc>
        <w:tc>
          <w:tcPr>
            <w:tcW w:w="986" w:type="dxa"/>
            <w:vAlign w:val="center"/>
          </w:tcPr>
          <w:p>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bCs/>
                <w:color w:val="auto"/>
                <w:sz w:val="24"/>
                <w:szCs w:val="24"/>
                <w:highlight w:val="none"/>
              </w:rPr>
              <w:t>（6）</w:t>
            </w:r>
          </w:p>
        </w:tc>
        <w:tc>
          <w:tcPr>
            <w:tcW w:w="986" w:type="dxa"/>
            <w:vAlign w:val="center"/>
          </w:tcPr>
          <w:p>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bCs/>
                <w:color w:val="auto"/>
                <w:sz w:val="24"/>
                <w:szCs w:val="24"/>
                <w:highlight w:val="none"/>
              </w:rPr>
              <w:t>（7）</w:t>
            </w:r>
          </w:p>
        </w:tc>
        <w:tc>
          <w:tcPr>
            <w:tcW w:w="986" w:type="dxa"/>
            <w:vAlign w:val="center"/>
          </w:tcPr>
          <w:p>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bCs/>
                <w:color w:val="auto"/>
                <w:sz w:val="24"/>
                <w:szCs w:val="24"/>
                <w:highlight w:val="none"/>
              </w:rPr>
              <w:t>（8）</w:t>
            </w:r>
          </w:p>
        </w:tc>
        <w:tc>
          <w:tcPr>
            <w:tcW w:w="986" w:type="dxa"/>
            <w:vAlign w:val="center"/>
          </w:tcPr>
          <w:p>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bCs/>
                <w:color w:val="auto"/>
                <w:sz w:val="24"/>
                <w:szCs w:val="24"/>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87"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817"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1366"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986"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986"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986"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986"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986"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986"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87"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817"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1366"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986"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986"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986"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986"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986"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986"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187"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817"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1366"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986"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986"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986"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986"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986"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986"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87"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817"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1366"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986"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986"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986"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986"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986"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986"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187"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817"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1366"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986"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986"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986"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986"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986"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986"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87"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817"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1366"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986"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986"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986"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986"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986"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c>
          <w:tcPr>
            <w:tcW w:w="986" w:type="dxa"/>
          </w:tcPr>
          <w:p>
            <w:pPr>
              <w:snapToGrid w:val="0"/>
              <w:spacing w:before="50" w:after="120" w:afterLines="50" w:line="360" w:lineRule="auto"/>
              <w:jc w:val="left"/>
              <w:rPr>
                <w:rFonts w:asciiTheme="minorEastAsia" w:hAnsiTheme="minorEastAsia" w:eastAsiaTheme="minorEastAsia"/>
                <w:bCs/>
                <w:color w:val="auto"/>
                <w:sz w:val="24"/>
                <w:szCs w:val="24"/>
                <w:highlight w:val="none"/>
              </w:rPr>
            </w:pPr>
          </w:p>
        </w:tc>
      </w:tr>
    </w:tbl>
    <w:p>
      <w:pPr>
        <w:snapToGrid w:val="0"/>
        <w:spacing w:before="50" w:after="120" w:afterLines="50" w:line="360" w:lineRule="auto"/>
        <w:jc w:val="left"/>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说明：项目负责人及主要实施人员的相关证书等附后。</w:t>
      </w:r>
    </w:p>
    <w:p>
      <w:pPr>
        <w:autoSpaceDE w:val="0"/>
        <w:autoSpaceDN w:val="0"/>
        <w:adjustRightInd w:val="0"/>
        <w:spacing w:line="360" w:lineRule="auto"/>
        <w:ind w:firstLine="5040" w:firstLineChars="2100"/>
        <w:jc w:val="left"/>
        <w:rPr>
          <w:rFonts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lang w:val="zh-CN"/>
        </w:rPr>
        <w:t>投标人名称（公章）：</w:t>
      </w:r>
    </w:p>
    <w:p>
      <w:pPr>
        <w:autoSpaceDE w:val="0"/>
        <w:autoSpaceDN w:val="0"/>
        <w:adjustRightInd w:val="0"/>
        <w:spacing w:line="360" w:lineRule="auto"/>
        <w:ind w:firstLine="5040" w:firstLineChars="2100"/>
        <w:jc w:val="left"/>
        <w:rPr>
          <w:rFonts w:cs="仿宋_GB2312"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color w:val="auto"/>
          <w:kern w:val="0"/>
          <w:sz w:val="24"/>
          <w:szCs w:val="24"/>
          <w:highlight w:val="none"/>
          <w:lang w:val="zh-CN"/>
        </w:rPr>
        <w:t>法定代表人或授权委托人（签字）：</w:t>
      </w:r>
    </w:p>
    <w:p>
      <w:pPr>
        <w:spacing w:line="360" w:lineRule="auto"/>
        <w:ind w:firstLine="5040" w:firstLineChars="2100"/>
        <w:jc w:val="left"/>
        <w:rPr>
          <w:rFonts w:cs="仿宋_GB2312"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color w:val="auto"/>
          <w:kern w:val="0"/>
          <w:sz w:val="24"/>
          <w:szCs w:val="24"/>
          <w:highlight w:val="none"/>
          <w:lang w:val="zh-CN"/>
        </w:rPr>
        <w:t>日期：202 年  月 日</w:t>
      </w:r>
    </w:p>
    <w:p>
      <w:pPr>
        <w:spacing w:line="360" w:lineRule="auto"/>
        <w:jc w:val="center"/>
        <w:rPr>
          <w:rFonts w:asciiTheme="minorEastAsia" w:hAnsiTheme="minorEastAsia" w:eastAsiaTheme="minorEastAsia"/>
          <w:b/>
          <w:bCs/>
          <w:color w:val="auto"/>
          <w:sz w:val="24"/>
          <w:szCs w:val="24"/>
          <w:highlight w:val="none"/>
        </w:rPr>
      </w:pPr>
    </w:p>
    <w:p>
      <w:pPr>
        <w:snapToGrid w:val="0"/>
        <w:spacing w:before="50" w:after="120" w:afterLines="50" w:line="360" w:lineRule="auto"/>
        <w:ind w:firstLine="2221" w:firstLineChars="790"/>
        <w:rPr>
          <w:rFonts w:asciiTheme="minorEastAsia" w:hAnsiTheme="minorEastAsia" w:eastAsiaTheme="minorEastAsia"/>
          <w:b/>
          <w:color w:val="auto"/>
          <w:sz w:val="28"/>
          <w:szCs w:val="28"/>
          <w:highlight w:val="none"/>
        </w:rPr>
      </w:pPr>
    </w:p>
    <w:p>
      <w:pPr>
        <w:snapToGrid w:val="0"/>
        <w:spacing w:before="50" w:after="120" w:afterLines="50" w:line="360" w:lineRule="auto"/>
        <w:ind w:firstLine="2221" w:firstLineChars="790"/>
        <w:rPr>
          <w:rFonts w:asciiTheme="minorEastAsia" w:hAnsiTheme="minorEastAsia" w:eastAsiaTheme="minorEastAsia"/>
          <w:b/>
          <w:color w:val="auto"/>
          <w:sz w:val="28"/>
          <w:szCs w:val="28"/>
          <w:highlight w:val="none"/>
        </w:rPr>
      </w:pPr>
    </w:p>
    <w:p>
      <w:pPr>
        <w:snapToGrid w:val="0"/>
        <w:spacing w:before="50" w:after="120" w:afterLines="50" w:line="360" w:lineRule="auto"/>
        <w:jc w:val="center"/>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b/>
          <w:color w:val="auto"/>
          <w:sz w:val="28"/>
          <w:szCs w:val="28"/>
          <w:highlight w:val="none"/>
        </w:rPr>
        <w:t>三、针对本项目的详细实施计划</w:t>
      </w:r>
    </w:p>
    <w:p>
      <w:pPr>
        <w:autoSpaceDE w:val="0"/>
        <w:autoSpaceDN w:val="0"/>
        <w:adjustRightInd w:val="0"/>
        <w:spacing w:line="360" w:lineRule="auto"/>
        <w:ind w:firstLine="4440" w:firstLineChars="185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投标人名称（公章）：</w:t>
      </w:r>
    </w:p>
    <w:p>
      <w:pPr>
        <w:autoSpaceDE w:val="0"/>
        <w:autoSpaceDN w:val="0"/>
        <w:adjustRightInd w:val="0"/>
        <w:spacing w:line="360" w:lineRule="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 xml:space="preserve">                                     法定代表人或授权委托人（签字）：</w:t>
      </w:r>
    </w:p>
    <w:p>
      <w:pPr>
        <w:spacing w:line="360" w:lineRule="auto"/>
        <w:rPr>
          <w:rFonts w:asciiTheme="minorEastAsia" w:hAnsiTheme="minorEastAsia" w:eastAsiaTheme="minorEastAsia"/>
          <w:b/>
          <w:bCs/>
          <w:color w:val="auto"/>
          <w:sz w:val="24"/>
          <w:szCs w:val="24"/>
          <w:highlight w:val="none"/>
        </w:rPr>
      </w:pPr>
      <w:r>
        <w:rPr>
          <w:rFonts w:hint="eastAsia" w:asciiTheme="minorEastAsia" w:hAnsiTheme="minorEastAsia" w:eastAsiaTheme="minorEastAsia"/>
          <w:color w:val="auto"/>
          <w:kern w:val="0"/>
          <w:sz w:val="24"/>
          <w:szCs w:val="24"/>
          <w:highlight w:val="none"/>
        </w:rPr>
        <w:t xml:space="preserve">                                     日期：202 年  月   日</w:t>
      </w:r>
    </w:p>
    <w:p>
      <w:pPr>
        <w:spacing w:line="360" w:lineRule="auto"/>
        <w:jc w:val="center"/>
        <w:rPr>
          <w:rFonts w:asciiTheme="minorEastAsia" w:hAnsiTheme="minorEastAsia" w:eastAsiaTheme="minorEastAsia"/>
          <w:color w:val="auto"/>
          <w:kern w:val="0"/>
          <w:sz w:val="24"/>
          <w:szCs w:val="24"/>
          <w:highlight w:val="none"/>
        </w:rPr>
      </w:pPr>
    </w:p>
    <w:p>
      <w:pPr>
        <w:spacing w:line="360" w:lineRule="auto"/>
        <w:jc w:val="center"/>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四、售前、售后维护方案</w:t>
      </w:r>
    </w:p>
    <w:p>
      <w:pPr>
        <w:spacing w:line="360" w:lineRule="auto"/>
        <w:jc w:val="center"/>
        <w:rPr>
          <w:rFonts w:asciiTheme="minorEastAsia" w:hAnsiTheme="minorEastAsia" w:eastAsiaTheme="minorEastAsia"/>
          <w:b/>
          <w:bCs/>
          <w:color w:val="auto"/>
          <w:sz w:val="28"/>
          <w:szCs w:val="28"/>
          <w:highlight w:val="none"/>
        </w:rPr>
      </w:pPr>
    </w:p>
    <w:p>
      <w:pPr>
        <w:autoSpaceDE w:val="0"/>
        <w:autoSpaceDN w:val="0"/>
        <w:adjustRightInd w:val="0"/>
        <w:spacing w:line="360" w:lineRule="auto"/>
        <w:ind w:firstLine="5040" w:firstLineChars="2100"/>
        <w:jc w:val="left"/>
        <w:rPr>
          <w:rFonts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lang w:val="zh-CN"/>
        </w:rPr>
        <w:t>投标人名称（公章）：</w:t>
      </w:r>
    </w:p>
    <w:p>
      <w:pPr>
        <w:autoSpaceDE w:val="0"/>
        <w:autoSpaceDN w:val="0"/>
        <w:adjustRightInd w:val="0"/>
        <w:spacing w:line="360" w:lineRule="auto"/>
        <w:ind w:firstLine="5040" w:firstLineChars="2100"/>
        <w:jc w:val="left"/>
        <w:rPr>
          <w:rFonts w:cs="仿宋_GB2312"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color w:val="auto"/>
          <w:kern w:val="0"/>
          <w:sz w:val="24"/>
          <w:szCs w:val="24"/>
          <w:highlight w:val="none"/>
          <w:lang w:val="zh-CN"/>
        </w:rPr>
        <w:t>法定代表人或授权委托人（签字）：</w:t>
      </w:r>
    </w:p>
    <w:p>
      <w:pPr>
        <w:spacing w:line="360" w:lineRule="auto"/>
        <w:ind w:firstLine="5040" w:firstLineChars="2100"/>
        <w:jc w:val="left"/>
        <w:rPr>
          <w:rFonts w:cs="仿宋_GB2312"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color w:val="auto"/>
          <w:kern w:val="0"/>
          <w:sz w:val="24"/>
          <w:szCs w:val="24"/>
          <w:highlight w:val="none"/>
          <w:lang w:val="zh-CN"/>
        </w:rPr>
        <w:t>日期：202 年  月 日</w:t>
      </w:r>
    </w:p>
    <w:p>
      <w:pPr>
        <w:spacing w:line="360" w:lineRule="auto"/>
        <w:jc w:val="center"/>
        <w:rPr>
          <w:rFonts w:asciiTheme="minorEastAsia" w:hAnsiTheme="minorEastAsia" w:eastAsiaTheme="minorEastAsia"/>
          <w:b/>
          <w:bCs/>
          <w:color w:val="auto"/>
          <w:sz w:val="28"/>
          <w:szCs w:val="28"/>
          <w:highlight w:val="none"/>
        </w:rPr>
      </w:pPr>
    </w:p>
    <w:p>
      <w:pPr>
        <w:spacing w:line="360" w:lineRule="auto"/>
        <w:jc w:val="center"/>
        <w:rPr>
          <w:rFonts w:asciiTheme="minorEastAsia" w:hAnsiTheme="minorEastAsia" w:eastAsiaTheme="minorEastAsia"/>
          <w:color w:val="auto"/>
          <w:sz w:val="28"/>
          <w:szCs w:val="28"/>
          <w:highlight w:val="none"/>
        </w:rPr>
      </w:pPr>
      <w:r>
        <w:rPr>
          <w:rFonts w:hint="eastAsia" w:asciiTheme="minorEastAsia" w:hAnsiTheme="minorEastAsia" w:eastAsiaTheme="minorEastAsia"/>
          <w:b/>
          <w:bCs/>
          <w:color w:val="auto"/>
          <w:sz w:val="28"/>
          <w:szCs w:val="28"/>
          <w:highlight w:val="none"/>
        </w:rPr>
        <w:t>五、</w:t>
      </w:r>
      <w:r>
        <w:rPr>
          <w:rFonts w:hint="eastAsia" w:cs="仿宋_GB2312" w:asciiTheme="minorEastAsia" w:hAnsiTheme="minorEastAsia" w:eastAsiaTheme="minorEastAsia"/>
          <w:b/>
          <w:color w:val="auto"/>
          <w:kern w:val="0"/>
          <w:sz w:val="28"/>
          <w:szCs w:val="28"/>
          <w:highlight w:val="none"/>
          <w:lang w:val="zh-CN"/>
        </w:rPr>
        <w:t>优惠条件及特殊承诺</w:t>
      </w:r>
    </w:p>
    <w:p>
      <w:pPr>
        <w:spacing w:line="360" w:lineRule="auto"/>
        <w:rPr>
          <w:rFonts w:asciiTheme="minorEastAsia" w:hAnsiTheme="minorEastAsia" w:eastAsiaTheme="minorEastAsia"/>
          <w:color w:val="auto"/>
          <w:sz w:val="24"/>
          <w:szCs w:val="24"/>
          <w:highlight w:val="none"/>
        </w:rPr>
      </w:pPr>
    </w:p>
    <w:p>
      <w:pPr>
        <w:autoSpaceDE w:val="0"/>
        <w:autoSpaceDN w:val="0"/>
        <w:adjustRightInd w:val="0"/>
        <w:spacing w:line="360" w:lineRule="auto"/>
        <w:ind w:firstLine="5040" w:firstLineChars="2100"/>
        <w:jc w:val="left"/>
        <w:rPr>
          <w:rFonts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lang w:val="zh-CN"/>
        </w:rPr>
        <w:t>投标人名称（公章）：</w:t>
      </w:r>
    </w:p>
    <w:p>
      <w:pPr>
        <w:autoSpaceDE w:val="0"/>
        <w:autoSpaceDN w:val="0"/>
        <w:adjustRightInd w:val="0"/>
        <w:spacing w:line="360" w:lineRule="auto"/>
        <w:ind w:firstLine="5040" w:firstLineChars="2100"/>
        <w:jc w:val="left"/>
        <w:rPr>
          <w:rFonts w:cs="仿宋_GB2312"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color w:val="auto"/>
          <w:kern w:val="0"/>
          <w:sz w:val="24"/>
          <w:szCs w:val="24"/>
          <w:highlight w:val="none"/>
          <w:lang w:val="zh-CN"/>
        </w:rPr>
        <w:t>法定代表人或授权委托人（签字）：</w:t>
      </w:r>
    </w:p>
    <w:p>
      <w:pPr>
        <w:spacing w:line="360" w:lineRule="auto"/>
        <w:ind w:firstLine="5040" w:firstLineChars="2100"/>
        <w:jc w:val="left"/>
        <w:rPr>
          <w:rFonts w:cs="仿宋_GB2312"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color w:val="auto"/>
          <w:kern w:val="0"/>
          <w:sz w:val="24"/>
          <w:szCs w:val="24"/>
          <w:highlight w:val="none"/>
          <w:lang w:val="zh-CN"/>
        </w:rPr>
        <w:t>日期：202 年  月 日</w:t>
      </w:r>
    </w:p>
    <w:p>
      <w:pPr>
        <w:pStyle w:val="19"/>
        <w:rPr>
          <w:rFonts w:cs="仿宋_GB2312" w:asciiTheme="minorEastAsia" w:hAnsiTheme="minorEastAsia" w:eastAsiaTheme="minorEastAsia"/>
          <w:color w:val="auto"/>
          <w:kern w:val="0"/>
          <w:szCs w:val="24"/>
          <w:highlight w:val="none"/>
        </w:rPr>
      </w:pPr>
    </w:p>
    <w:p>
      <w:pPr>
        <w:spacing w:line="360" w:lineRule="auto"/>
        <w:jc w:val="center"/>
        <w:rPr>
          <w:rFonts w:asciiTheme="minorEastAsia" w:hAnsiTheme="minorEastAsia" w:eastAsiaTheme="minorEastAsia"/>
          <w:color w:val="auto"/>
          <w:sz w:val="28"/>
          <w:szCs w:val="28"/>
          <w:highlight w:val="none"/>
        </w:rPr>
      </w:pPr>
      <w:r>
        <w:rPr>
          <w:rFonts w:hint="eastAsia" w:asciiTheme="minorEastAsia" w:hAnsiTheme="minorEastAsia" w:eastAsiaTheme="minorEastAsia"/>
          <w:b/>
          <w:bCs/>
          <w:color w:val="auto"/>
          <w:sz w:val="28"/>
          <w:szCs w:val="28"/>
          <w:highlight w:val="none"/>
        </w:rPr>
        <w:t>六、</w:t>
      </w:r>
      <w:r>
        <w:rPr>
          <w:rFonts w:hint="eastAsia" w:cs="仿宋_GB2312" w:asciiTheme="minorEastAsia" w:hAnsiTheme="minorEastAsia" w:eastAsiaTheme="minorEastAsia"/>
          <w:b/>
          <w:color w:val="auto"/>
          <w:kern w:val="0"/>
          <w:sz w:val="28"/>
          <w:szCs w:val="28"/>
          <w:highlight w:val="none"/>
        </w:rPr>
        <w:t>验收方案（中标后须提请采购人确认）</w:t>
      </w:r>
    </w:p>
    <w:p>
      <w:pPr>
        <w:pStyle w:val="19"/>
        <w:rPr>
          <w:rFonts w:cs="仿宋_GB2312" w:asciiTheme="minorEastAsia" w:hAnsiTheme="minorEastAsia" w:eastAsiaTheme="minorEastAsia"/>
          <w:color w:val="auto"/>
          <w:kern w:val="0"/>
          <w:szCs w:val="24"/>
          <w:highlight w:val="none"/>
        </w:rPr>
      </w:pPr>
    </w:p>
    <w:p>
      <w:pPr>
        <w:autoSpaceDE w:val="0"/>
        <w:autoSpaceDN w:val="0"/>
        <w:adjustRightInd w:val="0"/>
        <w:spacing w:line="360" w:lineRule="auto"/>
        <w:ind w:firstLine="5040" w:firstLineChars="2100"/>
        <w:jc w:val="left"/>
        <w:rPr>
          <w:rFonts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lang w:val="zh-CN"/>
        </w:rPr>
        <w:t>投标人名称（公章）：</w:t>
      </w:r>
    </w:p>
    <w:p>
      <w:pPr>
        <w:autoSpaceDE w:val="0"/>
        <w:autoSpaceDN w:val="0"/>
        <w:adjustRightInd w:val="0"/>
        <w:spacing w:line="360" w:lineRule="auto"/>
        <w:ind w:firstLine="5040" w:firstLineChars="2100"/>
        <w:jc w:val="left"/>
        <w:rPr>
          <w:rFonts w:cs="仿宋_GB2312"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color w:val="auto"/>
          <w:kern w:val="0"/>
          <w:sz w:val="24"/>
          <w:szCs w:val="24"/>
          <w:highlight w:val="none"/>
          <w:lang w:val="zh-CN"/>
        </w:rPr>
        <w:t>法定代表人或授权委托人（签字）：</w:t>
      </w:r>
    </w:p>
    <w:p>
      <w:pPr>
        <w:spacing w:line="360" w:lineRule="auto"/>
        <w:ind w:firstLine="5040" w:firstLineChars="2100"/>
        <w:jc w:val="left"/>
        <w:rPr>
          <w:rFonts w:cs="仿宋_GB2312"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color w:val="auto"/>
          <w:kern w:val="0"/>
          <w:sz w:val="24"/>
          <w:szCs w:val="24"/>
          <w:highlight w:val="none"/>
          <w:lang w:val="zh-CN"/>
        </w:rPr>
        <w:t>日期：202 年  月 日</w:t>
      </w:r>
    </w:p>
    <w:p>
      <w:pPr>
        <w:pStyle w:val="19"/>
        <w:rPr>
          <w:rFonts w:cs="仿宋_GB2312" w:asciiTheme="minorEastAsia" w:hAnsiTheme="minorEastAsia" w:eastAsiaTheme="minorEastAsia"/>
          <w:color w:val="auto"/>
          <w:kern w:val="0"/>
          <w:szCs w:val="24"/>
          <w:highlight w:val="none"/>
        </w:rPr>
        <w:sectPr>
          <w:pgSz w:w="11850" w:h="16783"/>
          <w:pgMar w:top="1021" w:right="1418" w:bottom="249" w:left="964" w:header="851" w:footer="992" w:gutter="0"/>
          <w:cols w:space="720" w:num="1"/>
          <w:titlePg/>
          <w:docGrid w:linePitch="312" w:charSpace="0"/>
        </w:sectPr>
      </w:pPr>
    </w:p>
    <w:p>
      <w:pPr>
        <w:pStyle w:val="19"/>
        <w:rPr>
          <w:rFonts w:cs="仿宋_GB2312" w:asciiTheme="minorEastAsia" w:hAnsiTheme="minorEastAsia" w:eastAsiaTheme="minorEastAsia"/>
          <w:color w:val="auto"/>
          <w:kern w:val="0"/>
          <w:szCs w:val="24"/>
          <w:highlight w:val="none"/>
        </w:rPr>
      </w:pPr>
    </w:p>
    <w:p>
      <w:pPr>
        <w:spacing w:line="360" w:lineRule="auto"/>
        <w:jc w:val="center"/>
        <w:rPr>
          <w:rFonts w:cs="仿宋_GB2312" w:asciiTheme="minorEastAsia" w:hAnsiTheme="minorEastAsia" w:eastAsiaTheme="minorEastAsia"/>
          <w:color w:val="auto"/>
          <w:kern w:val="0"/>
          <w:sz w:val="24"/>
          <w:szCs w:val="24"/>
          <w:highlight w:val="none"/>
          <w:lang w:val="zh-CN"/>
        </w:rPr>
      </w:pPr>
    </w:p>
    <w:p>
      <w:pPr>
        <w:spacing w:line="360" w:lineRule="auto"/>
        <w:jc w:val="center"/>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七、技术偏离说明表</w:t>
      </w:r>
    </w:p>
    <w:p>
      <w:pPr>
        <w:spacing w:line="360" w:lineRule="auto"/>
        <w:ind w:left="-540" w:leftChars="-257" w:firstLine="1080" w:firstLineChars="4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项目名称：</w:t>
      </w:r>
    </w:p>
    <w:p>
      <w:pPr>
        <w:spacing w:line="360" w:lineRule="auto"/>
        <w:ind w:left="-540" w:leftChars="-257" w:firstLine="1080" w:firstLineChars="4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招标编号：  </w:t>
      </w:r>
    </w:p>
    <w:tbl>
      <w:tblPr>
        <w:tblStyle w:val="42"/>
        <w:tblpPr w:leftFromText="180" w:rightFromText="180" w:vertAnchor="text" w:horzAnchor="margin" w:tblpXSpec="center" w:tblpY="62"/>
        <w:tblW w:w="889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843"/>
        <w:gridCol w:w="1843"/>
        <w:gridCol w:w="3402"/>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79" w:hRule="exact"/>
        </w:trPr>
        <w:tc>
          <w:tcPr>
            <w:tcW w:w="675" w:type="dxa"/>
            <w:vAlign w:val="center"/>
          </w:tcPr>
          <w:p>
            <w:pPr>
              <w:snapToGrid w:val="0"/>
              <w:spacing w:line="360" w:lineRule="auto"/>
              <w:jc w:val="center"/>
              <w:rPr>
                <w:rFonts w:asciiTheme="minorEastAsia" w:hAnsiTheme="minorEastAsia" w:eastAsiaTheme="minorEastAsia"/>
                <w:color w:val="auto"/>
                <w:spacing w:val="20"/>
                <w:sz w:val="24"/>
                <w:szCs w:val="24"/>
                <w:highlight w:val="none"/>
              </w:rPr>
            </w:pPr>
            <w:r>
              <w:rPr>
                <w:rFonts w:hint="eastAsia" w:asciiTheme="minorEastAsia" w:hAnsiTheme="minorEastAsia" w:eastAsiaTheme="minorEastAsia"/>
                <w:color w:val="auto"/>
                <w:spacing w:val="20"/>
                <w:sz w:val="24"/>
                <w:szCs w:val="24"/>
                <w:highlight w:val="none"/>
              </w:rPr>
              <w:t>序号</w:t>
            </w:r>
          </w:p>
        </w:tc>
        <w:tc>
          <w:tcPr>
            <w:tcW w:w="1843" w:type="dxa"/>
            <w:vAlign w:val="center"/>
          </w:tcPr>
          <w:p>
            <w:pPr>
              <w:snapToGrid w:val="0"/>
              <w:spacing w:line="360" w:lineRule="auto"/>
              <w:jc w:val="center"/>
              <w:rPr>
                <w:rFonts w:asciiTheme="minorEastAsia" w:hAnsiTheme="minorEastAsia" w:eastAsiaTheme="minorEastAsia"/>
                <w:color w:val="auto"/>
                <w:spacing w:val="20"/>
                <w:sz w:val="24"/>
                <w:szCs w:val="24"/>
                <w:highlight w:val="none"/>
              </w:rPr>
            </w:pPr>
            <w:r>
              <w:rPr>
                <w:rFonts w:hint="eastAsia" w:asciiTheme="minorEastAsia" w:hAnsiTheme="minorEastAsia" w:eastAsiaTheme="minorEastAsia"/>
                <w:color w:val="auto"/>
                <w:spacing w:val="20"/>
                <w:sz w:val="24"/>
                <w:szCs w:val="24"/>
                <w:highlight w:val="none"/>
              </w:rPr>
              <w:t>招标文件</w:t>
            </w:r>
          </w:p>
          <w:p>
            <w:pPr>
              <w:snapToGrid w:val="0"/>
              <w:spacing w:line="360" w:lineRule="auto"/>
              <w:jc w:val="center"/>
              <w:rPr>
                <w:rFonts w:asciiTheme="minorEastAsia" w:hAnsiTheme="minorEastAsia" w:eastAsiaTheme="minorEastAsia"/>
                <w:color w:val="auto"/>
                <w:spacing w:val="20"/>
                <w:sz w:val="24"/>
                <w:szCs w:val="24"/>
                <w:highlight w:val="none"/>
              </w:rPr>
            </w:pPr>
            <w:r>
              <w:rPr>
                <w:rFonts w:hint="eastAsia" w:asciiTheme="minorEastAsia" w:hAnsiTheme="minorEastAsia" w:eastAsiaTheme="minorEastAsia"/>
                <w:color w:val="auto"/>
                <w:spacing w:val="20"/>
                <w:sz w:val="24"/>
                <w:szCs w:val="24"/>
                <w:highlight w:val="none"/>
              </w:rPr>
              <w:t>要求</w:t>
            </w:r>
          </w:p>
        </w:tc>
        <w:tc>
          <w:tcPr>
            <w:tcW w:w="1843" w:type="dxa"/>
            <w:vAlign w:val="center"/>
          </w:tcPr>
          <w:p>
            <w:pPr>
              <w:snapToGrid w:val="0"/>
              <w:spacing w:line="360" w:lineRule="auto"/>
              <w:jc w:val="center"/>
              <w:rPr>
                <w:rFonts w:asciiTheme="minorEastAsia" w:hAnsiTheme="minorEastAsia" w:eastAsiaTheme="minorEastAsia"/>
                <w:color w:val="auto"/>
                <w:spacing w:val="20"/>
                <w:sz w:val="24"/>
                <w:szCs w:val="24"/>
                <w:highlight w:val="none"/>
              </w:rPr>
            </w:pPr>
            <w:r>
              <w:rPr>
                <w:rFonts w:hint="eastAsia" w:asciiTheme="minorEastAsia" w:hAnsiTheme="minorEastAsia" w:eastAsiaTheme="minorEastAsia"/>
                <w:color w:val="auto"/>
                <w:spacing w:val="20"/>
                <w:sz w:val="24"/>
                <w:szCs w:val="24"/>
                <w:highlight w:val="none"/>
              </w:rPr>
              <w:t>投标文件响应情况</w:t>
            </w:r>
          </w:p>
        </w:tc>
        <w:tc>
          <w:tcPr>
            <w:tcW w:w="3402" w:type="dxa"/>
            <w:vAlign w:val="center"/>
          </w:tcPr>
          <w:p>
            <w:pPr>
              <w:snapToGrid w:val="0"/>
              <w:spacing w:line="360" w:lineRule="auto"/>
              <w:jc w:val="center"/>
              <w:rPr>
                <w:rFonts w:asciiTheme="minorEastAsia" w:hAnsiTheme="minorEastAsia" w:eastAsiaTheme="minorEastAsia"/>
                <w:color w:val="auto"/>
                <w:spacing w:val="20"/>
                <w:sz w:val="24"/>
                <w:szCs w:val="24"/>
                <w:highlight w:val="none"/>
              </w:rPr>
            </w:pPr>
            <w:r>
              <w:rPr>
                <w:rFonts w:hint="eastAsia" w:asciiTheme="minorEastAsia" w:hAnsiTheme="minorEastAsia" w:eastAsiaTheme="minorEastAsia"/>
                <w:color w:val="auto"/>
                <w:spacing w:val="20"/>
                <w:sz w:val="24"/>
                <w:szCs w:val="24"/>
                <w:highlight w:val="none"/>
              </w:rPr>
              <w:t>偏离情况            （无偏离/正偏离/负偏离）</w:t>
            </w:r>
          </w:p>
        </w:tc>
        <w:tc>
          <w:tcPr>
            <w:tcW w:w="1134" w:type="dxa"/>
            <w:vAlign w:val="center"/>
          </w:tcPr>
          <w:p>
            <w:pPr>
              <w:snapToGrid w:val="0"/>
              <w:spacing w:line="360" w:lineRule="auto"/>
              <w:jc w:val="center"/>
              <w:rPr>
                <w:rFonts w:asciiTheme="minorEastAsia" w:hAnsiTheme="minorEastAsia" w:eastAsiaTheme="minorEastAsia"/>
                <w:color w:val="auto"/>
                <w:spacing w:val="20"/>
                <w:sz w:val="24"/>
                <w:szCs w:val="24"/>
                <w:highlight w:val="none"/>
              </w:rPr>
            </w:pPr>
            <w:r>
              <w:rPr>
                <w:rFonts w:hint="eastAsia" w:asciiTheme="minorEastAsia" w:hAnsiTheme="minorEastAsia" w:eastAsiaTheme="minorEastAsia"/>
                <w:color w:val="auto"/>
                <w:spacing w:val="20"/>
                <w:sz w:val="24"/>
                <w:szCs w:val="24"/>
                <w:highlight w:val="none"/>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79" w:hRule="exact"/>
        </w:trPr>
        <w:tc>
          <w:tcPr>
            <w:tcW w:w="675" w:type="dxa"/>
            <w:vAlign w:val="center"/>
          </w:tcPr>
          <w:p>
            <w:pPr>
              <w:snapToGrid w:val="0"/>
              <w:spacing w:line="360" w:lineRule="auto"/>
              <w:jc w:val="center"/>
              <w:rPr>
                <w:rFonts w:asciiTheme="minorEastAsia" w:hAnsiTheme="minorEastAsia" w:eastAsiaTheme="minorEastAsia"/>
                <w:color w:val="auto"/>
                <w:spacing w:val="20"/>
                <w:sz w:val="24"/>
                <w:szCs w:val="24"/>
                <w:highlight w:val="none"/>
              </w:rPr>
            </w:pPr>
          </w:p>
        </w:tc>
        <w:tc>
          <w:tcPr>
            <w:tcW w:w="1843" w:type="dxa"/>
            <w:vAlign w:val="center"/>
          </w:tcPr>
          <w:p>
            <w:pPr>
              <w:snapToGrid w:val="0"/>
              <w:spacing w:line="360" w:lineRule="auto"/>
              <w:jc w:val="center"/>
              <w:rPr>
                <w:rFonts w:asciiTheme="minorEastAsia" w:hAnsiTheme="minorEastAsia" w:eastAsiaTheme="minorEastAsia"/>
                <w:color w:val="auto"/>
                <w:spacing w:val="20"/>
                <w:sz w:val="24"/>
                <w:szCs w:val="24"/>
                <w:highlight w:val="none"/>
              </w:rPr>
            </w:pPr>
          </w:p>
        </w:tc>
        <w:tc>
          <w:tcPr>
            <w:tcW w:w="1843" w:type="dxa"/>
          </w:tcPr>
          <w:p>
            <w:pPr>
              <w:snapToGrid w:val="0"/>
              <w:spacing w:line="360" w:lineRule="auto"/>
              <w:jc w:val="center"/>
              <w:rPr>
                <w:rFonts w:asciiTheme="minorEastAsia" w:hAnsiTheme="minorEastAsia" w:eastAsiaTheme="minorEastAsia"/>
                <w:color w:val="auto"/>
                <w:spacing w:val="20"/>
                <w:sz w:val="24"/>
                <w:szCs w:val="24"/>
                <w:highlight w:val="none"/>
              </w:rPr>
            </w:pPr>
          </w:p>
        </w:tc>
        <w:tc>
          <w:tcPr>
            <w:tcW w:w="3402" w:type="dxa"/>
            <w:vAlign w:val="center"/>
          </w:tcPr>
          <w:p>
            <w:pPr>
              <w:snapToGrid w:val="0"/>
              <w:spacing w:line="360" w:lineRule="auto"/>
              <w:jc w:val="center"/>
              <w:rPr>
                <w:rFonts w:asciiTheme="minorEastAsia" w:hAnsiTheme="minorEastAsia" w:eastAsiaTheme="minorEastAsia"/>
                <w:color w:val="auto"/>
                <w:spacing w:val="20"/>
                <w:sz w:val="24"/>
                <w:szCs w:val="24"/>
                <w:highlight w:val="none"/>
              </w:rPr>
            </w:pPr>
          </w:p>
        </w:tc>
        <w:tc>
          <w:tcPr>
            <w:tcW w:w="1134" w:type="dxa"/>
            <w:vAlign w:val="center"/>
          </w:tcPr>
          <w:p>
            <w:pPr>
              <w:snapToGrid w:val="0"/>
              <w:spacing w:line="360" w:lineRule="auto"/>
              <w:jc w:val="center"/>
              <w:rPr>
                <w:rFonts w:asciiTheme="minorEastAsia" w:hAnsiTheme="minorEastAsia" w:eastAsiaTheme="minorEastAsia"/>
                <w:color w:val="auto"/>
                <w:spacing w:val="2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79" w:hRule="exact"/>
        </w:trPr>
        <w:tc>
          <w:tcPr>
            <w:tcW w:w="675" w:type="dxa"/>
            <w:vAlign w:val="center"/>
          </w:tcPr>
          <w:p>
            <w:pPr>
              <w:snapToGrid w:val="0"/>
              <w:spacing w:line="360" w:lineRule="auto"/>
              <w:jc w:val="center"/>
              <w:rPr>
                <w:rFonts w:asciiTheme="minorEastAsia" w:hAnsiTheme="minorEastAsia" w:eastAsiaTheme="minorEastAsia"/>
                <w:color w:val="auto"/>
                <w:spacing w:val="20"/>
                <w:sz w:val="24"/>
                <w:szCs w:val="24"/>
                <w:highlight w:val="none"/>
              </w:rPr>
            </w:pPr>
          </w:p>
        </w:tc>
        <w:tc>
          <w:tcPr>
            <w:tcW w:w="1843" w:type="dxa"/>
            <w:vAlign w:val="center"/>
          </w:tcPr>
          <w:p>
            <w:pPr>
              <w:snapToGrid w:val="0"/>
              <w:spacing w:line="360" w:lineRule="auto"/>
              <w:jc w:val="center"/>
              <w:rPr>
                <w:rFonts w:asciiTheme="minorEastAsia" w:hAnsiTheme="minorEastAsia" w:eastAsiaTheme="minorEastAsia"/>
                <w:color w:val="auto"/>
                <w:spacing w:val="20"/>
                <w:sz w:val="24"/>
                <w:szCs w:val="24"/>
                <w:highlight w:val="none"/>
              </w:rPr>
            </w:pPr>
          </w:p>
        </w:tc>
        <w:tc>
          <w:tcPr>
            <w:tcW w:w="1843" w:type="dxa"/>
          </w:tcPr>
          <w:p>
            <w:pPr>
              <w:snapToGrid w:val="0"/>
              <w:spacing w:line="360" w:lineRule="auto"/>
              <w:jc w:val="center"/>
              <w:rPr>
                <w:rFonts w:asciiTheme="minorEastAsia" w:hAnsiTheme="minorEastAsia" w:eastAsiaTheme="minorEastAsia"/>
                <w:color w:val="auto"/>
                <w:spacing w:val="20"/>
                <w:sz w:val="24"/>
                <w:szCs w:val="24"/>
                <w:highlight w:val="none"/>
              </w:rPr>
            </w:pPr>
          </w:p>
        </w:tc>
        <w:tc>
          <w:tcPr>
            <w:tcW w:w="3402" w:type="dxa"/>
            <w:vAlign w:val="center"/>
          </w:tcPr>
          <w:p>
            <w:pPr>
              <w:snapToGrid w:val="0"/>
              <w:spacing w:line="360" w:lineRule="auto"/>
              <w:jc w:val="center"/>
              <w:rPr>
                <w:rFonts w:asciiTheme="minorEastAsia" w:hAnsiTheme="minorEastAsia" w:eastAsiaTheme="minorEastAsia"/>
                <w:color w:val="auto"/>
                <w:spacing w:val="20"/>
                <w:sz w:val="24"/>
                <w:szCs w:val="24"/>
                <w:highlight w:val="none"/>
              </w:rPr>
            </w:pPr>
          </w:p>
        </w:tc>
        <w:tc>
          <w:tcPr>
            <w:tcW w:w="1134" w:type="dxa"/>
            <w:vAlign w:val="center"/>
          </w:tcPr>
          <w:p>
            <w:pPr>
              <w:snapToGrid w:val="0"/>
              <w:spacing w:line="360" w:lineRule="auto"/>
              <w:jc w:val="center"/>
              <w:rPr>
                <w:rFonts w:asciiTheme="minorEastAsia" w:hAnsiTheme="minorEastAsia" w:eastAsiaTheme="minorEastAsia"/>
                <w:color w:val="auto"/>
                <w:spacing w:val="2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79" w:hRule="exact"/>
        </w:trPr>
        <w:tc>
          <w:tcPr>
            <w:tcW w:w="675" w:type="dxa"/>
            <w:vAlign w:val="center"/>
          </w:tcPr>
          <w:p>
            <w:pPr>
              <w:snapToGrid w:val="0"/>
              <w:spacing w:line="360" w:lineRule="auto"/>
              <w:jc w:val="center"/>
              <w:rPr>
                <w:rFonts w:asciiTheme="minorEastAsia" w:hAnsiTheme="minorEastAsia" w:eastAsiaTheme="minorEastAsia"/>
                <w:color w:val="auto"/>
                <w:spacing w:val="20"/>
                <w:sz w:val="24"/>
                <w:szCs w:val="24"/>
                <w:highlight w:val="none"/>
              </w:rPr>
            </w:pPr>
          </w:p>
        </w:tc>
        <w:tc>
          <w:tcPr>
            <w:tcW w:w="1843" w:type="dxa"/>
            <w:vAlign w:val="center"/>
          </w:tcPr>
          <w:p>
            <w:pPr>
              <w:snapToGrid w:val="0"/>
              <w:spacing w:line="360" w:lineRule="auto"/>
              <w:jc w:val="center"/>
              <w:rPr>
                <w:rFonts w:asciiTheme="minorEastAsia" w:hAnsiTheme="minorEastAsia" w:eastAsiaTheme="minorEastAsia"/>
                <w:color w:val="auto"/>
                <w:spacing w:val="20"/>
                <w:sz w:val="24"/>
                <w:szCs w:val="24"/>
                <w:highlight w:val="none"/>
              </w:rPr>
            </w:pPr>
          </w:p>
        </w:tc>
        <w:tc>
          <w:tcPr>
            <w:tcW w:w="1843" w:type="dxa"/>
          </w:tcPr>
          <w:p>
            <w:pPr>
              <w:snapToGrid w:val="0"/>
              <w:spacing w:line="360" w:lineRule="auto"/>
              <w:jc w:val="center"/>
              <w:rPr>
                <w:rFonts w:asciiTheme="minorEastAsia" w:hAnsiTheme="minorEastAsia" w:eastAsiaTheme="minorEastAsia"/>
                <w:color w:val="auto"/>
                <w:spacing w:val="20"/>
                <w:sz w:val="24"/>
                <w:szCs w:val="24"/>
                <w:highlight w:val="none"/>
              </w:rPr>
            </w:pPr>
          </w:p>
        </w:tc>
        <w:tc>
          <w:tcPr>
            <w:tcW w:w="3402" w:type="dxa"/>
            <w:vAlign w:val="center"/>
          </w:tcPr>
          <w:p>
            <w:pPr>
              <w:snapToGrid w:val="0"/>
              <w:spacing w:line="360" w:lineRule="auto"/>
              <w:jc w:val="center"/>
              <w:rPr>
                <w:rFonts w:asciiTheme="minorEastAsia" w:hAnsiTheme="minorEastAsia" w:eastAsiaTheme="minorEastAsia"/>
                <w:color w:val="auto"/>
                <w:spacing w:val="20"/>
                <w:sz w:val="24"/>
                <w:szCs w:val="24"/>
                <w:highlight w:val="none"/>
              </w:rPr>
            </w:pPr>
          </w:p>
        </w:tc>
        <w:tc>
          <w:tcPr>
            <w:tcW w:w="1134" w:type="dxa"/>
            <w:vAlign w:val="center"/>
          </w:tcPr>
          <w:p>
            <w:pPr>
              <w:snapToGrid w:val="0"/>
              <w:spacing w:line="360" w:lineRule="auto"/>
              <w:jc w:val="center"/>
              <w:rPr>
                <w:rFonts w:asciiTheme="minorEastAsia" w:hAnsiTheme="minorEastAsia" w:eastAsiaTheme="minorEastAsia"/>
                <w:color w:val="auto"/>
                <w:spacing w:val="2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79" w:hRule="exact"/>
        </w:trPr>
        <w:tc>
          <w:tcPr>
            <w:tcW w:w="675" w:type="dxa"/>
            <w:vAlign w:val="center"/>
          </w:tcPr>
          <w:p>
            <w:pPr>
              <w:snapToGrid w:val="0"/>
              <w:spacing w:line="360" w:lineRule="auto"/>
              <w:jc w:val="center"/>
              <w:rPr>
                <w:rFonts w:asciiTheme="minorEastAsia" w:hAnsiTheme="minorEastAsia" w:eastAsiaTheme="minorEastAsia"/>
                <w:color w:val="auto"/>
                <w:spacing w:val="20"/>
                <w:sz w:val="24"/>
                <w:szCs w:val="24"/>
                <w:highlight w:val="none"/>
              </w:rPr>
            </w:pPr>
          </w:p>
        </w:tc>
        <w:tc>
          <w:tcPr>
            <w:tcW w:w="1843" w:type="dxa"/>
            <w:vAlign w:val="center"/>
          </w:tcPr>
          <w:p>
            <w:pPr>
              <w:snapToGrid w:val="0"/>
              <w:spacing w:line="360" w:lineRule="auto"/>
              <w:jc w:val="center"/>
              <w:rPr>
                <w:rFonts w:asciiTheme="minorEastAsia" w:hAnsiTheme="minorEastAsia" w:eastAsiaTheme="minorEastAsia"/>
                <w:color w:val="auto"/>
                <w:spacing w:val="20"/>
                <w:sz w:val="24"/>
                <w:szCs w:val="24"/>
                <w:highlight w:val="none"/>
              </w:rPr>
            </w:pPr>
          </w:p>
        </w:tc>
        <w:tc>
          <w:tcPr>
            <w:tcW w:w="1843" w:type="dxa"/>
          </w:tcPr>
          <w:p>
            <w:pPr>
              <w:snapToGrid w:val="0"/>
              <w:spacing w:line="360" w:lineRule="auto"/>
              <w:jc w:val="center"/>
              <w:rPr>
                <w:rFonts w:asciiTheme="minorEastAsia" w:hAnsiTheme="minorEastAsia" w:eastAsiaTheme="minorEastAsia"/>
                <w:color w:val="auto"/>
                <w:spacing w:val="20"/>
                <w:sz w:val="24"/>
                <w:szCs w:val="24"/>
                <w:highlight w:val="none"/>
              </w:rPr>
            </w:pPr>
          </w:p>
        </w:tc>
        <w:tc>
          <w:tcPr>
            <w:tcW w:w="3402" w:type="dxa"/>
            <w:vAlign w:val="center"/>
          </w:tcPr>
          <w:p>
            <w:pPr>
              <w:snapToGrid w:val="0"/>
              <w:spacing w:line="360" w:lineRule="auto"/>
              <w:jc w:val="center"/>
              <w:rPr>
                <w:rFonts w:asciiTheme="minorEastAsia" w:hAnsiTheme="minorEastAsia" w:eastAsiaTheme="minorEastAsia"/>
                <w:color w:val="auto"/>
                <w:spacing w:val="20"/>
                <w:sz w:val="24"/>
                <w:szCs w:val="24"/>
                <w:highlight w:val="none"/>
              </w:rPr>
            </w:pPr>
          </w:p>
        </w:tc>
        <w:tc>
          <w:tcPr>
            <w:tcW w:w="1134" w:type="dxa"/>
            <w:vAlign w:val="center"/>
          </w:tcPr>
          <w:p>
            <w:pPr>
              <w:snapToGrid w:val="0"/>
              <w:spacing w:line="360" w:lineRule="auto"/>
              <w:jc w:val="center"/>
              <w:rPr>
                <w:rFonts w:asciiTheme="minorEastAsia" w:hAnsiTheme="minorEastAsia" w:eastAsiaTheme="minorEastAsia"/>
                <w:color w:val="auto"/>
                <w:spacing w:val="2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79" w:hRule="exact"/>
        </w:trPr>
        <w:tc>
          <w:tcPr>
            <w:tcW w:w="675" w:type="dxa"/>
            <w:vAlign w:val="center"/>
          </w:tcPr>
          <w:p>
            <w:pPr>
              <w:snapToGrid w:val="0"/>
              <w:spacing w:line="360" w:lineRule="auto"/>
              <w:jc w:val="center"/>
              <w:rPr>
                <w:rFonts w:asciiTheme="minorEastAsia" w:hAnsiTheme="minorEastAsia" w:eastAsiaTheme="minorEastAsia"/>
                <w:color w:val="auto"/>
                <w:spacing w:val="20"/>
                <w:sz w:val="24"/>
                <w:szCs w:val="24"/>
                <w:highlight w:val="none"/>
              </w:rPr>
            </w:pPr>
          </w:p>
        </w:tc>
        <w:tc>
          <w:tcPr>
            <w:tcW w:w="1843" w:type="dxa"/>
            <w:vAlign w:val="center"/>
          </w:tcPr>
          <w:p>
            <w:pPr>
              <w:snapToGrid w:val="0"/>
              <w:spacing w:line="360" w:lineRule="auto"/>
              <w:jc w:val="center"/>
              <w:rPr>
                <w:rFonts w:asciiTheme="minorEastAsia" w:hAnsiTheme="minorEastAsia" w:eastAsiaTheme="minorEastAsia"/>
                <w:color w:val="auto"/>
                <w:spacing w:val="20"/>
                <w:sz w:val="24"/>
                <w:szCs w:val="24"/>
                <w:highlight w:val="none"/>
              </w:rPr>
            </w:pPr>
          </w:p>
        </w:tc>
        <w:tc>
          <w:tcPr>
            <w:tcW w:w="1843" w:type="dxa"/>
          </w:tcPr>
          <w:p>
            <w:pPr>
              <w:snapToGrid w:val="0"/>
              <w:spacing w:line="360" w:lineRule="auto"/>
              <w:jc w:val="center"/>
              <w:rPr>
                <w:rFonts w:asciiTheme="minorEastAsia" w:hAnsiTheme="minorEastAsia" w:eastAsiaTheme="minorEastAsia"/>
                <w:color w:val="auto"/>
                <w:spacing w:val="20"/>
                <w:sz w:val="24"/>
                <w:szCs w:val="24"/>
                <w:highlight w:val="none"/>
              </w:rPr>
            </w:pPr>
          </w:p>
        </w:tc>
        <w:tc>
          <w:tcPr>
            <w:tcW w:w="3402" w:type="dxa"/>
            <w:vAlign w:val="center"/>
          </w:tcPr>
          <w:p>
            <w:pPr>
              <w:snapToGrid w:val="0"/>
              <w:spacing w:line="360" w:lineRule="auto"/>
              <w:jc w:val="center"/>
              <w:rPr>
                <w:rFonts w:asciiTheme="minorEastAsia" w:hAnsiTheme="minorEastAsia" w:eastAsiaTheme="minorEastAsia"/>
                <w:color w:val="auto"/>
                <w:spacing w:val="20"/>
                <w:sz w:val="24"/>
                <w:szCs w:val="24"/>
                <w:highlight w:val="none"/>
              </w:rPr>
            </w:pPr>
          </w:p>
        </w:tc>
        <w:tc>
          <w:tcPr>
            <w:tcW w:w="1134" w:type="dxa"/>
            <w:vAlign w:val="center"/>
          </w:tcPr>
          <w:p>
            <w:pPr>
              <w:snapToGrid w:val="0"/>
              <w:spacing w:line="360" w:lineRule="auto"/>
              <w:jc w:val="center"/>
              <w:rPr>
                <w:rFonts w:asciiTheme="minorEastAsia" w:hAnsiTheme="minorEastAsia" w:eastAsiaTheme="minorEastAsia"/>
                <w:color w:val="auto"/>
                <w:spacing w:val="20"/>
                <w:sz w:val="24"/>
                <w:szCs w:val="24"/>
                <w:highlight w:val="none"/>
              </w:rPr>
            </w:pPr>
          </w:p>
        </w:tc>
      </w:tr>
    </w:tbl>
    <w:p>
      <w:pPr>
        <w:spacing w:line="360" w:lineRule="auto"/>
        <w:jc w:val="center"/>
        <w:rPr>
          <w:rFonts w:asciiTheme="minorEastAsia" w:hAnsiTheme="minorEastAsia" w:eastAsiaTheme="minorEastAsia"/>
          <w:color w:val="auto"/>
          <w:sz w:val="24"/>
          <w:szCs w:val="24"/>
          <w:highlight w:val="none"/>
        </w:rPr>
      </w:pPr>
    </w:p>
    <w:p>
      <w:pPr>
        <w:autoSpaceDE w:val="0"/>
        <w:autoSpaceDN w:val="0"/>
        <w:adjustRightInd w:val="0"/>
        <w:spacing w:line="360" w:lineRule="auto"/>
        <w:ind w:firstLine="5040" w:firstLineChars="2100"/>
        <w:jc w:val="left"/>
        <w:rPr>
          <w:rFonts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lang w:val="zh-CN"/>
        </w:rPr>
        <w:t>投标人名称（公章）：</w:t>
      </w:r>
    </w:p>
    <w:p>
      <w:pPr>
        <w:autoSpaceDE w:val="0"/>
        <w:autoSpaceDN w:val="0"/>
        <w:adjustRightInd w:val="0"/>
        <w:spacing w:line="360" w:lineRule="auto"/>
        <w:ind w:firstLine="5040" w:firstLineChars="2100"/>
        <w:jc w:val="left"/>
        <w:rPr>
          <w:rFonts w:cs="仿宋_GB2312"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color w:val="auto"/>
          <w:kern w:val="0"/>
          <w:sz w:val="24"/>
          <w:szCs w:val="24"/>
          <w:highlight w:val="none"/>
          <w:lang w:val="zh-CN"/>
        </w:rPr>
        <w:t>法定代表人或授权委托人（签字）：</w:t>
      </w:r>
    </w:p>
    <w:p>
      <w:pPr>
        <w:spacing w:line="360" w:lineRule="auto"/>
        <w:ind w:firstLine="5040" w:firstLineChars="2100"/>
        <w:jc w:val="left"/>
        <w:rPr>
          <w:rFonts w:cs="仿宋_GB2312"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color w:val="auto"/>
          <w:kern w:val="0"/>
          <w:sz w:val="24"/>
          <w:szCs w:val="24"/>
          <w:highlight w:val="none"/>
          <w:lang w:val="zh-CN"/>
        </w:rPr>
        <w:t>日期：202 年  月 日</w:t>
      </w:r>
    </w:p>
    <w:p>
      <w:pPr>
        <w:pStyle w:val="19"/>
        <w:rPr>
          <w:rFonts w:cs="仿宋_GB2312" w:asciiTheme="minorEastAsia" w:hAnsiTheme="minorEastAsia" w:eastAsiaTheme="minorEastAsia"/>
          <w:color w:val="auto"/>
          <w:kern w:val="0"/>
          <w:szCs w:val="24"/>
          <w:highlight w:val="none"/>
        </w:rPr>
      </w:pPr>
    </w:p>
    <w:p>
      <w:pPr>
        <w:spacing w:line="360" w:lineRule="auto"/>
        <w:jc w:val="center"/>
        <w:rPr>
          <w:rFonts w:asciiTheme="minorEastAsia" w:hAnsiTheme="minorEastAsia" w:eastAsiaTheme="minorEastAsia"/>
          <w:b/>
          <w:bCs/>
          <w:color w:val="auto"/>
          <w:sz w:val="28"/>
          <w:szCs w:val="28"/>
          <w:highlight w:val="none"/>
        </w:rPr>
        <w:sectPr>
          <w:pgSz w:w="11850" w:h="16783"/>
          <w:pgMar w:top="1021" w:right="1418" w:bottom="249" w:left="964" w:header="851" w:footer="992" w:gutter="0"/>
          <w:cols w:space="720" w:num="1"/>
          <w:titlePg/>
          <w:docGrid w:linePitch="312" w:charSpace="0"/>
        </w:sectPr>
      </w:pPr>
    </w:p>
    <w:p>
      <w:pPr>
        <w:spacing w:line="360" w:lineRule="auto"/>
        <w:jc w:val="center"/>
        <w:rPr>
          <w:rFonts w:asciiTheme="minorEastAsia" w:hAnsiTheme="minorEastAsia" w:eastAsiaTheme="minorEastAsia"/>
          <w:b/>
          <w:bCs/>
          <w:color w:val="auto"/>
          <w:sz w:val="28"/>
          <w:szCs w:val="28"/>
          <w:highlight w:val="none"/>
        </w:rPr>
      </w:pPr>
    </w:p>
    <w:p>
      <w:pPr>
        <w:spacing w:line="360" w:lineRule="auto"/>
        <w:jc w:val="center"/>
        <w:rPr>
          <w:rFonts w:asciiTheme="minorEastAsia" w:hAnsiTheme="minorEastAsia" w:eastAsiaTheme="minorEastAsia"/>
          <w:b/>
          <w:bCs/>
          <w:color w:val="auto"/>
          <w:sz w:val="28"/>
          <w:szCs w:val="28"/>
          <w:highlight w:val="none"/>
          <w:lang w:val="zh-CN"/>
        </w:rPr>
      </w:pPr>
      <w:r>
        <w:rPr>
          <w:rFonts w:hint="eastAsia" w:asciiTheme="minorEastAsia" w:hAnsiTheme="minorEastAsia" w:eastAsiaTheme="minorEastAsia"/>
          <w:b/>
          <w:bCs/>
          <w:color w:val="auto"/>
          <w:sz w:val="28"/>
          <w:szCs w:val="28"/>
          <w:highlight w:val="none"/>
        </w:rPr>
        <w:t>八、</w:t>
      </w:r>
      <w:r>
        <w:rPr>
          <w:rFonts w:hint="eastAsia" w:asciiTheme="minorEastAsia" w:hAnsiTheme="minorEastAsia" w:eastAsiaTheme="minorEastAsia"/>
          <w:b/>
          <w:bCs/>
          <w:color w:val="auto"/>
          <w:sz w:val="28"/>
          <w:szCs w:val="28"/>
          <w:highlight w:val="none"/>
          <w:lang w:val="zh-CN"/>
        </w:rPr>
        <w:t>关于对招标文件中有关条款的拒绝声明（如果有）</w:t>
      </w:r>
    </w:p>
    <w:p>
      <w:pPr>
        <w:pStyle w:val="19"/>
        <w:rPr>
          <w:rFonts w:cs="仿宋_GB2312" w:asciiTheme="minorEastAsia" w:hAnsiTheme="minorEastAsia" w:eastAsiaTheme="minorEastAsia"/>
          <w:color w:val="auto"/>
          <w:kern w:val="0"/>
          <w:szCs w:val="24"/>
          <w:highlight w:val="none"/>
        </w:rPr>
      </w:pPr>
    </w:p>
    <w:p>
      <w:pPr>
        <w:autoSpaceDE w:val="0"/>
        <w:autoSpaceDN w:val="0"/>
        <w:adjustRightInd w:val="0"/>
        <w:spacing w:line="360" w:lineRule="auto"/>
        <w:ind w:firstLine="5040" w:firstLineChars="2100"/>
        <w:jc w:val="left"/>
        <w:rPr>
          <w:rFonts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lang w:val="zh-CN"/>
        </w:rPr>
        <w:t>投标人名称（公章）：</w:t>
      </w:r>
    </w:p>
    <w:p>
      <w:pPr>
        <w:autoSpaceDE w:val="0"/>
        <w:autoSpaceDN w:val="0"/>
        <w:adjustRightInd w:val="0"/>
        <w:spacing w:line="360" w:lineRule="auto"/>
        <w:ind w:firstLine="5040" w:firstLineChars="2100"/>
        <w:jc w:val="left"/>
        <w:rPr>
          <w:rFonts w:cs="仿宋_GB2312"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color w:val="auto"/>
          <w:kern w:val="0"/>
          <w:sz w:val="24"/>
          <w:szCs w:val="24"/>
          <w:highlight w:val="none"/>
          <w:lang w:val="zh-CN"/>
        </w:rPr>
        <w:t>法定代表人或授权委托人（签字）：</w:t>
      </w:r>
    </w:p>
    <w:p>
      <w:pPr>
        <w:spacing w:line="360" w:lineRule="auto"/>
        <w:ind w:firstLine="5040" w:firstLineChars="2100"/>
        <w:jc w:val="left"/>
        <w:rPr>
          <w:rFonts w:cs="仿宋_GB2312"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color w:val="auto"/>
          <w:kern w:val="0"/>
          <w:sz w:val="24"/>
          <w:szCs w:val="24"/>
          <w:highlight w:val="none"/>
          <w:lang w:val="zh-CN"/>
        </w:rPr>
        <w:t>日期：202 年  月 日</w:t>
      </w:r>
    </w:p>
    <w:p>
      <w:pPr>
        <w:pStyle w:val="19"/>
        <w:rPr>
          <w:rFonts w:cs="仿宋_GB2312" w:asciiTheme="minorEastAsia" w:hAnsiTheme="minorEastAsia" w:eastAsiaTheme="minorEastAsia"/>
          <w:color w:val="auto"/>
          <w:kern w:val="0"/>
          <w:szCs w:val="24"/>
          <w:highlight w:val="none"/>
        </w:rPr>
      </w:pPr>
    </w:p>
    <w:p>
      <w:pPr>
        <w:spacing w:line="360" w:lineRule="auto"/>
        <w:jc w:val="center"/>
        <w:rPr>
          <w:rFonts w:asciiTheme="minorEastAsia" w:hAnsiTheme="minorEastAsia" w:eastAsiaTheme="minorEastAsia"/>
          <w:b/>
          <w:bCs/>
          <w:color w:val="auto"/>
          <w:sz w:val="28"/>
          <w:szCs w:val="28"/>
          <w:highlight w:val="none"/>
          <w:lang w:val="zh-CN"/>
        </w:rPr>
      </w:pPr>
      <w:r>
        <w:rPr>
          <w:rFonts w:hint="eastAsia" w:asciiTheme="minorEastAsia" w:hAnsiTheme="minorEastAsia" w:eastAsiaTheme="minorEastAsia"/>
          <w:b/>
          <w:bCs/>
          <w:color w:val="auto"/>
          <w:sz w:val="28"/>
          <w:szCs w:val="28"/>
          <w:highlight w:val="none"/>
        </w:rPr>
        <w:t>九</w:t>
      </w:r>
      <w:r>
        <w:rPr>
          <w:rFonts w:hint="eastAsia" w:asciiTheme="minorEastAsia" w:hAnsiTheme="minorEastAsia" w:eastAsiaTheme="minorEastAsia"/>
          <w:b/>
          <w:bCs/>
          <w:color w:val="auto"/>
          <w:sz w:val="28"/>
          <w:szCs w:val="28"/>
          <w:highlight w:val="none"/>
          <w:lang w:val="zh-CN"/>
        </w:rPr>
        <w:t>、投标人认为需要的其他技术文件或说明</w:t>
      </w:r>
    </w:p>
    <w:p>
      <w:pPr>
        <w:spacing w:line="360" w:lineRule="auto"/>
        <w:ind w:firstLine="1661" w:firstLineChars="591"/>
        <w:rPr>
          <w:rFonts w:cs="仿宋_GB2312" w:asciiTheme="minorEastAsia" w:hAnsiTheme="minorEastAsia" w:eastAsiaTheme="minorEastAsia"/>
          <w:b/>
          <w:color w:val="auto"/>
          <w:kern w:val="0"/>
          <w:sz w:val="28"/>
          <w:szCs w:val="28"/>
          <w:highlight w:val="none"/>
          <w:lang w:val="zh-CN"/>
        </w:rPr>
      </w:pPr>
    </w:p>
    <w:p>
      <w:pPr>
        <w:autoSpaceDE w:val="0"/>
        <w:autoSpaceDN w:val="0"/>
        <w:adjustRightInd w:val="0"/>
        <w:spacing w:line="360" w:lineRule="auto"/>
        <w:ind w:firstLine="5040" w:firstLineChars="2100"/>
        <w:jc w:val="left"/>
        <w:rPr>
          <w:rFonts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lang w:val="zh-CN"/>
        </w:rPr>
        <w:t>投标人名称（公章）：</w:t>
      </w:r>
    </w:p>
    <w:p>
      <w:pPr>
        <w:autoSpaceDE w:val="0"/>
        <w:autoSpaceDN w:val="0"/>
        <w:adjustRightInd w:val="0"/>
        <w:spacing w:line="360" w:lineRule="auto"/>
        <w:ind w:firstLine="5040" w:firstLineChars="2100"/>
        <w:jc w:val="left"/>
        <w:rPr>
          <w:rFonts w:cs="仿宋_GB2312"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color w:val="auto"/>
          <w:kern w:val="0"/>
          <w:sz w:val="24"/>
          <w:szCs w:val="24"/>
          <w:highlight w:val="none"/>
          <w:lang w:val="zh-CN"/>
        </w:rPr>
        <w:t>法定代表人或授权委托人（签字）：</w:t>
      </w:r>
    </w:p>
    <w:p>
      <w:pPr>
        <w:spacing w:line="360" w:lineRule="auto"/>
        <w:ind w:firstLine="5040" w:firstLineChars="2100"/>
        <w:jc w:val="left"/>
        <w:rPr>
          <w:rFonts w:cs="仿宋_GB2312"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color w:val="auto"/>
          <w:kern w:val="0"/>
          <w:sz w:val="24"/>
          <w:szCs w:val="24"/>
          <w:highlight w:val="none"/>
          <w:lang w:val="zh-CN"/>
        </w:rPr>
        <w:t>日期：202 年  月 日</w:t>
      </w:r>
    </w:p>
    <w:p>
      <w:pPr>
        <w:spacing w:line="360" w:lineRule="auto"/>
        <w:jc w:val="center"/>
        <w:rPr>
          <w:rFonts w:cs="仿宋_GB2312" w:asciiTheme="minorEastAsia" w:hAnsiTheme="minorEastAsia" w:eastAsiaTheme="minorEastAsia"/>
          <w:color w:val="auto"/>
          <w:kern w:val="0"/>
          <w:sz w:val="24"/>
          <w:szCs w:val="24"/>
          <w:highlight w:val="none"/>
          <w:lang w:val="zh-CN"/>
        </w:rPr>
      </w:pPr>
    </w:p>
    <w:p>
      <w:pPr>
        <w:spacing w:line="360" w:lineRule="auto"/>
        <w:ind w:firstLine="1661" w:firstLineChars="591"/>
        <w:rPr>
          <w:rFonts w:cs="仿宋_GB2312" w:asciiTheme="minorEastAsia" w:hAnsiTheme="minorEastAsia" w:eastAsiaTheme="minorEastAsia"/>
          <w:b/>
          <w:color w:val="auto"/>
          <w:kern w:val="0"/>
          <w:sz w:val="28"/>
          <w:szCs w:val="28"/>
          <w:highlight w:val="none"/>
          <w:lang w:val="zh-CN"/>
        </w:rPr>
      </w:pPr>
    </w:p>
    <w:p>
      <w:pPr>
        <w:spacing w:line="360" w:lineRule="auto"/>
        <w:ind w:firstLine="1661" w:firstLineChars="591"/>
        <w:rPr>
          <w:rFonts w:cs="仿宋_GB2312" w:asciiTheme="minorEastAsia" w:hAnsiTheme="minorEastAsia" w:eastAsiaTheme="minorEastAsia"/>
          <w:b/>
          <w:color w:val="auto"/>
          <w:kern w:val="0"/>
          <w:sz w:val="28"/>
          <w:szCs w:val="28"/>
          <w:highlight w:val="none"/>
          <w:lang w:val="zh-CN"/>
        </w:rPr>
      </w:pPr>
    </w:p>
    <w:p>
      <w:pPr>
        <w:spacing w:line="360" w:lineRule="auto"/>
        <w:jc w:val="center"/>
        <w:rPr>
          <w:rFonts w:asciiTheme="minorEastAsia" w:hAnsiTheme="minorEastAsia" w:eastAsiaTheme="minorEastAsia"/>
          <w:b/>
          <w:color w:val="auto"/>
          <w:sz w:val="24"/>
          <w:szCs w:val="24"/>
          <w:highlight w:val="none"/>
        </w:rPr>
      </w:pPr>
    </w:p>
    <w:p>
      <w:pPr>
        <w:spacing w:line="360" w:lineRule="auto"/>
        <w:jc w:val="center"/>
        <w:rPr>
          <w:rFonts w:asciiTheme="minorEastAsia" w:hAnsiTheme="minorEastAsia" w:eastAsiaTheme="minorEastAsia"/>
          <w:b/>
          <w:bCs/>
          <w:color w:val="auto"/>
          <w:sz w:val="24"/>
          <w:szCs w:val="24"/>
          <w:highlight w:val="none"/>
        </w:rPr>
        <w:sectPr>
          <w:pgSz w:w="11850" w:h="16783"/>
          <w:pgMar w:top="1021" w:right="1418" w:bottom="249" w:left="964" w:header="851" w:footer="992" w:gutter="0"/>
          <w:cols w:space="720" w:num="1"/>
          <w:titlePg/>
          <w:docGrid w:linePitch="312" w:charSpace="0"/>
        </w:sectPr>
      </w:pPr>
    </w:p>
    <w:p>
      <w:pPr>
        <w:spacing w:line="360" w:lineRule="auto"/>
        <w:jc w:val="center"/>
        <w:rPr>
          <w:rFonts w:asciiTheme="minorEastAsia" w:hAnsiTheme="minorEastAsia" w:eastAsiaTheme="minorEastAsia"/>
          <w:b/>
          <w:bCs/>
          <w:color w:val="auto"/>
          <w:sz w:val="24"/>
          <w:szCs w:val="24"/>
          <w:highlight w:val="none"/>
        </w:rPr>
      </w:pPr>
      <w:r>
        <w:rPr>
          <w:rFonts w:hint="eastAsia" w:asciiTheme="minorEastAsia" w:hAnsiTheme="minorEastAsia" w:eastAsiaTheme="minorEastAsia"/>
          <w:color w:val="auto"/>
          <w:sz w:val="24"/>
          <w:szCs w:val="24"/>
          <w:highlight w:val="none"/>
          <w:lang w:val="zh-CN"/>
        </w:rPr>
        <w:t>▲</w:t>
      </w:r>
      <w:r>
        <w:rPr>
          <w:rFonts w:hint="eastAsia" w:asciiTheme="minorEastAsia" w:hAnsiTheme="minorEastAsia" w:eastAsiaTheme="minorEastAsia"/>
          <w:b/>
          <w:bCs/>
          <w:color w:val="auto"/>
          <w:sz w:val="24"/>
          <w:szCs w:val="24"/>
          <w:highlight w:val="none"/>
        </w:rPr>
        <w:t>商务文件部分</w:t>
      </w:r>
    </w:p>
    <w:p>
      <w:pPr>
        <w:spacing w:line="360" w:lineRule="auto"/>
        <w:jc w:val="center"/>
        <w:rPr>
          <w:rFonts w:asciiTheme="minorEastAsia" w:hAnsiTheme="minorEastAsia" w:eastAsiaTheme="minorEastAsia"/>
          <w:b/>
          <w:bCs/>
          <w:color w:val="auto"/>
          <w:sz w:val="24"/>
          <w:szCs w:val="24"/>
          <w:highlight w:val="none"/>
        </w:rPr>
      </w:pPr>
    </w:p>
    <w:p>
      <w:pPr>
        <w:spacing w:line="360" w:lineRule="auto"/>
        <w:jc w:val="center"/>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目录</w:t>
      </w:r>
    </w:p>
    <w:p>
      <w:pPr>
        <w:spacing w:line="360" w:lineRule="auto"/>
        <w:jc w:val="distribute"/>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（1）</w:t>
      </w:r>
      <w:r>
        <w:rPr>
          <w:rFonts w:hint="eastAsia" w:asciiTheme="minorEastAsia" w:hAnsiTheme="minorEastAsia" w:eastAsiaTheme="minorEastAsia"/>
          <w:color w:val="auto"/>
          <w:sz w:val="24"/>
          <w:szCs w:val="24"/>
          <w:highlight w:val="none"/>
        </w:rPr>
        <w:t>法人授权委托书</w:t>
      </w:r>
      <w:r>
        <w:rPr>
          <w:rFonts w:hint="eastAsia" w:cs="宋体" w:asciiTheme="minorEastAsia" w:hAnsiTheme="minorEastAsia" w:eastAsiaTheme="minorEastAsia"/>
          <w:color w:val="auto"/>
          <w:kern w:val="0"/>
          <w:sz w:val="24"/>
          <w:szCs w:val="24"/>
          <w:highlight w:val="none"/>
        </w:rPr>
        <w:t>、</w:t>
      </w:r>
      <w:r>
        <w:rPr>
          <w:rFonts w:hint="eastAsia" w:asciiTheme="minorEastAsia" w:hAnsiTheme="minorEastAsia" w:eastAsiaTheme="minorEastAsia"/>
          <w:color w:val="auto"/>
          <w:sz w:val="24"/>
          <w:szCs w:val="24"/>
          <w:highlight w:val="none"/>
        </w:rPr>
        <w:t>法定代表人及授权委托人的身份证（复印件）</w:t>
      </w:r>
      <w:r>
        <w:rPr>
          <w:rFonts w:hint="eastAsia" w:cs="宋体" w:asciiTheme="minorEastAsia" w:hAnsiTheme="minorEastAsia" w:eastAsiaTheme="minorEastAsia"/>
          <w:color w:val="auto"/>
          <w:kern w:val="0"/>
          <w:sz w:val="24"/>
          <w:szCs w:val="24"/>
          <w:highlight w:val="none"/>
        </w:rPr>
        <w:t>（页码）</w:t>
      </w:r>
    </w:p>
    <w:p>
      <w:pPr>
        <w:spacing w:line="360" w:lineRule="auto"/>
        <w:jc w:val="distribute"/>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（2）</w:t>
      </w:r>
      <w:r>
        <w:rPr>
          <w:rFonts w:hint="eastAsia" w:asciiTheme="minorEastAsia" w:hAnsiTheme="minorEastAsia" w:eastAsiaTheme="minorEastAsia"/>
          <w:color w:val="auto"/>
          <w:sz w:val="24"/>
          <w:szCs w:val="24"/>
          <w:highlight w:val="none"/>
        </w:rPr>
        <w:t>声明书</w:t>
      </w:r>
      <w:r>
        <w:rPr>
          <w:rFonts w:hint="eastAsia" w:cs="宋体" w:asciiTheme="minorEastAsia" w:hAnsiTheme="minorEastAsia" w:eastAsiaTheme="minorEastAsia"/>
          <w:color w:val="auto"/>
          <w:kern w:val="0"/>
          <w:sz w:val="24"/>
          <w:szCs w:val="24"/>
          <w:highlight w:val="none"/>
        </w:rPr>
        <w:t>………………………………………………………………（页码）</w:t>
      </w:r>
    </w:p>
    <w:p>
      <w:pPr>
        <w:spacing w:line="360" w:lineRule="auto"/>
        <w:jc w:val="distribute"/>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（3）</w:t>
      </w:r>
      <w:r>
        <w:rPr>
          <w:rFonts w:hint="eastAsia" w:asciiTheme="minorEastAsia" w:hAnsiTheme="minorEastAsia" w:eastAsiaTheme="minorEastAsia"/>
          <w:color w:val="auto"/>
          <w:sz w:val="24"/>
          <w:szCs w:val="24"/>
          <w:highlight w:val="none"/>
        </w:rPr>
        <w:t>有效的企业法人营业执照或事业单位法人证书复印件（复印件）</w:t>
      </w:r>
      <w:r>
        <w:rPr>
          <w:rFonts w:hint="eastAsia" w:cs="宋体" w:asciiTheme="minorEastAsia" w:hAnsiTheme="minorEastAsia" w:eastAsiaTheme="minorEastAsia"/>
          <w:color w:val="auto"/>
          <w:kern w:val="0"/>
          <w:sz w:val="24"/>
          <w:szCs w:val="24"/>
          <w:highlight w:val="none"/>
        </w:rPr>
        <w:t>（页码）</w:t>
      </w:r>
    </w:p>
    <w:p>
      <w:pPr>
        <w:spacing w:line="360" w:lineRule="auto"/>
        <w:jc w:val="distribute"/>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（4）耗材配件的厂家授权或原厂证明（复印件）………………………（页码）</w:t>
      </w:r>
    </w:p>
    <w:p>
      <w:pPr>
        <w:spacing w:line="360" w:lineRule="auto"/>
        <w:jc w:val="distribute"/>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（5）</w:t>
      </w:r>
      <w:r>
        <w:rPr>
          <w:rFonts w:hint="eastAsia" w:cs="仿宋_GB2312" w:asciiTheme="minorEastAsia" w:hAnsiTheme="minorEastAsia" w:eastAsiaTheme="minorEastAsia"/>
          <w:color w:val="auto"/>
          <w:kern w:val="0"/>
          <w:sz w:val="24"/>
          <w:szCs w:val="24"/>
          <w:highlight w:val="none"/>
          <w:lang w:val="zh-CN"/>
        </w:rPr>
        <w:t>主要业绩证明………………………………………………………</w:t>
      </w:r>
      <w:r>
        <w:rPr>
          <w:rFonts w:hint="eastAsia" w:cs="宋体" w:asciiTheme="minorEastAsia" w:hAnsiTheme="minorEastAsia" w:eastAsiaTheme="minorEastAsia"/>
          <w:color w:val="auto"/>
          <w:kern w:val="0"/>
          <w:sz w:val="24"/>
          <w:szCs w:val="24"/>
          <w:highlight w:val="none"/>
        </w:rPr>
        <w:t>（页码）</w:t>
      </w:r>
    </w:p>
    <w:p>
      <w:pPr>
        <w:spacing w:line="360" w:lineRule="auto"/>
        <w:jc w:val="distribute"/>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（6）</w:t>
      </w:r>
      <w:r>
        <w:rPr>
          <w:rFonts w:hint="eastAsia" w:cs="仿宋_GB2312" w:asciiTheme="minorEastAsia" w:hAnsiTheme="minorEastAsia" w:eastAsiaTheme="minorEastAsia"/>
          <w:color w:val="auto"/>
          <w:kern w:val="0"/>
          <w:sz w:val="24"/>
          <w:szCs w:val="24"/>
          <w:highlight w:val="none"/>
          <w:lang w:val="zh-CN"/>
        </w:rPr>
        <w:t>廉政承诺书…………………………………………………………</w:t>
      </w:r>
      <w:r>
        <w:rPr>
          <w:rFonts w:hint="eastAsia" w:cs="宋体" w:asciiTheme="minorEastAsia" w:hAnsiTheme="minorEastAsia" w:eastAsiaTheme="minorEastAsia"/>
          <w:color w:val="auto"/>
          <w:kern w:val="0"/>
          <w:sz w:val="24"/>
          <w:szCs w:val="24"/>
          <w:highlight w:val="none"/>
        </w:rPr>
        <w:t>（页码）</w:t>
      </w:r>
    </w:p>
    <w:p>
      <w:pPr>
        <w:spacing w:line="360" w:lineRule="auto"/>
        <w:jc w:val="distribute"/>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（7）</w:t>
      </w:r>
      <w:r>
        <w:rPr>
          <w:rFonts w:hint="eastAsia" w:cs="仿宋_GB2312" w:asciiTheme="minorEastAsia" w:hAnsiTheme="minorEastAsia" w:eastAsiaTheme="minorEastAsia"/>
          <w:color w:val="auto"/>
          <w:kern w:val="0"/>
          <w:sz w:val="24"/>
          <w:szCs w:val="24"/>
          <w:highlight w:val="none"/>
          <w:lang w:val="zh-CN"/>
        </w:rPr>
        <w:t>投标人认为需要的其他商务文件或说明…………………………</w:t>
      </w:r>
      <w:r>
        <w:rPr>
          <w:rFonts w:hint="eastAsia" w:cs="宋体" w:asciiTheme="minorEastAsia" w:hAnsiTheme="minorEastAsia" w:eastAsiaTheme="minorEastAsia"/>
          <w:color w:val="auto"/>
          <w:kern w:val="0"/>
          <w:sz w:val="24"/>
          <w:szCs w:val="24"/>
          <w:highlight w:val="none"/>
        </w:rPr>
        <w:t>（页码）</w:t>
      </w:r>
    </w:p>
    <w:p>
      <w:pPr>
        <w:spacing w:line="360" w:lineRule="auto"/>
        <w:rPr>
          <w:rFonts w:cs="宋体" w:asciiTheme="minorEastAsia" w:hAnsiTheme="minorEastAsia" w:eastAsiaTheme="minorEastAsia"/>
          <w:color w:val="auto"/>
          <w:kern w:val="0"/>
          <w:sz w:val="24"/>
          <w:szCs w:val="24"/>
          <w:highlight w:val="none"/>
        </w:rPr>
      </w:pPr>
    </w:p>
    <w:p>
      <w:pPr>
        <w:spacing w:line="360" w:lineRule="auto"/>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注：以上目录是编制投标商务文件的基本格式要求，各投标人可根据自身情况进一步细化。</w:t>
      </w:r>
    </w:p>
    <w:p>
      <w:pPr>
        <w:adjustRightInd w:val="0"/>
        <w:snapToGrid w:val="0"/>
        <w:spacing w:line="360" w:lineRule="auto"/>
        <w:jc w:val="center"/>
        <w:rPr>
          <w:rFonts w:asciiTheme="minorEastAsia" w:hAnsiTheme="minorEastAsia" w:eastAsiaTheme="minorEastAsia"/>
          <w:b/>
          <w:color w:val="auto"/>
          <w:kern w:val="0"/>
          <w:sz w:val="24"/>
          <w:szCs w:val="24"/>
          <w:highlight w:val="none"/>
          <w:lang w:val="zh-CN"/>
        </w:rPr>
        <w:sectPr>
          <w:pgSz w:w="11850" w:h="16783"/>
          <w:pgMar w:top="1021" w:right="1418" w:bottom="249" w:left="964" w:header="851" w:footer="992" w:gutter="0"/>
          <w:cols w:space="720" w:num="1"/>
          <w:titlePg/>
          <w:docGrid w:linePitch="312" w:charSpace="0"/>
        </w:sectPr>
      </w:pPr>
    </w:p>
    <w:p>
      <w:pPr>
        <w:spacing w:line="360" w:lineRule="auto"/>
        <w:jc w:val="center"/>
        <w:rPr>
          <w:rFonts w:asciiTheme="minorEastAsia" w:hAnsiTheme="minorEastAsia" w:eastAsiaTheme="minorEastAsia"/>
          <w:b/>
          <w:bCs/>
          <w:color w:val="auto"/>
          <w:sz w:val="28"/>
          <w:szCs w:val="28"/>
          <w:highlight w:val="none"/>
          <w:lang w:val="zh-CN"/>
        </w:rPr>
      </w:pPr>
      <w:r>
        <w:rPr>
          <w:rFonts w:hint="eastAsia" w:asciiTheme="minorEastAsia" w:hAnsiTheme="minorEastAsia" w:eastAsiaTheme="minorEastAsia"/>
          <w:b/>
          <w:bCs/>
          <w:color w:val="auto"/>
          <w:sz w:val="28"/>
          <w:szCs w:val="28"/>
          <w:highlight w:val="none"/>
          <w:lang w:val="zh-CN"/>
        </w:rPr>
        <w:t>一、法人授权委托书</w:t>
      </w:r>
    </w:p>
    <w:p>
      <w:pPr>
        <w:adjustRightInd w:val="0"/>
        <w:snapToGrid w:val="0"/>
        <w:spacing w:line="360" w:lineRule="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杭州汽车高级技工学校、浙江中诺招标代理有限公司</w:t>
      </w:r>
      <w:r>
        <w:rPr>
          <w:rFonts w:hint="eastAsia" w:asciiTheme="minorEastAsia" w:hAnsiTheme="minorEastAsia" w:eastAsiaTheme="minorEastAsia"/>
          <w:color w:val="auto"/>
          <w:kern w:val="0"/>
          <w:sz w:val="24"/>
          <w:szCs w:val="24"/>
          <w:highlight w:val="none"/>
          <w:lang w:val="zh-CN"/>
        </w:rPr>
        <w:t>：</w:t>
      </w:r>
    </w:p>
    <w:p>
      <w:pPr>
        <w:adjustRightInd w:val="0"/>
        <w:snapToGrid w:val="0"/>
        <w:spacing w:line="360" w:lineRule="auto"/>
        <w:ind w:firstLine="576"/>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lang w:val="zh-CN"/>
        </w:rPr>
        <w:t xml:space="preserve">兹委派我公司 </w:t>
      </w:r>
      <w:r>
        <w:rPr>
          <w:rFonts w:hint="eastAsia" w:asciiTheme="minorEastAsia" w:hAnsiTheme="minorEastAsia" w:eastAsiaTheme="minorEastAsia"/>
          <w:color w:val="auto"/>
          <w:kern w:val="0"/>
          <w:sz w:val="24"/>
          <w:szCs w:val="24"/>
          <w:highlight w:val="none"/>
        </w:rPr>
        <w:t xml:space="preserve">   </w:t>
      </w:r>
      <w:r>
        <w:rPr>
          <w:rFonts w:hint="eastAsia" w:asciiTheme="minorEastAsia" w:hAnsiTheme="minorEastAsia" w:eastAsiaTheme="minorEastAsia"/>
          <w:color w:val="auto"/>
          <w:kern w:val="0"/>
          <w:sz w:val="24"/>
          <w:szCs w:val="24"/>
          <w:highlight w:val="none"/>
          <w:lang w:val="zh-CN"/>
        </w:rPr>
        <w:t xml:space="preserve">先生/女士(其在本公司的职务是： </w:t>
      </w:r>
      <w:r>
        <w:rPr>
          <w:rFonts w:hint="eastAsia" w:asciiTheme="minorEastAsia" w:hAnsiTheme="minorEastAsia" w:eastAsiaTheme="minorEastAsia"/>
          <w:color w:val="auto"/>
          <w:kern w:val="0"/>
          <w:sz w:val="24"/>
          <w:szCs w:val="24"/>
          <w:highlight w:val="none"/>
        </w:rPr>
        <w:t xml:space="preserve">   </w:t>
      </w:r>
      <w:r>
        <w:rPr>
          <w:rFonts w:hint="eastAsia" w:asciiTheme="minorEastAsia" w:hAnsiTheme="minorEastAsia" w:eastAsiaTheme="minorEastAsia"/>
          <w:color w:val="auto"/>
          <w:kern w:val="0"/>
          <w:sz w:val="24"/>
          <w:szCs w:val="24"/>
          <w:highlight w:val="none"/>
          <w:lang w:val="zh-CN"/>
        </w:rPr>
        <w:t>，联系电话：</w:t>
      </w:r>
      <w:r>
        <w:rPr>
          <w:rFonts w:hint="eastAsia" w:asciiTheme="minorEastAsia" w:hAnsiTheme="minorEastAsia" w:eastAsiaTheme="minorEastAsia"/>
          <w:color w:val="auto"/>
          <w:kern w:val="0"/>
          <w:sz w:val="24"/>
          <w:szCs w:val="24"/>
          <w:highlight w:val="none"/>
        </w:rPr>
        <w:t xml:space="preserve">  </w:t>
      </w:r>
      <w:r>
        <w:rPr>
          <w:rFonts w:hint="eastAsia" w:asciiTheme="minorEastAsia" w:hAnsiTheme="minorEastAsia" w:eastAsiaTheme="minorEastAsia"/>
          <w:color w:val="auto"/>
          <w:kern w:val="0"/>
          <w:sz w:val="24"/>
          <w:szCs w:val="24"/>
          <w:highlight w:val="none"/>
          <w:lang w:val="zh-CN"/>
        </w:rPr>
        <w:t>手机：</w:t>
      </w:r>
      <w:r>
        <w:rPr>
          <w:rFonts w:hint="eastAsia" w:asciiTheme="minorEastAsia" w:hAnsiTheme="minorEastAsia" w:eastAsiaTheme="minorEastAsia"/>
          <w:color w:val="auto"/>
          <w:kern w:val="0"/>
          <w:sz w:val="24"/>
          <w:szCs w:val="24"/>
          <w:highlight w:val="none"/>
        </w:rPr>
        <w:t xml:space="preserve">  </w:t>
      </w:r>
      <w:r>
        <w:rPr>
          <w:rFonts w:hint="eastAsia" w:asciiTheme="minorEastAsia" w:hAnsiTheme="minorEastAsia" w:eastAsiaTheme="minorEastAsia"/>
          <w:color w:val="auto"/>
          <w:kern w:val="0"/>
          <w:sz w:val="24"/>
          <w:szCs w:val="24"/>
          <w:highlight w:val="none"/>
          <w:lang w:val="zh-CN"/>
        </w:rPr>
        <w:t>传真：</w:t>
      </w:r>
      <w:r>
        <w:rPr>
          <w:rFonts w:hint="eastAsia" w:asciiTheme="minorEastAsia" w:hAnsiTheme="minorEastAsia" w:eastAsiaTheme="minorEastAsia"/>
          <w:color w:val="auto"/>
          <w:kern w:val="0"/>
          <w:sz w:val="24"/>
          <w:szCs w:val="24"/>
          <w:highlight w:val="none"/>
        </w:rPr>
        <w:t xml:space="preserve">    </w:t>
      </w:r>
      <w:r>
        <w:rPr>
          <w:rFonts w:hint="eastAsia" w:asciiTheme="minorEastAsia" w:hAnsiTheme="minorEastAsia" w:eastAsiaTheme="minorEastAsia"/>
          <w:color w:val="auto"/>
          <w:kern w:val="0"/>
          <w:sz w:val="24"/>
          <w:szCs w:val="24"/>
          <w:highlight w:val="none"/>
          <w:lang w:val="zh-CN"/>
        </w:rPr>
        <w:t>)，代表我公司全权处理</w:t>
      </w:r>
      <w:r>
        <w:rPr>
          <w:rFonts w:hint="eastAsia" w:asciiTheme="minorEastAsia" w:hAnsiTheme="minorEastAsia" w:eastAsiaTheme="minorEastAsia"/>
          <w:color w:val="auto"/>
          <w:spacing w:val="-5"/>
          <w:kern w:val="20"/>
          <w:sz w:val="24"/>
          <w:szCs w:val="24"/>
          <w:highlight w:val="none"/>
        </w:rPr>
        <w:t>杭州汽车高级技工学校增材制造实训室采购项目</w:t>
      </w:r>
      <w:r>
        <w:rPr>
          <w:rFonts w:hint="eastAsia" w:asciiTheme="minorEastAsia" w:hAnsiTheme="minorEastAsia" w:eastAsiaTheme="minorEastAsia"/>
          <w:color w:val="auto"/>
          <w:kern w:val="0"/>
          <w:sz w:val="24"/>
          <w:szCs w:val="24"/>
          <w:highlight w:val="none"/>
          <w:lang w:val="zh-CN"/>
        </w:rPr>
        <w:t>(编号：</w:t>
      </w:r>
      <w:r>
        <w:rPr>
          <w:rFonts w:hint="eastAsia" w:asciiTheme="minorEastAsia" w:hAnsiTheme="minorEastAsia" w:eastAsiaTheme="minorEastAsia"/>
          <w:color w:val="auto"/>
          <w:sz w:val="24"/>
          <w:szCs w:val="24"/>
          <w:highlight w:val="none"/>
        </w:rPr>
        <w:t>ZJZN-21113</w:t>
      </w:r>
      <w:r>
        <w:rPr>
          <w:rFonts w:hint="eastAsia" w:asciiTheme="minorEastAsia" w:hAnsiTheme="minorEastAsia" w:eastAsiaTheme="minorEastAsia"/>
          <w:color w:val="auto"/>
          <w:kern w:val="0"/>
          <w:sz w:val="24"/>
          <w:szCs w:val="24"/>
          <w:highlight w:val="none"/>
          <w:lang w:val="zh-CN"/>
        </w:rPr>
        <w:t>)政府采购投标的一切事项，若中标则全权代表本公司签订相关合同，并负责处理合同履行等事宜。</w:t>
      </w:r>
    </w:p>
    <w:p>
      <w:pPr>
        <w:adjustRightInd w:val="0"/>
        <w:snapToGrid w:val="0"/>
        <w:spacing w:line="360" w:lineRule="auto"/>
        <w:rPr>
          <w:rFonts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kern w:val="0"/>
          <w:sz w:val="24"/>
          <w:szCs w:val="24"/>
          <w:highlight w:val="none"/>
          <w:lang w:val="zh-CN"/>
        </w:rPr>
        <w:t xml:space="preserve">    本委托书有效期：自2021年 月  日起至2021年  月  日止。</w:t>
      </w:r>
    </w:p>
    <w:p>
      <w:pPr>
        <w:adjustRightInd w:val="0"/>
        <w:snapToGrid w:val="0"/>
        <w:spacing w:line="360" w:lineRule="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lang w:val="zh-CN"/>
        </w:rPr>
        <w:t xml:space="preserve">    特此告知。</w:t>
      </w:r>
    </w:p>
    <w:p>
      <w:pPr>
        <w:adjustRightInd w:val="0"/>
        <w:snapToGrid w:val="0"/>
        <w:spacing w:line="360" w:lineRule="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lang w:val="zh-CN"/>
        </w:rPr>
        <w:t xml:space="preserve">                                                  投标人名称(公章)：</w:t>
      </w:r>
    </w:p>
    <w:p>
      <w:pPr>
        <w:adjustRightInd w:val="0"/>
        <w:snapToGrid w:val="0"/>
        <w:spacing w:line="360" w:lineRule="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lang w:val="zh-CN"/>
        </w:rPr>
        <w:t xml:space="preserve">                                                  法定代表人(签章)：</w:t>
      </w:r>
    </w:p>
    <w:p>
      <w:pPr>
        <w:adjustRightInd w:val="0"/>
        <w:snapToGrid w:val="0"/>
        <w:spacing w:line="360" w:lineRule="auto"/>
        <w:jc w:val="right"/>
        <w:rPr>
          <w:rFonts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kern w:val="0"/>
          <w:sz w:val="24"/>
          <w:szCs w:val="24"/>
          <w:highlight w:val="none"/>
          <w:lang w:val="zh-CN"/>
        </w:rPr>
        <w:t>签发日期：2021年  月   日</w:t>
      </w:r>
    </w:p>
    <w:p>
      <w:pPr>
        <w:adjustRightInd w:val="0"/>
        <w:snapToGrid w:val="0"/>
        <w:spacing w:line="360" w:lineRule="auto"/>
        <w:jc w:val="right"/>
        <w:rPr>
          <w:rFonts w:asciiTheme="minorEastAsia" w:hAnsiTheme="minorEastAsia" w:eastAsiaTheme="minorEastAsia"/>
          <w:color w:val="auto"/>
          <w:kern w:val="0"/>
          <w:sz w:val="24"/>
          <w:szCs w:val="24"/>
          <w:highlight w:val="none"/>
          <w:lang w:val="zh-CN"/>
        </w:rPr>
      </w:pPr>
    </w:p>
    <w:p>
      <w:pPr>
        <w:adjustRightInd w:val="0"/>
        <w:snapToGrid w:val="0"/>
        <w:spacing w:line="360" w:lineRule="auto"/>
        <w:ind w:right="8"/>
        <w:jc w:val="center"/>
        <w:rPr>
          <w:rFonts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b/>
          <w:color w:val="auto"/>
          <w:sz w:val="24"/>
          <w:szCs w:val="24"/>
          <w:highlight w:val="none"/>
        </w:rPr>
        <w:t>法定代表人及授权委托人的身份证（复印件）</w:t>
      </w:r>
    </w:p>
    <w:p>
      <w:pPr>
        <w:adjustRightInd w:val="0"/>
        <w:snapToGrid w:val="0"/>
        <w:spacing w:line="360" w:lineRule="auto"/>
        <w:ind w:right="480"/>
        <w:jc w:val="center"/>
        <w:rPr>
          <w:rFonts w:asciiTheme="minorEastAsia" w:hAnsiTheme="minorEastAsia" w:eastAsiaTheme="minorEastAsia"/>
          <w:b/>
          <w:color w:val="auto"/>
          <w:kern w:val="0"/>
          <w:sz w:val="24"/>
          <w:szCs w:val="24"/>
          <w:highlight w:val="none"/>
          <w:lang w:val="zh-CN"/>
        </w:rPr>
      </w:pPr>
    </w:p>
    <w:p>
      <w:pPr>
        <w:pStyle w:val="19"/>
        <w:rPr>
          <w:rFonts w:asciiTheme="minorEastAsia" w:hAnsiTheme="minorEastAsia" w:eastAsiaTheme="minorEastAsia"/>
          <w:b/>
          <w:color w:val="auto"/>
          <w:kern w:val="0"/>
          <w:szCs w:val="24"/>
          <w:highlight w:val="none"/>
        </w:rPr>
      </w:pPr>
    </w:p>
    <w:p>
      <w:pPr>
        <w:pStyle w:val="19"/>
        <w:rPr>
          <w:rFonts w:asciiTheme="minorEastAsia" w:hAnsiTheme="minorEastAsia" w:eastAsiaTheme="minorEastAsia"/>
          <w:b/>
          <w:color w:val="auto"/>
          <w:kern w:val="0"/>
          <w:szCs w:val="24"/>
          <w:highlight w:val="none"/>
        </w:rPr>
      </w:pPr>
    </w:p>
    <w:p>
      <w:pPr>
        <w:pStyle w:val="19"/>
        <w:rPr>
          <w:rFonts w:asciiTheme="minorEastAsia" w:hAnsiTheme="minorEastAsia" w:eastAsiaTheme="minorEastAsia"/>
          <w:b/>
          <w:color w:val="auto"/>
          <w:kern w:val="0"/>
          <w:szCs w:val="24"/>
          <w:highlight w:val="none"/>
        </w:rPr>
      </w:pPr>
    </w:p>
    <w:p>
      <w:pPr>
        <w:adjustRightInd w:val="0"/>
        <w:snapToGrid w:val="0"/>
        <w:spacing w:line="360" w:lineRule="auto"/>
        <w:ind w:right="480"/>
        <w:jc w:val="center"/>
        <w:rPr>
          <w:rFonts w:asciiTheme="minorEastAsia" w:hAnsiTheme="minorEastAsia" w:eastAsiaTheme="minorEastAsia"/>
          <w:b/>
          <w:color w:val="auto"/>
          <w:kern w:val="0"/>
          <w:sz w:val="24"/>
          <w:szCs w:val="24"/>
          <w:highlight w:val="none"/>
          <w:lang w:val="zh-CN"/>
        </w:rPr>
      </w:pPr>
    </w:p>
    <w:p>
      <w:pPr>
        <w:adjustRightInd w:val="0"/>
        <w:snapToGrid w:val="0"/>
        <w:spacing w:line="360" w:lineRule="auto"/>
        <w:ind w:right="480"/>
        <w:jc w:val="center"/>
        <w:rPr>
          <w:rFonts w:asciiTheme="minorEastAsia" w:hAnsiTheme="minorEastAsia" w:eastAsiaTheme="minorEastAsia"/>
          <w:b/>
          <w:color w:val="auto"/>
          <w:kern w:val="0"/>
          <w:sz w:val="24"/>
          <w:szCs w:val="24"/>
          <w:highlight w:val="none"/>
          <w:lang w:val="zh-CN"/>
        </w:rPr>
      </w:pPr>
    </w:p>
    <w:p>
      <w:pPr>
        <w:adjustRightInd w:val="0"/>
        <w:snapToGrid w:val="0"/>
        <w:spacing w:line="360" w:lineRule="auto"/>
        <w:ind w:right="480"/>
        <w:jc w:val="center"/>
        <w:rPr>
          <w:rFonts w:asciiTheme="minorEastAsia" w:hAnsiTheme="minorEastAsia" w:eastAsiaTheme="minorEastAsia"/>
          <w:b/>
          <w:color w:val="auto"/>
          <w:kern w:val="0"/>
          <w:sz w:val="24"/>
          <w:szCs w:val="24"/>
          <w:highlight w:val="none"/>
          <w:lang w:val="zh-CN"/>
        </w:rPr>
        <w:sectPr>
          <w:pgSz w:w="11850" w:h="16783"/>
          <w:pgMar w:top="1021" w:right="1418" w:bottom="249" w:left="964" w:header="851" w:footer="992" w:gutter="0"/>
          <w:cols w:space="720" w:num="1"/>
          <w:titlePg/>
          <w:docGrid w:linePitch="312" w:charSpace="0"/>
        </w:sectPr>
      </w:pPr>
    </w:p>
    <w:p>
      <w:pPr>
        <w:spacing w:line="360" w:lineRule="auto"/>
        <w:jc w:val="center"/>
        <w:rPr>
          <w:rFonts w:asciiTheme="minorEastAsia" w:hAnsiTheme="minorEastAsia" w:eastAsiaTheme="minorEastAsia"/>
          <w:b/>
          <w:bCs/>
          <w:color w:val="auto"/>
          <w:sz w:val="28"/>
          <w:szCs w:val="28"/>
          <w:highlight w:val="none"/>
          <w:lang w:val="zh-CN"/>
        </w:rPr>
      </w:pPr>
      <w:r>
        <w:rPr>
          <w:rFonts w:hint="eastAsia" w:asciiTheme="minorEastAsia" w:hAnsiTheme="minorEastAsia" w:eastAsiaTheme="minorEastAsia"/>
          <w:b/>
          <w:bCs/>
          <w:color w:val="auto"/>
          <w:sz w:val="28"/>
          <w:szCs w:val="28"/>
          <w:highlight w:val="none"/>
        </w:rPr>
        <w:t>二</w:t>
      </w:r>
      <w:r>
        <w:rPr>
          <w:rFonts w:hint="eastAsia" w:asciiTheme="minorEastAsia" w:hAnsiTheme="minorEastAsia" w:eastAsiaTheme="minorEastAsia"/>
          <w:b/>
          <w:bCs/>
          <w:color w:val="auto"/>
          <w:sz w:val="28"/>
          <w:szCs w:val="28"/>
          <w:highlight w:val="none"/>
          <w:lang w:val="zh-CN"/>
        </w:rPr>
        <w:t>、声明书</w:t>
      </w:r>
    </w:p>
    <w:p>
      <w:pPr>
        <w:adjustRightInd w:val="0"/>
        <w:snapToGrid w:val="0"/>
        <w:spacing w:line="360" w:lineRule="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杭州汽车高级技工学校、浙江中诺招标代理有限公司</w:t>
      </w:r>
      <w:r>
        <w:rPr>
          <w:rFonts w:hint="eastAsia" w:asciiTheme="minorEastAsia" w:hAnsiTheme="minorEastAsia" w:eastAsiaTheme="minorEastAsia"/>
          <w:color w:val="auto"/>
          <w:kern w:val="0"/>
          <w:sz w:val="24"/>
          <w:szCs w:val="24"/>
          <w:highlight w:val="none"/>
          <w:lang w:val="zh-CN"/>
        </w:rPr>
        <w:t>：</w:t>
      </w:r>
    </w:p>
    <w:p>
      <w:pPr>
        <w:adjustRightInd w:val="0"/>
        <w:snapToGrid w:val="0"/>
        <w:spacing w:line="360" w:lineRule="auto"/>
        <w:ind w:firstLine="48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lang w:val="zh-CN"/>
        </w:rPr>
        <w:t>本单位自愿参加</w:t>
      </w:r>
      <w:r>
        <w:rPr>
          <w:rFonts w:hint="eastAsia" w:asciiTheme="minorEastAsia" w:hAnsiTheme="minorEastAsia" w:eastAsiaTheme="minorEastAsia"/>
          <w:color w:val="auto"/>
          <w:spacing w:val="-5"/>
          <w:kern w:val="20"/>
          <w:sz w:val="24"/>
          <w:szCs w:val="24"/>
          <w:highlight w:val="none"/>
        </w:rPr>
        <w:t>杭州汽车高级技工学校增材制造实训室采购项目</w:t>
      </w:r>
      <w:r>
        <w:rPr>
          <w:rFonts w:hint="eastAsia" w:asciiTheme="minorEastAsia" w:hAnsiTheme="minorEastAsia" w:eastAsiaTheme="minorEastAsia"/>
          <w:color w:val="auto"/>
          <w:kern w:val="0"/>
          <w:sz w:val="24"/>
          <w:szCs w:val="24"/>
          <w:highlight w:val="none"/>
          <w:lang w:val="zh-CN"/>
        </w:rPr>
        <w:t>(编号：</w:t>
      </w:r>
      <w:r>
        <w:rPr>
          <w:rFonts w:hint="eastAsia" w:asciiTheme="minorEastAsia" w:hAnsiTheme="minorEastAsia" w:eastAsiaTheme="minorEastAsia"/>
          <w:color w:val="auto"/>
          <w:sz w:val="24"/>
          <w:szCs w:val="24"/>
          <w:highlight w:val="none"/>
        </w:rPr>
        <w:t>ZJZN-21113</w:t>
      </w:r>
      <w:r>
        <w:rPr>
          <w:rFonts w:hint="eastAsia" w:asciiTheme="minorEastAsia" w:hAnsiTheme="minorEastAsia" w:eastAsiaTheme="minorEastAsia"/>
          <w:color w:val="auto"/>
          <w:kern w:val="0"/>
          <w:sz w:val="24"/>
          <w:szCs w:val="24"/>
          <w:highlight w:val="none"/>
          <w:lang w:val="zh-CN"/>
        </w:rPr>
        <w:t>)政府采购项目的投标，并保证投标文件中所列举的投标报价文件及相关资料和公司基本情况资料是真实的、合法的。</w:t>
      </w:r>
    </w:p>
    <w:p>
      <w:pPr>
        <w:adjustRightInd w:val="0"/>
        <w:snapToGrid w:val="0"/>
        <w:spacing w:line="360" w:lineRule="auto"/>
        <w:ind w:firstLine="48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lang w:val="zh-CN"/>
        </w:rPr>
        <w:t>同意此次招标文件中的各项内容。</w:t>
      </w:r>
    </w:p>
    <w:p>
      <w:pPr>
        <w:adjustRightInd w:val="0"/>
        <w:snapToGrid w:val="0"/>
        <w:spacing w:line="360" w:lineRule="auto"/>
        <w:ind w:firstLine="48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lang w:val="zh-CN"/>
        </w:rPr>
        <w:t>同意提供按照贵方可能要求的与投标有关的一切数据或资料等。</w:t>
      </w:r>
    </w:p>
    <w:p>
      <w:pPr>
        <w:adjustRightInd w:val="0"/>
        <w:snapToGrid w:val="0"/>
        <w:spacing w:line="360" w:lineRule="auto"/>
        <w:ind w:firstLine="48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lang w:val="zh-CN"/>
        </w:rPr>
        <w:t>本单位如中标，保证按照投标文件的承诺与贵方签订合同，保证履行合同条款并缴纳履约保证金。</w:t>
      </w:r>
    </w:p>
    <w:p>
      <w:pPr>
        <w:autoSpaceDE w:val="0"/>
        <w:autoSpaceDN w:val="0"/>
        <w:adjustRightInd w:val="0"/>
        <w:spacing w:line="360" w:lineRule="auto"/>
        <w:ind w:firstLine="4800" w:firstLineChars="20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投标人名称（公章）：</w:t>
      </w:r>
    </w:p>
    <w:p>
      <w:pPr>
        <w:autoSpaceDE w:val="0"/>
        <w:autoSpaceDN w:val="0"/>
        <w:adjustRightInd w:val="0"/>
        <w:spacing w:line="360" w:lineRule="auto"/>
        <w:ind w:firstLine="4800" w:firstLineChars="20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法定代表人或授权委托人（签字）：</w:t>
      </w:r>
    </w:p>
    <w:p>
      <w:pPr>
        <w:spacing w:line="360" w:lineRule="auto"/>
        <w:jc w:val="center"/>
        <w:rPr>
          <w:rFonts w:asciiTheme="minorEastAsia" w:hAnsiTheme="minorEastAsia" w:eastAsiaTheme="minorEastAsia"/>
          <w:b/>
          <w:bCs/>
          <w:color w:val="auto"/>
          <w:sz w:val="28"/>
          <w:szCs w:val="28"/>
          <w:highlight w:val="none"/>
          <w:lang w:val="zh-CN"/>
        </w:rPr>
      </w:pPr>
      <w:r>
        <w:rPr>
          <w:rFonts w:hint="eastAsia" w:asciiTheme="minorEastAsia" w:hAnsiTheme="minorEastAsia" w:eastAsiaTheme="minorEastAsia"/>
          <w:color w:val="auto"/>
          <w:kern w:val="0"/>
          <w:sz w:val="24"/>
          <w:szCs w:val="24"/>
          <w:highlight w:val="none"/>
        </w:rPr>
        <w:t xml:space="preserve">                      日期：202</w:t>
      </w:r>
      <w:r>
        <w:rPr>
          <w:rFonts w:hint="eastAsia" w:asciiTheme="minorEastAsia" w:hAnsiTheme="minorEastAsia" w:eastAsiaTheme="minorEastAsia"/>
          <w:color w:val="auto"/>
          <w:kern w:val="0"/>
          <w:sz w:val="24"/>
          <w:szCs w:val="24"/>
          <w:highlight w:val="none"/>
          <w:lang w:val="en-US" w:eastAsia="zh-CN"/>
        </w:rPr>
        <w:t>1</w:t>
      </w:r>
      <w:r>
        <w:rPr>
          <w:rFonts w:hint="eastAsia" w:asciiTheme="minorEastAsia" w:hAnsiTheme="minorEastAsia" w:eastAsiaTheme="minorEastAsia"/>
          <w:color w:val="auto"/>
          <w:kern w:val="0"/>
          <w:sz w:val="24"/>
          <w:szCs w:val="24"/>
          <w:highlight w:val="none"/>
        </w:rPr>
        <w:t>年  月   日</w:t>
      </w:r>
      <w:r>
        <w:rPr>
          <w:rFonts w:hint="eastAsia" w:asciiTheme="minorEastAsia" w:hAnsiTheme="minorEastAsia" w:eastAsiaTheme="minorEastAsia"/>
          <w:b/>
          <w:bCs/>
          <w:color w:val="auto"/>
          <w:sz w:val="24"/>
          <w:szCs w:val="24"/>
          <w:highlight w:val="none"/>
        </w:rPr>
        <w:br w:type="page"/>
      </w:r>
      <w:r>
        <w:rPr>
          <w:rFonts w:hint="eastAsia" w:asciiTheme="minorEastAsia" w:hAnsiTheme="minorEastAsia" w:eastAsiaTheme="minorEastAsia"/>
          <w:b/>
          <w:bCs/>
          <w:color w:val="auto"/>
          <w:sz w:val="28"/>
          <w:szCs w:val="28"/>
          <w:highlight w:val="none"/>
          <w:lang w:val="zh-CN"/>
        </w:rPr>
        <w:t>四、有效的企业法人营业执照或事业单位法人证书（复印件）</w:t>
      </w:r>
    </w:p>
    <w:p>
      <w:pPr>
        <w:spacing w:line="360" w:lineRule="auto"/>
        <w:jc w:val="center"/>
        <w:rPr>
          <w:rFonts w:asciiTheme="minorEastAsia" w:hAnsiTheme="minorEastAsia" w:eastAsiaTheme="minorEastAsia"/>
          <w:b/>
          <w:color w:val="auto"/>
          <w:sz w:val="24"/>
          <w:szCs w:val="24"/>
          <w:highlight w:val="none"/>
        </w:rPr>
      </w:pPr>
    </w:p>
    <w:p>
      <w:pPr>
        <w:spacing w:line="360" w:lineRule="auto"/>
        <w:jc w:val="center"/>
        <w:rPr>
          <w:rFonts w:asciiTheme="minorEastAsia" w:hAnsiTheme="minorEastAsia" w:eastAsiaTheme="minorEastAsia"/>
          <w:b/>
          <w:color w:val="auto"/>
          <w:sz w:val="24"/>
          <w:szCs w:val="24"/>
          <w:highlight w:val="none"/>
        </w:rPr>
      </w:pPr>
    </w:p>
    <w:p>
      <w:pPr>
        <w:spacing w:line="360" w:lineRule="auto"/>
        <w:jc w:val="center"/>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lang w:val="zh-CN"/>
        </w:rPr>
        <w:t>五、耗材配件的厂家授权或原厂证明（</w:t>
      </w:r>
      <w:r>
        <w:rPr>
          <w:rFonts w:hint="eastAsia" w:asciiTheme="minorEastAsia" w:hAnsiTheme="minorEastAsia" w:eastAsiaTheme="minorEastAsia"/>
          <w:b/>
          <w:bCs/>
          <w:color w:val="auto"/>
          <w:sz w:val="28"/>
          <w:szCs w:val="28"/>
          <w:highlight w:val="none"/>
        </w:rPr>
        <w:t>复印件）</w:t>
      </w:r>
    </w:p>
    <w:p>
      <w:pPr>
        <w:spacing w:line="360" w:lineRule="auto"/>
        <w:jc w:val="center"/>
        <w:rPr>
          <w:rFonts w:asciiTheme="minorEastAsia" w:hAnsiTheme="minorEastAsia" w:eastAsiaTheme="minorEastAsia"/>
          <w:b/>
          <w:color w:val="auto"/>
          <w:sz w:val="24"/>
          <w:szCs w:val="24"/>
          <w:highlight w:val="none"/>
        </w:rPr>
      </w:pPr>
    </w:p>
    <w:p>
      <w:pPr>
        <w:pStyle w:val="19"/>
        <w:rPr>
          <w:color w:val="auto"/>
          <w:highlight w:val="none"/>
        </w:rPr>
      </w:pPr>
    </w:p>
    <w:p>
      <w:pPr>
        <w:spacing w:line="360" w:lineRule="auto"/>
        <w:jc w:val="center"/>
        <w:rPr>
          <w:rFonts w:asciiTheme="minorEastAsia" w:hAnsiTheme="minorEastAsia" w:eastAsiaTheme="minorEastAsia"/>
          <w:b/>
          <w:bCs/>
          <w:color w:val="auto"/>
          <w:sz w:val="28"/>
          <w:szCs w:val="28"/>
          <w:highlight w:val="none"/>
          <w:lang w:val="zh-CN"/>
        </w:rPr>
      </w:pPr>
      <w:r>
        <w:rPr>
          <w:rFonts w:hint="eastAsia" w:asciiTheme="minorEastAsia" w:hAnsiTheme="minorEastAsia" w:eastAsiaTheme="minorEastAsia"/>
          <w:b/>
          <w:bCs/>
          <w:color w:val="auto"/>
          <w:sz w:val="28"/>
          <w:szCs w:val="28"/>
          <w:highlight w:val="none"/>
          <w:lang w:val="zh-CN"/>
        </w:rPr>
        <w:t>六、主要业绩证明</w:t>
      </w:r>
    </w:p>
    <w:p>
      <w:pPr>
        <w:autoSpaceDE w:val="0"/>
        <w:autoSpaceDN w:val="0"/>
        <w:adjustRightInd w:val="0"/>
        <w:spacing w:line="360" w:lineRule="auto"/>
        <w:ind w:firstLine="12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附表 :相关项目建设业绩一览表</w:t>
      </w:r>
    </w:p>
    <w:tbl>
      <w:tblPr>
        <w:tblStyle w:val="42"/>
        <w:tblW w:w="9740" w:type="dxa"/>
        <w:tblInd w:w="0" w:type="dxa"/>
        <w:tblLayout w:type="fixed"/>
        <w:tblCellMar>
          <w:top w:w="0" w:type="dxa"/>
          <w:left w:w="108" w:type="dxa"/>
          <w:bottom w:w="0" w:type="dxa"/>
          <w:right w:w="108" w:type="dxa"/>
        </w:tblCellMar>
      </w:tblPr>
      <w:tblGrid>
        <w:gridCol w:w="2142"/>
        <w:gridCol w:w="1614"/>
        <w:gridCol w:w="1360"/>
        <w:gridCol w:w="1375"/>
        <w:gridCol w:w="2281"/>
        <w:gridCol w:w="968"/>
      </w:tblGrid>
      <w:tr>
        <w:tblPrEx>
          <w:tblCellMar>
            <w:top w:w="0" w:type="dxa"/>
            <w:left w:w="108" w:type="dxa"/>
            <w:bottom w:w="0" w:type="dxa"/>
            <w:right w:w="108" w:type="dxa"/>
          </w:tblCellMar>
        </w:tblPrEx>
        <w:trPr>
          <w:trHeight w:val="1177" w:hRule="atLeast"/>
        </w:trPr>
        <w:tc>
          <w:tcPr>
            <w:tcW w:w="21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项目名称</w:t>
            </w:r>
          </w:p>
        </w:tc>
        <w:tc>
          <w:tcPr>
            <w:tcW w:w="16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简要描述</w:t>
            </w:r>
          </w:p>
        </w:tc>
        <w:tc>
          <w:tcPr>
            <w:tcW w:w="13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项目</w:t>
            </w:r>
          </w:p>
          <w:p>
            <w:pPr>
              <w:autoSpaceDE w:val="0"/>
              <w:autoSpaceDN w:val="0"/>
              <w:adjustRightInd w:val="0"/>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金额</w:t>
            </w:r>
          </w:p>
          <w:p>
            <w:pPr>
              <w:autoSpaceDE w:val="0"/>
              <w:autoSpaceDN w:val="0"/>
              <w:adjustRightInd w:val="0"/>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（万元）</w:t>
            </w:r>
          </w:p>
        </w:tc>
        <w:tc>
          <w:tcPr>
            <w:tcW w:w="13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项目实施日期</w:t>
            </w:r>
          </w:p>
        </w:tc>
        <w:tc>
          <w:tcPr>
            <w:tcW w:w="22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采购单位联系电话联系人</w:t>
            </w:r>
          </w:p>
        </w:tc>
        <w:tc>
          <w:tcPr>
            <w:tcW w:w="9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所在页码</w:t>
            </w:r>
          </w:p>
        </w:tc>
      </w:tr>
      <w:tr>
        <w:tblPrEx>
          <w:tblCellMar>
            <w:top w:w="0" w:type="dxa"/>
            <w:left w:w="108" w:type="dxa"/>
            <w:bottom w:w="0" w:type="dxa"/>
            <w:right w:w="108" w:type="dxa"/>
          </w:tblCellMar>
        </w:tblPrEx>
        <w:trPr>
          <w:trHeight w:val="894" w:hRule="atLeast"/>
        </w:trPr>
        <w:tc>
          <w:tcPr>
            <w:tcW w:w="21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highlight w:val="none"/>
              </w:rPr>
            </w:pPr>
          </w:p>
        </w:tc>
        <w:tc>
          <w:tcPr>
            <w:tcW w:w="161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highlight w:val="none"/>
              </w:rPr>
            </w:pPr>
          </w:p>
        </w:tc>
        <w:tc>
          <w:tcPr>
            <w:tcW w:w="13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highlight w:val="none"/>
              </w:rPr>
            </w:pPr>
          </w:p>
        </w:tc>
        <w:tc>
          <w:tcPr>
            <w:tcW w:w="13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highlight w:val="none"/>
              </w:rPr>
            </w:pPr>
          </w:p>
        </w:tc>
        <w:tc>
          <w:tcPr>
            <w:tcW w:w="228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highlight w:val="none"/>
              </w:rPr>
            </w:pPr>
          </w:p>
        </w:tc>
        <w:tc>
          <w:tcPr>
            <w:tcW w:w="9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highlight w:val="none"/>
              </w:rPr>
            </w:pPr>
          </w:p>
        </w:tc>
      </w:tr>
      <w:tr>
        <w:tblPrEx>
          <w:tblCellMar>
            <w:top w:w="0" w:type="dxa"/>
            <w:left w:w="108" w:type="dxa"/>
            <w:bottom w:w="0" w:type="dxa"/>
            <w:right w:w="108" w:type="dxa"/>
          </w:tblCellMar>
        </w:tblPrEx>
        <w:trPr>
          <w:trHeight w:val="920" w:hRule="atLeast"/>
        </w:trPr>
        <w:tc>
          <w:tcPr>
            <w:tcW w:w="21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highlight w:val="none"/>
              </w:rPr>
            </w:pPr>
          </w:p>
        </w:tc>
        <w:tc>
          <w:tcPr>
            <w:tcW w:w="161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highlight w:val="none"/>
              </w:rPr>
            </w:pPr>
          </w:p>
        </w:tc>
        <w:tc>
          <w:tcPr>
            <w:tcW w:w="13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highlight w:val="none"/>
              </w:rPr>
            </w:pPr>
          </w:p>
        </w:tc>
        <w:tc>
          <w:tcPr>
            <w:tcW w:w="13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highlight w:val="none"/>
              </w:rPr>
            </w:pPr>
          </w:p>
        </w:tc>
        <w:tc>
          <w:tcPr>
            <w:tcW w:w="228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highlight w:val="none"/>
              </w:rPr>
            </w:pPr>
          </w:p>
        </w:tc>
        <w:tc>
          <w:tcPr>
            <w:tcW w:w="9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highlight w:val="none"/>
              </w:rPr>
            </w:pPr>
          </w:p>
        </w:tc>
      </w:tr>
      <w:tr>
        <w:tblPrEx>
          <w:tblCellMar>
            <w:top w:w="0" w:type="dxa"/>
            <w:left w:w="108" w:type="dxa"/>
            <w:bottom w:w="0" w:type="dxa"/>
            <w:right w:w="108" w:type="dxa"/>
          </w:tblCellMar>
        </w:tblPrEx>
        <w:trPr>
          <w:trHeight w:val="933" w:hRule="atLeast"/>
        </w:trPr>
        <w:tc>
          <w:tcPr>
            <w:tcW w:w="21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highlight w:val="none"/>
              </w:rPr>
            </w:pPr>
          </w:p>
        </w:tc>
        <w:tc>
          <w:tcPr>
            <w:tcW w:w="161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highlight w:val="none"/>
              </w:rPr>
            </w:pPr>
          </w:p>
        </w:tc>
        <w:tc>
          <w:tcPr>
            <w:tcW w:w="13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highlight w:val="none"/>
              </w:rPr>
            </w:pPr>
          </w:p>
        </w:tc>
        <w:tc>
          <w:tcPr>
            <w:tcW w:w="13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highlight w:val="none"/>
              </w:rPr>
            </w:pPr>
          </w:p>
        </w:tc>
        <w:tc>
          <w:tcPr>
            <w:tcW w:w="228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highlight w:val="none"/>
              </w:rPr>
            </w:pPr>
          </w:p>
        </w:tc>
        <w:tc>
          <w:tcPr>
            <w:tcW w:w="9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highlight w:val="none"/>
              </w:rPr>
            </w:pPr>
          </w:p>
        </w:tc>
      </w:tr>
      <w:tr>
        <w:tblPrEx>
          <w:tblCellMar>
            <w:top w:w="0" w:type="dxa"/>
            <w:left w:w="108" w:type="dxa"/>
            <w:bottom w:w="0" w:type="dxa"/>
            <w:right w:w="108" w:type="dxa"/>
          </w:tblCellMar>
        </w:tblPrEx>
        <w:trPr>
          <w:trHeight w:val="933" w:hRule="atLeast"/>
        </w:trPr>
        <w:tc>
          <w:tcPr>
            <w:tcW w:w="21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highlight w:val="none"/>
              </w:rPr>
            </w:pPr>
          </w:p>
        </w:tc>
        <w:tc>
          <w:tcPr>
            <w:tcW w:w="161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highlight w:val="none"/>
              </w:rPr>
            </w:pPr>
          </w:p>
        </w:tc>
        <w:tc>
          <w:tcPr>
            <w:tcW w:w="13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highlight w:val="none"/>
              </w:rPr>
            </w:pPr>
          </w:p>
        </w:tc>
        <w:tc>
          <w:tcPr>
            <w:tcW w:w="13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highlight w:val="none"/>
              </w:rPr>
            </w:pPr>
          </w:p>
        </w:tc>
        <w:tc>
          <w:tcPr>
            <w:tcW w:w="228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highlight w:val="none"/>
              </w:rPr>
            </w:pPr>
          </w:p>
        </w:tc>
        <w:tc>
          <w:tcPr>
            <w:tcW w:w="9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highlight w:val="none"/>
              </w:rPr>
            </w:pPr>
          </w:p>
        </w:tc>
      </w:tr>
      <w:tr>
        <w:tblPrEx>
          <w:tblCellMar>
            <w:top w:w="0" w:type="dxa"/>
            <w:left w:w="108" w:type="dxa"/>
            <w:bottom w:w="0" w:type="dxa"/>
            <w:right w:w="108" w:type="dxa"/>
          </w:tblCellMar>
        </w:tblPrEx>
        <w:trPr>
          <w:trHeight w:val="927" w:hRule="atLeast"/>
        </w:trPr>
        <w:tc>
          <w:tcPr>
            <w:tcW w:w="21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highlight w:val="none"/>
              </w:rPr>
            </w:pPr>
          </w:p>
        </w:tc>
        <w:tc>
          <w:tcPr>
            <w:tcW w:w="161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highlight w:val="none"/>
              </w:rPr>
            </w:pPr>
          </w:p>
        </w:tc>
        <w:tc>
          <w:tcPr>
            <w:tcW w:w="13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highlight w:val="none"/>
              </w:rPr>
            </w:pPr>
          </w:p>
        </w:tc>
        <w:tc>
          <w:tcPr>
            <w:tcW w:w="13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highlight w:val="none"/>
              </w:rPr>
            </w:pPr>
          </w:p>
        </w:tc>
        <w:tc>
          <w:tcPr>
            <w:tcW w:w="228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highlight w:val="none"/>
              </w:rPr>
            </w:pPr>
          </w:p>
        </w:tc>
        <w:tc>
          <w:tcPr>
            <w:tcW w:w="9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highlight w:val="none"/>
              </w:rPr>
            </w:pPr>
          </w:p>
        </w:tc>
      </w:tr>
    </w:tbl>
    <w:p>
      <w:pPr>
        <w:autoSpaceDE w:val="0"/>
        <w:autoSpaceDN w:val="0"/>
        <w:adjustRightInd w:val="0"/>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注：投标人可按上述的格式自行编制，须随表提交相应的合同复印件。</w:t>
      </w:r>
    </w:p>
    <w:p>
      <w:pPr>
        <w:autoSpaceDE w:val="0"/>
        <w:autoSpaceDN w:val="0"/>
        <w:adjustRightInd w:val="0"/>
        <w:spacing w:line="360" w:lineRule="auto"/>
        <w:rPr>
          <w:rFonts w:asciiTheme="minorEastAsia" w:hAnsiTheme="minorEastAsia" w:eastAsiaTheme="minorEastAsia"/>
          <w:color w:val="auto"/>
          <w:sz w:val="24"/>
          <w:szCs w:val="24"/>
          <w:highlight w:val="none"/>
        </w:rPr>
      </w:pPr>
    </w:p>
    <w:p>
      <w:pPr>
        <w:autoSpaceDE w:val="0"/>
        <w:autoSpaceDN w:val="0"/>
        <w:adjustRightInd w:val="0"/>
        <w:spacing w:line="360" w:lineRule="auto"/>
        <w:ind w:firstLine="5280" w:firstLineChars="2200"/>
        <w:rPr>
          <w:rFonts w:asciiTheme="minorEastAsia" w:hAnsiTheme="minorEastAsia" w:eastAsiaTheme="minorEastAsia"/>
          <w:color w:val="auto"/>
          <w:kern w:val="0"/>
          <w:sz w:val="24"/>
          <w:szCs w:val="24"/>
          <w:highlight w:val="none"/>
        </w:rPr>
      </w:pPr>
    </w:p>
    <w:p>
      <w:pPr>
        <w:autoSpaceDE w:val="0"/>
        <w:autoSpaceDN w:val="0"/>
        <w:adjustRightInd w:val="0"/>
        <w:spacing w:line="360" w:lineRule="auto"/>
        <w:ind w:firstLine="5280" w:firstLineChars="2200"/>
        <w:rPr>
          <w:rFonts w:asciiTheme="minorEastAsia" w:hAnsiTheme="minorEastAsia" w:eastAsiaTheme="minorEastAsia"/>
          <w:color w:val="auto"/>
          <w:kern w:val="0"/>
          <w:sz w:val="24"/>
          <w:szCs w:val="24"/>
          <w:highlight w:val="none"/>
        </w:rPr>
      </w:pPr>
    </w:p>
    <w:p>
      <w:pPr>
        <w:autoSpaceDE w:val="0"/>
        <w:autoSpaceDN w:val="0"/>
        <w:adjustRightInd w:val="0"/>
        <w:spacing w:line="360" w:lineRule="auto"/>
        <w:ind w:firstLine="4560" w:firstLineChars="19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 xml:space="preserve">投标人名称（公章）：                       </w:t>
      </w:r>
    </w:p>
    <w:p>
      <w:pPr>
        <w:autoSpaceDE w:val="0"/>
        <w:autoSpaceDN w:val="0"/>
        <w:adjustRightInd w:val="0"/>
        <w:spacing w:line="360" w:lineRule="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 xml:space="preserve">                                      法定代表人或授权委托人（签字）：                   </w:t>
      </w:r>
    </w:p>
    <w:p>
      <w:pPr>
        <w:spacing w:line="360" w:lineRule="auto"/>
        <w:rPr>
          <w:rFonts w:asciiTheme="minorEastAsia" w:hAnsiTheme="minorEastAsia" w:eastAsiaTheme="minorEastAsia"/>
          <w:b/>
          <w:bCs/>
          <w:color w:val="auto"/>
          <w:sz w:val="24"/>
          <w:szCs w:val="24"/>
          <w:highlight w:val="none"/>
        </w:rPr>
      </w:pPr>
      <w:r>
        <w:rPr>
          <w:rFonts w:hint="eastAsia" w:asciiTheme="minorEastAsia" w:hAnsiTheme="minorEastAsia" w:eastAsiaTheme="minorEastAsia"/>
          <w:color w:val="auto"/>
          <w:kern w:val="0"/>
          <w:sz w:val="24"/>
          <w:szCs w:val="24"/>
          <w:highlight w:val="none"/>
        </w:rPr>
        <w:t xml:space="preserve">                                      日期：202 年  月   日</w:t>
      </w:r>
    </w:p>
    <w:p>
      <w:pPr>
        <w:spacing w:line="360" w:lineRule="auto"/>
        <w:jc w:val="center"/>
        <w:rPr>
          <w:rFonts w:asciiTheme="minorEastAsia" w:hAnsiTheme="minorEastAsia" w:eastAsiaTheme="minorEastAsia"/>
          <w:b/>
          <w:bCs/>
          <w:color w:val="auto"/>
          <w:sz w:val="24"/>
          <w:szCs w:val="24"/>
          <w:highlight w:val="none"/>
        </w:rPr>
      </w:pPr>
    </w:p>
    <w:p>
      <w:pPr>
        <w:spacing w:line="360" w:lineRule="auto"/>
        <w:jc w:val="center"/>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br w:type="page"/>
      </w:r>
    </w:p>
    <w:p>
      <w:pPr>
        <w:spacing w:line="360" w:lineRule="auto"/>
        <w:jc w:val="center"/>
        <w:rPr>
          <w:rFonts w:asciiTheme="minorEastAsia" w:hAnsiTheme="minorEastAsia" w:eastAsiaTheme="minorEastAsia"/>
          <w:b/>
          <w:bCs/>
          <w:color w:val="auto"/>
          <w:sz w:val="28"/>
          <w:szCs w:val="28"/>
          <w:highlight w:val="none"/>
          <w:lang w:val="zh-CN"/>
        </w:rPr>
      </w:pPr>
      <w:r>
        <w:rPr>
          <w:rFonts w:hint="eastAsia" w:asciiTheme="minorEastAsia" w:hAnsiTheme="minorEastAsia" w:eastAsiaTheme="minorEastAsia"/>
          <w:b/>
          <w:bCs/>
          <w:color w:val="auto"/>
          <w:sz w:val="28"/>
          <w:szCs w:val="28"/>
          <w:highlight w:val="none"/>
          <w:lang w:val="zh-CN"/>
        </w:rPr>
        <w:t>七、廉政承诺书</w:t>
      </w:r>
    </w:p>
    <w:p>
      <w:pPr>
        <w:autoSpaceDE w:val="0"/>
        <w:autoSpaceDN w:val="0"/>
        <w:adjustRightInd w:val="0"/>
        <w:spacing w:line="360" w:lineRule="auto"/>
        <w:ind w:left="2"/>
        <w:jc w:val="left"/>
        <w:rPr>
          <w:rFonts w:cs="宋体" w:asciiTheme="minorEastAsia" w:hAnsiTheme="minorEastAsia" w:eastAsiaTheme="minorEastAsia"/>
          <w:color w:val="auto"/>
          <w:kern w:val="0"/>
          <w:sz w:val="24"/>
          <w:szCs w:val="24"/>
          <w:highlight w:val="none"/>
          <w:lang w:val="zh-CN"/>
        </w:rPr>
      </w:pPr>
    </w:p>
    <w:p>
      <w:pPr>
        <w:autoSpaceDE w:val="0"/>
        <w:autoSpaceDN w:val="0"/>
        <w:adjustRightInd w:val="0"/>
        <w:spacing w:line="360" w:lineRule="auto"/>
        <w:ind w:left="2"/>
        <w:jc w:val="left"/>
        <w:rPr>
          <w:rFonts w:cs="宋体"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杭州汽车高级技工学校</w:t>
      </w:r>
      <w:r>
        <w:rPr>
          <w:rFonts w:hint="eastAsia" w:cs="宋体" w:asciiTheme="minorEastAsia" w:hAnsiTheme="minorEastAsia" w:eastAsiaTheme="minorEastAsia"/>
          <w:color w:val="auto"/>
          <w:kern w:val="0"/>
          <w:sz w:val="24"/>
          <w:szCs w:val="24"/>
          <w:highlight w:val="none"/>
          <w:lang w:val="zh-CN"/>
        </w:rPr>
        <w:t>：</w:t>
      </w:r>
    </w:p>
    <w:p>
      <w:pPr>
        <w:autoSpaceDE w:val="0"/>
        <w:autoSpaceDN w:val="0"/>
        <w:adjustRightInd w:val="0"/>
        <w:spacing w:line="360" w:lineRule="auto"/>
        <w:ind w:left="2" w:leftChars="1" w:firstLine="480" w:firstLineChars="200"/>
        <w:jc w:val="left"/>
        <w:rPr>
          <w:rFonts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lang w:val="zh-CN"/>
        </w:rPr>
        <w:t>我单位响应你单位项目采购要求参加投标。在这次投标过程中和中标后，我们将严格遵守国家法律法规的要求，并郑重承诺：</w:t>
      </w:r>
    </w:p>
    <w:p>
      <w:pPr>
        <w:autoSpaceDE w:val="0"/>
        <w:autoSpaceDN w:val="0"/>
        <w:adjustRightInd w:val="0"/>
        <w:spacing w:line="360" w:lineRule="auto"/>
        <w:ind w:left="2" w:leftChars="1" w:firstLine="480" w:firstLineChars="200"/>
        <w:jc w:val="left"/>
        <w:rPr>
          <w:rFonts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lang w:val="zh-CN"/>
        </w:rPr>
        <w:t>一、不向项目有关人员及部门赠送礼金礼物、有价证券、回扣以及中介费、介绍费、咨询费等好处费；</w:t>
      </w:r>
    </w:p>
    <w:p>
      <w:pPr>
        <w:autoSpaceDE w:val="0"/>
        <w:autoSpaceDN w:val="0"/>
        <w:adjustRightInd w:val="0"/>
        <w:spacing w:line="360" w:lineRule="auto"/>
        <w:ind w:left="2" w:leftChars="1" w:firstLine="480" w:firstLineChars="200"/>
        <w:jc w:val="left"/>
        <w:rPr>
          <w:rFonts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lang w:val="zh-CN"/>
        </w:rPr>
        <w:t>二、不为项目有关人员及部门报销应由你方单位或个人支付的费用；</w:t>
      </w:r>
    </w:p>
    <w:p>
      <w:pPr>
        <w:autoSpaceDE w:val="0"/>
        <w:autoSpaceDN w:val="0"/>
        <w:adjustRightInd w:val="0"/>
        <w:spacing w:line="360" w:lineRule="auto"/>
        <w:ind w:left="2" w:leftChars="1" w:firstLine="480" w:firstLineChars="200"/>
        <w:jc w:val="left"/>
        <w:rPr>
          <w:rFonts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lang w:val="zh-CN"/>
        </w:rPr>
        <w:t>三、不向项目有关人员及部门提供有可能影响公正的宴请和健身娱乐等活动；</w:t>
      </w:r>
    </w:p>
    <w:p>
      <w:pPr>
        <w:autoSpaceDE w:val="0"/>
        <w:autoSpaceDN w:val="0"/>
        <w:adjustRightInd w:val="0"/>
        <w:spacing w:line="360" w:lineRule="auto"/>
        <w:ind w:left="2" w:leftChars="1"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四、不为项目有关人员及部门出国（境）、旅游等提供方便；</w:t>
      </w:r>
    </w:p>
    <w:p>
      <w:pPr>
        <w:autoSpaceDE w:val="0"/>
        <w:autoSpaceDN w:val="0"/>
        <w:adjustRightInd w:val="0"/>
        <w:spacing w:line="360" w:lineRule="auto"/>
        <w:ind w:left="481" w:leftChars="229"/>
        <w:jc w:val="left"/>
        <w:rPr>
          <w:rFonts w:cs="宋体" w:asciiTheme="minorEastAsia" w:hAnsiTheme="minorEastAsia" w:eastAsiaTheme="minorEastAsia"/>
          <w:color w:val="auto"/>
          <w:kern w:val="0"/>
          <w:sz w:val="24"/>
          <w:szCs w:val="24"/>
          <w:highlight w:val="none"/>
          <w:lang w:val="zh-CN"/>
        </w:rPr>
      </w:pPr>
      <w:r>
        <w:rPr>
          <w:rFonts w:hint="eastAsia" w:cs="宋体" w:asciiTheme="minorEastAsia" w:hAnsiTheme="minorEastAsia" w:eastAsiaTheme="minorEastAsia"/>
          <w:color w:val="auto"/>
          <w:kern w:val="0"/>
          <w:sz w:val="24"/>
          <w:szCs w:val="24"/>
          <w:highlight w:val="none"/>
          <w:lang w:val="zh-CN"/>
        </w:rPr>
        <w:t>五、不为项目有关人员个人装修住房、婚丧嫁娶、配偶子女工作安排等提供好处；六、严格遵守政府采购法、招标投标法、民法典等法律，诚实守信，合法经营，坚</w:t>
      </w:r>
    </w:p>
    <w:p>
      <w:pPr>
        <w:autoSpaceDE w:val="0"/>
        <w:autoSpaceDN w:val="0"/>
        <w:adjustRightInd w:val="0"/>
        <w:spacing w:line="360" w:lineRule="auto"/>
        <w:jc w:val="left"/>
        <w:rPr>
          <w:rFonts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lang w:val="zh-CN"/>
        </w:rPr>
        <w:t>决抵制各种违法违纪行为。</w:t>
      </w:r>
    </w:p>
    <w:p>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lang w:val="zh-CN"/>
        </w:rPr>
        <w:t>如违反上述承诺，你单位有权立即取消我公司投标、中标或在建项目的建设资格，有权拒绝我公司在一定时期内进入你单位进行项目建设或其他经营活动，并通报市政府采购办。由此引起的相应损失均由我单位承担。</w:t>
      </w:r>
    </w:p>
    <w:p>
      <w:pPr>
        <w:autoSpaceDE w:val="0"/>
        <w:autoSpaceDN w:val="0"/>
        <w:adjustRightInd w:val="0"/>
        <w:spacing w:line="360" w:lineRule="auto"/>
        <w:rPr>
          <w:rFonts w:asciiTheme="minorEastAsia" w:hAnsiTheme="minorEastAsia" w:eastAsiaTheme="minorEastAsia"/>
          <w:color w:val="auto"/>
          <w:kern w:val="0"/>
          <w:sz w:val="24"/>
          <w:szCs w:val="24"/>
          <w:highlight w:val="none"/>
        </w:rPr>
      </w:pPr>
    </w:p>
    <w:p>
      <w:pPr>
        <w:autoSpaceDE w:val="0"/>
        <w:autoSpaceDN w:val="0"/>
        <w:adjustRightInd w:val="0"/>
        <w:spacing w:line="360" w:lineRule="auto"/>
        <w:rPr>
          <w:rFonts w:asciiTheme="minorEastAsia" w:hAnsiTheme="minorEastAsia" w:eastAsiaTheme="minorEastAsia"/>
          <w:color w:val="auto"/>
          <w:kern w:val="0"/>
          <w:sz w:val="24"/>
          <w:szCs w:val="24"/>
          <w:highlight w:val="none"/>
        </w:rPr>
      </w:pPr>
    </w:p>
    <w:p>
      <w:pPr>
        <w:autoSpaceDE w:val="0"/>
        <w:autoSpaceDN w:val="0"/>
        <w:adjustRightInd w:val="0"/>
        <w:spacing w:line="360" w:lineRule="auto"/>
        <w:rPr>
          <w:rFonts w:asciiTheme="minorEastAsia" w:hAnsiTheme="minorEastAsia" w:eastAsiaTheme="minorEastAsia"/>
          <w:color w:val="auto"/>
          <w:kern w:val="0"/>
          <w:sz w:val="24"/>
          <w:szCs w:val="24"/>
          <w:highlight w:val="none"/>
        </w:rPr>
      </w:pPr>
    </w:p>
    <w:p>
      <w:pPr>
        <w:autoSpaceDE w:val="0"/>
        <w:autoSpaceDN w:val="0"/>
        <w:adjustRightInd w:val="0"/>
        <w:spacing w:line="360" w:lineRule="auto"/>
        <w:ind w:firstLine="5160" w:firstLineChars="2150"/>
        <w:rPr>
          <w:rFonts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lang w:val="zh-CN"/>
        </w:rPr>
        <w:t>投标人名称（公章）：</w:t>
      </w:r>
    </w:p>
    <w:p>
      <w:pPr>
        <w:autoSpaceDE w:val="0"/>
        <w:autoSpaceDN w:val="0"/>
        <w:adjustRightInd w:val="0"/>
        <w:spacing w:line="360" w:lineRule="auto"/>
        <w:rPr>
          <w:rFonts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lang w:val="zh-CN"/>
        </w:rPr>
        <w:t xml:space="preserve">                                           法定代表人（签章）：</w:t>
      </w:r>
    </w:p>
    <w:p>
      <w:pPr>
        <w:spacing w:line="360" w:lineRule="auto"/>
        <w:rPr>
          <w:rFonts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kern w:val="0"/>
          <w:sz w:val="24"/>
          <w:szCs w:val="24"/>
          <w:highlight w:val="none"/>
          <w:lang w:val="zh-CN"/>
        </w:rPr>
        <w:t xml:space="preserve">                                           签发日期：202 年   月   日</w:t>
      </w:r>
    </w:p>
    <w:p>
      <w:pPr>
        <w:adjustRightInd w:val="0"/>
        <w:snapToGrid w:val="0"/>
        <w:spacing w:line="360" w:lineRule="auto"/>
        <w:ind w:firstLine="5160" w:firstLineChars="2150"/>
        <w:rPr>
          <w:rFonts w:asciiTheme="minorEastAsia" w:hAnsiTheme="minorEastAsia" w:eastAsiaTheme="minorEastAsia"/>
          <w:color w:val="auto"/>
          <w:kern w:val="0"/>
          <w:sz w:val="24"/>
          <w:highlight w:val="none"/>
          <w:lang w:val="zh-CN"/>
        </w:rPr>
      </w:pPr>
    </w:p>
    <w:p>
      <w:pPr>
        <w:spacing w:line="360" w:lineRule="auto"/>
        <w:rPr>
          <w:rFonts w:cs="仿宋_GB2312" w:asciiTheme="minorEastAsia" w:hAnsiTheme="minorEastAsia" w:eastAsiaTheme="minorEastAsia"/>
          <w:color w:val="auto"/>
          <w:kern w:val="0"/>
          <w:sz w:val="24"/>
          <w:szCs w:val="24"/>
          <w:highlight w:val="none"/>
          <w:lang w:val="zh-CN"/>
        </w:rPr>
      </w:pPr>
    </w:p>
    <w:p>
      <w:pPr>
        <w:spacing w:line="360" w:lineRule="auto"/>
        <w:jc w:val="center"/>
        <w:rPr>
          <w:rFonts w:asciiTheme="minorEastAsia" w:hAnsiTheme="minorEastAsia" w:eastAsiaTheme="minorEastAsia"/>
          <w:b/>
          <w:bCs/>
          <w:color w:val="auto"/>
          <w:sz w:val="28"/>
          <w:szCs w:val="28"/>
          <w:highlight w:val="none"/>
          <w:lang w:val="zh-CN"/>
        </w:rPr>
      </w:pPr>
      <w:r>
        <w:rPr>
          <w:rFonts w:hint="eastAsia" w:asciiTheme="minorEastAsia" w:hAnsiTheme="minorEastAsia" w:eastAsiaTheme="minorEastAsia"/>
          <w:b/>
          <w:bCs/>
          <w:color w:val="auto"/>
          <w:sz w:val="28"/>
          <w:szCs w:val="28"/>
          <w:highlight w:val="none"/>
        </w:rPr>
        <w:t>八</w:t>
      </w:r>
      <w:r>
        <w:rPr>
          <w:rFonts w:hint="eastAsia" w:asciiTheme="minorEastAsia" w:hAnsiTheme="minorEastAsia" w:eastAsiaTheme="minorEastAsia"/>
          <w:b/>
          <w:bCs/>
          <w:color w:val="auto"/>
          <w:sz w:val="28"/>
          <w:szCs w:val="28"/>
          <w:highlight w:val="none"/>
          <w:lang w:val="zh-CN"/>
        </w:rPr>
        <w:t>、投标人认为需要的其他商务文件或说明</w:t>
      </w:r>
    </w:p>
    <w:p>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（由投标人根据采购需求自行编制）</w:t>
      </w:r>
    </w:p>
    <w:p>
      <w:pPr>
        <w:spacing w:line="360" w:lineRule="auto"/>
        <w:rPr>
          <w:rFonts w:asciiTheme="minorEastAsia" w:hAnsiTheme="minorEastAsia" w:eastAsiaTheme="minorEastAsia"/>
          <w:color w:val="auto"/>
          <w:sz w:val="24"/>
          <w:szCs w:val="24"/>
          <w:highlight w:val="none"/>
        </w:rPr>
      </w:pPr>
    </w:p>
    <w:p>
      <w:pPr>
        <w:autoSpaceDE w:val="0"/>
        <w:autoSpaceDN w:val="0"/>
        <w:adjustRightInd w:val="0"/>
        <w:spacing w:line="360" w:lineRule="auto"/>
        <w:ind w:firstLine="4800" w:firstLineChars="2000"/>
        <w:rPr>
          <w:rFonts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lang w:val="zh-CN"/>
        </w:rPr>
        <w:t>投标人名称（公章）：</w:t>
      </w:r>
    </w:p>
    <w:p>
      <w:pPr>
        <w:autoSpaceDE w:val="0"/>
        <w:autoSpaceDN w:val="0"/>
        <w:adjustRightInd w:val="0"/>
        <w:spacing w:line="360" w:lineRule="auto"/>
        <w:ind w:firstLine="3360" w:firstLineChars="1400"/>
        <w:rPr>
          <w:rFonts w:cs="仿宋_GB2312"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color w:val="auto"/>
          <w:kern w:val="0"/>
          <w:sz w:val="24"/>
          <w:szCs w:val="24"/>
          <w:highlight w:val="none"/>
          <w:lang w:val="zh-CN"/>
        </w:rPr>
        <w:t>法定代表人或授权委托人（签字）：</w:t>
      </w:r>
    </w:p>
    <w:p>
      <w:pPr>
        <w:spacing w:line="360" w:lineRule="auto"/>
        <w:ind w:firstLine="1070" w:firstLineChars="446"/>
        <w:rPr>
          <w:rFonts w:cs="仿宋_GB2312" w:asciiTheme="minorEastAsia" w:hAnsiTheme="minorEastAsia" w:eastAsiaTheme="minorEastAsia"/>
          <w:color w:val="auto"/>
          <w:kern w:val="0"/>
          <w:sz w:val="24"/>
          <w:szCs w:val="24"/>
          <w:highlight w:val="none"/>
          <w:lang w:val="zh-CN"/>
        </w:rPr>
        <w:sectPr>
          <w:pgSz w:w="11850" w:h="16783"/>
          <w:pgMar w:top="1021" w:right="1418" w:bottom="249" w:left="964" w:header="851" w:footer="992" w:gutter="0"/>
          <w:cols w:space="720" w:num="1"/>
          <w:titlePg/>
          <w:docGrid w:linePitch="312" w:charSpace="0"/>
        </w:sectPr>
      </w:pPr>
      <w:r>
        <w:rPr>
          <w:rFonts w:hint="eastAsia" w:cs="仿宋_GB2312" w:asciiTheme="minorEastAsia" w:hAnsiTheme="minorEastAsia" w:eastAsiaTheme="minorEastAsia"/>
          <w:color w:val="auto"/>
          <w:kern w:val="0"/>
          <w:sz w:val="24"/>
          <w:szCs w:val="24"/>
          <w:highlight w:val="none"/>
          <w:lang w:val="zh-CN"/>
        </w:rPr>
        <w:t xml:space="preserve">                              日期：202 年月日</w:t>
      </w: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政府采购支持中小企业信用融资相关事项通知</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为支持和促进中小企业发展，进一步发挥政府采购政策功能，杭州市财政局与省银保监局、市金融办、市经信局共同出台了《杭州市政府采购支持中小企业信用融资管理办法》，现将相关事项通知如下：</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一、适用对象</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在浙江政府采购网注册入库，并取得杭州市政府采购合同的杭州市内中小企业供应商。</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二、相关信息获取方式</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请登陆杭州市政府采购网“中小企业信用融资”模块，查看信用融资政策文件及各相关银行服务方案。</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三、申请方式和步骤</w:t>
      </w:r>
    </w:p>
    <w:p>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（一）“云采贷”融资</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1、供应商先与银行对接，办理融资前期手续；</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2、供应商中标后，登陆“中小企业信用融资”模块测算授信额度，并向银行发出融资申请；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3、银行线上审批通过后，办理放贷手续。</w:t>
      </w:r>
    </w:p>
    <w:p>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（二）一般融资</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1、供应商先与银行对接，办理融资前期手续；</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2、供应商中标后，登陆杭州市政府采购网“中小企业信用融资”模块，向相关合作银行发出融资申请；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3、银行在“中小企业信用融资”模块受理申请；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4、银行、供应商线下办理审批、放贷事宜。</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四、注意事项</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1、供应商需确保政府采购合同的收款银行与融资银行一致。</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2、请各采购单位积极支持和配合政府采购信用融资工作，在合同备案环节仔细核对收款银行、账号信息等内容，一旦录入将无法修改。</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3、技术服务热线：87210880；如有业务问题可与各合作银行联系。</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仿宋简体">
    <w:altName w:val="黑体"/>
    <w:panose1 w:val="00000000000000000000"/>
    <w:charset w:val="86"/>
    <w:family w:val="script"/>
    <w:pitch w:val="default"/>
    <w:sig w:usb0="00000000" w:usb1="00000000" w:usb2="00000010" w:usb3="00000000" w:csb0="00040000" w:csb1="00000000"/>
  </w:font>
  <w:font w:name="Vrinda">
    <w:altName w:val="Segoe Print"/>
    <w:panose1 w:val="00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宋体" w:hAnsi="宋体" w:eastAsia="方正仿宋简体"/>
      </w:rPr>
    </w:pPr>
    <w:r>
      <w:rPr>
        <w:rFonts w:hint="eastAsia" w:ascii="宋体" w:hAnsi="宋体" w:eastAsia="方正仿宋简体"/>
        <w:kern w:val="0"/>
      </w:rPr>
      <w:t>第</w:t>
    </w:r>
    <w:r>
      <w:rPr>
        <w:rFonts w:hint="eastAsia" w:ascii="宋体" w:hAnsi="宋体" w:eastAsia="方正仿宋简体"/>
        <w:kern w:val="0"/>
      </w:rPr>
      <w:fldChar w:fldCharType="begin"/>
    </w:r>
    <w:r>
      <w:rPr>
        <w:rFonts w:hint="eastAsia" w:ascii="宋体" w:hAnsi="宋体" w:eastAsia="方正仿宋简体"/>
        <w:kern w:val="0"/>
      </w:rPr>
      <w:instrText xml:space="preserve"> PAGE </w:instrText>
    </w:r>
    <w:r>
      <w:rPr>
        <w:rFonts w:hint="eastAsia" w:ascii="宋体" w:hAnsi="宋体" w:eastAsia="方正仿宋简体"/>
        <w:kern w:val="0"/>
      </w:rPr>
      <w:fldChar w:fldCharType="separate"/>
    </w:r>
    <w:r>
      <w:rPr>
        <w:rFonts w:ascii="宋体" w:hAnsi="宋体" w:eastAsia="方正仿宋简体"/>
        <w:kern w:val="0"/>
      </w:rPr>
      <w:t>32</w:t>
    </w:r>
    <w:r>
      <w:rPr>
        <w:rFonts w:hint="eastAsia" w:ascii="宋体" w:hAnsi="宋体" w:eastAsia="方正仿宋简体"/>
        <w:kern w:val="0"/>
      </w:rPr>
      <w:fldChar w:fldCharType="end"/>
    </w:r>
    <w:r>
      <w:rPr>
        <w:rFonts w:hint="eastAsia" w:ascii="宋体" w:hAnsi="宋体" w:eastAsia="方正仿宋简体"/>
        <w:kern w:val="0"/>
      </w:rPr>
      <w:t>页共</w:t>
    </w:r>
    <w:r>
      <w:rPr>
        <w:rFonts w:hint="eastAsia" w:ascii="宋体" w:hAnsi="宋体" w:eastAsia="方正仿宋简体"/>
        <w:kern w:val="0"/>
      </w:rPr>
      <w:fldChar w:fldCharType="begin"/>
    </w:r>
    <w:r>
      <w:rPr>
        <w:rFonts w:hint="eastAsia" w:ascii="宋体" w:hAnsi="宋体" w:eastAsia="方正仿宋简体"/>
        <w:kern w:val="0"/>
      </w:rPr>
      <w:instrText xml:space="preserve"> NUMPAGES </w:instrText>
    </w:r>
    <w:r>
      <w:rPr>
        <w:rFonts w:hint="eastAsia" w:ascii="宋体" w:hAnsi="宋体" w:eastAsia="方正仿宋简体"/>
        <w:kern w:val="0"/>
      </w:rPr>
      <w:fldChar w:fldCharType="separate"/>
    </w:r>
    <w:r>
      <w:rPr>
        <w:rFonts w:ascii="宋体" w:hAnsi="宋体" w:eastAsia="方正仿宋简体"/>
        <w:kern w:val="0"/>
      </w:rPr>
      <w:t>64</w:t>
    </w:r>
    <w:r>
      <w:rPr>
        <w:rFonts w:hint="eastAsia" w:ascii="宋体" w:hAnsi="宋体" w:eastAsia="方正仿宋简体"/>
        <w:kern w:val="0"/>
      </w:rPr>
      <w:fldChar w:fldCharType="end"/>
    </w:r>
    <w:r>
      <w:rPr>
        <w:rFonts w:hint="eastAsia" w:ascii="宋体" w:hAnsi="宋体" w:eastAsia="方正仿宋简体"/>
        <w:kern w:val="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6"/>
      </w:rPr>
    </w:pPr>
    <w:r>
      <w:fldChar w:fldCharType="begin"/>
    </w:r>
    <w:r>
      <w:rPr>
        <w:rStyle w:val="46"/>
      </w:rPr>
      <w:instrText xml:space="preserve">PAGE  </w:instrText>
    </w:r>
    <w:r>
      <w:fldChar w:fldCharType="end"/>
    </w:r>
  </w:p>
  <w:p>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宋体" w:hAnsi="宋体" w:eastAsia="方正仿宋简体"/>
        <w:kern w:val="0"/>
      </w:rPr>
    </w:pPr>
    <w:r>
      <w:rPr>
        <w:rFonts w:hint="eastAsia" w:ascii="宋体" w:hAnsi="宋体" w:eastAsia="方正仿宋简体"/>
        <w:kern w:val="0"/>
      </w:rPr>
      <w:t>第</w:t>
    </w:r>
    <w:r>
      <w:rPr>
        <w:rFonts w:hint="eastAsia" w:ascii="宋体" w:hAnsi="宋体" w:eastAsia="方正仿宋简体"/>
        <w:kern w:val="0"/>
      </w:rPr>
      <w:fldChar w:fldCharType="begin"/>
    </w:r>
    <w:r>
      <w:rPr>
        <w:rFonts w:hint="eastAsia" w:ascii="宋体" w:hAnsi="宋体" w:eastAsia="方正仿宋简体"/>
        <w:kern w:val="0"/>
      </w:rPr>
      <w:instrText xml:space="preserve"> PAGE </w:instrText>
    </w:r>
    <w:r>
      <w:rPr>
        <w:rFonts w:hint="eastAsia" w:ascii="宋体" w:hAnsi="宋体" w:eastAsia="方正仿宋简体"/>
        <w:kern w:val="0"/>
      </w:rPr>
      <w:fldChar w:fldCharType="separate"/>
    </w:r>
    <w:r>
      <w:rPr>
        <w:rFonts w:ascii="宋体" w:hAnsi="宋体" w:eastAsia="方正仿宋简体"/>
        <w:kern w:val="0"/>
      </w:rPr>
      <w:t>29</w:t>
    </w:r>
    <w:r>
      <w:rPr>
        <w:rFonts w:hint="eastAsia" w:ascii="宋体" w:hAnsi="宋体" w:eastAsia="方正仿宋简体"/>
        <w:kern w:val="0"/>
      </w:rPr>
      <w:fldChar w:fldCharType="end"/>
    </w:r>
    <w:r>
      <w:rPr>
        <w:rFonts w:hint="eastAsia" w:ascii="宋体" w:hAnsi="宋体" w:eastAsia="方正仿宋简体"/>
        <w:kern w:val="0"/>
      </w:rPr>
      <w:t>页共</w:t>
    </w:r>
    <w:r>
      <w:rPr>
        <w:rFonts w:hint="eastAsia" w:ascii="宋体" w:hAnsi="宋体" w:eastAsia="方正仿宋简体"/>
        <w:kern w:val="0"/>
      </w:rPr>
      <w:fldChar w:fldCharType="begin"/>
    </w:r>
    <w:r>
      <w:rPr>
        <w:rFonts w:hint="eastAsia" w:ascii="宋体" w:hAnsi="宋体" w:eastAsia="方正仿宋简体"/>
        <w:kern w:val="0"/>
      </w:rPr>
      <w:instrText xml:space="preserve"> NUMPAGES </w:instrText>
    </w:r>
    <w:r>
      <w:rPr>
        <w:rFonts w:hint="eastAsia" w:ascii="宋体" w:hAnsi="宋体" w:eastAsia="方正仿宋简体"/>
        <w:kern w:val="0"/>
      </w:rPr>
      <w:fldChar w:fldCharType="separate"/>
    </w:r>
    <w:r>
      <w:rPr>
        <w:rFonts w:ascii="宋体" w:hAnsi="宋体" w:eastAsia="方正仿宋简体"/>
        <w:kern w:val="0"/>
      </w:rPr>
      <w:t>64</w:t>
    </w:r>
    <w:r>
      <w:rPr>
        <w:rFonts w:hint="eastAsia" w:ascii="宋体" w:hAnsi="宋体" w:eastAsia="方正仿宋简体"/>
        <w:kern w:val="0"/>
      </w:rPr>
      <w:fldChar w:fldCharType="end"/>
    </w:r>
    <w:r>
      <w:rPr>
        <w:rFonts w:hint="eastAsia" w:ascii="宋体" w:hAnsi="宋体" w:eastAsia="方正仿宋简体"/>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szCs w:val="15"/>
      </w:rPr>
    </w:pPr>
    <w:r>
      <w:rPr>
        <w:rFonts w:hint="eastAsia" w:asciiTheme="minorEastAsia" w:hAnsiTheme="minorEastAsia" w:eastAsiaTheme="minorEastAsia"/>
        <w:b/>
        <w:szCs w:val="18"/>
      </w:rPr>
      <w:t>浙江中诺招标代理有限公司                杭州汽车高级技工学校增材制造实训室采购项目招标文件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rFonts w:hint="eastAsia" w:asciiTheme="minorEastAsia" w:hAnsiTheme="minorEastAsia" w:eastAsiaTheme="minorEastAsia"/>
        <w:b/>
        <w:szCs w:val="18"/>
      </w:rPr>
      <w:t>浙江中诺招标代理有限公司                 杭州汽车高级技工学校增材制造实训室采购项目招标文件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FE320A"/>
    <w:multiLevelType w:val="singleLevel"/>
    <w:tmpl w:val="E6FE320A"/>
    <w:lvl w:ilvl="0" w:tentative="0">
      <w:start w:val="1"/>
      <w:numFmt w:val="decimal"/>
      <w:suff w:val="nothing"/>
      <w:lvlText w:val="%1、"/>
      <w:lvlJc w:val="left"/>
    </w:lvl>
  </w:abstractNum>
  <w:abstractNum w:abstractNumId="1">
    <w:nsid w:val="E76ABE65"/>
    <w:multiLevelType w:val="singleLevel"/>
    <w:tmpl w:val="E76ABE65"/>
    <w:lvl w:ilvl="0" w:tentative="0">
      <w:start w:val="2"/>
      <w:numFmt w:val="chineseCounting"/>
      <w:suff w:val="space"/>
      <w:lvlText w:val="第%1部分"/>
      <w:lvlJc w:val="left"/>
      <w:rPr>
        <w:rFonts w:hint="eastAsia"/>
      </w:rPr>
    </w:lvl>
  </w:abstractNum>
  <w:abstractNum w:abstractNumId="2">
    <w:nsid w:val="07A27AD0"/>
    <w:multiLevelType w:val="multilevel"/>
    <w:tmpl w:val="07A27AD0"/>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5B4DA1BC"/>
    <w:multiLevelType w:val="singleLevel"/>
    <w:tmpl w:val="5B4DA1BC"/>
    <w:lvl w:ilvl="0" w:tentative="0">
      <w:start w:val="2"/>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BC"/>
    <w:rsid w:val="000012F0"/>
    <w:rsid w:val="00005B67"/>
    <w:rsid w:val="00022500"/>
    <w:rsid w:val="00025215"/>
    <w:rsid w:val="00030DBB"/>
    <w:rsid w:val="000326FE"/>
    <w:rsid w:val="00035EC8"/>
    <w:rsid w:val="00046D49"/>
    <w:rsid w:val="00046D5C"/>
    <w:rsid w:val="0005170A"/>
    <w:rsid w:val="00054697"/>
    <w:rsid w:val="00062360"/>
    <w:rsid w:val="00063777"/>
    <w:rsid w:val="00066AB1"/>
    <w:rsid w:val="0006782A"/>
    <w:rsid w:val="0006790D"/>
    <w:rsid w:val="00073D80"/>
    <w:rsid w:val="00077262"/>
    <w:rsid w:val="00077354"/>
    <w:rsid w:val="000872EE"/>
    <w:rsid w:val="00090FB8"/>
    <w:rsid w:val="00094FCD"/>
    <w:rsid w:val="00097E41"/>
    <w:rsid w:val="000A293B"/>
    <w:rsid w:val="000A5C1B"/>
    <w:rsid w:val="000C7B98"/>
    <w:rsid w:val="000E2054"/>
    <w:rsid w:val="000E2A7C"/>
    <w:rsid w:val="000E2ED1"/>
    <w:rsid w:val="000E50F4"/>
    <w:rsid w:val="000E71B3"/>
    <w:rsid w:val="000F6F7A"/>
    <w:rsid w:val="000F7142"/>
    <w:rsid w:val="00101668"/>
    <w:rsid w:val="00105B48"/>
    <w:rsid w:val="0010616B"/>
    <w:rsid w:val="00125E39"/>
    <w:rsid w:val="00131B62"/>
    <w:rsid w:val="00134F3B"/>
    <w:rsid w:val="001354A9"/>
    <w:rsid w:val="001358A1"/>
    <w:rsid w:val="00137121"/>
    <w:rsid w:val="00137B79"/>
    <w:rsid w:val="00137DB3"/>
    <w:rsid w:val="0015072A"/>
    <w:rsid w:val="00156410"/>
    <w:rsid w:val="001614B3"/>
    <w:rsid w:val="00161F57"/>
    <w:rsid w:val="00162726"/>
    <w:rsid w:val="00162759"/>
    <w:rsid w:val="0016290F"/>
    <w:rsid w:val="00164537"/>
    <w:rsid w:val="00164832"/>
    <w:rsid w:val="00171F95"/>
    <w:rsid w:val="00172065"/>
    <w:rsid w:val="00172A27"/>
    <w:rsid w:val="00173D7F"/>
    <w:rsid w:val="001820F2"/>
    <w:rsid w:val="00182914"/>
    <w:rsid w:val="001869E9"/>
    <w:rsid w:val="001910C9"/>
    <w:rsid w:val="00194C45"/>
    <w:rsid w:val="00195487"/>
    <w:rsid w:val="00196D79"/>
    <w:rsid w:val="001A0395"/>
    <w:rsid w:val="001A1955"/>
    <w:rsid w:val="001A57B0"/>
    <w:rsid w:val="001B49AA"/>
    <w:rsid w:val="001B7011"/>
    <w:rsid w:val="001C43AC"/>
    <w:rsid w:val="001C57E3"/>
    <w:rsid w:val="001C77E1"/>
    <w:rsid w:val="001D1AC2"/>
    <w:rsid w:val="001D4466"/>
    <w:rsid w:val="001D6290"/>
    <w:rsid w:val="001D6500"/>
    <w:rsid w:val="001D7D0B"/>
    <w:rsid w:val="001E0701"/>
    <w:rsid w:val="001E42C5"/>
    <w:rsid w:val="001F183C"/>
    <w:rsid w:val="001F3051"/>
    <w:rsid w:val="00201036"/>
    <w:rsid w:val="00201D88"/>
    <w:rsid w:val="00206841"/>
    <w:rsid w:val="00213637"/>
    <w:rsid w:val="0021677C"/>
    <w:rsid w:val="00217B0C"/>
    <w:rsid w:val="00221FB4"/>
    <w:rsid w:val="002344D3"/>
    <w:rsid w:val="00236F66"/>
    <w:rsid w:val="002404DE"/>
    <w:rsid w:val="00240DB2"/>
    <w:rsid w:val="002434EC"/>
    <w:rsid w:val="002455D5"/>
    <w:rsid w:val="00251CA7"/>
    <w:rsid w:val="00252210"/>
    <w:rsid w:val="00252FB9"/>
    <w:rsid w:val="00253195"/>
    <w:rsid w:val="00253C92"/>
    <w:rsid w:val="00254831"/>
    <w:rsid w:val="00256364"/>
    <w:rsid w:val="00257D4B"/>
    <w:rsid w:val="00263261"/>
    <w:rsid w:val="00272ABC"/>
    <w:rsid w:val="002802FF"/>
    <w:rsid w:val="002828FF"/>
    <w:rsid w:val="00282D0F"/>
    <w:rsid w:val="00286674"/>
    <w:rsid w:val="0028668F"/>
    <w:rsid w:val="0029140E"/>
    <w:rsid w:val="00291CCB"/>
    <w:rsid w:val="002A0262"/>
    <w:rsid w:val="002A4DFE"/>
    <w:rsid w:val="002B0721"/>
    <w:rsid w:val="002B08C5"/>
    <w:rsid w:val="002B2C11"/>
    <w:rsid w:val="002B4501"/>
    <w:rsid w:val="002C029F"/>
    <w:rsid w:val="002D15AE"/>
    <w:rsid w:val="002D4394"/>
    <w:rsid w:val="002D67FF"/>
    <w:rsid w:val="002E0395"/>
    <w:rsid w:val="002F3C63"/>
    <w:rsid w:val="002F6A59"/>
    <w:rsid w:val="003008A5"/>
    <w:rsid w:val="00306CB3"/>
    <w:rsid w:val="003126EE"/>
    <w:rsid w:val="0031273D"/>
    <w:rsid w:val="0031617F"/>
    <w:rsid w:val="00316267"/>
    <w:rsid w:val="003302FF"/>
    <w:rsid w:val="00330FC5"/>
    <w:rsid w:val="0034044E"/>
    <w:rsid w:val="00342A86"/>
    <w:rsid w:val="00352C81"/>
    <w:rsid w:val="00353337"/>
    <w:rsid w:val="00353C5E"/>
    <w:rsid w:val="0036028C"/>
    <w:rsid w:val="00366820"/>
    <w:rsid w:val="003733C4"/>
    <w:rsid w:val="003746A7"/>
    <w:rsid w:val="003766EC"/>
    <w:rsid w:val="00376D84"/>
    <w:rsid w:val="003812E8"/>
    <w:rsid w:val="00384F5C"/>
    <w:rsid w:val="00385CC0"/>
    <w:rsid w:val="00392EDA"/>
    <w:rsid w:val="00393414"/>
    <w:rsid w:val="003971C0"/>
    <w:rsid w:val="003A4D60"/>
    <w:rsid w:val="003B6075"/>
    <w:rsid w:val="003C279A"/>
    <w:rsid w:val="003C5716"/>
    <w:rsid w:val="003D2A7C"/>
    <w:rsid w:val="003D39E2"/>
    <w:rsid w:val="003D6E65"/>
    <w:rsid w:val="003D7320"/>
    <w:rsid w:val="003E7E87"/>
    <w:rsid w:val="003F294C"/>
    <w:rsid w:val="003F6201"/>
    <w:rsid w:val="00406D8A"/>
    <w:rsid w:val="004115D4"/>
    <w:rsid w:val="0041624A"/>
    <w:rsid w:val="004169C3"/>
    <w:rsid w:val="00424EB1"/>
    <w:rsid w:val="004252FA"/>
    <w:rsid w:val="00426108"/>
    <w:rsid w:val="00430140"/>
    <w:rsid w:val="004312EE"/>
    <w:rsid w:val="004359E2"/>
    <w:rsid w:val="00437929"/>
    <w:rsid w:val="00443621"/>
    <w:rsid w:val="00443FBA"/>
    <w:rsid w:val="00444493"/>
    <w:rsid w:val="0045205F"/>
    <w:rsid w:val="00453CCA"/>
    <w:rsid w:val="00455B08"/>
    <w:rsid w:val="0045667D"/>
    <w:rsid w:val="00461D69"/>
    <w:rsid w:val="00463C1F"/>
    <w:rsid w:val="00466F81"/>
    <w:rsid w:val="00470DA4"/>
    <w:rsid w:val="0047731F"/>
    <w:rsid w:val="00477F60"/>
    <w:rsid w:val="0048007E"/>
    <w:rsid w:val="00480A24"/>
    <w:rsid w:val="00481126"/>
    <w:rsid w:val="004828F8"/>
    <w:rsid w:val="0049408D"/>
    <w:rsid w:val="004A11E4"/>
    <w:rsid w:val="004A14B4"/>
    <w:rsid w:val="004A17C9"/>
    <w:rsid w:val="004A3629"/>
    <w:rsid w:val="004B5CFB"/>
    <w:rsid w:val="004B6C4B"/>
    <w:rsid w:val="004D1656"/>
    <w:rsid w:val="004D2167"/>
    <w:rsid w:val="004D30B3"/>
    <w:rsid w:val="004D7036"/>
    <w:rsid w:val="004D766A"/>
    <w:rsid w:val="004E053B"/>
    <w:rsid w:val="004E7ED3"/>
    <w:rsid w:val="004F188B"/>
    <w:rsid w:val="004F2EE0"/>
    <w:rsid w:val="004F3C57"/>
    <w:rsid w:val="004F50C4"/>
    <w:rsid w:val="004F525B"/>
    <w:rsid w:val="00501F44"/>
    <w:rsid w:val="00505645"/>
    <w:rsid w:val="0050668C"/>
    <w:rsid w:val="00510408"/>
    <w:rsid w:val="00510545"/>
    <w:rsid w:val="00511707"/>
    <w:rsid w:val="00513C6B"/>
    <w:rsid w:val="00516251"/>
    <w:rsid w:val="005213E2"/>
    <w:rsid w:val="005257CC"/>
    <w:rsid w:val="00525C17"/>
    <w:rsid w:val="005354F2"/>
    <w:rsid w:val="005355D6"/>
    <w:rsid w:val="00542CF8"/>
    <w:rsid w:val="005442CE"/>
    <w:rsid w:val="0055057A"/>
    <w:rsid w:val="00560DF1"/>
    <w:rsid w:val="00562F29"/>
    <w:rsid w:val="005639B6"/>
    <w:rsid w:val="005679E4"/>
    <w:rsid w:val="00567C86"/>
    <w:rsid w:val="00572423"/>
    <w:rsid w:val="005735FF"/>
    <w:rsid w:val="0058002A"/>
    <w:rsid w:val="0058202E"/>
    <w:rsid w:val="00584579"/>
    <w:rsid w:val="005906F7"/>
    <w:rsid w:val="00593B76"/>
    <w:rsid w:val="005A0512"/>
    <w:rsid w:val="005A2208"/>
    <w:rsid w:val="005A4710"/>
    <w:rsid w:val="005B0E20"/>
    <w:rsid w:val="005B38F4"/>
    <w:rsid w:val="005B7702"/>
    <w:rsid w:val="005C066C"/>
    <w:rsid w:val="005C21B8"/>
    <w:rsid w:val="005C259E"/>
    <w:rsid w:val="005D0FBA"/>
    <w:rsid w:val="005D36CE"/>
    <w:rsid w:val="005D3F60"/>
    <w:rsid w:val="005D46CD"/>
    <w:rsid w:val="005D667F"/>
    <w:rsid w:val="005E511B"/>
    <w:rsid w:val="005E5ACE"/>
    <w:rsid w:val="005E5DA8"/>
    <w:rsid w:val="005E66AD"/>
    <w:rsid w:val="005F2155"/>
    <w:rsid w:val="005F3604"/>
    <w:rsid w:val="005F49D2"/>
    <w:rsid w:val="005F731E"/>
    <w:rsid w:val="005F7904"/>
    <w:rsid w:val="00601B7E"/>
    <w:rsid w:val="00602937"/>
    <w:rsid w:val="00605561"/>
    <w:rsid w:val="00606D1D"/>
    <w:rsid w:val="00607BBC"/>
    <w:rsid w:val="00610D98"/>
    <w:rsid w:val="00613B1F"/>
    <w:rsid w:val="00617759"/>
    <w:rsid w:val="00621669"/>
    <w:rsid w:val="00622BB3"/>
    <w:rsid w:val="006260D1"/>
    <w:rsid w:val="006522E7"/>
    <w:rsid w:val="00652EA1"/>
    <w:rsid w:val="00654D13"/>
    <w:rsid w:val="00654EC6"/>
    <w:rsid w:val="006702F3"/>
    <w:rsid w:val="00670BE3"/>
    <w:rsid w:val="00671245"/>
    <w:rsid w:val="006769F2"/>
    <w:rsid w:val="00676ACB"/>
    <w:rsid w:val="00677207"/>
    <w:rsid w:val="00681CD5"/>
    <w:rsid w:val="00682F1F"/>
    <w:rsid w:val="00685139"/>
    <w:rsid w:val="006A2876"/>
    <w:rsid w:val="006A30BC"/>
    <w:rsid w:val="006A51D1"/>
    <w:rsid w:val="006A5352"/>
    <w:rsid w:val="006A718F"/>
    <w:rsid w:val="006B140A"/>
    <w:rsid w:val="006C3FAA"/>
    <w:rsid w:val="006C4416"/>
    <w:rsid w:val="006C54A8"/>
    <w:rsid w:val="006D0BC5"/>
    <w:rsid w:val="006D203C"/>
    <w:rsid w:val="006D3DA0"/>
    <w:rsid w:val="006D6B92"/>
    <w:rsid w:val="006E7425"/>
    <w:rsid w:val="006E76C2"/>
    <w:rsid w:val="006F093A"/>
    <w:rsid w:val="006F6671"/>
    <w:rsid w:val="00702440"/>
    <w:rsid w:val="0071037A"/>
    <w:rsid w:val="00713B8B"/>
    <w:rsid w:val="00715DDE"/>
    <w:rsid w:val="00716E7A"/>
    <w:rsid w:val="00724D2E"/>
    <w:rsid w:val="00725B4E"/>
    <w:rsid w:val="0072646D"/>
    <w:rsid w:val="00732764"/>
    <w:rsid w:val="00741348"/>
    <w:rsid w:val="00743B0D"/>
    <w:rsid w:val="007463A9"/>
    <w:rsid w:val="0074751A"/>
    <w:rsid w:val="007567B3"/>
    <w:rsid w:val="00764182"/>
    <w:rsid w:val="00767DAA"/>
    <w:rsid w:val="00771913"/>
    <w:rsid w:val="00780E74"/>
    <w:rsid w:val="00781095"/>
    <w:rsid w:val="00790659"/>
    <w:rsid w:val="007919B3"/>
    <w:rsid w:val="00794C61"/>
    <w:rsid w:val="00797A23"/>
    <w:rsid w:val="007A6969"/>
    <w:rsid w:val="007B2744"/>
    <w:rsid w:val="007C368C"/>
    <w:rsid w:val="007C6942"/>
    <w:rsid w:val="007D0451"/>
    <w:rsid w:val="007D25AC"/>
    <w:rsid w:val="007D28EC"/>
    <w:rsid w:val="007D659F"/>
    <w:rsid w:val="007E2643"/>
    <w:rsid w:val="007F2E42"/>
    <w:rsid w:val="007F325A"/>
    <w:rsid w:val="007F4C75"/>
    <w:rsid w:val="007F664B"/>
    <w:rsid w:val="007F725B"/>
    <w:rsid w:val="008017C7"/>
    <w:rsid w:val="00806DB3"/>
    <w:rsid w:val="008073DE"/>
    <w:rsid w:val="00810157"/>
    <w:rsid w:val="00810820"/>
    <w:rsid w:val="00811F70"/>
    <w:rsid w:val="008127D8"/>
    <w:rsid w:val="00814E31"/>
    <w:rsid w:val="008157F1"/>
    <w:rsid w:val="00816806"/>
    <w:rsid w:val="00821453"/>
    <w:rsid w:val="00822A5D"/>
    <w:rsid w:val="00823E26"/>
    <w:rsid w:val="00825F73"/>
    <w:rsid w:val="0082758E"/>
    <w:rsid w:val="00830839"/>
    <w:rsid w:val="00831CB6"/>
    <w:rsid w:val="008338AC"/>
    <w:rsid w:val="00834922"/>
    <w:rsid w:val="00835701"/>
    <w:rsid w:val="00840154"/>
    <w:rsid w:val="008431A6"/>
    <w:rsid w:val="008437FC"/>
    <w:rsid w:val="00844730"/>
    <w:rsid w:val="00845A4D"/>
    <w:rsid w:val="0084686C"/>
    <w:rsid w:val="008547FB"/>
    <w:rsid w:val="0085542F"/>
    <w:rsid w:val="0086080E"/>
    <w:rsid w:val="008609D7"/>
    <w:rsid w:val="008731D5"/>
    <w:rsid w:val="008735CD"/>
    <w:rsid w:val="008753D5"/>
    <w:rsid w:val="00875642"/>
    <w:rsid w:val="00881422"/>
    <w:rsid w:val="00881723"/>
    <w:rsid w:val="0088339A"/>
    <w:rsid w:val="00895054"/>
    <w:rsid w:val="008A3668"/>
    <w:rsid w:val="008A4E3F"/>
    <w:rsid w:val="008A5A7B"/>
    <w:rsid w:val="008B0260"/>
    <w:rsid w:val="008B11A6"/>
    <w:rsid w:val="008B1F35"/>
    <w:rsid w:val="008B49A4"/>
    <w:rsid w:val="008C7A71"/>
    <w:rsid w:val="008D2CF5"/>
    <w:rsid w:val="008D50FF"/>
    <w:rsid w:val="008D66DE"/>
    <w:rsid w:val="008D78CA"/>
    <w:rsid w:val="008E2E0A"/>
    <w:rsid w:val="008E3EC2"/>
    <w:rsid w:val="008E3F95"/>
    <w:rsid w:val="008F6C3F"/>
    <w:rsid w:val="00901DEB"/>
    <w:rsid w:val="00902D26"/>
    <w:rsid w:val="00903A3B"/>
    <w:rsid w:val="00911806"/>
    <w:rsid w:val="009120FC"/>
    <w:rsid w:val="009126CD"/>
    <w:rsid w:val="00917424"/>
    <w:rsid w:val="00924701"/>
    <w:rsid w:val="00933288"/>
    <w:rsid w:val="0093423B"/>
    <w:rsid w:val="00936935"/>
    <w:rsid w:val="0094193D"/>
    <w:rsid w:val="0094357C"/>
    <w:rsid w:val="009445AD"/>
    <w:rsid w:val="0094555D"/>
    <w:rsid w:val="00960031"/>
    <w:rsid w:val="00960EA0"/>
    <w:rsid w:val="0096118D"/>
    <w:rsid w:val="0096243E"/>
    <w:rsid w:val="0097149F"/>
    <w:rsid w:val="00981726"/>
    <w:rsid w:val="009817CA"/>
    <w:rsid w:val="0099122C"/>
    <w:rsid w:val="009A156C"/>
    <w:rsid w:val="009A611E"/>
    <w:rsid w:val="009B0413"/>
    <w:rsid w:val="009B0DD3"/>
    <w:rsid w:val="009B3DA2"/>
    <w:rsid w:val="009B6287"/>
    <w:rsid w:val="009C3982"/>
    <w:rsid w:val="009D17FC"/>
    <w:rsid w:val="009D23F1"/>
    <w:rsid w:val="009D442C"/>
    <w:rsid w:val="009E2CF7"/>
    <w:rsid w:val="009E408C"/>
    <w:rsid w:val="009F19B6"/>
    <w:rsid w:val="009F2B0F"/>
    <w:rsid w:val="009F2FF7"/>
    <w:rsid w:val="009F65A8"/>
    <w:rsid w:val="00A03EEF"/>
    <w:rsid w:val="00A10323"/>
    <w:rsid w:val="00A129F8"/>
    <w:rsid w:val="00A12D91"/>
    <w:rsid w:val="00A135A6"/>
    <w:rsid w:val="00A27EFE"/>
    <w:rsid w:val="00A33891"/>
    <w:rsid w:val="00A34FDF"/>
    <w:rsid w:val="00A3514F"/>
    <w:rsid w:val="00A35A82"/>
    <w:rsid w:val="00A40938"/>
    <w:rsid w:val="00A54A77"/>
    <w:rsid w:val="00A54F32"/>
    <w:rsid w:val="00A5551B"/>
    <w:rsid w:val="00A60159"/>
    <w:rsid w:val="00A655C5"/>
    <w:rsid w:val="00A660D8"/>
    <w:rsid w:val="00A80DE3"/>
    <w:rsid w:val="00AA2830"/>
    <w:rsid w:val="00AB0F4A"/>
    <w:rsid w:val="00AB479F"/>
    <w:rsid w:val="00AB7A91"/>
    <w:rsid w:val="00AD026C"/>
    <w:rsid w:val="00AD10C4"/>
    <w:rsid w:val="00AE1B3B"/>
    <w:rsid w:val="00AF001B"/>
    <w:rsid w:val="00AF1633"/>
    <w:rsid w:val="00AF1673"/>
    <w:rsid w:val="00AF38D6"/>
    <w:rsid w:val="00AF3DEE"/>
    <w:rsid w:val="00B01170"/>
    <w:rsid w:val="00B01D35"/>
    <w:rsid w:val="00B03F67"/>
    <w:rsid w:val="00B0604A"/>
    <w:rsid w:val="00B07B02"/>
    <w:rsid w:val="00B10DB0"/>
    <w:rsid w:val="00B125AB"/>
    <w:rsid w:val="00B13CCD"/>
    <w:rsid w:val="00B25A4B"/>
    <w:rsid w:val="00B26FBC"/>
    <w:rsid w:val="00B30405"/>
    <w:rsid w:val="00B33CF2"/>
    <w:rsid w:val="00B44DF8"/>
    <w:rsid w:val="00B4512F"/>
    <w:rsid w:val="00B47E5C"/>
    <w:rsid w:val="00B504D0"/>
    <w:rsid w:val="00B70ED5"/>
    <w:rsid w:val="00B7101E"/>
    <w:rsid w:val="00B711D8"/>
    <w:rsid w:val="00B73283"/>
    <w:rsid w:val="00B7522B"/>
    <w:rsid w:val="00B81703"/>
    <w:rsid w:val="00B82BF2"/>
    <w:rsid w:val="00B862C0"/>
    <w:rsid w:val="00B9117D"/>
    <w:rsid w:val="00B913FC"/>
    <w:rsid w:val="00B95A34"/>
    <w:rsid w:val="00BA5B98"/>
    <w:rsid w:val="00BA6276"/>
    <w:rsid w:val="00BA7896"/>
    <w:rsid w:val="00BB0777"/>
    <w:rsid w:val="00BB1919"/>
    <w:rsid w:val="00BB7026"/>
    <w:rsid w:val="00BC0330"/>
    <w:rsid w:val="00BC0F31"/>
    <w:rsid w:val="00BC130C"/>
    <w:rsid w:val="00BC191E"/>
    <w:rsid w:val="00BC1C2C"/>
    <w:rsid w:val="00BC225B"/>
    <w:rsid w:val="00BC536F"/>
    <w:rsid w:val="00BC6585"/>
    <w:rsid w:val="00BD1DF1"/>
    <w:rsid w:val="00BD2F4E"/>
    <w:rsid w:val="00BD5723"/>
    <w:rsid w:val="00BE3AA5"/>
    <w:rsid w:val="00BE557B"/>
    <w:rsid w:val="00BF0384"/>
    <w:rsid w:val="00BF2D8D"/>
    <w:rsid w:val="00BF2F10"/>
    <w:rsid w:val="00BF7C76"/>
    <w:rsid w:val="00C02B69"/>
    <w:rsid w:val="00C03367"/>
    <w:rsid w:val="00C03547"/>
    <w:rsid w:val="00C055FC"/>
    <w:rsid w:val="00C16487"/>
    <w:rsid w:val="00C171F8"/>
    <w:rsid w:val="00C17F3E"/>
    <w:rsid w:val="00C20CC9"/>
    <w:rsid w:val="00C2526D"/>
    <w:rsid w:val="00C25899"/>
    <w:rsid w:val="00C27A87"/>
    <w:rsid w:val="00C40516"/>
    <w:rsid w:val="00C428E9"/>
    <w:rsid w:val="00C43185"/>
    <w:rsid w:val="00C43B51"/>
    <w:rsid w:val="00C45FF9"/>
    <w:rsid w:val="00C5052D"/>
    <w:rsid w:val="00C677CE"/>
    <w:rsid w:val="00C74138"/>
    <w:rsid w:val="00C764C4"/>
    <w:rsid w:val="00C846EE"/>
    <w:rsid w:val="00C85A9C"/>
    <w:rsid w:val="00C86240"/>
    <w:rsid w:val="00C90C84"/>
    <w:rsid w:val="00C92D5C"/>
    <w:rsid w:val="00CA1620"/>
    <w:rsid w:val="00CA3748"/>
    <w:rsid w:val="00CB291E"/>
    <w:rsid w:val="00CB4CAE"/>
    <w:rsid w:val="00CB6665"/>
    <w:rsid w:val="00CC4E7D"/>
    <w:rsid w:val="00CC60F4"/>
    <w:rsid w:val="00CC662E"/>
    <w:rsid w:val="00CC7814"/>
    <w:rsid w:val="00CD521E"/>
    <w:rsid w:val="00CE0822"/>
    <w:rsid w:val="00CE14A5"/>
    <w:rsid w:val="00CE7DD5"/>
    <w:rsid w:val="00CF0310"/>
    <w:rsid w:val="00CF1F3E"/>
    <w:rsid w:val="00CF41CA"/>
    <w:rsid w:val="00CF7040"/>
    <w:rsid w:val="00CF7AD6"/>
    <w:rsid w:val="00D02CB9"/>
    <w:rsid w:val="00D074B7"/>
    <w:rsid w:val="00D17B1B"/>
    <w:rsid w:val="00D219FC"/>
    <w:rsid w:val="00D263A7"/>
    <w:rsid w:val="00D31425"/>
    <w:rsid w:val="00D40118"/>
    <w:rsid w:val="00D45726"/>
    <w:rsid w:val="00D470A7"/>
    <w:rsid w:val="00D539CA"/>
    <w:rsid w:val="00D552BD"/>
    <w:rsid w:val="00D61499"/>
    <w:rsid w:val="00D61919"/>
    <w:rsid w:val="00D67641"/>
    <w:rsid w:val="00D678C6"/>
    <w:rsid w:val="00D722CA"/>
    <w:rsid w:val="00D72611"/>
    <w:rsid w:val="00D740A3"/>
    <w:rsid w:val="00D74913"/>
    <w:rsid w:val="00D74A2A"/>
    <w:rsid w:val="00D76530"/>
    <w:rsid w:val="00D8727F"/>
    <w:rsid w:val="00D90943"/>
    <w:rsid w:val="00D96310"/>
    <w:rsid w:val="00D97ECA"/>
    <w:rsid w:val="00DA6EF2"/>
    <w:rsid w:val="00DB130E"/>
    <w:rsid w:val="00DB32A8"/>
    <w:rsid w:val="00DC4783"/>
    <w:rsid w:val="00DC6DAE"/>
    <w:rsid w:val="00DD0BFE"/>
    <w:rsid w:val="00DD450E"/>
    <w:rsid w:val="00DD6046"/>
    <w:rsid w:val="00DE0566"/>
    <w:rsid w:val="00DE6552"/>
    <w:rsid w:val="00DF163D"/>
    <w:rsid w:val="00DF2DD8"/>
    <w:rsid w:val="00DF531E"/>
    <w:rsid w:val="00DF771F"/>
    <w:rsid w:val="00E07D0C"/>
    <w:rsid w:val="00E15BBF"/>
    <w:rsid w:val="00E201E6"/>
    <w:rsid w:val="00E24038"/>
    <w:rsid w:val="00E30105"/>
    <w:rsid w:val="00E30BC0"/>
    <w:rsid w:val="00E320D7"/>
    <w:rsid w:val="00E32E10"/>
    <w:rsid w:val="00E36AF1"/>
    <w:rsid w:val="00E45396"/>
    <w:rsid w:val="00E45BC5"/>
    <w:rsid w:val="00E46E48"/>
    <w:rsid w:val="00E472E9"/>
    <w:rsid w:val="00E509E4"/>
    <w:rsid w:val="00E52352"/>
    <w:rsid w:val="00E54D18"/>
    <w:rsid w:val="00E5698C"/>
    <w:rsid w:val="00E579D4"/>
    <w:rsid w:val="00E60BF8"/>
    <w:rsid w:val="00E61C42"/>
    <w:rsid w:val="00E61F82"/>
    <w:rsid w:val="00E77CAC"/>
    <w:rsid w:val="00E8347E"/>
    <w:rsid w:val="00E834E1"/>
    <w:rsid w:val="00E87F6B"/>
    <w:rsid w:val="00E90708"/>
    <w:rsid w:val="00E90953"/>
    <w:rsid w:val="00E91FBD"/>
    <w:rsid w:val="00E9497E"/>
    <w:rsid w:val="00EA43D9"/>
    <w:rsid w:val="00EA4D35"/>
    <w:rsid w:val="00EA7C54"/>
    <w:rsid w:val="00EB7665"/>
    <w:rsid w:val="00EC0D06"/>
    <w:rsid w:val="00EC0F43"/>
    <w:rsid w:val="00EC2589"/>
    <w:rsid w:val="00EC3E2C"/>
    <w:rsid w:val="00EC614C"/>
    <w:rsid w:val="00ED002E"/>
    <w:rsid w:val="00ED4F13"/>
    <w:rsid w:val="00ED572D"/>
    <w:rsid w:val="00EE447C"/>
    <w:rsid w:val="00EE56C1"/>
    <w:rsid w:val="00EE786B"/>
    <w:rsid w:val="00EF3706"/>
    <w:rsid w:val="00EF3E71"/>
    <w:rsid w:val="00EF618E"/>
    <w:rsid w:val="00EF6B1B"/>
    <w:rsid w:val="00F07505"/>
    <w:rsid w:val="00F107C5"/>
    <w:rsid w:val="00F12560"/>
    <w:rsid w:val="00F15F96"/>
    <w:rsid w:val="00F1668E"/>
    <w:rsid w:val="00F22B6B"/>
    <w:rsid w:val="00F24758"/>
    <w:rsid w:val="00F272F5"/>
    <w:rsid w:val="00F31A7A"/>
    <w:rsid w:val="00F332EA"/>
    <w:rsid w:val="00F34080"/>
    <w:rsid w:val="00F44940"/>
    <w:rsid w:val="00F462BE"/>
    <w:rsid w:val="00F476E2"/>
    <w:rsid w:val="00F53D75"/>
    <w:rsid w:val="00F56C5C"/>
    <w:rsid w:val="00F72A65"/>
    <w:rsid w:val="00F8047B"/>
    <w:rsid w:val="00F80941"/>
    <w:rsid w:val="00F850FA"/>
    <w:rsid w:val="00F85FCE"/>
    <w:rsid w:val="00F94BE5"/>
    <w:rsid w:val="00FA0C67"/>
    <w:rsid w:val="00FA1464"/>
    <w:rsid w:val="00FB0CF1"/>
    <w:rsid w:val="00FD36F1"/>
    <w:rsid w:val="00FD4492"/>
    <w:rsid w:val="00FD63C3"/>
    <w:rsid w:val="00FE1CCF"/>
    <w:rsid w:val="00FE2292"/>
    <w:rsid w:val="00FF1C72"/>
    <w:rsid w:val="00FF3490"/>
    <w:rsid w:val="011439D3"/>
    <w:rsid w:val="011A0397"/>
    <w:rsid w:val="01287D1A"/>
    <w:rsid w:val="017A517D"/>
    <w:rsid w:val="01D97896"/>
    <w:rsid w:val="02856085"/>
    <w:rsid w:val="032F02A8"/>
    <w:rsid w:val="03E570FD"/>
    <w:rsid w:val="04132B0E"/>
    <w:rsid w:val="042D3EB4"/>
    <w:rsid w:val="04B4513B"/>
    <w:rsid w:val="05C4495A"/>
    <w:rsid w:val="067D36F2"/>
    <w:rsid w:val="06BB4E79"/>
    <w:rsid w:val="07BB406C"/>
    <w:rsid w:val="07F233A6"/>
    <w:rsid w:val="08E94FEB"/>
    <w:rsid w:val="09631F37"/>
    <w:rsid w:val="0AB20220"/>
    <w:rsid w:val="0ACD315C"/>
    <w:rsid w:val="0AD26605"/>
    <w:rsid w:val="0B47189F"/>
    <w:rsid w:val="0BD430EE"/>
    <w:rsid w:val="0C2E20EE"/>
    <w:rsid w:val="0C67270B"/>
    <w:rsid w:val="0CC34C10"/>
    <w:rsid w:val="0E5C70B9"/>
    <w:rsid w:val="108F7ECF"/>
    <w:rsid w:val="1116385E"/>
    <w:rsid w:val="11C871AC"/>
    <w:rsid w:val="11F75BD2"/>
    <w:rsid w:val="13215EAD"/>
    <w:rsid w:val="13B96EAB"/>
    <w:rsid w:val="13EF3253"/>
    <w:rsid w:val="145F254B"/>
    <w:rsid w:val="14E2105C"/>
    <w:rsid w:val="14F46664"/>
    <w:rsid w:val="158B686A"/>
    <w:rsid w:val="15C96CFC"/>
    <w:rsid w:val="16436DC9"/>
    <w:rsid w:val="18383678"/>
    <w:rsid w:val="18502477"/>
    <w:rsid w:val="187A48C9"/>
    <w:rsid w:val="189D69C1"/>
    <w:rsid w:val="18A367C6"/>
    <w:rsid w:val="195C2BF7"/>
    <w:rsid w:val="199C063C"/>
    <w:rsid w:val="1A6C7E75"/>
    <w:rsid w:val="1ACF7B51"/>
    <w:rsid w:val="1B0A5ECA"/>
    <w:rsid w:val="1C167C4B"/>
    <w:rsid w:val="1D0A6818"/>
    <w:rsid w:val="1DBF16F4"/>
    <w:rsid w:val="1E3F7C83"/>
    <w:rsid w:val="1E8B4482"/>
    <w:rsid w:val="1E985487"/>
    <w:rsid w:val="1EEA3AE1"/>
    <w:rsid w:val="1EF15C13"/>
    <w:rsid w:val="1F6324E2"/>
    <w:rsid w:val="23D62926"/>
    <w:rsid w:val="2428464C"/>
    <w:rsid w:val="2524764D"/>
    <w:rsid w:val="252A2651"/>
    <w:rsid w:val="267B571C"/>
    <w:rsid w:val="26C7626E"/>
    <w:rsid w:val="2777201A"/>
    <w:rsid w:val="27803D36"/>
    <w:rsid w:val="27BC58F7"/>
    <w:rsid w:val="299B0B4C"/>
    <w:rsid w:val="2A301F2D"/>
    <w:rsid w:val="2ADD1482"/>
    <w:rsid w:val="2B7534A7"/>
    <w:rsid w:val="2C4434C6"/>
    <w:rsid w:val="2C622C9A"/>
    <w:rsid w:val="2D100A4A"/>
    <w:rsid w:val="2D222B06"/>
    <w:rsid w:val="2D653995"/>
    <w:rsid w:val="2D8E2848"/>
    <w:rsid w:val="2E2303A0"/>
    <w:rsid w:val="2E8E01E6"/>
    <w:rsid w:val="2E8E73CF"/>
    <w:rsid w:val="2E9811CC"/>
    <w:rsid w:val="2F1F4D75"/>
    <w:rsid w:val="30022FBB"/>
    <w:rsid w:val="300C7754"/>
    <w:rsid w:val="303E1726"/>
    <w:rsid w:val="323D2B56"/>
    <w:rsid w:val="3295421B"/>
    <w:rsid w:val="3307457F"/>
    <w:rsid w:val="336C759F"/>
    <w:rsid w:val="33BF3530"/>
    <w:rsid w:val="34125B05"/>
    <w:rsid w:val="354A2A60"/>
    <w:rsid w:val="36FD51B2"/>
    <w:rsid w:val="377E7139"/>
    <w:rsid w:val="37830AC5"/>
    <w:rsid w:val="3807207D"/>
    <w:rsid w:val="391235CF"/>
    <w:rsid w:val="395347BF"/>
    <w:rsid w:val="397810CE"/>
    <w:rsid w:val="3A842B71"/>
    <w:rsid w:val="3A905761"/>
    <w:rsid w:val="3AD22FD2"/>
    <w:rsid w:val="3AE82397"/>
    <w:rsid w:val="3B6D3B5C"/>
    <w:rsid w:val="3BDF6BB3"/>
    <w:rsid w:val="3D6D6877"/>
    <w:rsid w:val="3DDB5AF6"/>
    <w:rsid w:val="3F4A55F7"/>
    <w:rsid w:val="400C6EC7"/>
    <w:rsid w:val="414704C9"/>
    <w:rsid w:val="41B52FB8"/>
    <w:rsid w:val="43724B00"/>
    <w:rsid w:val="439B351B"/>
    <w:rsid w:val="43DF0009"/>
    <w:rsid w:val="44A96436"/>
    <w:rsid w:val="44F23F1F"/>
    <w:rsid w:val="44F83A1C"/>
    <w:rsid w:val="45401B7B"/>
    <w:rsid w:val="459007E0"/>
    <w:rsid w:val="459231A9"/>
    <w:rsid w:val="4593718F"/>
    <w:rsid w:val="459A11A7"/>
    <w:rsid w:val="45A540D8"/>
    <w:rsid w:val="46282ADF"/>
    <w:rsid w:val="46686D66"/>
    <w:rsid w:val="46BD7D9C"/>
    <w:rsid w:val="46FC07CF"/>
    <w:rsid w:val="47042378"/>
    <w:rsid w:val="472D70A2"/>
    <w:rsid w:val="47A23641"/>
    <w:rsid w:val="481920A5"/>
    <w:rsid w:val="48F55A07"/>
    <w:rsid w:val="492A76D6"/>
    <w:rsid w:val="49866B1F"/>
    <w:rsid w:val="49C26BA9"/>
    <w:rsid w:val="49C34B0F"/>
    <w:rsid w:val="49D715C2"/>
    <w:rsid w:val="4A1C786A"/>
    <w:rsid w:val="4A27038E"/>
    <w:rsid w:val="4A486B79"/>
    <w:rsid w:val="4ACB4EB4"/>
    <w:rsid w:val="4BA45C26"/>
    <w:rsid w:val="4BFF0E65"/>
    <w:rsid w:val="4C0922EC"/>
    <w:rsid w:val="4DAE46D3"/>
    <w:rsid w:val="4E04092D"/>
    <w:rsid w:val="4E3E1C13"/>
    <w:rsid w:val="4F7B721D"/>
    <w:rsid w:val="504E09A5"/>
    <w:rsid w:val="51354D34"/>
    <w:rsid w:val="5136741D"/>
    <w:rsid w:val="52505436"/>
    <w:rsid w:val="52983657"/>
    <w:rsid w:val="52A55E51"/>
    <w:rsid w:val="52BB7E9F"/>
    <w:rsid w:val="52F76225"/>
    <w:rsid w:val="53633175"/>
    <w:rsid w:val="53930A33"/>
    <w:rsid w:val="549E413B"/>
    <w:rsid w:val="54C34A7E"/>
    <w:rsid w:val="54C650D5"/>
    <w:rsid w:val="54C93A21"/>
    <w:rsid w:val="54EA31AF"/>
    <w:rsid w:val="555A7F21"/>
    <w:rsid w:val="55843581"/>
    <w:rsid w:val="563E5991"/>
    <w:rsid w:val="5657484F"/>
    <w:rsid w:val="56C90143"/>
    <w:rsid w:val="578F45F9"/>
    <w:rsid w:val="584A64F0"/>
    <w:rsid w:val="588B488E"/>
    <w:rsid w:val="58E748F1"/>
    <w:rsid w:val="590C298A"/>
    <w:rsid w:val="59671DF3"/>
    <w:rsid w:val="59825307"/>
    <w:rsid w:val="5AC539F1"/>
    <w:rsid w:val="5AE44DF1"/>
    <w:rsid w:val="5B430C5E"/>
    <w:rsid w:val="5BEC4DAE"/>
    <w:rsid w:val="5C986B93"/>
    <w:rsid w:val="5C9A2E30"/>
    <w:rsid w:val="5CFE2B5C"/>
    <w:rsid w:val="5D2B60A2"/>
    <w:rsid w:val="5D4465B4"/>
    <w:rsid w:val="5D877526"/>
    <w:rsid w:val="5E467704"/>
    <w:rsid w:val="5EC35617"/>
    <w:rsid w:val="5ECC57D8"/>
    <w:rsid w:val="5F3E4C9B"/>
    <w:rsid w:val="5FE16171"/>
    <w:rsid w:val="606B1101"/>
    <w:rsid w:val="60C001D1"/>
    <w:rsid w:val="60CF04F7"/>
    <w:rsid w:val="615142A2"/>
    <w:rsid w:val="616A2217"/>
    <w:rsid w:val="616A2AA0"/>
    <w:rsid w:val="61AF0D7C"/>
    <w:rsid w:val="61C00381"/>
    <w:rsid w:val="61E32D31"/>
    <w:rsid w:val="6211336A"/>
    <w:rsid w:val="62836F32"/>
    <w:rsid w:val="631719EA"/>
    <w:rsid w:val="64807044"/>
    <w:rsid w:val="64B1650B"/>
    <w:rsid w:val="64BD3B58"/>
    <w:rsid w:val="666E629B"/>
    <w:rsid w:val="66A971FD"/>
    <w:rsid w:val="670C4FE7"/>
    <w:rsid w:val="67336A3F"/>
    <w:rsid w:val="675B372F"/>
    <w:rsid w:val="67D72691"/>
    <w:rsid w:val="67F251D0"/>
    <w:rsid w:val="68AC41E1"/>
    <w:rsid w:val="691A2794"/>
    <w:rsid w:val="69890278"/>
    <w:rsid w:val="6A980A93"/>
    <w:rsid w:val="6AA21D86"/>
    <w:rsid w:val="6AB50F5A"/>
    <w:rsid w:val="6BF10A55"/>
    <w:rsid w:val="6C1C46BE"/>
    <w:rsid w:val="6CA144AF"/>
    <w:rsid w:val="6D977389"/>
    <w:rsid w:val="6DC43769"/>
    <w:rsid w:val="6E6110AC"/>
    <w:rsid w:val="6F2F23CA"/>
    <w:rsid w:val="6FC44758"/>
    <w:rsid w:val="70375D7D"/>
    <w:rsid w:val="7087372D"/>
    <w:rsid w:val="70B83B04"/>
    <w:rsid w:val="72144EF3"/>
    <w:rsid w:val="727D4A88"/>
    <w:rsid w:val="72F37082"/>
    <w:rsid w:val="738343E0"/>
    <w:rsid w:val="73E87DE8"/>
    <w:rsid w:val="74F81C50"/>
    <w:rsid w:val="75583322"/>
    <w:rsid w:val="75713BBE"/>
    <w:rsid w:val="768F2EB2"/>
    <w:rsid w:val="769C5061"/>
    <w:rsid w:val="771C351B"/>
    <w:rsid w:val="77EB56EB"/>
    <w:rsid w:val="77F061BF"/>
    <w:rsid w:val="781252B9"/>
    <w:rsid w:val="78F80553"/>
    <w:rsid w:val="79543F38"/>
    <w:rsid w:val="79ED45C4"/>
    <w:rsid w:val="7BA53D99"/>
    <w:rsid w:val="7C6E7334"/>
    <w:rsid w:val="7C8207E8"/>
    <w:rsid w:val="7C9147DF"/>
    <w:rsid w:val="7CC5642F"/>
    <w:rsid w:val="7D09518F"/>
    <w:rsid w:val="7D90741C"/>
    <w:rsid w:val="7E760FB3"/>
    <w:rsid w:val="7E85670D"/>
    <w:rsid w:val="7ECF4B1A"/>
    <w:rsid w:val="7EFF2A07"/>
    <w:rsid w:val="7F790A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tabs>
        <w:tab w:val="left" w:pos="432"/>
      </w:tabs>
      <w:spacing w:before="340" w:after="330" w:line="576" w:lineRule="auto"/>
      <w:ind w:left="432" w:hanging="432"/>
      <w:outlineLvl w:val="0"/>
    </w:pPr>
    <w:rPr>
      <w:b/>
      <w:kern w:val="44"/>
      <w:sz w:val="44"/>
    </w:rPr>
  </w:style>
  <w:style w:type="paragraph" w:styleId="5">
    <w:name w:val="heading 2"/>
    <w:basedOn w:val="1"/>
    <w:next w:val="1"/>
    <w:qFormat/>
    <w:uiPriority w:val="0"/>
    <w:pPr>
      <w:keepNext/>
      <w:keepLines/>
      <w:spacing w:line="360" w:lineRule="auto"/>
      <w:outlineLvl w:val="1"/>
    </w:pPr>
    <w:rPr>
      <w:rFonts w:ascii="仿宋_GB2312" w:eastAsia="仿宋_GB2312"/>
      <w:b/>
      <w:sz w:val="24"/>
      <w:lang w:val="zh-CN"/>
    </w:rPr>
  </w:style>
  <w:style w:type="paragraph" w:styleId="6">
    <w:name w:val="heading 3"/>
    <w:basedOn w:val="1"/>
    <w:next w:val="1"/>
    <w:link w:val="132"/>
    <w:qFormat/>
    <w:uiPriority w:val="0"/>
    <w:pPr>
      <w:keepNext/>
      <w:keepLines/>
      <w:tabs>
        <w:tab w:val="left" w:pos="720"/>
      </w:tabs>
      <w:spacing w:before="260" w:after="260" w:line="413" w:lineRule="auto"/>
      <w:ind w:left="720" w:hanging="720"/>
      <w:outlineLvl w:val="2"/>
    </w:pPr>
    <w:rPr>
      <w:b/>
      <w:sz w:val="32"/>
    </w:rPr>
  </w:style>
  <w:style w:type="paragraph" w:styleId="7">
    <w:name w:val="heading 4"/>
    <w:basedOn w:val="1"/>
    <w:next w:val="1"/>
    <w:qFormat/>
    <w:uiPriority w:val="0"/>
    <w:pPr>
      <w:keepNext/>
      <w:keepLines/>
      <w:tabs>
        <w:tab w:val="left" w:pos="864"/>
      </w:tabs>
      <w:spacing w:before="280" w:after="290" w:line="372" w:lineRule="auto"/>
      <w:ind w:left="864" w:hanging="864"/>
      <w:outlineLvl w:val="3"/>
    </w:pPr>
    <w:rPr>
      <w:rFonts w:ascii="Arial" w:hAnsi="Arial" w:eastAsia="黑体"/>
      <w:b/>
      <w:sz w:val="28"/>
      <w:lang w:val="zh-CN"/>
    </w:rPr>
  </w:style>
  <w:style w:type="paragraph" w:styleId="8">
    <w:name w:val="heading 5"/>
    <w:basedOn w:val="1"/>
    <w:next w:val="1"/>
    <w:qFormat/>
    <w:uiPriority w:val="0"/>
    <w:pPr>
      <w:keepNext/>
      <w:keepLines/>
      <w:tabs>
        <w:tab w:val="left" w:pos="1008"/>
      </w:tabs>
      <w:spacing w:before="280" w:after="290" w:line="372" w:lineRule="auto"/>
      <w:ind w:left="1008" w:hanging="1008"/>
      <w:outlineLvl w:val="4"/>
    </w:pPr>
    <w:rPr>
      <w:b/>
      <w:sz w:val="28"/>
    </w:rPr>
  </w:style>
  <w:style w:type="paragraph" w:styleId="9">
    <w:name w:val="heading 6"/>
    <w:basedOn w:val="1"/>
    <w:next w:val="1"/>
    <w:qFormat/>
    <w:uiPriority w:val="0"/>
    <w:pPr>
      <w:keepNext/>
      <w:keepLines/>
      <w:tabs>
        <w:tab w:val="left" w:pos="1152"/>
      </w:tabs>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spacing w:before="240" w:after="64" w:line="317" w:lineRule="auto"/>
      <w:ind w:left="1296" w:hanging="1296"/>
      <w:outlineLvl w:val="6"/>
    </w:pPr>
    <w:rPr>
      <w:b/>
      <w:sz w:val="24"/>
    </w:rPr>
  </w:style>
  <w:style w:type="paragraph" w:styleId="11">
    <w:name w:val="heading 8"/>
    <w:basedOn w:val="1"/>
    <w:next w:val="1"/>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2">
    <w:name w:val="heading 9"/>
    <w:basedOn w:val="1"/>
    <w:next w:val="1"/>
    <w:qFormat/>
    <w:uiPriority w:val="0"/>
    <w:pPr>
      <w:keepNext/>
      <w:keepLines/>
      <w:tabs>
        <w:tab w:val="left" w:pos="1584"/>
      </w:tabs>
      <w:spacing w:before="240" w:after="64" w:line="317" w:lineRule="auto"/>
      <w:ind w:left="1584" w:hanging="1584"/>
      <w:outlineLvl w:val="8"/>
    </w:pPr>
    <w:rPr>
      <w:rFonts w:ascii="Arial" w:hAnsi="Arial" w:eastAsia="黑体"/>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3">
    <w:name w:val="toc 7"/>
    <w:basedOn w:val="1"/>
    <w:next w:val="1"/>
    <w:qFormat/>
    <w:uiPriority w:val="0"/>
    <w:pPr>
      <w:ind w:left="2520" w:leftChars="1200"/>
    </w:pPr>
  </w:style>
  <w:style w:type="paragraph" w:styleId="14">
    <w:name w:val="Normal Indent"/>
    <w:basedOn w:val="1"/>
    <w:link w:val="121"/>
    <w:qFormat/>
    <w:uiPriority w:val="0"/>
    <w:pPr>
      <w:widowControl/>
      <w:adjustRightInd w:val="0"/>
      <w:snapToGrid w:val="0"/>
      <w:spacing w:line="480" w:lineRule="exact"/>
      <w:ind w:firstLine="567"/>
    </w:pPr>
    <w:rPr>
      <w:rFonts w:ascii="宋体"/>
      <w:snapToGrid w:val="0"/>
      <w:color w:val="000000"/>
      <w:kern w:val="28"/>
      <w:sz w:val="28"/>
    </w:rPr>
  </w:style>
  <w:style w:type="paragraph" w:styleId="15">
    <w:name w:val="Document Map"/>
    <w:basedOn w:val="1"/>
    <w:qFormat/>
    <w:uiPriority w:val="0"/>
    <w:pPr>
      <w:shd w:val="clear" w:color="auto" w:fill="000080"/>
    </w:pPr>
  </w:style>
  <w:style w:type="paragraph" w:styleId="16">
    <w:name w:val="annotation text"/>
    <w:basedOn w:val="1"/>
    <w:link w:val="127"/>
    <w:qFormat/>
    <w:uiPriority w:val="0"/>
    <w:pPr>
      <w:jc w:val="left"/>
    </w:pPr>
  </w:style>
  <w:style w:type="paragraph" w:styleId="17">
    <w:name w:val="Salutation"/>
    <w:basedOn w:val="1"/>
    <w:next w:val="1"/>
    <w:link w:val="136"/>
    <w:qFormat/>
    <w:uiPriority w:val="0"/>
    <w:rPr>
      <w:sz w:val="32"/>
      <w:szCs w:val="32"/>
    </w:rPr>
  </w:style>
  <w:style w:type="paragraph" w:styleId="18">
    <w:name w:val="Body Text 3"/>
    <w:basedOn w:val="1"/>
    <w:qFormat/>
    <w:uiPriority w:val="0"/>
    <w:pPr>
      <w:jc w:val="center"/>
    </w:pPr>
  </w:style>
  <w:style w:type="paragraph" w:styleId="19">
    <w:name w:val="Body Text"/>
    <w:basedOn w:val="1"/>
    <w:next w:val="2"/>
    <w:qFormat/>
    <w:uiPriority w:val="0"/>
    <w:pPr>
      <w:autoSpaceDE w:val="0"/>
      <w:autoSpaceDN w:val="0"/>
      <w:adjustRightInd w:val="0"/>
      <w:spacing w:line="360" w:lineRule="auto"/>
    </w:pPr>
    <w:rPr>
      <w:rFonts w:ascii="宋体"/>
      <w:sz w:val="24"/>
      <w:lang w:val="zh-CN"/>
    </w:rPr>
  </w:style>
  <w:style w:type="paragraph" w:styleId="20">
    <w:name w:val="Body Text Indent"/>
    <w:basedOn w:val="1"/>
    <w:next w:val="1"/>
    <w:qFormat/>
    <w:uiPriority w:val="0"/>
    <w:pPr>
      <w:spacing w:line="480" w:lineRule="exact"/>
      <w:ind w:firstLine="480" w:firstLineChars="200"/>
    </w:pPr>
    <w:rPr>
      <w:rFonts w:ascii="宋体" w:hAnsi="宋体"/>
      <w:sz w:val="24"/>
    </w:rPr>
  </w:style>
  <w:style w:type="paragraph" w:styleId="21">
    <w:name w:val="Block Text"/>
    <w:basedOn w:val="1"/>
    <w:qFormat/>
    <w:uiPriority w:val="0"/>
    <w:pPr>
      <w:ind w:left="1200" w:right="-72" w:hanging="30"/>
    </w:pPr>
    <w:rPr>
      <w:rFonts w:ascii="Arial" w:hAnsi="Arial" w:eastAsia="幼圆" w:cs="Arial"/>
      <w:sz w:val="22"/>
    </w:rPr>
  </w:style>
  <w:style w:type="paragraph" w:styleId="22">
    <w:name w:val="toc 5"/>
    <w:basedOn w:val="1"/>
    <w:next w:val="1"/>
    <w:qFormat/>
    <w:uiPriority w:val="0"/>
    <w:pPr>
      <w:ind w:left="1680" w:leftChars="800"/>
    </w:pPr>
  </w:style>
  <w:style w:type="paragraph" w:styleId="23">
    <w:name w:val="toc 3"/>
    <w:basedOn w:val="1"/>
    <w:next w:val="1"/>
    <w:qFormat/>
    <w:uiPriority w:val="0"/>
    <w:pPr>
      <w:tabs>
        <w:tab w:val="right" w:leader="dot" w:pos="8268"/>
      </w:tabs>
      <w:adjustRightInd w:val="0"/>
      <w:snapToGrid w:val="0"/>
      <w:spacing w:line="300" w:lineRule="auto"/>
      <w:ind w:firstLine="560" w:firstLineChars="200"/>
    </w:pPr>
    <w:rPr>
      <w:rFonts w:ascii="宋体" w:hAnsi="宋体" w:eastAsia="方正黑体简体"/>
      <w:sz w:val="28"/>
    </w:rPr>
  </w:style>
  <w:style w:type="paragraph" w:styleId="24">
    <w:name w:val="Plain Text"/>
    <w:basedOn w:val="1"/>
    <w:link w:val="134"/>
    <w:qFormat/>
    <w:uiPriority w:val="0"/>
    <w:rPr>
      <w:rFonts w:ascii="宋体" w:hAnsi="Courier New"/>
    </w:rPr>
  </w:style>
  <w:style w:type="paragraph" w:styleId="25">
    <w:name w:val="toc 8"/>
    <w:basedOn w:val="1"/>
    <w:next w:val="1"/>
    <w:qFormat/>
    <w:uiPriority w:val="0"/>
    <w:pPr>
      <w:ind w:left="2940" w:leftChars="1400"/>
    </w:pPr>
  </w:style>
  <w:style w:type="paragraph" w:styleId="26">
    <w:name w:val="Date"/>
    <w:basedOn w:val="1"/>
    <w:next w:val="1"/>
    <w:qFormat/>
    <w:uiPriority w:val="0"/>
    <w:pPr>
      <w:ind w:left="100" w:leftChars="2500"/>
    </w:pPr>
    <w:rPr>
      <w:rFonts w:ascii="宋体"/>
      <w:sz w:val="24"/>
      <w:lang w:val="zh-CN"/>
    </w:rPr>
  </w:style>
  <w:style w:type="paragraph" w:styleId="27">
    <w:name w:val="Body Text Indent 2"/>
    <w:basedOn w:val="1"/>
    <w:qFormat/>
    <w:uiPriority w:val="0"/>
    <w:pPr>
      <w:adjustRightInd w:val="0"/>
      <w:spacing w:line="360" w:lineRule="auto"/>
      <w:ind w:firstLine="601"/>
      <w:textAlignment w:val="baseline"/>
    </w:pPr>
    <w:rPr>
      <w:rFonts w:ascii="宋体"/>
      <w:kern w:val="0"/>
      <w:sz w:val="28"/>
    </w:rPr>
  </w:style>
  <w:style w:type="paragraph" w:styleId="28">
    <w:name w:val="Balloon Text"/>
    <w:basedOn w:val="1"/>
    <w:link w:val="143"/>
    <w:qFormat/>
    <w:uiPriority w:val="0"/>
    <w:rPr>
      <w:sz w:val="18"/>
    </w:rPr>
  </w:style>
  <w:style w:type="paragraph" w:styleId="29">
    <w:name w:val="footer"/>
    <w:basedOn w:val="1"/>
    <w:link w:val="146"/>
    <w:qFormat/>
    <w:uiPriority w:val="0"/>
    <w:pPr>
      <w:tabs>
        <w:tab w:val="center" w:pos="4153"/>
        <w:tab w:val="right" w:pos="8306"/>
      </w:tabs>
      <w:snapToGrid w:val="0"/>
      <w:jc w:val="left"/>
    </w:pPr>
    <w:rPr>
      <w:sz w:val="18"/>
    </w:rPr>
  </w:style>
  <w:style w:type="paragraph" w:styleId="30">
    <w:name w:val="header"/>
    <w:basedOn w:val="1"/>
    <w:link w:val="145"/>
    <w:qFormat/>
    <w:uiPriority w:val="0"/>
    <w:pPr>
      <w:pBdr>
        <w:bottom w:val="single" w:color="auto" w:sz="6" w:space="1"/>
      </w:pBdr>
      <w:tabs>
        <w:tab w:val="center" w:pos="4153"/>
        <w:tab w:val="right" w:pos="8306"/>
      </w:tabs>
      <w:snapToGrid w:val="0"/>
      <w:jc w:val="center"/>
    </w:pPr>
    <w:rPr>
      <w:sz w:val="18"/>
    </w:rPr>
  </w:style>
  <w:style w:type="paragraph" w:styleId="31">
    <w:name w:val="toc 1"/>
    <w:basedOn w:val="1"/>
    <w:next w:val="1"/>
    <w:qFormat/>
    <w:uiPriority w:val="39"/>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qFormat/>
    <w:uiPriority w:val="0"/>
    <w:pPr>
      <w:spacing w:line="360" w:lineRule="auto"/>
      <w:ind w:firstLine="420"/>
    </w:pPr>
    <w:rPr>
      <w:sz w:val="24"/>
    </w:rPr>
  </w:style>
  <w:style w:type="paragraph" w:styleId="35">
    <w:name w:val="toc 2"/>
    <w:basedOn w:val="1"/>
    <w:next w:val="1"/>
    <w:qFormat/>
    <w:uiPriority w:val="39"/>
    <w:pPr>
      <w:ind w:left="420" w:leftChars="200"/>
    </w:pPr>
  </w:style>
  <w:style w:type="paragraph" w:styleId="36">
    <w:name w:val="toc 9"/>
    <w:basedOn w:val="1"/>
    <w:next w:val="1"/>
    <w:qFormat/>
    <w:uiPriority w:val="0"/>
    <w:pPr>
      <w:ind w:left="3360" w:leftChars="1600"/>
    </w:pPr>
  </w:style>
  <w:style w:type="paragraph" w:styleId="37">
    <w:name w:val="Body Text 2"/>
    <w:basedOn w:val="1"/>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kern w:val="0"/>
      <w:sz w:val="24"/>
    </w:rPr>
  </w:style>
  <w:style w:type="paragraph" w:styleId="39">
    <w:name w:val="Title"/>
    <w:basedOn w:val="1"/>
    <w:link w:val="144"/>
    <w:qFormat/>
    <w:uiPriority w:val="0"/>
    <w:pPr>
      <w:widowControl/>
      <w:overflowPunct w:val="0"/>
      <w:autoSpaceDE w:val="0"/>
      <w:autoSpaceDN w:val="0"/>
      <w:adjustRightInd w:val="0"/>
      <w:jc w:val="center"/>
      <w:textAlignment w:val="baseline"/>
    </w:pPr>
    <w:rPr>
      <w:b/>
      <w:kern w:val="0"/>
      <w:sz w:val="24"/>
      <w:lang w:val="en-GB"/>
    </w:rPr>
  </w:style>
  <w:style w:type="paragraph" w:styleId="40">
    <w:name w:val="annotation subject"/>
    <w:basedOn w:val="16"/>
    <w:next w:val="16"/>
    <w:semiHidden/>
    <w:qFormat/>
    <w:uiPriority w:val="0"/>
    <w:rPr>
      <w:b/>
      <w:bCs/>
    </w:rPr>
  </w:style>
  <w:style w:type="paragraph" w:styleId="41">
    <w:name w:val="Body Text First Indent"/>
    <w:basedOn w:val="19"/>
    <w:link w:val="135"/>
    <w:qFormat/>
    <w:uiPriority w:val="0"/>
    <w:pPr>
      <w:ind w:firstLine="420"/>
    </w:pPr>
  </w:style>
  <w:style w:type="table" w:styleId="43">
    <w:name w:val="Table Grid"/>
    <w:basedOn w:val="4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99"/>
    <w:rPr>
      <w:color w:val="0000FF"/>
      <w:u w:val="single"/>
    </w:rPr>
  </w:style>
  <w:style w:type="character" w:styleId="49">
    <w:name w:val="annotation reference"/>
    <w:basedOn w:val="44"/>
    <w:qFormat/>
    <w:uiPriority w:val="0"/>
    <w:rPr>
      <w:sz w:val="21"/>
    </w:rPr>
  </w:style>
  <w:style w:type="paragraph" w:customStyle="1" w:styleId="50">
    <w:name w:val="Char3"/>
    <w:basedOn w:val="1"/>
    <w:qFormat/>
    <w:uiPriority w:val="0"/>
    <w:rPr>
      <w:rFonts w:ascii="Tahoma" w:hAnsi="Tahoma"/>
      <w:sz w:val="24"/>
    </w:rPr>
  </w:style>
  <w:style w:type="paragraph" w:customStyle="1" w:styleId="5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2">
    <w:name w:val="_Style 48"/>
    <w:basedOn w:val="1"/>
    <w:qFormat/>
    <w:uiPriority w:val="0"/>
    <w:pPr>
      <w:spacing w:line="360" w:lineRule="auto"/>
      <w:ind w:firstLine="200" w:firstLineChars="200"/>
    </w:pPr>
    <w:rPr>
      <w:rFonts w:eastAsia="楷体_GB2312" w:cs="Lucida Sans"/>
      <w:sz w:val="24"/>
      <w:szCs w:val="24"/>
    </w:rPr>
  </w:style>
  <w:style w:type="paragraph" w:customStyle="1" w:styleId="53">
    <w:name w:val="Char Char Char Char Char Char Char1"/>
    <w:basedOn w:val="1"/>
    <w:qFormat/>
    <w:uiPriority w:val="0"/>
    <w:rPr>
      <w:rFonts w:ascii="仿宋_GB2312" w:eastAsia="仿宋_GB2312"/>
      <w:b/>
      <w:sz w:val="32"/>
      <w:szCs w:val="32"/>
    </w:rPr>
  </w:style>
  <w:style w:type="paragraph" w:customStyle="1" w:styleId="54">
    <w:name w:val="一级条标题"/>
    <w:basedOn w:val="55"/>
    <w:next w:val="56"/>
    <w:qFormat/>
    <w:uiPriority w:val="0"/>
    <w:pPr>
      <w:spacing w:beforeLines="0" w:afterLines="0"/>
      <w:ind w:left="525"/>
      <w:outlineLvl w:val="2"/>
    </w:pPr>
  </w:style>
  <w:style w:type="paragraph" w:customStyle="1" w:styleId="55">
    <w:name w:val="章标题"/>
    <w:next w:val="56"/>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5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正文文字表格居中"/>
    <w:basedOn w:val="1"/>
    <w:next w:val="37"/>
    <w:qFormat/>
    <w:uiPriority w:val="0"/>
    <w:pPr>
      <w:snapToGrid w:val="0"/>
      <w:spacing w:line="360" w:lineRule="auto"/>
    </w:pPr>
    <w:rPr>
      <w:rFonts w:ascii="宋体"/>
      <w:b/>
      <w:sz w:val="24"/>
    </w:rPr>
  </w:style>
  <w:style w:type="paragraph" w:customStyle="1" w:styleId="58">
    <w:name w:val="Char3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59">
    <w:name w:val="Char Char Char Char Char Char Char Char"/>
    <w:basedOn w:val="1"/>
    <w:qFormat/>
    <w:uiPriority w:val="0"/>
    <w:pPr>
      <w:tabs>
        <w:tab w:val="left" w:pos="360"/>
      </w:tabs>
    </w:pPr>
    <w:rPr>
      <w:sz w:val="24"/>
    </w:rPr>
  </w:style>
  <w:style w:type="paragraph" w:customStyle="1" w:styleId="60">
    <w:name w:val="Char1"/>
    <w:basedOn w:val="1"/>
    <w:qFormat/>
    <w:uiPriority w:val="0"/>
    <w:rPr>
      <w:rFonts w:ascii="仿宋_GB2312" w:eastAsia="仿宋_GB2312"/>
      <w:b/>
      <w:sz w:val="32"/>
    </w:rPr>
  </w:style>
  <w:style w:type="paragraph" w:customStyle="1" w:styleId="61">
    <w:name w:val="样式 标题 3标题 3 Char第二层条h33Bold Headbh章标题1小标题level_3PIM 3..."/>
    <w:basedOn w:val="6"/>
    <w:qFormat/>
    <w:uiPriority w:val="0"/>
    <w:pPr>
      <w:adjustRightInd w:val="0"/>
      <w:snapToGrid w:val="0"/>
      <w:spacing w:before="0" w:after="0" w:line="360" w:lineRule="auto"/>
      <w:ind w:left="0" w:firstLine="0"/>
    </w:pPr>
    <w:rPr>
      <w:rFonts w:ascii="黑体" w:hAnsi="宋体" w:eastAsia="黑体" w:cs="宋体"/>
      <w:b w:val="0"/>
      <w:color w:val="000000"/>
      <w:kern w:val="0"/>
      <w:sz w:val="28"/>
    </w:rPr>
  </w:style>
  <w:style w:type="paragraph" w:customStyle="1" w:styleId="62">
    <w:name w:val="默认段落字体 Para Char Char Char Char Char Char Char"/>
    <w:basedOn w:val="1"/>
    <w:qFormat/>
    <w:uiPriority w:val="0"/>
    <w:rPr>
      <w:rFonts w:eastAsia="仿宋_GB2312"/>
      <w:sz w:val="28"/>
    </w:rPr>
  </w:style>
  <w:style w:type="paragraph" w:customStyle="1" w:styleId="63">
    <w:name w:val="Char"/>
    <w:basedOn w:val="1"/>
    <w:qFormat/>
    <w:uiPriority w:val="0"/>
    <w:rPr>
      <w:szCs w:val="24"/>
    </w:rPr>
  </w:style>
  <w:style w:type="paragraph" w:customStyle="1" w:styleId="64">
    <w:name w:val="附注"/>
    <w:basedOn w:val="1"/>
    <w:qFormat/>
    <w:uiPriority w:val="0"/>
    <w:pPr>
      <w:ind w:firstLine="640"/>
    </w:pPr>
    <w:rPr>
      <w:rFonts w:eastAsia="仿宋_GB2312"/>
      <w:sz w:val="32"/>
    </w:rPr>
  </w:style>
  <w:style w:type="paragraph" w:customStyle="1" w:styleId="65">
    <w:name w:val="正文段"/>
    <w:basedOn w:val="1"/>
    <w:qFormat/>
    <w:uiPriority w:val="0"/>
    <w:pPr>
      <w:widowControl/>
      <w:snapToGrid w:val="0"/>
      <w:spacing w:afterLines="50"/>
      <w:ind w:firstLine="200" w:firstLineChars="200"/>
    </w:pPr>
    <w:rPr>
      <w:kern w:val="0"/>
      <w:sz w:val="24"/>
    </w:rPr>
  </w:style>
  <w:style w:type="paragraph" w:customStyle="1" w:styleId="66">
    <w:name w:val="Char Char Char Char"/>
    <w:basedOn w:val="1"/>
    <w:qFormat/>
    <w:uiPriority w:val="0"/>
    <w:rPr>
      <w:rFonts w:ascii="Tahoma" w:hAnsi="Tahoma"/>
      <w:sz w:val="24"/>
    </w:rPr>
  </w:style>
  <w:style w:type="paragraph" w:customStyle="1" w:styleId="67">
    <w:name w:val="Char Char1 Char Char Char"/>
    <w:basedOn w:val="1"/>
    <w:qFormat/>
    <w:uiPriority w:val="0"/>
    <w:rPr>
      <w:rFonts w:ascii="仿宋_GB2312" w:eastAsia="仿宋_GB2312"/>
      <w:b/>
      <w:sz w:val="32"/>
    </w:rPr>
  </w:style>
  <w:style w:type="paragraph" w:customStyle="1" w:styleId="68">
    <w:name w:val="Char2 Char Char Char"/>
    <w:basedOn w:val="1"/>
    <w:qFormat/>
    <w:uiPriority w:val="0"/>
    <w:rPr>
      <w:rFonts w:ascii="仿宋_GB2312" w:eastAsia="仿宋_GB2312"/>
      <w:b/>
      <w:sz w:val="32"/>
      <w:szCs w:val="32"/>
    </w:rPr>
  </w:style>
  <w:style w:type="paragraph" w:customStyle="1" w:styleId="69">
    <w:name w:val="Test2"/>
    <w:basedOn w:val="5"/>
    <w:qFormat/>
    <w:uiPriority w:val="0"/>
    <w:pPr>
      <w:widowControl/>
      <w:adjustRightInd w:val="0"/>
      <w:snapToGrid w:val="0"/>
      <w:spacing w:before="360" w:after="360" w:line="240" w:lineRule="atLeast"/>
      <w:jc w:val="left"/>
    </w:pPr>
    <w:rPr>
      <w:rFonts w:ascii="宋体" w:hAnsi="Arial" w:eastAsia="宋体"/>
      <w:snapToGrid w:val="0"/>
      <w:kern w:val="0"/>
      <w:sz w:val="28"/>
      <w:lang w:val="en-US"/>
    </w:rPr>
  </w:style>
  <w:style w:type="paragraph" w:customStyle="1" w:styleId="70">
    <w:name w:val="Char1 Char Char Char"/>
    <w:basedOn w:val="1"/>
    <w:qFormat/>
    <w:uiPriority w:val="0"/>
    <w:rPr>
      <w:rFonts w:ascii="Tahoma" w:hAnsi="Tahoma"/>
      <w:sz w:val="24"/>
    </w:rPr>
  </w:style>
  <w:style w:type="paragraph" w:customStyle="1" w:styleId="71">
    <w:name w:val="默认段落字体 Para Char Char Char1 Char"/>
    <w:basedOn w:val="1"/>
    <w:qFormat/>
    <w:uiPriority w:val="0"/>
    <w:pPr>
      <w:spacing w:line="240" w:lineRule="atLeast"/>
      <w:ind w:left="420" w:firstLine="420"/>
    </w:pPr>
    <w:rPr>
      <w:sz w:val="24"/>
      <w:szCs w:val="24"/>
    </w:rPr>
  </w:style>
  <w:style w:type="paragraph" w:customStyle="1" w:styleId="72">
    <w:name w:val="Char Char1 Char Char Char Char Char Char"/>
    <w:basedOn w:val="1"/>
    <w:qFormat/>
    <w:uiPriority w:val="0"/>
    <w:rPr>
      <w:rFonts w:ascii="仿宋_GB2312" w:eastAsia="仿宋_GB2312"/>
      <w:b/>
      <w:sz w:val="32"/>
    </w:rPr>
  </w:style>
  <w:style w:type="paragraph" w:customStyle="1" w:styleId="7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74">
    <w:name w:val="Char2"/>
    <w:basedOn w:val="1"/>
    <w:qFormat/>
    <w:uiPriority w:val="0"/>
    <w:rPr>
      <w:rFonts w:ascii="仿宋_GB2312" w:eastAsia="仿宋_GB2312"/>
      <w:b/>
      <w:sz w:val="32"/>
    </w:rPr>
  </w:style>
  <w:style w:type="paragraph" w:customStyle="1" w:styleId="75">
    <w:name w:val="默认段落样式"/>
    <w:basedOn w:val="76"/>
    <w:qFormat/>
    <w:uiPriority w:val="0"/>
    <w:pPr>
      <w:spacing w:before="0"/>
      <w:ind w:firstLine="480"/>
      <w:outlineLvl w:val="2"/>
    </w:pPr>
    <w:rPr>
      <w:rFonts w:ascii="仿宋_GB2312" w:hAnsi="宋体" w:eastAsia="仿宋_GB2312"/>
      <w:color w:val="000000"/>
      <w:szCs w:val="24"/>
    </w:rPr>
  </w:style>
  <w:style w:type="paragraph" w:customStyle="1" w:styleId="76">
    <w:name w:val="正文2"/>
    <w:basedOn w:val="1"/>
    <w:link w:val="142"/>
    <w:qFormat/>
    <w:uiPriority w:val="0"/>
    <w:pPr>
      <w:spacing w:before="156" w:line="360" w:lineRule="auto"/>
      <w:ind w:firstLine="510" w:firstLineChars="200"/>
    </w:pPr>
    <w:rPr>
      <w:sz w:val="24"/>
    </w:rPr>
  </w:style>
  <w:style w:type="paragraph" w:customStyle="1" w:styleId="77">
    <w:name w:val="正文1"/>
    <w:basedOn w:val="1"/>
    <w:next w:val="1"/>
    <w:qFormat/>
    <w:uiPriority w:val="0"/>
    <w:pPr>
      <w:spacing w:before="156" w:line="360" w:lineRule="auto"/>
      <w:ind w:left="426"/>
    </w:pPr>
    <w:rPr>
      <w:sz w:val="24"/>
    </w:rPr>
  </w:style>
  <w:style w:type="paragraph" w:customStyle="1" w:styleId="78">
    <w:name w:val="样式"/>
    <w:basedOn w:val="1"/>
    <w:qFormat/>
    <w:uiPriority w:val="0"/>
    <w:pPr>
      <w:autoSpaceDE w:val="0"/>
      <w:autoSpaceDN w:val="0"/>
      <w:snapToGrid w:val="0"/>
      <w:spacing w:before="120" w:after="120" w:line="360" w:lineRule="auto"/>
    </w:pPr>
    <w:rPr>
      <w:rFonts w:ascii="宋体"/>
      <w:sz w:val="24"/>
    </w:rPr>
  </w:style>
  <w:style w:type="paragraph" w:customStyle="1" w:styleId="7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80">
    <w:name w:val="Char Char1 Char Char Char Char Char Char1"/>
    <w:basedOn w:val="1"/>
    <w:qFormat/>
    <w:uiPriority w:val="0"/>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81">
    <w:name w:val="二级条标题"/>
    <w:basedOn w:val="54"/>
    <w:next w:val="56"/>
    <w:qFormat/>
    <w:uiPriority w:val="0"/>
    <w:pPr>
      <w:outlineLvl w:val="3"/>
    </w:pPr>
  </w:style>
  <w:style w:type="paragraph" w:customStyle="1" w:styleId="82">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83">
    <w:name w:val="a1"/>
    <w:basedOn w:val="1"/>
    <w:qFormat/>
    <w:uiPriority w:val="0"/>
    <w:pPr>
      <w:widowControl/>
      <w:spacing w:line="300" w:lineRule="atLeast"/>
      <w:jc w:val="left"/>
    </w:pPr>
    <w:rPr>
      <w:rFonts w:ascii="宋体" w:hAnsi="宋体"/>
      <w:kern w:val="0"/>
      <w:sz w:val="18"/>
    </w:rPr>
  </w:style>
  <w:style w:type="paragraph" w:customStyle="1" w:styleId="84">
    <w:name w:val="Char Char Char Char Char Char Char"/>
    <w:basedOn w:val="1"/>
    <w:qFormat/>
    <w:uiPriority w:val="0"/>
    <w:pPr>
      <w:tabs>
        <w:tab w:val="left" w:pos="432"/>
      </w:tabs>
      <w:spacing w:line="360" w:lineRule="auto"/>
      <w:ind w:left="432" w:hanging="432"/>
    </w:pPr>
    <w:rPr>
      <w:rFonts w:ascii="仿宋_GB2312" w:eastAsia="仿宋_GB2312"/>
      <w:kern w:val="0"/>
      <w:sz w:val="24"/>
      <w:szCs w:val="24"/>
      <w:lang w:val="zh-CN"/>
    </w:rPr>
  </w:style>
  <w:style w:type="paragraph" w:customStyle="1" w:styleId="8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8">
    <w:name w:val="正文缩进HS-正文1"/>
    <w:basedOn w:val="1"/>
    <w:qFormat/>
    <w:uiPriority w:val="0"/>
    <w:pPr>
      <w:suppressAutoHyphens/>
      <w:spacing w:line="360" w:lineRule="auto"/>
      <w:ind w:firstLine="480"/>
    </w:pPr>
    <w:rPr>
      <w:rFonts w:ascii="宋体" w:hAnsi="宋体"/>
      <w:color w:val="000000"/>
      <w:kern w:val="1"/>
      <w:lang w:eastAsia="ar-SA"/>
    </w:rPr>
  </w:style>
  <w:style w:type="paragraph" w:customStyle="1" w:styleId="89">
    <w:name w:val="Char Char Char1 Char"/>
    <w:basedOn w:val="1"/>
    <w:qFormat/>
    <w:uiPriority w:val="0"/>
  </w:style>
  <w:style w:type="paragraph" w:customStyle="1" w:styleId="90">
    <w:name w:val="Char Char1 Char Char Char1"/>
    <w:basedOn w:val="1"/>
    <w:qFormat/>
    <w:uiPriority w:val="0"/>
    <w:rPr>
      <w:rFonts w:ascii="仿宋_GB2312" w:eastAsia="仿宋_GB2312"/>
      <w:b/>
      <w:sz w:val="32"/>
    </w:rPr>
  </w:style>
  <w:style w:type="paragraph" w:customStyle="1" w:styleId="91">
    <w:name w:val="Char Char1"/>
    <w:basedOn w:val="1"/>
    <w:qFormat/>
    <w:uiPriority w:val="0"/>
    <w:pPr>
      <w:widowControl/>
      <w:spacing w:after="160" w:line="240" w:lineRule="exact"/>
      <w:jc w:val="left"/>
    </w:pPr>
    <w:rPr>
      <w:rFonts w:eastAsia="仿宋_GB2312"/>
      <w:sz w:val="28"/>
    </w:rPr>
  </w:style>
  <w:style w:type="paragraph" w:customStyle="1" w:styleId="92">
    <w:name w:val="Char4"/>
    <w:basedOn w:val="1"/>
    <w:link w:val="119"/>
    <w:qFormat/>
    <w:uiPriority w:val="0"/>
    <w:rPr>
      <w:rFonts w:ascii="宋体" w:hAnsi="Courier New"/>
    </w:rPr>
  </w:style>
  <w:style w:type="paragraph" w:customStyle="1" w:styleId="93">
    <w:name w:val="0"/>
    <w:basedOn w:val="1"/>
    <w:qFormat/>
    <w:uiPriority w:val="0"/>
    <w:pPr>
      <w:widowControl/>
    </w:pPr>
    <w:rPr>
      <w:kern w:val="0"/>
      <w:sz w:val="24"/>
    </w:rPr>
  </w:style>
  <w:style w:type="paragraph" w:customStyle="1" w:styleId="94">
    <w:name w:val="FA正文"/>
    <w:basedOn w:val="1"/>
    <w:link w:val="124"/>
    <w:qFormat/>
    <w:uiPriority w:val="0"/>
    <w:pPr>
      <w:spacing w:line="360" w:lineRule="auto"/>
      <w:ind w:firstLine="480" w:firstLineChars="200"/>
    </w:pPr>
    <w:rPr>
      <w:rFonts w:hAnsi="宋体"/>
      <w:sz w:val="24"/>
    </w:rPr>
  </w:style>
  <w:style w:type="paragraph" w:customStyle="1" w:styleId="9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6">
    <w:name w:val="默认段落字体 Para Char"/>
    <w:basedOn w:val="1"/>
    <w:qFormat/>
    <w:uiPriority w:val="0"/>
    <w:rPr>
      <w:rFonts w:ascii="Tahoma" w:hAnsi="Tahoma"/>
      <w:sz w:val="24"/>
    </w:rPr>
  </w:style>
  <w:style w:type="paragraph" w:customStyle="1" w:styleId="97">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8">
    <w:name w:val="四级条标题"/>
    <w:basedOn w:val="99"/>
    <w:next w:val="56"/>
    <w:qFormat/>
    <w:uiPriority w:val="0"/>
    <w:pPr>
      <w:outlineLvl w:val="5"/>
    </w:pPr>
  </w:style>
  <w:style w:type="paragraph" w:customStyle="1" w:styleId="99">
    <w:name w:val="三级条标题"/>
    <w:basedOn w:val="81"/>
    <w:next w:val="56"/>
    <w:qFormat/>
    <w:uiPriority w:val="0"/>
    <w:pPr>
      <w:outlineLvl w:val="4"/>
    </w:pPr>
  </w:style>
  <w:style w:type="paragraph" w:customStyle="1" w:styleId="100">
    <w:name w:val="正文缩进1"/>
    <w:basedOn w:val="1"/>
    <w:next w:val="20"/>
    <w:qFormat/>
    <w:uiPriority w:val="0"/>
    <w:pPr>
      <w:autoSpaceDE w:val="0"/>
      <w:autoSpaceDN w:val="0"/>
      <w:adjustRightInd w:val="0"/>
      <w:snapToGrid w:val="0"/>
      <w:spacing w:after="120" w:line="360" w:lineRule="auto"/>
      <w:ind w:left="420" w:leftChars="200" w:firstLine="480" w:firstLineChars="200"/>
    </w:pPr>
    <w:rPr>
      <w:sz w:val="24"/>
    </w:rPr>
  </w:style>
  <w:style w:type="paragraph" w:customStyle="1" w:styleId="101">
    <w:name w:val="表格（小）"/>
    <w:basedOn w:val="1"/>
    <w:qFormat/>
    <w:uiPriority w:val="0"/>
    <w:pPr>
      <w:snapToGrid w:val="0"/>
      <w:spacing w:line="300" w:lineRule="auto"/>
    </w:pPr>
    <w:rPr>
      <w:rFonts w:eastAsia="仿宋"/>
      <w:szCs w:val="21"/>
    </w:rPr>
  </w:style>
  <w:style w:type="paragraph" w:customStyle="1" w:styleId="102">
    <w:name w:val="默认段落字体 Para Char Char Char Char"/>
    <w:basedOn w:val="1"/>
    <w:qFormat/>
    <w:uiPriority w:val="0"/>
    <w:pPr>
      <w:adjustRightInd w:val="0"/>
      <w:spacing w:line="360" w:lineRule="auto"/>
    </w:pPr>
  </w:style>
  <w:style w:type="paragraph" w:customStyle="1" w:styleId="103">
    <w:name w:val="gf正文1"/>
    <w:basedOn w:val="1"/>
    <w:link w:val="126"/>
    <w:qFormat/>
    <w:uiPriority w:val="0"/>
    <w:pPr>
      <w:adjustRightInd w:val="0"/>
      <w:snapToGrid w:val="0"/>
      <w:spacing w:beforeLines="50" w:line="360" w:lineRule="auto"/>
      <w:ind w:firstLine="480" w:firstLineChars="200"/>
    </w:pPr>
    <w:rPr>
      <w:rFonts w:ascii="宋体" w:hAnsi="宋体" w:cs="宋体"/>
      <w:sz w:val="24"/>
      <w:szCs w:val="24"/>
    </w:rPr>
  </w:style>
  <w:style w:type="paragraph" w:customStyle="1" w:styleId="10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rPr>
  </w:style>
  <w:style w:type="paragraph" w:customStyle="1" w:styleId="105">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106">
    <w:name w:val="正文3"/>
    <w:basedOn w:val="1"/>
    <w:qFormat/>
    <w:uiPriority w:val="0"/>
    <w:pPr>
      <w:spacing w:beforeLines="50" w:afterLines="50" w:line="360" w:lineRule="auto"/>
      <w:outlineLvl w:val="8"/>
    </w:pPr>
    <w:rPr>
      <w:rFonts w:ascii="Segoe UI" w:hAnsi="宋体" w:eastAsia="楷体_GB2312" w:cs="Latha"/>
      <w:sz w:val="24"/>
      <w:szCs w:val="21"/>
    </w:rPr>
  </w:style>
  <w:style w:type="paragraph" w:customStyle="1" w:styleId="107">
    <w:name w:val="Char Char Char Char Char Char Char Char Char Char"/>
    <w:basedOn w:val="1"/>
    <w:qFormat/>
    <w:uiPriority w:val="0"/>
    <w:rPr>
      <w:rFonts w:ascii="仿宋_GB2312" w:eastAsia="仿宋_GB2312"/>
      <w:b/>
      <w:sz w:val="32"/>
      <w:szCs w:val="32"/>
    </w:rPr>
  </w:style>
  <w:style w:type="paragraph" w:customStyle="1" w:styleId="108">
    <w:name w:val="Char Char Char1"/>
    <w:basedOn w:val="1"/>
    <w:qFormat/>
    <w:uiPriority w:val="0"/>
    <w:pPr>
      <w:widowControl/>
      <w:spacing w:after="160" w:line="240" w:lineRule="exact"/>
      <w:jc w:val="left"/>
    </w:pPr>
    <w:rPr>
      <w:rFonts w:ascii="Verdana" w:hAnsi="Verdana"/>
      <w:kern w:val="0"/>
      <w:sz w:val="20"/>
      <w:lang w:eastAsia="en-US"/>
    </w:rPr>
  </w:style>
  <w:style w:type="paragraph" w:customStyle="1" w:styleId="109">
    <w:name w:val="正文表标题"/>
    <w:next w:val="56"/>
    <w:qFormat/>
    <w:uiPriority w:val="0"/>
    <w:pPr>
      <w:ind w:left="3240"/>
      <w:jc w:val="center"/>
    </w:pPr>
    <w:rPr>
      <w:rFonts w:ascii="黑体" w:hAnsi="Times New Roman" w:eastAsia="黑体" w:cs="Times New Roman"/>
      <w:sz w:val="21"/>
      <w:lang w:val="en-US" w:eastAsia="zh-CN" w:bidi="ar-SA"/>
    </w:rPr>
  </w:style>
  <w:style w:type="paragraph" w:customStyle="1" w:styleId="1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111">
    <w:name w:val="4"/>
    <w:basedOn w:val="1"/>
    <w:next w:val="27"/>
    <w:qFormat/>
    <w:uiPriority w:val="0"/>
    <w:pPr>
      <w:spacing w:after="120" w:line="480" w:lineRule="auto"/>
      <w:ind w:left="420" w:leftChars="200"/>
    </w:pPr>
    <w:rPr>
      <w:sz w:val="24"/>
    </w:rPr>
  </w:style>
  <w:style w:type="paragraph" w:customStyle="1" w:styleId="112">
    <w:name w:val="五级条标题"/>
    <w:basedOn w:val="98"/>
    <w:next w:val="56"/>
    <w:qFormat/>
    <w:uiPriority w:val="0"/>
    <w:pPr>
      <w:outlineLvl w:val="6"/>
    </w:pPr>
  </w:style>
  <w:style w:type="paragraph" w:customStyle="1" w:styleId="113">
    <w:name w:val="Char Char Char Char Char Char Char Char Char Char Char1 Char"/>
    <w:basedOn w:val="1"/>
    <w:semiHidden/>
    <w:qFormat/>
    <w:uiPriority w:val="0"/>
    <w:rPr>
      <w:rFonts w:ascii="Tahoma" w:hAnsi="Tahoma"/>
      <w:sz w:val="24"/>
      <w:szCs w:val="24"/>
    </w:rPr>
  </w:style>
  <w:style w:type="paragraph" w:customStyle="1" w:styleId="114">
    <w:name w:val="公文正文"/>
    <w:basedOn w:val="1"/>
    <w:link w:val="140"/>
    <w:qFormat/>
    <w:uiPriority w:val="0"/>
    <w:pPr>
      <w:spacing w:before="156" w:line="360" w:lineRule="auto"/>
      <w:ind w:firstLine="360" w:firstLineChars="200"/>
    </w:pPr>
    <w:rPr>
      <w:rFonts w:ascii="仿宋_GB2312" w:eastAsia="仿宋_GB2312"/>
      <w:sz w:val="24"/>
      <w:szCs w:val="24"/>
    </w:rPr>
  </w:style>
  <w:style w:type="paragraph" w:customStyle="1" w:styleId="115">
    <w:name w:val="样式 正文文本缩进 2 + 仿宋_GB2312 黑色 行距: 1.5 倍行距"/>
    <w:basedOn w:val="1"/>
    <w:next w:val="9"/>
    <w:qFormat/>
    <w:uiPriority w:val="0"/>
    <w:pPr>
      <w:spacing w:line="360" w:lineRule="auto"/>
      <w:ind w:firstLine="560" w:firstLineChars="200"/>
    </w:pPr>
    <w:rPr>
      <w:rFonts w:ascii="宋体" w:hAnsi="宋体" w:cs="宋体"/>
      <w:color w:val="000000"/>
      <w:sz w:val="24"/>
    </w:rPr>
  </w:style>
  <w:style w:type="paragraph" w:customStyle="1" w:styleId="116">
    <w:name w:val="规范正文"/>
    <w:basedOn w:val="1"/>
    <w:qFormat/>
    <w:uiPriority w:val="0"/>
    <w:pPr>
      <w:tabs>
        <w:tab w:val="left" w:pos="900"/>
      </w:tabs>
      <w:adjustRightInd w:val="0"/>
      <w:spacing w:beforeLines="50" w:line="360" w:lineRule="auto"/>
      <w:ind w:left="900" w:hanging="420"/>
      <w:textAlignment w:val="baseline"/>
    </w:pPr>
  </w:style>
  <w:style w:type="paragraph" w:customStyle="1" w:styleId="117">
    <w:name w:val="正文首行缩进1"/>
    <w:basedOn w:val="19"/>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18">
    <w:name w:val="数字标题4"/>
    <w:basedOn w:val="7"/>
    <w:qFormat/>
    <w:uiPriority w:val="0"/>
    <w:pPr>
      <w:spacing w:line="240" w:lineRule="auto"/>
      <w:ind w:left="0" w:firstLine="0"/>
    </w:pPr>
    <w:rPr>
      <w:rFonts w:ascii="仿宋_GB2312" w:hAnsi="Times New Roman" w:eastAsia="仿宋_GB2312"/>
      <w:sz w:val="24"/>
      <w:lang w:val="en-US"/>
    </w:rPr>
  </w:style>
  <w:style w:type="character" w:customStyle="1" w:styleId="119">
    <w:name w:val="Char Char Char"/>
    <w:link w:val="92"/>
    <w:qFormat/>
    <w:uiPriority w:val="0"/>
    <w:rPr>
      <w:rFonts w:ascii="宋体" w:hAnsi="Courier New" w:eastAsia="宋体"/>
      <w:kern w:val="2"/>
      <w:sz w:val="21"/>
      <w:lang w:val="en-US" w:eastAsia="zh-CN"/>
    </w:rPr>
  </w:style>
  <w:style w:type="character" w:customStyle="1" w:styleId="120">
    <w:name w:val="表正文 Char"/>
    <w:qFormat/>
    <w:uiPriority w:val="0"/>
    <w:rPr>
      <w:rFonts w:ascii="宋体" w:eastAsia="宋体"/>
      <w:snapToGrid w:val="0"/>
      <w:color w:val="000000"/>
      <w:kern w:val="28"/>
      <w:sz w:val="28"/>
      <w:lang w:val="en-US" w:eastAsia="zh-CN" w:bidi="ar-SA"/>
    </w:rPr>
  </w:style>
  <w:style w:type="character" w:customStyle="1" w:styleId="121">
    <w:name w:val="正文缩进 Char"/>
    <w:link w:val="14"/>
    <w:qFormat/>
    <w:uiPriority w:val="0"/>
    <w:rPr>
      <w:rFonts w:ascii="宋体" w:eastAsia="宋体"/>
      <w:snapToGrid w:val="0"/>
      <w:color w:val="000000"/>
      <w:kern w:val="28"/>
      <w:sz w:val="28"/>
      <w:lang w:val="en-US" w:eastAsia="zh-CN" w:bidi="ar-SA"/>
    </w:rPr>
  </w:style>
  <w:style w:type="character" w:customStyle="1" w:styleId="122">
    <w:name w:val="shadow11"/>
    <w:qFormat/>
    <w:uiPriority w:val="0"/>
    <w:rPr>
      <w:color w:val="000000"/>
      <w:sz w:val="21"/>
    </w:rPr>
  </w:style>
  <w:style w:type="character" w:customStyle="1" w:styleId="123">
    <w:name w:val="普通文字 Char1"/>
    <w:qFormat/>
    <w:uiPriority w:val="0"/>
    <w:rPr>
      <w:rFonts w:ascii="宋体" w:hAnsi="Courier New" w:eastAsia="宋体"/>
      <w:kern w:val="2"/>
      <w:sz w:val="21"/>
      <w:lang w:val="en-US" w:eastAsia="zh-CN"/>
    </w:rPr>
  </w:style>
  <w:style w:type="character" w:customStyle="1" w:styleId="124">
    <w:name w:val="FA正文 Char Char"/>
    <w:link w:val="94"/>
    <w:qFormat/>
    <w:uiPriority w:val="0"/>
    <w:rPr>
      <w:rFonts w:hAnsi="宋体"/>
      <w:kern w:val="2"/>
      <w:sz w:val="24"/>
    </w:rPr>
  </w:style>
  <w:style w:type="character" w:customStyle="1" w:styleId="125">
    <w:name w:val="标题 1 Char Char"/>
    <w:qFormat/>
    <w:uiPriority w:val="0"/>
    <w:rPr>
      <w:rFonts w:eastAsia="宋体"/>
      <w:b/>
      <w:spacing w:val="-2"/>
      <w:sz w:val="24"/>
      <w:lang w:val="en-US" w:eastAsia="zh-CN" w:bidi="ar-SA"/>
    </w:rPr>
  </w:style>
  <w:style w:type="character" w:customStyle="1" w:styleId="126">
    <w:name w:val="gf正文1 Char Char"/>
    <w:link w:val="103"/>
    <w:qFormat/>
    <w:uiPriority w:val="0"/>
    <w:rPr>
      <w:rFonts w:ascii="宋体" w:hAnsi="宋体" w:eastAsia="宋体" w:cs="宋体"/>
      <w:kern w:val="2"/>
      <w:sz w:val="24"/>
      <w:szCs w:val="24"/>
      <w:lang w:val="en-US" w:eastAsia="zh-CN" w:bidi="ar-SA"/>
    </w:rPr>
  </w:style>
  <w:style w:type="character" w:customStyle="1" w:styleId="127">
    <w:name w:val="批注文字 Char"/>
    <w:link w:val="16"/>
    <w:qFormat/>
    <w:uiPriority w:val="0"/>
    <w:rPr>
      <w:rFonts w:eastAsia="宋体"/>
      <w:kern w:val="2"/>
      <w:sz w:val="21"/>
      <w:lang w:val="en-US" w:eastAsia="zh-CN" w:bidi="ar-SA"/>
    </w:rPr>
  </w:style>
  <w:style w:type="character" w:customStyle="1" w:styleId="128">
    <w:name w:val="md"/>
    <w:basedOn w:val="44"/>
    <w:qFormat/>
    <w:uiPriority w:val="0"/>
  </w:style>
  <w:style w:type="character" w:customStyle="1" w:styleId="129">
    <w:name w:val="普通文字 Char Char"/>
    <w:qFormat/>
    <w:uiPriority w:val="0"/>
    <w:rPr>
      <w:rFonts w:ascii="宋体" w:hAnsi="Courier New" w:eastAsia="宋体"/>
      <w:kern w:val="2"/>
      <w:sz w:val="21"/>
      <w:lang w:val="en-US" w:eastAsia="zh-CN"/>
    </w:rPr>
  </w:style>
  <w:style w:type="character" w:customStyle="1" w:styleId="130">
    <w:name w:val="普通文字 Char Char1"/>
    <w:qFormat/>
    <w:uiPriority w:val="0"/>
    <w:rPr>
      <w:rFonts w:ascii="宋体" w:hAnsi="Courier New"/>
      <w:kern w:val="2"/>
      <w:sz w:val="21"/>
    </w:rPr>
  </w:style>
  <w:style w:type="character" w:customStyle="1" w:styleId="131">
    <w:name w:val="正文2 Char"/>
    <w:qFormat/>
    <w:uiPriority w:val="0"/>
    <w:rPr>
      <w:rFonts w:eastAsia="宋体"/>
      <w:kern w:val="2"/>
      <w:sz w:val="24"/>
      <w:lang w:val="en-US" w:eastAsia="zh-CN" w:bidi="ar-SA"/>
    </w:rPr>
  </w:style>
  <w:style w:type="character" w:customStyle="1" w:styleId="132">
    <w:name w:val="标题 3 Char"/>
    <w:link w:val="6"/>
    <w:qFormat/>
    <w:uiPriority w:val="0"/>
    <w:rPr>
      <w:b/>
      <w:kern w:val="2"/>
      <w:sz w:val="32"/>
    </w:rPr>
  </w:style>
  <w:style w:type="character" w:customStyle="1" w:styleId="133">
    <w:name w:val="h3 Char"/>
    <w:qFormat/>
    <w:uiPriority w:val="0"/>
    <w:rPr>
      <w:rFonts w:eastAsia="宋体"/>
      <w:b/>
      <w:kern w:val="2"/>
      <w:sz w:val="32"/>
      <w:lang w:val="en-US" w:eastAsia="zh-CN" w:bidi="ar-SA"/>
    </w:rPr>
  </w:style>
  <w:style w:type="character" w:customStyle="1" w:styleId="134">
    <w:name w:val="纯文本 Char"/>
    <w:link w:val="24"/>
    <w:qFormat/>
    <w:uiPriority w:val="0"/>
    <w:rPr>
      <w:rFonts w:ascii="宋体" w:hAnsi="Courier New" w:eastAsia="宋体"/>
      <w:kern w:val="2"/>
      <w:sz w:val="21"/>
      <w:lang w:val="en-US" w:eastAsia="zh-CN"/>
    </w:rPr>
  </w:style>
  <w:style w:type="character" w:customStyle="1" w:styleId="135">
    <w:name w:val="正文首行缩进 Char"/>
    <w:link w:val="41"/>
    <w:qFormat/>
    <w:uiPriority w:val="0"/>
    <w:rPr>
      <w:rFonts w:ascii="宋体"/>
      <w:kern w:val="2"/>
      <w:sz w:val="24"/>
      <w:lang w:val="zh-CN"/>
    </w:rPr>
  </w:style>
  <w:style w:type="character" w:customStyle="1" w:styleId="136">
    <w:name w:val="称呼 Char"/>
    <w:link w:val="17"/>
    <w:qFormat/>
    <w:uiPriority w:val="0"/>
    <w:rPr>
      <w:kern w:val="2"/>
      <w:sz w:val="32"/>
      <w:szCs w:val="32"/>
    </w:rPr>
  </w:style>
  <w:style w:type="character" w:customStyle="1" w:styleId="137">
    <w:name w:val="dectext1"/>
    <w:qFormat/>
    <w:uiPriority w:val="0"/>
    <w:rPr>
      <w:rFonts w:ascii="宋体" w:hAnsi="宋体" w:eastAsia="宋体"/>
      <w:color w:val="333333"/>
      <w:sz w:val="21"/>
      <w:szCs w:val="21"/>
      <w:u w:val="none"/>
    </w:rPr>
  </w:style>
  <w:style w:type="character" w:customStyle="1" w:styleId="138">
    <w:name w:val="正文非缩进 Char"/>
    <w:qFormat/>
    <w:uiPriority w:val="0"/>
    <w:rPr>
      <w:rFonts w:ascii="宋体" w:eastAsia="宋体"/>
      <w:snapToGrid w:val="0"/>
      <w:color w:val="000000"/>
      <w:kern w:val="28"/>
      <w:sz w:val="28"/>
      <w:lang w:val="en-US" w:eastAsia="zh-CN" w:bidi="ar-SA"/>
    </w:rPr>
  </w:style>
  <w:style w:type="character" w:customStyle="1" w:styleId="139">
    <w:name w:val="Char Char3"/>
    <w:qFormat/>
    <w:uiPriority w:val="0"/>
    <w:rPr>
      <w:rFonts w:ascii="宋体" w:eastAsia="宋体"/>
      <w:snapToGrid w:val="0"/>
      <w:color w:val="000000"/>
      <w:kern w:val="28"/>
      <w:sz w:val="28"/>
      <w:lang w:val="en-US" w:eastAsia="zh-CN" w:bidi="ar-SA"/>
    </w:rPr>
  </w:style>
  <w:style w:type="character" w:customStyle="1" w:styleId="140">
    <w:name w:val="公文正文 Char Char"/>
    <w:link w:val="114"/>
    <w:qFormat/>
    <w:uiPriority w:val="0"/>
    <w:rPr>
      <w:rFonts w:ascii="仿宋_GB2312" w:eastAsia="仿宋_GB2312"/>
      <w:kern w:val="2"/>
      <w:sz w:val="24"/>
      <w:szCs w:val="24"/>
      <w:lang w:val="en-US" w:eastAsia="zh-CN" w:bidi="ar-SA"/>
    </w:rPr>
  </w:style>
  <w:style w:type="character" w:customStyle="1" w:styleId="141">
    <w:name w:val="unnamed11"/>
    <w:qFormat/>
    <w:uiPriority w:val="0"/>
    <w:rPr>
      <w:sz w:val="20"/>
      <w:szCs w:val="20"/>
    </w:rPr>
  </w:style>
  <w:style w:type="character" w:customStyle="1" w:styleId="142">
    <w:name w:val="正文2 Char Char"/>
    <w:link w:val="76"/>
    <w:qFormat/>
    <w:uiPriority w:val="0"/>
    <w:rPr>
      <w:rFonts w:eastAsia="宋体"/>
      <w:kern w:val="2"/>
      <w:sz w:val="24"/>
      <w:lang w:val="en-US" w:eastAsia="zh-CN" w:bidi="ar-SA"/>
    </w:rPr>
  </w:style>
  <w:style w:type="character" w:customStyle="1" w:styleId="143">
    <w:name w:val="批注框文本 Char"/>
    <w:link w:val="28"/>
    <w:qFormat/>
    <w:uiPriority w:val="0"/>
    <w:rPr>
      <w:kern w:val="2"/>
      <w:sz w:val="18"/>
    </w:rPr>
  </w:style>
  <w:style w:type="character" w:customStyle="1" w:styleId="144">
    <w:name w:val="标题 Char"/>
    <w:basedOn w:val="44"/>
    <w:link w:val="39"/>
    <w:qFormat/>
    <w:uiPriority w:val="0"/>
    <w:rPr>
      <w:b/>
      <w:sz w:val="24"/>
      <w:lang w:val="en-GB"/>
    </w:rPr>
  </w:style>
  <w:style w:type="character" w:customStyle="1" w:styleId="145">
    <w:name w:val="页眉 Char"/>
    <w:basedOn w:val="44"/>
    <w:link w:val="30"/>
    <w:qFormat/>
    <w:uiPriority w:val="0"/>
    <w:rPr>
      <w:kern w:val="2"/>
      <w:sz w:val="18"/>
    </w:rPr>
  </w:style>
  <w:style w:type="character" w:customStyle="1" w:styleId="146">
    <w:name w:val="页脚 Char"/>
    <w:basedOn w:val="44"/>
    <w:link w:val="29"/>
    <w:qFormat/>
    <w:uiPriority w:val="0"/>
    <w:rPr>
      <w:kern w:val="2"/>
      <w:sz w:val="18"/>
    </w:rPr>
  </w:style>
  <w:style w:type="character" w:customStyle="1" w:styleId="147">
    <w:name w:val="font31"/>
    <w:basedOn w:val="44"/>
    <w:qFormat/>
    <w:uiPriority w:val="0"/>
    <w:rPr>
      <w:rFonts w:hint="default" w:ascii="Times New Roman" w:hAnsi="Times New Roman" w:cs="Times New Roman"/>
      <w:color w:val="000000"/>
      <w:sz w:val="18"/>
      <w:szCs w:val="18"/>
      <w:u w:val="none"/>
    </w:rPr>
  </w:style>
  <w:style w:type="character" w:customStyle="1" w:styleId="148">
    <w:name w:val="font41"/>
    <w:basedOn w:val="44"/>
    <w:qFormat/>
    <w:uiPriority w:val="0"/>
    <w:rPr>
      <w:rFonts w:hint="eastAsia" w:ascii="宋体" w:hAnsi="宋体" w:eastAsia="宋体" w:cs="宋体"/>
      <w:color w:val="000000"/>
      <w:sz w:val="18"/>
      <w:szCs w:val="18"/>
      <w:u w:val="none"/>
    </w:rPr>
  </w:style>
  <w:style w:type="character" w:customStyle="1" w:styleId="149">
    <w:name w:val="font11"/>
    <w:basedOn w:val="44"/>
    <w:qFormat/>
    <w:uiPriority w:val="0"/>
    <w:rPr>
      <w:rFonts w:hint="default" w:ascii="Times New Roman" w:hAnsi="Times New Roman" w:cs="Times New Roman"/>
      <w:color w:val="000000"/>
      <w:sz w:val="18"/>
      <w:szCs w:val="18"/>
      <w:u w:val="none"/>
      <w:vertAlign w:val="subscript"/>
    </w:rPr>
  </w:style>
  <w:style w:type="character" w:customStyle="1" w:styleId="150">
    <w:name w:val="font01"/>
    <w:basedOn w:val="44"/>
    <w:qFormat/>
    <w:uiPriority w:val="0"/>
    <w:rPr>
      <w:rFonts w:hint="eastAsia" w:ascii="宋体" w:hAnsi="宋体" w:eastAsia="宋体" w:cs="宋体"/>
      <w:color w:val="000000"/>
      <w:sz w:val="20"/>
      <w:szCs w:val="20"/>
      <w:u w:val="none"/>
    </w:rPr>
  </w:style>
  <w:style w:type="character" w:customStyle="1" w:styleId="151">
    <w:name w:val="font51"/>
    <w:basedOn w:val="44"/>
    <w:qFormat/>
    <w:uiPriority w:val="0"/>
    <w:rPr>
      <w:rFonts w:hint="eastAsia" w:ascii="宋体" w:hAnsi="宋体" w:eastAsia="宋体" w:cs="宋体"/>
      <w:color w:val="000000"/>
      <w:sz w:val="20"/>
      <w:szCs w:val="20"/>
      <w:u w:val="none"/>
      <w:vertAlign w:val="subscript"/>
    </w:rPr>
  </w:style>
  <w:style w:type="character" w:customStyle="1" w:styleId="152">
    <w:name w:val="font21"/>
    <w:basedOn w:val="44"/>
    <w:qFormat/>
    <w:uiPriority w:val="0"/>
    <w:rPr>
      <w:rFonts w:hint="eastAsia" w:ascii="宋体" w:hAnsi="宋体" w:eastAsia="宋体" w:cs="宋体"/>
      <w:color w:val="000000"/>
      <w:sz w:val="24"/>
      <w:szCs w:val="24"/>
      <w:u w:val="none"/>
      <w:vertAlign w:val="subscript"/>
    </w:rPr>
  </w:style>
  <w:style w:type="paragraph" w:customStyle="1" w:styleId="153">
    <w:name w:val="纯文本_0_0"/>
    <w:basedOn w:val="154"/>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55">
    <w:name w:val="List Paragraph"/>
    <w:basedOn w:val="1"/>
    <w:qFormat/>
    <w:uiPriority w:val="34"/>
    <w:pPr>
      <w:ind w:firstLine="420" w:firstLineChars="200"/>
    </w:pPr>
  </w:style>
  <w:style w:type="character" w:customStyle="1" w:styleId="156">
    <w:name w:val="font61"/>
    <w:basedOn w:val="44"/>
    <w:qFormat/>
    <w:uiPriority w:val="0"/>
    <w:rPr>
      <w:rFonts w:ascii="Arial" w:hAnsi="Arial" w:cs="Arial"/>
      <w:color w:val="000000"/>
      <w:sz w:val="12"/>
      <w:szCs w:val="12"/>
      <w:u w:val="none"/>
    </w:rPr>
  </w:style>
  <w:style w:type="character" w:customStyle="1" w:styleId="157">
    <w:name w:val="font71"/>
    <w:basedOn w:val="44"/>
    <w:qFormat/>
    <w:uiPriority w:val="0"/>
    <w:rPr>
      <w:rFonts w:hint="eastAsia" w:ascii="宋体" w:hAnsi="宋体" w:eastAsia="宋体" w:cs="宋体"/>
      <w:color w:val="000000"/>
      <w:sz w:val="12"/>
      <w:szCs w:val="12"/>
      <w:u w:val="none"/>
    </w:rPr>
  </w:style>
  <w:style w:type="paragraph" w:customStyle="1" w:styleId="158">
    <w:name w:val="列出段落3"/>
    <w:basedOn w:val="1"/>
    <w:qFormat/>
    <w:uiPriority w:val="34"/>
    <w:pPr>
      <w:ind w:firstLine="420" w:firstLineChars="200"/>
    </w:pPr>
  </w:style>
  <w:style w:type="paragraph" w:customStyle="1" w:styleId="159">
    <w:name w:val="列出段落1"/>
    <w:basedOn w:val="1"/>
    <w:qFormat/>
    <w:uiPriority w:val="34"/>
    <w:pPr>
      <w:ind w:firstLine="420"/>
    </w:pPr>
    <w:rPr>
      <w:rFonts w:ascii="Calibri" w:hAnsi="Calibri"/>
      <w:szCs w:val="22"/>
    </w:rPr>
  </w:style>
  <w:style w:type="paragraph" w:customStyle="1" w:styleId="160">
    <w:name w:val="表 靠左"/>
    <w:basedOn w:val="1"/>
    <w:qFormat/>
    <w:uiPriority w:val="0"/>
    <w:rPr>
      <w:rFonts w:asciiTheme="minorEastAsia" w:hAnsiTheme="minorEastAsia" w:eastAsiaTheme="minorEastAsia"/>
    </w:rPr>
  </w:style>
  <w:style w:type="paragraph" w:customStyle="1" w:styleId="161">
    <w:name w:val="Table Paragraph"/>
    <w:basedOn w:val="1"/>
    <w:qFormat/>
    <w:uiPriority w:val="1"/>
    <w:rPr>
      <w:rFonts w:ascii="宋体" w:hAnsi="宋体" w:cs="宋体"/>
      <w:lang w:val="zh-CN" w:bidi="zh-CN"/>
    </w:rPr>
  </w:style>
  <w:style w:type="character" w:customStyle="1" w:styleId="162">
    <w:name w:val="font131"/>
    <w:basedOn w:val="44"/>
    <w:qFormat/>
    <w:uiPriority w:val="0"/>
    <w:rPr>
      <w:rFonts w:hint="default" w:ascii="华文中宋" w:hAnsi="华文中宋" w:eastAsia="华文中宋" w:cs="华文中宋"/>
      <w:color w:val="FF0000"/>
      <w:sz w:val="20"/>
      <w:szCs w:val="20"/>
      <w:u w:val="none"/>
    </w:rPr>
  </w:style>
  <w:style w:type="paragraph" w:customStyle="1" w:styleId="163">
    <w:name w:val="Fließtext"/>
    <w:basedOn w:val="1"/>
    <w:qFormat/>
    <w:uiPriority w:val="0"/>
    <w:pPr>
      <w:overflowPunct w:val="0"/>
      <w:autoSpaceDE w:val="0"/>
      <w:autoSpaceDN w:val="0"/>
      <w:adjustRightInd w:val="0"/>
      <w:textAlignment w:val="baseline"/>
    </w:pPr>
    <w:rPr>
      <w:kern w:val="28"/>
    </w:rPr>
  </w:style>
  <w:style w:type="character" w:customStyle="1" w:styleId="164">
    <w:name w:val="bookmark-item"/>
    <w:qFormat/>
    <w:uiPriority w:val="0"/>
    <w:rPr>
      <w:rFonts w:ascii="Arial" w:hAnsi="Arial" w:eastAsia="黑体" w:cs="Arial"/>
      <w:snapToGrid w:val="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F7E10F-B66F-491E-904A-3B53F496A2B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5987</Words>
  <Characters>34129</Characters>
  <Lines>284</Lines>
  <Paragraphs>80</Paragraphs>
  <TotalTime>25</TotalTime>
  <ScaleCrop>false</ScaleCrop>
  <LinksUpToDate>false</LinksUpToDate>
  <CharactersWithSpaces>40036</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2020-08-30T12:52:00Z</dcterms:created>
  <dc:creator>孔伟</dc:creator>
  <cp:lastModifiedBy>松花豆腐</cp:lastModifiedBy>
  <cp:lastPrinted>2019-06-12T01:13:00Z</cp:lastPrinted>
  <dcterms:modified xsi:type="dcterms:W3CDTF">2021-06-01T06:15:28Z</dcterms:modified>
  <dc:title>www</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B4244778475142B492CF3A361D38CD32</vt:lpwstr>
  </property>
</Properties>
</file>