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adjustRightInd w:val="0"/>
        <w:snapToGrid w:val="0"/>
        <w:spacing w:line="360" w:lineRule="auto"/>
        <w:ind w:firstLine="2831" w:firstLineChars="641"/>
        <w:jc w:val="center"/>
        <w:rPr>
          <w:rFonts w:ascii="Times New Roman" w:hAnsi="Times New Roman" w:eastAsia="宋体" w:cs="Times New Roman"/>
          <w:b/>
          <w:snapToGrid w:val="0"/>
          <w:kern w:val="0"/>
          <w:sz w:val="44"/>
          <w:szCs w:val="44"/>
        </w:rPr>
      </w:pPr>
    </w:p>
    <w:p>
      <w:pPr>
        <w:adjustRightInd w:val="0"/>
        <w:snapToGrid w:val="0"/>
        <w:spacing w:line="360" w:lineRule="auto"/>
        <w:jc w:val="center"/>
        <w:rPr>
          <w:rFonts w:ascii="Times New Roman" w:hAnsi="Times New Roman" w:cs="Times New Roman"/>
          <w:b/>
          <w:snapToGrid w:val="0"/>
          <w:kern w:val="0"/>
          <w:sz w:val="48"/>
          <w:szCs w:val="48"/>
        </w:rPr>
      </w:pPr>
      <w:r>
        <w:rPr>
          <w:rFonts w:ascii="Times New Roman" w:hAnsi="Times New Roman" w:cs="Times New Roman"/>
          <w:b/>
          <w:snapToGrid w:val="0"/>
          <w:kern w:val="0"/>
          <w:sz w:val="48"/>
          <w:szCs w:val="48"/>
        </w:rPr>
        <w:t>杭州师范大学</w:t>
      </w:r>
    </w:p>
    <w:p>
      <w:pPr>
        <w:adjustRightInd w:val="0"/>
        <w:snapToGrid w:val="0"/>
        <w:spacing w:line="360" w:lineRule="auto"/>
        <w:jc w:val="center"/>
        <w:rPr>
          <w:rFonts w:ascii="Times New Roman" w:hAnsi="Times New Roman" w:cs="Times New Roman"/>
          <w:snapToGrid w:val="0"/>
          <w:kern w:val="0"/>
          <w:sz w:val="84"/>
          <w:szCs w:val="84"/>
        </w:rPr>
      </w:pPr>
      <w:r>
        <w:rPr>
          <w:rFonts w:ascii="Times New Roman" w:hAnsi="Times New Roman" w:cs="Times New Roman"/>
          <w:b/>
          <w:snapToGrid w:val="0"/>
          <w:kern w:val="0"/>
          <w:sz w:val="48"/>
          <w:szCs w:val="48"/>
        </w:rPr>
        <w:t>材化学院仪器设备采购项目（</w:t>
      </w:r>
      <w:r>
        <w:rPr>
          <w:rFonts w:hint="eastAsia" w:ascii="Times New Roman" w:hAnsi="Times New Roman" w:cs="Times New Roman"/>
          <w:b/>
          <w:snapToGrid w:val="0"/>
          <w:kern w:val="0"/>
          <w:sz w:val="48"/>
          <w:szCs w:val="48"/>
        </w:rPr>
        <w:t>三</w:t>
      </w:r>
      <w:r>
        <w:rPr>
          <w:rFonts w:ascii="Times New Roman" w:hAnsi="Times New Roman" w:cs="Times New Roman"/>
          <w:b/>
          <w:snapToGrid w:val="0"/>
          <w:kern w:val="0"/>
          <w:sz w:val="48"/>
          <w:szCs w:val="48"/>
        </w:rPr>
        <w:t xml:space="preserve">） </w:t>
      </w:r>
    </w:p>
    <w:p>
      <w:pPr>
        <w:adjustRightInd w:val="0"/>
        <w:snapToGrid w:val="0"/>
        <w:spacing w:line="360" w:lineRule="auto"/>
        <w:jc w:val="center"/>
        <w:rPr>
          <w:rFonts w:ascii="Times New Roman" w:hAnsi="Times New Roman" w:cs="Times New Roman"/>
          <w:snapToGrid w:val="0"/>
          <w:kern w:val="0"/>
          <w:sz w:val="84"/>
          <w:szCs w:val="84"/>
        </w:rPr>
      </w:pPr>
      <w:r>
        <w:rPr>
          <w:rFonts w:ascii="Times New Roman" w:hAnsi="Times New Roman" w:cs="Times New Roman"/>
          <w:snapToGrid w:val="0"/>
          <w:kern w:val="0"/>
          <w:sz w:val="84"/>
          <w:szCs w:val="84"/>
        </w:rPr>
        <w:t>招  标  文  件</w:t>
      </w:r>
    </w:p>
    <w:p>
      <w:pPr>
        <w:adjustRightInd w:val="0"/>
        <w:snapToGrid w:val="0"/>
        <w:spacing w:line="360" w:lineRule="auto"/>
        <w:ind w:firstLine="2144" w:firstLineChars="890"/>
        <w:jc w:val="left"/>
        <w:rPr>
          <w:rFonts w:ascii="Times New Roman" w:hAnsi="Times New Roman" w:cs="Times New Roman"/>
          <w:b/>
          <w:snapToGrid w:val="0"/>
          <w:kern w:val="0"/>
          <w:sz w:val="24"/>
        </w:rPr>
      </w:pPr>
    </w:p>
    <w:p>
      <w:pPr>
        <w:adjustRightInd w:val="0"/>
        <w:snapToGrid w:val="0"/>
        <w:spacing w:line="360" w:lineRule="auto"/>
        <w:ind w:firstLine="2144" w:firstLineChars="890"/>
        <w:jc w:val="left"/>
        <w:rPr>
          <w:rFonts w:ascii="Times New Roman" w:hAnsi="Times New Roman" w:cs="Times New Roman"/>
          <w:b/>
          <w:snapToGrid w:val="0"/>
          <w:kern w:val="0"/>
          <w:sz w:val="24"/>
        </w:rPr>
      </w:pPr>
      <w:r>
        <w:rPr>
          <w:rFonts w:ascii="Times New Roman" w:hAnsi="Times New Roman" w:cs="Times New Roman"/>
          <w:b/>
          <w:snapToGrid w:val="0"/>
          <w:kern w:val="0"/>
          <w:sz w:val="24"/>
        </w:rPr>
        <w:t>采购方式：公 开 招 标</w:t>
      </w:r>
    </w:p>
    <w:p>
      <w:pPr>
        <w:adjustRightInd w:val="0"/>
        <w:snapToGrid w:val="0"/>
        <w:spacing w:line="360" w:lineRule="auto"/>
        <w:ind w:firstLine="2144" w:firstLineChars="890"/>
        <w:jc w:val="left"/>
        <w:rPr>
          <w:rFonts w:ascii="Times New Roman" w:hAnsi="Times New Roman" w:cs="Times New Roman"/>
          <w:b/>
          <w:snapToGrid w:val="0"/>
          <w:kern w:val="0"/>
          <w:sz w:val="24"/>
        </w:rPr>
      </w:pPr>
      <w:r>
        <w:rPr>
          <w:rFonts w:ascii="Times New Roman" w:hAnsi="Times New Roman" w:cs="Times New Roman"/>
          <w:b/>
          <w:snapToGrid w:val="0"/>
          <w:kern w:val="0"/>
          <w:sz w:val="24"/>
        </w:rPr>
        <w:t>招标编号：HZNU-2020065</w:t>
      </w:r>
    </w:p>
    <w:p>
      <w:pPr>
        <w:adjustRightInd w:val="0"/>
        <w:snapToGrid w:val="0"/>
        <w:spacing w:line="360" w:lineRule="auto"/>
        <w:ind w:firstLine="2144" w:firstLineChars="890"/>
        <w:jc w:val="left"/>
        <w:rPr>
          <w:rFonts w:ascii="Times New Roman" w:hAnsi="Times New Roman" w:cs="Times New Roman"/>
          <w:b/>
          <w:snapToGrid w:val="0"/>
          <w:kern w:val="0"/>
          <w:sz w:val="24"/>
        </w:rPr>
      </w:pPr>
      <w:r>
        <w:rPr>
          <w:rFonts w:ascii="Times New Roman" w:hAnsi="Times New Roman" w:cs="Times New Roman"/>
          <w:b/>
          <w:snapToGrid w:val="0"/>
          <w:kern w:val="0"/>
          <w:sz w:val="24"/>
        </w:rPr>
        <w:t xml:space="preserve">项目名称：杭州师范大学材化学院仪器设备采购项目（三） </w:t>
      </w:r>
    </w:p>
    <w:p>
      <w:pPr>
        <w:adjustRightInd w:val="0"/>
        <w:snapToGrid w:val="0"/>
        <w:spacing w:line="360" w:lineRule="auto"/>
        <w:rPr>
          <w:rFonts w:ascii="Times New Roman" w:hAnsi="Times New Roman" w:cs="Times New Roman"/>
          <w:b/>
          <w:snapToGrid w:val="0"/>
          <w:kern w:val="0"/>
          <w:sz w:val="28"/>
          <w:szCs w:val="20"/>
        </w:rPr>
      </w:pPr>
    </w:p>
    <w:p>
      <w:pPr>
        <w:adjustRightInd w:val="0"/>
        <w:snapToGrid w:val="0"/>
        <w:spacing w:line="360" w:lineRule="auto"/>
        <w:rPr>
          <w:rFonts w:ascii="Times New Roman" w:hAnsi="Times New Roman" w:cs="Times New Roman"/>
          <w:b/>
          <w:snapToGrid w:val="0"/>
          <w:kern w:val="0"/>
          <w:sz w:val="28"/>
          <w:szCs w:val="20"/>
        </w:rPr>
      </w:pPr>
    </w:p>
    <w:p>
      <w:pPr>
        <w:adjustRightInd w:val="0"/>
        <w:snapToGrid w:val="0"/>
        <w:spacing w:line="360" w:lineRule="auto"/>
        <w:rPr>
          <w:rFonts w:ascii="Times New Roman" w:hAnsi="Times New Roman" w:cs="Times New Roman"/>
          <w:b/>
          <w:snapToGrid w:val="0"/>
          <w:kern w:val="0"/>
          <w:sz w:val="28"/>
          <w:szCs w:val="20"/>
        </w:rPr>
      </w:pPr>
    </w:p>
    <w:p>
      <w:pPr>
        <w:adjustRightInd w:val="0"/>
        <w:snapToGrid w:val="0"/>
        <w:spacing w:line="360" w:lineRule="auto"/>
        <w:ind w:firstLine="1520" w:firstLineChars="473"/>
        <w:rPr>
          <w:rFonts w:ascii="Times New Roman" w:hAnsi="Times New Roman" w:cs="Times New Roman"/>
          <w:b/>
          <w:bCs/>
          <w:snapToGrid w:val="0"/>
          <w:kern w:val="0"/>
          <w:sz w:val="32"/>
          <w:szCs w:val="32"/>
        </w:rPr>
      </w:pPr>
      <w:r>
        <w:rPr>
          <w:rFonts w:ascii="Times New Roman" w:hAnsi="Times New Roman" w:cs="Times New Roman"/>
          <w:b/>
          <w:bCs/>
          <w:snapToGrid w:val="0"/>
          <w:kern w:val="0"/>
          <w:sz w:val="32"/>
          <w:szCs w:val="32"/>
        </w:rPr>
        <w:t>采   购   人：杭州师范大学</w:t>
      </w:r>
    </w:p>
    <w:p>
      <w:pPr>
        <w:adjustRightInd w:val="0"/>
        <w:snapToGrid w:val="0"/>
        <w:spacing w:line="360" w:lineRule="auto"/>
        <w:ind w:firstLine="1520" w:firstLineChars="473"/>
        <w:rPr>
          <w:rFonts w:ascii="Times New Roman" w:hAnsi="Times New Roman" w:cs="Times New Roman"/>
          <w:b/>
          <w:bCs/>
          <w:snapToGrid w:val="0"/>
          <w:kern w:val="0"/>
          <w:sz w:val="32"/>
          <w:szCs w:val="32"/>
        </w:rPr>
      </w:pPr>
      <w:r>
        <w:rPr>
          <w:rFonts w:ascii="Times New Roman" w:hAnsi="Times New Roman" w:cs="Times New Roman"/>
          <w:b/>
          <w:bCs/>
          <w:snapToGrid w:val="0"/>
          <w:kern w:val="0"/>
          <w:sz w:val="32"/>
          <w:szCs w:val="32"/>
        </w:rPr>
        <w:t>采购代理机构：浙江中诺招标代理有限公司</w:t>
      </w:r>
    </w:p>
    <w:p>
      <w:pPr>
        <w:adjustRightInd w:val="0"/>
        <w:snapToGrid w:val="0"/>
        <w:spacing w:line="360" w:lineRule="auto"/>
        <w:ind w:firstLine="1520" w:firstLineChars="473"/>
        <w:rPr>
          <w:rFonts w:ascii="Times New Roman" w:hAnsi="Times New Roman" w:cs="Times New Roman"/>
          <w:b/>
          <w:bCs/>
          <w:snapToGrid w:val="0"/>
          <w:kern w:val="0"/>
          <w:sz w:val="32"/>
          <w:szCs w:val="32"/>
        </w:rPr>
      </w:pPr>
      <w:r>
        <w:rPr>
          <w:rFonts w:ascii="Times New Roman" w:hAnsi="Times New Roman" w:cs="Times New Roman"/>
          <w:b/>
          <w:bCs/>
          <w:snapToGrid w:val="0"/>
          <w:kern w:val="0"/>
          <w:sz w:val="32"/>
          <w:szCs w:val="32"/>
        </w:rPr>
        <w:t>日        期：二〇二〇年</w:t>
      </w:r>
      <w:r>
        <w:rPr>
          <w:rFonts w:hint="eastAsia" w:ascii="Times New Roman" w:hAnsi="Times New Roman" w:cs="Times New Roman"/>
          <w:b/>
          <w:bCs/>
          <w:snapToGrid w:val="0"/>
          <w:kern w:val="0"/>
          <w:sz w:val="32"/>
          <w:szCs w:val="32"/>
        </w:rPr>
        <w:t>六</w:t>
      </w:r>
      <w:r>
        <w:rPr>
          <w:rFonts w:ascii="Times New Roman" w:hAnsi="Times New Roman" w:cs="Times New Roman"/>
          <w:b/>
          <w:bCs/>
          <w:snapToGrid w:val="0"/>
          <w:kern w:val="0"/>
          <w:sz w:val="32"/>
          <w:szCs w:val="32"/>
        </w:rPr>
        <w:t>月</w:t>
      </w:r>
    </w:p>
    <w:p>
      <w:pPr>
        <w:adjustRightInd w:val="0"/>
        <w:snapToGrid w:val="0"/>
        <w:spacing w:line="360" w:lineRule="auto"/>
        <w:ind w:firstLine="1520" w:firstLineChars="473"/>
        <w:rPr>
          <w:rFonts w:ascii="Times New Roman" w:hAnsi="Times New Roman" w:cs="Times New Roman"/>
          <w:b/>
          <w:bCs/>
          <w:snapToGrid w:val="0"/>
          <w:kern w:val="0"/>
          <w:sz w:val="32"/>
          <w:szCs w:val="32"/>
        </w:rPr>
        <w:sectPr>
          <w:headerReference r:id="rId3" w:type="default"/>
          <w:pgSz w:w="11906" w:h="16838"/>
          <w:pgMar w:top="1418" w:right="1588" w:bottom="1418" w:left="1588" w:header="851" w:footer="992" w:gutter="0"/>
          <w:cols w:space="425" w:num="1"/>
          <w:docGrid w:type="lines" w:linePitch="312" w:charSpace="0"/>
        </w:sectPr>
      </w:pPr>
    </w:p>
    <w:p>
      <w:pPr>
        <w:adjustRightInd w:val="0"/>
        <w:snapToGrid w:val="0"/>
        <w:spacing w:line="360" w:lineRule="auto"/>
        <w:jc w:val="center"/>
        <w:rPr>
          <w:rFonts w:ascii="Times New Roman" w:hAnsi="Times New Roman" w:cs="Times New Roman" w:eastAsiaTheme="minorEastAsia"/>
          <w:b/>
          <w:snapToGrid w:val="0"/>
          <w:kern w:val="0"/>
          <w:sz w:val="28"/>
          <w:szCs w:val="28"/>
        </w:rPr>
      </w:pPr>
      <w:r>
        <w:rPr>
          <w:rFonts w:ascii="Times New Roman" w:hAnsi="Times New Roman" w:cs="Times New Roman" w:eastAsiaTheme="minorEastAsia"/>
          <w:b/>
          <w:snapToGrid w:val="0"/>
          <w:kern w:val="0"/>
          <w:sz w:val="28"/>
          <w:szCs w:val="28"/>
        </w:rPr>
        <w:t>目    录</w:t>
      </w:r>
    </w:p>
    <w:p>
      <w:pPr>
        <w:pStyle w:val="32"/>
        <w:spacing w:line="276" w:lineRule="auto"/>
        <w:rPr>
          <w:rFonts w:ascii="Times New Roman" w:hAnsi="Times New Roman" w:cs="Times New Roman" w:eastAsiaTheme="minorEastAsia"/>
          <w:bCs w:val="0"/>
          <w:caps w:val="0"/>
          <w:sz w:val="21"/>
          <w:szCs w:val="22"/>
        </w:rPr>
      </w:pPr>
      <w:r>
        <w:rPr>
          <w:rFonts w:ascii="Times New Roman" w:hAnsi="Times New Roman" w:cs="Times New Roman" w:eastAsiaTheme="minorEastAsia"/>
          <w:b/>
          <w:snapToGrid w:val="0"/>
          <w:kern w:val="0"/>
          <w:sz w:val="21"/>
          <w:szCs w:val="21"/>
        </w:rPr>
        <w:fldChar w:fldCharType="begin"/>
      </w:r>
      <w:r>
        <w:rPr>
          <w:rFonts w:ascii="Times New Roman" w:hAnsi="Times New Roman" w:cs="Times New Roman" w:eastAsiaTheme="minorEastAsia"/>
          <w:b/>
          <w:snapToGrid w:val="0"/>
          <w:kern w:val="0"/>
          <w:sz w:val="21"/>
          <w:szCs w:val="21"/>
        </w:rPr>
        <w:instrText xml:space="preserve">TOC \o "1-2" \u</w:instrText>
      </w:r>
      <w:r>
        <w:rPr>
          <w:rFonts w:ascii="Times New Roman" w:hAnsi="Times New Roman" w:cs="Times New Roman" w:eastAsiaTheme="minorEastAsia"/>
          <w:b/>
          <w:snapToGrid w:val="0"/>
          <w:kern w:val="0"/>
          <w:sz w:val="21"/>
          <w:szCs w:val="21"/>
        </w:rPr>
        <w:fldChar w:fldCharType="separate"/>
      </w:r>
      <w:r>
        <w:rPr>
          <w:rFonts w:ascii="Times New Roman" w:hAnsi="Times New Roman" w:cs="Times New Roman"/>
          <w:b/>
          <w:snapToGrid w:val="0"/>
          <w:kern w:val="0"/>
        </w:rPr>
        <w:t xml:space="preserve">第一部分杭州师范大学材化学院仪器设备采购项目（三）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_Toc525308248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pPr>
        <w:pStyle w:val="32"/>
        <w:spacing w:line="276" w:lineRule="auto"/>
        <w:rPr>
          <w:rFonts w:ascii="Times New Roman" w:hAnsi="Times New Roman" w:cs="Times New Roman" w:eastAsiaTheme="minorEastAsia"/>
          <w:bCs w:val="0"/>
          <w:caps w:val="0"/>
          <w:sz w:val="21"/>
          <w:szCs w:val="22"/>
        </w:rPr>
      </w:pPr>
      <w:r>
        <w:rPr>
          <w:rFonts w:ascii="Times New Roman" w:hAnsi="Times New Roman" w:cs="Times New Roman"/>
          <w:b/>
          <w:snapToGrid w:val="0"/>
          <w:kern w:val="0"/>
        </w:rPr>
        <w:t>公开招标公告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_Toc525308249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pPr>
        <w:pStyle w:val="32"/>
        <w:spacing w:line="276" w:lineRule="auto"/>
        <w:rPr>
          <w:rFonts w:ascii="Times New Roman" w:hAnsi="Times New Roman" w:cs="Times New Roman" w:eastAsiaTheme="minorEastAsia"/>
          <w:bCs w:val="0"/>
          <w:caps w:val="0"/>
          <w:sz w:val="21"/>
          <w:szCs w:val="22"/>
        </w:rPr>
      </w:pPr>
      <w:r>
        <w:rPr>
          <w:rFonts w:ascii="Times New Roman" w:hAnsi="Times New Roman" w:cs="Times New Roman"/>
          <w:b/>
          <w:snapToGrid w:val="0"/>
          <w:kern w:val="0"/>
        </w:rPr>
        <w:t>第二部分投标须知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_Toc525308250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p>
    <w:p>
      <w:pPr>
        <w:pStyle w:val="32"/>
        <w:spacing w:line="276" w:lineRule="auto"/>
        <w:rPr>
          <w:rFonts w:ascii="Times New Roman" w:hAnsi="Times New Roman" w:cs="Times New Roman" w:eastAsiaTheme="minorEastAsia"/>
          <w:bCs w:val="0"/>
          <w:caps w:val="0"/>
          <w:sz w:val="21"/>
          <w:szCs w:val="22"/>
        </w:rPr>
      </w:pPr>
      <w:r>
        <w:rPr>
          <w:rFonts w:ascii="Times New Roman" w:hAnsi="Times New Roman" w:cs="Times New Roman"/>
          <w:b/>
          <w:snapToGrid w:val="0"/>
          <w:kern w:val="0"/>
        </w:rPr>
        <w:t>第三部分用户需求书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_Toc525308260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p>
    <w:p>
      <w:pPr>
        <w:pStyle w:val="32"/>
        <w:spacing w:line="276" w:lineRule="auto"/>
        <w:rPr>
          <w:rFonts w:ascii="Times New Roman" w:hAnsi="Times New Roman" w:cs="Times New Roman"/>
          <w:bCs w:val="0"/>
          <w:caps w:val="0"/>
          <w:sz w:val="21"/>
          <w:szCs w:val="22"/>
        </w:rPr>
      </w:pPr>
      <w:r>
        <w:rPr>
          <w:rFonts w:ascii="Times New Roman" w:hAnsi="Times New Roman" w:cs="Times New Roman"/>
          <w:b/>
          <w:snapToGrid w:val="0"/>
          <w:kern w:val="0"/>
        </w:rPr>
        <w:t>第四部分 合同条款</w:t>
      </w:r>
      <w:r>
        <w:rPr>
          <w:rFonts w:ascii="Times New Roman" w:hAnsi="Times New Roman" w:cs="Times New Roman"/>
        </w:rPr>
        <w:tab/>
      </w:r>
      <w:r>
        <w:rPr>
          <w:rFonts w:ascii="Times New Roman" w:hAnsi="Times New Roman" w:cs="Times New Roman"/>
        </w:rPr>
        <w:t>82</w:t>
      </w:r>
    </w:p>
    <w:p>
      <w:pPr>
        <w:pStyle w:val="32"/>
        <w:spacing w:line="276" w:lineRule="auto"/>
        <w:rPr>
          <w:rFonts w:ascii="Times New Roman" w:hAnsi="Times New Roman" w:cs="Times New Roman" w:eastAsiaTheme="minorEastAsia"/>
          <w:bCs w:val="0"/>
          <w:caps w:val="0"/>
          <w:sz w:val="21"/>
          <w:szCs w:val="22"/>
        </w:rPr>
      </w:pPr>
      <w:r>
        <w:rPr>
          <w:rFonts w:ascii="Times New Roman" w:hAnsi="Times New Roman" w:cs="Times New Roman"/>
          <w:b/>
          <w:snapToGrid w:val="0"/>
          <w:kern w:val="0"/>
        </w:rPr>
        <w:t>第五部分评标办法</w:t>
      </w:r>
      <w:r>
        <w:rPr>
          <w:rFonts w:ascii="Times New Roman" w:hAnsi="Times New Roman" w:cs="Times New Roman"/>
          <w:snapToGrid w:val="0"/>
          <w:kern w:val="0"/>
        </w:rPr>
        <w:t>（综合评分法）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_Toc525308266 \h </w:instrText>
      </w:r>
      <w:r>
        <w:rPr>
          <w:rFonts w:ascii="Times New Roman" w:hAnsi="Times New Roman" w:cs="Times New Roman"/>
        </w:rPr>
        <w:fldChar w:fldCharType="separate"/>
      </w:r>
      <w:r>
        <w:rPr>
          <w:rFonts w:ascii="Times New Roman" w:hAnsi="Times New Roman" w:cs="Times New Roman"/>
        </w:rPr>
        <w:t>56</w:t>
      </w:r>
      <w:r>
        <w:rPr>
          <w:rFonts w:ascii="Times New Roman" w:hAnsi="Times New Roman" w:cs="Times New Roman"/>
        </w:rPr>
        <w:fldChar w:fldCharType="end"/>
      </w:r>
    </w:p>
    <w:p>
      <w:pPr>
        <w:pStyle w:val="38"/>
        <w:spacing w:line="276" w:lineRule="auto"/>
        <w:rPr>
          <w:rFonts w:ascii="Times New Roman" w:hAnsi="Times New Roman" w:cs="Times New Roman" w:eastAsiaTheme="minorEastAsia"/>
          <w:bCs w:val="0"/>
          <w:smallCaps w:val="0"/>
          <w:snapToGrid/>
          <w:kern w:val="2"/>
          <w:sz w:val="21"/>
          <w:szCs w:val="22"/>
        </w:rPr>
      </w:pPr>
      <w:r>
        <w:rPr>
          <w:rFonts w:ascii="Times New Roman" w:hAnsi="Times New Roman" w:cs="Times New Roman"/>
        </w:rPr>
        <w:t>一、总则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_Toc525308267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p>
    <w:p>
      <w:pPr>
        <w:pStyle w:val="38"/>
        <w:spacing w:line="276" w:lineRule="auto"/>
        <w:rPr>
          <w:rFonts w:ascii="Times New Roman" w:hAnsi="Times New Roman" w:cs="Times New Roman" w:eastAsiaTheme="minorEastAsia"/>
          <w:bCs w:val="0"/>
          <w:smallCaps w:val="0"/>
          <w:snapToGrid/>
          <w:kern w:val="2"/>
          <w:sz w:val="21"/>
          <w:szCs w:val="22"/>
        </w:rPr>
      </w:pPr>
      <w:r>
        <w:rPr>
          <w:rFonts w:ascii="Times New Roman" w:hAnsi="Times New Roman" w:cs="Times New Roman"/>
        </w:rPr>
        <w:t>二、评标组织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_Toc525308268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p>
    <w:p>
      <w:pPr>
        <w:pStyle w:val="38"/>
        <w:spacing w:line="276" w:lineRule="auto"/>
        <w:rPr>
          <w:rFonts w:ascii="Times New Roman" w:hAnsi="Times New Roman" w:cs="Times New Roman" w:eastAsiaTheme="minorEastAsia"/>
          <w:bCs w:val="0"/>
          <w:smallCaps w:val="0"/>
          <w:snapToGrid/>
          <w:kern w:val="2"/>
          <w:sz w:val="21"/>
          <w:szCs w:val="22"/>
        </w:rPr>
      </w:pPr>
      <w:r>
        <w:rPr>
          <w:rFonts w:ascii="Times New Roman" w:hAnsi="Times New Roman" w:cs="Times New Roman"/>
        </w:rPr>
        <w:t>三、评标纪律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_Toc525308269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p>
    <w:p>
      <w:pPr>
        <w:pStyle w:val="38"/>
        <w:spacing w:line="276" w:lineRule="auto"/>
        <w:rPr>
          <w:rFonts w:ascii="Times New Roman" w:hAnsi="Times New Roman" w:cs="Times New Roman" w:eastAsiaTheme="minorEastAsia"/>
          <w:bCs w:val="0"/>
          <w:smallCaps w:val="0"/>
          <w:snapToGrid/>
          <w:kern w:val="2"/>
          <w:sz w:val="21"/>
          <w:szCs w:val="22"/>
        </w:rPr>
      </w:pPr>
      <w:r>
        <w:rPr>
          <w:rFonts w:ascii="Times New Roman" w:hAnsi="Times New Roman" w:cs="Times New Roman"/>
        </w:rPr>
        <w:t>四、评标细则及标准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_Toc525308270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p>
    <w:p>
      <w:pPr>
        <w:pStyle w:val="32"/>
        <w:spacing w:line="276" w:lineRule="auto"/>
        <w:rPr>
          <w:rFonts w:ascii="Times New Roman" w:hAnsi="Times New Roman" w:cs="Times New Roman" w:eastAsiaTheme="minorEastAsia"/>
          <w:bCs w:val="0"/>
          <w:caps w:val="0"/>
          <w:sz w:val="21"/>
          <w:szCs w:val="22"/>
        </w:rPr>
      </w:pPr>
      <w:r>
        <w:rPr>
          <w:rFonts w:ascii="Times New Roman" w:hAnsi="Times New Roman" w:cs="Times New Roman"/>
          <w:b/>
          <w:snapToGrid w:val="0"/>
          <w:kern w:val="0"/>
        </w:rPr>
        <w:t>第六部分投标文件格式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_Toc525308271 \h </w:instrText>
      </w:r>
      <w:r>
        <w:rPr>
          <w:rFonts w:ascii="Times New Roman" w:hAnsi="Times New Roman" w:cs="Times New Roman"/>
        </w:rPr>
        <w:fldChar w:fldCharType="separate"/>
      </w:r>
      <w:r>
        <w:rPr>
          <w:rFonts w:ascii="Times New Roman" w:hAnsi="Times New Roman" w:cs="Times New Roman"/>
        </w:rPr>
        <w:t>67</w:t>
      </w:r>
      <w:r>
        <w:rPr>
          <w:rFonts w:ascii="Times New Roman" w:hAnsi="Times New Roman" w:cs="Times New Roman"/>
        </w:rPr>
        <w:fldChar w:fldCharType="end"/>
      </w:r>
    </w:p>
    <w:p>
      <w:pPr>
        <w:pStyle w:val="32"/>
        <w:spacing w:line="276" w:lineRule="auto"/>
        <w:rPr>
          <w:rFonts w:ascii="Times New Roman" w:hAnsi="Times New Roman" w:cs="Times New Roman" w:eastAsiaTheme="minorEastAsia"/>
          <w:bCs w:val="0"/>
          <w:caps w:val="0"/>
          <w:sz w:val="21"/>
          <w:szCs w:val="22"/>
        </w:rPr>
      </w:pPr>
      <w:r>
        <w:rPr>
          <w:rFonts w:ascii="Times New Roman" w:hAnsi="Times New Roman" w:cs="Times New Roman"/>
          <w:lang w:val="zh-CN"/>
        </w:rPr>
        <w:t>一、</w:t>
      </w:r>
      <w:r>
        <w:rPr>
          <w:rFonts w:ascii="Times New Roman" w:hAnsi="Times New Roman" w:cs="Times New Roman"/>
          <w:b/>
          <w:kern w:val="0"/>
        </w:rPr>
        <w:t>资格文件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_Toc525308272 \h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p>
    <w:p>
      <w:pPr>
        <w:pStyle w:val="38"/>
        <w:spacing w:line="276" w:lineRule="auto"/>
        <w:rPr>
          <w:rFonts w:ascii="Times New Roman" w:hAnsi="Times New Roman" w:cs="Times New Roman" w:eastAsiaTheme="minorEastAsia"/>
          <w:bCs w:val="0"/>
          <w:smallCaps w:val="0"/>
          <w:snapToGrid/>
          <w:kern w:val="2"/>
          <w:sz w:val="21"/>
          <w:szCs w:val="22"/>
        </w:rPr>
      </w:pPr>
      <w:r>
        <w:rPr>
          <w:rFonts w:ascii="Times New Roman" w:hAnsi="Times New Roman" w:cs="Times New Roman"/>
          <w:b/>
        </w:rPr>
        <w:t>二、报价文件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_Toc525308274 \h </w:instrText>
      </w:r>
      <w:r>
        <w:rPr>
          <w:rFonts w:ascii="Times New Roman" w:hAnsi="Times New Roman" w:cs="Times New Roman"/>
        </w:rPr>
        <w:fldChar w:fldCharType="separate"/>
      </w:r>
      <w:r>
        <w:rPr>
          <w:rFonts w:ascii="Times New Roman" w:hAnsi="Times New Roman" w:cs="Times New Roman"/>
        </w:rPr>
        <w:t>74</w:t>
      </w:r>
      <w:r>
        <w:rPr>
          <w:rFonts w:ascii="Times New Roman" w:hAnsi="Times New Roman" w:cs="Times New Roman"/>
        </w:rPr>
        <w:fldChar w:fldCharType="end"/>
      </w:r>
    </w:p>
    <w:p>
      <w:pPr>
        <w:pStyle w:val="38"/>
        <w:spacing w:line="276" w:lineRule="auto"/>
        <w:rPr>
          <w:rFonts w:ascii="Times New Roman" w:hAnsi="Times New Roman" w:cs="Times New Roman" w:eastAsiaTheme="minorEastAsia"/>
          <w:bCs w:val="0"/>
          <w:smallCaps w:val="0"/>
          <w:snapToGrid/>
          <w:kern w:val="2"/>
          <w:sz w:val="21"/>
          <w:szCs w:val="22"/>
        </w:rPr>
      </w:pPr>
      <w:r>
        <w:rPr>
          <w:rFonts w:ascii="Times New Roman" w:hAnsi="Times New Roman" w:cs="Times New Roman"/>
          <w:b/>
        </w:rPr>
        <w:t>三、商务文件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_Toc525308275 \h </w:instrText>
      </w:r>
      <w:r>
        <w:rPr>
          <w:rFonts w:ascii="Times New Roman" w:hAnsi="Times New Roman" w:cs="Times New Roman"/>
        </w:rPr>
        <w:fldChar w:fldCharType="separate"/>
      </w:r>
      <w:r>
        <w:rPr>
          <w:rFonts w:ascii="Times New Roman" w:hAnsi="Times New Roman" w:cs="Times New Roman"/>
        </w:rPr>
        <w:t>82</w:t>
      </w:r>
      <w:r>
        <w:rPr>
          <w:rFonts w:ascii="Times New Roman" w:hAnsi="Times New Roman" w:cs="Times New Roman"/>
        </w:rPr>
        <w:fldChar w:fldCharType="end"/>
      </w:r>
    </w:p>
    <w:p>
      <w:pPr>
        <w:pStyle w:val="38"/>
        <w:spacing w:line="276" w:lineRule="auto"/>
        <w:rPr>
          <w:rFonts w:ascii="Times New Roman" w:hAnsi="Times New Roman" w:cs="Times New Roman" w:eastAsiaTheme="minorEastAsia"/>
          <w:bCs w:val="0"/>
          <w:smallCaps w:val="0"/>
          <w:snapToGrid/>
          <w:kern w:val="2"/>
          <w:sz w:val="21"/>
          <w:szCs w:val="22"/>
        </w:rPr>
      </w:pPr>
      <w:r>
        <w:rPr>
          <w:rFonts w:ascii="Times New Roman" w:hAnsi="Times New Roman" w:cs="Times New Roman"/>
          <w:b/>
        </w:rPr>
        <w:t>四、技术文件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_Toc525308276 \h </w:instrText>
      </w:r>
      <w:r>
        <w:rPr>
          <w:rFonts w:ascii="Times New Roman" w:hAnsi="Times New Roman" w:cs="Times New Roman"/>
        </w:rPr>
        <w:fldChar w:fldCharType="separate"/>
      </w:r>
      <w:r>
        <w:rPr>
          <w:rFonts w:ascii="Times New Roman" w:hAnsi="Times New Roman" w:cs="Times New Roman"/>
        </w:rPr>
        <w:t>86</w:t>
      </w:r>
      <w:r>
        <w:rPr>
          <w:rFonts w:ascii="Times New Roman" w:hAnsi="Times New Roman" w:cs="Times New Roman"/>
        </w:rPr>
        <w:fldChar w:fldCharType="end"/>
      </w:r>
    </w:p>
    <w:p>
      <w:pPr>
        <w:adjustRightInd w:val="0"/>
        <w:snapToGrid w:val="0"/>
        <w:spacing w:line="276" w:lineRule="auto"/>
        <w:jc w:val="center"/>
        <w:rPr>
          <w:rFonts w:ascii="Times New Roman" w:hAnsi="Times New Roman" w:cs="Times New Roman"/>
          <w:snapToGrid w:val="0"/>
          <w:kern w:val="0"/>
          <w:szCs w:val="21"/>
        </w:rPr>
        <w:sectPr>
          <w:headerReference r:id="rId4" w:type="default"/>
          <w:footerReference r:id="rId5" w:type="default"/>
          <w:pgSz w:w="11906" w:h="16838"/>
          <w:pgMar w:top="1418" w:right="1588" w:bottom="1418" w:left="1588" w:header="851" w:footer="992" w:gutter="0"/>
          <w:pgNumType w:start="1"/>
          <w:cols w:space="425" w:num="1"/>
          <w:docGrid w:type="lines" w:linePitch="312" w:charSpace="0"/>
        </w:sectPr>
      </w:pPr>
      <w:r>
        <w:rPr>
          <w:rFonts w:ascii="Times New Roman" w:hAnsi="Times New Roman" w:cs="Times New Roman" w:eastAsiaTheme="minorEastAsia"/>
          <w:snapToGrid w:val="0"/>
          <w:kern w:val="0"/>
          <w:szCs w:val="21"/>
        </w:rPr>
        <w:fldChar w:fldCharType="end"/>
      </w:r>
    </w:p>
    <w:p>
      <w:pPr>
        <w:adjustRightInd w:val="0"/>
        <w:snapToGrid w:val="0"/>
        <w:spacing w:line="360" w:lineRule="auto"/>
        <w:jc w:val="center"/>
        <w:outlineLvl w:val="0"/>
        <w:rPr>
          <w:rFonts w:ascii="Times New Roman" w:hAnsi="Times New Roman" w:cs="Times New Roman"/>
          <w:b/>
          <w:snapToGrid w:val="0"/>
          <w:kern w:val="0"/>
          <w:sz w:val="24"/>
        </w:rPr>
      </w:pPr>
      <w:bookmarkStart w:id="0" w:name="_Toc525308248"/>
      <w:r>
        <w:rPr>
          <w:rFonts w:ascii="Times New Roman" w:hAnsi="Times New Roman" w:cs="Times New Roman"/>
          <w:b/>
          <w:snapToGrid w:val="0"/>
          <w:kern w:val="0"/>
          <w:sz w:val="24"/>
        </w:rPr>
        <w:t xml:space="preserve">第一部分  杭州师范大学材化学院仪器设备采购项目（三） </w:t>
      </w:r>
      <w:bookmarkEnd w:id="0"/>
      <w:bookmarkStart w:id="1" w:name="_Toc525308249"/>
    </w:p>
    <w:p>
      <w:pPr>
        <w:adjustRightInd w:val="0"/>
        <w:snapToGrid w:val="0"/>
        <w:spacing w:line="360" w:lineRule="auto"/>
        <w:jc w:val="center"/>
        <w:outlineLvl w:val="0"/>
        <w:rPr>
          <w:rFonts w:ascii="Times New Roman" w:hAnsi="Times New Roman" w:cs="Times New Roman"/>
          <w:b/>
          <w:snapToGrid w:val="0"/>
          <w:kern w:val="0"/>
          <w:sz w:val="24"/>
        </w:rPr>
      </w:pPr>
      <w:r>
        <w:rPr>
          <w:rFonts w:ascii="Times New Roman" w:hAnsi="Times New Roman" w:cs="Times New Roman"/>
          <w:b/>
          <w:snapToGrid w:val="0"/>
          <w:kern w:val="0"/>
          <w:sz w:val="24"/>
        </w:rPr>
        <w:t>公开招标公告</w:t>
      </w:r>
      <w:bookmarkEnd w:id="1"/>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根据《中华人民共和国政府采购法》等有关规定，浙江中诺招标代理有限公司受杭州师范大学委托，就杭州师范大学材化学院仪器设备采购项目（三） 进行公开招标，欢迎国内合格的供应商前来投标。 </w:t>
      </w:r>
    </w:p>
    <w:p>
      <w:pPr>
        <w:widowControl/>
        <w:snapToGrid w:val="0"/>
        <w:spacing w:line="360" w:lineRule="auto"/>
        <w:jc w:val="left"/>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一、采购项目编号：HZNU-2020065</w:t>
      </w:r>
    </w:p>
    <w:p>
      <w:pPr>
        <w:widowControl/>
        <w:snapToGrid w:val="0"/>
        <w:spacing w:line="360" w:lineRule="auto"/>
        <w:jc w:val="left"/>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 xml:space="preserve">二、项目名称：杭州师范大学材化学院仪器设备采购项目（三） </w:t>
      </w:r>
    </w:p>
    <w:p>
      <w:pPr>
        <w:widowControl/>
        <w:snapToGrid w:val="0"/>
        <w:spacing w:line="360" w:lineRule="auto"/>
        <w:jc w:val="left"/>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三、采购方式：公开招标</w:t>
      </w:r>
    </w:p>
    <w:p>
      <w:pPr>
        <w:widowControl/>
        <w:snapToGrid w:val="0"/>
        <w:spacing w:line="360" w:lineRule="auto"/>
        <w:jc w:val="left"/>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四、招标项目概况（内容、用途、数量、简要技术要求等）：</w:t>
      </w:r>
    </w:p>
    <w:tbl>
      <w:tblPr>
        <w:tblStyle w:val="45"/>
        <w:tblW w:w="90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977"/>
        <w:gridCol w:w="709"/>
        <w:gridCol w:w="682"/>
        <w:gridCol w:w="1303"/>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68" w:type="dxa"/>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标项</w:t>
            </w:r>
          </w:p>
        </w:tc>
        <w:tc>
          <w:tcPr>
            <w:tcW w:w="2977" w:type="dxa"/>
            <w:shd w:val="clear" w:color="auto" w:fill="auto"/>
            <w:vAlign w:val="center"/>
          </w:tcPr>
          <w:p>
            <w:pPr>
              <w:jc w:val="center"/>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招标内容</w:t>
            </w:r>
          </w:p>
        </w:tc>
        <w:tc>
          <w:tcPr>
            <w:tcW w:w="709" w:type="dxa"/>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采购数量</w:t>
            </w:r>
          </w:p>
        </w:tc>
        <w:tc>
          <w:tcPr>
            <w:tcW w:w="682" w:type="dxa"/>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单位</w:t>
            </w:r>
          </w:p>
        </w:tc>
        <w:tc>
          <w:tcPr>
            <w:tcW w:w="1303" w:type="dxa"/>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预算总金额(元)</w:t>
            </w:r>
          </w:p>
        </w:tc>
        <w:tc>
          <w:tcPr>
            <w:tcW w:w="1701" w:type="dxa"/>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简要技术要求、用途</w:t>
            </w:r>
          </w:p>
        </w:tc>
        <w:tc>
          <w:tcPr>
            <w:tcW w:w="1134" w:type="dxa"/>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采购内</w:t>
            </w:r>
          </w:p>
          <w:p>
            <w:pPr>
              <w:widowControl/>
              <w:jc w:val="center"/>
              <w:rPr>
                <w:rFonts w:ascii="Times New Roman" w:hAnsi="Times New Roman" w:cs="Times New Roman"/>
                <w:b/>
                <w:bCs/>
                <w:kern w:val="0"/>
                <w:szCs w:val="21"/>
              </w:rPr>
            </w:pPr>
            <w:r>
              <w:rPr>
                <w:rFonts w:ascii="Times New Roman" w:hAnsi="Times New Roman" w:cs="Times New Roman"/>
                <w:b/>
                <w:bCs/>
                <w:kern w:val="0"/>
                <w:szCs w:val="21"/>
              </w:rPr>
              <w:t>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8"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jc w:val="center"/>
              <w:rPr>
                <w:rFonts w:ascii="Times New Roman" w:cs="Times New Roman" w:eastAsiaTheme="minorEastAsia"/>
                <w:b/>
                <w:bCs/>
                <w:szCs w:val="21"/>
              </w:rPr>
            </w:pPr>
            <w:r>
              <w:rPr>
                <w:rFonts w:ascii="Times New Roman" w:cs="Times New Roman" w:eastAsiaTheme="minorEastAsia"/>
                <w:b/>
                <w:bCs/>
                <w:szCs w:val="21"/>
              </w:rPr>
              <w:t>1</w:t>
            </w:r>
          </w:p>
        </w:tc>
        <w:tc>
          <w:tcPr>
            <w:tcW w:w="2977" w:type="dxa"/>
            <w:shd w:val="clear" w:color="auto" w:fill="auto"/>
            <w:vAlign w:val="center"/>
          </w:tcPr>
          <w:p>
            <w:pPr>
              <w:widowControl/>
              <w:jc w:val="left"/>
              <w:rPr>
                <w:rFonts w:ascii="Times New Roman" w:hAnsi="Times New Roman" w:cs="Times New Roman" w:eastAsiaTheme="minorEastAsia"/>
                <w:b/>
                <w:bCs/>
                <w:kern w:val="0"/>
                <w:szCs w:val="21"/>
              </w:rPr>
            </w:pPr>
            <w:r>
              <w:rPr>
                <w:rFonts w:hint="eastAsia" w:ascii="Times New Roman" w:hAnsi="Times New Roman" w:cs="Times New Roman" w:eastAsiaTheme="minorEastAsia"/>
                <w:b/>
                <w:bCs/>
                <w:kern w:val="0"/>
                <w:szCs w:val="21"/>
              </w:rPr>
              <w:t>快速超高分辨率激光共聚焦显微镜</w:t>
            </w:r>
          </w:p>
        </w:tc>
        <w:tc>
          <w:tcPr>
            <w:tcW w:w="709"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rPr>
                <w:rFonts w:ascii="Times New Roman" w:cs="Times New Roman" w:eastAsiaTheme="minorEastAsia"/>
                <w:b/>
                <w:bCs/>
                <w:szCs w:val="21"/>
              </w:rPr>
            </w:pPr>
            <w:r>
              <w:rPr>
                <w:rFonts w:ascii="Times New Roman" w:cs="Times New Roman" w:eastAsiaTheme="minorEastAsia"/>
                <w:b/>
                <w:bCs/>
                <w:szCs w:val="21"/>
              </w:rPr>
              <w:t>1</w:t>
            </w:r>
          </w:p>
        </w:tc>
        <w:tc>
          <w:tcPr>
            <w:tcW w:w="682"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rPr>
                <w:rFonts w:hAnsi="宋体" w:cs="Times New Roman"/>
                <w:b/>
                <w:bCs/>
                <w:szCs w:val="21"/>
              </w:rPr>
            </w:pPr>
            <w:r>
              <w:rPr>
                <w:rFonts w:hint="eastAsia" w:hAnsi="宋体" w:cs="Times New Roman"/>
                <w:b/>
                <w:bCs/>
                <w:szCs w:val="21"/>
              </w:rPr>
              <w:t>台</w:t>
            </w:r>
          </w:p>
        </w:tc>
        <w:tc>
          <w:tcPr>
            <w:tcW w:w="1303"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rPr>
                <w:rFonts w:hAnsi="宋体" w:cs="Times New Roman"/>
                <w:b/>
                <w:bCs/>
                <w:szCs w:val="21"/>
              </w:rPr>
            </w:pPr>
            <w:r>
              <w:rPr>
                <w:rFonts w:hint="eastAsia" w:hAnsi="宋体" w:cs="Times New Roman"/>
                <w:b/>
                <w:bCs/>
                <w:szCs w:val="21"/>
              </w:rPr>
              <w:t>2700000</w:t>
            </w:r>
            <w:r>
              <w:rPr>
                <w:rFonts w:hAnsi="宋体" w:cs="Times New Roman"/>
                <w:b/>
                <w:bCs/>
                <w:szCs w:val="21"/>
              </w:rPr>
              <w:t>.00</w:t>
            </w:r>
          </w:p>
        </w:tc>
        <w:tc>
          <w:tcPr>
            <w:tcW w:w="1701" w:type="dxa"/>
            <w:shd w:val="clear" w:color="auto" w:fill="auto"/>
          </w:tcPr>
          <w:p>
            <w:pPr>
              <w:rPr>
                <w:rFonts w:ascii="宋体" w:hAnsi="宋体" w:cs="Times New Roman"/>
                <w:b/>
                <w:bCs/>
                <w:kern w:val="0"/>
                <w:szCs w:val="21"/>
              </w:rPr>
            </w:pPr>
            <w:r>
              <w:rPr>
                <w:rFonts w:ascii="宋体" w:hAnsi="宋体" w:cs="Times New Roman"/>
                <w:b/>
                <w:bCs/>
                <w:kern w:val="0"/>
                <w:szCs w:val="21"/>
              </w:rPr>
              <w:t>详见第三部分“用户需求书”</w:t>
            </w:r>
          </w:p>
        </w:tc>
        <w:tc>
          <w:tcPr>
            <w:tcW w:w="1134" w:type="dxa"/>
            <w:shd w:val="clear" w:color="auto" w:fill="auto"/>
            <w:vAlign w:val="center"/>
          </w:tcPr>
          <w:p>
            <w:pPr>
              <w:widowControl/>
              <w:jc w:val="left"/>
              <w:rPr>
                <w:rFonts w:ascii="Times New Roman" w:hAnsi="Times New Roman" w:cs="Times New Roman"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68"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jc w:val="center"/>
              <w:rPr>
                <w:rFonts w:ascii="Times New Roman" w:cs="Times New Roman" w:eastAsiaTheme="minorEastAsia"/>
                <w:b/>
                <w:bCs/>
                <w:szCs w:val="21"/>
              </w:rPr>
            </w:pPr>
            <w:r>
              <w:rPr>
                <w:rFonts w:ascii="Times New Roman" w:cs="Times New Roman" w:eastAsiaTheme="minorEastAsia"/>
                <w:b/>
                <w:bCs/>
                <w:szCs w:val="21"/>
              </w:rPr>
              <w:t>2</w:t>
            </w:r>
          </w:p>
        </w:tc>
        <w:tc>
          <w:tcPr>
            <w:tcW w:w="2977" w:type="dxa"/>
            <w:shd w:val="clear" w:color="auto" w:fill="auto"/>
            <w:vAlign w:val="center"/>
          </w:tcPr>
          <w:p>
            <w:pPr>
              <w:widowControl/>
              <w:snapToGrid w:val="0"/>
              <w:spacing w:line="360" w:lineRule="auto"/>
              <w:jc w:val="left"/>
              <w:rPr>
                <w:rFonts w:ascii="Times New Roman" w:hAnsi="Times New Roman" w:cs="Times New Roman" w:eastAsiaTheme="minorEastAsia"/>
                <w:b/>
                <w:bCs/>
                <w:kern w:val="0"/>
                <w:szCs w:val="21"/>
              </w:rPr>
            </w:pPr>
            <w:r>
              <w:rPr>
                <w:rFonts w:hint="eastAsia" w:ascii="Times New Roman" w:hAnsi="Times New Roman" w:cs="Times New Roman" w:eastAsiaTheme="minorEastAsia"/>
                <w:b/>
                <w:bCs/>
                <w:kern w:val="0"/>
                <w:szCs w:val="21"/>
              </w:rPr>
              <w:t>原子力显微镜</w:t>
            </w:r>
          </w:p>
        </w:tc>
        <w:tc>
          <w:tcPr>
            <w:tcW w:w="709"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rPr>
                <w:rFonts w:ascii="Times New Roman" w:cs="Times New Roman" w:eastAsiaTheme="minorEastAsia"/>
                <w:b/>
                <w:bCs/>
                <w:szCs w:val="21"/>
              </w:rPr>
            </w:pPr>
            <w:r>
              <w:rPr>
                <w:rFonts w:ascii="Times New Roman" w:cs="Times New Roman" w:eastAsiaTheme="minorEastAsia"/>
                <w:b/>
                <w:bCs/>
                <w:szCs w:val="21"/>
              </w:rPr>
              <w:t>1</w:t>
            </w:r>
          </w:p>
        </w:tc>
        <w:tc>
          <w:tcPr>
            <w:tcW w:w="682"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rPr>
                <w:rFonts w:hAnsi="宋体" w:cs="Times New Roman"/>
                <w:b/>
                <w:bCs/>
                <w:szCs w:val="21"/>
              </w:rPr>
            </w:pPr>
            <w:r>
              <w:rPr>
                <w:rFonts w:hint="eastAsia" w:hAnsi="宋体" w:cs="Times New Roman"/>
                <w:b/>
                <w:bCs/>
                <w:szCs w:val="21"/>
              </w:rPr>
              <w:t>台</w:t>
            </w:r>
          </w:p>
        </w:tc>
        <w:tc>
          <w:tcPr>
            <w:tcW w:w="1303"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rPr>
                <w:rFonts w:hAnsi="宋体" w:cs="Times New Roman"/>
                <w:b/>
                <w:bCs/>
                <w:szCs w:val="21"/>
              </w:rPr>
            </w:pPr>
            <w:r>
              <w:rPr>
                <w:rFonts w:hint="eastAsia" w:hAnsi="宋体" w:cs="Times New Roman"/>
                <w:b/>
                <w:bCs/>
                <w:szCs w:val="21"/>
              </w:rPr>
              <w:t>1800000</w:t>
            </w:r>
            <w:r>
              <w:rPr>
                <w:rFonts w:hAnsi="宋体" w:cs="Times New Roman"/>
                <w:b/>
                <w:bCs/>
                <w:szCs w:val="21"/>
              </w:rPr>
              <w:t>.00</w:t>
            </w:r>
          </w:p>
        </w:tc>
        <w:tc>
          <w:tcPr>
            <w:tcW w:w="1701" w:type="dxa"/>
            <w:shd w:val="clear" w:color="auto" w:fill="auto"/>
          </w:tcPr>
          <w:p>
            <w:pPr>
              <w:rPr>
                <w:rFonts w:ascii="宋体" w:hAnsi="宋体" w:cs="Times New Roman"/>
                <w:b/>
                <w:bCs/>
                <w:kern w:val="0"/>
                <w:szCs w:val="21"/>
              </w:rPr>
            </w:pPr>
            <w:r>
              <w:rPr>
                <w:rFonts w:ascii="宋体" w:hAnsi="宋体" w:cs="Times New Roman"/>
                <w:b/>
                <w:bCs/>
                <w:kern w:val="0"/>
                <w:szCs w:val="21"/>
              </w:rPr>
              <w:t>详见第三部分“用户需求书”</w:t>
            </w:r>
          </w:p>
        </w:tc>
        <w:tc>
          <w:tcPr>
            <w:tcW w:w="1134" w:type="dxa"/>
            <w:shd w:val="clear" w:color="auto" w:fill="auto"/>
            <w:vAlign w:val="center"/>
          </w:tcPr>
          <w:p>
            <w:pPr>
              <w:widowControl/>
              <w:jc w:val="left"/>
              <w:rPr>
                <w:rFonts w:ascii="Times New Roman" w:hAnsi="Times New Roman" w:cs="Times New Roman"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68"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jc w:val="center"/>
              <w:rPr>
                <w:rFonts w:ascii="Times New Roman" w:cs="Times New Roman" w:eastAsiaTheme="minorEastAsia"/>
                <w:b/>
                <w:bCs/>
                <w:szCs w:val="21"/>
              </w:rPr>
            </w:pPr>
            <w:r>
              <w:rPr>
                <w:rFonts w:ascii="Times New Roman" w:cs="Times New Roman" w:eastAsiaTheme="minorEastAsia"/>
                <w:b/>
                <w:bCs/>
                <w:szCs w:val="21"/>
              </w:rPr>
              <w:t>3</w:t>
            </w:r>
          </w:p>
        </w:tc>
        <w:tc>
          <w:tcPr>
            <w:tcW w:w="2977" w:type="dxa"/>
            <w:shd w:val="clear" w:color="auto" w:fill="auto"/>
            <w:vAlign w:val="center"/>
          </w:tcPr>
          <w:p>
            <w:pPr>
              <w:widowControl/>
              <w:snapToGrid w:val="0"/>
              <w:spacing w:line="360" w:lineRule="auto"/>
              <w:jc w:val="left"/>
              <w:rPr>
                <w:rFonts w:ascii="Times New Roman" w:hAnsi="Times New Roman" w:cs="Times New Roman" w:eastAsiaTheme="minorEastAsia"/>
                <w:b/>
                <w:bCs/>
                <w:kern w:val="0"/>
                <w:szCs w:val="21"/>
              </w:rPr>
            </w:pPr>
            <w:r>
              <w:rPr>
                <w:rFonts w:hint="eastAsia" w:ascii="Times New Roman" w:hAnsi="Times New Roman" w:cs="Times New Roman" w:eastAsiaTheme="minorEastAsia"/>
                <w:b/>
                <w:bCs/>
                <w:kern w:val="0"/>
                <w:szCs w:val="21"/>
              </w:rPr>
              <w:t>流式细胞仪</w:t>
            </w:r>
          </w:p>
        </w:tc>
        <w:tc>
          <w:tcPr>
            <w:tcW w:w="709"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rPr>
                <w:rFonts w:ascii="Times New Roman" w:cs="Times New Roman" w:eastAsiaTheme="minorEastAsia"/>
                <w:b/>
                <w:bCs/>
                <w:szCs w:val="21"/>
              </w:rPr>
            </w:pPr>
            <w:r>
              <w:rPr>
                <w:rFonts w:ascii="Times New Roman" w:cs="Times New Roman" w:eastAsiaTheme="minorEastAsia"/>
                <w:b/>
                <w:bCs/>
                <w:szCs w:val="21"/>
              </w:rPr>
              <w:t>1</w:t>
            </w:r>
          </w:p>
        </w:tc>
        <w:tc>
          <w:tcPr>
            <w:tcW w:w="682"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rPr>
                <w:rFonts w:hAnsi="宋体" w:cs="Times New Roman"/>
                <w:b/>
                <w:bCs/>
                <w:szCs w:val="21"/>
              </w:rPr>
            </w:pPr>
            <w:r>
              <w:rPr>
                <w:rFonts w:hint="eastAsia" w:hAnsi="宋体" w:cs="Times New Roman"/>
                <w:b/>
                <w:bCs/>
                <w:szCs w:val="21"/>
              </w:rPr>
              <w:t>台</w:t>
            </w:r>
          </w:p>
        </w:tc>
        <w:tc>
          <w:tcPr>
            <w:tcW w:w="1303" w:type="dxa"/>
            <w:shd w:val="clear" w:color="auto" w:fill="auto"/>
            <w:vAlign w:val="center"/>
          </w:tcPr>
          <w:p>
            <w:pPr>
              <w:pStyle w:val="18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400" w:lineRule="exact"/>
              <w:ind w:left="0" w:firstLine="0"/>
              <w:rPr>
                <w:rFonts w:hAnsi="宋体" w:cs="Times New Roman"/>
                <w:b/>
                <w:bCs/>
                <w:szCs w:val="21"/>
              </w:rPr>
            </w:pPr>
            <w:r>
              <w:rPr>
                <w:rFonts w:hint="eastAsia" w:hAnsi="宋体" w:cs="Times New Roman"/>
                <w:b/>
                <w:bCs/>
                <w:szCs w:val="21"/>
              </w:rPr>
              <w:t>1300000</w:t>
            </w:r>
            <w:r>
              <w:rPr>
                <w:rFonts w:hAnsi="宋体" w:cs="Times New Roman"/>
                <w:b/>
                <w:bCs/>
                <w:szCs w:val="21"/>
              </w:rPr>
              <w:t>.00</w:t>
            </w:r>
          </w:p>
        </w:tc>
        <w:tc>
          <w:tcPr>
            <w:tcW w:w="1701" w:type="dxa"/>
            <w:shd w:val="clear" w:color="auto" w:fill="auto"/>
          </w:tcPr>
          <w:p>
            <w:pPr>
              <w:rPr>
                <w:rFonts w:ascii="宋体" w:hAnsi="宋体" w:cs="Times New Roman"/>
                <w:b/>
                <w:bCs/>
                <w:kern w:val="0"/>
                <w:szCs w:val="21"/>
              </w:rPr>
            </w:pPr>
            <w:r>
              <w:rPr>
                <w:rFonts w:ascii="宋体" w:hAnsi="宋体" w:cs="Times New Roman"/>
                <w:b/>
                <w:bCs/>
                <w:kern w:val="0"/>
                <w:szCs w:val="21"/>
              </w:rPr>
              <w:t>详见第三部分“用户需求书”</w:t>
            </w:r>
          </w:p>
        </w:tc>
        <w:tc>
          <w:tcPr>
            <w:tcW w:w="1134" w:type="dxa"/>
            <w:shd w:val="clear" w:color="auto" w:fill="auto"/>
            <w:vAlign w:val="center"/>
          </w:tcPr>
          <w:p>
            <w:pPr>
              <w:widowControl/>
              <w:jc w:val="left"/>
              <w:rPr>
                <w:rFonts w:ascii="Times New Roman" w:hAnsi="Times New Roman" w:cs="Times New Roman" w:eastAsiaTheme="minorEastAsia"/>
                <w:b/>
                <w:bCs/>
                <w:kern w:val="0"/>
                <w:szCs w:val="21"/>
              </w:rPr>
            </w:pPr>
          </w:p>
        </w:tc>
      </w:tr>
    </w:tbl>
    <w:p>
      <w:pPr>
        <w:widowControl/>
        <w:snapToGrid w:val="0"/>
        <w:spacing w:line="360" w:lineRule="auto"/>
        <w:jc w:val="left"/>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五、投标供应商资格要求：</w:t>
      </w:r>
    </w:p>
    <w:p>
      <w:pPr>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 xml:space="preserve">（1）基本资格条件：符合《中华人民共和国政府采购法》第二十二条的规定； </w:t>
      </w:r>
    </w:p>
    <w:p>
      <w:pPr>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 xml:space="preserve">（2）未被“信用中国”（www.creditchina.gov.cn）、中国政府采购网（www.ccgp.gov.cn）列入失信被执行人、重大税收违法案件当事人名单、政府采购严重违法失信行为记录名单 </w:t>
      </w:r>
    </w:p>
    <w:p>
      <w:pPr>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（3）特定资格条件：本项目不接受联合体投标。</w:t>
      </w:r>
    </w:p>
    <w:p>
      <w:pPr>
        <w:spacing w:line="360" w:lineRule="auto"/>
        <w:rPr>
          <w:rFonts w:ascii="Times New Roman" w:hAnsi="Times New Roman" w:cs="Times New Roman" w:eastAsiaTheme="majorEastAsia"/>
          <w:b/>
          <w:snapToGrid w:val="0"/>
          <w:kern w:val="28"/>
          <w:szCs w:val="21"/>
        </w:rPr>
      </w:pPr>
      <w:r>
        <w:rPr>
          <w:rFonts w:ascii="Times New Roman" w:hAnsi="Times New Roman" w:cs="Times New Roman" w:eastAsiaTheme="majorEastAsia"/>
          <w:b/>
          <w:bCs/>
          <w:kern w:val="0"/>
          <w:szCs w:val="21"/>
        </w:rPr>
        <w:t>六、</w:t>
      </w:r>
      <w:bookmarkStart w:id="2" w:name="_Hlk34397383"/>
      <w:r>
        <w:rPr>
          <w:rFonts w:ascii="Times New Roman" w:hAnsi="Times New Roman" w:cs="Times New Roman" w:eastAsiaTheme="majorEastAsia"/>
          <w:b/>
          <w:snapToGrid w:val="0"/>
          <w:kern w:val="28"/>
          <w:szCs w:val="21"/>
        </w:rPr>
        <w:t>获取招标文件的时间期限、地点、方式及招标文件售价：</w:t>
      </w:r>
    </w:p>
    <w:bookmarkEnd w:id="2"/>
    <w:p>
      <w:pPr>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（1）时间期限：2020年</w:t>
      </w:r>
      <w:r>
        <w:rPr>
          <w:rFonts w:hint="eastAsia" w:ascii="Times New Roman" w:hAnsi="Times New Roman" w:cs="Times New Roman" w:eastAsiaTheme="majorEastAsia"/>
          <w:szCs w:val="21"/>
          <w:lang w:val="en-US" w:eastAsia="zh-CN"/>
        </w:rPr>
        <w:t>06</w:t>
      </w:r>
      <w:r>
        <w:rPr>
          <w:rFonts w:ascii="Times New Roman" w:hAnsi="Times New Roman" w:cs="Times New Roman" w:eastAsiaTheme="majorEastAsia"/>
          <w:szCs w:val="21"/>
        </w:rPr>
        <w:t>月</w:t>
      </w:r>
      <w:r>
        <w:rPr>
          <w:rFonts w:hint="eastAsia" w:ascii="Times New Roman" w:hAnsi="Times New Roman" w:cs="Times New Roman" w:eastAsiaTheme="majorEastAsia"/>
          <w:szCs w:val="21"/>
          <w:lang w:val="en-US" w:eastAsia="zh-CN"/>
        </w:rPr>
        <w:t>12</w:t>
      </w:r>
      <w:r>
        <w:rPr>
          <w:rFonts w:ascii="Times New Roman" w:hAnsi="Times New Roman" w:cs="Times New Roman" w:eastAsiaTheme="majorEastAsia"/>
          <w:szCs w:val="21"/>
        </w:rPr>
        <w:t>日至2020年</w:t>
      </w:r>
      <w:r>
        <w:rPr>
          <w:rFonts w:hint="eastAsia" w:ascii="Times New Roman" w:hAnsi="Times New Roman" w:cs="Times New Roman" w:eastAsiaTheme="majorEastAsia"/>
          <w:szCs w:val="21"/>
          <w:lang w:val="en-US" w:eastAsia="zh-CN"/>
        </w:rPr>
        <w:t>06</w:t>
      </w:r>
      <w:r>
        <w:rPr>
          <w:rFonts w:ascii="Times New Roman" w:hAnsi="Times New Roman" w:cs="Times New Roman" w:eastAsiaTheme="majorEastAsia"/>
          <w:szCs w:val="21"/>
        </w:rPr>
        <w:t>月</w:t>
      </w:r>
      <w:r>
        <w:rPr>
          <w:rFonts w:hint="eastAsia" w:ascii="Times New Roman" w:hAnsi="Times New Roman" w:cs="Times New Roman" w:eastAsiaTheme="majorEastAsia"/>
          <w:szCs w:val="21"/>
          <w:lang w:val="en-US" w:eastAsia="zh-CN"/>
        </w:rPr>
        <w:t>23</w:t>
      </w:r>
      <w:r>
        <w:rPr>
          <w:rFonts w:ascii="Times New Roman" w:hAnsi="Times New Roman" w:cs="Times New Roman" w:eastAsiaTheme="majorEastAsia"/>
          <w:szCs w:val="21"/>
        </w:rPr>
        <w:t>日；</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（2）地点：浙江政府采购网（http://zfcg.czt.zj.gov.cn）；</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3）方式：本项目实行网上报名，不接受现场报名。供应商登录浙江政府采购网进行报名。《供应商网上报名操作指南》位置：“首页-办事指南-省采中心-网上报名”（http://zfcg.czt.zj.gov.cn/bs_other/2018-03-30/12002.html?_=2020-02-15%2003:01:39）或点击本公告下方：“潜在供应商-获取采购文件”；</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（4）售价：免费</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（5）供应商获取招标文件时须提交的文件资料：无；</w:t>
      </w:r>
    </w:p>
    <w:p>
      <w:pPr>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6）提示：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spacing w:line="360" w:lineRule="auto"/>
        <w:rPr>
          <w:rFonts w:ascii="Times New Roman" w:hAnsi="Times New Roman" w:cs="Times New Roman" w:eastAsiaTheme="majorEastAsia"/>
          <w:b/>
          <w:szCs w:val="21"/>
        </w:rPr>
      </w:pPr>
      <w:r>
        <w:rPr>
          <w:rFonts w:ascii="Times New Roman" w:hAnsi="Times New Roman" w:cs="Times New Roman" w:eastAsiaTheme="majorEastAsia"/>
          <w:b/>
          <w:szCs w:val="21"/>
        </w:rPr>
        <w:t>七、投标说明</w:t>
      </w:r>
    </w:p>
    <w:p>
      <w:pPr>
        <w:spacing w:line="360" w:lineRule="auto"/>
        <w:rPr>
          <w:rFonts w:ascii="Times New Roman" w:hAnsi="Times New Roman" w:cs="Times New Roman"/>
          <w:b/>
          <w:bCs/>
          <w:szCs w:val="21"/>
        </w:rPr>
      </w:pPr>
      <w:r>
        <w:rPr>
          <w:rFonts w:ascii="Times New Roman" w:hAnsi="Times New Roman" w:cs="Times New Roman"/>
          <w:b/>
          <w:bCs/>
          <w:szCs w:val="21"/>
        </w:rPr>
        <w:t>（1）本项目通过“浙江政府采购网（http://zfcg.czt.zj.gov.cn）”实行电子投标，供应商须安装客户端软件，并按照采购文件和电子交易平台的要求制作投标文件。</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客户端软件下载方式：供应商可通过“浙江政府采购网-下载专区-电子交易客户端”进行下载。</w:t>
      </w:r>
    </w:p>
    <w:p>
      <w:pPr>
        <w:spacing w:line="360" w:lineRule="auto"/>
        <w:rPr>
          <w:rFonts w:ascii="Times New Roman" w:hAnsi="Times New Roman" w:cs="Times New Roman"/>
          <w:b/>
          <w:bCs/>
          <w:szCs w:val="21"/>
        </w:rPr>
      </w:pPr>
      <w:r>
        <w:rPr>
          <w:rFonts w:ascii="Times New Roman" w:hAnsi="Times New Roman" w:cs="Times New Roman"/>
          <w:b/>
          <w:bCs/>
          <w:szCs w:val="21"/>
        </w:rPr>
        <w:t>（2）供应商须申领CA，并在浙江政府采购网完成绑定方可进行投标文件的编制，CA相关操作可参考“浙江政府采购网-下载专区-电子交易客户端-CA驱动和申领流程”。</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若对项目采购电子交易系统操作有疑问，可登录政采云（https://www.zcygov.cn/），点击右侧咨询小采，获取采小蜜智能服务管家帮助，或拨打政采云服务热线400-881-7190获取热线服务帮助。</w:t>
      </w:r>
    </w:p>
    <w:p>
      <w:pPr>
        <w:pStyle w:val="7"/>
        <w:spacing w:line="360" w:lineRule="auto"/>
        <w:ind w:firstLine="0"/>
        <w:rPr>
          <w:rFonts w:ascii="Times New Roman" w:hAnsi="Times New Roman" w:cs="Times New Roman" w:eastAsiaTheme="majorEastAsia"/>
          <w:sz w:val="21"/>
          <w:szCs w:val="21"/>
        </w:rPr>
      </w:pPr>
      <w:r>
        <w:rPr>
          <w:rFonts w:ascii="Times New Roman" w:hAnsi="Times New Roman" w:cs="Times New Roman" w:eastAsiaTheme="majorEastAsia"/>
          <w:b/>
          <w:sz w:val="21"/>
          <w:szCs w:val="21"/>
        </w:rPr>
        <w:t>八、投标截止时间与地点：</w:t>
      </w:r>
      <w:r>
        <w:rPr>
          <w:rFonts w:ascii="Times New Roman" w:hAnsi="Times New Roman" w:cs="Times New Roman" w:eastAsiaTheme="majorEastAsia"/>
          <w:sz w:val="21"/>
          <w:szCs w:val="21"/>
        </w:rPr>
        <w:t>2020年</w:t>
      </w:r>
      <w:r>
        <w:rPr>
          <w:rFonts w:hint="eastAsia" w:ascii="Times New Roman" w:hAnsi="Times New Roman" w:cs="Times New Roman" w:eastAsiaTheme="majorEastAsia"/>
          <w:sz w:val="21"/>
          <w:szCs w:val="21"/>
          <w:lang w:val="en-US" w:eastAsia="zh-CN"/>
        </w:rPr>
        <w:t>07</w:t>
      </w:r>
      <w:r>
        <w:rPr>
          <w:rFonts w:ascii="Times New Roman" w:hAnsi="Times New Roman" w:cs="Times New Roman" w:eastAsiaTheme="majorEastAsia"/>
          <w:sz w:val="21"/>
          <w:szCs w:val="21"/>
        </w:rPr>
        <w:t>月</w:t>
      </w:r>
      <w:r>
        <w:rPr>
          <w:rFonts w:hint="eastAsia" w:ascii="Times New Roman" w:hAnsi="Times New Roman" w:cs="Times New Roman" w:eastAsiaTheme="majorEastAsia"/>
          <w:sz w:val="21"/>
          <w:szCs w:val="21"/>
          <w:lang w:val="en-US" w:eastAsia="zh-CN"/>
        </w:rPr>
        <w:t>03</w:t>
      </w:r>
      <w:r>
        <w:rPr>
          <w:rFonts w:ascii="Times New Roman" w:hAnsi="Times New Roman" w:cs="Times New Roman" w:eastAsiaTheme="majorEastAsia"/>
          <w:sz w:val="21"/>
          <w:szCs w:val="21"/>
        </w:rPr>
        <w:t>日上午9时30分整；地点：</w:t>
      </w:r>
      <w:bookmarkStart w:id="3" w:name="OLE_LINK8"/>
      <w:r>
        <w:rPr>
          <w:rFonts w:ascii="Times New Roman" w:hAnsi="Times New Roman" w:cs="Times New Roman" w:eastAsiaTheme="majorEastAsia"/>
          <w:sz w:val="21"/>
          <w:szCs w:val="21"/>
        </w:rPr>
        <w:t>浙江中诺招标代理有限公司</w:t>
      </w:r>
      <w:r>
        <w:rPr>
          <w:rFonts w:ascii="Times New Roman" w:hAnsi="Times New Roman" w:cs="Times New Roman" w:eastAsiaTheme="majorEastAsia"/>
          <w:b/>
          <w:sz w:val="21"/>
          <w:szCs w:val="21"/>
        </w:rPr>
        <w:t>（杭州市下城区环城北路141号永通信息广场西10楼1002</w:t>
      </w:r>
      <w:bookmarkEnd w:id="3"/>
      <w:r>
        <w:rPr>
          <w:rFonts w:ascii="Times New Roman" w:hAnsi="Times New Roman" w:cs="Times New Roman" w:eastAsiaTheme="majorEastAsia"/>
          <w:b/>
          <w:sz w:val="21"/>
          <w:szCs w:val="21"/>
        </w:rPr>
        <w:t>）</w:t>
      </w:r>
      <w:r>
        <w:rPr>
          <w:rFonts w:ascii="Times New Roman" w:hAnsi="Times New Roman" w:cs="Times New Roman" w:eastAsiaTheme="majorEastAsia"/>
          <w:bCs/>
          <w:sz w:val="21"/>
          <w:szCs w:val="21"/>
        </w:rPr>
        <w:t>会议室</w:t>
      </w:r>
      <w:r>
        <w:rPr>
          <w:rFonts w:ascii="Times New Roman" w:hAnsi="Times New Roman" w:cs="Times New Roman" w:eastAsiaTheme="majorEastAsia"/>
          <w:sz w:val="21"/>
          <w:szCs w:val="21"/>
        </w:rPr>
        <w:t>。</w:t>
      </w:r>
    </w:p>
    <w:p>
      <w:pPr>
        <w:pStyle w:val="7"/>
        <w:spacing w:line="360" w:lineRule="auto"/>
        <w:ind w:firstLine="380" w:firstLineChars="181"/>
        <w:rPr>
          <w:rFonts w:ascii="Times New Roman" w:hAnsi="Times New Roman" w:cs="Times New Roman" w:eastAsiaTheme="majorEastAsia"/>
          <w:sz w:val="21"/>
          <w:szCs w:val="21"/>
        </w:rPr>
      </w:pPr>
      <w:r>
        <w:rPr>
          <w:rFonts w:ascii="Times New Roman" w:hAnsi="Times New Roman" w:cs="Times New Roman" w:eastAsiaTheme="majorEastAsia"/>
          <w:sz w:val="21"/>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7"/>
        <w:spacing w:line="360" w:lineRule="auto"/>
        <w:ind w:firstLine="380" w:firstLineChars="181"/>
        <w:rPr>
          <w:rFonts w:ascii="Times New Roman" w:hAnsi="Times New Roman" w:cs="Times New Roman" w:eastAsiaTheme="majorEastAsia"/>
          <w:sz w:val="21"/>
          <w:szCs w:val="21"/>
        </w:rPr>
      </w:pPr>
      <w:r>
        <w:rPr>
          <w:rFonts w:ascii="Times New Roman" w:hAnsi="Times New Roman" w:cs="Times New Roman" w:eastAsiaTheme="majorEastAsia"/>
          <w:sz w:val="21"/>
          <w:szCs w:val="21"/>
        </w:rPr>
        <w:t>投标人应当在投标截止时间前将以介质存储的数据电文形式的备份投标文件和纸质备份投标文件分别密封送交到浙江中诺招标代理有限公司[杭州市下城区环城北路141号永通信息广场西10楼1002]会议室，逾期送达或未密封将被拒收。</w:t>
      </w:r>
    </w:p>
    <w:p>
      <w:pPr>
        <w:pStyle w:val="7"/>
        <w:spacing w:line="360" w:lineRule="auto"/>
        <w:ind w:firstLine="0"/>
        <w:rPr>
          <w:rFonts w:ascii="Times New Roman" w:hAnsi="Times New Roman" w:cs="Times New Roman" w:eastAsiaTheme="majorEastAsia"/>
          <w:sz w:val="21"/>
          <w:szCs w:val="21"/>
        </w:rPr>
      </w:pPr>
      <w:r>
        <w:rPr>
          <w:rFonts w:ascii="Times New Roman" w:hAnsi="Times New Roman" w:cs="Times New Roman" w:eastAsiaTheme="majorEastAsia"/>
          <w:b/>
          <w:sz w:val="21"/>
          <w:szCs w:val="21"/>
        </w:rPr>
        <w:t>九、开标时间与地点：</w:t>
      </w:r>
      <w:r>
        <w:rPr>
          <w:rFonts w:ascii="Times New Roman" w:hAnsi="Times New Roman" w:cs="Times New Roman" w:eastAsiaTheme="majorEastAsia"/>
          <w:sz w:val="21"/>
          <w:szCs w:val="21"/>
        </w:rPr>
        <w:t>2020年</w:t>
      </w:r>
      <w:r>
        <w:rPr>
          <w:rFonts w:hint="eastAsia" w:ascii="Times New Roman" w:hAnsi="Times New Roman" w:cs="Times New Roman" w:eastAsiaTheme="majorEastAsia"/>
          <w:sz w:val="21"/>
          <w:szCs w:val="21"/>
          <w:lang w:val="en-US" w:eastAsia="zh-CN"/>
        </w:rPr>
        <w:t>07</w:t>
      </w:r>
      <w:r>
        <w:rPr>
          <w:rFonts w:ascii="Times New Roman" w:hAnsi="Times New Roman" w:cs="Times New Roman" w:eastAsiaTheme="majorEastAsia"/>
          <w:sz w:val="21"/>
          <w:szCs w:val="21"/>
        </w:rPr>
        <w:t>月</w:t>
      </w:r>
      <w:r>
        <w:rPr>
          <w:rFonts w:hint="eastAsia" w:ascii="Times New Roman" w:hAnsi="Times New Roman" w:cs="Times New Roman" w:eastAsiaTheme="majorEastAsia"/>
          <w:sz w:val="21"/>
          <w:szCs w:val="21"/>
          <w:lang w:val="en-US" w:eastAsia="zh-CN"/>
        </w:rPr>
        <w:t>03</w:t>
      </w:r>
      <w:r>
        <w:rPr>
          <w:rFonts w:ascii="Times New Roman" w:hAnsi="Times New Roman" w:cs="Times New Roman" w:eastAsiaTheme="majorEastAsia"/>
          <w:sz w:val="21"/>
          <w:szCs w:val="21"/>
        </w:rPr>
        <w:t>日上午9时30分00秒，地点：浙江中诺招标代理有限公司</w:t>
      </w:r>
      <w:r>
        <w:rPr>
          <w:rFonts w:ascii="Times New Roman" w:hAnsi="Times New Roman" w:cs="Times New Roman" w:eastAsiaTheme="majorEastAsia"/>
          <w:b/>
          <w:sz w:val="21"/>
          <w:szCs w:val="21"/>
        </w:rPr>
        <w:t>（杭州市下城区环城北路141号永通信息广场西10楼1002）会议室</w:t>
      </w:r>
      <w:r>
        <w:rPr>
          <w:rFonts w:ascii="Times New Roman" w:hAnsi="Times New Roman" w:cs="Times New Roman" w:eastAsiaTheme="majorEastAsia"/>
          <w:sz w:val="21"/>
          <w:szCs w:val="21"/>
        </w:rPr>
        <w:t>。</w:t>
      </w:r>
    </w:p>
    <w:p>
      <w:pPr>
        <w:pStyle w:val="7"/>
        <w:spacing w:line="360" w:lineRule="auto"/>
        <w:ind w:firstLine="0"/>
        <w:rPr>
          <w:rFonts w:ascii="Times New Roman" w:hAnsi="Times New Roman" w:cs="Times New Roman" w:eastAsiaTheme="majorEastAsia"/>
          <w:sz w:val="21"/>
          <w:szCs w:val="21"/>
        </w:rPr>
      </w:pPr>
      <w:r>
        <w:rPr>
          <w:rFonts w:ascii="Times New Roman" w:hAnsi="Times New Roman" w:cs="Times New Roman" w:eastAsiaTheme="majorEastAsia"/>
          <w:b/>
          <w:sz w:val="21"/>
          <w:szCs w:val="21"/>
        </w:rPr>
        <w:t>十、投标保证金：</w:t>
      </w:r>
      <w:r>
        <w:rPr>
          <w:rFonts w:ascii="Times New Roman" w:hAnsi="Times New Roman" w:cs="Times New Roman" w:eastAsiaTheme="majorEastAsia"/>
          <w:sz w:val="21"/>
          <w:szCs w:val="21"/>
        </w:rPr>
        <w:t>本项目不需要交纳投标保证金。</w:t>
      </w:r>
    </w:p>
    <w:p>
      <w:pPr>
        <w:spacing w:line="360" w:lineRule="auto"/>
        <w:rPr>
          <w:rFonts w:ascii="Times New Roman" w:hAnsi="Times New Roman" w:cs="Times New Roman" w:eastAsiaTheme="majorEastAsia"/>
          <w:b/>
          <w:bCs/>
          <w:kern w:val="0"/>
          <w:szCs w:val="21"/>
        </w:rPr>
      </w:pPr>
      <w:r>
        <w:rPr>
          <w:rFonts w:ascii="Times New Roman" w:hAnsi="Times New Roman" w:cs="Times New Roman" w:eastAsiaTheme="majorEastAsia"/>
          <w:b/>
          <w:bCs/>
          <w:kern w:val="0"/>
          <w:szCs w:val="21"/>
        </w:rPr>
        <w:t>十一、质疑和投诉：</w:t>
      </w:r>
    </w:p>
    <w:p>
      <w:pPr>
        <w:widowControl/>
        <w:snapToGrid w:val="0"/>
        <w:spacing w:line="360" w:lineRule="auto"/>
        <w:ind w:firstLine="480"/>
        <w:jc w:val="left"/>
        <w:rPr>
          <w:rFonts w:ascii="Times New Roman" w:hAnsi="Times New Roman" w:cs="Times New Roman" w:eastAsiaTheme="majorEastAsia"/>
          <w:kern w:val="0"/>
          <w:szCs w:val="21"/>
        </w:rPr>
      </w:pPr>
      <w:r>
        <w:rPr>
          <w:rFonts w:ascii="Times New Roman" w:hAnsi="Times New Roman" w:cs="Times New Roman" w:eastAsiaTheme="majorEastAsia"/>
          <w:kern w:val="0"/>
          <w:szCs w:val="21"/>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p>
    <w:p>
      <w:pPr>
        <w:widowControl/>
        <w:snapToGrid w:val="0"/>
        <w:spacing w:line="360" w:lineRule="auto"/>
        <w:jc w:val="left"/>
        <w:rPr>
          <w:rFonts w:ascii="Times New Roman" w:hAnsi="Times New Roman" w:cs="Times New Roman" w:eastAsiaTheme="majorEastAsia"/>
          <w:b/>
          <w:bCs/>
          <w:kern w:val="0"/>
          <w:szCs w:val="21"/>
        </w:rPr>
      </w:pPr>
      <w:r>
        <w:rPr>
          <w:rFonts w:ascii="Times New Roman" w:hAnsi="Times New Roman" w:cs="Times New Roman" w:eastAsiaTheme="majorEastAsia"/>
          <w:b/>
          <w:bCs/>
          <w:kern w:val="0"/>
          <w:szCs w:val="21"/>
        </w:rPr>
        <w:t>十二、其他事项：</w:t>
      </w:r>
    </w:p>
    <w:p>
      <w:pPr>
        <w:pStyle w:val="7"/>
        <w:spacing w:line="360" w:lineRule="auto"/>
        <w:ind w:firstLine="380" w:firstLineChars="181"/>
        <w:rPr>
          <w:rFonts w:ascii="Times New Roman" w:hAnsi="Times New Roman" w:cs="Times New Roman" w:eastAsiaTheme="majorEastAsia"/>
          <w:b/>
          <w:sz w:val="21"/>
          <w:szCs w:val="21"/>
        </w:rPr>
      </w:pPr>
      <w:r>
        <w:rPr>
          <w:rFonts w:ascii="Times New Roman" w:hAnsi="Times New Roman" w:cs="Times New Roman" w:eastAsiaTheme="majorEastAsia"/>
          <w:sz w:val="21"/>
          <w:szCs w:val="21"/>
        </w:rPr>
        <w:t>1、潜在供应商可在浙江政府采购网（http://ccgp-zhejiang.gov.cn）进行免费注册，具体详见浙江政府采购网供应商注册要求，中标供应商应在合同签订前完成注册并成为正式注册供应商。</w:t>
      </w:r>
      <w:r>
        <w:rPr>
          <w:rFonts w:ascii="Times New Roman" w:hAnsi="Times New Roman" w:cs="Times New Roman" w:eastAsiaTheme="majorEastAsia"/>
          <w:b/>
          <w:sz w:val="21"/>
          <w:szCs w:val="21"/>
        </w:rPr>
        <w:t xml:space="preserve"> </w:t>
      </w:r>
    </w:p>
    <w:p>
      <w:pPr>
        <w:adjustRightInd w:val="0"/>
        <w:snapToGrid w:val="0"/>
        <w:spacing w:line="360" w:lineRule="auto"/>
        <w:ind w:firstLine="315" w:firstLineChars="150"/>
        <w:rPr>
          <w:rFonts w:ascii="Times New Roman" w:hAnsi="Times New Roman" w:cs="Times New Roman" w:eastAsiaTheme="majorEastAsia"/>
          <w:kern w:val="0"/>
          <w:szCs w:val="21"/>
        </w:rPr>
      </w:pPr>
      <w:r>
        <w:rPr>
          <w:rFonts w:ascii="Times New Roman" w:hAnsi="Times New Roman" w:cs="Times New Roman" w:eastAsiaTheme="majorEastAsia"/>
          <w:kern w:val="0"/>
          <w:szCs w:val="21"/>
        </w:rPr>
        <w:t>2、采购项目需要落实的政府采购政策：</w:t>
      </w:r>
    </w:p>
    <w:p>
      <w:pPr>
        <w:adjustRightInd w:val="0"/>
        <w:snapToGrid w:val="0"/>
        <w:spacing w:line="360" w:lineRule="auto"/>
        <w:ind w:firstLine="315" w:firstLineChars="150"/>
        <w:rPr>
          <w:rFonts w:ascii="Times New Roman" w:hAnsi="Times New Roman" w:cs="Times New Roman" w:eastAsiaTheme="majorEastAsia"/>
          <w:kern w:val="0"/>
          <w:szCs w:val="21"/>
        </w:rPr>
      </w:pPr>
      <w:r>
        <w:rPr>
          <w:rFonts w:ascii="Times New Roman" w:hAnsi="Times New Roman" w:cs="Times New Roman" w:eastAsiaTheme="majorEastAsia"/>
          <w:kern w:val="0"/>
          <w:szCs w:val="21"/>
        </w:rPr>
        <w:t xml:space="preserve">（1）《节能产品政府采购实施意见》（财库[2004]185号）； </w:t>
      </w:r>
    </w:p>
    <w:p>
      <w:pPr>
        <w:adjustRightInd w:val="0"/>
        <w:snapToGrid w:val="0"/>
        <w:spacing w:line="360" w:lineRule="auto"/>
        <w:ind w:firstLine="315" w:firstLineChars="150"/>
        <w:rPr>
          <w:rFonts w:ascii="Times New Roman" w:hAnsi="Times New Roman" w:cs="Times New Roman" w:eastAsiaTheme="majorEastAsia"/>
          <w:kern w:val="0"/>
          <w:szCs w:val="21"/>
        </w:rPr>
      </w:pPr>
      <w:r>
        <w:rPr>
          <w:rFonts w:ascii="Times New Roman" w:hAnsi="Times New Roman" w:cs="Times New Roman" w:eastAsiaTheme="majorEastAsia"/>
          <w:kern w:val="0"/>
          <w:szCs w:val="21"/>
        </w:rPr>
        <w:t xml:space="preserve">（2）《关于环境标志产品政府采购实施的意见》（财库[2006]90号）； </w:t>
      </w:r>
    </w:p>
    <w:p>
      <w:pPr>
        <w:adjustRightInd w:val="0"/>
        <w:snapToGrid w:val="0"/>
        <w:spacing w:line="360" w:lineRule="auto"/>
        <w:ind w:firstLine="315" w:firstLineChars="150"/>
        <w:rPr>
          <w:rFonts w:ascii="Times New Roman" w:hAnsi="Times New Roman" w:cs="Times New Roman" w:eastAsiaTheme="majorEastAsia"/>
          <w:kern w:val="0"/>
          <w:szCs w:val="21"/>
        </w:rPr>
      </w:pPr>
      <w:r>
        <w:rPr>
          <w:rFonts w:ascii="Times New Roman" w:hAnsi="Times New Roman" w:cs="Times New Roman" w:eastAsiaTheme="majorEastAsia"/>
          <w:kern w:val="0"/>
          <w:szCs w:val="21"/>
        </w:rPr>
        <w:t xml:space="preserve">（3）《政府采购促进中小企业发展暂行办法》（财库[2011]181号）； </w:t>
      </w:r>
    </w:p>
    <w:p>
      <w:pPr>
        <w:adjustRightInd w:val="0"/>
        <w:snapToGrid w:val="0"/>
        <w:spacing w:line="360" w:lineRule="auto"/>
        <w:ind w:firstLine="315" w:firstLineChars="150"/>
        <w:rPr>
          <w:rFonts w:ascii="Times New Roman" w:hAnsi="Times New Roman" w:cs="Times New Roman" w:eastAsiaTheme="majorEastAsia"/>
          <w:kern w:val="0"/>
          <w:szCs w:val="21"/>
        </w:rPr>
      </w:pPr>
      <w:r>
        <w:rPr>
          <w:rFonts w:ascii="Times New Roman" w:hAnsi="Times New Roman" w:cs="Times New Roman" w:eastAsiaTheme="majorEastAsia"/>
          <w:kern w:val="0"/>
          <w:szCs w:val="21"/>
        </w:rPr>
        <w:t>（4）《关于促进残疾人就业政府采购政策的通知》财库〔2017〕141号；</w:t>
      </w:r>
    </w:p>
    <w:p>
      <w:pPr>
        <w:widowControl/>
        <w:snapToGrid w:val="0"/>
        <w:spacing w:line="360" w:lineRule="auto"/>
        <w:jc w:val="left"/>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十三、联系方式：</w:t>
      </w:r>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1、采购人联系方式：</w:t>
      </w:r>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采购单位名称:杭州师范大学 </w:t>
      </w:r>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联系人：沈杰老师</w:t>
      </w:r>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 xml:space="preserve">联系电话：0571-28865149  </w:t>
      </w:r>
      <w:r>
        <w:rPr>
          <w:rFonts w:ascii="Times New Roman" w:hAnsi="Times New Roman" w:cs="Times New Roman" w:eastAsiaTheme="minorEastAsia"/>
          <w:szCs w:val="21"/>
        </w:rPr>
        <w:t>传真：0571-28868213；</w:t>
      </w:r>
    </w:p>
    <w:p>
      <w:pPr>
        <w:pStyle w:val="2"/>
        <w:spacing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地址:杭州市余杭区仓前街道余杭塘路2318号行政楼412室</w:t>
      </w:r>
    </w:p>
    <w:p>
      <w:pPr>
        <w:pStyle w:val="2"/>
        <w:spacing w:line="360" w:lineRule="auto"/>
        <w:ind w:firstLine="420" w:firstLineChars="200"/>
        <w:rPr>
          <w:rFonts w:ascii="Times New Roman" w:hAnsi="Times New Roman" w:cs="Times New Roman" w:eastAsiaTheme="minorEastAsia"/>
          <w:color w:val="auto"/>
          <w:sz w:val="21"/>
          <w:szCs w:val="21"/>
        </w:rPr>
      </w:pPr>
      <w:bookmarkStart w:id="4" w:name="_Hlk35520031"/>
      <w:r>
        <w:rPr>
          <w:rFonts w:ascii="Times New Roman" w:hAnsi="Times New Roman" w:cs="Times New Roman" w:eastAsiaTheme="minorEastAsia"/>
          <w:color w:val="auto"/>
          <w:sz w:val="21"/>
          <w:szCs w:val="21"/>
        </w:rPr>
        <w:t>采购人质疑受理：沈青老师；</w:t>
      </w:r>
    </w:p>
    <w:p>
      <w:pPr>
        <w:pStyle w:val="2"/>
        <w:spacing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联系电话：0571-28868092  传真：0571-28868092；</w:t>
      </w:r>
    </w:p>
    <w:p>
      <w:pPr>
        <w:pStyle w:val="2"/>
        <w:spacing w:line="360" w:lineRule="auto"/>
        <w:ind w:firstLine="420" w:firstLineChars="20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地址：杭州市余杭区仓前街道余杭塘路2318号行政楼402室。</w:t>
      </w:r>
    </w:p>
    <w:bookmarkEnd w:id="4"/>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2、采购机构联系方式：</w:t>
      </w:r>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采购机构名称：浙江中诺招标代理有限公司</w:t>
      </w:r>
    </w:p>
    <w:p>
      <w:pPr>
        <w:widowControl/>
        <w:snapToGrid w:val="0"/>
        <w:spacing w:line="360" w:lineRule="auto"/>
        <w:ind w:firstLine="480"/>
        <w:jc w:val="left"/>
        <w:rPr>
          <w:rFonts w:ascii="Times New Roman" w:hAnsi="Times New Roman" w:cs="Times New Roman"/>
          <w:kern w:val="0"/>
          <w:szCs w:val="21"/>
        </w:rPr>
      </w:pPr>
      <w:r>
        <w:rPr>
          <w:rFonts w:ascii="Times New Roman" w:hAnsi="Times New Roman" w:cs="Times New Roman"/>
          <w:kern w:val="0"/>
          <w:szCs w:val="21"/>
        </w:rPr>
        <w:t>地点：杭州市下城区环城北路141号永通信息广场西楼10楼</w:t>
      </w:r>
    </w:p>
    <w:p>
      <w:pPr>
        <w:widowControl/>
        <w:snapToGrid w:val="0"/>
        <w:spacing w:line="360" w:lineRule="auto"/>
        <w:ind w:firstLine="480"/>
        <w:jc w:val="left"/>
        <w:rPr>
          <w:rFonts w:ascii="Times New Roman" w:hAnsi="Times New Roman" w:cs="Times New Roman"/>
          <w:kern w:val="0"/>
          <w:szCs w:val="21"/>
        </w:rPr>
      </w:pPr>
      <w:bookmarkStart w:id="5" w:name="_Hlk35520091"/>
      <w:r>
        <w:rPr>
          <w:rFonts w:ascii="Times New Roman" w:hAnsi="Times New Roman" w:cs="Times New Roman"/>
          <w:kern w:val="0"/>
          <w:szCs w:val="21"/>
        </w:rPr>
        <w:t>联系人：吴知静</w:t>
      </w:r>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联系电话：0571-88821402-808</w:t>
      </w:r>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传真：0571-88821134-823</w:t>
      </w:r>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项目质疑受理联系人：李倩</w:t>
      </w:r>
    </w:p>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联系电话：0571-88821402-820</w:t>
      </w:r>
    </w:p>
    <w:bookmarkEnd w:id="5"/>
    <w:p>
      <w:pPr>
        <w:widowControl/>
        <w:snapToGrid w:val="0"/>
        <w:spacing w:line="360" w:lineRule="auto"/>
        <w:ind w:firstLine="480"/>
        <w:jc w:val="left"/>
        <w:rPr>
          <w:rFonts w:ascii="Times New Roman" w:hAnsi="Times New Roman" w:cs="Times New Roman"/>
          <w:kern w:val="0"/>
          <w:szCs w:val="21"/>
        </w:rPr>
      </w:pPr>
      <w:r>
        <w:rPr>
          <w:rFonts w:ascii="Times New Roman" w:hAnsi="Times New Roman" w:cs="Times New Roman"/>
          <w:kern w:val="0"/>
          <w:szCs w:val="21"/>
        </w:rPr>
        <w:t>3、同级政府采购监督管理部门：</w:t>
      </w:r>
    </w:p>
    <w:p>
      <w:pPr>
        <w:widowControl/>
        <w:snapToGrid w:val="0"/>
        <w:spacing w:line="360" w:lineRule="auto"/>
        <w:ind w:firstLine="480"/>
        <w:jc w:val="left"/>
        <w:rPr>
          <w:rFonts w:ascii="Times New Roman" w:hAnsi="Times New Roman" w:cs="Times New Roman"/>
          <w:kern w:val="0"/>
          <w:szCs w:val="21"/>
        </w:rPr>
      </w:pPr>
      <w:r>
        <w:rPr>
          <w:rFonts w:ascii="Times New Roman" w:hAnsi="Times New Roman" w:cs="Times New Roman"/>
          <w:kern w:val="0"/>
          <w:szCs w:val="21"/>
        </w:rPr>
        <w:t>同级政府采购监督管理部门：杭州市财政局</w:t>
      </w:r>
    </w:p>
    <w:p>
      <w:pPr>
        <w:widowControl/>
        <w:snapToGrid w:val="0"/>
        <w:spacing w:line="360" w:lineRule="auto"/>
        <w:ind w:firstLine="480"/>
        <w:jc w:val="left"/>
        <w:rPr>
          <w:rFonts w:ascii="Times New Roman" w:hAnsi="Times New Roman" w:cs="Times New Roman"/>
          <w:kern w:val="0"/>
          <w:szCs w:val="21"/>
        </w:rPr>
      </w:pPr>
      <w:r>
        <w:rPr>
          <w:rFonts w:ascii="Times New Roman" w:hAnsi="Times New Roman" w:cs="Times New Roman"/>
          <w:kern w:val="0"/>
          <w:szCs w:val="21"/>
        </w:rPr>
        <w:t>地点：杭州市中河中路152号杭州市财税大楼</w:t>
      </w:r>
    </w:p>
    <w:p>
      <w:pPr>
        <w:widowControl/>
        <w:snapToGrid w:val="0"/>
        <w:spacing w:line="360" w:lineRule="auto"/>
        <w:ind w:firstLine="480"/>
        <w:jc w:val="left"/>
        <w:rPr>
          <w:rFonts w:ascii="Times New Roman" w:hAnsi="Times New Roman" w:cs="Times New Roman"/>
          <w:kern w:val="0"/>
          <w:szCs w:val="21"/>
        </w:rPr>
      </w:pPr>
      <w:r>
        <w:rPr>
          <w:rFonts w:ascii="Times New Roman" w:hAnsi="Times New Roman" w:cs="Times New Roman"/>
          <w:kern w:val="0"/>
          <w:szCs w:val="21"/>
        </w:rPr>
        <w:t>投诉受理人：吕先生</w:t>
      </w:r>
    </w:p>
    <w:p>
      <w:pPr>
        <w:widowControl/>
        <w:snapToGrid w:val="0"/>
        <w:spacing w:line="360" w:lineRule="auto"/>
        <w:ind w:firstLine="480"/>
        <w:jc w:val="left"/>
        <w:rPr>
          <w:rFonts w:ascii="Times New Roman" w:hAnsi="Times New Roman" w:cs="Times New Roman"/>
          <w:kern w:val="0"/>
          <w:szCs w:val="21"/>
        </w:rPr>
      </w:pPr>
      <w:r>
        <w:rPr>
          <w:rFonts w:ascii="Times New Roman" w:hAnsi="Times New Roman" w:cs="Times New Roman"/>
          <w:kern w:val="0"/>
          <w:szCs w:val="21"/>
        </w:rPr>
        <w:t>联系电话：0571-87715261</w:t>
      </w:r>
    </w:p>
    <w:p>
      <w:pPr>
        <w:widowControl/>
        <w:snapToGrid w:val="0"/>
        <w:spacing w:line="360" w:lineRule="auto"/>
        <w:ind w:firstLine="480"/>
        <w:jc w:val="left"/>
        <w:rPr>
          <w:rFonts w:ascii="Times New Roman" w:hAnsi="Times New Roman" w:cs="Times New Roman"/>
          <w:kern w:val="0"/>
          <w:szCs w:val="21"/>
        </w:rPr>
      </w:pPr>
      <w:r>
        <w:rPr>
          <w:rFonts w:ascii="Times New Roman" w:hAnsi="Times New Roman" w:cs="Times New Roman"/>
          <w:kern w:val="0"/>
          <w:szCs w:val="21"/>
        </w:rPr>
        <w:t>传真：0571-87233325</w:t>
      </w:r>
    </w:p>
    <w:p>
      <w:pPr>
        <w:widowControl/>
        <w:adjustRightInd w:val="0"/>
        <w:snapToGrid w:val="0"/>
        <w:spacing w:line="360" w:lineRule="auto"/>
        <w:ind w:right="420"/>
        <w:jc w:val="center"/>
        <w:rPr>
          <w:rFonts w:ascii="Times New Roman" w:hAnsi="Times New Roman" w:cs="Times New Roman"/>
          <w:b/>
          <w:snapToGrid w:val="0"/>
          <w:kern w:val="0"/>
          <w:sz w:val="32"/>
          <w:szCs w:val="32"/>
        </w:rPr>
      </w:pPr>
      <w:r>
        <w:rPr>
          <w:rFonts w:ascii="Times New Roman" w:hAnsi="Times New Roman" w:cs="Times New Roman"/>
          <w:b/>
          <w:snapToGrid w:val="0"/>
          <w:kern w:val="0"/>
          <w:sz w:val="30"/>
          <w:szCs w:val="30"/>
        </w:rPr>
        <w:br w:type="page"/>
      </w:r>
      <w:r>
        <w:rPr>
          <w:rFonts w:ascii="Times New Roman" w:hAnsi="Times New Roman" w:cs="Times New Roman"/>
          <w:b/>
          <w:snapToGrid w:val="0"/>
          <w:kern w:val="0"/>
          <w:sz w:val="30"/>
          <w:szCs w:val="30"/>
        </w:rPr>
        <w:t>前附表</w:t>
      </w:r>
    </w:p>
    <w:tbl>
      <w:tblPr>
        <w:tblStyle w:val="45"/>
        <w:tblW w:w="916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554"/>
        <w:gridCol w:w="69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48" w:type="dxa"/>
            <w:vAlign w:val="center"/>
          </w:tcPr>
          <w:p>
            <w:pPr>
              <w:adjustRightInd w:val="0"/>
              <w:snapToGrid w:val="0"/>
              <w:spacing w:line="360"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序号</w:t>
            </w:r>
          </w:p>
        </w:tc>
        <w:tc>
          <w:tcPr>
            <w:tcW w:w="1554" w:type="dxa"/>
            <w:vAlign w:val="center"/>
          </w:tcPr>
          <w:p>
            <w:pPr>
              <w:adjustRightInd w:val="0"/>
              <w:snapToGrid w:val="0"/>
              <w:spacing w:line="360"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项   目</w:t>
            </w:r>
          </w:p>
        </w:tc>
        <w:tc>
          <w:tcPr>
            <w:tcW w:w="6962" w:type="dxa"/>
            <w:vAlign w:val="center"/>
          </w:tcPr>
          <w:p>
            <w:pPr>
              <w:adjustRightInd w:val="0"/>
              <w:snapToGrid w:val="0"/>
              <w:spacing w:line="360"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项目名称</w:t>
            </w:r>
          </w:p>
        </w:tc>
        <w:tc>
          <w:tcPr>
            <w:tcW w:w="696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 xml:space="preserve">杭州师范大学材化学院仪器设备采购项目（三）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2</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建设地点</w:t>
            </w:r>
          </w:p>
        </w:tc>
        <w:tc>
          <w:tcPr>
            <w:tcW w:w="696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杭州师范大学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3</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招标编号</w:t>
            </w:r>
          </w:p>
        </w:tc>
        <w:tc>
          <w:tcPr>
            <w:tcW w:w="6962" w:type="dxa"/>
            <w:vAlign w:val="center"/>
          </w:tcPr>
          <w:p>
            <w:pPr>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
                <w:bCs/>
                <w:snapToGrid w:val="0"/>
                <w:kern w:val="0"/>
                <w:szCs w:val="21"/>
              </w:rPr>
              <w:t>HZNU-2020065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4</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采购方式</w:t>
            </w:r>
          </w:p>
        </w:tc>
        <w:tc>
          <w:tcPr>
            <w:tcW w:w="6962" w:type="dxa"/>
            <w:vAlign w:val="center"/>
          </w:tcPr>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5</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采购内容</w:t>
            </w:r>
          </w:p>
        </w:tc>
        <w:tc>
          <w:tcPr>
            <w:tcW w:w="6962" w:type="dxa"/>
            <w:vAlign w:val="center"/>
          </w:tcPr>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详见招标公告第二条内容。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rPr>
            </w:pPr>
            <w:r>
              <w:rPr>
                <w:rFonts w:ascii="Times New Roman" w:hAnsi="Times New Roman" w:cs="Times New Roman"/>
                <w:snapToGrid w:val="0"/>
                <w:kern w:val="0"/>
              </w:rPr>
              <w:t>6</w:t>
            </w:r>
          </w:p>
        </w:tc>
        <w:tc>
          <w:tcPr>
            <w:tcW w:w="1554" w:type="dxa"/>
            <w:vAlign w:val="center"/>
          </w:tcPr>
          <w:p>
            <w:pPr>
              <w:adjustRightInd w:val="0"/>
              <w:snapToGrid w:val="0"/>
              <w:spacing w:line="360" w:lineRule="auto"/>
              <w:rPr>
                <w:rFonts w:ascii="Times New Roman" w:hAnsi="Times New Roman" w:cs="Times New Roman"/>
                <w:snapToGrid w:val="0"/>
                <w:kern w:val="0"/>
              </w:rPr>
            </w:pPr>
            <w:r>
              <w:rPr>
                <w:rFonts w:ascii="Times New Roman" w:hAnsi="Times New Roman" w:cs="Times New Roman"/>
                <w:b/>
                <w:bCs/>
                <w:snapToGrid w:val="0"/>
                <w:kern w:val="0"/>
              </w:rPr>
              <w:t>交货期</w:t>
            </w:r>
          </w:p>
        </w:tc>
        <w:tc>
          <w:tcPr>
            <w:tcW w:w="6962" w:type="dxa"/>
            <w:vAlign w:val="center"/>
          </w:tcPr>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详见招标文件第三部分</w:t>
            </w:r>
            <w:r>
              <w:rPr>
                <w:rFonts w:ascii="Times New Roman" w:hAnsi="Times New Roman" w:cs="Times New Roman"/>
                <w:bCs/>
                <w:snapToGrid w:val="0"/>
                <w:kern w:val="0"/>
                <w:szCs w:val="21"/>
              </w:rPr>
              <w:t>或合同中另行约定。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7</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资金来源</w:t>
            </w:r>
          </w:p>
        </w:tc>
        <w:tc>
          <w:tcPr>
            <w:tcW w:w="6962" w:type="dxa"/>
            <w:vAlign w:val="center"/>
          </w:tcPr>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8</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采购预算</w:t>
            </w:r>
          </w:p>
        </w:tc>
        <w:tc>
          <w:tcPr>
            <w:tcW w:w="6962" w:type="dxa"/>
            <w:vAlign w:val="center"/>
          </w:tcPr>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b/>
                <w:snapToGrid w:val="0"/>
                <w:kern w:val="0"/>
                <w:szCs w:val="21"/>
              </w:rPr>
              <w:t>标项一：预算人民币</w:t>
            </w:r>
            <w:r>
              <w:rPr>
                <w:rFonts w:ascii="Times New Roman" w:hAnsi="Times New Roman" w:cs="Times New Roman"/>
                <w:b/>
                <w:szCs w:val="21"/>
              </w:rPr>
              <w:t>270万元；</w:t>
            </w:r>
            <w:r>
              <w:rPr>
                <w:rFonts w:ascii="Times New Roman" w:hAnsi="Times New Roman" w:cs="Times New Roman"/>
                <w:b/>
                <w:snapToGrid w:val="0"/>
                <w:kern w:val="0"/>
                <w:szCs w:val="21"/>
              </w:rPr>
              <w:t>标项二：预算人民币</w:t>
            </w:r>
            <w:r>
              <w:rPr>
                <w:rFonts w:ascii="Times New Roman" w:hAnsi="Times New Roman" w:cs="Times New Roman"/>
                <w:b/>
                <w:szCs w:val="21"/>
              </w:rPr>
              <w:t>180万元；</w:t>
            </w:r>
            <w:r>
              <w:rPr>
                <w:rFonts w:ascii="Times New Roman" w:hAnsi="Times New Roman" w:cs="Times New Roman"/>
                <w:b/>
                <w:snapToGrid w:val="0"/>
                <w:kern w:val="0"/>
                <w:szCs w:val="21"/>
              </w:rPr>
              <w:t>标项三：预算人民币</w:t>
            </w:r>
            <w:r>
              <w:rPr>
                <w:rFonts w:ascii="Times New Roman" w:hAnsi="Times New Roman" w:cs="Times New Roman"/>
                <w:b/>
                <w:szCs w:val="21"/>
              </w:rPr>
              <w:t>130万元。投标报价高于本项目预算将作无效标处理。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9</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招标答疑</w:t>
            </w:r>
          </w:p>
        </w:tc>
        <w:tc>
          <w:tcPr>
            <w:tcW w:w="6962" w:type="dxa"/>
            <w:vAlign w:val="center"/>
          </w:tcPr>
          <w:p>
            <w:pPr>
              <w:widowControl/>
              <w:snapToGrid w:val="0"/>
              <w:spacing w:line="360" w:lineRule="auto"/>
              <w:ind w:firstLine="480"/>
              <w:jc w:val="left"/>
              <w:rPr>
                <w:rFonts w:ascii="Times New Roman" w:hAnsi="Times New Roman" w:cs="Times New Roman" w:eastAsiaTheme="minorEastAsia"/>
                <w:kern w:val="0"/>
                <w:szCs w:val="21"/>
              </w:rPr>
            </w:pPr>
            <w:r>
              <w:rPr>
                <w:rFonts w:ascii="Times New Roman" w:hAnsi="Times New Roman" w:cs="Times New Roman"/>
                <w:snapToGrid w:val="0"/>
                <w:kern w:val="0"/>
                <w:szCs w:val="21"/>
              </w:rPr>
              <w:t>投标人如认为招标文件表述不清晰、存在歧视性或者倾向性或者其他违法内容的，必须在2020年</w:t>
            </w:r>
            <w:r>
              <w:rPr>
                <w:rFonts w:hint="eastAsia" w:ascii="Times New Roman" w:hAnsi="Times New Roman" w:cs="Times New Roman"/>
                <w:snapToGrid w:val="0"/>
                <w:kern w:val="0"/>
                <w:szCs w:val="21"/>
                <w:lang w:val="en-US" w:eastAsia="zh-CN"/>
              </w:rPr>
              <w:t>06</w:t>
            </w:r>
            <w:r>
              <w:rPr>
                <w:rFonts w:ascii="Times New Roman" w:hAnsi="Times New Roman" w:cs="Times New Roman"/>
                <w:snapToGrid w:val="0"/>
                <w:kern w:val="0"/>
                <w:szCs w:val="21"/>
              </w:rPr>
              <w:t>月</w:t>
            </w:r>
            <w:r>
              <w:rPr>
                <w:rFonts w:hint="eastAsia" w:ascii="Times New Roman" w:hAnsi="Times New Roman" w:cs="Times New Roman"/>
                <w:snapToGrid w:val="0"/>
                <w:kern w:val="0"/>
                <w:szCs w:val="21"/>
                <w:lang w:val="en-US" w:eastAsia="zh-CN"/>
              </w:rPr>
              <w:t>23</w:t>
            </w:r>
            <w:r>
              <w:rPr>
                <w:rFonts w:ascii="Times New Roman" w:hAnsi="Times New Roman" w:cs="Times New Roman"/>
                <w:snapToGrid w:val="0"/>
                <w:kern w:val="0"/>
                <w:szCs w:val="21"/>
              </w:rPr>
              <w:t>日17时之前、将要求答疑的问题传真</w:t>
            </w:r>
            <w:r>
              <w:rPr>
                <w:rFonts w:ascii="Times New Roman" w:hAnsi="Times New Roman" w:cs="Times New Roman"/>
                <w:bCs/>
                <w:snapToGrid w:val="0"/>
                <w:kern w:val="0"/>
                <w:szCs w:val="21"/>
              </w:rPr>
              <w:t>0571－88821402-823</w:t>
            </w:r>
            <w:r>
              <w:rPr>
                <w:rFonts w:ascii="Times New Roman" w:hAnsi="Times New Roman" w:cs="Times New Roman"/>
                <w:b/>
                <w:bCs/>
                <w:snapToGrid w:val="0"/>
                <w:kern w:val="0"/>
                <w:szCs w:val="21"/>
              </w:rPr>
              <w:t>,</w:t>
            </w:r>
            <w:r>
              <w:rPr>
                <w:rFonts w:ascii="Times New Roman" w:hAnsi="Times New Roman" w:cs="Times New Roman"/>
                <w:snapToGrid w:val="0"/>
                <w:kern w:val="0"/>
                <w:szCs w:val="21"/>
              </w:rPr>
              <w:t>并发电子邮件至info@zngpa.cn（</w:t>
            </w:r>
            <w:r>
              <w:rPr>
                <w:rFonts w:ascii="Times New Roman" w:hAnsi="Times New Roman" w:cs="Times New Roman"/>
                <w:snapToGrid w:val="0"/>
                <w:kern w:val="0"/>
                <w:szCs w:val="21"/>
                <w:lang w:val="zh-CN"/>
              </w:rPr>
              <w:t>电子邮件与书面文件有不一致的</w:t>
            </w:r>
            <w:r>
              <w:rPr>
                <w:rFonts w:ascii="Times New Roman" w:hAnsi="Times New Roman" w:cs="Times New Roman"/>
                <w:snapToGrid w:val="0"/>
                <w:kern w:val="0"/>
                <w:szCs w:val="21"/>
              </w:rPr>
              <w:t>，</w:t>
            </w:r>
            <w:r>
              <w:rPr>
                <w:rFonts w:ascii="Times New Roman" w:hAnsi="Times New Roman" w:cs="Times New Roman"/>
                <w:snapToGrid w:val="0"/>
                <w:kern w:val="0"/>
                <w:szCs w:val="21"/>
                <w:lang w:val="zh-CN"/>
              </w:rPr>
              <w:t>一律以书面文件为准</w:t>
            </w:r>
            <w:r>
              <w:rPr>
                <w:rFonts w:ascii="Times New Roman" w:hAnsi="Times New Roman" w:cs="Times New Roman"/>
                <w:snapToGrid w:val="0"/>
                <w:kern w:val="0"/>
                <w:szCs w:val="21"/>
              </w:rPr>
              <w:t>）</w:t>
            </w:r>
            <w:r>
              <w:rPr>
                <w:rFonts w:ascii="Times New Roman" w:hAnsi="Times New Roman" w:cs="Times New Roman"/>
                <w:snapToGrid w:val="0"/>
                <w:kern w:val="0"/>
                <w:szCs w:val="21"/>
                <w:lang w:val="zh-CN"/>
              </w:rPr>
              <w:t>。</w:t>
            </w:r>
            <w:r>
              <w:rPr>
                <w:rFonts w:ascii="Times New Roman" w:hAnsi="Times New Roman" w:cs="Times New Roman" w:eastAsiaTheme="minorEastAsia"/>
                <w:kern w:val="0"/>
                <w:szCs w:val="21"/>
              </w:rPr>
              <w:t>项目质疑受理联系人：李倩</w:t>
            </w:r>
          </w:p>
          <w:p>
            <w:pPr>
              <w:widowControl/>
              <w:snapToGrid w:val="0"/>
              <w:spacing w:line="360" w:lineRule="auto"/>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联系电话：0571-88821402-820</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lang w:val="zh-CN"/>
              </w:rPr>
              <w:t>截止期后的疑问将不予受理、答复。</w:t>
            </w:r>
            <w:r>
              <w:rPr>
                <w:rFonts w:ascii="Times New Roman" w:hAnsi="Times New Roman" w:cs="Times New Roman"/>
                <w:snapToGrid w:val="0"/>
                <w:kern w:val="0"/>
                <w:szCs w:val="21"/>
              </w:rPr>
              <w:t>答疑回复内容是招标文件的组成部份，并将以书面形式送达所有已购买招标文件的投标人。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10</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招标文件的澄清与修改</w:t>
            </w:r>
          </w:p>
        </w:tc>
        <w:tc>
          <w:tcPr>
            <w:tcW w:w="6962" w:type="dxa"/>
            <w:vAlign w:val="center"/>
          </w:tcPr>
          <w:p>
            <w:pPr>
              <w:adjustRightInd w:val="0"/>
              <w:snapToGrid w:val="0"/>
              <w:spacing w:line="360" w:lineRule="auto"/>
              <w:ind w:right="105" w:rightChars="50"/>
              <w:rPr>
                <w:rFonts w:ascii="Times New Roman" w:hAnsi="Times New Roman" w:cs="Times New Roman"/>
                <w:snapToGrid w:val="0"/>
                <w:kern w:val="0"/>
                <w:szCs w:val="21"/>
              </w:rPr>
            </w:pPr>
            <w:r>
              <w:rPr>
                <w:rFonts w:ascii="Times New Roman" w:hAnsi="Times New Roman" w:cs="Times New Roman"/>
                <w:snapToGrid w:val="0"/>
                <w:kern w:val="0"/>
                <w:szCs w:val="21"/>
              </w:rPr>
              <w:t>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澄清或者修改的内容为招标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11</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投标文件的组成、份数、效力</w:t>
            </w:r>
          </w:p>
        </w:tc>
        <w:tc>
          <w:tcPr>
            <w:tcW w:w="6962" w:type="dxa"/>
            <w:vAlign w:val="center"/>
          </w:tcPr>
          <w:p>
            <w:pPr>
              <w:pStyle w:val="25"/>
              <w:snapToGrid w:val="0"/>
              <w:spacing w:before="120" w:after="120" w:line="360" w:lineRule="auto"/>
              <w:rPr>
                <w:rFonts w:ascii="Times New Roman" w:hAnsi="Times New Roman" w:eastAsia="宋体" w:cs="Times New Roman"/>
                <w:snapToGrid w:val="0"/>
                <w:kern w:val="0"/>
              </w:rPr>
            </w:pPr>
            <w:r>
              <w:rPr>
                <w:rFonts w:ascii="Times New Roman" w:hAnsi="Times New Roman" w:eastAsia="宋体" w:cs="Times New Roman"/>
                <w:snapToGrid w:val="0"/>
                <w:kern w:val="0"/>
              </w:rPr>
              <w:t>本项目实行电子投标。</w:t>
            </w:r>
          </w:p>
          <w:p>
            <w:pPr>
              <w:pStyle w:val="25"/>
              <w:snapToGrid w:val="0"/>
              <w:spacing w:before="120" w:after="120" w:line="360" w:lineRule="auto"/>
              <w:rPr>
                <w:rFonts w:ascii="Times New Roman" w:hAnsi="Times New Roman" w:eastAsia="宋体" w:cs="Times New Roman"/>
                <w:snapToGrid w:val="0"/>
                <w:kern w:val="0"/>
              </w:rPr>
            </w:pPr>
            <w:r>
              <w:rPr>
                <w:rFonts w:ascii="Times New Roman" w:hAnsi="Times New Roman" w:eastAsia="宋体" w:cs="Times New Roman"/>
                <w:snapToGrid w:val="0"/>
                <w:kern w:val="0"/>
              </w:rPr>
              <w:t>供应商应准备电子加密投标文件、以介质存储的数据电文形式的备份投标文件、纸质备份投标文件三类：</w:t>
            </w:r>
          </w:p>
          <w:p>
            <w:pPr>
              <w:pStyle w:val="25"/>
              <w:snapToGrid w:val="0"/>
              <w:spacing w:before="120" w:after="120" w:line="360" w:lineRule="auto"/>
              <w:rPr>
                <w:rFonts w:ascii="Times New Roman" w:hAnsi="Times New Roman" w:eastAsia="宋体" w:cs="Times New Roman"/>
                <w:snapToGrid w:val="0"/>
                <w:kern w:val="0"/>
              </w:rPr>
            </w:pPr>
            <w:r>
              <w:rPr>
                <w:rFonts w:ascii="Times New Roman" w:hAnsi="Times New Roman" w:eastAsia="宋体" w:cs="Times New Roman"/>
                <w:snapToGrid w:val="0"/>
                <w:kern w:val="0"/>
              </w:rPr>
              <w:t>（1）</w:t>
            </w:r>
            <w:r>
              <w:rPr>
                <w:rFonts w:hint="eastAsia" w:ascii="宋体" w:hAnsi="宋体" w:eastAsia="宋体" w:cs="宋体"/>
              </w:rPr>
              <w:t>电子加密投标文件是指通过</w:t>
            </w:r>
            <w:r>
              <w:rPr>
                <w:rFonts w:ascii="Times New Roman" w:hAnsi="Times New Roman" w:cs="Times New Roman"/>
              </w:rPr>
              <w:t>“</w:t>
            </w:r>
            <w:r>
              <w:rPr>
                <w:rFonts w:hint="eastAsia" w:ascii="宋体" w:hAnsi="宋体" w:eastAsia="宋体" w:cs="宋体"/>
              </w:rPr>
              <w:t>政采云电子交易客户端</w:t>
            </w:r>
            <w:r>
              <w:rPr>
                <w:rFonts w:ascii="Times New Roman" w:hAnsi="Times New Roman" w:cs="Times New Roman"/>
              </w:rPr>
              <w:t>”</w:t>
            </w:r>
            <w:r>
              <w:rPr>
                <w:rFonts w:hint="eastAsia" w:ascii="宋体" w:hAnsi="宋体" w:eastAsia="宋体" w:cs="宋体"/>
              </w:rPr>
              <w:t>完成投标文件编制后生成并加密的数据电文形式的投标文件（后缀格式为</w:t>
            </w:r>
            <w:r>
              <w:rPr>
                <w:rFonts w:ascii="Times New Roman" w:hAnsi="Times New Roman" w:cs="Times New Roman"/>
              </w:rPr>
              <w:t>.jmbs</w:t>
            </w:r>
            <w:r>
              <w:rPr>
                <w:rFonts w:hint="eastAsia" w:ascii="宋体" w:hAnsi="宋体" w:eastAsia="宋体" w:cs="宋体"/>
              </w:rPr>
              <w:t>）</w:t>
            </w:r>
          </w:p>
          <w:p>
            <w:pPr>
              <w:adjustRightInd w:val="0"/>
              <w:snapToGrid w:val="0"/>
              <w:spacing w:line="360" w:lineRule="auto"/>
              <w:rPr>
                <w:rFonts w:ascii="Times New Roman" w:hAnsi="Times New Roman" w:cs="Times New Roman"/>
                <w:szCs w:val="21"/>
              </w:rPr>
            </w:pPr>
            <w:r>
              <w:rPr>
                <w:rFonts w:ascii="Times New Roman" w:hAnsi="Times New Roman" w:cs="Times New Roman"/>
                <w:snapToGrid w:val="0"/>
                <w:kern w:val="0"/>
              </w:rPr>
              <w:t>（2）以介质存储的数据电文形式的备份投标文件</w:t>
            </w:r>
            <w:r>
              <w:rPr>
                <w:rFonts w:ascii="Times New Roman" w:hAnsi="Times New Roman" w:cs="Times New Roman"/>
                <w:szCs w:val="21"/>
              </w:rPr>
              <w:t>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25"/>
              <w:snapToGrid w:val="0"/>
              <w:spacing w:before="120" w:after="120" w:line="360" w:lineRule="auto"/>
              <w:rPr>
                <w:rFonts w:ascii="Times New Roman" w:hAnsi="Times New Roman" w:eastAsia="宋体" w:cs="Times New Roman"/>
                <w:snapToGrid w:val="0"/>
                <w:kern w:val="0"/>
              </w:rPr>
            </w:pPr>
            <w:r>
              <w:rPr>
                <w:rFonts w:ascii="Times New Roman" w:hAnsi="Times New Roman" w:eastAsia="宋体" w:cs="Times New Roman"/>
                <w:snapToGrid w:val="0"/>
                <w:kern w:val="0"/>
              </w:rPr>
              <w:t>（3）纸质备份投标文件将以纸质文件的形式递交，按下文要求编制。资格文件正本1份，副本1份；报价文件正本1份，副本1份；商务技术文件正本1份，副本1份。</w:t>
            </w:r>
          </w:p>
          <w:p>
            <w:pPr>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▲未传输递交电子投标文件的，投标无效。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12</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szCs w:val="21"/>
              </w:rPr>
              <w:t>投标文件的上传和递交</w:t>
            </w:r>
          </w:p>
        </w:tc>
        <w:tc>
          <w:tcPr>
            <w:tcW w:w="6962" w:type="dxa"/>
            <w:vAlign w:val="center"/>
          </w:tcPr>
          <w:p>
            <w:pPr>
              <w:adjustRightInd w:val="0"/>
              <w:snapToGrid w:val="0"/>
              <w:spacing w:line="360" w:lineRule="auto"/>
              <w:rPr>
                <w:rFonts w:ascii="Times New Roman" w:hAnsi="Times New Roman" w:cs="Times New Roman"/>
                <w:szCs w:val="21"/>
              </w:rPr>
            </w:pPr>
            <w:r>
              <w:rPr>
                <w:rFonts w:ascii="Times New Roman" w:hAnsi="Times New Roman" w:cs="Times New Roman"/>
                <w:szCs w:val="21"/>
              </w:rPr>
              <w:t>1.电子加密投标文件：投标文件制作完成并生成加密标书，在投标截止时间前，供应商需将加密的投标文件上传至浙江政府采购网，到达开标时间后，解密投标文件。</w:t>
            </w:r>
            <w:r>
              <w:rPr>
                <w:rFonts w:ascii="Times New Roman" w:hAnsi="Times New Roman" w:cs="Times New Roman"/>
                <w:snapToGrid w:val="0"/>
                <w:kern w:val="0"/>
                <w:szCs w:val="21"/>
              </w:rPr>
              <w:t>▲</w:t>
            </w:r>
            <w:r>
              <w:rPr>
                <w:rFonts w:ascii="Times New Roman" w:hAnsi="Times New Roman" w:cs="Times New Roman"/>
                <w:b/>
                <w:bCs/>
                <w:szCs w:val="21"/>
              </w:rPr>
              <w:t>供应商未能在投标截止时间前成功上传电子加密投标文件的投标无效。</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2.备份投标文件：投标截止时间前，供应商应将备份投标文件递交至开标地点，以便电子加密投标文件解密异常时应急使用。</w:t>
            </w:r>
          </w:p>
          <w:p>
            <w:pPr>
              <w:pStyle w:val="220"/>
              <w:spacing w:line="360" w:lineRule="auto"/>
              <w:rPr>
                <w:rFonts w:ascii="Times New Roman" w:hAnsi="Times New Roman" w:cs="Times New Roman"/>
                <w:szCs w:val="21"/>
              </w:rPr>
            </w:pPr>
            <w:r>
              <w:rPr>
                <w:rFonts w:ascii="Times New Roman" w:hAnsi="Times New Roman" w:cs="Times New Roman"/>
                <w:szCs w:val="21"/>
              </w:rPr>
              <w:t>备份投标文件递交要求：供应商须将备份投标文件以U盘形式单独放在密封袋中，密封后并在密封袋上注明投标项目名称、投标单位名称并加盖公章。</w:t>
            </w:r>
            <w:r>
              <w:rPr>
                <w:rFonts w:ascii="Times New Roman" w:hAnsi="Times New Roman" w:cs="Times New Roman"/>
                <w:b/>
                <w:bCs/>
                <w:snapToGrid w:val="0"/>
                <w:kern w:val="0"/>
                <w:szCs w:val="21"/>
              </w:rPr>
              <w:t>▲</w:t>
            </w:r>
            <w:r>
              <w:rPr>
                <w:rFonts w:ascii="Times New Roman" w:hAnsi="Times New Roman" w:cs="Times New Roman"/>
                <w:b/>
                <w:bCs/>
                <w:szCs w:val="21"/>
              </w:rPr>
              <w:t>未密封包装或者逾期送达的“备份投标文件”将不予接收。</w:t>
            </w:r>
          </w:p>
          <w:p>
            <w:pPr>
              <w:pStyle w:val="220"/>
              <w:spacing w:line="360" w:lineRule="auto"/>
              <w:rPr>
                <w:rFonts w:ascii="Times New Roman" w:hAnsi="Times New Roman" w:cs="Times New Roman"/>
                <w:szCs w:val="21"/>
              </w:rPr>
            </w:pPr>
            <w:r>
              <w:rPr>
                <w:rFonts w:ascii="Times New Roman" w:hAnsi="Times New Roman" w:cs="Times New Roman"/>
                <w:szCs w:val="21"/>
              </w:rPr>
              <w:t>3. 纸质备份投标文件：投标截止时间前，纸质备份投标文件将以纸质文件的形式递交，数量为：</w:t>
            </w:r>
            <w:r>
              <w:rPr>
                <w:rFonts w:ascii="Times New Roman" w:hAnsi="Times New Roman" w:cs="Times New Roman" w:eastAsiaTheme="minorEastAsia"/>
                <w:b/>
                <w:snapToGrid w:val="0"/>
                <w:kern w:val="0"/>
                <w:szCs w:val="21"/>
              </w:rPr>
              <w:t>资格文件正本1份，副本1份；报价文件正本1份，副本1份；商务技术文件正本1份，副本1份</w:t>
            </w:r>
            <w:r>
              <w:rPr>
                <w:rFonts w:ascii="Times New Roman" w:hAnsi="Times New Roman" w:cs="Times New Roman"/>
                <w:szCs w:val="21"/>
              </w:rPr>
              <w:t>。</w:t>
            </w:r>
            <w:r>
              <w:rPr>
                <w:rFonts w:ascii="Times New Roman" w:hAnsi="Times New Roman" w:cs="Times New Roman" w:eastAsiaTheme="minorEastAsia"/>
                <w:snapToGrid w:val="0"/>
                <w:kern w:val="0"/>
                <w:szCs w:val="21"/>
              </w:rPr>
              <w:t>正本、副本分开胶装，</w:t>
            </w:r>
            <w:r>
              <w:rPr>
                <w:rFonts w:ascii="Times New Roman" w:hAnsi="Times New Roman" w:cs="Times New Roman" w:eastAsiaTheme="minorEastAsia"/>
                <w:b/>
                <w:szCs w:val="21"/>
              </w:rPr>
              <w:t>必须采用胶订或线订形式，</w:t>
            </w:r>
            <w:r>
              <w:rPr>
                <w:rFonts w:ascii="Times New Roman" w:hAnsi="Times New Roman" w:cs="Times New Roman"/>
                <w:szCs w:val="21"/>
              </w:rPr>
              <w:t>分别单独密封，封后并在密封袋上注明投标项目名称、投标单位名称并加盖公章。</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b/>
                <w:szCs w:val="21"/>
              </w:rPr>
              <w:t>供应商确保在投标截止时间前，将备份投标文件和纸质备份投标文件通过邮寄（邮政EMS）寄达采购代理机构处，以便标书解密异常时应急使用（邮寄地址：</w:t>
            </w:r>
            <w:r>
              <w:rPr>
                <w:rFonts w:ascii="Times New Roman" w:hAnsi="Times New Roman" w:cs="Times New Roman" w:eastAsiaTheme="majorEastAsia"/>
                <w:kern w:val="0"/>
                <w:szCs w:val="21"/>
              </w:rPr>
              <w:t>杭州市下城区环城北路141号永通信息广场西楼10楼</w:t>
            </w:r>
            <w:r>
              <w:rPr>
                <w:rFonts w:ascii="Times New Roman" w:hAnsi="Times New Roman" w:cs="Times New Roman"/>
                <w:b/>
                <w:szCs w:val="21"/>
              </w:rPr>
              <w:t>， 接收人：李倩，电话：0571-88821402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13</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评标办法</w:t>
            </w:r>
          </w:p>
        </w:tc>
        <w:tc>
          <w:tcPr>
            <w:tcW w:w="696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14</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投标文件递交地址及截止时间</w:t>
            </w:r>
          </w:p>
        </w:tc>
        <w:tc>
          <w:tcPr>
            <w:tcW w:w="6962" w:type="dxa"/>
            <w:vAlign w:val="center"/>
          </w:tcPr>
          <w:p>
            <w:pPr>
              <w:adjustRightInd w:val="0"/>
              <w:snapToGrid w:val="0"/>
              <w:spacing w:line="360" w:lineRule="auto"/>
              <w:ind w:left="15" w:hanging="14" w:hangingChars="7"/>
              <w:rPr>
                <w:rFonts w:ascii="Times New Roman" w:hAnsi="Times New Roman" w:cs="Times New Roman"/>
                <w:snapToGrid w:val="0"/>
                <w:kern w:val="0"/>
                <w:szCs w:val="21"/>
              </w:rPr>
            </w:pPr>
            <w:r>
              <w:rPr>
                <w:rFonts w:ascii="Times New Roman" w:hAnsi="Times New Roman" w:cs="Times New Roman"/>
                <w:snapToGrid w:val="0"/>
                <w:kern w:val="0"/>
                <w:szCs w:val="21"/>
              </w:rPr>
              <w:t>地址：</w:t>
            </w:r>
            <w:r>
              <w:rPr>
                <w:rFonts w:ascii="Times New Roman" w:hAnsi="Times New Roman" w:cs="Times New Roman"/>
                <w:b/>
                <w:kern w:val="0"/>
                <w:szCs w:val="21"/>
              </w:rPr>
              <w:t>浙江中诺招标代理有限公司（杭州市下城区环城北路141号永通信息广场西楼10楼）会议室。</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时间：</w:t>
            </w:r>
            <w:r>
              <w:rPr>
                <w:rFonts w:ascii="Times New Roman" w:hAnsi="Times New Roman" w:cs="Times New Roman"/>
                <w:szCs w:val="21"/>
              </w:rPr>
              <w:t>2020年</w:t>
            </w:r>
            <w:r>
              <w:rPr>
                <w:rFonts w:hint="eastAsia" w:ascii="Times New Roman" w:hAnsi="Times New Roman" w:cs="Times New Roman"/>
                <w:szCs w:val="21"/>
                <w:lang w:val="en-US" w:eastAsia="zh-CN"/>
              </w:rPr>
              <w:t>07</w:t>
            </w:r>
            <w:r>
              <w:rPr>
                <w:rFonts w:ascii="Times New Roman" w:hAnsi="Times New Roman" w:cs="Times New Roman"/>
                <w:szCs w:val="21"/>
              </w:rPr>
              <w:t>月</w:t>
            </w:r>
            <w:r>
              <w:rPr>
                <w:rFonts w:hint="eastAsia" w:ascii="Times New Roman" w:hAnsi="Times New Roman" w:cs="Times New Roman"/>
                <w:szCs w:val="21"/>
                <w:lang w:val="en-US" w:eastAsia="zh-CN"/>
              </w:rPr>
              <w:t>03</w:t>
            </w:r>
            <w:r>
              <w:rPr>
                <w:rFonts w:ascii="Times New Roman" w:hAnsi="Times New Roman" w:cs="Times New Roman"/>
                <w:szCs w:val="21"/>
              </w:rPr>
              <w:t>日</w:t>
            </w:r>
            <w:r>
              <w:rPr>
                <w:rFonts w:hint="eastAsia" w:ascii="Times New Roman" w:hAnsi="Times New Roman" w:cs="Times New Roman"/>
                <w:szCs w:val="21"/>
                <w:lang w:eastAsia="zh-CN"/>
              </w:rPr>
              <w:t>上</w:t>
            </w:r>
            <w:r>
              <w:rPr>
                <w:rFonts w:ascii="Times New Roman" w:hAnsi="Times New Roman" w:cs="Times New Roman"/>
                <w:szCs w:val="21"/>
              </w:rPr>
              <w:t>午</w:t>
            </w:r>
            <w:r>
              <w:rPr>
                <w:rFonts w:hint="eastAsia" w:ascii="Times New Roman" w:hAnsi="Times New Roman" w:cs="Times New Roman"/>
                <w:szCs w:val="21"/>
                <w:lang w:val="en-US" w:eastAsia="zh-CN"/>
              </w:rPr>
              <w:t>09</w:t>
            </w:r>
            <w:r>
              <w:rPr>
                <w:rFonts w:ascii="Times New Roman" w:hAnsi="Times New Roman" w:cs="Times New Roman"/>
                <w:szCs w:val="21"/>
              </w:rPr>
              <w:t>：</w:t>
            </w:r>
            <w:r>
              <w:rPr>
                <w:rFonts w:hint="eastAsia" w:ascii="Times New Roman" w:hAnsi="Times New Roman" w:cs="Times New Roman"/>
                <w:szCs w:val="21"/>
                <w:lang w:val="en-US" w:eastAsia="zh-CN"/>
              </w:rPr>
              <w:t>3</w:t>
            </w:r>
            <w:r>
              <w:rPr>
                <w:rFonts w:ascii="Times New Roman" w:hAnsi="Times New Roman" w:cs="Times New Roman"/>
                <w:szCs w:val="21"/>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15</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开标时间及地点</w:t>
            </w:r>
          </w:p>
        </w:tc>
        <w:tc>
          <w:tcPr>
            <w:tcW w:w="6962" w:type="dxa"/>
            <w:vAlign w:val="center"/>
          </w:tcPr>
          <w:p>
            <w:pPr>
              <w:adjustRightInd w:val="0"/>
              <w:snapToGrid w:val="0"/>
              <w:spacing w:line="360" w:lineRule="auto"/>
              <w:ind w:left="15" w:hanging="14" w:hangingChars="7"/>
              <w:rPr>
                <w:rFonts w:ascii="Times New Roman" w:hAnsi="Times New Roman" w:cs="Times New Roman"/>
                <w:snapToGrid w:val="0"/>
                <w:kern w:val="0"/>
                <w:szCs w:val="21"/>
              </w:rPr>
            </w:pPr>
            <w:r>
              <w:rPr>
                <w:rFonts w:ascii="Times New Roman" w:hAnsi="Times New Roman" w:cs="Times New Roman"/>
                <w:snapToGrid w:val="0"/>
                <w:kern w:val="0"/>
                <w:szCs w:val="21"/>
              </w:rPr>
              <w:t>地址：</w:t>
            </w:r>
            <w:r>
              <w:rPr>
                <w:rFonts w:ascii="Times New Roman" w:hAnsi="Times New Roman" w:cs="Times New Roman"/>
                <w:b/>
                <w:kern w:val="0"/>
                <w:szCs w:val="21"/>
              </w:rPr>
              <w:t>浙江中诺招标代理有限公司（杭州市下城区环城北路141号永通信息广场西楼10楼）会议室。</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时间：</w:t>
            </w:r>
            <w:r>
              <w:rPr>
                <w:rFonts w:ascii="Times New Roman" w:hAnsi="Times New Roman" w:cs="Times New Roman"/>
                <w:szCs w:val="21"/>
              </w:rPr>
              <w:t>2020年</w:t>
            </w:r>
            <w:r>
              <w:rPr>
                <w:rFonts w:hint="eastAsia" w:ascii="Times New Roman" w:hAnsi="Times New Roman" w:cs="Times New Roman"/>
                <w:szCs w:val="21"/>
                <w:lang w:val="en-US" w:eastAsia="zh-CN"/>
              </w:rPr>
              <w:t>07</w:t>
            </w:r>
            <w:r>
              <w:rPr>
                <w:rFonts w:ascii="Times New Roman" w:hAnsi="Times New Roman" w:cs="Times New Roman"/>
                <w:szCs w:val="21"/>
              </w:rPr>
              <w:t>月</w:t>
            </w:r>
            <w:r>
              <w:rPr>
                <w:rFonts w:hint="eastAsia" w:ascii="Times New Roman" w:hAnsi="Times New Roman" w:cs="Times New Roman"/>
                <w:szCs w:val="21"/>
                <w:lang w:val="en-US" w:eastAsia="zh-CN"/>
              </w:rPr>
              <w:t>03</w:t>
            </w:r>
            <w:r>
              <w:rPr>
                <w:rFonts w:ascii="Times New Roman" w:hAnsi="Times New Roman" w:cs="Times New Roman"/>
                <w:szCs w:val="21"/>
              </w:rPr>
              <w:t>日</w:t>
            </w:r>
            <w:r>
              <w:rPr>
                <w:rFonts w:hint="eastAsia" w:ascii="Times New Roman" w:hAnsi="Times New Roman" w:cs="Times New Roman"/>
                <w:szCs w:val="21"/>
                <w:lang w:eastAsia="zh-CN"/>
              </w:rPr>
              <w:t>上</w:t>
            </w:r>
            <w:r>
              <w:rPr>
                <w:rFonts w:ascii="Times New Roman" w:hAnsi="Times New Roman" w:cs="Times New Roman"/>
                <w:szCs w:val="21"/>
              </w:rPr>
              <w:t>午</w:t>
            </w:r>
            <w:r>
              <w:rPr>
                <w:rFonts w:hint="eastAsia" w:ascii="Times New Roman" w:hAnsi="Times New Roman" w:cs="Times New Roman"/>
                <w:szCs w:val="21"/>
                <w:lang w:val="en-US" w:eastAsia="zh-CN"/>
              </w:rPr>
              <w:t>09</w:t>
            </w:r>
            <w:r>
              <w:rPr>
                <w:rFonts w:ascii="Times New Roman" w:hAnsi="Times New Roman" w:cs="Times New Roman"/>
                <w:szCs w:val="21"/>
              </w:rPr>
              <w:t>：</w:t>
            </w:r>
            <w:r>
              <w:rPr>
                <w:rFonts w:hint="eastAsia" w:ascii="Times New Roman" w:hAnsi="Times New Roman" w:cs="Times New Roman"/>
                <w:szCs w:val="21"/>
                <w:lang w:val="en-US" w:eastAsia="zh-CN"/>
              </w:rPr>
              <w:t>3</w:t>
            </w:r>
            <w:r>
              <w:rPr>
                <w:rFonts w:ascii="Times New Roman" w:hAnsi="Times New Roman" w:cs="Times New Roman"/>
                <w:szCs w:val="21"/>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16</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投标有效期</w:t>
            </w:r>
          </w:p>
        </w:tc>
        <w:tc>
          <w:tcPr>
            <w:tcW w:w="696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投标截止日后</w:t>
            </w:r>
            <w:r>
              <w:rPr>
                <w:rFonts w:ascii="Times New Roman" w:hAnsi="Times New Roman" w:cs="Times New Roman"/>
                <w:b/>
                <w:bCs/>
                <w:snapToGrid w:val="0"/>
                <w:kern w:val="0"/>
                <w:szCs w:val="21"/>
              </w:rPr>
              <w:t>60日历天</w:t>
            </w:r>
            <w:r>
              <w:rPr>
                <w:rFonts w:ascii="Times New Roman" w:hAnsi="Times New Roman" w:cs="Times New Roman"/>
                <w:snapToGrid w:val="0"/>
                <w:kern w:val="0"/>
                <w:szCs w:val="21"/>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17</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质疑</w:t>
            </w:r>
          </w:p>
        </w:tc>
        <w:tc>
          <w:tcPr>
            <w:tcW w:w="6962" w:type="dxa"/>
            <w:vAlign w:val="center"/>
          </w:tcPr>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snapToGrid w:val="0"/>
                <w:kern w:val="0"/>
                <w:szCs w:val="21"/>
              </w:rPr>
              <w:t>根据《政府采购法》第五十二条的规定，供应商认为招标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snapToGrid w:val="0"/>
                <w:kern w:val="0"/>
                <w:szCs w:val="21"/>
              </w:rPr>
              <w:t>根据《政府采购法实施条例》第五十二条的规定，采购人或者采购代理机构应当在3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snapToGrid w:val="0"/>
                <w:kern w:val="0"/>
                <w:szCs w:val="21"/>
              </w:rPr>
              <w:t>政府采购法第五十二条规定的供应商应知其权益受到损害之日，是指：</w:t>
            </w:r>
          </w:p>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snapToGrid w:val="0"/>
                <w:kern w:val="0"/>
                <w:szCs w:val="21"/>
              </w:rPr>
              <w:t>（一）对可以质疑的采购文件提出质疑的，为收到采购文件之日或者采购文件公告期限届满之日；</w:t>
            </w:r>
          </w:p>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snapToGrid w:val="0"/>
                <w:kern w:val="0"/>
                <w:szCs w:val="21"/>
              </w:rPr>
              <w:t>（二）对采购过程提出质疑的，为各采购程序环节结束之日；</w:t>
            </w:r>
          </w:p>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snapToGrid w:val="0"/>
                <w:kern w:val="0"/>
                <w:szCs w:val="21"/>
              </w:rPr>
              <w:t>（三）对中标或者成交结果提出质疑的，为中标或者成交结果公告期限届满之日。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18</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投诉</w:t>
            </w:r>
          </w:p>
        </w:tc>
        <w:tc>
          <w:tcPr>
            <w:tcW w:w="696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19</w:t>
            </w:r>
          </w:p>
        </w:tc>
        <w:tc>
          <w:tcPr>
            <w:tcW w:w="1554" w:type="dxa"/>
            <w:vAlign w:val="center"/>
          </w:tcPr>
          <w:p>
            <w:pPr>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支持</w:t>
            </w:r>
          </w:p>
          <w:p>
            <w:pPr>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中小企业</w:t>
            </w:r>
          </w:p>
          <w:p>
            <w:pPr>
              <w:adjustRightInd w:val="0"/>
              <w:snapToGrid w:val="0"/>
              <w:spacing w:line="360" w:lineRule="auto"/>
              <w:rPr>
                <w:rFonts w:ascii="Times New Roman" w:hAnsi="Times New Roman" w:cs="Times New Roman"/>
                <w:b/>
                <w:snapToGrid w:val="0"/>
                <w:kern w:val="0"/>
                <w:szCs w:val="21"/>
              </w:rPr>
            </w:pPr>
          </w:p>
        </w:tc>
        <w:tc>
          <w:tcPr>
            <w:tcW w:w="6962" w:type="dxa"/>
            <w:vAlign w:val="center"/>
          </w:tcPr>
          <w:p>
            <w:pPr>
              <w:widowControl/>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1、本项目对符合财政扶持政策的中小企业（小型、微型）、监狱企业、残疾人福利性单位给予价格优惠扶持，价格优惠扶持见《第三章 评分办法》。</w:t>
            </w:r>
          </w:p>
          <w:p>
            <w:pPr>
              <w:widowControl/>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2、满足转发财政部 工业和信息化部关于印发《政府采购促进中小企业发展暂行办法》的通知（浙财采监[2012]11号）的规定的中小企业可享受优惠扶持。</w:t>
            </w:r>
          </w:p>
          <w:p>
            <w:pPr>
              <w:widowControl/>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满足关于政府采购支持监狱企业发展有关问题的通知（财库[2014]68号）的规定的供应商可享受优惠扶持。</w:t>
            </w:r>
          </w:p>
          <w:p>
            <w:pPr>
              <w:widowControl/>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满足关于促进残疾人就业政府采购政策的通知（财库[2017]141号）的规定的供应商可享受优惠扶持。</w:t>
            </w:r>
          </w:p>
          <w:p>
            <w:pPr>
              <w:widowControl/>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3、节能产品、环境标志产品的强制采购政策</w:t>
            </w:r>
          </w:p>
          <w:p>
            <w:pPr>
              <w:widowControl/>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4、节能产品、环境标志产品的优先采购政策</w:t>
            </w:r>
          </w:p>
          <w:p>
            <w:pPr>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20</w:t>
            </w:r>
          </w:p>
        </w:tc>
        <w:tc>
          <w:tcPr>
            <w:tcW w:w="1554" w:type="dxa"/>
            <w:vAlign w:val="center"/>
          </w:tcPr>
          <w:p>
            <w:pPr>
              <w:rPr>
                <w:rFonts w:ascii="Times New Roman" w:hAnsi="Times New Roman" w:cs="Times New Roman"/>
                <w:b/>
                <w:szCs w:val="21"/>
              </w:rPr>
            </w:pPr>
            <w:r>
              <w:rPr>
                <w:rFonts w:ascii="Times New Roman" w:hAnsi="Times New Roman" w:cs="Times New Roman"/>
                <w:b/>
                <w:szCs w:val="21"/>
              </w:rPr>
              <w:t>企业信用</w:t>
            </w:r>
          </w:p>
          <w:p>
            <w:pPr>
              <w:rPr>
                <w:rFonts w:ascii="Times New Roman" w:hAnsi="Times New Roman" w:cs="Times New Roman"/>
                <w:b/>
                <w:szCs w:val="21"/>
              </w:rPr>
            </w:pPr>
            <w:r>
              <w:rPr>
                <w:rFonts w:ascii="Times New Roman" w:hAnsi="Times New Roman" w:cs="Times New Roman"/>
                <w:b/>
                <w:szCs w:val="21"/>
              </w:rPr>
              <w:t>融资</w:t>
            </w:r>
          </w:p>
        </w:tc>
        <w:tc>
          <w:tcPr>
            <w:tcW w:w="6962" w:type="dxa"/>
            <w:vAlign w:val="center"/>
          </w:tcPr>
          <w:p>
            <w:pPr>
              <w:spacing w:line="400" w:lineRule="exact"/>
              <w:rPr>
                <w:rFonts w:ascii="Times New Roman" w:hAnsi="Times New Roman" w:cs="Times New Roman"/>
                <w:szCs w:val="21"/>
              </w:rPr>
            </w:pPr>
            <w:r>
              <w:rPr>
                <w:rFonts w:ascii="Times New Roman" w:hAnsi="Times New Roman" w:cs="Times New Roman"/>
                <w:szCs w:val="21"/>
              </w:rPr>
              <w:t>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21</w:t>
            </w:r>
          </w:p>
        </w:tc>
        <w:tc>
          <w:tcPr>
            <w:tcW w:w="1554" w:type="dxa"/>
            <w:vAlign w:val="center"/>
          </w:tcPr>
          <w:p>
            <w:pPr>
              <w:rPr>
                <w:rFonts w:ascii="Times New Roman" w:hAnsi="Times New Roman" w:cs="Times New Roman"/>
                <w:b/>
                <w:szCs w:val="21"/>
              </w:rPr>
            </w:pPr>
            <w:r>
              <w:rPr>
                <w:rFonts w:ascii="Times New Roman" w:hAnsi="Times New Roman" w:cs="Times New Roman"/>
                <w:b/>
                <w:szCs w:val="21"/>
              </w:rPr>
              <w:t>信用记录</w:t>
            </w:r>
          </w:p>
        </w:tc>
        <w:tc>
          <w:tcPr>
            <w:tcW w:w="6962" w:type="dxa"/>
            <w:vAlign w:val="center"/>
          </w:tcPr>
          <w:p>
            <w:pPr>
              <w:spacing w:line="400" w:lineRule="exact"/>
              <w:rPr>
                <w:rFonts w:ascii="Times New Roman" w:hAnsi="Times New Roman" w:cs="Times New Roman"/>
                <w:szCs w:val="21"/>
              </w:rPr>
            </w:pPr>
            <w:r>
              <w:rPr>
                <w:rFonts w:ascii="Times New Roman" w:hAnsi="Times New Roman" w:cs="Times New Roman"/>
                <w:szCs w:val="21"/>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22</w:t>
            </w:r>
          </w:p>
        </w:tc>
        <w:tc>
          <w:tcPr>
            <w:tcW w:w="1554" w:type="dxa"/>
            <w:vAlign w:val="center"/>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采购代理</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服务费</w:t>
            </w:r>
          </w:p>
        </w:tc>
        <w:tc>
          <w:tcPr>
            <w:tcW w:w="6962" w:type="dxa"/>
            <w:vAlign w:val="center"/>
          </w:tcPr>
          <w:p>
            <w:pPr>
              <w:rPr>
                <w:rFonts w:ascii="Times New Roman" w:hAnsi="Times New Roman" w:cs="Times New Roman"/>
                <w:snapToGrid w:val="0"/>
                <w:kern w:val="0"/>
              </w:rPr>
            </w:pPr>
            <w:r>
              <w:rPr>
                <w:rFonts w:ascii="Times New Roman" w:hAnsi="Times New Roman" w:cs="Times New Roman"/>
                <w:snapToGrid w:val="0"/>
                <w:kern w:val="0"/>
              </w:rPr>
              <w:t>本项目的采购代理费由中标人支付。分标项结算，计费标准：</w:t>
            </w:r>
          </w:p>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以中标（成交）金额为计费基准，按《计价格［2002］1980号》及《发改办价格［2003］857号》规定的货物类收费标准下浮20%计取。</w:t>
            </w:r>
          </w:p>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按差额定率累进制计算,具体标准为:</w:t>
            </w:r>
          </w:p>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中标金额为100万元及以下：中标金额×1.2%；</w:t>
            </w:r>
          </w:p>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中标金额为100～500万元：100万×1.2%+(中标金额-100万)×0.88%。</w:t>
            </w:r>
          </w:p>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中标金额为500～1000万元：100万×1.2%+(500万-100万)×0.88%+(中标金额-500万)×0.64%。</w:t>
            </w:r>
          </w:p>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结算方式及时间为：在领取中标通知书时由中标人一次性向采购代理机构付清。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648"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23</w:t>
            </w:r>
          </w:p>
        </w:tc>
        <w:tc>
          <w:tcPr>
            <w:tcW w:w="1554" w:type="dxa"/>
          </w:tcPr>
          <w:p>
            <w:pPr>
              <w:spacing w:line="360" w:lineRule="auto"/>
              <w:rPr>
                <w:rFonts w:ascii="Times New Roman" w:hAnsi="Times New Roman" w:cs="Times New Roman"/>
                <w:b/>
                <w:szCs w:val="21"/>
              </w:rPr>
            </w:pPr>
            <w:r>
              <w:rPr>
                <w:rFonts w:ascii="Times New Roman" w:hAnsi="Times New Roman" w:cs="Times New Roman"/>
                <w:b/>
                <w:szCs w:val="21"/>
              </w:rPr>
              <w:t>特别说明</w:t>
            </w:r>
          </w:p>
        </w:tc>
        <w:tc>
          <w:tcPr>
            <w:tcW w:w="6962" w:type="dxa"/>
            <w:vAlign w:val="center"/>
          </w:tcPr>
          <w:p>
            <w:pPr>
              <w:spacing w:line="400" w:lineRule="exact"/>
              <w:rPr>
                <w:rFonts w:ascii="Times New Roman" w:hAnsi="Times New Roman" w:cs="Times New Roman"/>
                <w:szCs w:val="21"/>
              </w:rPr>
            </w:pPr>
            <w:r>
              <w:rPr>
                <w:rFonts w:ascii="Times New Roman" w:hAnsi="Times New Roman" w:cs="Times New Roman"/>
                <w:szCs w:val="21"/>
              </w:rPr>
              <w:t>招标文件中标注“</w:t>
            </w:r>
            <w:r>
              <w:rPr>
                <w:rFonts w:ascii="Times New Roman" w:hAnsi="Times New Roman" w:cs="Times New Roman"/>
                <w:sz w:val="20"/>
                <w:szCs w:val="20"/>
              </w:rPr>
              <w:t>▲</w:t>
            </w:r>
            <w:r>
              <w:rPr>
                <w:rFonts w:ascii="Times New Roman" w:hAnsi="Times New Roman" w:cs="Times New Roman"/>
                <w:szCs w:val="21"/>
              </w:rPr>
              <w:t>”处为不允许负偏离的实质性要求和条件（如果有）。</w:t>
            </w:r>
          </w:p>
        </w:tc>
      </w:tr>
    </w:tbl>
    <w:p>
      <w:pPr>
        <w:adjustRightInd w:val="0"/>
        <w:snapToGrid w:val="0"/>
        <w:spacing w:line="360" w:lineRule="auto"/>
        <w:ind w:firstLine="105" w:firstLineChars="50"/>
        <w:rPr>
          <w:rFonts w:ascii="Times New Roman" w:hAnsi="Times New Roman" w:cs="Times New Roman"/>
          <w:snapToGrid w:val="0"/>
          <w:kern w:val="0"/>
          <w:szCs w:val="21"/>
        </w:rPr>
      </w:pPr>
      <w:r>
        <w:rPr>
          <w:rFonts w:ascii="Times New Roman" w:hAnsi="Times New Roman" w:cs="Times New Roman"/>
          <w:snapToGrid w:val="0"/>
          <w:kern w:val="0"/>
          <w:szCs w:val="21"/>
        </w:rPr>
        <w:t>注：以上内容如有变化将另行书面通知。如通知其中某一内容发生变化，其余未提及的将不作变动。</w:t>
      </w:r>
      <w:bookmarkStart w:id="6" w:name="_Toc251566649"/>
      <w:bookmarkStart w:id="7" w:name="_Toc240450076"/>
    </w:p>
    <w:p>
      <w:pPr>
        <w:pStyle w:val="2"/>
        <w:rPr>
          <w:rFonts w:ascii="Times New Roman" w:hAnsi="Times New Roman" w:cs="Times New Roman"/>
          <w:color w:val="auto"/>
        </w:rPr>
      </w:pPr>
    </w:p>
    <w:p>
      <w:pPr>
        <w:adjustRightInd w:val="0"/>
        <w:snapToGrid w:val="0"/>
        <w:spacing w:line="360" w:lineRule="auto"/>
        <w:jc w:val="center"/>
        <w:outlineLvl w:val="0"/>
        <w:rPr>
          <w:rFonts w:ascii="Times New Roman" w:hAnsi="Times New Roman" w:cs="Times New Roman"/>
          <w:b/>
          <w:snapToGrid w:val="0"/>
          <w:kern w:val="0"/>
          <w:sz w:val="30"/>
          <w:szCs w:val="30"/>
        </w:rPr>
        <w:sectPr>
          <w:footerReference r:id="rId6" w:type="default"/>
          <w:footerReference r:id="rId7" w:type="even"/>
          <w:pgSz w:w="11906" w:h="16838"/>
          <w:pgMar w:top="1304" w:right="1588" w:bottom="1304" w:left="1588" w:header="851" w:footer="680" w:gutter="0"/>
          <w:cols w:space="720" w:num="1"/>
          <w:docGrid w:linePitch="312" w:charSpace="0"/>
        </w:sectPr>
      </w:pPr>
      <w:bookmarkStart w:id="8" w:name="_Toc525308250"/>
    </w:p>
    <w:p>
      <w:pPr>
        <w:adjustRightInd w:val="0"/>
        <w:snapToGrid w:val="0"/>
        <w:spacing w:line="360" w:lineRule="auto"/>
        <w:jc w:val="center"/>
        <w:outlineLvl w:val="0"/>
        <w:rPr>
          <w:rFonts w:ascii="Times New Roman" w:hAnsi="Times New Roman" w:cs="Times New Roman"/>
          <w:b/>
          <w:snapToGrid w:val="0"/>
          <w:kern w:val="0"/>
          <w:sz w:val="30"/>
          <w:szCs w:val="30"/>
        </w:rPr>
      </w:pPr>
    </w:p>
    <w:p>
      <w:pPr>
        <w:adjustRightInd w:val="0"/>
        <w:snapToGrid w:val="0"/>
        <w:spacing w:line="360" w:lineRule="auto"/>
        <w:jc w:val="center"/>
        <w:outlineLvl w:val="0"/>
        <w:rPr>
          <w:rFonts w:ascii="Times New Roman" w:hAnsi="Times New Roman" w:cs="Times New Roman"/>
          <w:snapToGrid w:val="0"/>
          <w:kern w:val="0"/>
          <w:szCs w:val="21"/>
        </w:rPr>
      </w:pPr>
      <w:r>
        <w:rPr>
          <w:rFonts w:ascii="Times New Roman" w:hAnsi="Times New Roman" w:cs="Times New Roman"/>
          <w:b/>
          <w:snapToGrid w:val="0"/>
          <w:kern w:val="0"/>
          <w:sz w:val="30"/>
          <w:szCs w:val="30"/>
        </w:rPr>
        <w:t>第二部分  投标须知</w:t>
      </w:r>
      <w:bookmarkEnd w:id="6"/>
      <w:bookmarkEnd w:id="7"/>
      <w:bookmarkEnd w:id="8"/>
    </w:p>
    <w:p>
      <w:pPr>
        <w:pStyle w:val="4"/>
        <w:snapToGrid w:val="0"/>
        <w:spacing w:before="0" w:after="0" w:line="360" w:lineRule="auto"/>
        <w:rPr>
          <w:rFonts w:ascii="Times New Roman" w:hAnsi="Times New Roman" w:eastAsia="宋体" w:cs="Times New Roman"/>
          <w:snapToGrid w:val="0"/>
          <w:kern w:val="0"/>
          <w:sz w:val="21"/>
          <w:szCs w:val="21"/>
        </w:rPr>
      </w:pPr>
      <w:bookmarkStart w:id="9" w:name="_Toc251566650"/>
      <w:bookmarkStart w:id="10" w:name="_Toc240450077"/>
      <w:bookmarkStart w:id="11" w:name="_Toc525308251"/>
      <w:bookmarkStart w:id="12" w:name="_Toc83616202"/>
      <w:bookmarkStart w:id="13" w:name="_Toc242012796"/>
      <w:bookmarkStart w:id="14" w:name="_Toc420670297"/>
      <w:r>
        <w:rPr>
          <w:rFonts w:ascii="Times New Roman" w:hAnsi="Times New Roman" w:eastAsia="宋体" w:cs="Times New Roman"/>
          <w:snapToGrid w:val="0"/>
          <w:kern w:val="0"/>
          <w:sz w:val="21"/>
          <w:szCs w:val="21"/>
        </w:rPr>
        <w:t>一、总则</w:t>
      </w:r>
      <w:bookmarkEnd w:id="9"/>
      <w:bookmarkEnd w:id="10"/>
      <w:bookmarkEnd w:id="11"/>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本次招标工作是按照《中华人民共和国政府采购法》、《政府采购货物和服务招标投标管理办法》等相关法律法规组织和实施，并由杭州市财政局指导和监督。</w:t>
      </w:r>
    </w:p>
    <w:p>
      <w:pPr>
        <w:adjustRightInd w:val="0"/>
        <w:snapToGrid w:val="0"/>
        <w:spacing w:line="360" w:lineRule="auto"/>
        <w:rPr>
          <w:rFonts w:ascii="Times New Roman" w:hAnsi="Times New Roman" w:cs="Times New Roman"/>
          <w:b/>
          <w:snapToGrid w:val="0"/>
          <w:kern w:val="0"/>
          <w:szCs w:val="21"/>
        </w:rPr>
      </w:pPr>
      <w:bookmarkStart w:id="15" w:name="_Toc240450079"/>
      <w:bookmarkStart w:id="16" w:name="_Toc251566652"/>
      <w:r>
        <w:rPr>
          <w:rFonts w:ascii="Times New Roman" w:hAnsi="Times New Roman" w:cs="Times New Roman"/>
          <w:b/>
          <w:snapToGrid w:val="0"/>
          <w:kern w:val="0"/>
          <w:szCs w:val="21"/>
        </w:rPr>
        <w:t>1．适用范围</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1.1 本招标文件仅适用于本次招标项目。</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1.2 本项目采购方式为公开招标。</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2．定义</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招标（采购）人：是指依法进行政府采购的国家机关、事业单位、团体组织，见本项目“招标公告”；</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招标（采购）代理机构：受招标人委托，在委托的范围内办理政府采购事宜并组织招标活动的机构，见本项目“招标公告”；</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投标人（供应商）：是指参加本政府采购项目投标的供应商；</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中标人：是指经评审获得本项目最终合同签订资格的投标人。</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买方（甲方）：是指合同签订的一方，一般与招标人、用户相同；</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卖方（乙方）：是指合同签订的另一方，一般与中标人相同；</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制造商：包括是指拥有投标产品自主知识产权的单位；</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本招标文件中可享受中小企业政策功能的评标价格扣除的投标人：是指监狱企业或符合中小企业划分标准（详见《关于印发中小企业划型标准规定的通知》工信部联企业〔2011〕300号）的小、微企业，同时该企业提供的货物、承担的工程或者服务是由本企业制造或者由其他小、微企业（监狱企业）制造（提供），本项所称货物不包括使用大型企业注册商标的货物；</w:t>
      </w:r>
    </w:p>
    <w:p>
      <w:pPr>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监狱企业：是指由司法部认定的为罪犯、戒毒人员提供生产项目和劳动对象，且全部产权属于司法 部监狱管理局、戒毒管理局、直属煤矿管理局，各省、自治区、直辖市监狱管理局、戒毒管理局，各地 （设区的市）监狱、强制隔离戒毒所、戒毒康复所，以及新疆生产建设兵团监狱管理局、戒毒管理局的 企业。监狱企业参加政府采购活动时，应当提供由省级以上监狱管理局、戒毒管理局（含新疆生产建设 兵团）出具的属于监狱企业的证明文件；</w:t>
      </w:r>
    </w:p>
    <w:p>
      <w:pPr>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残疾人福利性单位：符合《财政部 民政部 中国残疾人联合会关于促进残疾人就业政府采购政策的 通知》（财库〔2018〕 141 号）的规定单位；</w:t>
      </w:r>
    </w:p>
    <w:p>
      <w:pPr>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政府采购监管部门：杭州市财政局；</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产品（货物）：系指按招标文件规定，须向招标人提供的一切设备及配套备品备件、工具、手册及其他有关技术资料和材料；</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tabs>
          <w:tab w:val="left" w:pos="0"/>
        </w:tabs>
        <w:autoSpaceDE w:val="0"/>
        <w:autoSpaceDN w:val="0"/>
        <w:adjustRightIn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 xml:space="preserve">服务：系指按招标文件规定，须向招标人提供的与供货有关的辅助服务，如运输、保险、培训安装、调试、验收、技术支持和交付使用后质保期内应履行的售后服务等义务； </w:t>
      </w:r>
    </w:p>
    <w:p>
      <w:pPr>
        <w:tabs>
          <w:tab w:val="left" w:pos="0"/>
        </w:tabs>
        <w:autoSpaceDE w:val="0"/>
        <w:autoSpaceDN w:val="0"/>
        <w:adjustRightIn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培训：系指按招标文件规定，向招标人提供操作使用培训、系统管理培训和其他相关培训等。</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3．相关说明</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3.1 投标费用</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投标人应承担其参加投标所涉及的一切费用，不管投标结果如何，采购人对这些费用不负任何责任。</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3.2 投标人在投标活动中提供任何虚假材料或从事其他违法活动的,其投标无效，并报监管部门查处。</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3.3 投标人应仔细阅读招标文件的所有内容，按照招标文件的要求提交投标文件。投标文件应对招标文件的要求作出实质性响应，并对所提供的全部资料的真实性承担法律责任。</w:t>
      </w:r>
    </w:p>
    <w:p>
      <w:pPr>
        <w:adjustRightInd w:val="0"/>
        <w:snapToGrid w:val="0"/>
        <w:spacing w:line="360" w:lineRule="auto"/>
        <w:ind w:firstLine="422" w:firstLineChars="200"/>
        <w:rPr>
          <w:rFonts w:ascii="Times New Roman" w:hAnsi="Times New Roman" w:cs="Times New Roman"/>
          <w:szCs w:val="21"/>
        </w:rPr>
      </w:pPr>
      <w:r>
        <w:rPr>
          <w:rFonts w:ascii="Times New Roman" w:hAnsi="Times New Roman" w:cs="Times New Roman"/>
          <w:b/>
          <w:szCs w:val="21"/>
        </w:rPr>
        <w:t>4.对供应商的限制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4.1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4.2为本项目提供过整体设计、规范编制或者项目管理、监理、检测等服务的供应商，不得再参加该采购项目的其他采购活动（不包括为该项目提供整体设计、规范编制或者项目管理、监理、检测等服务）；</w:t>
      </w:r>
    </w:p>
    <w:p>
      <w:pPr>
        <w:adjustRightInd w:val="0"/>
        <w:snapToGrid w:val="0"/>
        <w:spacing w:line="360" w:lineRule="auto"/>
        <w:ind w:firstLine="457" w:firstLineChars="218"/>
        <w:rPr>
          <w:rFonts w:ascii="Times New Roman" w:hAnsi="Times New Roman" w:cs="Times New Roman"/>
          <w:szCs w:val="21"/>
        </w:rPr>
      </w:pPr>
      <w:r>
        <w:rPr>
          <w:rFonts w:ascii="Times New Roman" w:hAnsi="Times New Roman" w:cs="Times New Roman"/>
          <w:szCs w:val="21"/>
        </w:rPr>
        <w:t>4.3以联合体形式参加政府采购活动的，联合体各方不得再单独参加或者与其他供应商另外组成联合体参加同一合同项下的政府采购活动；</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4.4为证明投标人拥有的业绩、荣誉、知识产权、项目案例等而在投标文件中提供的证明材料必须为投标人自身所有。不同法人、其他组织的资料与投标人无关。</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4.5供应商之间的利害关系：</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（1）法定代表人或负责人或实际控制人是夫妻关系；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（2）法定代表人或负责人或实际控制人是直系血亲关系；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（3）法定代表人或负责人或实际控制人存在三代以内旁系血亲关系；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（4）法定代表人或负责人或实际控制人存在近姻亲关系；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（5）法定代表人或负责人或实际控制人存在股份控制或实际控制关系；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（6）存在共同直接或间接投资设立子公司、联营企业和合营企业情况； </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（7）存在分级代理或代销关系、同一生产制造商关系、管理关系、重要业务（占主营业务收入 50%以 上）或重要财务往来关系（如融资）等其他实质性控制关系； 如供应商之间存在以上利害关系并且存在影响政府采购公平竞争的行为的相关供应商的投标均无 效。 </w:t>
      </w:r>
    </w:p>
    <w:p>
      <w:pPr>
        <w:spacing w:line="360" w:lineRule="auto"/>
        <w:ind w:firstLine="422" w:firstLineChars="200"/>
        <w:rPr>
          <w:rFonts w:ascii="Times New Roman" w:hAnsi="Times New Roman" w:cs="Times New Roman"/>
          <w:b/>
          <w:szCs w:val="21"/>
        </w:rPr>
      </w:pPr>
      <w:bookmarkStart w:id="17" w:name="_Toc294777232"/>
      <w:bookmarkStart w:id="18" w:name="_Toc240450078"/>
      <w:bookmarkStart w:id="19" w:name="_Toc251566651"/>
      <w:r>
        <w:rPr>
          <w:rFonts w:ascii="Times New Roman" w:hAnsi="Times New Roman" w:cs="Times New Roman"/>
          <w:b/>
          <w:szCs w:val="21"/>
        </w:rPr>
        <w:t>4.6采购人将根据采购项目实际需求确定核心产品，并在采购文件第四部分“用户需求书” 中明确标注。</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spacing w:line="360" w:lineRule="auto"/>
        <w:ind w:firstLine="420" w:firstLineChars="200"/>
        <w:rPr>
          <w:rFonts w:ascii="Times New Roman" w:hAnsi="Times New Roman" w:cs="Times New Roman"/>
          <w:lang w:val="zh-CN"/>
        </w:rPr>
      </w:pPr>
      <w:r>
        <w:rPr>
          <w:rFonts w:ascii="Times New Roman" w:hAnsi="Times New Roman" w:cs="Times New Roman"/>
        </w:rPr>
        <w:t>4.7</w:t>
      </w:r>
      <w:r>
        <w:rPr>
          <w:rFonts w:ascii="Times New Roman" w:hAnsi="Times New Roman" w:cs="Times New Roman"/>
          <w:lang w:val="zh-CN"/>
        </w:rPr>
        <w:t>投标截止前被</w:t>
      </w:r>
      <w:r>
        <w:rPr>
          <w:rFonts w:ascii="Times New Roman" w:hAnsi="Times New Roman" w:cs="Times New Roman"/>
        </w:rPr>
        <w:t>“</w:t>
      </w:r>
      <w:r>
        <w:rPr>
          <w:rFonts w:ascii="Times New Roman" w:hAnsi="Times New Roman" w:cs="Times New Roman"/>
          <w:lang w:val="zh-CN"/>
        </w:rPr>
        <w:t>信用中国</w:t>
      </w:r>
      <w:r>
        <w:rPr>
          <w:rFonts w:ascii="Times New Roman" w:hAnsi="Times New Roman" w:cs="Times New Roman"/>
        </w:rPr>
        <w:t>”</w:t>
      </w:r>
      <w:r>
        <w:rPr>
          <w:rFonts w:ascii="Times New Roman" w:hAnsi="Times New Roman" w:cs="Times New Roman"/>
          <w:lang w:val="zh-CN"/>
        </w:rPr>
        <w:t>网站</w:t>
      </w:r>
      <w:r>
        <w:rPr>
          <w:rFonts w:ascii="Times New Roman" w:hAnsi="Times New Roman" w:cs="Times New Roman"/>
        </w:rPr>
        <w:t>(</w:t>
      </w:r>
      <w:r>
        <w:fldChar w:fldCharType="begin"/>
      </w:r>
      <w:r>
        <w:instrText xml:space="preserve"> HYPERLINK "http://www.creditchina.gov.cn" </w:instrText>
      </w:r>
      <w:r>
        <w:fldChar w:fldCharType="separate"/>
      </w:r>
      <w:r>
        <w:rPr>
          <w:rStyle w:val="52"/>
          <w:rFonts w:ascii="Times New Roman" w:hAnsi="Times New Roman" w:cs="Times New Roman"/>
          <w:color w:val="auto"/>
        </w:rPr>
        <w:t>www.creditchina.gov.cn</w:t>
      </w:r>
      <w:r>
        <w:rPr>
          <w:rStyle w:val="52"/>
          <w:rFonts w:ascii="Times New Roman" w:hAnsi="Times New Roman" w:cs="Times New Roman"/>
          <w:color w:val="auto"/>
        </w:rPr>
        <w:fldChar w:fldCharType="end"/>
      </w:r>
      <w:r>
        <w:rPr>
          <w:rFonts w:ascii="Times New Roman" w:hAnsi="Times New Roman" w:cs="Times New Roman"/>
        </w:rPr>
        <w:t>)</w:t>
      </w:r>
      <w:r>
        <w:rPr>
          <w:rFonts w:ascii="Times New Roman" w:hAnsi="Times New Roman" w:cs="Times New Roman"/>
          <w:lang w:val="zh-CN"/>
        </w:rPr>
        <w:t>列入失信被执行人、重大税收违法案件当事人名单或被</w:t>
      </w:r>
      <w:r>
        <w:rPr>
          <w:rFonts w:ascii="Times New Roman" w:hAnsi="Times New Roman" w:cs="Times New Roman"/>
        </w:rPr>
        <w:t>“</w:t>
      </w:r>
      <w:r>
        <w:rPr>
          <w:rFonts w:ascii="Times New Roman" w:hAnsi="Times New Roman" w:cs="Times New Roman"/>
          <w:lang w:val="zh-CN"/>
        </w:rPr>
        <w:t>中国政府采购网</w:t>
      </w:r>
      <w:r>
        <w:rPr>
          <w:rFonts w:ascii="Times New Roman" w:hAnsi="Times New Roman" w:cs="Times New Roman"/>
        </w:rPr>
        <w:t>”(</w:t>
      </w:r>
      <w:r>
        <w:fldChar w:fldCharType="begin"/>
      </w:r>
      <w:r>
        <w:instrText xml:space="preserve"> HYPERLINK "http://www.ccgp.gov.cn" </w:instrText>
      </w:r>
      <w:r>
        <w:fldChar w:fldCharType="separate"/>
      </w:r>
      <w:r>
        <w:rPr>
          <w:rStyle w:val="52"/>
          <w:rFonts w:ascii="Times New Roman" w:hAnsi="Times New Roman" w:cs="Times New Roman"/>
          <w:color w:val="auto"/>
        </w:rPr>
        <w:t>www.ccgp.gov.cn</w:t>
      </w:r>
      <w:r>
        <w:rPr>
          <w:rStyle w:val="52"/>
          <w:rFonts w:ascii="Times New Roman" w:hAnsi="Times New Roman" w:cs="Times New Roman"/>
          <w:color w:val="auto"/>
        </w:rPr>
        <w:fldChar w:fldCharType="end"/>
      </w:r>
      <w:r>
        <w:rPr>
          <w:rFonts w:ascii="Times New Roman" w:hAnsi="Times New Roman" w:cs="Times New Roman"/>
        </w:rPr>
        <w:t>)</w:t>
      </w:r>
      <w:r>
        <w:rPr>
          <w:rFonts w:ascii="Times New Roman" w:hAnsi="Times New Roman" w:cs="Times New Roman"/>
          <w:lang w:val="zh-CN"/>
        </w:rPr>
        <w:t>列入政府采购严重违法失信行为记录名单等存在不良信用记录的供应商将被拒绝参加本项目采购活动。具体以投标截止当日招标代理机构在上述两个网站上查询到的信息为准。</w:t>
      </w:r>
    </w:p>
    <w:p>
      <w:pPr>
        <w:pStyle w:val="4"/>
        <w:snapToGrid w:val="0"/>
        <w:spacing w:before="0" w:after="0" w:line="360" w:lineRule="auto"/>
        <w:ind w:firstLine="420" w:firstLineChars="200"/>
        <w:rPr>
          <w:rFonts w:ascii="Times New Roman" w:hAnsi="Times New Roman" w:eastAsia="宋体" w:cs="Times New Roman"/>
          <w:b w:val="0"/>
          <w:bCs w:val="0"/>
          <w:sz w:val="21"/>
          <w:szCs w:val="24"/>
          <w:lang w:val="zh-CN"/>
        </w:rPr>
      </w:pPr>
      <w:bookmarkStart w:id="20" w:name="_Toc525308252"/>
      <w:r>
        <w:rPr>
          <w:rFonts w:ascii="Times New Roman" w:hAnsi="Times New Roman" w:eastAsia="宋体" w:cs="Times New Roman"/>
          <w:b w:val="0"/>
          <w:bCs w:val="0"/>
          <w:sz w:val="21"/>
          <w:szCs w:val="24"/>
          <w:lang w:val="zh-CN"/>
        </w:rPr>
        <w:t>两个以上的自然人、法人或者其他组织组成一个联合体，以一个供应商的身份共同参加政府采购活动的，将对所有联合体成员进行信用记录查询，联合体成员存在不良信用记录的，视同联合体存在不良信用记录。</w:t>
      </w:r>
      <w:bookmarkEnd w:id="20"/>
    </w:p>
    <w:p>
      <w:pPr>
        <w:rPr>
          <w:rFonts w:ascii="Times New Roman" w:hAnsi="Times New Roman" w:cs="Times New Roman"/>
          <w:lang w:val="zh-CN"/>
        </w:rPr>
      </w:pPr>
    </w:p>
    <w:p>
      <w:pPr>
        <w:pStyle w:val="4"/>
        <w:snapToGrid w:val="0"/>
        <w:spacing w:before="0" w:after="0" w:line="360" w:lineRule="auto"/>
        <w:rPr>
          <w:rFonts w:ascii="Times New Roman" w:hAnsi="Times New Roman" w:eastAsia="宋体" w:cs="Times New Roman"/>
          <w:bCs w:val="0"/>
          <w:sz w:val="21"/>
          <w:szCs w:val="24"/>
          <w:lang w:val="zh-CN"/>
        </w:rPr>
      </w:pPr>
      <w:bookmarkStart w:id="21" w:name="_Toc525308253"/>
      <w:r>
        <w:rPr>
          <w:rFonts w:ascii="Times New Roman" w:hAnsi="Times New Roman" w:eastAsia="宋体" w:cs="Times New Roman"/>
          <w:bCs w:val="0"/>
          <w:sz w:val="21"/>
          <w:szCs w:val="24"/>
          <w:lang w:val="zh-CN"/>
        </w:rPr>
        <w:t>二、招标文件</w:t>
      </w:r>
      <w:bookmarkEnd w:id="17"/>
      <w:bookmarkEnd w:id="18"/>
      <w:bookmarkEnd w:id="19"/>
      <w:bookmarkEnd w:id="21"/>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5．招标文件构成</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5.1 本招标文件包括目录所示内容及所有按本须知第6条发出的补充资料。</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5.3 招标文件是招标过程进行的有效依据，也是成交后签订合同的依据，对双方均具有约束力，凡不遵守招标文件规定或对招标文件的实质性内容不响应的，将可能被拒绝或以无效标处理。</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5.4 本招标文件由采购人或采购代理机构依据相关法律、法规、规章、省市规定及招标文件进行解释。</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6．招标文件的澄清</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6.1 投标人在收到招标文件后，若有问题需要澄清或认为有必要与采购人进行技术交流，应于前附表规定的时间前，将问题传真至0571-88821402-820，同时将问题发电子邮件至</w:t>
      </w:r>
      <w:r>
        <w:rPr>
          <w:rFonts w:hint="eastAsia" w:ascii="Times New Roman" w:hAnsi="Times New Roman" w:cs="Times New Roman"/>
          <w:snapToGrid w:val="0"/>
          <w:kern w:val="0"/>
          <w:szCs w:val="21"/>
          <w:lang w:val="en-US" w:eastAsia="zh-CN"/>
        </w:rPr>
        <w:t>info@zngpa.cn</w:t>
      </w:r>
      <w:r>
        <w:rPr>
          <w:rFonts w:ascii="Times New Roman" w:hAnsi="Times New Roman" w:cs="Times New Roman"/>
          <w:snapToGrid w:val="0"/>
          <w:kern w:val="0"/>
          <w:szCs w:val="21"/>
        </w:rPr>
        <w:t>（电子邮件与书面文件有不一致的，以书面文件为准）。截止期后的疑问将不予受理、答复。</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6.2 投标人要求解释或澄清的问题应以书面形式送达，并加盖公章、写明日期。</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6.3 所有要求解释或澄清的问题都予以解答，答疑文件与补充文件一起以书面形式告知所有购买招标文件的投标人。</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7．招标文件的修改</w:t>
      </w:r>
    </w:p>
    <w:p>
      <w:pPr>
        <w:pStyle w:val="111"/>
        <w:adjustRightInd w:val="0"/>
        <w:snapToGrid w:val="0"/>
        <w:spacing w:before="0"/>
        <w:ind w:firstLine="420"/>
        <w:rPr>
          <w:rFonts w:ascii="Times New Roman" w:hAnsi="Times New Roman" w:cs="Times New Roman"/>
          <w:sz w:val="21"/>
        </w:rPr>
      </w:pPr>
      <w:r>
        <w:rPr>
          <w:rFonts w:ascii="Times New Roman" w:hAnsi="Times New Roman" w:cs="Times New Roman"/>
          <w:sz w:val="21"/>
        </w:rPr>
        <w:t>7.1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11"/>
        <w:adjustRightInd w:val="0"/>
        <w:snapToGrid w:val="0"/>
        <w:spacing w:before="0"/>
        <w:ind w:firstLine="420"/>
        <w:rPr>
          <w:rFonts w:ascii="Times New Roman" w:hAnsi="Times New Roman" w:cs="Times New Roman"/>
          <w:sz w:val="21"/>
        </w:rPr>
      </w:pPr>
      <w:r>
        <w:rPr>
          <w:rFonts w:ascii="Times New Roman" w:hAnsi="Times New Roman" w:cs="Times New Roman"/>
          <w:sz w:val="21"/>
        </w:rPr>
        <w:t>7.2 招标文件的修改将以书面形式，包括邮寄、传真和电传，通知所有购买招标文件的投标人，并对其具有约束力并同时在财政部门指定的政府采购信息发布媒体上发布更正公告。投标人在收到上述通知后，应在24小时内向采购代理机构回函确认。</w:t>
      </w:r>
    </w:p>
    <w:p>
      <w:pPr>
        <w:pStyle w:val="111"/>
        <w:adjustRightInd w:val="0"/>
        <w:snapToGrid w:val="0"/>
        <w:spacing w:before="0"/>
        <w:ind w:firstLine="420"/>
        <w:rPr>
          <w:rFonts w:ascii="Times New Roman" w:hAnsi="Times New Roman" w:cs="Times New Roman"/>
          <w:sz w:val="21"/>
        </w:rPr>
      </w:pPr>
      <w:r>
        <w:rPr>
          <w:rFonts w:ascii="Times New Roman" w:hAnsi="Times New Roman" w:cs="Times New Roman"/>
          <w:sz w:val="21"/>
        </w:rPr>
        <w:t>7.3 采购代理机构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111"/>
        <w:adjustRightInd w:val="0"/>
        <w:snapToGrid w:val="0"/>
        <w:spacing w:before="0"/>
        <w:ind w:firstLine="420"/>
        <w:rPr>
          <w:rFonts w:ascii="Times New Roman" w:hAnsi="Times New Roman" w:cs="Times New Roman"/>
          <w:sz w:val="21"/>
        </w:rPr>
      </w:pPr>
      <w:r>
        <w:rPr>
          <w:rFonts w:ascii="Times New Roman" w:hAnsi="Times New Roman" w:cs="Times New Roman"/>
          <w:sz w:val="21"/>
        </w:rPr>
        <w:t>7.4招标文件澄清、答复、修改、补充的内容为招标文件的组成部分。当招标文件与招标文件的答复、澄清、修改、补充通知就同一内容的表述不一致时，以最后发出的书面文件为准。</w:t>
      </w:r>
    </w:p>
    <w:p>
      <w:pPr>
        <w:pStyle w:val="111"/>
        <w:adjustRightInd w:val="0"/>
        <w:snapToGrid w:val="0"/>
        <w:spacing w:before="0"/>
        <w:ind w:firstLine="420"/>
        <w:rPr>
          <w:rFonts w:ascii="Times New Roman" w:hAnsi="Times New Roman" w:cs="Times New Roman"/>
          <w:sz w:val="21"/>
        </w:rPr>
      </w:pPr>
      <w:r>
        <w:rPr>
          <w:rFonts w:ascii="Times New Roman" w:hAnsi="Times New Roman" w:cs="Times New Roman"/>
          <w:sz w:val="21"/>
        </w:rPr>
        <w:t>7.5招标文件的澄清、答复、修改或补充都应该通过本代理机构以法定形式发布，除此以外的发布不属于招标文件的组成部分。</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rPr>
        <w:t>7.6在招标文件发售截止后，经采购人同意购买招标文件的投标人不得对招标文件及其补充文件提出答疑或质疑。</w:t>
      </w:r>
    </w:p>
    <w:p>
      <w:pPr>
        <w:pStyle w:val="4"/>
        <w:snapToGrid w:val="0"/>
        <w:spacing w:before="0" w:after="0" w:line="360" w:lineRule="auto"/>
        <w:rPr>
          <w:rFonts w:ascii="Times New Roman" w:hAnsi="Times New Roman" w:eastAsia="宋体" w:cs="Times New Roman"/>
          <w:snapToGrid w:val="0"/>
          <w:kern w:val="0"/>
          <w:sz w:val="21"/>
          <w:szCs w:val="21"/>
        </w:rPr>
      </w:pPr>
      <w:bookmarkStart w:id="22" w:name="_Toc525308254"/>
    </w:p>
    <w:p>
      <w:pPr>
        <w:pStyle w:val="4"/>
        <w:snapToGrid w:val="0"/>
        <w:spacing w:before="0" w:after="0" w:line="360" w:lineRule="auto"/>
        <w:rPr>
          <w:rFonts w:ascii="Times New Roman" w:hAnsi="Times New Roman" w:eastAsia="宋体" w:cs="Times New Roman"/>
          <w:snapToGrid w:val="0"/>
          <w:kern w:val="0"/>
          <w:sz w:val="21"/>
          <w:szCs w:val="21"/>
        </w:rPr>
      </w:pPr>
      <w:r>
        <w:rPr>
          <w:rFonts w:ascii="Times New Roman" w:hAnsi="Times New Roman" w:eastAsia="宋体" w:cs="Times New Roman"/>
          <w:snapToGrid w:val="0"/>
          <w:kern w:val="0"/>
          <w:sz w:val="21"/>
          <w:szCs w:val="21"/>
        </w:rPr>
        <w:t>三、投标文件的编制</w:t>
      </w:r>
      <w:bookmarkEnd w:id="15"/>
      <w:bookmarkEnd w:id="16"/>
      <w:bookmarkEnd w:id="22"/>
    </w:p>
    <w:p>
      <w:pPr>
        <w:adjustRightInd w:val="0"/>
        <w:snapToGrid w:val="0"/>
        <w:spacing w:line="360" w:lineRule="auto"/>
        <w:ind w:firstLine="422" w:firstLineChars="200"/>
        <w:rPr>
          <w:rFonts w:ascii="Times New Roman" w:hAnsi="Times New Roman" w:cs="Times New Roman"/>
          <w:b/>
          <w:snapToGrid w:val="0"/>
          <w:kern w:val="0"/>
          <w:szCs w:val="21"/>
        </w:rPr>
      </w:pPr>
      <w:r>
        <w:rPr>
          <w:rFonts w:ascii="Times New Roman" w:hAnsi="Times New Roman" w:cs="Times New Roman"/>
          <w:b/>
          <w:snapToGrid w:val="0"/>
          <w:kern w:val="0"/>
          <w:szCs w:val="21"/>
        </w:rPr>
        <w:t>投标人应认真阅读招标文件中所有的事项、格式、条款和技术要求等。如果投标人没有按照招标文件要求和规定编制投标文件及提交全部资料，或者投标没有对招标文件中各方面作出实质性响应，其风险应由投标人承担。</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8．投标文件的语言及计量单位</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8.1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8.2 除招标文件另有规定外，投标文件所使用的计量单位，均须采用中华人民共和国法定计量单位，否则视同未响应。</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9．投标文件构成</w:t>
      </w:r>
    </w:p>
    <w:p>
      <w:pPr>
        <w:pStyle w:val="25"/>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kern w:val="0"/>
        </w:rPr>
        <w:t>投标文件应当包括以下主要内容：</w:t>
      </w:r>
      <w:r>
        <w:rPr>
          <w:rFonts w:ascii="Times New Roman" w:hAnsi="Times New Roman" w:eastAsia="宋体" w:cs="Times New Roman"/>
          <w:b/>
        </w:rPr>
        <w:t>资格文件，报价文件，商务、技术文件</w:t>
      </w:r>
      <w:r>
        <w:rPr>
          <w:rFonts w:ascii="Times New Roman" w:hAnsi="Times New Roman" w:eastAsia="宋体" w:cs="Times New Roman"/>
        </w:rPr>
        <w:t>。</w:t>
      </w:r>
    </w:p>
    <w:p>
      <w:pPr>
        <w:snapToGrid w:val="0"/>
        <w:spacing w:line="360" w:lineRule="auto"/>
        <w:ind w:firstLine="422" w:firstLineChars="200"/>
        <w:rPr>
          <w:rFonts w:ascii="Times New Roman" w:hAnsi="Times New Roman" w:cs="Times New Roman"/>
          <w:kern w:val="0"/>
          <w:szCs w:val="21"/>
        </w:rPr>
      </w:pPr>
      <w:r>
        <w:rPr>
          <w:rFonts w:ascii="Times New Roman" w:hAnsi="Times New Roman" w:cs="Times New Roman"/>
          <w:b/>
          <w:szCs w:val="21"/>
        </w:rPr>
        <w:t>9.1资格审查要求的资格证明材料(均需加盖公章)：</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（1）有效的法人或者其他组织的营业执照等证明文件（复印件），自然人的身份证明；</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w:t>
      </w:r>
      <w:r>
        <w:rPr>
          <w:rFonts w:ascii="Times New Roman" w:hAnsi="Times New Roman" w:cs="Times New Roman"/>
          <w:szCs w:val="21"/>
          <w:lang w:val="zh-CN"/>
        </w:rPr>
        <w:t>提供上一年度经第三方审计的财务报告（若投标时间为1-6月，上一年度财务审计报告还未完成的，须提供再上一年度的财务审计报告），包括“四表一注”，即资产负债表、利润表、现金流量表、所有者权益变动表及其附注(执行《小企业会计准则》的可不提供“所有者权益变动表”)；未经审计的，提供近6个月任意一月财务报表（资产负债表、利润表）或开标前三个月内其基本开户银行出具的资信证明（若资信证明中注明复印无效，需提交正本），并加盖公章或财政部门认可的采购专业担保机构出具的投标担保函；</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（3）最近六个月任意一月依法缴纳税收的证明材料（依法免税的投标人，应提供相应文件证明其依法免税）；</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（4）最近六个月任意一月依法缴社会保障资金的证明材料（依法不需要缴纳社会保障资金的投标人，应提供相应文件证明其依法不需要缴纳社会保障资金）；</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（5）具有履行合同所必需的设备和专业技术能力的承诺函；</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（6）参加政府采购活动前3年内在经营活动中没有重大违法记录的书面声明；</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zCs w:val="21"/>
        </w:rPr>
        <w:t>（7）投标截止前未被“信用中国”网站(www.creditchina.gov.cn)列入失信被执行人、重大税收违法案件当事人名单；未被“中国政府采购网”(www.ccgp.gov.cn)列入政府采购严重违法失信行为记录名单。</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（8）投标人特定资格条件（如有）。</w:t>
      </w:r>
    </w:p>
    <w:p>
      <w:pPr>
        <w:adjustRightInd w:val="0"/>
        <w:snapToGrid w:val="0"/>
        <w:spacing w:line="360" w:lineRule="auto"/>
        <w:ind w:firstLine="314" w:firstLineChars="149"/>
        <w:jc w:val="left"/>
        <w:rPr>
          <w:rFonts w:ascii="Times New Roman" w:hAnsi="Times New Roman" w:cs="Times New Roman"/>
          <w:snapToGrid w:val="0"/>
          <w:kern w:val="0"/>
          <w:szCs w:val="21"/>
        </w:rPr>
      </w:pPr>
      <w:bookmarkStart w:id="23" w:name="_Hlt68403820"/>
      <w:bookmarkEnd w:id="23"/>
      <w:bookmarkStart w:id="24" w:name="_Hlt68072998"/>
      <w:bookmarkEnd w:id="24"/>
      <w:bookmarkStart w:id="25" w:name="_Hlt68073093"/>
      <w:bookmarkEnd w:id="25"/>
      <w:r>
        <w:rPr>
          <w:rFonts w:ascii="Times New Roman" w:hAnsi="Times New Roman" w:cs="Times New Roman"/>
          <w:b/>
          <w:snapToGrid w:val="0"/>
          <w:kern w:val="0"/>
          <w:szCs w:val="21"/>
        </w:rPr>
        <w:t>9.2 报价文件：</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（1）投标函；</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（2）开标一览表；</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（3）投标报价明细表；</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（4）中小企业声明函、监狱企业、残疾人福利性单位及其他相关的充分的证明材料。</w:t>
      </w:r>
    </w:p>
    <w:p>
      <w:pPr>
        <w:adjustRightInd w:val="0"/>
        <w:snapToGrid w:val="0"/>
        <w:spacing w:line="360" w:lineRule="auto"/>
        <w:ind w:firstLine="422" w:firstLineChars="200"/>
        <w:jc w:val="left"/>
        <w:rPr>
          <w:rFonts w:ascii="Times New Roman" w:hAnsi="Times New Roman" w:cs="Times New Roman"/>
          <w:snapToGrid w:val="0"/>
          <w:kern w:val="0"/>
          <w:szCs w:val="21"/>
        </w:rPr>
      </w:pPr>
      <w:r>
        <w:rPr>
          <w:rFonts w:ascii="Times New Roman" w:hAnsi="Times New Roman" w:cs="Times New Roman"/>
          <w:b/>
          <w:snapToGrid w:val="0"/>
          <w:kern w:val="0"/>
          <w:szCs w:val="21"/>
        </w:rPr>
        <w:t>9.3</w:t>
      </w:r>
      <w:r>
        <w:rPr>
          <w:rFonts w:ascii="Times New Roman" w:hAnsi="Times New Roman" w:cs="Times New Roman"/>
          <w:b/>
          <w:szCs w:val="21"/>
        </w:rPr>
        <w:t>商务、技术文件</w:t>
      </w:r>
      <w:r>
        <w:rPr>
          <w:rFonts w:ascii="Times New Roman" w:hAnsi="Times New Roman" w:cs="Times New Roman"/>
          <w:snapToGrid w:val="0"/>
          <w:kern w:val="0"/>
          <w:szCs w:val="21"/>
        </w:rPr>
        <w:t>：</w:t>
      </w:r>
    </w:p>
    <w:p>
      <w:pPr>
        <w:adjustRightInd w:val="0"/>
        <w:snapToGrid w:val="0"/>
        <w:spacing w:line="360" w:lineRule="auto"/>
        <w:ind w:firstLine="422" w:firstLineChars="200"/>
        <w:jc w:val="left"/>
        <w:rPr>
          <w:rFonts w:ascii="Times New Roman" w:hAnsi="Times New Roman" w:cs="Times New Roman"/>
          <w:b/>
          <w:snapToGrid w:val="0"/>
          <w:kern w:val="0"/>
          <w:szCs w:val="21"/>
        </w:rPr>
      </w:pPr>
      <w:r>
        <w:rPr>
          <w:rFonts w:ascii="Times New Roman" w:hAnsi="Times New Roman" w:cs="Times New Roman"/>
          <w:b/>
          <w:snapToGrid w:val="0"/>
          <w:kern w:val="0"/>
          <w:szCs w:val="21"/>
        </w:rPr>
        <w:t>商务文件,内容可以是资料，图表或说明，必须包含但不仅限于以下内容：</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（1）投标人基本情况表。</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（2）廉政承诺书。</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（3）法定代表人资格证明书及法定代表人授权书，同时须附法定代表人和授权委托代表的有效身份证复印件（法定代表人直接参加投标并对相应文件签字的，只需提供前者）；</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（4）合同条款偏离表。</w:t>
      </w:r>
    </w:p>
    <w:p>
      <w:pPr>
        <w:adjustRightInd w:val="0"/>
        <w:snapToGrid w:val="0"/>
        <w:spacing w:line="360" w:lineRule="auto"/>
        <w:ind w:firstLine="316" w:firstLineChars="150"/>
        <w:jc w:val="left"/>
        <w:rPr>
          <w:rFonts w:ascii="Times New Roman" w:hAnsi="Times New Roman" w:cs="Times New Roman"/>
          <w:b/>
          <w:snapToGrid w:val="0"/>
          <w:kern w:val="0"/>
          <w:szCs w:val="21"/>
        </w:rPr>
      </w:pPr>
      <w:r>
        <w:rPr>
          <w:rFonts w:ascii="Times New Roman" w:hAnsi="Times New Roman" w:cs="Times New Roman"/>
          <w:b/>
          <w:snapToGrid w:val="0"/>
          <w:kern w:val="0"/>
          <w:szCs w:val="21"/>
        </w:rPr>
        <w:t>技术文件，内容可以是资料，图表或说明，必须包含但不仅限于以下内容：</w:t>
      </w:r>
    </w:p>
    <w:p>
      <w:pPr>
        <w:tabs>
          <w:tab w:val="left" w:pos="900"/>
        </w:tabs>
        <w:adjustRightInd w:val="0"/>
        <w:snapToGrid w:val="0"/>
        <w:spacing w:line="360" w:lineRule="auto"/>
        <w:ind w:firstLine="424" w:firstLineChars="202"/>
        <w:rPr>
          <w:rFonts w:ascii="Times New Roman" w:hAnsi="Times New Roman" w:cs="Times New Roman"/>
        </w:rPr>
      </w:pPr>
      <w:r>
        <w:rPr>
          <w:rFonts w:ascii="Times New Roman" w:hAnsi="Times New Roman" w:cs="Times New Roman"/>
          <w:bCs/>
          <w:szCs w:val="21"/>
        </w:rPr>
        <w:t>（1）针对本项目的</w:t>
      </w:r>
      <w:r>
        <w:rPr>
          <w:rFonts w:ascii="Times New Roman" w:hAnsi="Times New Roman" w:cs="Times New Roman"/>
          <w:szCs w:val="21"/>
        </w:rPr>
        <w:t>技术响应方案，</w:t>
      </w:r>
      <w:r>
        <w:rPr>
          <w:rFonts w:ascii="Times New Roman" w:hAnsi="Times New Roman" w:cs="Times New Roman"/>
        </w:rPr>
        <w:t>包括但不限于以下主要内容：组织机构、人员配置和人员管理措施、项目组织实施计划和组织实施措施、工作程序和步骤、管理和协调方法、关键步骤的思路和要点等；</w:t>
      </w:r>
    </w:p>
    <w:p>
      <w:pPr>
        <w:tabs>
          <w:tab w:val="left" w:pos="900"/>
        </w:tabs>
        <w:adjustRightInd w:val="0"/>
        <w:snapToGrid w:val="0"/>
        <w:spacing w:line="360" w:lineRule="auto"/>
        <w:ind w:firstLine="424" w:firstLineChars="202"/>
        <w:rPr>
          <w:rFonts w:ascii="Times New Roman" w:hAnsi="Times New Roman" w:cs="Times New Roman"/>
          <w:kern w:val="0"/>
          <w:lang w:val="zh-CN"/>
        </w:rPr>
      </w:pPr>
      <w:r>
        <w:rPr>
          <w:rFonts w:ascii="Times New Roman" w:hAnsi="Times New Roman" w:cs="Times New Roman"/>
          <w:kern w:val="0"/>
        </w:rPr>
        <w:t>（2）</w:t>
      </w:r>
      <w:r>
        <w:rPr>
          <w:rFonts w:ascii="Times New Roman" w:hAnsi="Times New Roman" w:cs="Times New Roman"/>
          <w:kern w:val="0"/>
          <w:lang w:val="zh-CN"/>
        </w:rPr>
        <w:t xml:space="preserve"> 投标人在投标文件中，应对</w:t>
      </w:r>
      <w:r>
        <w:rPr>
          <w:rFonts w:ascii="Times New Roman" w:hAnsi="Times New Roman" w:cs="Times New Roman"/>
        </w:rPr>
        <w:t>项目技术规范和服务要求</w:t>
      </w:r>
      <w:r>
        <w:rPr>
          <w:rFonts w:ascii="Times New Roman" w:hAnsi="Times New Roman" w:cs="Times New Roman"/>
          <w:kern w:val="0"/>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tabs>
          <w:tab w:val="left" w:pos="900"/>
        </w:tabs>
        <w:adjustRightInd w:val="0"/>
        <w:snapToGrid w:val="0"/>
        <w:spacing w:line="360" w:lineRule="auto"/>
        <w:ind w:firstLine="424" w:firstLineChars="202"/>
        <w:rPr>
          <w:rFonts w:ascii="Times New Roman" w:hAnsi="Times New Roman" w:cs="Times New Roman"/>
        </w:rPr>
      </w:pPr>
      <w:r>
        <w:rPr>
          <w:rFonts w:ascii="Times New Roman" w:hAnsi="Times New Roman" w:cs="Times New Roman"/>
          <w:kern w:val="0"/>
          <w:lang w:val="zh-CN"/>
        </w:rPr>
        <w:t>（3）</w:t>
      </w:r>
      <w:r>
        <w:rPr>
          <w:rFonts w:ascii="Times New Roman" w:hAnsi="Times New Roman" w:cs="Times New Roman"/>
        </w:rPr>
        <w:t>项目进度计划及按期完成保证措施；</w:t>
      </w:r>
    </w:p>
    <w:p>
      <w:pPr>
        <w:tabs>
          <w:tab w:val="left" w:pos="900"/>
        </w:tabs>
        <w:adjustRightInd w:val="0"/>
        <w:snapToGrid w:val="0"/>
        <w:spacing w:line="360" w:lineRule="auto"/>
        <w:ind w:firstLine="426" w:firstLineChars="202"/>
        <w:rPr>
          <w:rFonts w:ascii="Times New Roman" w:hAnsi="Times New Roman" w:cs="Times New Roman"/>
          <w:b/>
        </w:rPr>
      </w:pPr>
      <w:r>
        <w:rPr>
          <w:rFonts w:ascii="Times New Roman" w:hAnsi="Times New Roman" w:cs="Times New Roman"/>
          <w:b/>
        </w:rPr>
        <w:t>（4）</w:t>
      </w:r>
      <w:r>
        <w:rPr>
          <w:rFonts w:ascii="Times New Roman" w:hAnsi="Times New Roman" w:cs="Times New Roman"/>
          <w:b/>
          <w:snapToGrid w:val="0"/>
          <w:kern w:val="0"/>
          <w:szCs w:val="21"/>
        </w:rPr>
        <w:t>产品的供货范围及零部件清单，</w:t>
      </w:r>
      <w:r>
        <w:rPr>
          <w:rFonts w:ascii="Times New Roman" w:hAnsi="Times New Roman" w:cs="Times New Roman"/>
          <w:b/>
          <w:bCs/>
          <w:snapToGrid w:val="0"/>
          <w:kern w:val="0"/>
          <w:szCs w:val="21"/>
        </w:rPr>
        <w:t>零部件需说明名称型号、制造商及国别</w:t>
      </w:r>
      <w:r>
        <w:rPr>
          <w:rFonts w:ascii="Times New Roman" w:hAnsi="Times New Roman" w:cs="Times New Roman"/>
          <w:b/>
          <w:snapToGrid w:val="0"/>
          <w:kern w:val="0"/>
          <w:szCs w:val="21"/>
        </w:rPr>
        <w:t>；</w:t>
      </w:r>
    </w:p>
    <w:p>
      <w:pPr>
        <w:tabs>
          <w:tab w:val="left" w:pos="900"/>
        </w:tabs>
        <w:adjustRightInd w:val="0"/>
        <w:snapToGrid w:val="0"/>
        <w:spacing w:line="360" w:lineRule="auto"/>
        <w:ind w:firstLine="424" w:firstLineChars="202"/>
        <w:rPr>
          <w:rFonts w:ascii="Times New Roman" w:hAnsi="Times New Roman" w:cs="Times New Roman"/>
        </w:rPr>
      </w:pPr>
      <w:r>
        <w:rPr>
          <w:rFonts w:ascii="Times New Roman" w:hAnsi="Times New Roman" w:cs="Times New Roman"/>
          <w:snapToGrid w:val="0"/>
          <w:kern w:val="0"/>
          <w:szCs w:val="21"/>
        </w:rPr>
        <w:t>（5）产品质保服务内容及质保期，原厂质保函等；</w:t>
      </w:r>
    </w:p>
    <w:p>
      <w:pPr>
        <w:tabs>
          <w:tab w:val="left" w:pos="900"/>
        </w:tabs>
        <w:adjustRightInd w:val="0"/>
        <w:snapToGrid w:val="0"/>
        <w:spacing w:line="360" w:lineRule="auto"/>
        <w:ind w:firstLine="420" w:firstLineChars="200"/>
        <w:rPr>
          <w:rFonts w:ascii="Times New Roman" w:hAnsi="Times New Roman" w:cs="Times New Roman"/>
          <w:kern w:val="0"/>
          <w:lang w:val="zh-CN"/>
        </w:rPr>
      </w:pPr>
      <w:r>
        <w:rPr>
          <w:rFonts w:ascii="Times New Roman" w:hAnsi="Times New Roman" w:cs="Times New Roman"/>
          <w:bCs/>
          <w:szCs w:val="21"/>
        </w:rPr>
        <w:t>（6）项目负责人及其项目小组成员名单：</w:t>
      </w:r>
      <w:r>
        <w:rPr>
          <w:rFonts w:ascii="Times New Roman" w:hAnsi="Times New Roman" w:cs="Times New Roman"/>
          <w:kern w:val="0"/>
          <w:lang w:val="zh-CN"/>
        </w:rPr>
        <w:t>每个专业人员的情况和在杭州人员数应该明确表示，明确各阶段投入人数，在提交的标书中安排的人员，须为公司的固定职员；每个参加项目人员的履历表应随标书一并提交，主要内容包括</w:t>
      </w:r>
      <w:r>
        <w:rPr>
          <w:rFonts w:ascii="Times New Roman" w:hAnsi="Times New Roman" w:cs="Times New Roman"/>
        </w:rPr>
        <w:t>正在履行的劳动合同复印件及基本养老保险缴费记录等证明材料、</w:t>
      </w:r>
      <w:r>
        <w:rPr>
          <w:rFonts w:ascii="Times New Roman" w:hAnsi="Times New Roman" w:cs="Times New Roman"/>
          <w:kern w:val="0"/>
          <w:lang w:val="zh-CN"/>
        </w:rPr>
        <w:t>学历情况、经验与业绩(包括从事相关系统建设的经验，该人员参与的时间以及在项目中的责任)，资质情况（包括</w:t>
      </w:r>
      <w:r>
        <w:rPr>
          <w:rFonts w:ascii="Times New Roman" w:hAnsi="Times New Roman" w:cs="Times New Roman"/>
        </w:rPr>
        <w:t>项目组人员的产品认证工程师资质，其他有关资质）</w:t>
      </w:r>
      <w:r>
        <w:rPr>
          <w:rFonts w:ascii="Times New Roman" w:hAnsi="Times New Roman" w:cs="Times New Roman"/>
          <w:kern w:val="0"/>
          <w:lang w:val="zh-CN"/>
        </w:rPr>
        <w:t>等。</w:t>
      </w:r>
    </w:p>
    <w:p>
      <w:pPr>
        <w:tabs>
          <w:tab w:val="left" w:pos="900"/>
        </w:tabs>
        <w:adjustRightInd w:val="0"/>
        <w:snapToGrid w:val="0"/>
        <w:spacing w:line="360" w:lineRule="auto"/>
        <w:ind w:firstLine="420" w:firstLineChars="200"/>
        <w:rPr>
          <w:rFonts w:ascii="Times New Roman" w:hAnsi="Times New Roman" w:cs="Times New Roman"/>
          <w:bCs/>
          <w:szCs w:val="21"/>
        </w:rPr>
      </w:pPr>
      <w:r>
        <w:rPr>
          <w:rFonts w:ascii="Times New Roman" w:hAnsi="Times New Roman" w:cs="Times New Roman"/>
          <w:kern w:val="0"/>
          <w:lang w:val="zh-CN"/>
        </w:rPr>
        <w:t>（7）培训计划</w:t>
      </w:r>
    </w:p>
    <w:p>
      <w:pPr>
        <w:snapToGrid w:val="0"/>
        <w:spacing w:line="360" w:lineRule="auto"/>
        <w:ind w:firstLine="420"/>
        <w:rPr>
          <w:rFonts w:ascii="Times New Roman" w:hAnsi="Times New Roman" w:cs="Times New Roman"/>
          <w:kern w:val="0"/>
          <w:szCs w:val="21"/>
          <w:lang w:val="zh-CN"/>
        </w:rPr>
      </w:pPr>
      <w:r>
        <w:rPr>
          <w:rFonts w:ascii="Times New Roman" w:hAnsi="Times New Roman" w:cs="Times New Roman"/>
          <w:szCs w:val="21"/>
        </w:rPr>
        <w:t>（8）</w:t>
      </w:r>
      <w:r>
        <w:rPr>
          <w:rFonts w:ascii="Times New Roman" w:hAnsi="Times New Roman" w:cs="Times New Roman"/>
          <w:kern w:val="0"/>
          <w:szCs w:val="21"/>
          <w:lang w:val="zh-CN"/>
        </w:rPr>
        <w:t>优惠条件及特殊承诺</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kern w:val="0"/>
          <w:szCs w:val="21"/>
        </w:rPr>
        <w:t>技术偏离说明表。</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snapToGrid w:val="0"/>
          <w:kern w:val="0"/>
          <w:szCs w:val="21"/>
        </w:rPr>
        <w:t>（10）</w:t>
      </w:r>
      <w:r>
        <w:rPr>
          <w:rFonts w:ascii="Times New Roman" w:hAnsi="Times New Roman" w:cs="Times New Roman"/>
          <w:kern w:val="0"/>
          <w:lang w:val="zh-CN"/>
        </w:rPr>
        <w:t>投标人</w:t>
      </w:r>
      <w:r>
        <w:rPr>
          <w:rFonts w:ascii="Times New Roman" w:hAnsi="Times New Roman" w:cs="Times New Roman"/>
          <w:snapToGrid w:val="0"/>
          <w:kern w:val="0"/>
          <w:szCs w:val="21"/>
        </w:rPr>
        <w:t>类似</w:t>
      </w:r>
      <w:r>
        <w:rPr>
          <w:rFonts w:ascii="Times New Roman" w:hAnsi="Times New Roman" w:cs="Times New Roman"/>
          <w:kern w:val="24"/>
          <w:szCs w:val="28"/>
        </w:rPr>
        <w:t>成功案例的业绩；</w:t>
      </w:r>
      <w:r>
        <w:rPr>
          <w:rFonts w:ascii="Times New Roman" w:hAnsi="Times New Roman" w:cs="Times New Roman"/>
          <w:szCs w:val="28"/>
        </w:rPr>
        <w:t>成功案例需提供合同复印件或采购单位出具的验收报告并加盖公章，原价备查。</w:t>
      </w:r>
    </w:p>
    <w:p>
      <w:pPr>
        <w:tabs>
          <w:tab w:val="left" w:pos="1440"/>
          <w:tab w:val="left" w:pos="1620"/>
        </w:tabs>
        <w:adjustRightInd w:val="0"/>
        <w:snapToGrid w:val="0"/>
        <w:spacing w:line="360" w:lineRule="auto"/>
        <w:ind w:right="-357" w:rightChars="-170" w:firstLine="472" w:firstLineChars="225"/>
        <w:rPr>
          <w:rFonts w:ascii="Times New Roman" w:hAnsi="Times New Roman" w:cs="Times New Roman"/>
          <w:snapToGrid w:val="0"/>
          <w:kern w:val="0"/>
          <w:szCs w:val="21"/>
        </w:rPr>
      </w:pPr>
      <w:r>
        <w:rPr>
          <w:rFonts w:ascii="Times New Roman" w:hAnsi="Times New Roman" w:cs="Times New Roman"/>
          <w:snapToGrid w:val="0"/>
          <w:kern w:val="0"/>
          <w:szCs w:val="21"/>
        </w:rPr>
        <w:t>（11）与技术资信标评分有关的其他材料；</w:t>
      </w:r>
    </w:p>
    <w:p>
      <w:pPr>
        <w:tabs>
          <w:tab w:val="left" w:pos="360"/>
          <w:tab w:val="left" w:pos="1260"/>
          <w:tab w:val="left" w:pos="1440"/>
        </w:tabs>
        <w:adjustRightInd w:val="0"/>
        <w:snapToGrid w:val="0"/>
        <w:spacing w:line="360" w:lineRule="auto"/>
        <w:ind w:firstLine="472" w:firstLineChars="225"/>
        <w:jc w:val="left"/>
        <w:rPr>
          <w:rFonts w:ascii="Times New Roman" w:hAnsi="Times New Roman" w:cs="Times New Roman"/>
          <w:snapToGrid w:val="0"/>
          <w:kern w:val="0"/>
          <w:szCs w:val="21"/>
        </w:rPr>
      </w:pPr>
      <w:r>
        <w:rPr>
          <w:rFonts w:ascii="Times New Roman" w:hAnsi="Times New Roman" w:cs="Times New Roman"/>
          <w:snapToGrid w:val="0"/>
          <w:kern w:val="0"/>
          <w:szCs w:val="21"/>
        </w:rPr>
        <w:t>（12）投标人认为需要提供的其它文件及资料。</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9.4 以上内容按照招标文件第六部分附件所附格式填写。没有提供格式的，投标人根据实际情况自行设计并编制。</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10．投标函</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10.1 投标人应完整地填写招标文件中提供的投标函和投标相关附件。</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10.2 投标文件应当对招标文件中有关投标有效期、采购需求等实质性内容作出响应。投标人在满足招标文件实质性要求的基础上，可以提出比招标文件要求更有利于采购人的承诺。</w:t>
      </w:r>
    </w:p>
    <w:p>
      <w:pPr>
        <w:pStyle w:val="20"/>
        <w:snapToGrid w:val="0"/>
        <w:ind w:firstLine="0"/>
        <w:rPr>
          <w:rFonts w:ascii="Times New Roman" w:hAnsi="Times New Roman" w:eastAsia="宋体" w:cs="Times New Roman"/>
          <w:b/>
          <w:bCs/>
          <w:snapToGrid w:val="0"/>
          <w:kern w:val="0"/>
          <w:sz w:val="21"/>
          <w:szCs w:val="21"/>
        </w:rPr>
      </w:pPr>
      <w:r>
        <w:rPr>
          <w:rFonts w:ascii="Times New Roman" w:hAnsi="Times New Roman" w:eastAsia="宋体" w:cs="Times New Roman"/>
          <w:b/>
          <w:bCs/>
          <w:snapToGrid w:val="0"/>
          <w:kern w:val="0"/>
          <w:sz w:val="21"/>
          <w:szCs w:val="21"/>
        </w:rPr>
        <w:t>11．投标报价</w:t>
      </w:r>
    </w:p>
    <w:p>
      <w:pPr>
        <w:adjustRightInd w:val="0"/>
        <w:snapToGrid w:val="0"/>
        <w:spacing w:line="360" w:lineRule="auto"/>
        <w:ind w:firstLine="435"/>
        <w:rPr>
          <w:rFonts w:ascii="Times New Roman" w:hAnsi="Times New Roman" w:cs="Times New Roman"/>
          <w:snapToGrid w:val="0"/>
          <w:kern w:val="0"/>
          <w:szCs w:val="21"/>
        </w:rPr>
      </w:pPr>
      <w:r>
        <w:rPr>
          <w:rFonts w:ascii="Times New Roman" w:hAnsi="Times New Roman" w:cs="Times New Roman"/>
          <w:snapToGrid w:val="0"/>
          <w:kern w:val="0"/>
          <w:szCs w:val="21"/>
        </w:rPr>
        <w:t>11.1为方便采购人，投标人应根据不同货物按照投标价格表上标明的内容分别报单价和投标总价。如系进口的关键部件或产品（材料）的投标报价则应包括海关关税、进口增值税、外贸代理费以及与此有关的所有费用。</w:t>
      </w:r>
    </w:p>
    <w:p>
      <w:pPr>
        <w:autoSpaceDE w:val="0"/>
        <w:autoSpaceDN w:val="0"/>
        <w:adjustRightInd w:val="0"/>
        <w:spacing w:line="360" w:lineRule="auto"/>
        <w:ind w:firstLine="422" w:firstLineChars="200"/>
        <w:jc w:val="left"/>
        <w:rPr>
          <w:rFonts w:ascii="Times New Roman" w:hAnsi="Times New Roman" w:cs="Times New Roman"/>
          <w:b/>
          <w:sz w:val="28"/>
          <w:szCs w:val="28"/>
        </w:rPr>
      </w:pPr>
      <w:r>
        <w:rPr>
          <w:rFonts w:ascii="Times New Roman" w:hAnsi="Times New Roman" w:cs="Times New Roman"/>
          <w:b/>
          <w:snapToGrid w:val="0"/>
          <w:kern w:val="0"/>
          <w:szCs w:val="21"/>
        </w:rPr>
        <w:t>11.2本次报价方式为总价包干，包含采购范围内货物的供货、安装、调试、验收、培训和售后服务等内容。</w:t>
      </w:r>
      <w:r>
        <w:rPr>
          <w:rFonts w:ascii="Times New Roman" w:hAnsi="Times New Roman" w:cs="Times New Roman"/>
          <w:snapToGrid w:val="0"/>
          <w:kern w:val="0"/>
          <w:szCs w:val="21"/>
        </w:rPr>
        <w:t>上述费用及完成本项目所需的一切费用必须包含在投标总价中，相关环境布置、安装所需的水电费、总包管理费及总包配合服务费等也因考虑到总价中。如以后已实施而未列入报价的费用将被视为投标人优惠，采购人均不予支付。供安装调试所需辅材一次报入投标总价，除需求变更增减外，以后不作调整。</w:t>
      </w:r>
      <w:r>
        <w:rPr>
          <w:rFonts w:ascii="Times New Roman" w:hAnsi="Times New Roman" w:cs="Times New Roman"/>
          <w:b/>
          <w:szCs w:val="21"/>
        </w:rPr>
        <w:t>若应标产品为进口产品，具有进口免税办理资质的供应商报价为免税的人民币报价，不具有进口免税办理资质的供应商需包含所有进口产品的所有费用。</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11.3采购人要求分类报价是为了方便评标，但在任何情况下不限制采购人以其认为最合适的条款签订合同的权力。</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11.4每种设备和软件只允许有一个报价，有选择的报价将不予接受。本项目只允许一次报价，不允许以开标后调整的报价作为评标的依据（但按本招标文件投标须知投标文件错误的修正并经评标委员会认定或经投标人确认同意的除外）。</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11.5其它需在报价中考虑的因素：</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（1）价格单列的内容，若采购人在合同执行过程中未采用时，采购人可扣回相应费用。</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（2）本项目的采购代理费用须由成交供应商支付给采购代理机构。</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（3）</w:t>
      </w:r>
      <w:r>
        <w:rPr>
          <w:rFonts w:ascii="Times New Roman" w:hAnsi="Times New Roman" w:cs="Times New Roman"/>
          <w:b/>
          <w:snapToGrid w:val="0"/>
          <w:kern w:val="0"/>
          <w:szCs w:val="21"/>
        </w:rPr>
        <w:t>对于没有填报的项目，采购人将不再支付，并均认为已包含在报价内。</w:t>
      </w:r>
    </w:p>
    <w:p>
      <w:pPr>
        <w:pStyle w:val="20"/>
        <w:snapToGrid w:val="0"/>
        <w:ind w:firstLine="0"/>
        <w:rPr>
          <w:rFonts w:ascii="Times New Roman" w:hAnsi="Times New Roman" w:eastAsia="宋体" w:cs="Times New Roman"/>
          <w:b/>
          <w:bCs/>
          <w:snapToGrid w:val="0"/>
          <w:kern w:val="0"/>
          <w:sz w:val="21"/>
          <w:szCs w:val="21"/>
        </w:rPr>
      </w:pPr>
      <w:r>
        <w:rPr>
          <w:rFonts w:ascii="Times New Roman" w:hAnsi="Times New Roman" w:eastAsia="宋体" w:cs="Times New Roman"/>
          <w:b/>
          <w:bCs/>
          <w:snapToGrid w:val="0"/>
          <w:kern w:val="0"/>
          <w:sz w:val="21"/>
          <w:szCs w:val="21"/>
        </w:rPr>
        <w:t>12．投标货币</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投标人用人民币报价。</w:t>
      </w:r>
    </w:p>
    <w:p>
      <w:pPr>
        <w:adjustRightInd w:val="0"/>
        <w:snapToGrid w:val="0"/>
        <w:spacing w:line="360" w:lineRule="auto"/>
        <w:jc w:val="left"/>
        <w:rPr>
          <w:rFonts w:ascii="Times New Roman" w:hAnsi="Times New Roman" w:cs="Times New Roman"/>
          <w:b/>
          <w:snapToGrid w:val="0"/>
          <w:kern w:val="0"/>
          <w:szCs w:val="21"/>
        </w:rPr>
      </w:pPr>
      <w:r>
        <w:rPr>
          <w:rFonts w:ascii="Times New Roman" w:hAnsi="Times New Roman" w:cs="Times New Roman"/>
          <w:b/>
          <w:snapToGrid w:val="0"/>
          <w:kern w:val="0"/>
          <w:szCs w:val="21"/>
        </w:rPr>
        <w:t>13．投标有效期</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13.1 投标文件在开标之日起60日历天内有效。</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13.2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受投标有限期约束的所有权力和义务均延长至新的有限期。</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13.3 中标人的投标文件自开标之日起至合同履行完毕止均应保持有效。</w:t>
      </w:r>
    </w:p>
    <w:p>
      <w:pPr>
        <w:adjustRightInd w:val="0"/>
        <w:snapToGrid w:val="0"/>
        <w:spacing w:line="360" w:lineRule="auto"/>
        <w:jc w:val="left"/>
        <w:rPr>
          <w:rFonts w:ascii="Times New Roman" w:hAnsi="Times New Roman" w:cs="Times New Roman"/>
          <w:b/>
          <w:snapToGrid w:val="0"/>
          <w:kern w:val="0"/>
          <w:szCs w:val="21"/>
        </w:rPr>
      </w:pPr>
      <w:r>
        <w:rPr>
          <w:rFonts w:ascii="Times New Roman" w:hAnsi="Times New Roman" w:cs="Times New Roman"/>
          <w:b/>
          <w:snapToGrid w:val="0"/>
          <w:kern w:val="0"/>
          <w:szCs w:val="21"/>
        </w:rPr>
        <w:t>14．投标文件的式样和签署</w:t>
      </w:r>
    </w:p>
    <w:p>
      <w:pPr>
        <w:adjustRightInd w:val="0"/>
        <w:snapToGrid w:val="0"/>
        <w:spacing w:line="360" w:lineRule="auto"/>
        <w:ind w:firstLine="420" w:firstLineChars="200"/>
        <w:jc w:val="left"/>
        <w:rPr>
          <w:rFonts w:ascii="Times New Roman" w:hAnsi="Times New Roman" w:cs="Times New Roman" w:eastAsiaTheme="minorEastAsia"/>
          <w:snapToGrid w:val="0"/>
          <w:kern w:val="0"/>
          <w:szCs w:val="21"/>
        </w:rPr>
      </w:pPr>
      <w:bookmarkStart w:id="26" w:name="_Toc525308255"/>
      <w:bookmarkStart w:id="27" w:name="_Toc251566653"/>
      <w:bookmarkStart w:id="28" w:name="_Toc240450080"/>
      <w:r>
        <w:rPr>
          <w:rFonts w:ascii="Times New Roman" w:hAnsi="Times New Roman" w:cs="Times New Roman" w:eastAsiaTheme="minorEastAsia"/>
          <w:snapToGrid w:val="0"/>
          <w:kern w:val="0"/>
          <w:szCs w:val="21"/>
        </w:rPr>
        <w:t>14.1本项目实行网上投标。</w:t>
      </w:r>
    </w:p>
    <w:p>
      <w:pPr>
        <w:adjustRightInd w:val="0"/>
        <w:snapToGrid w:val="0"/>
        <w:spacing w:line="360" w:lineRule="auto"/>
        <w:ind w:firstLine="420" w:firstLineChars="200"/>
        <w:jc w:val="left"/>
        <w:rPr>
          <w:rFonts w:ascii="Times New Roman" w:hAnsi="Times New Roman" w:cs="Times New Roman" w:eastAsiaTheme="minorEastAsia"/>
          <w:snapToGrid w:val="0"/>
          <w:kern w:val="0"/>
          <w:szCs w:val="21"/>
        </w:rPr>
      </w:pPr>
      <w:r>
        <w:rPr>
          <w:rFonts w:ascii="Times New Roman" w:hAnsi="Times New Roman" w:cs="Times New Roman" w:eastAsiaTheme="minorEastAsia"/>
          <w:snapToGrid w:val="0"/>
          <w:kern w:val="0"/>
          <w:szCs w:val="21"/>
        </w:rPr>
        <w:t>14.2供应商应准备电子加密投标文件、以介质存储的数据电文形式的备份投标文件、纸质备份投标文件三类：</w:t>
      </w:r>
    </w:p>
    <w:p>
      <w:pPr>
        <w:adjustRightInd w:val="0"/>
        <w:snapToGrid w:val="0"/>
        <w:spacing w:line="360" w:lineRule="auto"/>
        <w:ind w:firstLine="420" w:firstLineChars="200"/>
        <w:jc w:val="left"/>
        <w:rPr>
          <w:rFonts w:ascii="Times New Roman" w:hAnsi="Times New Roman" w:cs="Times New Roman" w:eastAsiaTheme="minorEastAsia"/>
          <w:snapToGrid w:val="0"/>
          <w:kern w:val="0"/>
          <w:szCs w:val="21"/>
        </w:rPr>
      </w:pPr>
      <w:r>
        <w:rPr>
          <w:rFonts w:ascii="Times New Roman" w:hAnsi="Times New Roman" w:cs="Times New Roman" w:eastAsiaTheme="minorEastAsia"/>
          <w:snapToGrid w:val="0"/>
          <w:kern w:val="0"/>
          <w:szCs w:val="21"/>
        </w:rPr>
        <w:t>投标文件均由资格文件、商务技术文件、报价文件组成。（投标人应按照本招标文件规定的格式和顺序编制、装订投标文件。投标文件内容不完整、编排混乱导致投标文件被误读、漏读，或者在按招标文件规定装订成册的部分查找不到相关内容的，是投标人的责任）</w:t>
      </w:r>
    </w:p>
    <w:p>
      <w:pPr>
        <w:adjustRightInd w:val="0"/>
        <w:snapToGrid w:val="0"/>
        <w:spacing w:line="360" w:lineRule="auto"/>
        <w:ind w:firstLine="420" w:firstLineChars="200"/>
        <w:jc w:val="left"/>
        <w:rPr>
          <w:rFonts w:ascii="Times New Roman" w:hAnsi="Times New Roman" w:cs="Times New Roman" w:eastAsiaTheme="minorEastAsia"/>
          <w:snapToGrid w:val="0"/>
          <w:kern w:val="0"/>
          <w:szCs w:val="21"/>
        </w:rPr>
      </w:pPr>
      <w:r>
        <w:rPr>
          <w:rFonts w:ascii="Times New Roman" w:hAnsi="Times New Roman" w:cs="Times New Roman" w:eastAsiaTheme="minorEastAsia"/>
          <w:snapToGrid w:val="0"/>
          <w:kern w:val="0"/>
          <w:szCs w:val="21"/>
        </w:rPr>
        <w:t>（1）“电子加密投标文件”是指通过“政采云电子交易客户端”完成投标文件编制后生成并加密的数据电文形式的投标文件（后缀格式为.jmbs）</w:t>
      </w:r>
    </w:p>
    <w:p>
      <w:pPr>
        <w:adjustRightInd w:val="0"/>
        <w:snapToGrid w:val="0"/>
        <w:spacing w:line="360" w:lineRule="auto"/>
        <w:ind w:firstLine="420" w:firstLineChars="200"/>
        <w:jc w:val="left"/>
        <w:rPr>
          <w:rFonts w:ascii="Times New Roman" w:hAnsi="Times New Roman" w:cs="Times New Roman" w:eastAsiaTheme="minorEastAsia"/>
          <w:snapToGrid w:val="0"/>
          <w:kern w:val="0"/>
          <w:szCs w:val="21"/>
        </w:rPr>
      </w:pPr>
      <w:r>
        <w:rPr>
          <w:rFonts w:ascii="Times New Roman" w:hAnsi="Times New Roman" w:cs="Times New Roman" w:eastAsiaTheme="minorEastAsia"/>
          <w:snapToGrid w:val="0"/>
          <w:kern w:val="0"/>
          <w:szCs w:val="21"/>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adjustRightInd w:val="0"/>
        <w:snapToGrid w:val="0"/>
        <w:spacing w:line="360" w:lineRule="auto"/>
        <w:ind w:firstLine="420" w:firstLineChars="200"/>
        <w:jc w:val="left"/>
        <w:rPr>
          <w:rFonts w:ascii="Times New Roman" w:hAnsi="Times New Roman" w:cs="Times New Roman" w:eastAsiaTheme="minorEastAsia"/>
          <w:snapToGrid w:val="0"/>
          <w:kern w:val="0"/>
          <w:szCs w:val="21"/>
        </w:rPr>
      </w:pPr>
      <w:r>
        <w:rPr>
          <w:rFonts w:ascii="Times New Roman" w:hAnsi="Times New Roman" w:cs="Times New Roman" w:eastAsiaTheme="minorEastAsia"/>
          <w:snapToGrid w:val="0"/>
          <w:kern w:val="0"/>
          <w:szCs w:val="21"/>
        </w:rPr>
        <w:t>（3）纸质备份投标文件将以纸质文件的形式递交，数量为：</w:t>
      </w:r>
      <w:r>
        <w:rPr>
          <w:rFonts w:ascii="Times New Roman" w:hAnsi="Times New Roman" w:cs="Times New Roman" w:eastAsiaTheme="minorEastAsia"/>
          <w:b/>
          <w:snapToGrid w:val="0"/>
          <w:kern w:val="0"/>
          <w:szCs w:val="21"/>
        </w:rPr>
        <w:t>资格文件正本1份，副本1份；报价文件正本1份，副本1份；商务技术文件正本1份，副本1份</w:t>
      </w:r>
      <w:r>
        <w:rPr>
          <w:rFonts w:ascii="Times New Roman" w:hAnsi="Times New Roman" w:cs="Times New Roman" w:eastAsiaTheme="minorEastAsia"/>
          <w:snapToGrid w:val="0"/>
          <w:kern w:val="0"/>
          <w:szCs w:val="21"/>
        </w:rPr>
        <w:t>。正本、副本分开胶装，</w:t>
      </w:r>
      <w:r>
        <w:rPr>
          <w:rFonts w:ascii="Times New Roman" w:hAnsi="Times New Roman" w:cs="Times New Roman" w:eastAsiaTheme="minorEastAsia"/>
          <w:b/>
          <w:szCs w:val="21"/>
        </w:rPr>
        <w:t>必须采用胶订或线订形式，不得采用活页装订方式（胶订或线订以外装订形式视为活页装订）。</w:t>
      </w:r>
      <w:r>
        <w:rPr>
          <w:rFonts w:ascii="Times New Roman" w:hAnsi="Times New Roman" w:cs="Times New Roman" w:eastAsiaTheme="minorEastAsia"/>
          <w:snapToGrid w:val="0"/>
          <w:kern w:val="0"/>
          <w:szCs w:val="21"/>
        </w:rPr>
        <w:t>在投标文件封面的右上角须清楚的注明“正本”或“副本”。其中投标文件的正本必须打印或用不褪色墨水书写，字迹须清晰易于辨认。投标文件的正本和副本有不一致的，以正本为准。</w:t>
      </w:r>
    </w:p>
    <w:p>
      <w:pPr>
        <w:adjustRightInd w:val="0"/>
        <w:snapToGrid w:val="0"/>
        <w:spacing w:line="360" w:lineRule="auto"/>
        <w:ind w:firstLine="420" w:firstLineChars="200"/>
        <w:jc w:val="left"/>
        <w:rPr>
          <w:rFonts w:ascii="Times New Roman" w:hAnsi="Times New Roman" w:cs="Times New Roman" w:eastAsiaTheme="minorEastAsia"/>
          <w:snapToGrid w:val="0"/>
          <w:kern w:val="0"/>
          <w:szCs w:val="21"/>
        </w:rPr>
      </w:pPr>
      <w:r>
        <w:rPr>
          <w:rFonts w:ascii="Times New Roman" w:hAnsi="Times New Roman" w:cs="Times New Roman" w:eastAsiaTheme="minorEastAsia"/>
          <w:snapToGrid w:val="0"/>
          <w:kern w:val="0"/>
          <w:szCs w:val="21"/>
        </w:rPr>
        <w:t>14.3投标文件须按照采购文件要求加盖供应商公章</w:t>
      </w:r>
      <w:r>
        <w:rPr>
          <w:rFonts w:ascii="Times New Roman" w:hAnsi="Times New Roman" w:cs="Times New Roman" w:eastAsiaTheme="minorEastAsia"/>
          <w:b/>
          <w:snapToGrid w:val="0"/>
          <w:kern w:val="0"/>
          <w:szCs w:val="21"/>
          <w:u w:val="single"/>
        </w:rPr>
        <w:t>（除此之外的投标专用章、合同章等均视为无效）</w:t>
      </w:r>
      <w:r>
        <w:rPr>
          <w:rFonts w:ascii="Times New Roman" w:hAnsi="Times New Roman" w:cs="Times New Roman" w:eastAsiaTheme="minorEastAsia"/>
          <w:snapToGrid w:val="0"/>
          <w:kern w:val="0"/>
          <w:szCs w:val="21"/>
        </w:rPr>
        <w:t>、法定代表人或其委托代理人签字或盖章。</w:t>
      </w:r>
    </w:p>
    <w:p>
      <w:pPr>
        <w:adjustRightInd w:val="0"/>
        <w:snapToGrid w:val="0"/>
        <w:spacing w:line="360" w:lineRule="auto"/>
        <w:ind w:firstLine="422" w:firstLineChars="200"/>
        <w:jc w:val="left"/>
        <w:rPr>
          <w:rFonts w:ascii="Times New Roman" w:hAnsi="Times New Roman" w:cs="Times New Roman"/>
          <w:snapToGrid w:val="0"/>
          <w:kern w:val="0"/>
          <w:szCs w:val="21"/>
        </w:rPr>
      </w:pPr>
      <w:r>
        <w:rPr>
          <w:rFonts w:ascii="Times New Roman" w:hAnsi="Times New Roman" w:cs="Times New Roman" w:eastAsiaTheme="minorEastAsia"/>
          <w:b/>
          <w:szCs w:val="21"/>
        </w:rPr>
        <w:t>14.4投标人的纸质备份投标文件未按照招标文件要求签署、盖章的，其投标无效；其中电子投标文件中所须加盖公章部分均采用CA签章，并根据“政采云供应商项目采购-电子招投标操作指南”及本招标文件规定的格式和顺序编制电子投标文件并进行关联定位。</w:t>
      </w:r>
    </w:p>
    <w:p>
      <w:pPr>
        <w:pStyle w:val="4"/>
        <w:snapToGrid w:val="0"/>
        <w:spacing w:before="0" w:after="0" w:line="360" w:lineRule="auto"/>
        <w:rPr>
          <w:rFonts w:ascii="Times New Roman" w:hAnsi="Times New Roman" w:eastAsia="宋体" w:cs="Times New Roman"/>
          <w:snapToGrid w:val="0"/>
          <w:kern w:val="0"/>
          <w:sz w:val="21"/>
          <w:szCs w:val="21"/>
        </w:rPr>
      </w:pPr>
    </w:p>
    <w:p>
      <w:pPr>
        <w:pStyle w:val="4"/>
        <w:snapToGrid w:val="0"/>
        <w:spacing w:before="0" w:after="0" w:line="360" w:lineRule="auto"/>
        <w:rPr>
          <w:rFonts w:ascii="Times New Roman" w:hAnsi="Times New Roman" w:eastAsia="宋体" w:cs="Times New Roman"/>
          <w:snapToGrid w:val="0"/>
          <w:kern w:val="0"/>
          <w:sz w:val="21"/>
          <w:szCs w:val="21"/>
        </w:rPr>
      </w:pPr>
      <w:r>
        <w:rPr>
          <w:rFonts w:ascii="Times New Roman" w:hAnsi="Times New Roman" w:eastAsia="宋体" w:cs="Times New Roman"/>
          <w:snapToGrid w:val="0"/>
          <w:kern w:val="0"/>
          <w:sz w:val="21"/>
          <w:szCs w:val="21"/>
        </w:rPr>
        <w:t>四、投标文件的递交</w:t>
      </w:r>
      <w:bookmarkEnd w:id="26"/>
      <w:bookmarkEnd w:id="27"/>
      <w:bookmarkEnd w:id="28"/>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15．投标文件的密封与标志</w:t>
      </w:r>
    </w:p>
    <w:p>
      <w:pPr>
        <w:pStyle w:val="111"/>
        <w:ind w:firstLine="422"/>
        <w:rPr>
          <w:rFonts w:ascii="Times New Roman" w:hAnsi="Times New Roman" w:cs="Times New Roman" w:eastAsiaTheme="minorEastAsia"/>
          <w:b/>
          <w:sz w:val="21"/>
          <w:szCs w:val="21"/>
        </w:rPr>
      </w:pPr>
      <w:bookmarkStart w:id="29" w:name="_Hlk34398528"/>
      <w:bookmarkStart w:id="30" w:name="_Toc251566654"/>
      <w:bookmarkStart w:id="31" w:name="_Toc240450081"/>
      <w:r>
        <w:rPr>
          <w:rFonts w:ascii="Times New Roman" w:hAnsi="Times New Roman" w:cs="Times New Roman" w:eastAsiaTheme="minorEastAsia"/>
          <w:b/>
          <w:bCs/>
          <w:sz w:val="21"/>
          <w:szCs w:val="21"/>
        </w:rPr>
        <w:t>15.1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文件，将被拒收</w:t>
      </w:r>
      <w:r>
        <w:rPr>
          <w:rFonts w:ascii="Times New Roman" w:hAnsi="Times New Roman" w:cs="Times New Roman" w:eastAsiaTheme="minorEastAsia"/>
          <w:sz w:val="21"/>
          <w:szCs w:val="21"/>
        </w:rPr>
        <w:t>。</w:t>
      </w:r>
      <w:r>
        <w:rPr>
          <w:rFonts w:ascii="Times New Roman" w:hAnsi="Times New Roman" w:cs="Times New Roman" w:eastAsiaTheme="minorEastAsia"/>
          <w:b/>
          <w:sz w:val="21"/>
          <w:szCs w:val="21"/>
        </w:rPr>
        <w:t>▲未传输递交电子投标文件的，投标无效。</w:t>
      </w:r>
    </w:p>
    <w:p>
      <w:pPr>
        <w:pStyle w:val="111"/>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15.2投标人应当在投标截止时间将以介质存储的数据电文形式的备份投标文件和纸质备份投标文件分别密封送交到招标公告规定的投标地点。</w:t>
      </w:r>
      <w:bookmarkEnd w:id="29"/>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16．投标截止期</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16.1 投标人应按前附表规定的日期、时间和地点递交投标文件。</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16.2 采购人收到投标文件的时间不得迟于投标人须知前附表中规定的截止时间。</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16.3 采购人可以按本须知第7条规定，通过修改招标文件适当延长投标截止日期。在此情况下，采购人与投标人受投标截止期制约的所有权利和义务均应延长至新的截止期。</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17．迟交的投标文件</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采购人将拒绝并原封退回在本须知第17条规定的截止期后收到的任何投标文件。</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18．投标文件的修改与撤回</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eastAsiaTheme="minorEastAsia"/>
          <w:szCs w:val="21"/>
        </w:rPr>
        <w:t>18.1</w:t>
      </w:r>
      <w:r>
        <w:rPr>
          <w:rFonts w:ascii="Times New Roman" w:hAnsi="Times New Roman" w:cs="Times New Roman"/>
          <w:snapToGrid w:val="0"/>
          <w:kern w:val="0"/>
          <w:szCs w:val="21"/>
        </w:rPr>
        <w:t>在投标截止时间前，供应商均可撤回其已上传的电子投标文件，进行内容修改。修改后重新上传、递交。投标截止时间前未完成上传、递交的，视为撤回投标文件。投标截止时间后递交的</w:t>
      </w:r>
      <w:r>
        <w:rPr>
          <w:rFonts w:ascii="Times New Roman" w:hAnsi="Times New Roman" w:cs="Times New Roman"/>
          <w:szCs w:val="21"/>
        </w:rPr>
        <w:t>电子加密投标文件</w:t>
      </w:r>
      <w:r>
        <w:rPr>
          <w:rFonts w:ascii="Times New Roman" w:hAnsi="Times New Roman" w:cs="Times New Roman"/>
          <w:snapToGrid w:val="0"/>
          <w:kern w:val="0"/>
          <w:szCs w:val="21"/>
        </w:rPr>
        <w:t>，“浙江政府采购网”将予以拒收。</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eastAsiaTheme="minorEastAsia"/>
          <w:szCs w:val="21"/>
        </w:rPr>
        <w:t>18.2</w:t>
      </w:r>
      <w:r>
        <w:rPr>
          <w:rFonts w:ascii="Times New Roman" w:hAnsi="Times New Roman" w:cs="Times New Roman"/>
          <w:snapToGrid w:val="0"/>
          <w:kern w:val="0"/>
          <w:szCs w:val="21"/>
        </w:rPr>
        <w:t>从投标截止期至供应商在投标函格式中确定的投标有效期期满这段时间内，供应商不得撤回其投标。</w:t>
      </w:r>
    </w:p>
    <w:p>
      <w:pPr>
        <w:pStyle w:val="2"/>
        <w:rPr>
          <w:rFonts w:ascii="Times New Roman" w:hAnsi="Times New Roman" w:cs="Times New Roman"/>
          <w:color w:val="auto"/>
        </w:rPr>
      </w:pPr>
    </w:p>
    <w:p>
      <w:pPr>
        <w:pStyle w:val="4"/>
        <w:snapToGrid w:val="0"/>
        <w:spacing w:before="0" w:after="0" w:line="360" w:lineRule="auto"/>
        <w:rPr>
          <w:rFonts w:ascii="Times New Roman" w:hAnsi="Times New Roman" w:eastAsia="宋体" w:cs="Times New Roman"/>
          <w:snapToGrid w:val="0"/>
          <w:kern w:val="0"/>
          <w:sz w:val="21"/>
          <w:szCs w:val="21"/>
        </w:rPr>
      </w:pPr>
      <w:bookmarkStart w:id="32" w:name="_Toc525308256"/>
      <w:r>
        <w:rPr>
          <w:rFonts w:ascii="Times New Roman" w:hAnsi="Times New Roman" w:eastAsia="宋体" w:cs="Times New Roman"/>
          <w:snapToGrid w:val="0"/>
          <w:kern w:val="0"/>
          <w:sz w:val="21"/>
          <w:szCs w:val="21"/>
        </w:rPr>
        <w:t>五、开标与评标</w:t>
      </w:r>
      <w:bookmarkEnd w:id="30"/>
      <w:bookmarkEnd w:id="31"/>
      <w:bookmarkEnd w:id="32"/>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19．开标</w:t>
      </w:r>
    </w:p>
    <w:p>
      <w:pPr>
        <w:pStyle w:val="185"/>
        <w:spacing w:before="0" w:line="360" w:lineRule="auto"/>
        <w:ind w:left="0" w:firstLine="420" w:firstLineChars="200"/>
        <w:contextualSpacing/>
        <w:rPr>
          <w:rFonts w:eastAsiaTheme="minorEastAsia"/>
          <w:sz w:val="21"/>
          <w:szCs w:val="21"/>
        </w:rPr>
      </w:pPr>
      <w:r>
        <w:rPr>
          <w:rFonts w:eastAsiaTheme="minorEastAsia"/>
          <w:sz w:val="21"/>
          <w:szCs w:val="21"/>
        </w:rPr>
        <w:t>19.1 开标在招标文件确定的时间、地点进行。</w:t>
      </w:r>
    </w:p>
    <w:p>
      <w:pPr>
        <w:adjustRightInd w:val="0"/>
        <w:snapToGrid w:val="0"/>
        <w:spacing w:line="360" w:lineRule="auto"/>
        <w:ind w:firstLine="420" w:firstLineChars="20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19.2电子招投标开标及评审程序</w:t>
      </w:r>
    </w:p>
    <w:p>
      <w:pPr>
        <w:adjustRightInd w:val="0"/>
        <w:snapToGrid w:val="0"/>
        <w:spacing w:line="360" w:lineRule="auto"/>
        <w:ind w:firstLine="420" w:firstLineChars="20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1.投标截止时间后，主持人宣布开标，并选择</w:t>
      </w:r>
      <w:r>
        <w:rPr>
          <w:rFonts w:ascii="Times New Roman" w:hAnsi="Times New Roman" w:cs="Times New Roman"/>
        </w:rPr>
        <w:t>【开始解密】</w:t>
      </w:r>
      <w:r>
        <w:rPr>
          <w:rFonts w:ascii="Times New Roman" w:hAnsi="Times New Roman" w:cs="Times New Roman"/>
          <w:bCs/>
          <w:snapToGrid w:val="0"/>
          <w:kern w:val="0"/>
          <w:szCs w:val="21"/>
        </w:rPr>
        <w:t>，供应商登录浙江政府采购网，对电子加密投标文件进行在线解密。在线解密电子加密投标文件时间为开标时间起30分钟内。</w:t>
      </w:r>
    </w:p>
    <w:p>
      <w:pPr>
        <w:adjustRightInd w:val="0"/>
        <w:snapToGrid w:val="0"/>
        <w:spacing w:line="360" w:lineRule="auto"/>
        <w:ind w:firstLine="420" w:firstLineChars="20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2.对供应商资格文件和商务技术文件进行评审；</w:t>
      </w:r>
    </w:p>
    <w:p>
      <w:pPr>
        <w:adjustRightInd w:val="0"/>
        <w:snapToGrid w:val="0"/>
        <w:spacing w:line="360" w:lineRule="auto"/>
        <w:ind w:firstLine="420" w:firstLineChars="20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3.浙江政府采购网系统上公布资格和商务技术评审结果；</w:t>
      </w:r>
    </w:p>
    <w:p>
      <w:pPr>
        <w:adjustRightInd w:val="0"/>
        <w:snapToGrid w:val="0"/>
        <w:spacing w:line="360" w:lineRule="auto"/>
        <w:ind w:firstLine="420" w:firstLineChars="20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4.供应商报价开启；</w:t>
      </w:r>
    </w:p>
    <w:p>
      <w:pPr>
        <w:adjustRightInd w:val="0"/>
        <w:snapToGrid w:val="0"/>
        <w:spacing w:line="360" w:lineRule="auto"/>
        <w:ind w:firstLine="420" w:firstLineChars="20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5.评标委员会对报价情况进行评审；</w:t>
      </w:r>
    </w:p>
    <w:p>
      <w:pPr>
        <w:adjustRightInd w:val="0"/>
        <w:snapToGrid w:val="0"/>
        <w:spacing w:line="360" w:lineRule="auto"/>
        <w:ind w:firstLine="420" w:firstLineChars="20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6. 浙江政府采购网系统上公布评审结果。</w:t>
      </w:r>
    </w:p>
    <w:p>
      <w:pPr>
        <w:adjustRightInd w:val="0"/>
        <w:snapToGrid w:val="0"/>
        <w:spacing w:line="360" w:lineRule="auto"/>
        <w:ind w:firstLine="420" w:firstLineChars="20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19.3本项目原则上采用浙江政府采购网电子招投标开标及评审程序，但有下情形之一的，按以下情况处理：</w:t>
      </w:r>
    </w:p>
    <w:p>
      <w:pPr>
        <w:adjustRightInd w:val="0"/>
        <w:snapToGrid w:val="0"/>
        <w:spacing w:line="360" w:lineRule="auto"/>
        <w:ind w:firstLine="420" w:firstLineChars="200"/>
        <w:jc w:val="left"/>
        <w:rPr>
          <w:rFonts w:ascii="Times New Roman" w:hAnsi="Times New Roman" w:cs="Times New Roman"/>
          <w:bCs/>
          <w:snapToGrid w:val="0"/>
          <w:kern w:val="0"/>
          <w:szCs w:val="21"/>
        </w:rPr>
      </w:pPr>
      <w:r>
        <w:rPr>
          <w:rFonts w:ascii="Times New Roman" w:hAnsi="Times New Roman" w:cs="Times New Roman"/>
          <w:bCs/>
          <w:snapToGrid w:val="0"/>
          <w:kern w:val="0"/>
          <w:szCs w:val="21"/>
        </w:rPr>
        <w:t>1)若供应商在规定时间内在线无法解密或解密失败，采购代理机构将开启该供应商递交的以介质存储的数据电文形式的备份投标文件（U盘），上传至浙江政府采购网项目采购模块，以完成开标，</w:t>
      </w:r>
      <w:r>
        <w:rPr>
          <w:rFonts w:ascii="Times New Roman" w:hAnsi="Times New Roman" w:cs="Times New Roman"/>
          <w:szCs w:val="21"/>
        </w:rPr>
        <w:t>电子加密投标文件</w:t>
      </w:r>
      <w:r>
        <w:rPr>
          <w:rFonts w:ascii="Times New Roman" w:hAnsi="Times New Roman" w:cs="Times New Roman"/>
          <w:bCs/>
          <w:snapToGrid w:val="0"/>
          <w:kern w:val="0"/>
          <w:szCs w:val="21"/>
        </w:rPr>
        <w:t>自动失效。</w:t>
      </w:r>
    </w:p>
    <w:p>
      <w:pPr>
        <w:pStyle w:val="111"/>
        <w:spacing w:before="0"/>
        <w:ind w:firstLine="0" w:firstLineChars="0"/>
        <w:rPr>
          <w:rFonts w:ascii="Times New Roman" w:hAnsi="Times New Roman" w:cs="Times New Roman"/>
          <w:b/>
          <w:sz w:val="21"/>
          <w:szCs w:val="21"/>
        </w:rPr>
      </w:pPr>
      <w:r>
        <w:rPr>
          <w:rFonts w:ascii="Times New Roman" w:hAnsi="Times New Roman" w:cs="Times New Roman"/>
          <w:b/>
          <w:sz w:val="21"/>
          <w:szCs w:val="21"/>
        </w:rPr>
        <w:t>20.资格审查</w:t>
      </w:r>
    </w:p>
    <w:p>
      <w:pPr>
        <w:pStyle w:val="111"/>
        <w:spacing w:before="0"/>
        <w:ind w:firstLine="210" w:firstLineChars="100"/>
        <w:rPr>
          <w:rFonts w:ascii="Times New Roman" w:hAnsi="Times New Roman" w:cs="Times New Roman"/>
          <w:kern w:val="0"/>
          <w:sz w:val="21"/>
          <w:szCs w:val="21"/>
        </w:rPr>
      </w:pPr>
      <w:r>
        <w:rPr>
          <w:rFonts w:ascii="Times New Roman" w:hAnsi="Times New Roman" w:cs="Times New Roman"/>
          <w:kern w:val="0"/>
          <w:sz w:val="21"/>
          <w:szCs w:val="21"/>
        </w:rPr>
        <w:t>20.1开标后，采购代理机构将依法对投标人的资格进行审查。</w:t>
      </w:r>
    </w:p>
    <w:p>
      <w:pPr>
        <w:snapToGrid w:val="0"/>
        <w:spacing w:line="360" w:lineRule="auto"/>
        <w:ind w:firstLine="210" w:firstLineChars="100"/>
        <w:rPr>
          <w:rFonts w:ascii="Times New Roman" w:hAnsi="Times New Roman" w:cs="Times New Roman"/>
          <w:szCs w:val="21"/>
        </w:rPr>
      </w:pPr>
      <w:r>
        <w:rPr>
          <w:rFonts w:ascii="Times New Roman" w:hAnsi="Times New Roman" w:cs="Times New Roman"/>
          <w:kern w:val="0"/>
          <w:szCs w:val="21"/>
        </w:rPr>
        <w:t>20.2</w:t>
      </w:r>
      <w:r>
        <w:rPr>
          <w:rFonts w:ascii="Times New Roman" w:hAnsi="Times New Roman" w:cs="Times New Roman"/>
          <w:szCs w:val="21"/>
        </w:rPr>
        <w:t>采购代理机构依据法律法规和招标文件的规定，对投标人的基本资格条件、特定资格条件进行审查。</w:t>
      </w:r>
    </w:p>
    <w:p>
      <w:pPr>
        <w:adjustRightInd w:val="0"/>
        <w:spacing w:after="100" w:afterAutospacing="1" w:line="360" w:lineRule="auto"/>
        <w:ind w:firstLine="210" w:firstLineChars="100"/>
        <w:rPr>
          <w:rFonts w:ascii="Times New Roman" w:hAnsi="Times New Roman" w:cs="Times New Roman"/>
          <w:szCs w:val="21"/>
        </w:rPr>
      </w:pPr>
      <w:r>
        <w:rPr>
          <w:rFonts w:ascii="Times New Roman" w:hAnsi="Times New Roman" w:cs="Times New Roman"/>
          <w:kern w:val="0"/>
          <w:szCs w:val="21"/>
        </w:rPr>
        <w:t>20.3投标人未按照招标文件要求提供与</w:t>
      </w:r>
      <w:r>
        <w:rPr>
          <w:rFonts w:ascii="Times New Roman" w:hAnsi="Times New Roman" w:cs="Times New Roman"/>
          <w:szCs w:val="21"/>
        </w:rPr>
        <w:t>基本资格条件、特定资格条件相应的</w:t>
      </w:r>
      <w:r>
        <w:rPr>
          <w:rFonts w:ascii="Times New Roman" w:hAnsi="Times New Roman" w:cs="Times New Roman"/>
          <w:kern w:val="0"/>
          <w:szCs w:val="21"/>
        </w:rPr>
        <w:t>有效资格证明材料的，视为</w:t>
      </w:r>
      <w:r>
        <w:rPr>
          <w:rFonts w:ascii="Times New Roman" w:hAnsi="Times New Roman" w:cs="Times New Roman"/>
          <w:szCs w:val="21"/>
        </w:rPr>
        <w:t>投标人不具备招标文件中规定的资格要求，其投标无效。</w:t>
      </w:r>
    </w:p>
    <w:p>
      <w:pPr>
        <w:adjustRightInd w:val="0"/>
        <w:spacing w:after="100" w:afterAutospacing="1" w:line="360" w:lineRule="auto"/>
        <w:ind w:firstLine="210" w:firstLineChars="100"/>
        <w:rPr>
          <w:rFonts w:ascii="Times New Roman" w:hAnsi="Times New Roman" w:cs="Times New Roman"/>
          <w:szCs w:val="21"/>
        </w:rPr>
      </w:pPr>
      <w:r>
        <w:rPr>
          <w:rFonts w:ascii="Times New Roman" w:hAnsi="Times New Roman" w:cs="Times New Roman"/>
          <w:szCs w:val="21"/>
        </w:rPr>
        <w:t>20.4对未通过资格审查的投标人，采购人或采购机构告知其未通过的原因。</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21．评标</w:t>
      </w:r>
    </w:p>
    <w:p>
      <w:pPr>
        <w:pStyle w:val="220"/>
        <w:spacing w:line="360" w:lineRule="auto"/>
        <w:ind w:firstLine="422" w:firstLineChars="200"/>
        <w:rPr>
          <w:rFonts w:ascii="Times New Roman" w:hAnsi="Times New Roman" w:cs="Times New Roman"/>
          <w:b/>
          <w:bCs/>
          <w:szCs w:val="21"/>
        </w:rPr>
      </w:pPr>
      <w:bookmarkStart w:id="33" w:name="_Hlk34830675"/>
      <w:r>
        <w:rPr>
          <w:rFonts w:ascii="Times New Roman" w:hAnsi="Times New Roman" w:cs="Times New Roman"/>
          <w:b/>
          <w:bCs/>
          <w:kern w:val="0"/>
          <w:szCs w:val="21"/>
        </w:rPr>
        <w:t>本项目原则上采用电子评审方法，若因政采云平台原因无法读取或电子开评标无法正常进行，采购代理机构将开启所有投标人递交的纸质备份投标文件，以完成开、评标，电子投标文件及以介质存储的数据电文形式的备份投标文件自动失效。</w:t>
      </w:r>
    </w:p>
    <w:bookmarkEnd w:id="33"/>
    <w:p>
      <w:pPr>
        <w:adjustRightInd w:val="0"/>
        <w:snapToGrid w:val="0"/>
        <w:spacing w:line="360" w:lineRule="auto"/>
        <w:ind w:firstLine="422" w:firstLineChars="200"/>
        <w:jc w:val="left"/>
        <w:rPr>
          <w:rFonts w:ascii="Times New Roman" w:hAnsi="Times New Roman" w:cs="Times New Roman"/>
          <w:b/>
          <w:snapToGrid w:val="0"/>
          <w:kern w:val="0"/>
          <w:szCs w:val="21"/>
        </w:rPr>
      </w:pPr>
      <w:r>
        <w:rPr>
          <w:rFonts w:ascii="Times New Roman" w:hAnsi="Times New Roman" w:cs="Times New Roman"/>
          <w:b/>
          <w:snapToGrid w:val="0"/>
          <w:kern w:val="0"/>
          <w:szCs w:val="21"/>
        </w:rPr>
        <w:t>21.1 评标组织</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评标工作由招标采购单位负责组织，依法组建由5人（含）及以上奇数人员组成的评标委员会，负责对投标文件进行审查、质询、评审等。评标委员会由政府采购相关专家等组成，其中政府采购专家不得少于成员总数的三分之二。</w:t>
      </w:r>
    </w:p>
    <w:p>
      <w:pPr>
        <w:adjustRightInd w:val="0"/>
        <w:snapToGrid w:val="0"/>
        <w:spacing w:line="360" w:lineRule="auto"/>
        <w:ind w:firstLine="422" w:firstLineChars="200"/>
        <w:jc w:val="left"/>
        <w:rPr>
          <w:rFonts w:ascii="Times New Roman" w:hAnsi="Times New Roman" w:cs="Times New Roman"/>
          <w:b/>
          <w:snapToGrid w:val="0"/>
          <w:kern w:val="0"/>
          <w:szCs w:val="21"/>
        </w:rPr>
      </w:pPr>
      <w:r>
        <w:rPr>
          <w:rFonts w:ascii="Times New Roman" w:hAnsi="Times New Roman" w:cs="Times New Roman"/>
          <w:b/>
          <w:snapToGrid w:val="0"/>
          <w:kern w:val="0"/>
          <w:szCs w:val="21"/>
        </w:rPr>
        <w:t>21.2评标纪律</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本次评标工作将在严格保密的情况下进行，评标委员会成员名单在定标前将保密。</w:t>
      </w:r>
    </w:p>
    <w:p>
      <w:pPr>
        <w:adjustRightInd w:val="0"/>
        <w:snapToGrid w:val="0"/>
        <w:spacing w:line="360" w:lineRule="auto"/>
        <w:ind w:firstLine="422" w:firstLineChars="200"/>
        <w:jc w:val="left"/>
        <w:rPr>
          <w:rFonts w:ascii="Times New Roman" w:hAnsi="Times New Roman" w:cs="Times New Roman"/>
          <w:b/>
          <w:snapToGrid w:val="0"/>
          <w:kern w:val="0"/>
          <w:szCs w:val="21"/>
        </w:rPr>
      </w:pPr>
      <w:r>
        <w:rPr>
          <w:rFonts w:ascii="Times New Roman" w:hAnsi="Times New Roman" w:cs="Times New Roman"/>
          <w:b/>
          <w:snapToGrid w:val="0"/>
          <w:kern w:val="0"/>
          <w:szCs w:val="21"/>
        </w:rPr>
        <w:t>21.3评标办法</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采用综合评分法，详见采购文件第五部分“评标办法”。</w:t>
      </w:r>
    </w:p>
    <w:p>
      <w:pPr>
        <w:adjustRightInd w:val="0"/>
        <w:snapToGrid w:val="0"/>
        <w:spacing w:line="360" w:lineRule="auto"/>
        <w:rPr>
          <w:rFonts w:ascii="Times New Roman" w:hAnsi="Times New Roman" w:cs="Times New Roman"/>
          <w:b/>
          <w:snapToGrid w:val="0"/>
          <w:kern w:val="0"/>
          <w:szCs w:val="21"/>
        </w:rPr>
      </w:pPr>
      <w:bookmarkStart w:id="34" w:name="_Toc251566655"/>
      <w:bookmarkStart w:id="35" w:name="_Toc240450082"/>
      <w:bookmarkStart w:id="36" w:name="_Toc525308257"/>
      <w:bookmarkStart w:id="37" w:name="_Toc294777236"/>
      <w:r>
        <w:rPr>
          <w:rFonts w:ascii="Times New Roman" w:hAnsi="Times New Roman" w:cs="Times New Roman"/>
          <w:b/>
          <w:snapToGrid w:val="0"/>
          <w:kern w:val="0"/>
          <w:szCs w:val="21"/>
        </w:rPr>
        <w:t>22．废标</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22.1根据《中华人民共和国政府采购法》第三十六条，出现下列情形之一的，应予以废标：</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 xml:space="preserve">（1）符合专业条件的供应商或者对采购文件作实质响应的供应商不足三家的； </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 xml:space="preserve">（2）出现影响采购公正的违法、违规行为的； </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 xml:space="preserve">（3）供应商的报价均超过了采购预算，采购人不能支付的； </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（4）因重大变故，采购任务取消的。</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22.2采购过程中出现以下情形，导致电子交易平台无法正常运行，或者无法保证电子交易的公平、公正和安全时，采购组织机构可中止电子交易活动：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 xml:space="preserve">（1）电子交易平台发生故障而无法登录访问的； </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（2）电子交易平台应用或数据库出现错误，不能进行正常操作的；</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（3）电子交易平台发现严重安全漏洞，有潜在泄密危险的；</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 xml:space="preserve">（4）病毒发作导致不能进行正常操作的； </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（5）其他无法保证电子交易的公平、公正和安全的情况。</w:t>
      </w:r>
    </w:p>
    <w:p>
      <w:pPr>
        <w:adjustRightInd w:val="0"/>
        <w:snapToGrid w:val="0"/>
        <w:spacing w:line="360" w:lineRule="auto"/>
        <w:ind w:firstLine="420" w:firstLineChars="200"/>
        <w:jc w:val="left"/>
        <w:rPr>
          <w:rFonts w:ascii="Times New Roman" w:hAnsi="Times New Roman" w:cs="Times New Roman"/>
        </w:rPr>
      </w:pPr>
      <w:r>
        <w:rPr>
          <w:rFonts w:ascii="Times New Roman" w:hAnsi="Times New Roman" w:cs="Times New Roman"/>
          <w:snapToGrid w:val="0"/>
          <w:kern w:val="0"/>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22.3 废标后，采购人应当将废标理由通知所有供应商并重新组织招标；或者经主管部门批准，采取其他方式组织采购。</w:t>
      </w:r>
    </w:p>
    <w:p>
      <w:pPr>
        <w:pStyle w:val="4"/>
        <w:snapToGrid w:val="0"/>
        <w:spacing w:before="0" w:after="0" w:line="360" w:lineRule="auto"/>
        <w:rPr>
          <w:rFonts w:ascii="Times New Roman" w:hAnsi="Times New Roman" w:eastAsia="宋体" w:cs="Times New Roman"/>
          <w:snapToGrid w:val="0"/>
          <w:kern w:val="0"/>
          <w:sz w:val="21"/>
          <w:szCs w:val="21"/>
        </w:rPr>
      </w:pPr>
      <w:r>
        <w:rPr>
          <w:rFonts w:ascii="Times New Roman" w:hAnsi="Times New Roman" w:eastAsia="宋体" w:cs="Times New Roman"/>
          <w:snapToGrid w:val="0"/>
          <w:kern w:val="0"/>
          <w:sz w:val="21"/>
          <w:szCs w:val="21"/>
        </w:rPr>
        <w:t>六、确定中标人及授予合同</w:t>
      </w:r>
      <w:bookmarkEnd w:id="34"/>
      <w:bookmarkEnd w:id="35"/>
      <w:bookmarkEnd w:id="36"/>
      <w:bookmarkEnd w:id="37"/>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23．中标人的确定</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23.1采购代理机构自评审结束之日起2个工作日内将评审报告送交采购人。采购人自收到评审报告之日起5个工作日内在评审报告推荐的中标候选人中按顺序确定中标人。</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23.2采购代理机构自中标人确定之日起2个工作日内，发出中标通知书，并将在发布招标公告的同一网站公告中标结果。</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23.3在采购机构发出中标通知书前，预中标人有违反有关法律法规和本用户需求行为的，则取消其预中标资格。</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zCs w:val="21"/>
        </w:rPr>
        <w:t>如果中标候选人放弃中标资格的，则采购人重新组织采购</w:t>
      </w:r>
      <w:r>
        <w:rPr>
          <w:rFonts w:ascii="Times New Roman" w:hAnsi="Times New Roman" w:cs="Times New Roman"/>
          <w:snapToGrid w:val="0"/>
          <w:kern w:val="0"/>
          <w:szCs w:val="21"/>
        </w:rPr>
        <w:t>。</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24．合同授予</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24.1 本项目的合同将授予按本须知第24.1款所确定的中标人。</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24.2 中标人因不可抗力或者自身原因不能履行合同的，采购人可以与排位在中标人之后的第一位的中标候选人签订合同，以此类推。推荐中标候选人均放弃中标的，依法重新组织招标或经批准按其他方式执行。</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25．签订合同</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25.1 中标人应按中标通知书规定的时间与采购人签订合同，并提交质量保证金。中标人在领取中标通知书时须向采购人提供一份关于本项目在实施过程中的相关人员的通讯录作为合同附件。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25.2 中标人如不遵守招标文件或投标文件各项条款的邀约与要约，或在接到中标通知书后借故拖延，拒签合同的，采购人将依据国家和招标文件有关规定处罚。但执行国家政策或不可抗力原因不在此列。</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25.3 招标文件、中标人的投标文件及投标修改文件、评标过程中有关澄清文件及经投标人法定代表人或授权代表签字确认的询标回复和承诺及中标通知书均作为合同组成部分。</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25.4供应商须在浙江政府采购网（http://ccgp-zhejiang.gov.cn）进行注册，具体详见浙江政府采购网供应商注册要求，中标供应商应在合同签订前完成注册并成为正式注册供应商。</w:t>
      </w:r>
    </w:p>
    <w:p>
      <w:pPr>
        <w:adjustRightInd w:val="0"/>
        <w:snapToGrid w:val="0"/>
        <w:spacing w:line="360" w:lineRule="auto"/>
        <w:jc w:val="left"/>
        <w:rPr>
          <w:rFonts w:ascii="Times New Roman" w:hAnsi="Times New Roman" w:cs="Times New Roman"/>
          <w:b/>
          <w:snapToGrid w:val="0"/>
          <w:kern w:val="0"/>
          <w:szCs w:val="21"/>
        </w:rPr>
      </w:pPr>
      <w:r>
        <w:rPr>
          <w:rFonts w:ascii="Times New Roman" w:hAnsi="Times New Roman" w:cs="Times New Roman"/>
          <w:b/>
          <w:snapToGrid w:val="0"/>
          <w:kern w:val="0"/>
          <w:szCs w:val="21"/>
        </w:rPr>
        <w:t>26．质量保证</w:t>
      </w:r>
    </w:p>
    <w:p>
      <w:pPr>
        <w:adjustRightInd w:val="0"/>
        <w:snapToGrid w:val="0"/>
        <w:spacing w:line="360" w:lineRule="auto"/>
        <w:ind w:firstLine="420" w:firstLineChars="200"/>
        <w:jc w:val="left"/>
        <w:rPr>
          <w:rFonts w:ascii="Times New Roman" w:hAnsi="Times New Roman" w:cs="Times New Roman"/>
          <w:snapToGrid w:val="0"/>
          <w:kern w:val="0"/>
          <w:szCs w:val="21"/>
        </w:rPr>
      </w:pPr>
      <w:bookmarkStart w:id="38" w:name="_Hlk10122597"/>
      <w:r>
        <w:rPr>
          <w:rFonts w:ascii="Times New Roman" w:hAnsi="Times New Roman" w:cs="Times New Roman"/>
          <w:snapToGrid w:val="0"/>
          <w:kern w:val="0"/>
          <w:szCs w:val="21"/>
        </w:rPr>
        <w:t>中标人在签订合同后7个工作日内必须向采购人交纳中标总额的5%作为质量保证金。质量保证金在设备验收合格后满12个月，无发现有质量问题和维护问题，凭中标人开具的正规收据全额无息退还。</w:t>
      </w:r>
      <w:bookmarkEnd w:id="38"/>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27.采购代理服务费</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本项目的采购代理费由中标人支付。分标项结算，计费标准：</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以中标（成交）金额为计费基准，按《计价格［2002］1980号》及《发改办价格［2003］857号》规定的货物类收费标准下浮20%计取。</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按差额定率累进制计算,具体标准为:</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中标金额为100万元及以下：中标金额×1.2%；</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中标金额为100～500万元：100万×1.2%+(中标金额-100万)×0.88%。</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中标金额为500～1000万元：100万×1.2%+(500万-100万)×0.88%+(中标金额-500万)×0.64%。</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结算方式及时间为：在领取中标通知书时由中标人一次性向采购代理机构付清。</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28．采购结束</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28.1 中标人与采购人签订合同生效后即为采购结束。</w:t>
      </w:r>
    </w:p>
    <w:p>
      <w:pPr>
        <w:adjustRightInd w:val="0"/>
        <w:snapToGrid w:val="0"/>
        <w:spacing w:line="360" w:lineRule="auto"/>
        <w:ind w:firstLine="420" w:firstLineChars="200"/>
        <w:jc w:val="left"/>
        <w:rPr>
          <w:rFonts w:ascii="Times New Roman" w:hAnsi="Times New Roman" w:cs="Times New Roman"/>
          <w:snapToGrid w:val="0"/>
          <w:kern w:val="0"/>
          <w:szCs w:val="21"/>
        </w:rPr>
      </w:pPr>
      <w:r>
        <w:rPr>
          <w:rFonts w:ascii="Times New Roman" w:hAnsi="Times New Roman" w:cs="Times New Roman"/>
          <w:snapToGrid w:val="0"/>
          <w:kern w:val="0"/>
          <w:szCs w:val="21"/>
        </w:rPr>
        <w:t>28.2 本项目的投标文件不予退回。</w:t>
      </w:r>
    </w:p>
    <w:p>
      <w:pPr>
        <w:tabs>
          <w:tab w:val="left" w:pos="0"/>
        </w:tabs>
        <w:spacing w:line="360" w:lineRule="auto"/>
        <w:rPr>
          <w:rFonts w:ascii="Times New Roman" w:hAnsi="Times New Roman" w:cs="Times New Roman"/>
          <w:kern w:val="0"/>
          <w:szCs w:val="21"/>
        </w:rPr>
      </w:pPr>
      <w:r>
        <w:rPr>
          <w:rFonts w:ascii="Times New Roman" w:hAnsi="Times New Roman" w:cs="Times New Roman"/>
          <w:kern w:val="0"/>
          <w:szCs w:val="21"/>
        </w:rPr>
        <w:t>29.验收</w:t>
      </w:r>
    </w:p>
    <w:p>
      <w:pPr>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29.1根据《杭州市政府采购履约验收暂行办法》采购人组织对供应商履约的验收。大型或者复杂的政府采购项目，可邀请国家认可的质量检测机构参加验收工作。验收小组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Times New Roman" w:hAnsi="Times New Roman" w:cs="Times New Roman"/>
          <w:kern w:val="0"/>
          <w:szCs w:val="21"/>
        </w:rPr>
      </w:pPr>
      <w:r>
        <w:rPr>
          <w:rFonts w:ascii="Times New Roman" w:hAnsi="Times New Roman" w:cs="Times New Roman"/>
          <w:kern w:val="0"/>
          <w:szCs w:val="21"/>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Times New Roman" w:hAnsi="Times New Roman" w:cs="Times New Roman"/>
          <w:kern w:val="0"/>
          <w:szCs w:val="21"/>
        </w:rPr>
      </w:pPr>
      <w:r>
        <w:rPr>
          <w:rFonts w:ascii="Times New Roman" w:hAnsi="Times New Roman" w:cs="Times New Roman"/>
          <w:kern w:val="0"/>
          <w:szCs w:val="21"/>
        </w:rPr>
        <w:t>29.3 采购人负责加强对中标人的履约管理，并按照采购合同约定，及时向中标人支付采购资金。对于中标人违反采购合同约定的行为，采购人应当及时处理，依法追究其违约责任。</w:t>
      </w:r>
    </w:p>
    <w:p>
      <w:pPr>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29.4履约验收产生的费用，属于首次验收过程中产生的，由采购人承担；属于首次验收不合格，重新验收过程中产生的，如采购合同有约定按照约定执行，如无约定，由采购人承担。</w:t>
      </w:r>
    </w:p>
    <w:p>
      <w:pPr>
        <w:tabs>
          <w:tab w:val="left" w:pos="0"/>
        </w:tabs>
        <w:spacing w:line="360" w:lineRule="auto"/>
        <w:rPr>
          <w:rFonts w:ascii="Times New Roman" w:hAnsi="Times New Roman" w:cs="Times New Roman"/>
          <w:kern w:val="0"/>
          <w:szCs w:val="21"/>
        </w:rPr>
      </w:pPr>
      <w:r>
        <w:rPr>
          <w:rFonts w:ascii="Times New Roman" w:hAnsi="Times New Roman" w:cs="Times New Roman"/>
          <w:b/>
          <w:szCs w:val="21"/>
        </w:rPr>
        <w:t>30. 售后服务考核</w:t>
      </w:r>
    </w:p>
    <w:p>
      <w:pPr>
        <w:tabs>
          <w:tab w:val="left" w:pos="0"/>
        </w:tabs>
        <w:spacing w:line="360" w:lineRule="auto"/>
        <w:ind w:firstLine="480"/>
        <w:rPr>
          <w:rFonts w:ascii="Times New Roman" w:hAnsi="Times New Roman" w:cs="Times New Roman"/>
          <w:szCs w:val="21"/>
        </w:rPr>
      </w:pPr>
      <w:r>
        <w:rPr>
          <w:rFonts w:ascii="Times New Roman" w:hAnsi="Times New Roman" w:cs="Times New Roman"/>
          <w:szCs w:val="21"/>
        </w:rPr>
        <w:t>采购机构将配合政府采购监管部门不定期对合同的履约情况进行检查，发现弄虚作假，偷工减料，以次充好，达不到国家、行业有关标准和技术文件规定的，一经查实，由政府采购监督管理部门给予相应处罚。</w:t>
      </w:r>
    </w:p>
    <w:p>
      <w:pPr>
        <w:snapToGrid w:val="0"/>
        <w:spacing w:line="360" w:lineRule="auto"/>
        <w:outlineLvl w:val="0"/>
        <w:rPr>
          <w:rFonts w:ascii="Times New Roman" w:hAnsi="Times New Roman" w:cs="Times New Roman"/>
          <w:b/>
          <w:szCs w:val="21"/>
        </w:rPr>
      </w:pPr>
    </w:p>
    <w:p>
      <w:pPr>
        <w:snapToGrid w:val="0"/>
        <w:spacing w:line="360" w:lineRule="auto"/>
        <w:outlineLvl w:val="0"/>
        <w:rPr>
          <w:rFonts w:ascii="Times New Roman" w:hAnsi="Times New Roman" w:cs="Times New Roman"/>
          <w:b/>
          <w:szCs w:val="21"/>
        </w:rPr>
      </w:pPr>
      <w:bookmarkStart w:id="39" w:name="_Toc525308258"/>
      <w:r>
        <w:rPr>
          <w:rFonts w:ascii="Times New Roman" w:hAnsi="Times New Roman" w:cs="Times New Roman"/>
          <w:b/>
          <w:szCs w:val="21"/>
        </w:rPr>
        <w:t>七、质疑与投诉</w:t>
      </w:r>
      <w:bookmarkEnd w:id="39"/>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根据《中华人民共和国政府采购法》、《中华人民共和国政府采购法实施条例》、《中华人民共和国财政部令第94号政府采购质疑和投诉办法》和《浙江省政府采购供应商质疑处理办法》（浙财采监[2012]18号）的规定，政府采购供应商可以依法提起质疑和投诉。</w:t>
      </w:r>
    </w:p>
    <w:p>
      <w:pPr>
        <w:autoSpaceDE w:val="0"/>
        <w:autoSpaceDN w:val="0"/>
        <w:spacing w:line="360" w:lineRule="auto"/>
        <w:jc w:val="left"/>
        <w:rPr>
          <w:rFonts w:ascii="Times New Roman" w:hAnsi="Times New Roman" w:cs="Times New Roman"/>
          <w:b/>
          <w:kern w:val="0"/>
          <w:szCs w:val="21"/>
          <w:lang w:val="zh-CN"/>
        </w:rPr>
      </w:pPr>
      <w:r>
        <w:rPr>
          <w:rFonts w:ascii="Times New Roman" w:hAnsi="Times New Roman" w:cs="Times New Roman"/>
          <w:b/>
          <w:kern w:val="0"/>
          <w:szCs w:val="21"/>
          <w:lang w:val="zh-CN"/>
        </w:rPr>
        <w:t>31.供应商询问</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供应商对政府采购活动事项有疑问的，可以向采购机构提出询问，采购机构将对供应商依法提出的询问作出答复，但答复的内容不得涉及商业秘密。</w:t>
      </w:r>
    </w:p>
    <w:p>
      <w:pPr>
        <w:autoSpaceDE w:val="0"/>
        <w:autoSpaceDN w:val="0"/>
        <w:spacing w:line="360" w:lineRule="auto"/>
        <w:jc w:val="left"/>
        <w:rPr>
          <w:rFonts w:ascii="Times New Roman" w:hAnsi="Times New Roman" w:cs="Times New Roman"/>
          <w:b/>
          <w:kern w:val="0"/>
          <w:szCs w:val="21"/>
          <w:lang w:val="zh-CN"/>
        </w:rPr>
      </w:pPr>
      <w:r>
        <w:rPr>
          <w:rFonts w:ascii="Times New Roman" w:hAnsi="Times New Roman" w:cs="Times New Roman"/>
          <w:b/>
          <w:kern w:val="0"/>
          <w:szCs w:val="21"/>
          <w:lang w:val="zh-CN"/>
        </w:rPr>
        <w:t>32.供应商质疑</w:t>
      </w:r>
    </w:p>
    <w:p>
      <w:pPr>
        <w:pStyle w:val="25"/>
        <w:spacing w:line="360" w:lineRule="auto"/>
        <w:ind w:firstLine="315" w:firstLineChars="150"/>
        <w:rPr>
          <w:rFonts w:ascii="Times New Roman" w:hAnsi="Times New Roman" w:eastAsia="宋体" w:cs="Times New Roman"/>
        </w:rPr>
      </w:pPr>
      <w:r>
        <w:rPr>
          <w:rFonts w:ascii="Times New Roman" w:hAnsi="Times New Roman" w:eastAsia="宋体" w:cs="Times New Roman"/>
        </w:rPr>
        <w:t>32.1供应商认为采购文件、采购过程和成交结果使自己的权益受到损害的，可以在知道或者应知其权益受到损害之日起七个工作日内，以书面形式向采购机构提出质疑，否则，采购机构不予受理：</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（2）对采购过程提出质疑的，质疑期限为各采购程序环节结束之日起计算。</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（3）对采购结果提出质疑的，质疑期限自采购结果公告（包括公示、预公告、结果变更公告等）期限届满之日起计算。</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32.2供应商提交的质疑书需一式三份，由法定代表人签字（或盖章）并加盖单位公章。质疑书至少应包括下列主要内容：</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（1）质疑人的名称、地址、邮政编码、联系人、联系电话，以及被质疑人名</w:t>
      </w:r>
      <w:r>
        <w:rPr>
          <w:rFonts w:ascii="Times New Roman" w:hAnsi="Times New Roman" w:eastAsia="宋体" w:cs="Times New Roman"/>
          <w:sz w:val="24"/>
        </w:rPr>
        <w:t>称及联系方</w:t>
      </w:r>
      <w:r>
        <w:rPr>
          <w:rFonts w:ascii="Times New Roman" w:hAnsi="Times New Roman" w:eastAsia="宋体" w:cs="Times New Roman"/>
        </w:rPr>
        <w:t>式；</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（2）被质疑采购项目名称、编号及采购内容；</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（3）具体的质疑事项及事实依据；</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（4）认为自己合法权益受到损害或可能受到损害的相关证据材料；</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（5）提出质疑的日期。</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32.3采购机构应当在收到供应商的书面质疑后七个工作日内作出答复，并以书面形式通知质疑供应商和其他与质疑处理结果有利害关系的政府采购当事人，但答复的内容不得涉及商业秘密。</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32.4询问或者质疑事项可能影响采购结果的，采购人应当暂停签订合同，已经签订合同的，应当中止履行合同。</w:t>
      </w:r>
    </w:p>
    <w:p>
      <w:pPr>
        <w:pStyle w:val="25"/>
        <w:spacing w:line="360" w:lineRule="auto"/>
        <w:rPr>
          <w:rFonts w:ascii="Times New Roman" w:hAnsi="Times New Roman" w:eastAsia="宋体" w:cs="Times New Roman"/>
        </w:rPr>
      </w:pPr>
      <w:r>
        <w:rPr>
          <w:rFonts w:ascii="Times New Roman" w:hAnsi="Times New Roman" w:eastAsia="宋体" w:cs="Times New Roman"/>
          <w:b/>
          <w:kern w:val="0"/>
          <w:lang w:val="zh-CN"/>
        </w:rPr>
        <w:t>33.供应商投诉</w:t>
      </w:r>
    </w:p>
    <w:p>
      <w:pPr>
        <w:pStyle w:val="25"/>
        <w:spacing w:line="360" w:lineRule="auto"/>
        <w:ind w:firstLine="420" w:firstLineChars="200"/>
        <w:rPr>
          <w:rFonts w:ascii="Times New Roman" w:hAnsi="Times New Roman" w:eastAsia="宋体" w:cs="Times New Roman"/>
        </w:rPr>
      </w:pPr>
      <w:r>
        <w:rPr>
          <w:rFonts w:ascii="Times New Roman" w:hAnsi="Times New Roman" w:eastAsia="宋体" w:cs="Times New Roman"/>
        </w:rPr>
        <w:t>33.1供应商质疑、投诉应当有明确的请求和必要的证明材料。供应商投诉的事项不得超出已质疑事项的范围。</w:t>
      </w:r>
    </w:p>
    <w:p>
      <w:pPr>
        <w:pStyle w:val="111"/>
        <w:snapToGrid w:val="0"/>
        <w:spacing w:before="0" w:line="460" w:lineRule="exact"/>
        <w:ind w:firstLine="315" w:firstLineChars="150"/>
        <w:rPr>
          <w:rFonts w:ascii="Times New Roman" w:hAnsi="Times New Roman" w:cs="Times New Roman"/>
          <w:sz w:val="21"/>
          <w:szCs w:val="21"/>
        </w:rPr>
      </w:pPr>
      <w:r>
        <w:rPr>
          <w:rFonts w:ascii="Times New Roman" w:hAnsi="Times New Roman" w:cs="Times New Roman"/>
          <w:sz w:val="21"/>
          <w:szCs w:val="21"/>
        </w:rPr>
        <w:t>33.2质疑供应商对采购机构的答复不满意或者采购机构未在规定的时间内作出答复的，可以在答复期满后十五个工作日内向同级政府采购监督管理部门提出投诉。</w:t>
      </w:r>
    </w:p>
    <w:p>
      <w:pPr>
        <w:snapToGrid w:val="0"/>
        <w:spacing w:line="360" w:lineRule="auto"/>
        <w:outlineLvl w:val="0"/>
        <w:rPr>
          <w:rFonts w:ascii="Times New Roman" w:hAnsi="Times New Roman" w:cs="Times New Roman"/>
          <w:b/>
          <w:szCs w:val="21"/>
        </w:rPr>
      </w:pPr>
      <w:bookmarkStart w:id="40" w:name="_Toc525308259"/>
      <w:r>
        <w:rPr>
          <w:rFonts w:ascii="Times New Roman" w:hAnsi="Times New Roman" w:cs="Times New Roman"/>
          <w:b/>
          <w:szCs w:val="21"/>
        </w:rPr>
        <w:t>十、解释权</w:t>
      </w:r>
      <w:bookmarkEnd w:id="40"/>
    </w:p>
    <w:p>
      <w:pPr>
        <w:pStyle w:val="111"/>
        <w:snapToGrid w:val="0"/>
        <w:spacing w:before="0"/>
        <w:ind w:firstLine="420"/>
        <w:rPr>
          <w:rFonts w:ascii="Times New Roman" w:hAnsi="Times New Roman" w:cs="Times New Roman"/>
          <w:sz w:val="21"/>
          <w:szCs w:val="21"/>
        </w:rPr>
        <w:sectPr>
          <w:pgSz w:w="11906" w:h="16838"/>
          <w:pgMar w:top="1304" w:right="1588" w:bottom="1304" w:left="1588" w:header="851" w:footer="680" w:gutter="0"/>
          <w:cols w:space="720" w:num="1"/>
          <w:docGrid w:linePitch="312" w:charSpace="0"/>
        </w:sectPr>
      </w:pPr>
      <w:r>
        <w:rPr>
          <w:rFonts w:ascii="Times New Roman" w:hAnsi="Times New Roman" w:cs="Times New Roman"/>
          <w:sz w:val="21"/>
          <w:szCs w:val="21"/>
        </w:rPr>
        <w:t>凡涉及本招标文件的解释权均属于浙江中诺招标代理有限公司和杭州师范大学。</w:t>
      </w:r>
    </w:p>
    <w:p>
      <w:pPr>
        <w:adjustRightInd w:val="0"/>
        <w:snapToGrid w:val="0"/>
        <w:spacing w:line="360" w:lineRule="auto"/>
        <w:outlineLvl w:val="0"/>
        <w:rPr>
          <w:rFonts w:ascii="Times New Roman" w:hAnsi="Times New Roman" w:cs="Times New Roman"/>
          <w:b/>
          <w:snapToGrid w:val="0"/>
          <w:kern w:val="0"/>
          <w:sz w:val="30"/>
          <w:szCs w:val="30"/>
        </w:rPr>
      </w:pPr>
    </w:p>
    <w:p>
      <w:pPr>
        <w:adjustRightInd w:val="0"/>
        <w:snapToGrid w:val="0"/>
        <w:spacing w:line="360" w:lineRule="auto"/>
        <w:jc w:val="center"/>
        <w:outlineLvl w:val="0"/>
        <w:rPr>
          <w:rFonts w:ascii="Times New Roman" w:hAnsi="Times New Roman" w:cs="Times New Roman"/>
          <w:b/>
          <w:snapToGrid w:val="0"/>
          <w:kern w:val="0"/>
          <w:sz w:val="28"/>
          <w:szCs w:val="28"/>
        </w:rPr>
      </w:pPr>
      <w:bookmarkStart w:id="41" w:name="_Toc525308260"/>
      <w:bookmarkStart w:id="42" w:name="_Hlk39927247"/>
      <w:r>
        <w:rPr>
          <w:rFonts w:ascii="Times New Roman" w:hAnsi="Times New Roman" w:cs="Times New Roman"/>
          <w:b/>
          <w:snapToGrid w:val="0"/>
          <w:kern w:val="0"/>
          <w:sz w:val="28"/>
          <w:szCs w:val="28"/>
        </w:rPr>
        <w:t>第三部分</w:t>
      </w:r>
      <w:bookmarkEnd w:id="12"/>
      <w:r>
        <w:rPr>
          <w:rFonts w:ascii="Times New Roman" w:hAnsi="Times New Roman" w:cs="Times New Roman"/>
          <w:b/>
          <w:snapToGrid w:val="0"/>
          <w:kern w:val="0"/>
          <w:sz w:val="28"/>
          <w:szCs w:val="28"/>
        </w:rPr>
        <w:t>用户需求书</w:t>
      </w:r>
      <w:bookmarkEnd w:id="13"/>
      <w:bookmarkEnd w:id="14"/>
      <w:bookmarkEnd w:id="41"/>
    </w:p>
    <w:p>
      <w:pPr>
        <w:adjustRightInd w:val="0"/>
        <w:snapToGrid w:val="0"/>
        <w:spacing w:line="360" w:lineRule="auto"/>
        <w:jc w:val="left"/>
        <w:outlineLvl w:val="0"/>
        <w:rPr>
          <w:rFonts w:ascii="Times New Roman" w:hAnsi="Times New Roman" w:cs="Times New Roman"/>
          <w:snapToGrid w:val="0"/>
          <w:kern w:val="0"/>
          <w:sz w:val="24"/>
        </w:rPr>
      </w:pPr>
      <w:r>
        <w:rPr>
          <w:rFonts w:ascii="Times New Roman" w:hAnsi="Times New Roman" w:cs="Times New Roman"/>
          <w:snapToGrid w:val="0"/>
          <w:kern w:val="0"/>
          <w:sz w:val="24"/>
        </w:rPr>
        <w:t>标项一：</w:t>
      </w:r>
    </w:p>
    <w:tbl>
      <w:tblPr>
        <w:tblStyle w:val="45"/>
        <w:tblW w:w="151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1276"/>
        <w:gridCol w:w="709"/>
        <w:gridCol w:w="709"/>
        <w:gridCol w:w="708"/>
        <w:gridCol w:w="1276"/>
        <w:gridCol w:w="851"/>
        <w:gridCol w:w="850"/>
        <w:gridCol w:w="1418"/>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widowControl/>
              <w:rPr>
                <w:rFonts w:ascii="宋体" w:hAnsi="宋体" w:cs="Times New Roman"/>
                <w:b/>
                <w:bCs/>
                <w:kern w:val="0"/>
                <w:szCs w:val="21"/>
              </w:rPr>
            </w:pPr>
            <w:r>
              <w:rPr>
                <w:rFonts w:ascii="宋体" w:hAnsi="宋体" w:cs="Times New Roman"/>
                <w:b/>
                <w:bCs/>
                <w:kern w:val="0"/>
                <w:szCs w:val="21"/>
              </w:rPr>
              <w:t>序号</w:t>
            </w:r>
          </w:p>
        </w:tc>
        <w:tc>
          <w:tcPr>
            <w:tcW w:w="2268"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设备</w:t>
            </w:r>
          </w:p>
          <w:p>
            <w:pPr>
              <w:widowControl/>
              <w:rPr>
                <w:rFonts w:ascii="宋体" w:hAnsi="宋体" w:cs="Times New Roman"/>
                <w:b/>
                <w:bCs/>
                <w:kern w:val="0"/>
                <w:szCs w:val="21"/>
              </w:rPr>
            </w:pPr>
            <w:r>
              <w:rPr>
                <w:rFonts w:ascii="宋体" w:hAnsi="宋体" w:cs="Times New Roman"/>
                <w:b/>
                <w:bCs/>
                <w:kern w:val="0"/>
                <w:szCs w:val="21"/>
              </w:rPr>
              <w:t>名称</w:t>
            </w:r>
          </w:p>
        </w:tc>
        <w:tc>
          <w:tcPr>
            <w:tcW w:w="1276" w:type="dxa"/>
            <w:vAlign w:val="center"/>
          </w:tcPr>
          <w:p>
            <w:pPr>
              <w:widowControl/>
              <w:rPr>
                <w:rFonts w:ascii="宋体" w:hAnsi="宋体" w:cs="Times New Roman"/>
                <w:b/>
                <w:bCs/>
                <w:kern w:val="0"/>
                <w:szCs w:val="21"/>
              </w:rPr>
            </w:pPr>
            <w:r>
              <w:rPr>
                <w:rFonts w:ascii="宋体" w:hAnsi="宋体" w:cs="Times New Roman"/>
                <w:b/>
                <w:bCs/>
                <w:kern w:val="0"/>
                <w:szCs w:val="21"/>
              </w:rPr>
              <w:t>规格及配置要求</w:t>
            </w:r>
          </w:p>
        </w:tc>
        <w:tc>
          <w:tcPr>
            <w:tcW w:w="709" w:type="dxa"/>
            <w:vAlign w:val="center"/>
          </w:tcPr>
          <w:p>
            <w:pPr>
              <w:widowControl/>
              <w:rPr>
                <w:rFonts w:ascii="宋体" w:hAnsi="宋体" w:cs="Times New Roman"/>
                <w:b/>
                <w:bCs/>
                <w:kern w:val="0"/>
                <w:szCs w:val="21"/>
              </w:rPr>
            </w:pPr>
            <w:r>
              <w:rPr>
                <w:rFonts w:ascii="宋体" w:hAnsi="宋体" w:cs="Times New Roman"/>
                <w:b/>
                <w:bCs/>
                <w:kern w:val="0"/>
                <w:szCs w:val="21"/>
              </w:rPr>
              <w:t>是否进口</w:t>
            </w:r>
          </w:p>
        </w:tc>
        <w:tc>
          <w:tcPr>
            <w:tcW w:w="709"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数量</w:t>
            </w:r>
          </w:p>
        </w:tc>
        <w:tc>
          <w:tcPr>
            <w:tcW w:w="708"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计量单位</w:t>
            </w:r>
          </w:p>
        </w:tc>
        <w:tc>
          <w:tcPr>
            <w:tcW w:w="1276"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预算</w:t>
            </w:r>
          </w:p>
          <w:p>
            <w:pPr>
              <w:widowControl/>
              <w:rPr>
                <w:rFonts w:ascii="宋体" w:hAnsi="宋体" w:cs="Times New Roman"/>
                <w:b/>
                <w:bCs/>
                <w:kern w:val="0"/>
                <w:szCs w:val="21"/>
              </w:rPr>
            </w:pPr>
            <w:r>
              <w:rPr>
                <w:rFonts w:ascii="宋体" w:hAnsi="宋体" w:cs="Times New Roman"/>
                <w:b/>
                <w:bCs/>
                <w:kern w:val="0"/>
                <w:szCs w:val="21"/>
              </w:rPr>
              <w:t>总价</w:t>
            </w:r>
            <w:r>
              <w:rPr>
                <w:rFonts w:ascii="宋体" w:hAnsi="宋体" w:cs="Times New Roman"/>
                <w:b/>
                <w:bCs/>
                <w:kern w:val="0"/>
                <w:szCs w:val="21"/>
              </w:rPr>
              <w:br w:type="textWrapping"/>
            </w:r>
            <w:r>
              <w:rPr>
                <w:rFonts w:ascii="宋体" w:hAnsi="宋体" w:cs="Times New Roman"/>
                <w:b/>
                <w:bCs/>
                <w:kern w:val="0"/>
                <w:szCs w:val="21"/>
              </w:rPr>
              <w:t>(元)</w:t>
            </w:r>
          </w:p>
        </w:tc>
        <w:tc>
          <w:tcPr>
            <w:tcW w:w="851"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需求</w:t>
            </w:r>
          </w:p>
          <w:p>
            <w:pPr>
              <w:widowControl/>
              <w:rPr>
                <w:rFonts w:ascii="宋体" w:hAnsi="宋体" w:cs="Times New Roman"/>
                <w:b/>
                <w:bCs/>
                <w:kern w:val="0"/>
                <w:szCs w:val="21"/>
              </w:rPr>
            </w:pPr>
            <w:r>
              <w:rPr>
                <w:rFonts w:ascii="宋体" w:hAnsi="宋体" w:cs="Times New Roman"/>
                <w:b/>
                <w:bCs/>
                <w:kern w:val="0"/>
                <w:szCs w:val="21"/>
              </w:rPr>
              <w:t>部门</w:t>
            </w:r>
          </w:p>
        </w:tc>
        <w:tc>
          <w:tcPr>
            <w:tcW w:w="850"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联系使用人</w:t>
            </w:r>
          </w:p>
        </w:tc>
        <w:tc>
          <w:tcPr>
            <w:tcW w:w="1418"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联系电话</w:t>
            </w:r>
          </w:p>
        </w:tc>
        <w:tc>
          <w:tcPr>
            <w:tcW w:w="1417"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批复预算号</w:t>
            </w:r>
          </w:p>
        </w:tc>
        <w:tc>
          <w:tcPr>
            <w:tcW w:w="1418"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采购</w:t>
            </w:r>
          </w:p>
          <w:p>
            <w:pPr>
              <w:widowControl/>
              <w:rPr>
                <w:rFonts w:ascii="宋体" w:hAnsi="宋体" w:cs="Times New Roman"/>
                <w:b/>
                <w:bCs/>
                <w:kern w:val="0"/>
                <w:szCs w:val="21"/>
              </w:rPr>
            </w:pPr>
            <w:r>
              <w:rPr>
                <w:rFonts w:ascii="宋体" w:hAnsi="宋体" w:cs="Times New Roman"/>
                <w:b/>
                <w:bCs/>
                <w:kern w:val="0"/>
                <w:szCs w:val="21"/>
              </w:rPr>
              <w:t>执行书号</w:t>
            </w:r>
          </w:p>
        </w:tc>
        <w:tc>
          <w:tcPr>
            <w:tcW w:w="1701" w:type="dxa"/>
            <w:shd w:val="clear" w:color="auto" w:fill="auto"/>
            <w:vAlign w:val="center"/>
          </w:tcPr>
          <w:p>
            <w:pPr>
              <w:widowControl/>
              <w:rPr>
                <w:rFonts w:ascii="宋体" w:hAnsi="宋体" w:cs="Times New Roman"/>
                <w:b/>
                <w:bCs/>
                <w:kern w:val="0"/>
                <w:szCs w:val="21"/>
              </w:rPr>
            </w:pPr>
            <w:r>
              <w:rPr>
                <w:rFonts w:ascii="宋体" w:hAnsi="宋体" w:cs="Times New Roman"/>
                <w:b/>
                <w:bCs/>
                <w:kern w:val="0"/>
                <w:szCs w:val="21"/>
              </w:rPr>
              <w:t>经费名称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567" w:type="dxa"/>
            <w:vAlign w:val="center"/>
          </w:tcPr>
          <w:p>
            <w:pPr>
              <w:spacing w:line="360" w:lineRule="auto"/>
              <w:rPr>
                <w:rFonts w:ascii="宋体" w:hAnsi="宋体" w:cs="Times New Roman"/>
                <w:szCs w:val="21"/>
              </w:rPr>
            </w:pPr>
            <w:r>
              <w:rPr>
                <w:rFonts w:ascii="宋体" w:hAnsi="宋体" w:cs="Times New Roman"/>
                <w:szCs w:val="21"/>
              </w:rPr>
              <w:t>1</w:t>
            </w:r>
          </w:p>
        </w:tc>
        <w:tc>
          <w:tcPr>
            <w:tcW w:w="2268" w:type="dxa"/>
            <w:shd w:val="clear" w:color="auto" w:fill="auto"/>
            <w:vAlign w:val="center"/>
          </w:tcPr>
          <w:p>
            <w:pPr>
              <w:widowControl/>
              <w:rPr>
                <w:rFonts w:ascii="宋体" w:hAnsi="宋体" w:cs="Times New Roman"/>
                <w:kern w:val="0"/>
                <w:szCs w:val="21"/>
              </w:rPr>
            </w:pPr>
            <w:r>
              <w:rPr>
                <w:rFonts w:hint="eastAsia" w:ascii="宋体" w:hAnsi="宋体" w:cs="Times New Roman"/>
                <w:b/>
                <w:bCs/>
                <w:kern w:val="0"/>
                <w:szCs w:val="21"/>
              </w:rPr>
              <w:t>快速超高分辨率激光共聚焦显微镜</w:t>
            </w:r>
          </w:p>
        </w:tc>
        <w:tc>
          <w:tcPr>
            <w:tcW w:w="1276" w:type="dxa"/>
          </w:tcPr>
          <w:p>
            <w:pPr>
              <w:spacing w:line="360" w:lineRule="auto"/>
              <w:rPr>
                <w:rFonts w:ascii="宋体" w:hAnsi="宋体" w:cs="Times New Roman"/>
                <w:szCs w:val="21"/>
              </w:rPr>
            </w:pPr>
          </w:p>
          <w:p>
            <w:pPr>
              <w:spacing w:line="360" w:lineRule="auto"/>
              <w:rPr>
                <w:rFonts w:ascii="宋体" w:hAnsi="宋体" w:cs="Times New Roman"/>
                <w:szCs w:val="21"/>
              </w:rPr>
            </w:pPr>
            <w:r>
              <w:rPr>
                <w:rFonts w:ascii="宋体" w:hAnsi="宋体" w:cs="Times New Roman"/>
                <w:szCs w:val="21"/>
              </w:rPr>
              <w:t>详见附件</w:t>
            </w:r>
          </w:p>
        </w:tc>
        <w:tc>
          <w:tcPr>
            <w:tcW w:w="709" w:type="dxa"/>
            <w:vAlign w:val="center"/>
          </w:tcPr>
          <w:p>
            <w:pPr>
              <w:snapToGrid w:val="0"/>
              <w:spacing w:line="440" w:lineRule="exact"/>
              <w:rPr>
                <w:rFonts w:ascii="宋体" w:hAnsi="宋体" w:cs="Times New Roman"/>
                <w:szCs w:val="21"/>
              </w:rPr>
            </w:pPr>
            <w:r>
              <w:rPr>
                <w:rFonts w:hint="eastAsia" w:ascii="宋体" w:hAnsi="宋体"/>
                <w:szCs w:val="21"/>
              </w:rPr>
              <w:t>是</w:t>
            </w:r>
          </w:p>
        </w:tc>
        <w:tc>
          <w:tcPr>
            <w:tcW w:w="709" w:type="dxa"/>
            <w:shd w:val="clear" w:color="auto" w:fill="auto"/>
            <w:vAlign w:val="center"/>
          </w:tcPr>
          <w:p>
            <w:pPr>
              <w:snapToGrid w:val="0"/>
              <w:spacing w:line="440" w:lineRule="exact"/>
              <w:rPr>
                <w:rFonts w:ascii="宋体" w:hAnsi="宋体" w:cs="Times New Roman"/>
                <w:szCs w:val="21"/>
              </w:rPr>
            </w:pPr>
            <w:r>
              <w:rPr>
                <w:rFonts w:hint="eastAsia" w:ascii="宋体" w:hAnsi="宋体"/>
                <w:szCs w:val="21"/>
              </w:rPr>
              <w:t>1</w:t>
            </w:r>
          </w:p>
        </w:tc>
        <w:tc>
          <w:tcPr>
            <w:tcW w:w="708" w:type="dxa"/>
            <w:shd w:val="clear" w:color="auto" w:fill="auto"/>
            <w:vAlign w:val="center"/>
          </w:tcPr>
          <w:p>
            <w:pPr>
              <w:snapToGrid w:val="0"/>
              <w:spacing w:line="440" w:lineRule="exact"/>
              <w:rPr>
                <w:rFonts w:ascii="宋体" w:hAnsi="宋体" w:cs="Times New Roman"/>
                <w:szCs w:val="21"/>
              </w:rPr>
            </w:pPr>
            <w:r>
              <w:rPr>
                <w:rFonts w:hint="eastAsia" w:ascii="宋体" w:hAnsi="宋体"/>
                <w:szCs w:val="21"/>
              </w:rPr>
              <w:t>台</w:t>
            </w:r>
          </w:p>
        </w:tc>
        <w:tc>
          <w:tcPr>
            <w:tcW w:w="1276" w:type="dxa"/>
            <w:shd w:val="clear" w:color="auto" w:fill="auto"/>
            <w:vAlign w:val="center"/>
          </w:tcPr>
          <w:p>
            <w:pPr>
              <w:snapToGrid w:val="0"/>
              <w:spacing w:line="440" w:lineRule="exact"/>
              <w:rPr>
                <w:rFonts w:ascii="宋体" w:hAnsi="宋体" w:cs="Times New Roman"/>
                <w:szCs w:val="21"/>
              </w:rPr>
            </w:pPr>
            <w:r>
              <w:rPr>
                <w:rFonts w:hint="eastAsia" w:ascii="宋体" w:hAnsi="宋体"/>
                <w:szCs w:val="21"/>
              </w:rPr>
              <w:t>2700000</w:t>
            </w:r>
            <w:r>
              <w:rPr>
                <w:rFonts w:ascii="宋体" w:hAnsi="宋体"/>
                <w:szCs w:val="21"/>
              </w:rPr>
              <w:t>.00</w:t>
            </w:r>
          </w:p>
        </w:tc>
        <w:tc>
          <w:tcPr>
            <w:tcW w:w="851" w:type="dxa"/>
            <w:shd w:val="clear" w:color="auto" w:fill="auto"/>
            <w:vAlign w:val="center"/>
          </w:tcPr>
          <w:p>
            <w:pPr>
              <w:snapToGrid w:val="0"/>
              <w:spacing w:line="440" w:lineRule="exact"/>
              <w:rPr>
                <w:rFonts w:ascii="宋体" w:hAnsi="宋体" w:cs="Times New Roman"/>
                <w:szCs w:val="21"/>
              </w:rPr>
            </w:pPr>
            <w:r>
              <w:rPr>
                <w:rFonts w:ascii="宋体" w:hAnsi="宋体" w:cs="Times New Roman"/>
                <w:szCs w:val="21"/>
              </w:rPr>
              <w:t>材化</w:t>
            </w:r>
          </w:p>
          <w:p>
            <w:pPr>
              <w:snapToGrid w:val="0"/>
              <w:spacing w:line="440" w:lineRule="exact"/>
              <w:rPr>
                <w:rFonts w:ascii="宋体" w:hAnsi="宋体" w:cs="Times New Roman"/>
                <w:szCs w:val="21"/>
              </w:rPr>
            </w:pPr>
            <w:r>
              <w:rPr>
                <w:rFonts w:ascii="宋体" w:hAnsi="宋体" w:cs="Times New Roman"/>
                <w:szCs w:val="21"/>
              </w:rPr>
              <w:t>学院</w:t>
            </w:r>
          </w:p>
        </w:tc>
        <w:tc>
          <w:tcPr>
            <w:tcW w:w="850" w:type="dxa"/>
            <w:shd w:val="clear" w:color="auto" w:fill="auto"/>
            <w:vAlign w:val="center"/>
          </w:tcPr>
          <w:p>
            <w:pPr>
              <w:snapToGrid w:val="0"/>
              <w:spacing w:line="440" w:lineRule="exact"/>
              <w:rPr>
                <w:rFonts w:ascii="宋体" w:hAnsi="宋体" w:cs="Times New Roman"/>
                <w:szCs w:val="21"/>
              </w:rPr>
            </w:pPr>
            <w:r>
              <w:rPr>
                <w:rFonts w:ascii="宋体" w:hAnsi="宋体" w:cs="Times New Roman"/>
                <w:szCs w:val="21"/>
              </w:rPr>
              <w:t>刘俊秋</w:t>
            </w:r>
          </w:p>
          <w:p>
            <w:pPr>
              <w:snapToGrid w:val="0"/>
              <w:spacing w:line="440" w:lineRule="exact"/>
              <w:rPr>
                <w:rFonts w:ascii="宋体" w:hAnsi="宋体" w:cs="Times New Roman"/>
                <w:szCs w:val="21"/>
              </w:rPr>
            </w:pPr>
            <w:r>
              <w:rPr>
                <w:rFonts w:ascii="宋体" w:hAnsi="宋体" w:cs="Times New Roman"/>
                <w:szCs w:val="21"/>
              </w:rPr>
              <w:t>于双江</w:t>
            </w:r>
          </w:p>
          <w:p>
            <w:pPr>
              <w:snapToGrid w:val="0"/>
              <w:spacing w:line="440" w:lineRule="exact"/>
            </w:pPr>
            <w:r>
              <w:rPr>
                <w:rFonts w:hint="eastAsia" w:ascii="宋体" w:hAnsi="宋体" w:cs="Times New Roman"/>
                <w:szCs w:val="21"/>
              </w:rPr>
              <w:t>孙鸿程</w:t>
            </w:r>
          </w:p>
        </w:tc>
        <w:tc>
          <w:tcPr>
            <w:tcW w:w="1418" w:type="dxa"/>
            <w:shd w:val="clear" w:color="auto" w:fill="auto"/>
            <w:vAlign w:val="center"/>
          </w:tcPr>
          <w:p>
            <w:pPr>
              <w:snapToGrid w:val="0"/>
              <w:spacing w:line="440" w:lineRule="exact"/>
              <w:rPr>
                <w:rFonts w:ascii="宋体" w:hAnsi="宋体" w:cs="Times New Roman"/>
                <w:szCs w:val="21"/>
              </w:rPr>
            </w:pPr>
            <w:r>
              <w:rPr>
                <w:rFonts w:ascii="宋体" w:hAnsi="宋体" w:cs="Times New Roman"/>
                <w:szCs w:val="21"/>
              </w:rPr>
              <w:t>13504322768</w:t>
            </w:r>
          </w:p>
          <w:p>
            <w:pPr>
              <w:snapToGrid w:val="0"/>
              <w:spacing w:line="440" w:lineRule="exact"/>
              <w:rPr>
                <w:rFonts w:ascii="宋体" w:hAnsi="宋体" w:cs="Times New Roman"/>
                <w:szCs w:val="21"/>
              </w:rPr>
            </w:pPr>
            <w:r>
              <w:rPr>
                <w:rFonts w:ascii="宋体" w:hAnsi="宋体" w:cs="Times New Roman"/>
                <w:szCs w:val="21"/>
              </w:rPr>
              <w:t>13610791476</w:t>
            </w:r>
          </w:p>
          <w:p>
            <w:pPr>
              <w:pStyle w:val="2"/>
              <w:spacing w:line="440" w:lineRule="exact"/>
              <w:rPr>
                <w:rFonts w:ascii="宋体" w:hAnsi="宋体" w:cs="Times New Roman"/>
                <w:color w:val="auto"/>
                <w:szCs w:val="21"/>
              </w:rPr>
            </w:pPr>
            <w:r>
              <w:rPr>
                <w:rFonts w:ascii="宋体" w:hAnsi="宋体" w:eastAsia="宋体" w:cs="Times New Roman"/>
                <w:color w:val="auto"/>
                <w:kern w:val="2"/>
                <w:sz w:val="21"/>
                <w:szCs w:val="21"/>
              </w:rPr>
              <w:t>13588488879</w:t>
            </w:r>
          </w:p>
        </w:tc>
        <w:tc>
          <w:tcPr>
            <w:tcW w:w="1417" w:type="dxa"/>
            <w:shd w:val="clear" w:color="auto" w:fill="auto"/>
            <w:vAlign w:val="center"/>
          </w:tcPr>
          <w:p>
            <w:pPr>
              <w:snapToGrid w:val="0"/>
              <w:spacing w:line="440" w:lineRule="exact"/>
              <w:rPr>
                <w:rFonts w:ascii="宋体" w:hAnsi="宋体" w:cs="Times New Roman"/>
                <w:szCs w:val="21"/>
              </w:rPr>
            </w:pPr>
            <w:r>
              <w:rPr>
                <w:rFonts w:hint="eastAsia" w:ascii="宋体" w:hAnsi="宋体"/>
                <w:szCs w:val="21"/>
              </w:rPr>
              <w:t>HZZFCG-YS-2020-12038</w:t>
            </w:r>
          </w:p>
        </w:tc>
        <w:tc>
          <w:tcPr>
            <w:tcW w:w="1418" w:type="dxa"/>
            <w:shd w:val="clear" w:color="auto" w:fill="auto"/>
            <w:vAlign w:val="center"/>
          </w:tcPr>
          <w:p>
            <w:pPr>
              <w:snapToGrid w:val="0"/>
              <w:spacing w:line="440" w:lineRule="exact"/>
              <w:rPr>
                <w:rFonts w:ascii="宋体" w:hAnsi="宋体" w:cs="Times New Roman"/>
                <w:szCs w:val="21"/>
              </w:rPr>
            </w:pPr>
            <w:r>
              <w:rPr>
                <w:rFonts w:hint="eastAsia" w:ascii="宋体" w:hAnsi="宋体"/>
                <w:szCs w:val="21"/>
              </w:rPr>
              <w:t>杭政采分-2020-01335</w:t>
            </w:r>
          </w:p>
        </w:tc>
        <w:tc>
          <w:tcPr>
            <w:tcW w:w="1701" w:type="dxa"/>
            <w:shd w:val="clear" w:color="auto" w:fill="auto"/>
            <w:vAlign w:val="center"/>
          </w:tcPr>
          <w:p>
            <w:pPr>
              <w:snapToGrid w:val="0"/>
              <w:spacing w:line="440" w:lineRule="exact"/>
              <w:rPr>
                <w:rFonts w:ascii="宋体" w:hAnsi="宋体" w:cs="Times New Roman"/>
                <w:szCs w:val="21"/>
              </w:rPr>
            </w:pPr>
            <w:r>
              <w:rPr>
                <w:rFonts w:hint="eastAsia" w:ascii="宋体" w:hAnsi="宋体" w:cs="Times New Roman"/>
                <w:szCs w:val="21"/>
              </w:rPr>
              <w:t>攀登工程-生物高分子与仿生材料创新团队建设</w:t>
            </w:r>
          </w:p>
        </w:tc>
      </w:tr>
    </w:tbl>
    <w:p>
      <w:pPr>
        <w:widowControl/>
        <w:snapToGrid w:val="0"/>
        <w:spacing w:line="360" w:lineRule="auto"/>
        <w:jc w:val="left"/>
        <w:rPr>
          <w:rFonts w:ascii="Times New Roman" w:hAnsi="Times New Roman" w:cs="Times New Roman"/>
          <w:snapToGrid w:val="0"/>
          <w:kern w:val="0"/>
          <w:szCs w:val="21"/>
        </w:rPr>
      </w:pPr>
    </w:p>
    <w:p>
      <w:pPr>
        <w:widowControl/>
        <w:snapToGrid w:val="0"/>
        <w:spacing w:line="360" w:lineRule="auto"/>
        <w:jc w:val="left"/>
        <w:rPr>
          <w:rFonts w:ascii="Times New Roman" w:hAnsi="Times New Roman" w:cs="Times New Roman"/>
          <w:b/>
          <w:snapToGrid w:val="0"/>
          <w:kern w:val="0"/>
          <w:szCs w:val="21"/>
        </w:rPr>
      </w:pPr>
      <w:r>
        <w:rPr>
          <w:rFonts w:ascii="Times New Roman" w:hAnsi="Times New Roman" w:cs="Times New Roman"/>
          <w:snapToGrid w:val="0"/>
          <w:kern w:val="0"/>
          <w:szCs w:val="21"/>
        </w:rPr>
        <w:t>1.具体包括项目建设的设备采购、安装、调试、运行维护、培训、项目验收和</w:t>
      </w:r>
      <w:r>
        <w:rPr>
          <w:rFonts w:ascii="Times New Roman" w:hAnsi="Times New Roman" w:cs="Times New Roman"/>
          <w:spacing w:val="-6"/>
          <w:szCs w:val="21"/>
        </w:rPr>
        <w:t>▲</w:t>
      </w:r>
      <w:r>
        <w:rPr>
          <w:rFonts w:ascii="Times New Roman" w:hAnsi="Times New Roman" w:cs="Times New Roman"/>
          <w:b/>
          <w:snapToGrid w:val="0"/>
          <w:kern w:val="0"/>
          <w:szCs w:val="21"/>
        </w:rPr>
        <w:t>设备质保期为验收合格后不少于</w:t>
      </w:r>
      <w:r>
        <w:rPr>
          <w:rFonts w:hint="eastAsia" w:ascii="Times New Roman" w:hAnsi="Times New Roman" w:cs="Times New Roman"/>
          <w:b/>
          <w:snapToGrid w:val="0"/>
          <w:kern w:val="0"/>
          <w:szCs w:val="21"/>
        </w:rPr>
        <w:t>壹</w:t>
      </w:r>
      <w:r>
        <w:rPr>
          <w:rFonts w:ascii="Times New Roman" w:hAnsi="Times New Roman" w:cs="Times New Roman"/>
          <w:b/>
          <w:snapToGrid w:val="0"/>
          <w:kern w:val="0"/>
          <w:szCs w:val="21"/>
        </w:rPr>
        <w:t>年（技术要求中对质保期有特殊要求的，以技术要求中为准）</w:t>
      </w:r>
      <w:r>
        <w:rPr>
          <w:rFonts w:ascii="Times New Roman" w:hAnsi="Times New Roman" w:cs="Times New Roman"/>
          <w:snapToGrid w:val="0"/>
          <w:kern w:val="0"/>
          <w:szCs w:val="21"/>
        </w:rPr>
        <w:t>7*24小时免费售后现场技术服务等。</w:t>
      </w:r>
      <w:r>
        <w:rPr>
          <w:rFonts w:ascii="Times New Roman" w:hAnsi="Times New Roman" w:cs="Times New Roman"/>
          <w:kern w:val="0"/>
          <w:szCs w:val="21"/>
        </w:rPr>
        <w:t>详见第三部分“用户需求书”。</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2．使用地点：杭州师范大学指定地点。</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3.交货时间：合同签订后120天内供货并安装调试验收合格。</w:t>
      </w:r>
    </w:p>
    <w:p>
      <w:pPr>
        <w:tabs>
          <w:tab w:val="left" w:pos="0"/>
        </w:tabs>
        <w:autoSpaceDE w:val="0"/>
        <w:autoSpaceDN w:val="0"/>
        <w:adjustRightInd w:val="0"/>
        <w:spacing w:line="360" w:lineRule="auto"/>
        <w:rPr>
          <w:rFonts w:ascii="Times New Roman" w:hAnsi="Times New Roman" w:cs="Times New Roman"/>
          <w:b/>
          <w:kern w:val="0"/>
          <w:szCs w:val="21"/>
        </w:rPr>
      </w:pPr>
      <w:r>
        <w:rPr>
          <w:rFonts w:ascii="Times New Roman" w:hAnsi="Times New Roman" w:cs="Times New Roman"/>
          <w:b/>
          <w:kern w:val="0"/>
          <w:szCs w:val="21"/>
        </w:rPr>
        <w:t>4. 技术要求中若标注“▲”处为不允许负偏离的实质性要求和条件；标注“</w:t>
      </w:r>
      <w:r>
        <w:rPr>
          <w:rFonts w:ascii="Segoe UI Symbol" w:hAnsi="Segoe UI Symbol" w:cs="Segoe UI Symbol"/>
          <w:b/>
          <w:kern w:val="0"/>
          <w:szCs w:val="21"/>
        </w:rPr>
        <w:t>★</w:t>
      </w:r>
      <w:r>
        <w:rPr>
          <w:rFonts w:ascii="Times New Roman" w:hAnsi="Times New Roman" w:cs="Times New Roman"/>
          <w:b/>
          <w:kern w:val="0"/>
          <w:szCs w:val="21"/>
        </w:rPr>
        <w:t>”为关键的技术参数技术指标无法满足或负偏离，作为重点扣分依据。</w:t>
      </w:r>
    </w:p>
    <w:p>
      <w:pPr>
        <w:autoSpaceDE w:val="0"/>
        <w:autoSpaceDN w:val="0"/>
        <w:adjustRightInd w:val="0"/>
        <w:spacing w:line="360" w:lineRule="auto"/>
        <w:jc w:val="left"/>
        <w:outlineLvl w:val="0"/>
        <w:rPr>
          <w:rFonts w:ascii="Times New Roman" w:hAnsi="Times New Roman" w:cs="Times New Roman" w:eastAsiaTheme="minorEastAsia"/>
          <w:b/>
          <w:kern w:val="0"/>
          <w:szCs w:val="21"/>
        </w:rPr>
      </w:pPr>
    </w:p>
    <w:p>
      <w:pPr>
        <w:snapToGrid w:val="0"/>
        <w:spacing w:line="440" w:lineRule="exact"/>
        <w:jc w:val="center"/>
        <w:rPr>
          <w:rFonts w:ascii="Times New Roman" w:hAnsi="Times New Roman" w:eastAsia="黑体" w:cs="Times New Roman"/>
          <w:sz w:val="36"/>
          <w:szCs w:val="36"/>
        </w:rPr>
        <w:sectPr>
          <w:footerReference r:id="rId8" w:type="default"/>
          <w:pgSz w:w="16838" w:h="11906" w:orient="landscape"/>
          <w:pgMar w:top="1361" w:right="1134" w:bottom="1361" w:left="1134" w:header="851" w:footer="992" w:gutter="0"/>
          <w:cols w:space="720" w:num="1"/>
          <w:docGrid w:type="lines" w:linePitch="312" w:charSpace="0"/>
        </w:sectPr>
      </w:pPr>
      <w:bookmarkStart w:id="43" w:name="_Toc295465365"/>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技术规格</w:t>
      </w:r>
      <w:bookmarkStart w:id="44" w:name="_Hlk40365251"/>
    </w:p>
    <w:p>
      <w:pPr>
        <w:pStyle w:val="210"/>
        <w:widowControl/>
        <w:numPr>
          <w:ilvl w:val="0"/>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激光器部分,</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 xml:space="preserve"> 激光器：采用单模保偏光纤，典型动态范围 </w:t>
      </w:r>
      <w:r>
        <w:rPr>
          <w:rFonts w:hint="eastAsia" w:asciiTheme="minorEastAsia" w:hAnsiTheme="minorEastAsia" w:eastAsiaTheme="minorEastAsia"/>
          <w:bCs/>
          <w:kern w:val="0"/>
          <w:szCs w:val="21"/>
        </w:rPr>
        <w:t>≥</w:t>
      </w:r>
      <w:r>
        <w:rPr>
          <w:rFonts w:hint="eastAsia" w:asciiTheme="minorEastAsia" w:hAnsiTheme="minorEastAsia" w:eastAsiaTheme="minorEastAsia"/>
          <w:szCs w:val="21"/>
        </w:rPr>
        <w:t xml:space="preserve">10000:1；直接调制 </w:t>
      </w:r>
      <w:r>
        <w:rPr>
          <w:rFonts w:hint="eastAsia" w:asciiTheme="minorEastAsia" w:hAnsiTheme="minorEastAsia" w:eastAsiaTheme="minorEastAsia"/>
          <w:bCs/>
          <w:kern w:val="0"/>
          <w:szCs w:val="21"/>
        </w:rPr>
        <w:t>≥</w:t>
      </w:r>
      <w:r>
        <w:rPr>
          <w:rFonts w:hint="eastAsia" w:asciiTheme="minorEastAsia" w:hAnsiTheme="minorEastAsia" w:eastAsiaTheme="minorEastAsia"/>
          <w:szCs w:val="21"/>
        </w:rPr>
        <w:t>500:1</w:t>
      </w:r>
    </w:p>
    <w:p>
      <w:pPr>
        <w:spacing w:line="360" w:lineRule="auto"/>
        <w:ind w:left="992"/>
        <w:rPr>
          <w:rFonts w:asciiTheme="minorEastAsia" w:hAnsiTheme="minorEastAsia" w:eastAsiaTheme="minorEastAsia"/>
          <w:szCs w:val="21"/>
        </w:rPr>
      </w:pPr>
      <w:r>
        <w:rPr>
          <w:rFonts w:hint="eastAsia" w:asciiTheme="minorEastAsia" w:hAnsiTheme="minorEastAsia" w:eastAsiaTheme="minorEastAsia"/>
          <w:szCs w:val="21"/>
        </w:rPr>
        <w:t xml:space="preserve">－ 固态激光器405nm； </w:t>
      </w:r>
    </w:p>
    <w:p>
      <w:pPr>
        <w:spacing w:line="360" w:lineRule="auto"/>
        <w:ind w:left="992"/>
        <w:rPr>
          <w:rFonts w:asciiTheme="minorEastAsia" w:hAnsiTheme="minorEastAsia" w:eastAsiaTheme="minorEastAsia"/>
          <w:szCs w:val="21"/>
        </w:rPr>
      </w:pPr>
      <w:r>
        <w:rPr>
          <w:rFonts w:hint="eastAsia" w:asciiTheme="minorEastAsia" w:hAnsiTheme="minorEastAsia" w:eastAsiaTheme="minorEastAsia"/>
          <w:szCs w:val="21"/>
        </w:rPr>
        <w:t>－ 固态激光器488nm；</w:t>
      </w:r>
    </w:p>
    <w:p>
      <w:pPr>
        <w:spacing w:line="360" w:lineRule="auto"/>
        <w:ind w:left="992"/>
        <w:rPr>
          <w:rFonts w:asciiTheme="minorEastAsia" w:hAnsiTheme="minorEastAsia" w:eastAsiaTheme="minorEastAsia"/>
          <w:szCs w:val="21"/>
        </w:rPr>
      </w:pPr>
      <w:r>
        <w:rPr>
          <w:rFonts w:hint="eastAsia" w:asciiTheme="minorEastAsia" w:hAnsiTheme="minorEastAsia" w:eastAsiaTheme="minorEastAsia"/>
          <w:szCs w:val="21"/>
        </w:rPr>
        <w:t xml:space="preserve">－ 固态激光器561nm； </w:t>
      </w:r>
    </w:p>
    <w:p>
      <w:pPr>
        <w:spacing w:line="360" w:lineRule="auto"/>
        <w:ind w:left="992"/>
        <w:rPr>
          <w:rFonts w:asciiTheme="minorEastAsia" w:hAnsiTheme="minorEastAsia" w:eastAsiaTheme="minorEastAsia"/>
          <w:szCs w:val="21"/>
        </w:rPr>
      </w:pPr>
      <w:r>
        <w:rPr>
          <w:rFonts w:hint="eastAsia" w:asciiTheme="minorEastAsia" w:hAnsiTheme="minorEastAsia" w:eastAsiaTheme="minorEastAsia"/>
          <w:szCs w:val="21"/>
        </w:rPr>
        <w:t xml:space="preserve">－ 固态激光器640nm； </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bookmarkStart w:id="45" w:name="_Hlk532718579"/>
      <w:r>
        <w:rPr>
          <w:rFonts w:hint="eastAsia" w:asciiTheme="minorEastAsia" w:hAnsiTheme="minorEastAsia" w:eastAsiaTheme="minorEastAsia"/>
          <w:szCs w:val="21"/>
        </w:rPr>
        <w:t>软件可以直接调节所有激光器开关以及强度，</w:t>
      </w:r>
      <w:bookmarkEnd w:id="45"/>
      <w:r>
        <w:rPr>
          <w:rFonts w:hint="eastAsia" w:asciiTheme="minorEastAsia" w:hAnsiTheme="minorEastAsia" w:eastAsiaTheme="minorEastAsia"/>
          <w:szCs w:val="21"/>
        </w:rPr>
        <w:t xml:space="preserve">并具有实验中未使用自动进入关闭状态（Switch off）功能。  </w:t>
      </w:r>
    </w:p>
    <w:p>
      <w:pPr>
        <w:pStyle w:val="210"/>
        <w:widowControl/>
        <w:numPr>
          <w:ilvl w:val="0"/>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扫描模块</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扫描器与显微镜一体化设计，一体化像差及色差校正。所有扫描器组件都直接耦合，无光纤连接。</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共聚焦针孔采用复消色差校正，调节范围0-10AU（Airy Unit）。</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bookmarkStart w:id="46" w:name="_Hlk532720046"/>
      <w:r>
        <w:rPr>
          <w:rFonts w:hint="eastAsia" w:asciiTheme="minorEastAsia" w:hAnsiTheme="minorEastAsia" w:eastAsiaTheme="minorEastAsia"/>
          <w:szCs w:val="21"/>
        </w:rPr>
        <w:t>检测器数量：荧光检测器</w:t>
      </w:r>
      <w:r>
        <w:rPr>
          <w:rFonts w:hint="eastAsia" w:asciiTheme="minorEastAsia" w:hAnsiTheme="minorEastAsia" w:eastAsiaTheme="minorEastAsia"/>
          <w:bCs/>
          <w:kern w:val="0"/>
          <w:szCs w:val="21"/>
        </w:rPr>
        <w:t>≥</w:t>
      </w:r>
      <w:r>
        <w:rPr>
          <w:rFonts w:hint="eastAsia" w:asciiTheme="minorEastAsia" w:hAnsiTheme="minorEastAsia" w:eastAsiaTheme="minorEastAsia"/>
          <w:szCs w:val="21"/>
        </w:rPr>
        <w:t>3个，透射光检测器</w:t>
      </w:r>
      <w:r>
        <w:rPr>
          <w:rFonts w:hint="eastAsia" w:asciiTheme="minorEastAsia" w:hAnsiTheme="minorEastAsia" w:eastAsiaTheme="minorEastAsia"/>
          <w:bCs/>
          <w:kern w:val="0"/>
          <w:szCs w:val="21"/>
        </w:rPr>
        <w:t>≥</w:t>
      </w:r>
      <w:r>
        <w:rPr>
          <w:rFonts w:hint="eastAsia" w:asciiTheme="minorEastAsia" w:hAnsiTheme="minorEastAsia" w:eastAsiaTheme="minorEastAsia"/>
          <w:szCs w:val="21"/>
        </w:rPr>
        <w:t>1个。透射光检测器可在样品导航时用作透射荧光检测器。</w:t>
      </w:r>
    </w:p>
    <w:bookmarkEnd w:id="46"/>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bookmarkStart w:id="47" w:name="_Hlk532718658"/>
      <w:r>
        <w:rPr>
          <w:rFonts w:hint="eastAsia" w:asciiTheme="minorEastAsia" w:hAnsiTheme="minorEastAsia" w:eastAsiaTheme="minorEastAsia"/>
          <w:szCs w:val="21"/>
        </w:rPr>
        <w:t>荧光检测器类型： 荧光检测器全部为光谱型检测器，检测范围调节精度1nm；其中GaAsP超高灵敏度检测器（QE45%）</w:t>
      </w:r>
      <w:r>
        <w:rPr>
          <w:rFonts w:hint="eastAsia" w:asciiTheme="minorEastAsia" w:hAnsiTheme="minorEastAsia" w:eastAsiaTheme="minorEastAsia"/>
          <w:bCs/>
          <w:kern w:val="0"/>
          <w:szCs w:val="21"/>
        </w:rPr>
        <w:t>≥</w:t>
      </w:r>
      <w:r>
        <w:rPr>
          <w:rFonts w:hint="eastAsia" w:asciiTheme="minorEastAsia" w:hAnsiTheme="minorEastAsia" w:eastAsiaTheme="minorEastAsia"/>
          <w:szCs w:val="21"/>
        </w:rPr>
        <w:t>1个，PMT检测器</w:t>
      </w:r>
      <w:r>
        <w:rPr>
          <w:rFonts w:hint="eastAsia" w:asciiTheme="minorEastAsia" w:hAnsiTheme="minorEastAsia" w:eastAsiaTheme="minorEastAsia"/>
          <w:bCs/>
          <w:kern w:val="0"/>
          <w:szCs w:val="21"/>
        </w:rPr>
        <w:t>≥</w:t>
      </w:r>
      <w:r>
        <w:rPr>
          <w:rFonts w:hint="eastAsia" w:asciiTheme="minorEastAsia" w:hAnsiTheme="minorEastAsia" w:eastAsiaTheme="minorEastAsia"/>
          <w:szCs w:val="21"/>
        </w:rPr>
        <w:t>2个。</w:t>
      </w:r>
    </w:p>
    <w:bookmarkEnd w:id="47"/>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主分光镜：小角度入射，10°，提供更好的激光压制效率，OD值6-7。</w:t>
      </w:r>
    </w:p>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光谱分光：利用VSD分光，分光精度</w:t>
      </w:r>
      <w:r>
        <w:rPr>
          <w:rFonts w:hint="eastAsia" w:asciiTheme="minorEastAsia" w:hAnsiTheme="minorEastAsia" w:eastAsiaTheme="minorEastAsia"/>
          <w:b/>
          <w:szCs w:val="21"/>
        </w:rPr>
        <w:t>≦</w:t>
      </w:r>
      <w:r>
        <w:rPr>
          <w:rFonts w:hint="eastAsia" w:asciiTheme="minorEastAsia" w:hAnsiTheme="minorEastAsia" w:eastAsiaTheme="minorEastAsia"/>
          <w:szCs w:val="21"/>
        </w:rPr>
        <w:t>1nm。</w:t>
      </w:r>
    </w:p>
    <w:p>
      <w:pPr>
        <w:widowControl/>
        <w:numPr>
          <w:ilvl w:val="1"/>
          <w:numId w:val="1"/>
        </w:numPr>
        <w:spacing w:line="360" w:lineRule="auto"/>
        <w:jc w:val="left"/>
        <w:rPr>
          <w:rFonts w:asciiTheme="minorEastAsia" w:hAnsiTheme="minorEastAsia" w:eastAsiaTheme="minorEastAsia"/>
          <w:szCs w:val="21"/>
        </w:rPr>
      </w:pPr>
      <w:bookmarkStart w:id="48" w:name="_Hlk533585442"/>
      <w:bookmarkStart w:id="49" w:name="_Hlk532718750"/>
      <w:r>
        <w:rPr>
          <w:rFonts w:hint="eastAsia" w:asciiTheme="minorEastAsia" w:hAnsiTheme="minorEastAsia" w:eastAsiaTheme="minorEastAsia"/>
          <w:szCs w:val="21"/>
        </w:rPr>
        <w:t>X、Y轴独立的检流计（Galvo）双扫描镜，采用超快线扫及帧飞回技术。</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 xml:space="preserve">扫描头绝对线性扫描运动，回转时间短，&gt;85%的帧时间（frame time）有效地用于图像采样。 </w:t>
      </w:r>
      <w:bookmarkEnd w:id="48"/>
    </w:p>
    <w:bookmarkEnd w:id="49"/>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扫描方式：xy，xyz，xyt，xyzt，xz，xt，xzt， x</w:t>
      </w:r>
      <w:r>
        <w:rPr>
          <w:rFonts w:asciiTheme="minorEastAsia" w:hAnsiTheme="minorEastAsia" w:eastAsiaTheme="minorEastAsia"/>
          <w:szCs w:val="21"/>
        </w:rPr>
        <w:sym w:font="Symbol" w:char="F06C"/>
      </w:r>
      <w:r>
        <w:rPr>
          <w:rFonts w:hint="eastAsia" w:asciiTheme="minorEastAsia" w:hAnsiTheme="minorEastAsia" w:eastAsiaTheme="minorEastAsia"/>
          <w:szCs w:val="21"/>
        </w:rPr>
        <w:t>，xy</w:t>
      </w:r>
      <w:r>
        <w:rPr>
          <w:rFonts w:asciiTheme="minorEastAsia" w:hAnsiTheme="minorEastAsia" w:eastAsiaTheme="minorEastAsia"/>
          <w:szCs w:val="21"/>
        </w:rPr>
        <w:sym w:font="Symbol" w:char="F06C"/>
      </w:r>
      <w:r>
        <w:rPr>
          <w:rFonts w:hint="eastAsia" w:asciiTheme="minorEastAsia" w:hAnsiTheme="minorEastAsia" w:eastAsiaTheme="minorEastAsia"/>
          <w:szCs w:val="21"/>
        </w:rPr>
        <w:t>，xyz</w:t>
      </w:r>
      <w:r>
        <w:rPr>
          <w:rFonts w:asciiTheme="minorEastAsia" w:hAnsiTheme="minorEastAsia" w:eastAsiaTheme="minorEastAsia"/>
          <w:szCs w:val="21"/>
        </w:rPr>
        <w:sym w:font="Symbol" w:char="F06C"/>
      </w:r>
      <w:r>
        <w:rPr>
          <w:rFonts w:hint="eastAsia" w:asciiTheme="minorEastAsia" w:hAnsiTheme="minorEastAsia" w:eastAsiaTheme="minorEastAsia"/>
          <w:szCs w:val="21"/>
        </w:rPr>
        <w:t>，xyt</w:t>
      </w:r>
      <w:r>
        <w:rPr>
          <w:rFonts w:asciiTheme="minorEastAsia" w:hAnsiTheme="minorEastAsia" w:eastAsiaTheme="minorEastAsia"/>
          <w:szCs w:val="21"/>
        </w:rPr>
        <w:sym w:font="Symbol" w:char="F06C"/>
      </w:r>
      <w:r>
        <w:rPr>
          <w:rFonts w:hint="eastAsia" w:asciiTheme="minorEastAsia" w:hAnsiTheme="minorEastAsia" w:eastAsiaTheme="minorEastAsia"/>
          <w:szCs w:val="21"/>
        </w:rPr>
        <w:t>，xyzt</w:t>
      </w:r>
      <w:r>
        <w:rPr>
          <w:rFonts w:asciiTheme="minorEastAsia" w:hAnsiTheme="minorEastAsia" w:eastAsiaTheme="minorEastAsia"/>
          <w:szCs w:val="21"/>
        </w:rPr>
        <w:sym w:font="Symbol" w:char="F06C"/>
      </w:r>
      <w:r>
        <w:rPr>
          <w:rFonts w:hint="eastAsia" w:asciiTheme="minorEastAsia" w:hAnsiTheme="minorEastAsia" w:eastAsiaTheme="minorEastAsia"/>
          <w:szCs w:val="21"/>
        </w:rPr>
        <w:t>，xz</w:t>
      </w:r>
      <w:r>
        <w:rPr>
          <w:rFonts w:asciiTheme="minorEastAsia" w:hAnsiTheme="minorEastAsia" w:eastAsiaTheme="minorEastAsia"/>
          <w:szCs w:val="21"/>
        </w:rPr>
        <w:sym w:font="Symbol" w:char="F06C"/>
      </w:r>
      <w:r>
        <w:rPr>
          <w:rFonts w:hint="eastAsia" w:asciiTheme="minorEastAsia" w:hAnsiTheme="minorEastAsia" w:eastAsiaTheme="minorEastAsia"/>
          <w:szCs w:val="21"/>
        </w:rPr>
        <w:t>，xt</w:t>
      </w:r>
      <w:r>
        <w:rPr>
          <w:rFonts w:asciiTheme="minorEastAsia" w:hAnsiTheme="minorEastAsia" w:eastAsiaTheme="minorEastAsia"/>
          <w:szCs w:val="21"/>
        </w:rPr>
        <w:sym w:font="Symbol" w:char="F06C"/>
      </w:r>
      <w:r>
        <w:rPr>
          <w:rFonts w:hint="eastAsia" w:asciiTheme="minorEastAsia" w:hAnsiTheme="minorEastAsia" w:eastAsiaTheme="minorEastAsia"/>
          <w:szCs w:val="21"/>
        </w:rPr>
        <w:t>，xzt</w:t>
      </w:r>
      <w:r>
        <w:rPr>
          <w:rFonts w:asciiTheme="minorEastAsia" w:hAnsiTheme="minorEastAsia" w:eastAsiaTheme="minorEastAsia"/>
          <w:szCs w:val="21"/>
        </w:rPr>
        <w:sym w:font="Symbol" w:char="F06C"/>
      </w:r>
      <w:r>
        <w:rPr>
          <w:rFonts w:hint="eastAsia" w:asciiTheme="minorEastAsia" w:hAnsiTheme="minorEastAsia" w:eastAsiaTheme="minorEastAsia"/>
          <w:szCs w:val="21"/>
        </w:rPr>
        <w:t>，直线扫描，剪切扫描</w:t>
      </w:r>
      <w:bookmarkStart w:id="50" w:name="_Hlk532720176"/>
      <w:r>
        <w:rPr>
          <w:rFonts w:hint="eastAsia" w:asciiTheme="minorEastAsia" w:hAnsiTheme="minorEastAsia" w:eastAsiaTheme="minorEastAsia"/>
          <w:szCs w:val="21"/>
        </w:rPr>
        <w:t>、旋转扫描及变倍扫描。</w:t>
      </w:r>
      <w:bookmarkEnd w:id="50"/>
    </w:p>
    <w:p>
      <w:pPr>
        <w:widowControl/>
        <w:numPr>
          <w:ilvl w:val="1"/>
          <w:numId w:val="1"/>
        </w:numPr>
        <w:spacing w:line="360" w:lineRule="auto"/>
        <w:jc w:val="left"/>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在所有扫描方式下，均可以进行360°任意旋转扫描线的方向，同时可以变倍以及在XY方向移动扫描区域。旋转、变倍、移动中心均可以实时（扫描过程中）进行。</w:t>
      </w:r>
    </w:p>
    <w:p>
      <w:pPr>
        <w:widowControl/>
        <w:numPr>
          <w:ilvl w:val="1"/>
          <w:numId w:val="1"/>
        </w:numPr>
        <w:spacing w:line="360" w:lineRule="auto"/>
        <w:jc w:val="left"/>
        <w:rPr>
          <w:rFonts w:asciiTheme="minorEastAsia" w:hAnsiTheme="minorEastAsia" w:eastAsiaTheme="minorEastAsia"/>
          <w:b/>
          <w:szCs w:val="21"/>
        </w:rPr>
      </w:pPr>
      <w:bookmarkStart w:id="51" w:name="_Hlk532718819"/>
      <w:bookmarkStart w:id="52" w:name="_Hlk532720286"/>
      <w:r>
        <w:rPr>
          <w:rFonts w:ascii="Times New Roman" w:hAnsi="Times New Roman" w:cs="Times New Roman"/>
          <w:b/>
          <w:kern w:val="0"/>
          <w:szCs w:val="21"/>
        </w:rPr>
        <w:t>▲</w:t>
      </w:r>
      <w:r>
        <w:rPr>
          <w:rFonts w:hint="eastAsia" w:asciiTheme="minorEastAsia" w:hAnsiTheme="minorEastAsia" w:eastAsiaTheme="minorEastAsia"/>
          <w:b/>
          <w:szCs w:val="21"/>
        </w:rPr>
        <w:t>扫描光学变倍：在所有成像模式下，起始变倍范围都≦0.7，连续调节，调节精度0.1x。</w:t>
      </w:r>
      <w:bookmarkEnd w:id="51"/>
    </w:p>
    <w:bookmarkEnd w:id="52"/>
    <w:p>
      <w:pPr>
        <w:widowControl/>
        <w:numPr>
          <w:ilvl w:val="1"/>
          <w:numId w:val="1"/>
        </w:numPr>
        <w:spacing w:line="360" w:lineRule="auto"/>
        <w:jc w:val="left"/>
        <w:rPr>
          <w:rFonts w:asciiTheme="minorEastAsia" w:hAnsiTheme="minorEastAsia" w:eastAsiaTheme="minorEastAsia"/>
          <w:b/>
          <w:szCs w:val="21"/>
        </w:rPr>
      </w:pPr>
      <w:bookmarkStart w:id="53" w:name="_Hlk533585473"/>
      <w:r>
        <w:rPr>
          <w:rFonts w:hint="eastAsia" w:asciiTheme="minorEastAsia" w:hAnsiTheme="minorEastAsia" w:eastAsiaTheme="minorEastAsia"/>
          <w:b/>
          <w:szCs w:val="21"/>
        </w:rPr>
        <w:t>最大扫描分辨率</w:t>
      </w:r>
      <w:r>
        <w:rPr>
          <w:rFonts w:hint="eastAsia" w:cs="宋体" w:asciiTheme="minorEastAsia" w:hAnsiTheme="minorEastAsia" w:eastAsiaTheme="minorEastAsia"/>
          <w:bCs/>
          <w:kern w:val="0"/>
          <w:szCs w:val="21"/>
        </w:rPr>
        <w:t>≥</w:t>
      </w:r>
      <w:r>
        <w:rPr>
          <w:rFonts w:hint="eastAsia" w:asciiTheme="minorEastAsia" w:hAnsiTheme="minorEastAsia" w:eastAsiaTheme="minorEastAsia"/>
          <w:b/>
          <w:szCs w:val="21"/>
        </w:rPr>
        <w:t>6144 x 6144。</w:t>
      </w:r>
    </w:p>
    <w:bookmarkEnd w:id="53"/>
    <w:p>
      <w:pPr>
        <w:widowControl/>
        <w:numPr>
          <w:ilvl w:val="1"/>
          <w:numId w:val="1"/>
        </w:numPr>
        <w:spacing w:line="360" w:lineRule="auto"/>
        <w:jc w:val="left"/>
        <w:rPr>
          <w:rFonts w:asciiTheme="minorEastAsia" w:hAnsiTheme="minorEastAsia" w:eastAsiaTheme="minorEastAsia"/>
          <w:szCs w:val="21"/>
        </w:rPr>
      </w:pPr>
      <w:bookmarkStart w:id="54" w:name="_Hlk532718849"/>
      <w:bookmarkStart w:id="55" w:name="_Hlk532720313"/>
      <w:r>
        <w:rPr>
          <w:rFonts w:hint="eastAsia" w:asciiTheme="minorEastAsia" w:hAnsiTheme="minorEastAsia" w:eastAsiaTheme="minorEastAsia"/>
          <w:szCs w:val="21"/>
        </w:rPr>
        <w:t>在常规线性扫描模式下，可同时满足以下扫描速度指标：8幅/秒（512x512像素，16位）；64幅/秒（512x64像素，16位）；250幅/秒（512x16像素，16位）</w:t>
      </w:r>
      <w:bookmarkEnd w:id="54"/>
      <w:r>
        <w:rPr>
          <w:rFonts w:hint="eastAsia" w:asciiTheme="minorEastAsia" w:hAnsiTheme="minorEastAsia" w:eastAsiaTheme="minorEastAsia"/>
          <w:szCs w:val="21"/>
        </w:rPr>
        <w:t>。</w:t>
      </w:r>
    </w:p>
    <w:bookmarkEnd w:id="55"/>
    <w:p>
      <w:pPr>
        <w:widowControl/>
        <w:numPr>
          <w:ilvl w:val="1"/>
          <w:numId w:val="1"/>
        </w:numPr>
        <w:spacing w:line="360" w:lineRule="auto"/>
        <w:jc w:val="left"/>
        <w:rPr>
          <w:rFonts w:asciiTheme="minorEastAsia" w:hAnsiTheme="minorEastAsia" w:eastAsiaTheme="minorEastAsia"/>
          <w:szCs w:val="21"/>
        </w:rPr>
      </w:pPr>
      <w:bookmarkStart w:id="56" w:name="_Hlk532720328"/>
      <w:r>
        <w:rPr>
          <w:rFonts w:hint="eastAsia" w:asciiTheme="minorEastAsia" w:hAnsiTheme="minorEastAsia" w:eastAsiaTheme="minorEastAsia"/>
          <w:szCs w:val="21"/>
        </w:rPr>
        <w:t>一次实验中单次扫描可以实现三个荧光检测通道同时成像，如果一次实验设置分次扫描，</w:t>
      </w:r>
      <w:bookmarkStart w:id="57" w:name="_Hlk532718948"/>
      <w:r>
        <w:rPr>
          <w:rFonts w:hint="eastAsia" w:asciiTheme="minorEastAsia" w:hAnsiTheme="minorEastAsia" w:eastAsiaTheme="minorEastAsia"/>
          <w:szCs w:val="21"/>
        </w:rPr>
        <w:t>分次扫描次数不限。</w:t>
      </w:r>
      <w:bookmarkEnd w:id="57"/>
      <w:r>
        <w:rPr>
          <w:rFonts w:hint="eastAsia" w:asciiTheme="minorEastAsia" w:hAnsiTheme="minorEastAsia" w:eastAsiaTheme="minorEastAsia"/>
          <w:szCs w:val="21"/>
        </w:rPr>
        <w:t xml:space="preserve"> </w:t>
      </w:r>
    </w:p>
    <w:bookmarkEnd w:id="56"/>
    <w:p>
      <w:pPr>
        <w:widowControl/>
        <w:numPr>
          <w:ilvl w:val="1"/>
          <w:numId w:val="1"/>
        </w:numPr>
        <w:spacing w:line="360" w:lineRule="auto"/>
        <w:jc w:val="left"/>
        <w:rPr>
          <w:rFonts w:asciiTheme="minorEastAsia" w:hAnsiTheme="minorEastAsia" w:eastAsiaTheme="minorEastAsia"/>
          <w:b/>
          <w:szCs w:val="21"/>
        </w:rPr>
      </w:pPr>
      <w:bookmarkStart w:id="58" w:name="_Hlk532718960"/>
      <w:r>
        <w:rPr>
          <w:rFonts w:ascii="Times New Roman" w:hAnsi="Times New Roman" w:cs="Times New Roman"/>
          <w:b/>
          <w:kern w:val="0"/>
          <w:szCs w:val="21"/>
        </w:rPr>
        <w:t>▲</w:t>
      </w:r>
      <w:r>
        <w:rPr>
          <w:rFonts w:hint="eastAsia" w:asciiTheme="minorEastAsia" w:hAnsiTheme="minorEastAsia" w:eastAsiaTheme="minorEastAsia"/>
          <w:b/>
          <w:szCs w:val="21"/>
        </w:rPr>
        <w:t>光谱成像：全部荧光检测器均可用于光谱成像，扫描过程无荧光信号损失；光谱分辨率精度≦1nm，调节精度0.1</w:t>
      </w:r>
      <w:r>
        <w:rPr>
          <w:rFonts w:asciiTheme="minorEastAsia" w:hAnsiTheme="minorEastAsia" w:eastAsiaTheme="minorEastAsia"/>
          <w:b/>
          <w:szCs w:val="21"/>
        </w:rPr>
        <w:t>x</w:t>
      </w:r>
      <w:r>
        <w:rPr>
          <w:rFonts w:hint="eastAsia" w:asciiTheme="minorEastAsia" w:hAnsiTheme="minorEastAsia" w:eastAsiaTheme="minorEastAsia"/>
          <w:b/>
          <w:szCs w:val="21"/>
        </w:rPr>
        <w:t>。</w:t>
      </w:r>
    </w:p>
    <w:bookmarkEnd w:id="58"/>
    <w:p>
      <w:pPr>
        <w:widowControl/>
        <w:numPr>
          <w:ilvl w:val="1"/>
          <w:numId w:val="1"/>
        </w:numPr>
        <w:spacing w:line="360" w:lineRule="auto"/>
        <w:jc w:val="left"/>
        <w:rPr>
          <w:rFonts w:asciiTheme="minorEastAsia" w:hAnsiTheme="minorEastAsia" w:eastAsiaTheme="minorEastAsia"/>
          <w:szCs w:val="21"/>
        </w:rPr>
      </w:pPr>
      <w:bookmarkStart w:id="59" w:name="_Hlk532718994"/>
      <w:r>
        <w:rPr>
          <w:rFonts w:hint="eastAsia" w:asciiTheme="minorEastAsia" w:hAnsiTheme="minorEastAsia" w:eastAsiaTheme="minorEastAsia"/>
          <w:szCs w:val="21"/>
        </w:rPr>
        <w:t>透射光检测器：用于明场或DIC等非共聚焦图像的检测通道，自动切换透射光照明及透射光成像。</w:t>
      </w:r>
    </w:p>
    <w:bookmarkEnd w:id="59"/>
    <w:p>
      <w:pPr>
        <w:widowControl/>
        <w:numPr>
          <w:ilvl w:val="1"/>
          <w:numId w:val="1"/>
        </w:numPr>
        <w:spacing w:line="360" w:lineRule="auto"/>
        <w:jc w:val="left"/>
        <w:rPr>
          <w:rFonts w:asciiTheme="minorEastAsia" w:hAnsiTheme="minorEastAsia" w:eastAsiaTheme="minorEastAsia"/>
          <w:szCs w:val="21"/>
        </w:rPr>
      </w:pPr>
      <w:bookmarkStart w:id="60" w:name="_Hlk532719023"/>
      <w:r>
        <w:rPr>
          <w:rFonts w:hint="eastAsia" w:asciiTheme="minorEastAsia" w:hAnsiTheme="minorEastAsia" w:eastAsiaTheme="minorEastAsia"/>
          <w:szCs w:val="21"/>
        </w:rPr>
        <w:t>具有实时电子组件：控制显微镜、激光器、扫描模块和其他附件；通过实时电路进行数据采集和同步管理；过量采样读取逻辑电路，用以获得最佳灵敏度；数据在实时电路与用户计算机之间通过 LVDS 进行交换，在采集图像的同时可进行数据在线分析。</w:t>
      </w:r>
      <w:bookmarkEnd w:id="60"/>
    </w:p>
    <w:p>
      <w:pPr>
        <w:pStyle w:val="210"/>
        <w:widowControl/>
        <w:numPr>
          <w:ilvl w:val="0"/>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超高分辨率部分（由硬件实现）</w:t>
      </w:r>
    </w:p>
    <w:p>
      <w:pPr>
        <w:widowControl/>
        <w:numPr>
          <w:ilvl w:val="1"/>
          <w:numId w:val="1"/>
        </w:numPr>
        <w:spacing w:line="360" w:lineRule="auto"/>
        <w:jc w:val="left"/>
        <w:rPr>
          <w:rFonts w:asciiTheme="minorEastAsia" w:hAnsiTheme="minorEastAsia" w:eastAsiaTheme="minorEastAsia"/>
          <w:b/>
          <w:kern w:val="0"/>
          <w:szCs w:val="21"/>
        </w:rPr>
      </w:pPr>
      <w:bookmarkStart w:id="61" w:name="_Hlk532721482"/>
      <w:r>
        <w:rPr>
          <w:rFonts w:ascii="Times New Roman" w:hAnsi="Times New Roman" w:cs="Times New Roman"/>
          <w:b/>
          <w:kern w:val="0"/>
          <w:szCs w:val="21"/>
        </w:rPr>
        <w:t>▲</w:t>
      </w:r>
      <w:r>
        <w:rPr>
          <w:rFonts w:hint="eastAsia" w:asciiTheme="minorEastAsia" w:hAnsiTheme="minorEastAsia" w:eastAsiaTheme="minorEastAsia"/>
          <w:b/>
          <w:szCs w:val="21"/>
        </w:rPr>
        <w:t>超高分辨率检测器：采用由</w:t>
      </w:r>
      <w:r>
        <w:rPr>
          <w:rFonts w:hint="eastAsia" w:cs="宋体" w:asciiTheme="minorEastAsia" w:hAnsiTheme="minorEastAsia" w:eastAsiaTheme="minorEastAsia"/>
          <w:bCs/>
          <w:szCs w:val="21"/>
        </w:rPr>
        <w:t>≥</w:t>
      </w:r>
      <w:r>
        <w:rPr>
          <w:rFonts w:asciiTheme="minorEastAsia" w:hAnsiTheme="minorEastAsia" w:eastAsiaTheme="minorEastAsia"/>
          <w:b/>
          <w:szCs w:val="21"/>
        </w:rPr>
        <w:t>32</w:t>
      </w:r>
      <w:r>
        <w:rPr>
          <w:rFonts w:hint="eastAsia" w:asciiTheme="minorEastAsia" w:hAnsiTheme="minorEastAsia" w:eastAsiaTheme="minorEastAsia"/>
          <w:b/>
          <w:szCs w:val="21"/>
        </w:rPr>
        <w:t>个（磷酸砷化镓）</w:t>
      </w:r>
      <w:r>
        <w:rPr>
          <w:rFonts w:asciiTheme="minorEastAsia" w:hAnsiTheme="minorEastAsia" w:eastAsiaTheme="minorEastAsia"/>
          <w:b/>
          <w:szCs w:val="21"/>
        </w:rPr>
        <w:t>GaAsP-PMT</w:t>
      </w:r>
      <w:r>
        <w:rPr>
          <w:rFonts w:hint="eastAsia" w:asciiTheme="minorEastAsia" w:hAnsiTheme="minorEastAsia" w:eastAsiaTheme="minorEastAsia"/>
          <w:b/>
          <w:szCs w:val="21"/>
        </w:rPr>
        <w:t>组成的高灵敏度面阵列探测器。</w:t>
      </w:r>
    </w:p>
    <w:bookmarkEnd w:id="61"/>
    <w:p>
      <w:pPr>
        <w:widowControl/>
        <w:numPr>
          <w:ilvl w:val="1"/>
          <w:numId w:val="1"/>
        </w:numPr>
        <w:spacing w:line="360" w:lineRule="auto"/>
        <w:jc w:val="left"/>
        <w:rPr>
          <w:rFonts w:asciiTheme="minorEastAsia" w:hAnsiTheme="minorEastAsia" w:eastAsiaTheme="minorEastAsia"/>
          <w:b/>
          <w:szCs w:val="21"/>
        </w:rPr>
      </w:pPr>
      <w:bookmarkStart w:id="62" w:name="_Hlk532721489"/>
      <w:r>
        <w:rPr>
          <w:rFonts w:ascii="Times New Roman" w:hAnsi="Times New Roman" w:cs="Times New Roman"/>
          <w:b/>
          <w:kern w:val="0"/>
          <w:szCs w:val="21"/>
        </w:rPr>
        <w:t>▲</w:t>
      </w:r>
      <w:r>
        <w:rPr>
          <w:rFonts w:hint="eastAsia" w:asciiTheme="minorEastAsia" w:hAnsiTheme="minorEastAsia" w:eastAsiaTheme="minorEastAsia"/>
          <w:b/>
          <w:szCs w:val="21"/>
        </w:rPr>
        <w:t>超高成像分辨率： 共聚焦物理针孔</w:t>
      </w:r>
      <w:r>
        <w:rPr>
          <w:rFonts w:hint="eastAsia" w:cs="宋体" w:asciiTheme="minorEastAsia" w:hAnsiTheme="minorEastAsia" w:eastAsiaTheme="minorEastAsia"/>
          <w:bCs/>
          <w:kern w:val="0"/>
          <w:szCs w:val="21"/>
        </w:rPr>
        <w:t>≥</w:t>
      </w:r>
      <w:r>
        <w:rPr>
          <w:rFonts w:hint="eastAsia" w:asciiTheme="minorEastAsia" w:hAnsiTheme="minorEastAsia" w:eastAsiaTheme="minorEastAsia"/>
          <w:b/>
          <w:szCs w:val="21"/>
        </w:rPr>
        <w:t>1.25AU情况下，XY方向上≦120nm；Z方向上≦350nm。</w:t>
      </w:r>
    </w:p>
    <w:bookmarkEnd w:id="62"/>
    <w:p>
      <w:pPr>
        <w:widowControl/>
        <w:numPr>
          <w:ilvl w:val="1"/>
          <w:numId w:val="1"/>
        </w:numPr>
        <w:spacing w:line="360" w:lineRule="auto"/>
        <w:jc w:val="left"/>
        <w:rPr>
          <w:rFonts w:asciiTheme="minorEastAsia" w:hAnsiTheme="minorEastAsia" w:eastAsiaTheme="minorEastAsia"/>
          <w:b/>
          <w:szCs w:val="21"/>
        </w:rPr>
      </w:pPr>
      <w:r>
        <w:rPr>
          <w:rFonts w:hint="eastAsia" w:asciiTheme="minorEastAsia" w:hAnsiTheme="minorEastAsia" w:eastAsiaTheme="minorEastAsia"/>
          <w:szCs w:val="21"/>
        </w:rPr>
        <w:t>★</w:t>
      </w:r>
      <w:r>
        <w:rPr>
          <w:rFonts w:hint="eastAsia" w:asciiTheme="minorEastAsia" w:hAnsiTheme="minorEastAsia" w:eastAsiaTheme="minorEastAsia"/>
          <w:b/>
          <w:szCs w:val="21"/>
        </w:rPr>
        <w:t>超高</w:t>
      </w:r>
      <w:bookmarkStart w:id="63" w:name="_Hlk6331737"/>
      <w:r>
        <w:rPr>
          <w:rFonts w:hint="eastAsia" w:asciiTheme="minorEastAsia" w:hAnsiTheme="minorEastAsia" w:eastAsiaTheme="minorEastAsia"/>
          <w:b/>
          <w:szCs w:val="21"/>
        </w:rPr>
        <w:t>分辨率</w:t>
      </w:r>
      <w:bookmarkEnd w:id="63"/>
      <w:r>
        <w:rPr>
          <w:rFonts w:hint="eastAsia" w:asciiTheme="minorEastAsia" w:hAnsiTheme="minorEastAsia" w:eastAsiaTheme="minorEastAsia"/>
          <w:b/>
          <w:szCs w:val="21"/>
        </w:rPr>
        <w:t>Multiplex模式成像速度：</w:t>
      </w:r>
      <w:r>
        <w:rPr>
          <w:rFonts w:hint="eastAsia" w:cs="宋体" w:asciiTheme="minorEastAsia" w:hAnsiTheme="minorEastAsia" w:eastAsiaTheme="minorEastAsia"/>
          <w:bCs/>
          <w:szCs w:val="21"/>
        </w:rPr>
        <w:t>≥</w:t>
      </w:r>
      <w:r>
        <w:rPr>
          <w:rFonts w:hint="eastAsia" w:asciiTheme="minorEastAsia" w:hAnsiTheme="minorEastAsia" w:eastAsiaTheme="minorEastAsia"/>
          <w:b/>
          <w:szCs w:val="21"/>
        </w:rPr>
        <w:t>18.9幅/秒（512x512像素，16位）。</w:t>
      </w:r>
    </w:p>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超高分辨率多通道成像：可以灵活选择荧光收集波段，调节精度1nm。</w:t>
      </w:r>
    </w:p>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超高分辨率成像可使用激光器波段：405nm， 488nm， 561nm 和640nm。</w:t>
      </w:r>
    </w:p>
    <w:p>
      <w:pPr>
        <w:widowControl/>
        <w:numPr>
          <w:ilvl w:val="1"/>
          <w:numId w:val="1"/>
        </w:num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荧光样品制备：无需选择特定的荧光标记物，常规的激光共聚焦样品都可以进行超高分辨率成像。</w:t>
      </w:r>
    </w:p>
    <w:p>
      <w:pPr>
        <w:widowControl/>
        <w:numPr>
          <w:ilvl w:val="1"/>
          <w:numId w:val="1"/>
        </w:num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超高分辨率成像深度：同一样品具有与共聚焦相同的超高分辨率成像深度。</w:t>
      </w:r>
    </w:p>
    <w:p>
      <w:pPr>
        <w:pStyle w:val="210"/>
        <w:widowControl/>
        <w:numPr>
          <w:ilvl w:val="0"/>
          <w:numId w:val="2"/>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显微镜主机</w:t>
      </w:r>
    </w:p>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★研究型全自动倒置显微镜，高效率V型光路设计。</w:t>
      </w:r>
    </w:p>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显微镜内置电动调焦驱动马达，最小步进</w:t>
      </w:r>
      <w:r>
        <w:rPr>
          <w:rFonts w:hint="eastAsia" w:asciiTheme="minorEastAsia" w:hAnsiTheme="minorEastAsia" w:eastAsiaTheme="minorEastAsia"/>
          <w:b/>
          <w:szCs w:val="21"/>
        </w:rPr>
        <w:t>≦</w:t>
      </w:r>
      <w:r>
        <w:rPr>
          <w:rFonts w:hint="eastAsia" w:asciiTheme="minorEastAsia" w:hAnsiTheme="minorEastAsia" w:eastAsiaTheme="minorEastAsia"/>
          <w:szCs w:val="21"/>
        </w:rPr>
        <w:t xml:space="preserve">10nm。  </w:t>
      </w:r>
    </w:p>
    <w:p>
      <w:pPr>
        <w:widowControl/>
        <w:numPr>
          <w:ilvl w:val="1"/>
          <w:numId w:val="1"/>
        </w:numPr>
        <w:spacing w:line="360" w:lineRule="auto"/>
        <w:jc w:val="left"/>
        <w:rPr>
          <w:rFonts w:asciiTheme="minorEastAsia" w:hAnsiTheme="minorEastAsia" w:eastAsiaTheme="minorEastAsia"/>
          <w:szCs w:val="21"/>
        </w:rPr>
      </w:pPr>
      <w:bookmarkStart w:id="64" w:name="_Hlk532719072"/>
      <w:r>
        <w:rPr>
          <w:rFonts w:hint="eastAsia" w:asciiTheme="minorEastAsia" w:hAnsiTheme="minorEastAsia" w:eastAsiaTheme="minorEastAsia"/>
          <w:szCs w:val="21"/>
        </w:rPr>
        <w:t>配置全电动扫描台，扫描台面积</w:t>
      </w:r>
      <w:r>
        <w:rPr>
          <w:rFonts w:hint="eastAsia" w:cs="宋体" w:asciiTheme="minorEastAsia" w:hAnsiTheme="minorEastAsia" w:eastAsiaTheme="minorEastAsia"/>
          <w:bCs/>
          <w:kern w:val="0"/>
          <w:szCs w:val="21"/>
        </w:rPr>
        <w:t>≥</w:t>
      </w:r>
      <w:r>
        <w:rPr>
          <w:rFonts w:hint="eastAsia" w:asciiTheme="minorEastAsia" w:hAnsiTheme="minorEastAsia" w:eastAsiaTheme="minorEastAsia"/>
          <w:szCs w:val="21"/>
        </w:rPr>
        <w:t>325mm x 144mm，行程</w:t>
      </w:r>
      <w:r>
        <w:rPr>
          <w:rFonts w:hint="eastAsia" w:cs="宋体" w:asciiTheme="minorEastAsia" w:hAnsiTheme="minorEastAsia" w:eastAsiaTheme="minorEastAsia"/>
          <w:bCs/>
          <w:kern w:val="0"/>
          <w:szCs w:val="21"/>
        </w:rPr>
        <w:t>≥</w:t>
      </w:r>
      <w:r>
        <w:rPr>
          <w:rFonts w:hint="eastAsia" w:asciiTheme="minorEastAsia" w:hAnsiTheme="minorEastAsia" w:eastAsiaTheme="minorEastAsia"/>
          <w:szCs w:val="21"/>
        </w:rPr>
        <w:t xml:space="preserve">130 mm x 100 mm，精度 0.1 µm，最大速度 </w:t>
      </w:r>
      <w:r>
        <w:rPr>
          <w:rFonts w:hint="eastAsia" w:cs="宋体" w:asciiTheme="minorEastAsia" w:hAnsiTheme="minorEastAsia" w:eastAsiaTheme="minorEastAsia"/>
          <w:bCs/>
          <w:kern w:val="0"/>
          <w:szCs w:val="21"/>
        </w:rPr>
        <w:t>≥</w:t>
      </w:r>
      <w:r>
        <w:rPr>
          <w:rFonts w:hint="eastAsia" w:asciiTheme="minorEastAsia" w:hAnsiTheme="minorEastAsia" w:eastAsiaTheme="minorEastAsia"/>
          <w:szCs w:val="21"/>
        </w:rPr>
        <w:t>25 mm/s，具有独立的控制器及操控手柄。</w:t>
      </w:r>
    </w:p>
    <w:bookmarkEnd w:id="64"/>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显微镜透射光源： LED光源，采用与透射光检测器一体化部件，电子控制方式切换。</w:t>
      </w:r>
    </w:p>
    <w:p>
      <w:pPr>
        <w:widowControl/>
        <w:numPr>
          <w:ilvl w:val="1"/>
          <w:numId w:val="1"/>
        </w:numPr>
        <w:spacing w:line="360" w:lineRule="auto"/>
        <w:jc w:val="left"/>
        <w:rPr>
          <w:rFonts w:asciiTheme="minorEastAsia" w:hAnsiTheme="minorEastAsia" w:eastAsiaTheme="minorEastAsia"/>
          <w:szCs w:val="21"/>
        </w:rPr>
      </w:pPr>
      <w:bookmarkStart w:id="65" w:name="_Hlk532719106"/>
      <w:r>
        <w:rPr>
          <w:rFonts w:hint="eastAsia" w:asciiTheme="minorEastAsia" w:hAnsiTheme="minorEastAsia" w:eastAsiaTheme="minorEastAsia"/>
          <w:szCs w:val="21"/>
        </w:rPr>
        <w:t>荧光附件：复消色差荧光光路，六位电动滤色镜转盘，电动光闸，含UV、B、G激发滤色镜组件和长寿命荧光光源。</w:t>
      </w:r>
    </w:p>
    <w:bookmarkEnd w:id="65"/>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全套微分干涉部件（DIC），有与不同数值孔径的物镜一一对应的棱镜。</w:t>
      </w:r>
    </w:p>
    <w:p>
      <w:pPr>
        <w:widowControl/>
        <w:numPr>
          <w:ilvl w:val="1"/>
          <w:numId w:val="1"/>
        </w:numPr>
        <w:spacing w:line="360" w:lineRule="auto"/>
        <w:jc w:val="left"/>
        <w:rPr>
          <w:rFonts w:asciiTheme="minorEastAsia" w:hAnsiTheme="minorEastAsia" w:eastAsiaTheme="minorEastAsia"/>
          <w:szCs w:val="21"/>
        </w:rPr>
      </w:pPr>
      <w:bookmarkStart w:id="66" w:name="_Hlk532719119"/>
      <w:r>
        <w:rPr>
          <w:rFonts w:hint="eastAsia" w:asciiTheme="minorEastAsia" w:hAnsiTheme="minorEastAsia" w:eastAsiaTheme="minorEastAsia"/>
          <w:szCs w:val="21"/>
        </w:rPr>
        <w:t>多功能长工作距离电动聚光镜，NA</w:t>
      </w:r>
      <w:r>
        <w:rPr>
          <w:rFonts w:hint="eastAsia" w:cs="宋体" w:asciiTheme="minorEastAsia" w:hAnsiTheme="minorEastAsia" w:eastAsiaTheme="minorEastAsia"/>
          <w:bCs/>
          <w:kern w:val="0"/>
          <w:szCs w:val="21"/>
        </w:rPr>
        <w:t>≥</w:t>
      </w:r>
      <w:r>
        <w:rPr>
          <w:rFonts w:hint="eastAsia" w:asciiTheme="minorEastAsia" w:hAnsiTheme="minorEastAsia" w:eastAsiaTheme="minorEastAsia"/>
          <w:szCs w:val="21"/>
        </w:rPr>
        <w:t>0.55。</w:t>
      </w:r>
    </w:p>
    <w:bookmarkEnd w:id="66"/>
    <w:p>
      <w:pPr>
        <w:widowControl/>
        <w:numPr>
          <w:ilvl w:val="1"/>
          <w:numId w:val="1"/>
        </w:num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目镜一对：10X，视场数</w:t>
      </w:r>
      <w:r>
        <w:rPr>
          <w:rFonts w:hint="eastAsia" w:cs="宋体" w:asciiTheme="minorEastAsia" w:hAnsiTheme="minorEastAsia" w:eastAsiaTheme="minorEastAsia"/>
          <w:bCs/>
          <w:kern w:val="0"/>
          <w:szCs w:val="21"/>
        </w:rPr>
        <w:t>≥</w:t>
      </w:r>
      <w:r>
        <w:rPr>
          <w:rFonts w:hint="eastAsia" w:asciiTheme="minorEastAsia" w:hAnsiTheme="minorEastAsia" w:eastAsiaTheme="minorEastAsia"/>
          <w:szCs w:val="21"/>
        </w:rPr>
        <w:t xml:space="preserve">23 </w:t>
      </w:r>
    </w:p>
    <w:p>
      <w:pPr>
        <w:widowControl/>
        <w:numPr>
          <w:ilvl w:val="1"/>
          <w:numId w:val="1"/>
        </w:numPr>
        <w:spacing w:line="360" w:lineRule="auto"/>
        <w:jc w:val="left"/>
        <w:rPr>
          <w:rFonts w:asciiTheme="minorEastAsia" w:hAnsiTheme="minorEastAsia" w:eastAsiaTheme="minorEastAsia"/>
          <w:szCs w:val="21"/>
        </w:rPr>
      </w:pPr>
      <w:bookmarkStart w:id="67" w:name="_Hlk532719142"/>
      <w:r>
        <w:rPr>
          <w:rFonts w:hint="eastAsia" w:asciiTheme="minorEastAsia" w:hAnsiTheme="minorEastAsia" w:eastAsiaTheme="minorEastAsia"/>
          <w:szCs w:val="21"/>
        </w:rPr>
        <w:t>6孔位电动物镜转盘，具有自动识别功能。</w:t>
      </w:r>
    </w:p>
    <w:bookmarkEnd w:id="67"/>
    <w:p>
      <w:pPr>
        <w:widowControl/>
        <w:numPr>
          <w:ilvl w:val="1"/>
          <w:numId w:val="1"/>
        </w:numPr>
        <w:spacing w:line="360" w:lineRule="auto"/>
        <w:jc w:val="left"/>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物镜：</w:t>
      </w:r>
    </w:p>
    <w:p>
      <w:pPr>
        <w:widowControl/>
        <w:spacing w:line="360" w:lineRule="auto"/>
        <w:ind w:left="992" w:firstLine="105" w:firstLineChars="50"/>
        <w:jc w:val="left"/>
        <w:rPr>
          <w:rFonts w:asciiTheme="minorEastAsia" w:hAnsiTheme="minorEastAsia" w:eastAsiaTheme="minorEastAsia"/>
          <w:b/>
          <w:szCs w:val="21"/>
        </w:rPr>
      </w:pPr>
      <w:r>
        <w:rPr>
          <w:rFonts w:hint="eastAsia" w:asciiTheme="minorEastAsia" w:hAnsiTheme="minorEastAsia" w:eastAsiaTheme="minorEastAsia"/>
          <w:b/>
          <w:szCs w:val="21"/>
        </w:rPr>
        <w:t>2.5x干镜，数值孔径</w:t>
      </w:r>
      <w:r>
        <w:rPr>
          <w:rFonts w:hint="eastAsia" w:cs="宋体" w:asciiTheme="minorEastAsia" w:hAnsiTheme="minorEastAsia" w:eastAsiaTheme="minorEastAsia"/>
          <w:bCs/>
          <w:szCs w:val="21"/>
        </w:rPr>
        <w:t>≥</w:t>
      </w:r>
      <w:r>
        <w:rPr>
          <w:rFonts w:hint="eastAsia" w:asciiTheme="minorEastAsia" w:hAnsiTheme="minorEastAsia" w:eastAsiaTheme="minorEastAsia"/>
          <w:b/>
          <w:szCs w:val="21"/>
        </w:rPr>
        <w:t>0.085；</w:t>
      </w:r>
    </w:p>
    <w:p>
      <w:pPr>
        <w:widowControl/>
        <w:spacing w:line="360" w:lineRule="auto"/>
        <w:ind w:left="992" w:firstLine="105" w:firstLineChars="50"/>
        <w:jc w:val="left"/>
        <w:rPr>
          <w:rFonts w:asciiTheme="minorEastAsia" w:hAnsiTheme="minorEastAsia" w:eastAsiaTheme="minorEastAsia"/>
          <w:b/>
          <w:szCs w:val="21"/>
        </w:rPr>
      </w:pPr>
      <w:r>
        <w:rPr>
          <w:rFonts w:hint="eastAsia" w:asciiTheme="minorEastAsia" w:hAnsiTheme="minorEastAsia" w:eastAsiaTheme="minorEastAsia"/>
          <w:b/>
          <w:szCs w:val="21"/>
        </w:rPr>
        <w:t>10x干镜，数值孔径</w:t>
      </w:r>
      <w:r>
        <w:rPr>
          <w:rFonts w:hint="eastAsia" w:cs="宋体" w:asciiTheme="minorEastAsia" w:hAnsiTheme="minorEastAsia" w:eastAsiaTheme="minorEastAsia"/>
          <w:bCs/>
          <w:szCs w:val="21"/>
        </w:rPr>
        <w:t>≥</w:t>
      </w:r>
      <w:r>
        <w:rPr>
          <w:rFonts w:hint="eastAsia" w:asciiTheme="minorEastAsia" w:hAnsiTheme="minorEastAsia" w:eastAsiaTheme="minorEastAsia"/>
          <w:b/>
          <w:szCs w:val="21"/>
        </w:rPr>
        <w:t>0.45；</w:t>
      </w:r>
    </w:p>
    <w:p>
      <w:pPr>
        <w:spacing w:line="360" w:lineRule="auto"/>
        <w:ind w:left="992"/>
        <w:jc w:val="left"/>
        <w:rPr>
          <w:rFonts w:asciiTheme="minorEastAsia" w:hAnsiTheme="minorEastAsia" w:eastAsiaTheme="minorEastAsia"/>
          <w:b/>
          <w:szCs w:val="21"/>
        </w:rPr>
      </w:pPr>
      <w:r>
        <w:rPr>
          <w:rFonts w:hint="eastAsia" w:asciiTheme="minorEastAsia" w:hAnsiTheme="minorEastAsia" w:eastAsiaTheme="minorEastAsia"/>
          <w:b/>
          <w:szCs w:val="21"/>
        </w:rPr>
        <w:t xml:space="preserve"> 20x干镜，数值孔径</w:t>
      </w:r>
      <w:r>
        <w:rPr>
          <w:rFonts w:hint="eastAsia" w:cs="宋体" w:asciiTheme="minorEastAsia" w:hAnsiTheme="minorEastAsia" w:eastAsiaTheme="minorEastAsia"/>
          <w:bCs/>
          <w:szCs w:val="21"/>
        </w:rPr>
        <w:t>≥</w:t>
      </w:r>
      <w:r>
        <w:rPr>
          <w:rFonts w:hint="eastAsia" w:asciiTheme="minorEastAsia" w:hAnsiTheme="minorEastAsia" w:eastAsiaTheme="minorEastAsia"/>
          <w:b/>
          <w:szCs w:val="21"/>
        </w:rPr>
        <w:t>0.8；</w:t>
      </w:r>
    </w:p>
    <w:p>
      <w:pPr>
        <w:spacing w:line="360" w:lineRule="auto"/>
        <w:ind w:left="992"/>
        <w:jc w:val="left"/>
        <w:rPr>
          <w:rFonts w:asciiTheme="minorEastAsia" w:hAnsiTheme="minorEastAsia" w:eastAsiaTheme="minorEastAsia"/>
          <w:b/>
          <w:szCs w:val="21"/>
        </w:rPr>
      </w:pPr>
      <w:r>
        <w:rPr>
          <w:rFonts w:hint="eastAsia" w:asciiTheme="minorEastAsia" w:hAnsiTheme="minorEastAsia" w:eastAsiaTheme="minorEastAsia"/>
          <w:b/>
          <w:szCs w:val="21"/>
        </w:rPr>
        <w:t>40x干镜，数值孔径</w:t>
      </w:r>
      <w:r>
        <w:rPr>
          <w:rFonts w:hint="eastAsia" w:cs="宋体" w:asciiTheme="minorEastAsia" w:hAnsiTheme="minorEastAsia" w:eastAsiaTheme="minorEastAsia"/>
          <w:bCs/>
          <w:szCs w:val="21"/>
        </w:rPr>
        <w:t>≥</w:t>
      </w:r>
      <w:r>
        <w:rPr>
          <w:rFonts w:hint="eastAsia" w:asciiTheme="minorEastAsia" w:hAnsiTheme="minorEastAsia" w:eastAsiaTheme="minorEastAsia"/>
          <w:b/>
          <w:szCs w:val="21"/>
        </w:rPr>
        <w:t>0.95；</w:t>
      </w:r>
    </w:p>
    <w:p>
      <w:pPr>
        <w:widowControl/>
        <w:spacing w:line="360" w:lineRule="auto"/>
        <w:ind w:left="992"/>
        <w:jc w:val="left"/>
        <w:rPr>
          <w:rFonts w:asciiTheme="minorEastAsia" w:hAnsiTheme="minorEastAsia" w:eastAsiaTheme="minorEastAsia"/>
          <w:b/>
          <w:szCs w:val="21"/>
        </w:rPr>
      </w:pPr>
      <w:r>
        <w:rPr>
          <w:rFonts w:hint="eastAsia" w:asciiTheme="minorEastAsia" w:hAnsiTheme="minorEastAsia" w:eastAsiaTheme="minorEastAsia"/>
          <w:b/>
          <w:szCs w:val="21"/>
        </w:rPr>
        <w:t>63x油镜，数值孔径</w:t>
      </w:r>
      <w:r>
        <w:rPr>
          <w:rFonts w:hint="eastAsia" w:cs="宋体" w:asciiTheme="minorEastAsia" w:hAnsiTheme="minorEastAsia" w:eastAsiaTheme="minorEastAsia"/>
          <w:bCs/>
          <w:szCs w:val="21"/>
        </w:rPr>
        <w:t>≥</w:t>
      </w:r>
      <w:r>
        <w:rPr>
          <w:rFonts w:hint="eastAsia" w:asciiTheme="minorEastAsia" w:hAnsiTheme="minorEastAsia" w:eastAsiaTheme="minorEastAsia"/>
          <w:b/>
          <w:szCs w:val="21"/>
        </w:rPr>
        <w:t>1.4；工作距离</w:t>
      </w:r>
      <w:r>
        <w:rPr>
          <w:rFonts w:hint="eastAsia" w:cs="宋体" w:asciiTheme="minorEastAsia" w:hAnsiTheme="minorEastAsia" w:eastAsiaTheme="minorEastAsia"/>
          <w:bCs/>
          <w:szCs w:val="21"/>
        </w:rPr>
        <w:t>≥</w:t>
      </w:r>
      <w:r>
        <w:rPr>
          <w:rFonts w:hint="eastAsia" w:asciiTheme="minorEastAsia" w:hAnsiTheme="minorEastAsia" w:eastAsiaTheme="minorEastAsia"/>
          <w:b/>
          <w:szCs w:val="21"/>
        </w:rPr>
        <w:t>190</w:t>
      </w:r>
      <w:r>
        <w:rPr>
          <w:rFonts w:asciiTheme="minorEastAsia" w:hAnsiTheme="minorEastAsia" w:eastAsiaTheme="minorEastAsia"/>
          <w:b/>
          <w:szCs w:val="21"/>
        </w:rPr>
        <w:t>u</w:t>
      </w:r>
      <w:r>
        <w:rPr>
          <w:rFonts w:hint="eastAsia" w:asciiTheme="minorEastAsia" w:hAnsiTheme="minorEastAsia" w:eastAsiaTheme="minorEastAsia"/>
          <w:b/>
          <w:szCs w:val="21"/>
        </w:rPr>
        <w:t>m</w:t>
      </w:r>
    </w:p>
    <w:p>
      <w:pPr>
        <w:widowControl/>
        <w:numPr>
          <w:ilvl w:val="1"/>
          <w:numId w:val="1"/>
        </w:numPr>
        <w:spacing w:line="360" w:lineRule="auto"/>
        <w:jc w:val="left"/>
        <w:rPr>
          <w:rFonts w:asciiTheme="minorEastAsia" w:hAnsiTheme="minorEastAsia" w:eastAsiaTheme="minorEastAsia"/>
          <w:szCs w:val="21"/>
        </w:rPr>
      </w:pPr>
      <w:bookmarkStart w:id="68" w:name="_Hlk532719171"/>
      <w:r>
        <w:rPr>
          <w:rFonts w:hint="eastAsia" w:asciiTheme="minorEastAsia" w:hAnsiTheme="minorEastAsia" w:eastAsiaTheme="minorEastAsia"/>
          <w:szCs w:val="21"/>
        </w:rPr>
        <w:t>通过TFT电子触控屏系统控制显微镜并显示工作状态，TFT触摸屏可以远离显微镜机身实现远程控制。</w:t>
      </w:r>
      <w:bookmarkEnd w:id="68"/>
    </w:p>
    <w:p>
      <w:pPr>
        <w:widowControl/>
        <w:numPr>
          <w:ilvl w:val="1"/>
          <w:numId w:val="1"/>
        </w:numPr>
        <w:spacing w:line="360" w:lineRule="auto"/>
        <w:jc w:val="left"/>
        <w:rPr>
          <w:rFonts w:asciiTheme="minorEastAsia" w:hAnsiTheme="minorEastAsia" w:eastAsiaTheme="minorEastAsia"/>
          <w:b/>
          <w:szCs w:val="21"/>
        </w:rPr>
      </w:pPr>
      <w:r>
        <w:rPr>
          <w:rFonts w:hint="eastAsia" w:asciiTheme="minorEastAsia" w:hAnsiTheme="minorEastAsia" w:eastAsiaTheme="minorEastAsia"/>
          <w:szCs w:val="21"/>
        </w:rPr>
        <w:t xml:space="preserve">配有专业共聚焦显微镜系统防震装置。 </w:t>
      </w:r>
      <w:r>
        <w:rPr>
          <w:rFonts w:asciiTheme="minorEastAsia" w:hAnsiTheme="minorEastAsia" w:eastAsiaTheme="minorEastAsia"/>
          <w:szCs w:val="21"/>
        </w:rPr>
        <w:t xml:space="preserve">   </w:t>
      </w:r>
    </w:p>
    <w:p>
      <w:pPr>
        <w:pStyle w:val="210"/>
        <w:widowControl/>
        <w:numPr>
          <w:ilvl w:val="0"/>
          <w:numId w:val="2"/>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软件部分及图像工作站</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智能化光路设置：通过选择样品的染料标记，提供3种光路配置模式，一键自动设置所有的光路。</w:t>
      </w:r>
    </w:p>
    <w:p>
      <w:pPr>
        <w:pStyle w:val="210"/>
        <w:widowControl/>
        <w:numPr>
          <w:ilvl w:val="1"/>
          <w:numId w:val="1"/>
        </w:numPr>
        <w:adjustRightInd w:val="0"/>
        <w:snapToGrid w:val="0"/>
        <w:spacing w:line="360" w:lineRule="auto"/>
        <w:ind w:firstLineChars="0"/>
        <w:rPr>
          <w:rFonts w:asciiTheme="minorEastAsia" w:hAnsiTheme="minorEastAsia" w:eastAsiaTheme="minorEastAsia"/>
          <w:b/>
          <w:szCs w:val="21"/>
        </w:rPr>
      </w:pPr>
      <w:r>
        <w:rPr>
          <w:rFonts w:hint="eastAsia" w:asciiTheme="minorEastAsia" w:hAnsiTheme="minorEastAsia" w:eastAsiaTheme="minorEastAsia"/>
          <w:szCs w:val="21"/>
        </w:rPr>
        <w:t>自动预扫描功能，可以自动、快速设定扫描参数，减少荧光淬灭。</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透射荧光样品导航器：用激光激发，T-PMT成像，对样品整体进行自动化全地形成像。之后在任意物镜下鼠标双击全貌图像的任意一点，载物台可以自动将该视野移动到物镜中央。</w:t>
      </w:r>
    </w:p>
    <w:p>
      <w:pPr>
        <w:pStyle w:val="210"/>
        <w:widowControl/>
        <w:numPr>
          <w:ilvl w:val="1"/>
          <w:numId w:val="1"/>
        </w:numPr>
        <w:adjustRightInd w:val="0"/>
        <w:snapToGrid w:val="0"/>
        <w:spacing w:line="360" w:lineRule="auto"/>
        <w:ind w:firstLineChars="0"/>
        <w:rPr>
          <w:rFonts w:asciiTheme="minorEastAsia" w:hAnsiTheme="minorEastAsia" w:eastAsiaTheme="minorEastAsia"/>
          <w:b/>
          <w:szCs w:val="21"/>
        </w:rPr>
      </w:pPr>
      <w:r>
        <w:rPr>
          <w:rFonts w:hint="eastAsia" w:asciiTheme="minorEastAsia" w:hAnsiTheme="minorEastAsia" w:eastAsiaTheme="minorEastAsia"/>
          <w:szCs w:val="21"/>
        </w:rPr>
        <w:t>自动聚焦，可以实现自动寻找样品焦平面的功能。</w:t>
      </w:r>
    </w:p>
    <w:p>
      <w:pPr>
        <w:pStyle w:val="210"/>
        <w:widowControl/>
        <w:numPr>
          <w:ilvl w:val="1"/>
          <w:numId w:val="1"/>
        </w:numPr>
        <w:adjustRightInd w:val="0"/>
        <w:snapToGrid w:val="0"/>
        <w:spacing w:line="360" w:lineRule="auto"/>
        <w:ind w:firstLineChars="0"/>
        <w:rPr>
          <w:rFonts w:asciiTheme="minorEastAsia" w:hAnsiTheme="minorEastAsia" w:eastAsiaTheme="minorEastAsia"/>
          <w:b/>
          <w:szCs w:val="21"/>
        </w:rPr>
      </w:pPr>
      <w:r>
        <w:rPr>
          <w:rFonts w:hint="eastAsia" w:asciiTheme="minorEastAsia" w:hAnsiTheme="minorEastAsia" w:eastAsiaTheme="minorEastAsia"/>
          <w:szCs w:val="21"/>
        </w:rPr>
        <w:t>多维获取图像获取：包括多通道荧光、Z轴序列扫描、时间序列扫描、区域扫描、旋转扫描、变倍扫描、光谱扫描、多点扫描和大视野拼图扫描等。</w:t>
      </w:r>
    </w:p>
    <w:p>
      <w:pPr>
        <w:pStyle w:val="210"/>
        <w:widowControl/>
        <w:numPr>
          <w:ilvl w:val="1"/>
          <w:numId w:val="1"/>
        </w:numPr>
        <w:adjustRightInd w:val="0"/>
        <w:snapToGrid w:val="0"/>
        <w:spacing w:line="360" w:lineRule="auto"/>
        <w:ind w:firstLineChars="0"/>
        <w:rPr>
          <w:rFonts w:asciiTheme="minorEastAsia" w:hAnsiTheme="minorEastAsia" w:eastAsiaTheme="minorEastAsia"/>
          <w:b/>
          <w:szCs w:val="21"/>
        </w:rPr>
      </w:pPr>
      <w:r>
        <w:rPr>
          <w:rFonts w:hint="eastAsia" w:asciiTheme="minorEastAsia" w:hAnsiTheme="minorEastAsia" w:eastAsiaTheme="minorEastAsia"/>
          <w:szCs w:val="21"/>
        </w:rPr>
        <w:t>Z轴深度补偿功能，自动补偿由于样品深度增加造成的信号衰减。</w:t>
      </w:r>
    </w:p>
    <w:p>
      <w:pPr>
        <w:pStyle w:val="210"/>
        <w:widowControl/>
        <w:numPr>
          <w:ilvl w:val="1"/>
          <w:numId w:val="1"/>
        </w:numPr>
        <w:adjustRightInd w:val="0"/>
        <w:snapToGrid w:val="0"/>
        <w:spacing w:line="360" w:lineRule="auto"/>
        <w:ind w:firstLineChars="0"/>
        <w:rPr>
          <w:rFonts w:asciiTheme="minorEastAsia" w:hAnsiTheme="minorEastAsia" w:eastAsiaTheme="minorEastAsia"/>
          <w:b/>
          <w:szCs w:val="21"/>
        </w:rPr>
      </w:pPr>
      <w:r>
        <w:rPr>
          <w:rFonts w:hint="eastAsia" w:asciiTheme="minorEastAsia" w:hAnsiTheme="minorEastAsia" w:eastAsiaTheme="minorEastAsia"/>
          <w:szCs w:val="21"/>
        </w:rPr>
        <w:t>REUSE功能：它可以再次调用存储在每张图像里的所有的拍照参数来重现实验。</w:t>
      </w:r>
    </w:p>
    <w:p>
      <w:pPr>
        <w:pStyle w:val="210"/>
        <w:widowControl/>
        <w:numPr>
          <w:ilvl w:val="1"/>
          <w:numId w:val="1"/>
        </w:numPr>
        <w:adjustRightInd w:val="0"/>
        <w:snapToGrid w:val="0"/>
        <w:spacing w:line="360" w:lineRule="auto"/>
        <w:ind w:firstLineChars="0"/>
        <w:rPr>
          <w:rFonts w:asciiTheme="minorEastAsia" w:hAnsiTheme="minorEastAsia" w:eastAsiaTheme="minorEastAsia"/>
          <w:b/>
          <w:szCs w:val="21"/>
        </w:rPr>
      </w:pPr>
      <w:r>
        <w:rPr>
          <w:rFonts w:hint="eastAsia" w:asciiTheme="minorEastAsia" w:hAnsiTheme="minorEastAsia" w:eastAsiaTheme="minorEastAsia"/>
          <w:szCs w:val="21"/>
        </w:rPr>
        <w:t>图像操作：加减乘除、比例、位移、滤波（低通滤波、中值滤波、高通滤波）。</w:t>
      </w:r>
    </w:p>
    <w:p>
      <w:pPr>
        <w:pStyle w:val="210"/>
        <w:widowControl/>
        <w:numPr>
          <w:ilvl w:val="1"/>
          <w:numId w:val="1"/>
        </w:numPr>
        <w:adjustRightInd w:val="0"/>
        <w:snapToGrid w:val="0"/>
        <w:spacing w:line="360" w:lineRule="auto"/>
        <w:ind w:firstLineChars="0"/>
        <w:rPr>
          <w:rFonts w:asciiTheme="minorEastAsia" w:hAnsiTheme="minorEastAsia" w:eastAsiaTheme="minorEastAsia"/>
          <w:b/>
          <w:szCs w:val="21"/>
        </w:rPr>
      </w:pPr>
      <w:r>
        <w:rPr>
          <w:rFonts w:hint="eastAsia" w:asciiTheme="minorEastAsia" w:hAnsiTheme="minorEastAsia" w:eastAsiaTheme="minorEastAsia"/>
          <w:szCs w:val="21"/>
        </w:rPr>
        <w:t xml:space="preserve">三维图像渲染与重构：多种图像渲染与显示模式，包括但不限于最大、透明化、正交、投影等。 </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多位点及大视野拼图成像：可对任意形状的预设区域进行拼图扫描以及根据位点列表进行多点成像，支持聚焦校正地图、拼接以及阴影校正；支持自定义多孔板及各种样品载具规格，多种模式设定获取图像的多个位点。</w:t>
      </w:r>
    </w:p>
    <w:p>
      <w:pPr>
        <w:pStyle w:val="210"/>
        <w:widowControl/>
        <w:numPr>
          <w:ilvl w:val="1"/>
          <w:numId w:val="1"/>
        </w:numPr>
        <w:adjustRightInd w:val="0"/>
        <w:snapToGrid w:val="0"/>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 xml:space="preserve">可在图像拍摄的同时将数据传输至数据处理电脑进行实时的图像处理，支持多种模的图像处理。 </w:t>
      </w:r>
    </w:p>
    <w:p>
      <w:pPr>
        <w:pStyle w:val="210"/>
        <w:widowControl/>
        <w:numPr>
          <w:ilvl w:val="1"/>
          <w:numId w:val="1"/>
        </w:numPr>
        <w:adjustRightInd w:val="0"/>
        <w:snapToGrid w:val="0"/>
        <w:spacing w:line="360" w:lineRule="auto"/>
        <w:ind w:firstLineChars="0"/>
        <w:rPr>
          <w:rFonts w:asciiTheme="minorEastAsia" w:hAnsiTheme="minorEastAsia" w:eastAsiaTheme="minorEastAsia"/>
          <w:b/>
          <w:szCs w:val="21"/>
        </w:rPr>
      </w:pPr>
      <w:r>
        <w:rPr>
          <w:rFonts w:hint="eastAsia" w:asciiTheme="minorEastAsia" w:hAnsiTheme="minorEastAsia" w:eastAsiaTheme="minorEastAsia"/>
          <w:szCs w:val="21"/>
        </w:rPr>
        <w:t>硬件配置不低于以下要求： Xeon CPU处理器，主频3.6 GHz，64GB内存， 2个4T硬盘，4GB独立显卡，DVD刻录机，Windows 7 Ultimate x64操作系统；32英寸液晶显示器，16：9，对角线80cm，分辨率3840 × 2160。</w:t>
      </w:r>
    </w:p>
    <w:p>
      <w:pPr>
        <w:pStyle w:val="210"/>
        <w:widowControl/>
        <w:numPr>
          <w:ilvl w:val="0"/>
          <w:numId w:val="2"/>
        </w:numPr>
        <w:adjustRightInd w:val="0"/>
        <w:snapToGrid w:val="0"/>
        <w:spacing w:line="360" w:lineRule="auto"/>
        <w:ind w:firstLineChars="0"/>
        <w:rPr>
          <w:rFonts w:asciiTheme="minorEastAsia" w:hAnsiTheme="minorEastAsia" w:eastAsiaTheme="minorEastAsia"/>
          <w:szCs w:val="21"/>
        </w:rPr>
        <w:sectPr>
          <w:footerReference r:id="rId9" w:type="default"/>
          <w:footerReference r:id="rId10" w:type="even"/>
          <w:pgSz w:w="11906" w:h="16838"/>
          <w:pgMar w:top="1134" w:right="1361" w:bottom="1134" w:left="1361" w:header="851" w:footer="992" w:gutter="0"/>
          <w:cols w:space="720" w:num="1"/>
          <w:docGrid w:type="lines" w:linePitch="312" w:charSpace="0"/>
        </w:sectPr>
      </w:pPr>
    </w:p>
    <w:bookmarkEnd w:id="44"/>
    <w:p>
      <w:pPr>
        <w:snapToGrid w:val="0"/>
        <w:spacing w:line="440" w:lineRule="exact"/>
        <w:rPr>
          <w:rFonts w:ascii="Times New Roman" w:hAnsi="Times New Roman" w:eastAsia="黑体" w:cs="Times New Roman"/>
          <w:sz w:val="36"/>
          <w:szCs w:val="36"/>
        </w:rPr>
      </w:pPr>
    </w:p>
    <w:p>
      <w:pPr>
        <w:adjustRightInd w:val="0"/>
        <w:snapToGrid w:val="0"/>
        <w:spacing w:line="360" w:lineRule="auto"/>
        <w:jc w:val="left"/>
        <w:outlineLvl w:val="0"/>
        <w:rPr>
          <w:rFonts w:ascii="Times New Roman" w:hAnsi="Times New Roman" w:cs="Times New Roman"/>
          <w:snapToGrid w:val="0"/>
          <w:kern w:val="0"/>
          <w:sz w:val="24"/>
        </w:rPr>
      </w:pPr>
      <w:r>
        <w:rPr>
          <w:rFonts w:ascii="Times New Roman" w:hAnsi="Times New Roman" w:eastAsia="楷体" w:cs="Times New Roman"/>
          <w:kern w:val="0"/>
          <w:sz w:val="24"/>
        </w:rPr>
        <w:tab/>
      </w:r>
      <w:r>
        <w:rPr>
          <w:rFonts w:ascii="Times New Roman" w:hAnsi="Times New Roman" w:cs="Times New Roman"/>
          <w:snapToGrid w:val="0"/>
          <w:kern w:val="0"/>
          <w:sz w:val="24"/>
        </w:rPr>
        <w:t>标项二：</w:t>
      </w:r>
    </w:p>
    <w:tbl>
      <w:tblPr>
        <w:tblStyle w:val="45"/>
        <w:tblW w:w="151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1275"/>
        <w:gridCol w:w="709"/>
        <w:gridCol w:w="851"/>
        <w:gridCol w:w="708"/>
        <w:gridCol w:w="1276"/>
        <w:gridCol w:w="992"/>
        <w:gridCol w:w="993"/>
        <w:gridCol w:w="1417"/>
        <w:gridCol w:w="1559"/>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序号</w:t>
            </w:r>
          </w:p>
        </w:tc>
        <w:tc>
          <w:tcPr>
            <w:tcW w:w="1560"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设备</w:t>
            </w:r>
          </w:p>
          <w:p>
            <w:pPr>
              <w:widowControl/>
              <w:rPr>
                <w:rFonts w:ascii="Times New Roman" w:hAnsi="Times New Roman" w:cs="Times New Roman"/>
                <w:b/>
                <w:bCs/>
                <w:kern w:val="0"/>
                <w:szCs w:val="21"/>
              </w:rPr>
            </w:pPr>
            <w:r>
              <w:rPr>
                <w:rFonts w:ascii="Times New Roman" w:hAnsi="Times New Roman" w:cs="Times New Roman"/>
                <w:b/>
                <w:bCs/>
                <w:kern w:val="0"/>
                <w:szCs w:val="21"/>
              </w:rPr>
              <w:t>名称</w:t>
            </w:r>
          </w:p>
        </w:tc>
        <w:tc>
          <w:tcPr>
            <w:tcW w:w="1275" w:type="dxa"/>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规格及配置要求</w:t>
            </w:r>
          </w:p>
        </w:tc>
        <w:tc>
          <w:tcPr>
            <w:tcW w:w="709" w:type="dxa"/>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是否进口</w:t>
            </w:r>
          </w:p>
        </w:tc>
        <w:tc>
          <w:tcPr>
            <w:tcW w:w="851"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数量</w:t>
            </w:r>
          </w:p>
        </w:tc>
        <w:tc>
          <w:tcPr>
            <w:tcW w:w="708"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计量单位</w:t>
            </w:r>
          </w:p>
        </w:tc>
        <w:tc>
          <w:tcPr>
            <w:tcW w:w="1276"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预算</w:t>
            </w:r>
          </w:p>
          <w:p>
            <w:pPr>
              <w:widowControl/>
              <w:rPr>
                <w:rFonts w:ascii="Times New Roman" w:hAnsi="Times New Roman" w:cs="Times New Roman"/>
                <w:b/>
                <w:bCs/>
                <w:kern w:val="0"/>
                <w:szCs w:val="21"/>
              </w:rPr>
            </w:pPr>
            <w:r>
              <w:rPr>
                <w:rFonts w:ascii="Times New Roman" w:hAnsi="Times New Roman" w:cs="Times New Roman"/>
                <w:b/>
                <w:bCs/>
                <w:kern w:val="0"/>
                <w:szCs w:val="21"/>
              </w:rPr>
              <w:t>总价</w:t>
            </w:r>
            <w:r>
              <w:rPr>
                <w:rFonts w:ascii="Times New Roman" w:hAnsi="Times New Roman" w:cs="Times New Roman"/>
                <w:b/>
                <w:bCs/>
                <w:kern w:val="0"/>
                <w:szCs w:val="21"/>
              </w:rPr>
              <w:br w:type="textWrapping"/>
            </w:r>
            <w:r>
              <w:rPr>
                <w:rFonts w:ascii="Times New Roman" w:hAnsi="Times New Roman" w:cs="Times New Roman"/>
                <w:b/>
                <w:bCs/>
                <w:kern w:val="0"/>
                <w:szCs w:val="21"/>
              </w:rPr>
              <w:t>(元)</w:t>
            </w:r>
          </w:p>
        </w:tc>
        <w:tc>
          <w:tcPr>
            <w:tcW w:w="992"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需求</w:t>
            </w:r>
          </w:p>
          <w:p>
            <w:pPr>
              <w:widowControl/>
              <w:rPr>
                <w:rFonts w:ascii="Times New Roman" w:hAnsi="Times New Roman" w:cs="Times New Roman"/>
                <w:b/>
                <w:bCs/>
                <w:kern w:val="0"/>
                <w:szCs w:val="21"/>
              </w:rPr>
            </w:pPr>
            <w:r>
              <w:rPr>
                <w:rFonts w:ascii="Times New Roman" w:hAnsi="Times New Roman" w:cs="Times New Roman"/>
                <w:b/>
                <w:bCs/>
                <w:kern w:val="0"/>
                <w:szCs w:val="21"/>
              </w:rPr>
              <w:t>部门</w:t>
            </w:r>
          </w:p>
        </w:tc>
        <w:tc>
          <w:tcPr>
            <w:tcW w:w="993"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联系使用人</w:t>
            </w:r>
          </w:p>
        </w:tc>
        <w:tc>
          <w:tcPr>
            <w:tcW w:w="1417"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联系电话</w:t>
            </w:r>
          </w:p>
        </w:tc>
        <w:tc>
          <w:tcPr>
            <w:tcW w:w="1559"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批复预算号</w:t>
            </w:r>
          </w:p>
        </w:tc>
        <w:tc>
          <w:tcPr>
            <w:tcW w:w="1418"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采购</w:t>
            </w:r>
          </w:p>
          <w:p>
            <w:pPr>
              <w:widowControl/>
              <w:rPr>
                <w:rFonts w:ascii="Times New Roman" w:hAnsi="Times New Roman" w:cs="Times New Roman"/>
                <w:b/>
                <w:bCs/>
                <w:kern w:val="0"/>
                <w:szCs w:val="21"/>
              </w:rPr>
            </w:pPr>
            <w:r>
              <w:rPr>
                <w:rFonts w:ascii="Times New Roman" w:hAnsi="Times New Roman" w:cs="Times New Roman"/>
                <w:b/>
                <w:bCs/>
                <w:kern w:val="0"/>
                <w:szCs w:val="21"/>
              </w:rPr>
              <w:t>执行书号</w:t>
            </w:r>
          </w:p>
        </w:tc>
        <w:tc>
          <w:tcPr>
            <w:tcW w:w="1843" w:type="dxa"/>
            <w:shd w:val="clear" w:color="auto" w:fill="auto"/>
            <w:vAlign w:val="center"/>
          </w:tcPr>
          <w:p>
            <w:pPr>
              <w:widowControl/>
              <w:rPr>
                <w:rFonts w:ascii="Times New Roman" w:hAnsi="Times New Roman" w:cs="Times New Roman"/>
                <w:b/>
                <w:bCs/>
                <w:kern w:val="0"/>
                <w:szCs w:val="21"/>
              </w:rPr>
            </w:pPr>
            <w:r>
              <w:rPr>
                <w:rFonts w:ascii="Times New Roman" w:hAnsi="Times New Roman" w:cs="Times New Roman"/>
                <w:b/>
                <w:bCs/>
                <w:kern w:val="0"/>
                <w:szCs w:val="21"/>
              </w:rPr>
              <w:t>经费名称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567" w:type="dxa"/>
            <w:vAlign w:val="center"/>
          </w:tcPr>
          <w:p>
            <w:pPr>
              <w:spacing w:line="360" w:lineRule="auto"/>
              <w:rPr>
                <w:rFonts w:ascii="Times New Roman" w:hAnsi="Times New Roman" w:cs="Times New Roman"/>
                <w:szCs w:val="21"/>
              </w:rPr>
            </w:pPr>
            <w:r>
              <w:rPr>
                <w:rFonts w:ascii="Times New Roman" w:hAnsi="Times New Roman" w:cs="Times New Roman"/>
                <w:szCs w:val="21"/>
              </w:rPr>
              <w:t>1</w:t>
            </w:r>
          </w:p>
        </w:tc>
        <w:tc>
          <w:tcPr>
            <w:tcW w:w="1560" w:type="dxa"/>
            <w:shd w:val="clear" w:color="auto" w:fill="auto"/>
            <w:vAlign w:val="center"/>
          </w:tcPr>
          <w:p>
            <w:pPr>
              <w:snapToGrid w:val="0"/>
              <w:spacing w:line="440" w:lineRule="exact"/>
              <w:rPr>
                <w:rFonts w:ascii="Times New Roman" w:hAnsi="Times New Roman" w:cs="Times New Roman"/>
                <w:szCs w:val="21"/>
              </w:rPr>
            </w:pPr>
            <w:r>
              <w:rPr>
                <w:rFonts w:hint="eastAsia" w:ascii="Times New Roman" w:hAnsi="Times New Roman" w:cs="Times New Roman" w:eastAsiaTheme="minorEastAsia"/>
                <w:b/>
                <w:bCs/>
                <w:kern w:val="0"/>
                <w:szCs w:val="21"/>
              </w:rPr>
              <w:t>原子力显微镜</w:t>
            </w:r>
          </w:p>
        </w:tc>
        <w:tc>
          <w:tcPr>
            <w:tcW w:w="1275" w:type="dxa"/>
            <w:vAlign w:val="center"/>
          </w:tcPr>
          <w:p>
            <w:pPr>
              <w:spacing w:line="360" w:lineRule="auto"/>
              <w:rPr>
                <w:rFonts w:ascii="Times New Roman" w:hAnsi="Times New Roman" w:cs="Times New Roman"/>
                <w:szCs w:val="21"/>
              </w:rPr>
            </w:pPr>
            <w:r>
              <w:rPr>
                <w:rFonts w:ascii="Times New Roman" w:hAnsi="Times New Roman" w:cs="Times New Roman"/>
                <w:szCs w:val="21"/>
              </w:rPr>
              <w:t>详见附件</w:t>
            </w:r>
          </w:p>
        </w:tc>
        <w:tc>
          <w:tcPr>
            <w:tcW w:w="709" w:type="dxa"/>
            <w:vAlign w:val="center"/>
          </w:tcPr>
          <w:p>
            <w:pPr>
              <w:snapToGrid w:val="0"/>
              <w:spacing w:line="440" w:lineRule="exact"/>
              <w:rPr>
                <w:rFonts w:ascii="Times New Roman" w:hAnsi="Times New Roman" w:cs="Times New Roman"/>
                <w:szCs w:val="21"/>
              </w:rPr>
            </w:pPr>
            <w:r>
              <w:rPr>
                <w:rFonts w:hint="eastAsia"/>
                <w:sz w:val="20"/>
                <w:szCs w:val="20"/>
              </w:rPr>
              <w:t>是</w:t>
            </w:r>
          </w:p>
        </w:tc>
        <w:tc>
          <w:tcPr>
            <w:tcW w:w="851" w:type="dxa"/>
            <w:shd w:val="clear" w:color="auto" w:fill="auto"/>
            <w:vAlign w:val="center"/>
          </w:tcPr>
          <w:p>
            <w:pPr>
              <w:snapToGrid w:val="0"/>
              <w:spacing w:line="440" w:lineRule="exact"/>
              <w:rPr>
                <w:rFonts w:cs="Times New Roman" w:asciiTheme="minorEastAsia" w:hAnsiTheme="minorEastAsia" w:eastAsiaTheme="minorEastAsia"/>
                <w:szCs w:val="21"/>
              </w:rPr>
            </w:pPr>
            <w:r>
              <w:rPr>
                <w:rFonts w:hint="eastAsia" w:asciiTheme="minorEastAsia" w:hAnsiTheme="minorEastAsia" w:eastAsiaTheme="minorEastAsia"/>
                <w:sz w:val="20"/>
                <w:szCs w:val="20"/>
              </w:rPr>
              <w:t>1</w:t>
            </w:r>
          </w:p>
        </w:tc>
        <w:tc>
          <w:tcPr>
            <w:tcW w:w="708" w:type="dxa"/>
            <w:shd w:val="clear" w:color="auto" w:fill="auto"/>
            <w:vAlign w:val="center"/>
          </w:tcPr>
          <w:p>
            <w:pPr>
              <w:snapToGrid w:val="0"/>
              <w:spacing w:line="440" w:lineRule="exact"/>
              <w:rPr>
                <w:rFonts w:cs="Times New Roman" w:asciiTheme="minorEastAsia" w:hAnsiTheme="minorEastAsia" w:eastAsiaTheme="minorEastAsia"/>
                <w:szCs w:val="21"/>
              </w:rPr>
            </w:pPr>
            <w:r>
              <w:rPr>
                <w:rFonts w:hint="eastAsia" w:asciiTheme="minorEastAsia" w:hAnsiTheme="minorEastAsia" w:eastAsiaTheme="minorEastAsia"/>
                <w:sz w:val="20"/>
                <w:szCs w:val="20"/>
              </w:rPr>
              <w:t>台</w:t>
            </w:r>
          </w:p>
        </w:tc>
        <w:tc>
          <w:tcPr>
            <w:tcW w:w="1276" w:type="dxa"/>
            <w:shd w:val="clear" w:color="auto" w:fill="auto"/>
            <w:vAlign w:val="center"/>
          </w:tcPr>
          <w:p>
            <w:pPr>
              <w:snapToGrid w:val="0"/>
              <w:spacing w:line="440" w:lineRule="exact"/>
              <w:rPr>
                <w:rFonts w:cs="Times New Roman" w:asciiTheme="minorEastAsia" w:hAnsiTheme="minorEastAsia" w:eastAsiaTheme="minorEastAsia"/>
                <w:szCs w:val="21"/>
              </w:rPr>
            </w:pPr>
            <w:r>
              <w:rPr>
                <w:rFonts w:hint="eastAsia" w:asciiTheme="minorEastAsia" w:hAnsiTheme="minorEastAsia" w:eastAsiaTheme="minorEastAsia"/>
                <w:sz w:val="20"/>
                <w:szCs w:val="20"/>
              </w:rPr>
              <w:t>1800000</w:t>
            </w:r>
            <w:r>
              <w:rPr>
                <w:rFonts w:asciiTheme="minorEastAsia" w:hAnsiTheme="minorEastAsia" w:eastAsiaTheme="minorEastAsia"/>
                <w:sz w:val="20"/>
                <w:szCs w:val="20"/>
              </w:rPr>
              <w:t>.00</w:t>
            </w:r>
          </w:p>
        </w:tc>
        <w:tc>
          <w:tcPr>
            <w:tcW w:w="992" w:type="dxa"/>
            <w:shd w:val="clear" w:color="auto" w:fill="auto"/>
            <w:vAlign w:val="center"/>
          </w:tcPr>
          <w:p>
            <w:pPr>
              <w:snapToGrid w:val="0"/>
              <w:spacing w:line="44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材化</w:t>
            </w:r>
          </w:p>
          <w:p>
            <w:pPr>
              <w:snapToGrid w:val="0"/>
              <w:spacing w:line="440" w:lineRule="exact"/>
              <w:rPr>
                <w:rFonts w:cs="Times New Roman" w:asciiTheme="minorEastAsia" w:hAnsiTheme="minorEastAsia" w:eastAsiaTheme="minorEastAsia"/>
                <w:szCs w:val="21"/>
              </w:rPr>
            </w:pPr>
            <w:r>
              <w:rPr>
                <w:rFonts w:cs="Times New Roman" w:asciiTheme="minorEastAsia" w:hAnsiTheme="minorEastAsia" w:eastAsiaTheme="minorEastAsia"/>
                <w:szCs w:val="21"/>
              </w:rPr>
              <w:t>学院</w:t>
            </w:r>
          </w:p>
        </w:tc>
        <w:tc>
          <w:tcPr>
            <w:tcW w:w="993" w:type="dxa"/>
            <w:shd w:val="clear" w:color="auto" w:fill="auto"/>
            <w:vAlign w:val="center"/>
          </w:tcPr>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刘俊秋</w:t>
            </w:r>
          </w:p>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于双江</w:t>
            </w:r>
          </w:p>
          <w:p>
            <w:pPr>
              <w:pStyle w:val="2"/>
              <w:spacing w:line="440" w:lineRule="exact"/>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孙鸿程</w:t>
            </w:r>
          </w:p>
        </w:tc>
        <w:tc>
          <w:tcPr>
            <w:tcW w:w="1417" w:type="dxa"/>
            <w:shd w:val="clear" w:color="auto" w:fill="auto"/>
            <w:vAlign w:val="center"/>
          </w:tcPr>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13504322768</w:t>
            </w:r>
          </w:p>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13610791476</w:t>
            </w:r>
          </w:p>
          <w:p>
            <w:pPr>
              <w:snapToGrid w:val="0"/>
              <w:spacing w:line="440" w:lineRule="exact"/>
            </w:pPr>
            <w:r>
              <w:rPr>
                <w:rFonts w:ascii="Times New Roman" w:hAnsi="Times New Roman" w:cs="Times New Roman" w:eastAsiaTheme="minorEastAsia"/>
                <w:szCs w:val="21"/>
              </w:rPr>
              <w:t>13588488879</w:t>
            </w:r>
          </w:p>
        </w:tc>
        <w:tc>
          <w:tcPr>
            <w:tcW w:w="1559" w:type="dxa"/>
            <w:shd w:val="clear" w:color="auto" w:fill="auto"/>
            <w:vAlign w:val="center"/>
          </w:tcPr>
          <w:p>
            <w:pPr>
              <w:snapToGrid w:val="0"/>
              <w:spacing w:line="440" w:lineRule="exact"/>
              <w:rPr>
                <w:rFonts w:ascii="宋体" w:hAnsi="宋体" w:cs="Times New Roman"/>
                <w:szCs w:val="21"/>
              </w:rPr>
            </w:pPr>
            <w:r>
              <w:rPr>
                <w:rFonts w:hint="eastAsia" w:ascii="宋体" w:hAnsi="宋体"/>
                <w:szCs w:val="21"/>
              </w:rPr>
              <w:t>HZZFCG-YS-2020-12040</w:t>
            </w:r>
          </w:p>
        </w:tc>
        <w:tc>
          <w:tcPr>
            <w:tcW w:w="1418" w:type="dxa"/>
            <w:shd w:val="clear" w:color="auto" w:fill="auto"/>
            <w:vAlign w:val="center"/>
          </w:tcPr>
          <w:p>
            <w:pPr>
              <w:snapToGrid w:val="0"/>
              <w:spacing w:line="440" w:lineRule="exact"/>
              <w:rPr>
                <w:rFonts w:ascii="宋体" w:hAnsi="宋体" w:cs="Times New Roman"/>
                <w:szCs w:val="21"/>
              </w:rPr>
            </w:pPr>
            <w:r>
              <w:rPr>
                <w:rFonts w:hint="eastAsia" w:ascii="宋体" w:hAnsi="宋体"/>
                <w:szCs w:val="21"/>
              </w:rPr>
              <w:t>杭政采分-2020-01331</w:t>
            </w:r>
          </w:p>
        </w:tc>
        <w:tc>
          <w:tcPr>
            <w:tcW w:w="1843" w:type="dxa"/>
            <w:shd w:val="clear" w:color="auto" w:fill="auto"/>
            <w:vAlign w:val="center"/>
          </w:tcPr>
          <w:p>
            <w:pPr>
              <w:snapToGrid w:val="0"/>
              <w:spacing w:line="440" w:lineRule="exact"/>
              <w:rPr>
                <w:rFonts w:ascii="Times New Roman" w:hAnsi="Times New Roman" w:cs="Times New Roman"/>
                <w:szCs w:val="21"/>
              </w:rPr>
            </w:pPr>
            <w:r>
              <w:rPr>
                <w:rFonts w:ascii="Times New Roman" w:hAnsi="Times New Roman" w:cs="Times New Roman"/>
                <w:szCs w:val="21"/>
              </w:rPr>
              <w:t>攀登工程-生物高分子与仿生材料创新团队建设</w:t>
            </w:r>
          </w:p>
        </w:tc>
      </w:tr>
    </w:tbl>
    <w:p>
      <w:pPr>
        <w:widowControl/>
        <w:snapToGrid w:val="0"/>
        <w:spacing w:line="360" w:lineRule="auto"/>
        <w:jc w:val="left"/>
        <w:rPr>
          <w:rFonts w:ascii="Times New Roman" w:hAnsi="Times New Roman" w:cs="Times New Roman"/>
          <w:snapToGrid w:val="0"/>
          <w:kern w:val="0"/>
          <w:szCs w:val="21"/>
        </w:rPr>
      </w:pPr>
    </w:p>
    <w:p>
      <w:pPr>
        <w:widowControl/>
        <w:snapToGrid w:val="0"/>
        <w:spacing w:line="360" w:lineRule="auto"/>
        <w:jc w:val="left"/>
        <w:rPr>
          <w:rFonts w:ascii="Times New Roman" w:hAnsi="Times New Roman" w:cs="Times New Roman"/>
          <w:b/>
          <w:snapToGrid w:val="0"/>
          <w:kern w:val="0"/>
          <w:szCs w:val="21"/>
        </w:rPr>
      </w:pPr>
      <w:r>
        <w:rPr>
          <w:rFonts w:ascii="Times New Roman" w:hAnsi="Times New Roman" w:cs="Times New Roman"/>
          <w:snapToGrid w:val="0"/>
          <w:kern w:val="0"/>
          <w:szCs w:val="21"/>
        </w:rPr>
        <w:t>1.具体包括项目建设的设备采购、安装、调试、运行维护、培训、项目验收和</w:t>
      </w:r>
      <w:r>
        <w:rPr>
          <w:rFonts w:ascii="Times New Roman" w:hAnsi="Times New Roman" w:cs="Times New Roman"/>
          <w:spacing w:val="-6"/>
          <w:szCs w:val="21"/>
        </w:rPr>
        <w:t>▲</w:t>
      </w:r>
      <w:r>
        <w:rPr>
          <w:rFonts w:ascii="Times New Roman" w:hAnsi="Times New Roman" w:cs="Times New Roman"/>
          <w:b/>
          <w:snapToGrid w:val="0"/>
          <w:kern w:val="0"/>
          <w:szCs w:val="21"/>
        </w:rPr>
        <w:t>设备质保期为验收合格后不少于</w:t>
      </w:r>
      <w:r>
        <w:rPr>
          <w:rFonts w:hint="eastAsia" w:ascii="Times New Roman" w:hAnsi="Times New Roman" w:cs="Times New Roman"/>
          <w:b/>
          <w:snapToGrid w:val="0"/>
          <w:kern w:val="0"/>
          <w:szCs w:val="21"/>
        </w:rPr>
        <w:t xml:space="preserve"> </w:t>
      </w:r>
      <w:r>
        <w:rPr>
          <w:rFonts w:ascii="Times New Roman" w:hAnsi="Times New Roman" w:cs="Times New Roman"/>
          <w:b/>
          <w:snapToGrid w:val="0"/>
          <w:kern w:val="0"/>
          <w:szCs w:val="21"/>
        </w:rPr>
        <w:t>1 年（技术要求中对质保期有特殊要求的，以技术要求中为准）</w:t>
      </w:r>
      <w:r>
        <w:rPr>
          <w:rFonts w:ascii="Times New Roman" w:hAnsi="Times New Roman" w:cs="Times New Roman"/>
          <w:snapToGrid w:val="0"/>
          <w:kern w:val="0"/>
          <w:szCs w:val="21"/>
        </w:rPr>
        <w:t>7*24小时免费售后现场技术服务等。</w:t>
      </w:r>
      <w:r>
        <w:rPr>
          <w:rFonts w:ascii="Times New Roman" w:hAnsi="Times New Roman" w:cs="Times New Roman"/>
          <w:kern w:val="0"/>
          <w:szCs w:val="21"/>
        </w:rPr>
        <w:t>详见第三部分“用户需求书”。</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2．使用地点：杭州师范大学指定地点。</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3.交货时间：合同签订后 120 天内供货并安装调试验收合格。</w:t>
      </w:r>
    </w:p>
    <w:p>
      <w:pPr>
        <w:tabs>
          <w:tab w:val="left" w:pos="0"/>
        </w:tabs>
        <w:autoSpaceDE w:val="0"/>
        <w:autoSpaceDN w:val="0"/>
        <w:adjustRightInd w:val="0"/>
        <w:spacing w:line="360" w:lineRule="auto"/>
        <w:rPr>
          <w:rFonts w:ascii="Times New Roman" w:hAnsi="Times New Roman" w:cs="Times New Roman"/>
          <w:b/>
          <w:kern w:val="0"/>
          <w:szCs w:val="21"/>
        </w:rPr>
      </w:pPr>
      <w:r>
        <w:rPr>
          <w:rFonts w:ascii="Times New Roman" w:hAnsi="Times New Roman" w:cs="Times New Roman"/>
          <w:b/>
          <w:kern w:val="0"/>
          <w:szCs w:val="21"/>
        </w:rPr>
        <w:t>4. 技术要求中若标注“▲”处为不允许负偏离的实质性要求和条件；标注“</w:t>
      </w:r>
      <w:r>
        <w:rPr>
          <w:rFonts w:ascii="Segoe UI Symbol" w:hAnsi="Segoe UI Symbol" w:cs="Segoe UI Symbol"/>
          <w:b/>
          <w:kern w:val="0"/>
          <w:szCs w:val="21"/>
        </w:rPr>
        <w:t>★</w:t>
      </w:r>
      <w:r>
        <w:rPr>
          <w:rFonts w:ascii="Times New Roman" w:hAnsi="Times New Roman" w:cs="Times New Roman"/>
          <w:b/>
          <w:kern w:val="0"/>
          <w:szCs w:val="21"/>
        </w:rPr>
        <w:t>”为关键的技术参数技术指标无法满足或负偏离，作为重点扣分依据。</w:t>
      </w:r>
    </w:p>
    <w:p>
      <w:pPr>
        <w:tabs>
          <w:tab w:val="left" w:pos="1740"/>
        </w:tabs>
        <w:rPr>
          <w:rFonts w:ascii="Times New Roman" w:hAnsi="Times New Roman" w:eastAsia="黑体" w:cs="Times New Roman"/>
          <w:sz w:val="36"/>
          <w:szCs w:val="36"/>
        </w:rPr>
        <w:sectPr>
          <w:footerReference r:id="rId11" w:type="default"/>
          <w:footerReference r:id="rId12" w:type="even"/>
          <w:pgSz w:w="16838" w:h="11906" w:orient="landscape"/>
          <w:pgMar w:top="1134" w:right="1361" w:bottom="1134" w:left="1361" w:header="851" w:footer="992" w:gutter="0"/>
          <w:cols w:space="720" w:num="1"/>
          <w:docGrid w:type="linesAndChars" w:linePitch="312" w:charSpace="0"/>
        </w:sectPr>
      </w:pPr>
    </w:p>
    <w:p>
      <w:pPr>
        <w:adjustRightInd w:val="0"/>
        <w:snapToGrid w:val="0"/>
        <w:spacing w:line="360" w:lineRule="auto"/>
        <w:rPr>
          <w:rFonts w:ascii="宋体" w:hAnsi="宋体"/>
          <w:b/>
          <w:bCs/>
          <w:szCs w:val="21"/>
        </w:rPr>
      </w:pPr>
      <w:r>
        <w:rPr>
          <w:rFonts w:hint="eastAsia" w:ascii="宋体" w:hAnsi="宋体"/>
          <w:b/>
          <w:bCs/>
          <w:szCs w:val="21"/>
        </w:rPr>
        <w:t>一、工作条件</w:t>
      </w:r>
    </w:p>
    <w:p>
      <w:pPr>
        <w:adjustRightInd w:val="0"/>
        <w:snapToGrid w:val="0"/>
        <w:spacing w:line="360" w:lineRule="auto"/>
        <w:rPr>
          <w:rFonts w:ascii="宋体" w:hAnsi="宋体"/>
          <w:szCs w:val="21"/>
        </w:rPr>
      </w:pPr>
      <w:r>
        <w:rPr>
          <w:rFonts w:ascii="宋体" w:hAnsi="宋体"/>
          <w:szCs w:val="21"/>
        </w:rPr>
        <w:t>1</w:t>
      </w:r>
      <w:r>
        <w:rPr>
          <w:rFonts w:hint="eastAsia" w:ascii="宋体" w:hAnsi="宋体"/>
          <w:szCs w:val="21"/>
        </w:rPr>
        <w:t>、电力供应：</w:t>
      </w:r>
      <w:r>
        <w:rPr>
          <w:rFonts w:ascii="宋体" w:hAnsi="宋体"/>
          <w:szCs w:val="21"/>
        </w:rPr>
        <w:t>220V</w:t>
      </w: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-10%)</w:t>
      </w:r>
      <w:r>
        <w:rPr>
          <w:rFonts w:hint="eastAsia" w:ascii="宋体" w:hAnsi="宋体"/>
          <w:szCs w:val="21"/>
        </w:rPr>
        <w:t>，</w:t>
      </w:r>
      <w:r>
        <w:rPr>
          <w:rFonts w:ascii="宋体" w:hAnsi="宋体"/>
          <w:szCs w:val="21"/>
        </w:rPr>
        <w:t>50</w:t>
      </w:r>
      <w:r>
        <w:rPr>
          <w:rFonts w:hint="eastAsia" w:ascii="宋体" w:hAnsi="宋体"/>
          <w:szCs w:val="21"/>
        </w:rPr>
        <w:t>～</w:t>
      </w:r>
      <w:r>
        <w:rPr>
          <w:rFonts w:ascii="宋体" w:hAnsi="宋体"/>
          <w:szCs w:val="21"/>
        </w:rPr>
        <w:t>60Hz</w:t>
      </w:r>
      <w:r>
        <w:rPr>
          <w:rFonts w:hint="eastAsia" w:ascii="宋体" w:hAnsi="宋体"/>
          <w:szCs w:val="21"/>
        </w:rPr>
        <w:t>，有单独的良好接地</w:t>
      </w:r>
    </w:p>
    <w:p>
      <w:pPr>
        <w:adjustRightInd w:val="0"/>
        <w:snapToGrid w:val="0"/>
        <w:spacing w:line="360" w:lineRule="auto"/>
        <w:rPr>
          <w:rFonts w:ascii="宋体" w:hAnsi="宋体"/>
          <w:szCs w:val="21"/>
        </w:rPr>
      </w:pPr>
      <w:r>
        <w:rPr>
          <w:rFonts w:ascii="宋体" w:hAnsi="宋体"/>
          <w:szCs w:val="21"/>
        </w:rPr>
        <w:t>2</w:t>
      </w:r>
      <w:r>
        <w:rPr>
          <w:rFonts w:hint="eastAsia" w:ascii="宋体" w:hAnsi="宋体"/>
          <w:szCs w:val="21"/>
        </w:rPr>
        <w:t>、实验室温度为</w:t>
      </w:r>
      <w:r>
        <w:rPr>
          <w:rFonts w:ascii="宋体" w:hAnsi="宋体"/>
          <w:szCs w:val="21"/>
        </w:rPr>
        <w:t>5</w:t>
      </w:r>
      <w:r>
        <w:rPr>
          <w:rFonts w:hint="eastAsia" w:ascii="宋体" w:hAnsi="宋体" w:cs="宋体"/>
          <w:szCs w:val="21"/>
        </w:rPr>
        <w:t>℃</w:t>
      </w:r>
      <w:r>
        <w:rPr>
          <w:rFonts w:hint="eastAsia" w:ascii="宋体" w:hAnsi="宋体"/>
          <w:szCs w:val="21"/>
        </w:rPr>
        <w:t>～</w:t>
      </w:r>
      <w:r>
        <w:rPr>
          <w:rFonts w:ascii="宋体" w:hAnsi="宋体"/>
          <w:szCs w:val="21"/>
        </w:rPr>
        <w:t>40</w:t>
      </w:r>
      <w:r>
        <w:rPr>
          <w:rFonts w:hint="eastAsia" w:ascii="宋体" w:hAnsi="宋体" w:cs="宋体"/>
          <w:szCs w:val="21"/>
        </w:rPr>
        <w:t>℃</w:t>
      </w:r>
      <w:r>
        <w:rPr>
          <w:rFonts w:hint="eastAsia" w:ascii="宋体" w:hAnsi="宋体"/>
          <w:szCs w:val="21"/>
        </w:rPr>
        <w:t>，相对湿度为</w:t>
      </w:r>
      <w:r>
        <w:rPr>
          <w:rFonts w:ascii="宋体" w:hAnsi="宋体"/>
          <w:szCs w:val="21"/>
        </w:rPr>
        <w:t>20%</w:t>
      </w:r>
      <w:r>
        <w:rPr>
          <w:rFonts w:hint="eastAsia" w:ascii="宋体" w:hAnsi="宋体"/>
          <w:szCs w:val="21"/>
        </w:rPr>
        <w:t>～</w:t>
      </w:r>
      <w:r>
        <w:rPr>
          <w:rFonts w:ascii="宋体" w:hAnsi="宋体"/>
          <w:szCs w:val="21"/>
        </w:rPr>
        <w:t>90%</w:t>
      </w:r>
      <w:r>
        <w:rPr>
          <w:rFonts w:hint="eastAsia" w:ascii="宋体" w:hAnsi="宋体"/>
          <w:szCs w:val="21"/>
        </w:rPr>
        <w:t>，无凝结</w:t>
      </w:r>
    </w:p>
    <w:p>
      <w:pPr>
        <w:adjustRightInd w:val="0"/>
        <w:snapToGrid w:val="0"/>
        <w:spacing w:line="360" w:lineRule="auto"/>
        <w:rPr>
          <w:rFonts w:ascii="宋体" w:hAnsi="宋体"/>
          <w:szCs w:val="21"/>
        </w:rPr>
      </w:pPr>
      <w:r>
        <w:rPr>
          <w:rFonts w:ascii="宋体" w:hAnsi="宋体"/>
          <w:szCs w:val="21"/>
        </w:rPr>
        <w:t>3</w:t>
      </w:r>
      <w:r>
        <w:rPr>
          <w:rFonts w:hint="eastAsia" w:ascii="宋体" w:hAnsi="宋体"/>
          <w:szCs w:val="21"/>
        </w:rPr>
        <w:t>、工作条件及安全性要求符合中国及国际有关标准或规定</w:t>
      </w:r>
    </w:p>
    <w:p>
      <w:pPr>
        <w:adjustRightInd w:val="0"/>
        <w:snapToGrid w:val="0"/>
        <w:spacing w:line="360" w:lineRule="auto"/>
        <w:rPr>
          <w:rFonts w:ascii="宋体" w:hAnsi="宋体"/>
          <w:szCs w:val="21"/>
        </w:rPr>
      </w:pPr>
    </w:p>
    <w:p>
      <w:pPr>
        <w:tabs>
          <w:tab w:val="left" w:pos="6660"/>
        </w:tabs>
        <w:adjustRightInd w:val="0"/>
        <w:snapToGrid w:val="0"/>
        <w:spacing w:line="360" w:lineRule="auto"/>
        <w:rPr>
          <w:rFonts w:ascii="宋体" w:hAnsi="宋体"/>
          <w:b/>
          <w:bCs/>
          <w:snapToGrid w:val="0"/>
          <w:szCs w:val="21"/>
        </w:rPr>
      </w:pPr>
      <w:r>
        <w:rPr>
          <w:rFonts w:hint="eastAsia" w:ascii="宋体" w:hAnsi="宋体"/>
          <w:b/>
          <w:bCs/>
          <w:snapToGrid w:val="0"/>
          <w:szCs w:val="21"/>
        </w:rPr>
        <w:t>二、系统组成</w:t>
      </w:r>
    </w:p>
    <w:p>
      <w:pPr>
        <w:spacing w:line="360" w:lineRule="auto"/>
        <w:rPr>
          <w:rFonts w:ascii="宋体" w:hAnsi="宋体"/>
          <w:szCs w:val="21"/>
        </w:rPr>
      </w:pPr>
      <w:r>
        <w:rPr>
          <w:rFonts w:ascii="宋体" w:hAnsi="宋体"/>
          <w:szCs w:val="21"/>
        </w:rPr>
        <w:t>1</w:t>
      </w:r>
      <w:r>
        <w:rPr>
          <w:rFonts w:hint="eastAsia" w:ascii="宋体" w:hAnsi="宋体"/>
          <w:szCs w:val="21"/>
        </w:rPr>
        <w:t>、系统噪音小于20pm的主机一套。</w:t>
      </w:r>
    </w:p>
    <w:p>
      <w:pPr>
        <w:spacing w:line="360" w:lineRule="auto"/>
        <w:rPr>
          <w:rFonts w:ascii="宋体" w:hAnsi="宋体"/>
          <w:szCs w:val="21"/>
        </w:rPr>
      </w:pPr>
      <w:r>
        <w:rPr>
          <w:rFonts w:ascii="宋体" w:hAnsi="宋体"/>
          <w:szCs w:val="21"/>
        </w:rPr>
        <w:t>2</w:t>
      </w:r>
      <w:r>
        <w:rPr>
          <w:rFonts w:hint="eastAsia" w:ascii="宋体" w:hAnsi="宋体"/>
          <w:szCs w:val="21"/>
        </w:rPr>
        <w:t>、配有双频锁相放大器的全数字控制器一套。</w:t>
      </w:r>
    </w:p>
    <w:p>
      <w:pPr>
        <w:spacing w:line="360" w:lineRule="auto"/>
        <w:rPr>
          <w:rFonts w:ascii="宋体" w:hAnsi="宋体"/>
          <w:szCs w:val="21"/>
        </w:rPr>
      </w:pPr>
      <w:r>
        <w:rPr>
          <w:rFonts w:ascii="宋体" w:hAnsi="宋体"/>
          <w:szCs w:val="21"/>
        </w:rPr>
        <w:t>3</w:t>
      </w:r>
      <w:r>
        <w:rPr>
          <w:rFonts w:hint="eastAsia" w:ascii="宋体" w:hAnsi="宋体"/>
          <w:szCs w:val="21"/>
        </w:rPr>
        <w:t>、快速扫描高分辨扫描器一套</w:t>
      </w:r>
    </w:p>
    <w:p>
      <w:pPr>
        <w:spacing w:line="360" w:lineRule="auto"/>
        <w:rPr>
          <w:rFonts w:ascii="宋体" w:hAnsi="宋体"/>
          <w:szCs w:val="21"/>
        </w:rPr>
      </w:pPr>
      <w:r>
        <w:rPr>
          <w:rFonts w:hint="eastAsia" w:ascii="宋体" w:hAnsi="宋体"/>
          <w:szCs w:val="21"/>
        </w:rPr>
        <w:t>4、数控背板一套。</w:t>
      </w:r>
    </w:p>
    <w:p>
      <w:pPr>
        <w:spacing w:line="360" w:lineRule="auto"/>
        <w:rPr>
          <w:rFonts w:ascii="宋体" w:hAnsi="宋体"/>
          <w:szCs w:val="21"/>
        </w:rPr>
      </w:pPr>
      <w:r>
        <w:rPr>
          <w:rFonts w:hint="eastAsia" w:ascii="宋体" w:hAnsi="宋体"/>
          <w:szCs w:val="21"/>
        </w:rPr>
        <w:t xml:space="preserve">5、电脑工作站 一套 </w:t>
      </w:r>
    </w:p>
    <w:p>
      <w:pPr>
        <w:spacing w:line="360" w:lineRule="auto"/>
        <w:rPr>
          <w:rFonts w:ascii="宋体" w:hAnsi="宋体"/>
          <w:szCs w:val="21"/>
        </w:rPr>
      </w:pPr>
      <w:r>
        <w:rPr>
          <w:rFonts w:hint="eastAsia" w:ascii="宋体" w:hAnsi="宋体"/>
          <w:szCs w:val="21"/>
        </w:rPr>
        <w:t>6、探针200根及其他配件 一套</w:t>
      </w:r>
    </w:p>
    <w:p>
      <w:pPr>
        <w:spacing w:line="360" w:lineRule="auto"/>
        <w:rPr>
          <w:rFonts w:ascii="宋体" w:hAnsi="宋体"/>
          <w:szCs w:val="21"/>
        </w:rPr>
      </w:pPr>
      <w:r>
        <w:rPr>
          <w:rFonts w:hint="eastAsia" w:ascii="宋体" w:hAnsi="宋体"/>
          <w:szCs w:val="21"/>
        </w:rPr>
        <w:t>7、功率不小于1600W不间断电源UPS一套</w:t>
      </w:r>
    </w:p>
    <w:p>
      <w:pPr>
        <w:adjustRightInd w:val="0"/>
        <w:snapToGrid w:val="0"/>
        <w:spacing w:line="360" w:lineRule="auto"/>
        <w:rPr>
          <w:rFonts w:ascii="宋体" w:hAnsi="宋体"/>
          <w:szCs w:val="21"/>
        </w:rPr>
      </w:pPr>
    </w:p>
    <w:p>
      <w:pPr>
        <w:adjustRightInd w:val="0"/>
        <w:snapToGrid w:val="0"/>
        <w:spacing w:line="360" w:lineRule="auto"/>
        <w:rPr>
          <w:rFonts w:ascii="宋体" w:hAnsi="宋体"/>
          <w:b/>
          <w:bCs/>
          <w:szCs w:val="21"/>
        </w:rPr>
      </w:pPr>
      <w:r>
        <w:rPr>
          <w:rFonts w:hint="eastAsia" w:ascii="宋体" w:hAnsi="宋体"/>
          <w:b/>
          <w:bCs/>
          <w:szCs w:val="21"/>
        </w:rPr>
        <w:t>三、仪器应用范围</w:t>
      </w:r>
    </w:p>
    <w:p>
      <w:pPr>
        <w:adjustRightInd w:val="0"/>
        <w:snapToGrid w:val="0"/>
        <w:spacing w:line="360" w:lineRule="auto"/>
        <w:rPr>
          <w:rFonts w:ascii="宋体" w:hAnsi="宋体"/>
          <w:szCs w:val="21"/>
        </w:rPr>
      </w:pPr>
    </w:p>
    <w:p>
      <w:pPr>
        <w:adjustRightInd w:val="0"/>
        <w:snapToGrid w:val="0"/>
        <w:spacing w:line="360" w:lineRule="auto"/>
        <w:rPr>
          <w:rFonts w:ascii="宋体" w:hAnsi="宋体"/>
          <w:b/>
          <w:bCs/>
          <w:szCs w:val="21"/>
        </w:rPr>
      </w:pPr>
      <w:r>
        <w:rPr>
          <w:rFonts w:hint="eastAsia" w:ascii="宋体" w:hAnsi="宋体"/>
          <w:b/>
          <w:bCs/>
          <w:szCs w:val="21"/>
        </w:rPr>
        <w:t>四、仪器技术参数要求：（★号指标为核心指标，提供参数偏离情况说明、仪器彩页及仪器对应的网站截图信息）</w:t>
      </w:r>
    </w:p>
    <w:p>
      <w:pPr>
        <w:spacing w:line="360" w:lineRule="auto"/>
        <w:rPr>
          <w:rFonts w:ascii="宋体" w:hAnsi="宋体"/>
          <w:szCs w:val="21"/>
        </w:rPr>
      </w:pPr>
      <w:r>
        <w:rPr>
          <w:rFonts w:hint="eastAsia" w:ascii="宋体" w:hAnsi="宋体"/>
          <w:szCs w:val="21"/>
        </w:rPr>
        <w:t>1 工作模式：</w:t>
      </w:r>
    </w:p>
    <w:p>
      <w:pPr>
        <w:spacing w:line="360" w:lineRule="auto"/>
        <w:rPr>
          <w:rFonts w:ascii="宋体" w:hAnsi="宋体"/>
          <w:szCs w:val="21"/>
        </w:rPr>
      </w:pPr>
      <w:r>
        <w:rPr>
          <w:rFonts w:hint="eastAsia" w:ascii="宋体" w:hAnsi="宋体"/>
          <w:szCs w:val="21"/>
        </w:rPr>
        <w:t>1.1.</w:t>
      </w:r>
      <w:r>
        <w:rPr>
          <w:rFonts w:hint="eastAsia" w:ascii="宋体" w:hAnsi="宋体"/>
          <w:szCs w:val="21"/>
        </w:rPr>
        <w:tab/>
      </w:r>
      <w:r>
        <w:rPr>
          <w:rFonts w:hint="eastAsia" w:ascii="宋体" w:hAnsi="宋体"/>
          <w:szCs w:val="21"/>
        </w:rPr>
        <w:t xml:space="preserve">轻敲模式带有Q-control控制技术 </w:t>
      </w:r>
    </w:p>
    <w:p>
      <w:pPr>
        <w:spacing w:line="360" w:lineRule="auto"/>
        <w:rPr>
          <w:rFonts w:ascii="宋体" w:hAnsi="宋体"/>
          <w:szCs w:val="21"/>
        </w:rPr>
      </w:pPr>
      <w:r>
        <w:rPr>
          <w:rFonts w:hint="eastAsia" w:ascii="宋体" w:hAnsi="宋体"/>
          <w:szCs w:val="21"/>
        </w:rPr>
        <w:t>1.2.</w:t>
      </w:r>
      <w:r>
        <w:rPr>
          <w:rFonts w:hint="eastAsia" w:ascii="宋体" w:hAnsi="宋体"/>
          <w:szCs w:val="21"/>
        </w:rPr>
        <w:tab/>
      </w:r>
      <w:r>
        <w:rPr>
          <w:rFonts w:hint="eastAsia" w:ascii="宋体" w:hAnsi="宋体"/>
          <w:szCs w:val="21"/>
        </w:rPr>
        <w:t xml:space="preserve">接触模式 </w:t>
      </w:r>
    </w:p>
    <w:p>
      <w:pPr>
        <w:spacing w:line="360" w:lineRule="auto"/>
        <w:rPr>
          <w:rFonts w:ascii="宋体" w:hAnsi="宋体"/>
          <w:szCs w:val="21"/>
        </w:rPr>
      </w:pPr>
      <w:r>
        <w:rPr>
          <w:rFonts w:hint="eastAsia" w:ascii="宋体" w:hAnsi="宋体"/>
          <w:szCs w:val="21"/>
        </w:rPr>
        <w:t>1.3.</w:t>
      </w:r>
      <w:r>
        <w:rPr>
          <w:rFonts w:hint="eastAsia" w:ascii="宋体" w:hAnsi="宋体"/>
          <w:szCs w:val="21"/>
        </w:rPr>
        <w:tab/>
      </w:r>
      <w:r>
        <w:rPr>
          <w:rFonts w:hint="eastAsia" w:ascii="宋体" w:hAnsi="宋体"/>
          <w:szCs w:val="21"/>
        </w:rPr>
        <w:t xml:space="preserve">液体成像功能 </w:t>
      </w:r>
    </w:p>
    <w:p>
      <w:pPr>
        <w:spacing w:line="360" w:lineRule="auto"/>
        <w:rPr>
          <w:rFonts w:ascii="宋体" w:hAnsi="宋体"/>
          <w:szCs w:val="21"/>
        </w:rPr>
      </w:pPr>
      <w:r>
        <w:rPr>
          <w:rFonts w:hint="eastAsia" w:ascii="宋体" w:hAnsi="宋体"/>
          <w:szCs w:val="21"/>
        </w:rPr>
        <w:t>1.4.</w:t>
      </w:r>
      <w:r>
        <w:rPr>
          <w:rFonts w:hint="eastAsia" w:ascii="宋体" w:hAnsi="宋体"/>
          <w:szCs w:val="21"/>
        </w:rPr>
        <w:tab/>
      </w:r>
      <w:r>
        <w:rPr>
          <w:rFonts w:hint="eastAsia" w:ascii="宋体" w:hAnsi="宋体"/>
          <w:szCs w:val="21"/>
        </w:rPr>
        <w:t xml:space="preserve">静电力显微镜   </w:t>
      </w:r>
    </w:p>
    <w:p>
      <w:pPr>
        <w:spacing w:line="360" w:lineRule="auto"/>
        <w:rPr>
          <w:rFonts w:ascii="宋体" w:hAnsi="宋体"/>
          <w:szCs w:val="21"/>
        </w:rPr>
      </w:pPr>
      <w:r>
        <w:rPr>
          <w:rFonts w:hint="eastAsia" w:ascii="宋体" w:hAnsi="宋体"/>
          <w:szCs w:val="21"/>
        </w:rPr>
        <w:t>1.5.</w:t>
      </w:r>
      <w:r>
        <w:rPr>
          <w:rFonts w:hint="eastAsia" w:ascii="宋体" w:hAnsi="宋体"/>
          <w:szCs w:val="21"/>
        </w:rPr>
        <w:tab/>
      </w:r>
      <w:r>
        <w:rPr>
          <w:rFonts w:hint="eastAsia" w:ascii="宋体" w:hAnsi="宋体"/>
          <w:szCs w:val="21"/>
        </w:rPr>
        <w:t xml:space="preserve">表面电势显微镜 </w:t>
      </w:r>
    </w:p>
    <w:p>
      <w:pPr>
        <w:spacing w:line="360" w:lineRule="auto"/>
        <w:rPr>
          <w:rFonts w:ascii="宋体" w:hAnsi="宋体"/>
          <w:szCs w:val="21"/>
        </w:rPr>
      </w:pPr>
      <w:r>
        <w:rPr>
          <w:rFonts w:hint="eastAsia" w:ascii="宋体" w:hAnsi="宋体"/>
          <w:szCs w:val="21"/>
        </w:rPr>
        <w:t>1.6.</w:t>
      </w:r>
      <w:r>
        <w:rPr>
          <w:rFonts w:hint="eastAsia" w:ascii="宋体" w:hAnsi="宋体"/>
          <w:szCs w:val="21"/>
        </w:rPr>
        <w:tab/>
      </w:r>
      <w:r>
        <w:rPr>
          <w:rFonts w:hint="eastAsia" w:ascii="宋体" w:hAnsi="宋体"/>
          <w:szCs w:val="21"/>
        </w:rPr>
        <w:t xml:space="preserve"> 纳米刻蚀和纳米操纵  </w:t>
      </w:r>
    </w:p>
    <w:p>
      <w:pPr>
        <w:spacing w:line="360" w:lineRule="auto"/>
        <w:rPr>
          <w:rFonts w:ascii="宋体" w:hAnsi="宋体"/>
          <w:szCs w:val="21"/>
        </w:rPr>
      </w:pPr>
      <w:r>
        <w:rPr>
          <w:rFonts w:hint="eastAsia" w:ascii="宋体" w:hAnsi="宋体" w:cs="宋体"/>
          <w:szCs w:val="21"/>
        </w:rPr>
        <w:t>★</w:t>
      </w:r>
      <w:r>
        <w:rPr>
          <w:rFonts w:hint="eastAsia" w:ascii="宋体" w:hAnsi="宋体"/>
          <w:szCs w:val="21"/>
        </w:rPr>
        <w:t>1.7.</w:t>
      </w:r>
      <w:r>
        <w:rPr>
          <w:rFonts w:ascii="宋体" w:hAnsi="宋体"/>
          <w:szCs w:val="21"/>
        </w:rPr>
        <w:t xml:space="preserve"> </w:t>
      </w:r>
      <w:r>
        <w:rPr>
          <w:rFonts w:hint="eastAsia" w:ascii="宋体" w:hAnsi="宋体"/>
          <w:szCs w:val="21"/>
        </w:rPr>
        <w:t xml:space="preserve">双频共振追踪模式  </w:t>
      </w:r>
    </w:p>
    <w:p>
      <w:pPr>
        <w:spacing w:line="360" w:lineRule="auto"/>
        <w:rPr>
          <w:rFonts w:ascii="宋体" w:hAnsi="宋体"/>
          <w:szCs w:val="21"/>
        </w:rPr>
      </w:pPr>
      <w:r>
        <w:rPr>
          <w:rFonts w:hint="eastAsia" w:ascii="宋体" w:hAnsi="宋体" w:cs="宋体"/>
          <w:szCs w:val="21"/>
        </w:rPr>
        <w:t>★</w:t>
      </w:r>
      <w:r>
        <w:rPr>
          <w:rFonts w:hint="eastAsia" w:ascii="宋体" w:hAnsi="宋体"/>
          <w:szCs w:val="21"/>
        </w:rPr>
        <w:t>1.8.</w:t>
      </w:r>
      <w:r>
        <w:rPr>
          <w:rFonts w:hint="eastAsia" w:ascii="宋体" w:hAnsi="宋体"/>
          <w:szCs w:val="21"/>
        </w:rPr>
        <w:tab/>
      </w:r>
      <w:r>
        <w:rPr>
          <w:rFonts w:hint="eastAsia" w:ascii="宋体" w:hAnsi="宋体"/>
          <w:szCs w:val="21"/>
        </w:rPr>
        <w:t xml:space="preserve">智能探针校准：不需要探针接触基底即可以通过软件一步标定光杆灵敏度(InvOLS)和弹簧常数(k)，避免探针与基底接触而污染探针针尖。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2 扫描器</w:t>
      </w:r>
    </w:p>
    <w:p>
      <w:pPr>
        <w:spacing w:line="360" w:lineRule="auto"/>
        <w:rPr>
          <w:rFonts w:ascii="宋体" w:hAnsi="宋体"/>
          <w:szCs w:val="21"/>
        </w:rPr>
      </w:pPr>
      <w:r>
        <w:rPr>
          <w:rFonts w:hint="eastAsia" w:ascii="宋体" w:hAnsi="宋体"/>
          <w:szCs w:val="21"/>
        </w:rPr>
        <w:t>2.1.</w:t>
      </w:r>
      <w:r>
        <w:rPr>
          <w:rFonts w:hint="eastAsia" w:ascii="宋体" w:hAnsi="宋体"/>
          <w:szCs w:val="21"/>
        </w:rPr>
        <w:tab/>
      </w:r>
      <w:r>
        <w:rPr>
          <w:rFonts w:hint="eastAsia" w:ascii="宋体" w:hAnsi="宋体"/>
          <w:szCs w:val="21"/>
        </w:rPr>
        <w:t>扫描器须是X,Y,Z三轴分离的扫描器，X,Y,Z三个驱动轴严格正交，并且每个轴都有单独的闭环控制器；</w:t>
      </w:r>
    </w:p>
    <w:p>
      <w:pPr>
        <w:spacing w:line="360" w:lineRule="auto"/>
        <w:rPr>
          <w:rFonts w:ascii="宋体" w:hAnsi="宋体"/>
          <w:szCs w:val="21"/>
        </w:rPr>
      </w:pPr>
      <w:r>
        <w:rPr>
          <w:rFonts w:hint="eastAsia" w:ascii="宋体" w:hAnsi="宋体"/>
          <w:szCs w:val="21"/>
        </w:rPr>
        <w:t>2.2.</w:t>
      </w:r>
      <w:r>
        <w:rPr>
          <w:rFonts w:hint="eastAsia" w:ascii="宋体" w:hAnsi="宋体"/>
          <w:szCs w:val="21"/>
        </w:rPr>
        <w:tab/>
      </w:r>
      <w:r>
        <w:rPr>
          <w:rFonts w:hint="eastAsia" w:ascii="宋体" w:hAnsi="宋体"/>
          <w:szCs w:val="21"/>
        </w:rPr>
        <w:t>X,Y方向的扫描范围不低于30μm，Z方向不低于5μm；</w:t>
      </w:r>
    </w:p>
    <w:p>
      <w:pPr>
        <w:spacing w:line="360" w:lineRule="auto"/>
        <w:rPr>
          <w:rFonts w:ascii="宋体" w:hAnsi="宋体"/>
          <w:szCs w:val="21"/>
        </w:rPr>
      </w:pPr>
      <w:r>
        <w:rPr>
          <w:rFonts w:hint="eastAsia" w:ascii="宋体" w:hAnsi="宋体"/>
          <w:szCs w:val="21"/>
        </w:rPr>
        <w:t>★2.3.</w:t>
      </w:r>
      <w:r>
        <w:rPr>
          <w:rFonts w:hint="eastAsia" w:ascii="宋体" w:hAnsi="宋体"/>
          <w:szCs w:val="21"/>
        </w:rPr>
        <w:tab/>
      </w:r>
      <w:r>
        <w:rPr>
          <w:rFonts w:hint="eastAsia" w:ascii="宋体" w:hAnsi="宋体"/>
          <w:szCs w:val="21"/>
        </w:rPr>
        <w:t>扫描器闭环噪音：X,Y轴闭环噪音&lt;70pm</w:t>
      </w:r>
      <w:r>
        <w:rPr>
          <w:rFonts w:ascii="宋体" w:hAnsi="宋体"/>
          <w:szCs w:val="21"/>
        </w:rPr>
        <w:t>（Adev,0.1Hz-1kHz）</w:t>
      </w:r>
      <w:r>
        <w:rPr>
          <w:rFonts w:hint="eastAsia" w:ascii="宋体" w:hAnsi="宋体"/>
          <w:szCs w:val="21"/>
        </w:rPr>
        <w:t>, Z轴闭环噪音&lt;60pm</w:t>
      </w:r>
      <w:r>
        <w:rPr>
          <w:rFonts w:ascii="宋体" w:hAnsi="宋体"/>
          <w:szCs w:val="21"/>
        </w:rPr>
        <w:t>（Adev,0.1Hz-1kHz）</w:t>
      </w:r>
      <w:r>
        <w:rPr>
          <w:rFonts w:hint="eastAsia" w:ascii="宋体" w:hAnsi="宋体"/>
          <w:szCs w:val="21"/>
        </w:rPr>
        <w:t>. 可以实现在无减震平台情况下，稳定石墨原子晶格成像；</w:t>
      </w:r>
      <w:r>
        <w:rPr>
          <w:rFonts w:ascii="宋体" w:hAnsi="宋体"/>
          <w:szCs w:val="21"/>
        </w:rPr>
        <w:t xml:space="preserve"> </w:t>
      </w:r>
    </w:p>
    <w:p>
      <w:pPr>
        <w:spacing w:line="360" w:lineRule="auto"/>
        <w:rPr>
          <w:rFonts w:ascii="宋体" w:hAnsi="宋体"/>
          <w:szCs w:val="21"/>
        </w:rPr>
      </w:pPr>
      <w:r>
        <w:rPr>
          <w:rFonts w:hint="eastAsia" w:ascii="宋体" w:hAnsi="宋体"/>
          <w:szCs w:val="21"/>
        </w:rPr>
        <w:t>★2.4.</w:t>
      </w:r>
      <w:r>
        <w:rPr>
          <w:rFonts w:hint="eastAsia" w:ascii="宋体" w:hAnsi="宋体"/>
          <w:szCs w:val="21"/>
        </w:rPr>
        <w:tab/>
      </w:r>
      <w:r>
        <w:rPr>
          <w:rFonts w:hint="eastAsia" w:ascii="宋体" w:hAnsi="宋体"/>
          <w:szCs w:val="21"/>
        </w:rPr>
        <w:t>扫描速度：保证正常准确成像的前提下，可以对HF刻蚀云母台阶样品（或类似粗糙度的样品）进行扫描范围不小于10微米，以不低于20Hz的线扫描速率进行轻敲模式扫描；</w:t>
      </w:r>
    </w:p>
    <w:p>
      <w:pPr>
        <w:spacing w:line="360" w:lineRule="auto"/>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w:t>
      </w:r>
      <w:r>
        <w:rPr>
          <w:rFonts w:hint="eastAsia" w:ascii="宋体" w:hAnsi="宋体"/>
          <w:szCs w:val="21"/>
        </w:rPr>
        <w:tab/>
      </w:r>
      <w:r>
        <w:rPr>
          <w:rFonts w:hint="eastAsia" w:ascii="宋体" w:hAnsi="宋体"/>
          <w:szCs w:val="21"/>
        </w:rPr>
        <w:t>系统高度噪音&lt;20pm；</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3 自动化控制：</w:t>
      </w:r>
    </w:p>
    <w:p>
      <w:pPr>
        <w:spacing w:line="360" w:lineRule="auto"/>
        <w:rPr>
          <w:rFonts w:ascii="宋体" w:hAnsi="宋体"/>
          <w:szCs w:val="21"/>
        </w:rPr>
      </w:pPr>
      <w:r>
        <w:rPr>
          <w:rFonts w:hint="eastAsia" w:ascii="宋体" w:hAnsi="宋体"/>
          <w:szCs w:val="21"/>
        </w:rPr>
        <w:t>★3.1.</w:t>
      </w:r>
      <w:r>
        <w:rPr>
          <w:rFonts w:hint="eastAsia" w:ascii="宋体" w:hAnsi="宋体"/>
          <w:szCs w:val="21"/>
        </w:rPr>
        <w:tab/>
      </w:r>
      <w:r>
        <w:rPr>
          <w:rFonts w:hint="eastAsia" w:ascii="宋体" w:hAnsi="宋体"/>
          <w:szCs w:val="21"/>
        </w:rPr>
        <w:t>可以通过软件驱动马达自由移动激光光斑在探针上的位置，无需手动调节。</w:t>
      </w:r>
    </w:p>
    <w:p>
      <w:pPr>
        <w:spacing w:line="360" w:lineRule="auto"/>
        <w:rPr>
          <w:rFonts w:ascii="宋体" w:hAnsi="宋体"/>
          <w:szCs w:val="21"/>
        </w:rPr>
      </w:pPr>
      <w:r>
        <w:rPr>
          <w:rFonts w:hint="eastAsia" w:ascii="宋体" w:hAnsi="宋体"/>
          <w:szCs w:val="21"/>
        </w:rPr>
        <w:t>★3.2.</w:t>
      </w:r>
      <w:r>
        <w:rPr>
          <w:rFonts w:hint="eastAsia" w:ascii="宋体" w:hAnsi="宋体"/>
          <w:szCs w:val="21"/>
        </w:rPr>
        <w:tab/>
      </w:r>
      <w:r>
        <w:rPr>
          <w:rFonts w:hint="eastAsia" w:ascii="宋体" w:hAnsi="宋体"/>
          <w:szCs w:val="21"/>
        </w:rPr>
        <w:t>可以通过软件控制马达驱动光电二极管检测器位移，实现一键自动归零，无需手动调节。</w:t>
      </w:r>
    </w:p>
    <w:p>
      <w:pPr>
        <w:tabs>
          <w:tab w:val="left" w:pos="6996"/>
        </w:tabs>
        <w:spacing w:line="360" w:lineRule="auto"/>
        <w:rPr>
          <w:rFonts w:ascii="宋体" w:hAnsi="宋体"/>
          <w:szCs w:val="21"/>
        </w:rPr>
      </w:pPr>
    </w:p>
    <w:p>
      <w:pPr>
        <w:tabs>
          <w:tab w:val="left" w:pos="6996"/>
        </w:tabs>
        <w:spacing w:line="360" w:lineRule="auto"/>
        <w:rPr>
          <w:rFonts w:ascii="宋体" w:hAnsi="宋体"/>
          <w:szCs w:val="21"/>
        </w:rPr>
      </w:pPr>
      <w:r>
        <w:rPr>
          <w:rFonts w:hint="eastAsia" w:ascii="宋体" w:hAnsi="宋体"/>
          <w:szCs w:val="21"/>
        </w:rPr>
        <w:t>4控制器:</w:t>
      </w:r>
      <w:r>
        <w:rPr>
          <w:rFonts w:ascii="宋体" w:hAnsi="宋体"/>
          <w:szCs w:val="21"/>
        </w:rPr>
        <w:tab/>
      </w:r>
    </w:p>
    <w:p>
      <w:pPr>
        <w:spacing w:line="360" w:lineRule="auto"/>
        <w:rPr>
          <w:rFonts w:ascii="宋体" w:hAnsi="宋体"/>
          <w:szCs w:val="21"/>
        </w:rPr>
      </w:pPr>
      <w:r>
        <w:rPr>
          <w:rFonts w:hint="eastAsia" w:ascii="宋体" w:hAnsi="宋体"/>
          <w:szCs w:val="21"/>
        </w:rPr>
        <w:t>4.1.</w:t>
      </w:r>
      <w:r>
        <w:rPr>
          <w:rFonts w:hint="eastAsia" w:ascii="宋体" w:hAnsi="宋体"/>
          <w:szCs w:val="21"/>
        </w:rPr>
        <w:tab/>
      </w:r>
      <w:r>
        <w:rPr>
          <w:rFonts w:hint="eastAsia" w:ascii="宋体" w:hAnsi="宋体"/>
          <w:szCs w:val="21"/>
        </w:rPr>
        <w:t>至少二个全数字双频锁相放大器。其中2个为工作在20MHz的双频率数字积分锁相放大器；</w:t>
      </w:r>
      <w:r>
        <w:rPr>
          <w:rFonts w:ascii="宋体" w:hAnsi="宋体"/>
          <w:szCs w:val="21"/>
        </w:rPr>
        <w:t xml:space="preserve"> </w:t>
      </w:r>
    </w:p>
    <w:p>
      <w:pPr>
        <w:spacing w:line="360" w:lineRule="auto"/>
        <w:rPr>
          <w:rFonts w:ascii="宋体" w:hAnsi="宋体"/>
          <w:szCs w:val="21"/>
        </w:rPr>
      </w:pPr>
      <w:r>
        <w:rPr>
          <w:rFonts w:hint="eastAsia" w:ascii="宋体" w:hAnsi="宋体"/>
          <w:szCs w:val="21"/>
        </w:rPr>
        <w:t>4.2.</w:t>
      </w:r>
      <w:r>
        <w:rPr>
          <w:rFonts w:hint="eastAsia" w:ascii="宋体" w:hAnsi="宋体"/>
          <w:szCs w:val="21"/>
        </w:rPr>
        <w:tab/>
      </w:r>
      <w:r>
        <w:rPr>
          <w:rFonts w:hint="eastAsia" w:ascii="宋体" w:hAnsi="宋体"/>
          <w:szCs w:val="21"/>
        </w:rPr>
        <w:t>BNC开放信号接口，用户可通过开放接口提取或控制系统，可与其他设备信号交换。</w:t>
      </w:r>
    </w:p>
    <w:p>
      <w:pPr>
        <w:pStyle w:val="2"/>
        <w:rPr>
          <w:color w:val="auto"/>
        </w:rPr>
      </w:pPr>
      <w:r>
        <w:rPr>
          <w:rFonts w:hint="eastAsia" w:ascii="宋体" w:hAnsi="宋体" w:eastAsia="宋体"/>
          <w:color w:val="auto"/>
          <w:kern w:val="2"/>
          <w:sz w:val="21"/>
          <w:szCs w:val="21"/>
        </w:rPr>
        <w:t>★4.3</w:t>
      </w:r>
      <w:r>
        <w:rPr>
          <w:rFonts w:ascii="宋体" w:hAnsi="宋体" w:eastAsia="宋体"/>
          <w:color w:val="auto"/>
          <w:kern w:val="2"/>
          <w:sz w:val="21"/>
          <w:szCs w:val="21"/>
        </w:rPr>
        <w:t xml:space="preserve">   </w:t>
      </w:r>
      <w:r>
        <w:rPr>
          <w:rFonts w:hint="eastAsia" w:ascii="宋体" w:hAnsi="宋体" w:eastAsia="宋体"/>
          <w:color w:val="auto"/>
          <w:kern w:val="2"/>
          <w:sz w:val="21"/>
          <w:szCs w:val="21"/>
        </w:rPr>
        <w:t>光电二极管带宽 ≥ 6MHz</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5 操作软件：</w:t>
      </w:r>
    </w:p>
    <w:p>
      <w:pPr>
        <w:spacing w:line="360" w:lineRule="auto"/>
        <w:rPr>
          <w:rFonts w:ascii="宋体" w:hAnsi="宋体"/>
          <w:szCs w:val="21"/>
        </w:rPr>
      </w:pPr>
      <w:r>
        <w:rPr>
          <w:rFonts w:hint="eastAsia" w:ascii="宋体" w:hAnsi="宋体"/>
          <w:szCs w:val="21"/>
        </w:rPr>
        <w:t>5.1.</w:t>
      </w:r>
      <w:r>
        <w:rPr>
          <w:rFonts w:hint="eastAsia" w:ascii="宋体" w:hAnsi="宋体"/>
          <w:szCs w:val="21"/>
        </w:rPr>
        <w:tab/>
      </w:r>
      <w:r>
        <w:rPr>
          <w:rFonts w:hint="eastAsia" w:ascii="宋体" w:hAnsi="宋体"/>
          <w:szCs w:val="21"/>
        </w:rPr>
        <w:t>操作软件终生提供免费升级。用户可自定义函数的非线性曲线拟合。扩展成像分析系统包括2D FFT，微波转换，卷积，剖面线，颗粒分析，边缘检测（8种方法，包括Sobel），thresholding（5种方法，包括fuzzy entropy）。</w:t>
      </w:r>
    </w:p>
    <w:p>
      <w:pPr>
        <w:spacing w:line="360" w:lineRule="auto"/>
        <w:rPr>
          <w:rFonts w:ascii="宋体" w:hAnsi="宋体"/>
          <w:szCs w:val="21"/>
        </w:rPr>
      </w:pPr>
      <w:r>
        <w:rPr>
          <w:rFonts w:hint="eastAsia" w:ascii="宋体" w:hAnsi="宋体"/>
          <w:szCs w:val="21"/>
        </w:rPr>
        <w:t>5.2.</w:t>
      </w:r>
      <w:r>
        <w:rPr>
          <w:rFonts w:hint="eastAsia" w:ascii="宋体" w:hAnsi="宋体"/>
          <w:szCs w:val="21"/>
        </w:rPr>
        <w:tab/>
      </w:r>
      <w:r>
        <w:rPr>
          <w:rFonts w:hint="eastAsia" w:ascii="宋体" w:hAnsi="宋体"/>
          <w:szCs w:val="21"/>
        </w:rPr>
        <w:t>操作软件须为开源的，不受操作系统升级影响，可进行二次开发。</w:t>
      </w:r>
    </w:p>
    <w:p>
      <w:pPr>
        <w:pStyle w:val="2"/>
        <w:rPr>
          <w:color w:val="auto"/>
        </w:rPr>
      </w:pPr>
    </w:p>
    <w:p>
      <w:pPr>
        <w:spacing w:line="360" w:lineRule="auto"/>
        <w:rPr>
          <w:rFonts w:ascii="宋体" w:hAnsi="宋体"/>
          <w:szCs w:val="21"/>
        </w:rPr>
      </w:pPr>
      <w:r>
        <w:rPr>
          <w:rFonts w:hint="eastAsia" w:ascii="宋体" w:hAnsi="宋体"/>
          <w:szCs w:val="21"/>
        </w:rPr>
        <w:t>6</w:t>
      </w:r>
      <w:r>
        <w:rPr>
          <w:rFonts w:ascii="宋体" w:hAnsi="宋体"/>
          <w:szCs w:val="21"/>
        </w:rPr>
        <w:tab/>
      </w:r>
      <w:r>
        <w:rPr>
          <w:rFonts w:hint="eastAsia" w:ascii="宋体" w:hAnsi="宋体"/>
          <w:szCs w:val="21"/>
        </w:rPr>
        <w:t>防震隔音系统： 须为原子力显微镜系统自身集成的一体式隔音系统；隔音效果20dB。</w:t>
      </w:r>
    </w:p>
    <w:p>
      <w:pPr>
        <w:spacing w:line="360" w:lineRule="auto"/>
        <w:rPr>
          <w:rFonts w:ascii="宋体" w:hAnsi="宋体"/>
          <w:szCs w:val="21"/>
        </w:rPr>
      </w:pPr>
      <w:r>
        <w:rPr>
          <w:rFonts w:hint="eastAsia" w:ascii="宋体" w:hAnsi="宋体"/>
          <w:szCs w:val="21"/>
        </w:rPr>
        <w:t>7.电脑工作站</w:t>
      </w:r>
    </w:p>
    <w:p>
      <w:pPr>
        <w:pStyle w:val="2"/>
        <w:ind w:firstLine="420"/>
        <w:rPr>
          <w:rFonts w:ascii="宋体" w:hAnsi="宋体" w:eastAsia="宋体"/>
          <w:color w:val="auto"/>
          <w:kern w:val="2"/>
          <w:sz w:val="21"/>
          <w:szCs w:val="21"/>
        </w:rPr>
      </w:pPr>
      <w:r>
        <w:rPr>
          <w:rFonts w:hint="eastAsia" w:ascii="宋体" w:hAnsi="宋体" w:eastAsia="宋体"/>
          <w:color w:val="auto"/>
          <w:kern w:val="2"/>
          <w:sz w:val="21"/>
          <w:szCs w:val="21"/>
        </w:rPr>
        <w:t>配有Intel Xeon 4核及以上处理器，不小于8GB DDR4 ECC内存，2个2TB硬盘 （做RAID1镜像），显存容量不小于 2GB。</w:t>
      </w:r>
    </w:p>
    <w:p>
      <w:pPr>
        <w:pStyle w:val="2"/>
        <w:rPr>
          <w:rFonts w:ascii="宋体" w:hAnsi="宋体" w:eastAsia="宋体"/>
          <w:color w:val="auto"/>
          <w:kern w:val="2"/>
          <w:sz w:val="21"/>
          <w:szCs w:val="21"/>
        </w:rPr>
      </w:pPr>
    </w:p>
    <w:p>
      <w:pPr>
        <w:pStyle w:val="2"/>
        <w:rPr>
          <w:color w:val="auto"/>
        </w:rPr>
      </w:pPr>
      <w:r>
        <w:rPr>
          <w:rFonts w:ascii="宋体" w:hAnsi="宋体" w:eastAsia="宋体"/>
          <w:color w:val="auto"/>
          <w:kern w:val="2"/>
          <w:sz w:val="21"/>
          <w:szCs w:val="21"/>
        </w:rPr>
        <w:t xml:space="preserve">8. </w:t>
      </w:r>
      <w:r>
        <w:rPr>
          <w:rFonts w:hint="eastAsia" w:ascii="宋体" w:hAnsi="宋体" w:eastAsia="宋体"/>
          <w:color w:val="auto"/>
          <w:kern w:val="2"/>
          <w:sz w:val="21"/>
          <w:szCs w:val="21"/>
        </w:rPr>
        <w:t>设备保修期不低于1年。</w:t>
      </w:r>
      <w:bookmarkStart w:id="69" w:name="_Hlk40365367"/>
    </w:p>
    <w:p>
      <w:pPr>
        <w:spacing w:line="360" w:lineRule="auto"/>
        <w:rPr>
          <w:rFonts w:ascii="Times New Roman" w:hAnsi="Times New Roman" w:cs="Times New Roman"/>
          <w:kern w:val="0"/>
          <w:szCs w:val="21"/>
        </w:rPr>
      </w:pPr>
    </w:p>
    <w:bookmarkEnd w:id="69"/>
    <w:p>
      <w:pPr>
        <w:widowControl/>
        <w:jc w:val="left"/>
        <w:rPr>
          <w:rFonts w:ascii="Times New Roman" w:hAnsi="Times New Roman" w:cs="Times New Roman"/>
          <w:b/>
          <w:bCs/>
          <w:kern w:val="0"/>
          <w:szCs w:val="21"/>
        </w:rPr>
      </w:pPr>
      <w:r>
        <w:rPr>
          <w:rFonts w:ascii="Times New Roman" w:hAnsi="Times New Roman" w:cs="Times New Roman"/>
          <w:b/>
          <w:bCs/>
          <w:kern w:val="0"/>
          <w:szCs w:val="21"/>
        </w:rPr>
        <w:br w:type="page"/>
      </w:r>
    </w:p>
    <w:p>
      <w:pPr>
        <w:tabs>
          <w:tab w:val="left" w:pos="1740"/>
        </w:tabs>
        <w:rPr>
          <w:rFonts w:ascii="Times New Roman" w:hAnsi="Times New Roman" w:eastAsia="黑体" w:cs="Times New Roman"/>
          <w:sz w:val="36"/>
          <w:szCs w:val="36"/>
        </w:rPr>
        <w:sectPr>
          <w:pgSz w:w="11906" w:h="16838"/>
          <w:pgMar w:top="1361" w:right="1134" w:bottom="1361" w:left="1134" w:header="851" w:footer="992" w:gutter="0"/>
          <w:cols w:space="720" w:num="1"/>
          <w:docGrid w:type="linesAndChars" w:linePitch="312" w:charSpace="0"/>
        </w:sectPr>
      </w:pPr>
    </w:p>
    <w:p>
      <w:pPr>
        <w:adjustRightInd w:val="0"/>
        <w:snapToGrid w:val="0"/>
        <w:spacing w:line="360" w:lineRule="auto"/>
        <w:jc w:val="left"/>
        <w:outlineLvl w:val="0"/>
        <w:rPr>
          <w:rFonts w:ascii="Times New Roman" w:hAnsi="Times New Roman" w:cs="Times New Roman"/>
          <w:snapToGrid w:val="0"/>
          <w:kern w:val="0"/>
          <w:sz w:val="24"/>
        </w:rPr>
      </w:pPr>
    </w:p>
    <w:p>
      <w:pPr>
        <w:adjustRightInd w:val="0"/>
        <w:snapToGrid w:val="0"/>
        <w:spacing w:line="360" w:lineRule="auto"/>
        <w:jc w:val="left"/>
        <w:outlineLvl w:val="0"/>
        <w:rPr>
          <w:rFonts w:ascii="Times New Roman" w:hAnsi="Times New Roman" w:cs="Times New Roman"/>
          <w:snapToGrid w:val="0"/>
          <w:kern w:val="0"/>
          <w:sz w:val="24"/>
        </w:rPr>
      </w:pPr>
      <w:r>
        <w:rPr>
          <w:rFonts w:ascii="Times New Roman" w:hAnsi="Times New Roman" w:cs="Times New Roman"/>
          <w:snapToGrid w:val="0"/>
          <w:kern w:val="0"/>
          <w:sz w:val="24"/>
        </w:rPr>
        <w:t>标项三：</w:t>
      </w:r>
    </w:p>
    <w:tbl>
      <w:tblPr>
        <w:tblStyle w:val="45"/>
        <w:tblW w:w="154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1276"/>
        <w:gridCol w:w="708"/>
        <w:gridCol w:w="709"/>
        <w:gridCol w:w="709"/>
        <w:gridCol w:w="1276"/>
        <w:gridCol w:w="850"/>
        <w:gridCol w:w="1276"/>
        <w:gridCol w:w="1559"/>
        <w:gridCol w:w="1276"/>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序号</w:t>
            </w:r>
          </w:p>
        </w:tc>
        <w:tc>
          <w:tcPr>
            <w:tcW w:w="1418"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设备</w:t>
            </w:r>
          </w:p>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名称</w:t>
            </w:r>
          </w:p>
        </w:tc>
        <w:tc>
          <w:tcPr>
            <w:tcW w:w="1276" w:type="dxa"/>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规格及配置要求</w:t>
            </w:r>
          </w:p>
        </w:tc>
        <w:tc>
          <w:tcPr>
            <w:tcW w:w="708" w:type="dxa"/>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是否进口</w:t>
            </w:r>
          </w:p>
        </w:tc>
        <w:tc>
          <w:tcPr>
            <w:tcW w:w="709"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数量</w:t>
            </w:r>
          </w:p>
        </w:tc>
        <w:tc>
          <w:tcPr>
            <w:tcW w:w="709"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计量单位</w:t>
            </w:r>
          </w:p>
        </w:tc>
        <w:tc>
          <w:tcPr>
            <w:tcW w:w="1276"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预算</w:t>
            </w:r>
          </w:p>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总价</w:t>
            </w:r>
            <w:r>
              <w:rPr>
                <w:rFonts w:ascii="Times New Roman" w:hAnsi="Times New Roman" w:cs="Times New Roman" w:eastAsiaTheme="minorEastAsia"/>
                <w:b/>
                <w:bCs/>
                <w:kern w:val="0"/>
                <w:szCs w:val="21"/>
              </w:rPr>
              <w:br w:type="textWrapping"/>
            </w:r>
            <w:r>
              <w:rPr>
                <w:rFonts w:ascii="Times New Roman" w:hAnsi="Times New Roman" w:cs="Times New Roman" w:eastAsiaTheme="minorEastAsia"/>
                <w:b/>
                <w:bCs/>
                <w:kern w:val="0"/>
                <w:szCs w:val="21"/>
              </w:rPr>
              <w:t>(元)</w:t>
            </w:r>
          </w:p>
        </w:tc>
        <w:tc>
          <w:tcPr>
            <w:tcW w:w="850"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需求</w:t>
            </w:r>
          </w:p>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部门</w:t>
            </w:r>
          </w:p>
        </w:tc>
        <w:tc>
          <w:tcPr>
            <w:tcW w:w="1276"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联系使用人</w:t>
            </w:r>
          </w:p>
        </w:tc>
        <w:tc>
          <w:tcPr>
            <w:tcW w:w="1559"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联系电话</w:t>
            </w:r>
          </w:p>
        </w:tc>
        <w:tc>
          <w:tcPr>
            <w:tcW w:w="1276"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批复预算号</w:t>
            </w:r>
          </w:p>
        </w:tc>
        <w:tc>
          <w:tcPr>
            <w:tcW w:w="1701"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采购</w:t>
            </w:r>
          </w:p>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执行书号</w:t>
            </w:r>
          </w:p>
        </w:tc>
        <w:tc>
          <w:tcPr>
            <w:tcW w:w="2126" w:type="dxa"/>
            <w:shd w:val="clear" w:color="auto" w:fill="auto"/>
            <w:vAlign w:val="center"/>
          </w:tcPr>
          <w:p>
            <w:pPr>
              <w:widowControl/>
              <w:rPr>
                <w:rFonts w:ascii="Times New Roman" w:hAnsi="Times New Roman" w:cs="Times New Roman" w:eastAsiaTheme="minorEastAsia"/>
                <w:b/>
                <w:bCs/>
                <w:kern w:val="0"/>
                <w:szCs w:val="21"/>
              </w:rPr>
            </w:pPr>
            <w:r>
              <w:rPr>
                <w:rFonts w:ascii="Times New Roman" w:hAnsi="Times New Roman" w:cs="Times New Roman" w:eastAsiaTheme="minorEastAsia"/>
                <w:b/>
                <w:bCs/>
                <w:kern w:val="0"/>
                <w:szCs w:val="21"/>
              </w:rPr>
              <w:t>经费名称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567" w:type="dxa"/>
            <w:vAlign w:val="center"/>
          </w:tcPr>
          <w:p>
            <w:pPr>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418" w:type="dxa"/>
            <w:shd w:val="clear" w:color="auto" w:fill="auto"/>
            <w:vAlign w:val="center"/>
          </w:tcPr>
          <w:p>
            <w:pPr>
              <w:snapToGrid w:val="0"/>
              <w:spacing w:line="440" w:lineRule="exact"/>
              <w:rPr>
                <w:rFonts w:ascii="Times New Roman" w:hAnsi="Times New Roman" w:cs="Times New Roman" w:eastAsiaTheme="minorEastAsia"/>
                <w:szCs w:val="21"/>
              </w:rPr>
            </w:pPr>
            <w:r>
              <w:rPr>
                <w:rFonts w:hint="eastAsia" w:ascii="Times New Roman" w:hAnsi="Times New Roman" w:cs="Times New Roman" w:eastAsiaTheme="minorEastAsia"/>
                <w:szCs w:val="21"/>
              </w:rPr>
              <w:t>流式细胞仪</w:t>
            </w:r>
          </w:p>
        </w:tc>
        <w:tc>
          <w:tcPr>
            <w:tcW w:w="1276" w:type="dxa"/>
            <w:vAlign w:val="center"/>
          </w:tcPr>
          <w:p>
            <w:pPr>
              <w:spacing w:line="360" w:lineRule="auto"/>
              <w:rPr>
                <w:rFonts w:ascii="Times New Roman" w:hAnsi="Times New Roman" w:cs="Times New Roman" w:eastAsiaTheme="minorEastAsia"/>
                <w:szCs w:val="21"/>
              </w:rPr>
            </w:pPr>
            <w:r>
              <w:rPr>
                <w:rFonts w:ascii="Times New Roman" w:hAnsi="Times New Roman" w:cs="Times New Roman" w:eastAsiaTheme="minorEastAsia"/>
                <w:szCs w:val="21"/>
              </w:rPr>
              <w:t>详见附件</w:t>
            </w:r>
          </w:p>
        </w:tc>
        <w:tc>
          <w:tcPr>
            <w:tcW w:w="708" w:type="dxa"/>
            <w:vAlign w:val="center"/>
          </w:tcPr>
          <w:p>
            <w:pPr>
              <w:snapToGrid w:val="0"/>
              <w:spacing w:line="440" w:lineRule="exact"/>
              <w:rPr>
                <w:rFonts w:ascii="Times New Roman" w:hAnsi="Times New Roman" w:cs="Times New Roman" w:eastAsiaTheme="minorEastAsia"/>
                <w:szCs w:val="21"/>
              </w:rPr>
            </w:pPr>
            <w:r>
              <w:rPr>
                <w:rFonts w:hint="eastAsia"/>
                <w:sz w:val="20"/>
                <w:szCs w:val="20"/>
              </w:rPr>
              <w:t>是</w:t>
            </w:r>
          </w:p>
        </w:tc>
        <w:tc>
          <w:tcPr>
            <w:tcW w:w="709" w:type="dxa"/>
            <w:shd w:val="clear" w:color="auto" w:fill="auto"/>
            <w:vAlign w:val="center"/>
          </w:tcPr>
          <w:p>
            <w:pPr>
              <w:snapToGrid w:val="0"/>
              <w:spacing w:line="440" w:lineRule="exact"/>
              <w:rPr>
                <w:rFonts w:ascii="Times New Roman" w:hAnsi="Times New Roman" w:cs="Times New Roman" w:eastAsiaTheme="minorEastAsia"/>
                <w:szCs w:val="21"/>
              </w:rPr>
            </w:pPr>
            <w:r>
              <w:rPr>
                <w:rFonts w:hint="eastAsia"/>
                <w:sz w:val="20"/>
                <w:szCs w:val="20"/>
              </w:rPr>
              <w:t>1</w:t>
            </w:r>
          </w:p>
        </w:tc>
        <w:tc>
          <w:tcPr>
            <w:tcW w:w="709" w:type="dxa"/>
            <w:shd w:val="clear" w:color="auto" w:fill="auto"/>
            <w:vAlign w:val="center"/>
          </w:tcPr>
          <w:p>
            <w:pPr>
              <w:snapToGrid w:val="0"/>
              <w:spacing w:line="440" w:lineRule="exact"/>
              <w:rPr>
                <w:rFonts w:ascii="Times New Roman" w:hAnsi="Times New Roman" w:cs="Times New Roman" w:eastAsiaTheme="minorEastAsia"/>
                <w:szCs w:val="21"/>
              </w:rPr>
            </w:pPr>
            <w:r>
              <w:rPr>
                <w:rFonts w:hint="eastAsia"/>
                <w:sz w:val="20"/>
                <w:szCs w:val="20"/>
              </w:rPr>
              <w:t>台</w:t>
            </w:r>
          </w:p>
        </w:tc>
        <w:tc>
          <w:tcPr>
            <w:tcW w:w="1276" w:type="dxa"/>
            <w:shd w:val="clear" w:color="auto" w:fill="auto"/>
            <w:vAlign w:val="center"/>
          </w:tcPr>
          <w:p>
            <w:pPr>
              <w:snapToGrid w:val="0"/>
              <w:spacing w:line="440" w:lineRule="exact"/>
              <w:rPr>
                <w:rFonts w:ascii="Times New Roman" w:hAnsi="Times New Roman" w:cs="Times New Roman" w:eastAsiaTheme="minorEastAsia"/>
                <w:szCs w:val="21"/>
              </w:rPr>
            </w:pPr>
            <w:r>
              <w:rPr>
                <w:rFonts w:hint="eastAsia"/>
                <w:sz w:val="20"/>
                <w:szCs w:val="20"/>
              </w:rPr>
              <w:t>1300000</w:t>
            </w:r>
            <w:r>
              <w:rPr>
                <w:sz w:val="20"/>
                <w:szCs w:val="20"/>
              </w:rPr>
              <w:t>.00</w:t>
            </w:r>
          </w:p>
        </w:tc>
        <w:tc>
          <w:tcPr>
            <w:tcW w:w="850" w:type="dxa"/>
            <w:shd w:val="clear" w:color="auto" w:fill="auto"/>
            <w:vAlign w:val="center"/>
          </w:tcPr>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材化</w:t>
            </w:r>
          </w:p>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学院</w:t>
            </w:r>
          </w:p>
        </w:tc>
        <w:tc>
          <w:tcPr>
            <w:tcW w:w="1276" w:type="dxa"/>
            <w:shd w:val="clear" w:color="auto" w:fill="auto"/>
            <w:vAlign w:val="center"/>
          </w:tcPr>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刘俊秋</w:t>
            </w:r>
          </w:p>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于双江</w:t>
            </w:r>
          </w:p>
          <w:p>
            <w:pPr>
              <w:pStyle w:val="2"/>
              <w:spacing w:line="440" w:lineRule="exact"/>
              <w:rPr>
                <w:rFonts w:ascii="Times New Roman" w:hAnsi="Times New Roman" w:cs="Times New Roman" w:eastAsiaTheme="minorEastAsia"/>
                <w:color w:val="auto"/>
                <w:szCs w:val="21"/>
              </w:rPr>
            </w:pPr>
            <w:r>
              <w:rPr>
                <w:rFonts w:hint="eastAsia" w:ascii="Times New Roman" w:hAnsi="Times New Roman" w:cs="Times New Roman" w:eastAsiaTheme="minorEastAsia"/>
                <w:color w:val="auto"/>
                <w:kern w:val="2"/>
                <w:sz w:val="21"/>
                <w:szCs w:val="21"/>
              </w:rPr>
              <w:t>孙鸿程</w:t>
            </w:r>
          </w:p>
        </w:tc>
        <w:tc>
          <w:tcPr>
            <w:tcW w:w="1559" w:type="dxa"/>
            <w:shd w:val="clear" w:color="auto" w:fill="auto"/>
            <w:vAlign w:val="center"/>
          </w:tcPr>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13504322768</w:t>
            </w:r>
          </w:p>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13610791476</w:t>
            </w:r>
          </w:p>
          <w:p>
            <w:pPr>
              <w:pStyle w:val="2"/>
              <w:spacing w:line="440" w:lineRule="exact"/>
              <w:rPr>
                <w:rFonts w:ascii="Times New Roman" w:hAnsi="Times New Roman" w:cs="Times New Roman" w:eastAsiaTheme="minorEastAsia"/>
                <w:color w:val="auto"/>
                <w:szCs w:val="21"/>
              </w:rPr>
            </w:pPr>
            <w:r>
              <w:rPr>
                <w:rFonts w:ascii="Times New Roman" w:hAnsi="Times New Roman" w:cs="Times New Roman" w:eastAsiaTheme="minorEastAsia"/>
                <w:color w:val="auto"/>
                <w:kern w:val="2"/>
                <w:sz w:val="21"/>
                <w:szCs w:val="21"/>
              </w:rPr>
              <w:t>13588488879</w:t>
            </w:r>
          </w:p>
        </w:tc>
        <w:tc>
          <w:tcPr>
            <w:tcW w:w="1276" w:type="dxa"/>
            <w:shd w:val="clear" w:color="auto" w:fill="auto"/>
            <w:vAlign w:val="center"/>
          </w:tcPr>
          <w:p>
            <w:pPr>
              <w:snapToGrid w:val="0"/>
              <w:spacing w:line="440" w:lineRule="exact"/>
              <w:rPr>
                <w:rFonts w:ascii="宋体" w:hAnsi="宋体" w:cs="Times New Roman"/>
                <w:szCs w:val="21"/>
              </w:rPr>
            </w:pPr>
            <w:r>
              <w:rPr>
                <w:rFonts w:hint="eastAsia" w:ascii="宋体" w:hAnsi="宋体"/>
                <w:szCs w:val="21"/>
              </w:rPr>
              <w:t>HZZFCG-YS-2020-12041</w:t>
            </w:r>
          </w:p>
        </w:tc>
        <w:tc>
          <w:tcPr>
            <w:tcW w:w="1701" w:type="dxa"/>
            <w:shd w:val="clear" w:color="auto" w:fill="auto"/>
            <w:vAlign w:val="center"/>
          </w:tcPr>
          <w:p>
            <w:pPr>
              <w:snapToGrid w:val="0"/>
              <w:spacing w:line="440" w:lineRule="exact"/>
              <w:rPr>
                <w:rFonts w:ascii="宋体" w:hAnsi="宋体" w:cs="Times New Roman"/>
                <w:szCs w:val="21"/>
              </w:rPr>
            </w:pPr>
            <w:r>
              <w:rPr>
                <w:rFonts w:hint="eastAsia" w:ascii="宋体" w:hAnsi="宋体"/>
                <w:szCs w:val="21"/>
              </w:rPr>
              <w:t>杭政采分-2020-01335</w:t>
            </w:r>
          </w:p>
        </w:tc>
        <w:tc>
          <w:tcPr>
            <w:tcW w:w="2126" w:type="dxa"/>
            <w:shd w:val="clear" w:color="auto" w:fill="auto"/>
            <w:vAlign w:val="center"/>
          </w:tcPr>
          <w:p>
            <w:pPr>
              <w:snapToGrid w:val="0"/>
              <w:spacing w:line="440" w:lineRule="exact"/>
              <w:rPr>
                <w:rFonts w:ascii="Times New Roman" w:hAnsi="Times New Roman" w:cs="Times New Roman" w:eastAsiaTheme="minorEastAsia"/>
                <w:szCs w:val="21"/>
              </w:rPr>
            </w:pPr>
            <w:r>
              <w:rPr>
                <w:rFonts w:ascii="Times New Roman" w:hAnsi="Times New Roman" w:cs="Times New Roman" w:eastAsiaTheme="minorEastAsia"/>
                <w:szCs w:val="21"/>
              </w:rPr>
              <w:t>攀登工程-生物高分子与仿生材料创新团队建设</w:t>
            </w:r>
          </w:p>
        </w:tc>
      </w:tr>
    </w:tbl>
    <w:p>
      <w:pPr>
        <w:widowControl/>
        <w:snapToGrid w:val="0"/>
        <w:spacing w:line="360" w:lineRule="auto"/>
        <w:jc w:val="left"/>
        <w:rPr>
          <w:rFonts w:ascii="Times New Roman" w:hAnsi="Times New Roman" w:cs="Times New Roman"/>
          <w:snapToGrid w:val="0"/>
          <w:kern w:val="0"/>
          <w:szCs w:val="21"/>
        </w:rPr>
      </w:pPr>
    </w:p>
    <w:p>
      <w:pPr>
        <w:widowControl/>
        <w:snapToGrid w:val="0"/>
        <w:spacing w:line="360" w:lineRule="auto"/>
        <w:jc w:val="left"/>
        <w:rPr>
          <w:rFonts w:ascii="Times New Roman" w:hAnsi="Times New Roman" w:cs="Times New Roman"/>
          <w:b/>
          <w:snapToGrid w:val="0"/>
          <w:kern w:val="0"/>
          <w:szCs w:val="21"/>
        </w:rPr>
      </w:pPr>
      <w:r>
        <w:rPr>
          <w:rFonts w:ascii="Times New Roman" w:hAnsi="Times New Roman" w:cs="Times New Roman"/>
          <w:snapToGrid w:val="0"/>
          <w:kern w:val="0"/>
          <w:szCs w:val="21"/>
        </w:rPr>
        <w:t>1.具体包括项目建设的设备采购、安装、调试、运行维护、培训、项目验收和</w:t>
      </w:r>
      <w:r>
        <w:rPr>
          <w:rFonts w:ascii="Times New Roman" w:hAnsi="Times New Roman" w:cs="Times New Roman"/>
          <w:spacing w:val="-6"/>
          <w:szCs w:val="21"/>
        </w:rPr>
        <w:t>▲</w:t>
      </w:r>
      <w:r>
        <w:rPr>
          <w:rFonts w:ascii="Times New Roman" w:hAnsi="Times New Roman" w:cs="Times New Roman"/>
          <w:b/>
          <w:snapToGrid w:val="0"/>
          <w:kern w:val="0"/>
          <w:szCs w:val="21"/>
        </w:rPr>
        <w:t>设备质保期为验收合格后不少于</w:t>
      </w:r>
      <w:r>
        <w:rPr>
          <w:rFonts w:hint="eastAsia" w:ascii="Times New Roman" w:hAnsi="Times New Roman" w:cs="Times New Roman"/>
          <w:b/>
          <w:snapToGrid w:val="0"/>
          <w:kern w:val="0"/>
          <w:szCs w:val="21"/>
        </w:rPr>
        <w:t>壹</w:t>
      </w:r>
      <w:r>
        <w:rPr>
          <w:rFonts w:ascii="Times New Roman" w:hAnsi="Times New Roman" w:cs="Times New Roman"/>
          <w:b/>
          <w:snapToGrid w:val="0"/>
          <w:kern w:val="0"/>
          <w:szCs w:val="21"/>
        </w:rPr>
        <w:t>年（技术要求中对质保期有特殊要求的，以技术要求中为准）</w:t>
      </w:r>
      <w:r>
        <w:rPr>
          <w:rFonts w:ascii="Times New Roman" w:hAnsi="Times New Roman" w:cs="Times New Roman"/>
          <w:snapToGrid w:val="0"/>
          <w:kern w:val="0"/>
          <w:szCs w:val="21"/>
        </w:rPr>
        <w:t>7*24小时免费售后现场技术服务等。</w:t>
      </w:r>
      <w:r>
        <w:rPr>
          <w:rFonts w:ascii="Times New Roman" w:hAnsi="Times New Roman" w:cs="Times New Roman"/>
          <w:kern w:val="0"/>
          <w:szCs w:val="21"/>
        </w:rPr>
        <w:t>详见第三部分“用户需求书”。</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2．使用地点：杭州师范大学指定地点。</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3.交货时间：合同签订后120</w:t>
      </w:r>
      <w:r>
        <w:rPr>
          <w:rFonts w:hint="eastAsia" w:ascii="Times New Roman" w:hAnsi="Times New Roman" w:cs="Times New Roman"/>
          <w:snapToGrid w:val="0"/>
          <w:kern w:val="0"/>
          <w:szCs w:val="21"/>
        </w:rPr>
        <w:t>天</w:t>
      </w:r>
      <w:r>
        <w:rPr>
          <w:rFonts w:ascii="Times New Roman" w:hAnsi="Times New Roman" w:cs="Times New Roman"/>
          <w:snapToGrid w:val="0"/>
          <w:kern w:val="0"/>
          <w:szCs w:val="21"/>
        </w:rPr>
        <w:t>内供货并安装调试验收合格。</w:t>
      </w:r>
    </w:p>
    <w:p>
      <w:pPr>
        <w:tabs>
          <w:tab w:val="left" w:pos="0"/>
        </w:tabs>
        <w:autoSpaceDE w:val="0"/>
        <w:autoSpaceDN w:val="0"/>
        <w:adjustRightInd w:val="0"/>
        <w:spacing w:line="360" w:lineRule="auto"/>
        <w:rPr>
          <w:rFonts w:ascii="Times New Roman" w:hAnsi="Times New Roman" w:cs="Times New Roman"/>
          <w:b/>
          <w:kern w:val="0"/>
          <w:szCs w:val="21"/>
        </w:rPr>
        <w:sectPr>
          <w:pgSz w:w="16838" w:h="11906" w:orient="landscape"/>
          <w:pgMar w:top="1134" w:right="1361" w:bottom="1134" w:left="1361" w:header="851" w:footer="992" w:gutter="0"/>
          <w:cols w:space="720" w:num="1"/>
          <w:docGrid w:type="linesAndChars" w:linePitch="312" w:charSpace="0"/>
        </w:sectPr>
      </w:pPr>
      <w:r>
        <w:rPr>
          <w:rFonts w:ascii="Times New Roman" w:hAnsi="Times New Roman" w:cs="Times New Roman"/>
          <w:b/>
          <w:kern w:val="0"/>
          <w:szCs w:val="21"/>
        </w:rPr>
        <w:t>4. 技术要求中若标注“▲”处为不允许负偏离的实质性要求和条件；标注“</w:t>
      </w:r>
      <w:r>
        <w:rPr>
          <w:rFonts w:ascii="Segoe UI Symbol" w:hAnsi="Segoe UI Symbol" w:cs="Segoe UI Symbol"/>
          <w:b/>
          <w:kern w:val="0"/>
          <w:szCs w:val="21"/>
        </w:rPr>
        <w:t>★</w:t>
      </w:r>
      <w:r>
        <w:rPr>
          <w:rFonts w:ascii="Times New Roman" w:hAnsi="Times New Roman" w:cs="Times New Roman"/>
          <w:b/>
          <w:kern w:val="0"/>
          <w:szCs w:val="21"/>
        </w:rPr>
        <w:t>”为关键的技术参数技术指标无法满足或负偏离，作为重点扣分依据</w:t>
      </w:r>
    </w:p>
    <w:bookmarkEnd w:id="42"/>
    <w:p/>
    <w:p>
      <w:pPr>
        <w:spacing w:line="360" w:lineRule="auto"/>
        <w:ind w:firstLine="420"/>
        <w:rPr>
          <w:rFonts w:ascii="宋体" w:hAnsi="宋体"/>
          <w:b/>
          <w:bCs/>
          <w:szCs w:val="21"/>
        </w:rPr>
      </w:pPr>
      <w:r>
        <w:rPr>
          <w:rFonts w:hint="eastAsia" w:ascii="宋体" w:hAnsi="宋体"/>
          <w:b/>
          <w:bCs/>
          <w:szCs w:val="21"/>
        </w:rPr>
        <w:t>一、功能要求</w:t>
      </w:r>
    </w:p>
    <w:p>
      <w:pPr>
        <w:spacing w:line="360" w:lineRule="auto"/>
        <w:ind w:firstLine="420"/>
        <w:rPr>
          <w:rFonts w:ascii="宋体" w:hAnsi="宋体"/>
          <w:szCs w:val="21"/>
        </w:rPr>
      </w:pPr>
      <w:r>
        <w:rPr>
          <w:rFonts w:hint="eastAsia" w:ascii="宋体" w:hAnsi="宋体"/>
          <w:szCs w:val="21"/>
        </w:rPr>
        <w:t>1.1功能：细胞参量分析和细胞表型分析，如：</w:t>
      </w:r>
      <w:r>
        <w:rPr>
          <w:rFonts w:ascii="宋体" w:hAnsi="宋体"/>
          <w:szCs w:val="21"/>
        </w:rPr>
        <w:t>T细胞、B细胞、N细胞等细胞分型及细胞分化程度和功能状态等。</w:t>
      </w:r>
    </w:p>
    <w:p>
      <w:pPr>
        <w:spacing w:line="360" w:lineRule="auto"/>
        <w:ind w:firstLine="420"/>
        <w:rPr>
          <w:rFonts w:ascii="宋体" w:hAnsi="宋体"/>
          <w:szCs w:val="21"/>
        </w:rPr>
      </w:pPr>
      <w:r>
        <w:rPr>
          <w:rFonts w:hint="eastAsia" w:ascii="宋体" w:hAnsi="宋体"/>
          <w:szCs w:val="21"/>
        </w:rPr>
        <w:t>1.2用途：</w:t>
      </w:r>
      <w:r>
        <w:rPr>
          <w:rFonts w:ascii="宋体" w:hAnsi="宋体"/>
          <w:szCs w:val="21"/>
        </w:rPr>
        <w:t>1.检测细胞周期及凋亡；2.检测细胞增殖；3.可溶性细胞因子检测（CBA技术）；4.淋巴亚群细胞检测；5.分析细胞的DNA、RNA含量；6.调节性T细胞检测；7.微核实验。</w:t>
      </w:r>
    </w:p>
    <w:p>
      <w:pPr>
        <w:spacing w:line="360" w:lineRule="auto"/>
        <w:ind w:firstLine="420"/>
        <w:rPr>
          <w:rFonts w:ascii="宋体" w:hAnsi="宋体"/>
          <w:b/>
          <w:bCs/>
          <w:szCs w:val="21"/>
        </w:rPr>
      </w:pPr>
      <w:r>
        <w:rPr>
          <w:rFonts w:hint="eastAsia" w:ascii="宋体" w:hAnsi="宋体"/>
          <w:b/>
          <w:bCs/>
          <w:szCs w:val="21"/>
        </w:rPr>
        <w:t>二、详细性能技术指标</w:t>
      </w:r>
    </w:p>
    <w:p>
      <w:pPr>
        <w:spacing w:line="360" w:lineRule="auto"/>
        <w:ind w:firstLine="420"/>
        <w:rPr>
          <w:rFonts w:ascii="宋体" w:hAnsi="宋体"/>
          <w:szCs w:val="21"/>
        </w:rPr>
      </w:pPr>
      <w:r>
        <w:rPr>
          <w:rFonts w:hint="eastAsia" w:ascii="宋体" w:hAnsi="宋体"/>
          <w:szCs w:val="21"/>
        </w:rPr>
        <w:t>2.1配置三根激光器：包含</w:t>
      </w:r>
      <w:r>
        <w:rPr>
          <w:rFonts w:ascii="宋体" w:hAnsi="宋体"/>
          <w:szCs w:val="21"/>
        </w:rPr>
        <w:t>488nm、640nm、405nm，可同时检测≥12色荧光；包含向角和侧向角检测器。</w:t>
      </w:r>
    </w:p>
    <w:p>
      <w:pPr>
        <w:spacing w:line="360" w:lineRule="auto"/>
        <w:ind w:firstLine="420"/>
        <w:rPr>
          <w:rFonts w:ascii="宋体" w:hAnsi="宋体"/>
          <w:szCs w:val="21"/>
        </w:rPr>
      </w:pPr>
      <w:r>
        <w:rPr>
          <w:rFonts w:hint="eastAsia" w:ascii="宋体" w:hAnsi="宋体"/>
          <w:szCs w:val="21"/>
        </w:rPr>
        <w:t>▲2.2荧光检测器类型：采用高效</w:t>
      </w:r>
      <w:r>
        <w:rPr>
          <w:rFonts w:ascii="宋体" w:hAnsi="宋体"/>
          <w:szCs w:val="21"/>
        </w:rPr>
        <w:t>PMT，非任何形式二极管检测器,确保检测结果不受环境温度影响。</w:t>
      </w:r>
    </w:p>
    <w:p>
      <w:pPr>
        <w:spacing w:line="360" w:lineRule="auto"/>
        <w:ind w:firstLine="420"/>
        <w:rPr>
          <w:rFonts w:ascii="宋体" w:hAnsi="宋体"/>
          <w:szCs w:val="21"/>
        </w:rPr>
      </w:pPr>
      <w:r>
        <w:rPr>
          <w:rFonts w:hint="eastAsia" w:ascii="宋体" w:hAnsi="宋体"/>
          <w:szCs w:val="21"/>
        </w:rPr>
        <w:t>★2.3荧光检测灵敏度：</w:t>
      </w:r>
      <w:r>
        <w:rPr>
          <w:rFonts w:ascii="宋体" w:hAnsi="宋体"/>
          <w:szCs w:val="21"/>
        </w:rPr>
        <w:t>FITC≤10 MESF，PE ≤5 MESF（提供检测报告）。</w:t>
      </w:r>
    </w:p>
    <w:p>
      <w:pPr>
        <w:spacing w:line="360" w:lineRule="auto"/>
        <w:ind w:firstLine="420"/>
        <w:rPr>
          <w:rFonts w:ascii="宋体" w:hAnsi="宋体"/>
          <w:szCs w:val="21"/>
        </w:rPr>
      </w:pPr>
      <w:r>
        <w:rPr>
          <w:rFonts w:hint="eastAsia" w:ascii="宋体" w:hAnsi="宋体"/>
          <w:szCs w:val="21"/>
        </w:rPr>
        <w:t>2.4光路固定，无需人工日常调试校正光路，开机即可使用。</w:t>
      </w:r>
    </w:p>
    <w:p>
      <w:pPr>
        <w:spacing w:line="360" w:lineRule="auto"/>
        <w:ind w:firstLine="420"/>
        <w:rPr>
          <w:rFonts w:ascii="宋体" w:hAnsi="宋体"/>
          <w:szCs w:val="21"/>
        </w:rPr>
      </w:pPr>
      <w:r>
        <w:rPr>
          <w:rFonts w:hint="eastAsia" w:ascii="宋体" w:hAnsi="宋体"/>
          <w:szCs w:val="21"/>
        </w:rPr>
        <w:t>★2.5采用光胶耦合石英杯，全光纤化光路传递和收集，以及八角型，三角型全反射收集系统。</w:t>
      </w:r>
    </w:p>
    <w:p>
      <w:pPr>
        <w:spacing w:line="360" w:lineRule="auto"/>
        <w:ind w:firstLine="420"/>
        <w:rPr>
          <w:rFonts w:ascii="宋体" w:hAnsi="宋体"/>
          <w:szCs w:val="21"/>
        </w:rPr>
      </w:pPr>
      <w:r>
        <w:rPr>
          <w:rFonts w:hint="eastAsia" w:ascii="宋体" w:hAnsi="宋体"/>
          <w:szCs w:val="21"/>
        </w:rPr>
        <w:t>2.6分析速度≥</w:t>
      </w:r>
      <w:r>
        <w:rPr>
          <w:rFonts w:ascii="宋体" w:hAnsi="宋体"/>
          <w:szCs w:val="21"/>
        </w:rPr>
        <w:t>25,000 events/s。</w:t>
      </w:r>
    </w:p>
    <w:p>
      <w:pPr>
        <w:spacing w:line="360" w:lineRule="auto"/>
        <w:ind w:firstLine="420"/>
        <w:rPr>
          <w:rFonts w:ascii="宋体" w:hAnsi="宋体"/>
          <w:szCs w:val="21"/>
        </w:rPr>
      </w:pPr>
      <w:r>
        <w:rPr>
          <w:rFonts w:hint="eastAsia" w:ascii="宋体" w:hAnsi="宋体"/>
          <w:szCs w:val="21"/>
        </w:rPr>
        <w:t>2.7交叉污染率</w:t>
      </w:r>
      <w:r>
        <w:rPr>
          <w:rFonts w:ascii="宋体" w:hAnsi="宋体"/>
          <w:szCs w:val="21"/>
        </w:rPr>
        <w:t>:&lt;0.3%，高通量上样交叉污染率&lt;0.5%。</w:t>
      </w:r>
    </w:p>
    <w:p>
      <w:pPr>
        <w:spacing w:line="360" w:lineRule="auto"/>
        <w:ind w:firstLine="420"/>
        <w:rPr>
          <w:rFonts w:ascii="宋体" w:hAnsi="宋体"/>
          <w:szCs w:val="21"/>
        </w:rPr>
      </w:pPr>
      <w:r>
        <w:rPr>
          <w:rFonts w:hint="eastAsia" w:ascii="宋体" w:hAnsi="宋体"/>
          <w:szCs w:val="21"/>
        </w:rPr>
        <w:t>▲2.8进样系统：采用非注射泵进样，同时可升级96/</w:t>
      </w:r>
      <w:r>
        <w:rPr>
          <w:rFonts w:ascii="宋体" w:hAnsi="宋体"/>
          <w:szCs w:val="21"/>
        </w:rPr>
        <w:t>384孔板高通量自动上样器。</w:t>
      </w:r>
    </w:p>
    <w:p>
      <w:pPr>
        <w:spacing w:line="360" w:lineRule="auto"/>
        <w:ind w:firstLine="420"/>
        <w:rPr>
          <w:rFonts w:ascii="宋体" w:hAnsi="宋体"/>
          <w:szCs w:val="21"/>
        </w:rPr>
      </w:pPr>
      <w:r>
        <w:rPr>
          <w:rFonts w:hint="eastAsia" w:ascii="宋体" w:hAnsi="宋体"/>
          <w:szCs w:val="21"/>
        </w:rPr>
        <w:t>2.9光纤传导荧光信号进入检测器。</w:t>
      </w:r>
    </w:p>
    <w:p>
      <w:pPr>
        <w:spacing w:line="360" w:lineRule="auto"/>
        <w:ind w:firstLine="420"/>
        <w:rPr>
          <w:rFonts w:ascii="宋体" w:hAnsi="宋体"/>
          <w:szCs w:val="21"/>
        </w:rPr>
      </w:pPr>
      <w:r>
        <w:rPr>
          <w:rFonts w:hint="eastAsia" w:ascii="宋体" w:hAnsi="宋体"/>
          <w:szCs w:val="21"/>
        </w:rPr>
        <w:t>2.10信号脉冲处理：任意参数的脉冲信号高度</w:t>
      </w:r>
      <w:r>
        <w:rPr>
          <w:rFonts w:ascii="宋体" w:hAnsi="宋体"/>
          <w:szCs w:val="21"/>
        </w:rPr>
        <w:t>(Height),面积(Area),宽度(Width)检测以及比率检测。</w:t>
      </w:r>
    </w:p>
    <w:p>
      <w:pPr>
        <w:spacing w:line="360" w:lineRule="auto"/>
        <w:ind w:firstLine="420"/>
        <w:rPr>
          <w:rFonts w:ascii="宋体" w:hAnsi="宋体"/>
          <w:szCs w:val="21"/>
        </w:rPr>
      </w:pPr>
      <w:r>
        <w:rPr>
          <w:rFonts w:hint="eastAsia" w:ascii="宋体" w:hAnsi="宋体"/>
          <w:szCs w:val="21"/>
        </w:rPr>
        <w:t>2.11最小检测颗粒：</w:t>
      </w:r>
      <w:r>
        <w:rPr>
          <w:rFonts w:ascii="宋体" w:hAnsi="宋体"/>
          <w:szCs w:val="21"/>
        </w:rPr>
        <w:t>0.2um。</w:t>
      </w:r>
    </w:p>
    <w:p>
      <w:pPr>
        <w:spacing w:line="360" w:lineRule="auto"/>
        <w:ind w:firstLine="420"/>
        <w:rPr>
          <w:rFonts w:ascii="宋体" w:hAnsi="宋体"/>
          <w:szCs w:val="21"/>
        </w:rPr>
      </w:pPr>
      <w:r>
        <w:rPr>
          <w:rFonts w:hint="eastAsia" w:ascii="宋体" w:hAnsi="宋体"/>
          <w:szCs w:val="21"/>
        </w:rPr>
        <w:t>★2.12液流系统：具备独立的液流系统，并独立控制压力和真空度，同时进行液流状态自动监控。</w:t>
      </w:r>
    </w:p>
    <w:p>
      <w:pPr>
        <w:spacing w:line="360" w:lineRule="auto"/>
        <w:ind w:firstLine="420"/>
        <w:rPr>
          <w:rFonts w:ascii="宋体" w:hAnsi="宋体"/>
          <w:szCs w:val="21"/>
        </w:rPr>
      </w:pPr>
      <w:r>
        <w:rPr>
          <w:rFonts w:hint="eastAsia" w:ascii="宋体" w:hAnsi="宋体"/>
          <w:szCs w:val="21"/>
        </w:rPr>
        <w:t>2.13质控系统：带有仪器自动质检系统（</w:t>
      </w:r>
      <w:r>
        <w:rPr>
          <w:rFonts w:ascii="宋体" w:hAnsi="宋体"/>
          <w:szCs w:val="21"/>
        </w:rPr>
        <w:t>CS＆T），能够自动调整激光延迟和面积因子。</w:t>
      </w:r>
    </w:p>
    <w:p>
      <w:pPr>
        <w:spacing w:line="360" w:lineRule="auto"/>
        <w:ind w:firstLine="420"/>
        <w:rPr>
          <w:rFonts w:ascii="宋体" w:hAnsi="宋体"/>
          <w:szCs w:val="21"/>
        </w:rPr>
      </w:pPr>
      <w:r>
        <w:rPr>
          <w:rFonts w:hint="eastAsia" w:ascii="宋体" w:hAnsi="宋体"/>
          <w:szCs w:val="21"/>
        </w:rPr>
        <w:t>2.14仪器消耗品开放</w:t>
      </w:r>
      <w:r>
        <w:rPr>
          <w:rFonts w:ascii="宋体" w:hAnsi="宋体"/>
          <w:szCs w:val="21"/>
        </w:rPr>
        <w:t>,要求国产和进口都能使用,如上样试管，仪器鞘液，清洗液等。</w:t>
      </w:r>
    </w:p>
    <w:p>
      <w:pPr>
        <w:spacing w:line="360" w:lineRule="auto"/>
        <w:ind w:firstLine="420"/>
        <w:rPr>
          <w:rFonts w:ascii="宋体" w:hAnsi="宋体"/>
          <w:szCs w:val="21"/>
        </w:rPr>
      </w:pPr>
      <w:r>
        <w:rPr>
          <w:rFonts w:hint="eastAsia" w:ascii="宋体" w:hAnsi="宋体"/>
          <w:szCs w:val="21"/>
        </w:rPr>
        <w:t>2.15原厂具备完善的细胞因子、细胞周期、微核检测等配套抗体</w:t>
      </w:r>
    </w:p>
    <w:p>
      <w:pPr>
        <w:spacing w:line="360" w:lineRule="auto"/>
        <w:ind w:firstLine="420"/>
        <w:rPr>
          <w:rFonts w:ascii="宋体" w:hAnsi="宋体"/>
          <w:szCs w:val="21"/>
        </w:rPr>
      </w:pPr>
      <w:r>
        <w:rPr>
          <w:rFonts w:hint="eastAsia" w:ascii="宋体" w:hAnsi="宋体"/>
          <w:szCs w:val="21"/>
        </w:rPr>
        <w:t>2.16荧光补偿模式：具有自动补偿模式、离线补偿模式、在线补偿模式，增加荧光染料无需再做补偿、不同仪器见补偿条件可通用。</w:t>
      </w:r>
    </w:p>
    <w:p>
      <w:pPr>
        <w:spacing w:line="360" w:lineRule="auto"/>
        <w:ind w:firstLine="420"/>
        <w:rPr>
          <w:rFonts w:ascii="宋体" w:hAnsi="宋体"/>
          <w:b/>
          <w:bCs/>
          <w:szCs w:val="21"/>
        </w:rPr>
      </w:pPr>
      <w:r>
        <w:rPr>
          <w:rFonts w:hint="eastAsia" w:ascii="宋体" w:hAnsi="宋体"/>
          <w:b/>
          <w:bCs/>
          <w:szCs w:val="21"/>
        </w:rPr>
        <w:t>三，配置清单</w:t>
      </w:r>
    </w:p>
    <w:p>
      <w:pPr>
        <w:spacing w:line="360" w:lineRule="auto"/>
        <w:ind w:firstLine="420"/>
        <w:rPr>
          <w:rFonts w:ascii="宋体" w:hAnsi="宋体"/>
          <w:szCs w:val="21"/>
        </w:rPr>
      </w:pPr>
      <w:r>
        <w:rPr>
          <w:rFonts w:hint="eastAsia" w:ascii="宋体" w:hAnsi="宋体"/>
          <w:szCs w:val="21"/>
        </w:rPr>
        <w:t>3.1分析型流式细胞仪主机一台。</w:t>
      </w:r>
    </w:p>
    <w:p>
      <w:pPr>
        <w:spacing w:line="360" w:lineRule="auto"/>
        <w:ind w:firstLine="420"/>
        <w:rPr>
          <w:rFonts w:ascii="宋体" w:hAnsi="宋体"/>
          <w:szCs w:val="21"/>
        </w:rPr>
      </w:pPr>
      <w:r>
        <w:rPr>
          <w:rFonts w:hint="eastAsia" w:ascii="宋体" w:hAnsi="宋体"/>
          <w:szCs w:val="21"/>
        </w:rPr>
        <w:t>3.2数据处理工作站一套：电脑Win10 64位操作系统，英特尔Core i7处理器，内存不小于16G，硬盘不小于512G；显示器两台21.5英寸。</w:t>
      </w:r>
    </w:p>
    <w:p>
      <w:pPr>
        <w:spacing w:line="360" w:lineRule="auto"/>
        <w:ind w:firstLine="420"/>
        <w:rPr>
          <w:rFonts w:ascii="宋体" w:hAnsi="宋体"/>
          <w:szCs w:val="21"/>
        </w:rPr>
      </w:pPr>
    </w:p>
    <w:p>
      <w:pPr>
        <w:spacing w:line="360" w:lineRule="auto"/>
        <w:ind w:firstLine="42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3装机试剂一套。</w:t>
      </w:r>
    </w:p>
    <w:p>
      <w:pPr>
        <w:spacing w:line="360" w:lineRule="auto"/>
        <w:ind w:firstLine="420"/>
        <w:rPr>
          <w:rFonts w:ascii="宋体" w:hAnsi="宋体"/>
          <w:szCs w:val="21"/>
        </w:rPr>
      </w:pPr>
      <w:r>
        <w:rPr>
          <w:rFonts w:hint="eastAsia" w:ascii="宋体" w:hAnsi="宋体"/>
          <w:szCs w:val="21"/>
        </w:rPr>
        <w:t>3.</w:t>
      </w:r>
      <w:r>
        <w:rPr>
          <w:rFonts w:ascii="宋体" w:hAnsi="宋体"/>
          <w:szCs w:val="21"/>
        </w:rPr>
        <w:t>4稳压电源一台</w:t>
      </w:r>
      <w:r>
        <w:rPr>
          <w:rFonts w:hint="eastAsia" w:ascii="宋体" w:hAnsi="宋体"/>
          <w:szCs w:val="21"/>
        </w:rPr>
        <w:t>。</w:t>
      </w:r>
    </w:p>
    <w:p>
      <w:pPr>
        <w:spacing w:line="360" w:lineRule="auto"/>
        <w:ind w:firstLine="420"/>
        <w:rPr>
          <w:rFonts w:ascii="宋体" w:hAnsi="宋体"/>
          <w:szCs w:val="21"/>
        </w:rPr>
      </w:pPr>
      <w:r>
        <w:rPr>
          <w:rFonts w:ascii="宋体" w:hAnsi="宋体"/>
          <w:szCs w:val="21"/>
        </w:rPr>
        <w:t>3.5</w:t>
      </w:r>
      <w:r>
        <w:rPr>
          <w:rFonts w:hint="eastAsia" w:ascii="宋体" w:hAnsi="宋体"/>
          <w:szCs w:val="21"/>
        </w:rPr>
        <w:t>★提供投标产品的彩页及使用说明书，作为仪器技术参数佐证材料。</w:t>
      </w:r>
    </w:p>
    <w:p>
      <w:pPr>
        <w:pStyle w:val="2"/>
        <w:rPr>
          <w:color w:val="auto"/>
        </w:rPr>
      </w:pPr>
    </w:p>
    <w:p>
      <w:pPr>
        <w:pStyle w:val="2"/>
        <w:rPr>
          <w:color w:val="auto"/>
        </w:rPr>
      </w:pPr>
    </w:p>
    <w:p>
      <w:pPr>
        <w:tabs>
          <w:tab w:val="left" w:pos="1740"/>
        </w:tabs>
        <w:ind w:firstLine="2160" w:firstLineChars="600"/>
        <w:rPr>
          <w:rFonts w:ascii="Times New Roman" w:hAnsi="Times New Roman" w:eastAsia="黑体" w:cs="Times New Roman"/>
          <w:sz w:val="36"/>
          <w:szCs w:val="36"/>
        </w:rPr>
        <w:sectPr>
          <w:pgSz w:w="11906" w:h="16838"/>
          <w:pgMar w:top="1361" w:right="1134" w:bottom="1361" w:left="1134" w:header="851" w:footer="992" w:gutter="0"/>
          <w:cols w:space="720" w:num="1"/>
          <w:docGrid w:type="linesAndChars" w:linePitch="312" w:charSpace="0"/>
        </w:sectPr>
      </w:pPr>
    </w:p>
    <w:p>
      <w:pPr>
        <w:tabs>
          <w:tab w:val="left" w:pos="1740"/>
        </w:tabs>
        <w:ind w:firstLine="2160" w:firstLineChars="600"/>
        <w:rPr>
          <w:rFonts w:ascii="Times New Roman" w:hAnsi="Times New Roman" w:eastAsia="黑体" w:cs="Times New Roman"/>
          <w:sz w:val="30"/>
          <w:szCs w:val="36"/>
          <w:vertAlign w:val="subscript"/>
        </w:rPr>
      </w:pPr>
      <w:r>
        <w:rPr>
          <w:rFonts w:ascii="Times New Roman" w:hAnsi="Times New Roman" w:eastAsia="黑体" w:cs="Times New Roman"/>
          <w:sz w:val="36"/>
          <w:szCs w:val="36"/>
        </w:rPr>
        <w:t>杭州师范大学采购合同</w:t>
      </w:r>
      <w:r>
        <w:rPr>
          <w:rFonts w:ascii="Times New Roman" w:hAnsi="Times New Roman" w:cs="Times New Roman" w:eastAsiaTheme="minorEastAsia"/>
          <w:sz w:val="30"/>
          <w:szCs w:val="36"/>
        </w:rPr>
        <w:t>（进口免税）</w:t>
      </w:r>
    </w:p>
    <w:p>
      <w:pPr>
        <w:spacing w:line="440" w:lineRule="exact"/>
        <w:rPr>
          <w:rFonts w:ascii="Times New Roman" w:hAnsi="Times New Roman" w:eastAsia="黑体" w:cs="Times New Roman"/>
          <w:sz w:val="30"/>
          <w:szCs w:val="36"/>
        </w:rPr>
      </w:pPr>
    </w:p>
    <w:p>
      <w:pPr>
        <w:spacing w:line="440" w:lineRule="exact"/>
        <w:rPr>
          <w:rFonts w:ascii="Times New Roman" w:hAnsi="Times New Roman" w:cs="Times New Roman"/>
          <w:snapToGrid w:val="0"/>
          <w:sz w:val="24"/>
        </w:rPr>
      </w:pPr>
      <w:r>
        <w:rPr>
          <w:rFonts w:ascii="Times New Roman" w:hAnsi="Times New Roman" w:cs="Times New Roman"/>
          <w:snapToGrid w:val="0"/>
          <w:sz w:val="24"/>
        </w:rPr>
        <w:t>甲方：</w:t>
      </w:r>
      <w:r>
        <w:rPr>
          <w:rFonts w:ascii="Times New Roman" w:hAnsi="Times New Roman" w:cs="Times New Roman"/>
          <w:b/>
          <w:snapToGrid w:val="0"/>
          <w:sz w:val="24"/>
        </w:rPr>
        <w:t>杭州师范大学</w:t>
      </w:r>
    </w:p>
    <w:p>
      <w:pPr>
        <w:spacing w:line="440" w:lineRule="exact"/>
        <w:rPr>
          <w:rFonts w:ascii="Times New Roman" w:hAnsi="Times New Roman" w:cs="Times New Roman"/>
          <w:snapToGrid w:val="0"/>
          <w:szCs w:val="21"/>
        </w:rPr>
      </w:pPr>
      <w:r>
        <w:rPr>
          <w:rFonts w:ascii="Times New Roman" w:hAnsi="Times New Roman" w:cs="Times New Roman"/>
          <w:snapToGrid w:val="0"/>
          <w:sz w:val="24"/>
        </w:rPr>
        <w:t>乙方：</w:t>
      </w:r>
    </w:p>
    <w:p>
      <w:pPr>
        <w:spacing w:line="44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合同编号：HZNU-2020</w:t>
      </w:r>
    </w:p>
    <w:p>
      <w:pPr>
        <w:spacing w:line="44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标书编号：HZNU-2020</w:t>
      </w:r>
    </w:p>
    <w:p>
      <w:pPr>
        <w:spacing w:line="44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项目名称：</w:t>
      </w:r>
    </w:p>
    <w:p>
      <w:pPr>
        <w:spacing w:line="44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需求部门：</w:t>
      </w:r>
    </w:p>
    <w:p>
      <w:pPr>
        <w:spacing w:line="44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经费来源：</w:t>
      </w:r>
    </w:p>
    <w:p>
      <w:pPr>
        <w:spacing w:line="44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经费代码：</w:t>
      </w:r>
    </w:p>
    <w:p>
      <w:pPr>
        <w:spacing w:line="44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 xml:space="preserve">签约地点：杭州师范大学 </w:t>
      </w:r>
    </w:p>
    <w:p>
      <w:pPr>
        <w:spacing w:line="440" w:lineRule="exact"/>
        <w:ind w:firstLine="420" w:firstLineChars="200"/>
        <w:rPr>
          <w:rFonts w:ascii="Times New Roman" w:hAnsi="Times New Roman" w:cs="Times New Roman"/>
          <w:b/>
          <w:snapToGrid w:val="0"/>
          <w:szCs w:val="21"/>
        </w:rPr>
      </w:pPr>
    </w:p>
    <w:p>
      <w:pPr>
        <w:spacing w:line="44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根据《中华人民共和国政府采购法》、《中华人民共和国合同法》等有关法律法规精神，杭州师范大学（甲方）经过采购方式，确定（乙方）为供货单位，双方经协商达成以下条款：</w:t>
      </w:r>
    </w:p>
    <w:p>
      <w:pPr>
        <w:spacing w:line="440" w:lineRule="exact"/>
        <w:ind w:firstLine="420" w:firstLineChars="200"/>
        <w:rPr>
          <w:rFonts w:ascii="Times New Roman" w:hAnsi="Times New Roman" w:cs="Times New Roman"/>
          <w:snapToGrid w:val="0"/>
          <w:szCs w:val="21"/>
        </w:rPr>
      </w:pPr>
      <w:r>
        <w:rPr>
          <w:rFonts w:ascii="Times New Roman" w:hAnsi="Times New Roman" w:cs="Times New Roman"/>
          <w:b/>
          <w:snapToGrid w:val="0"/>
          <w:szCs w:val="21"/>
        </w:rPr>
        <w:t xml:space="preserve">第一条：采购货物配置清单及合同价 （含预算号、合同号）                             </w:t>
      </w:r>
    </w:p>
    <w:p>
      <w:pPr>
        <w:spacing w:line="440" w:lineRule="exact"/>
        <w:ind w:firstLine="420" w:firstLineChars="200"/>
        <w:rPr>
          <w:rFonts w:ascii="Times New Roman" w:hAnsi="Times New Roman" w:cs="Times New Roman"/>
          <w:szCs w:val="21"/>
        </w:rPr>
      </w:pPr>
      <w:r>
        <w:rPr>
          <w:rFonts w:ascii="Times New Roman" w:hAnsi="Times New Roman" w:cs="Times New Roman"/>
          <w:snapToGrid w:val="0"/>
          <w:szCs w:val="21"/>
        </w:rPr>
        <w:t>(一)进口免税货物金额单位：元（人民币）</w:t>
      </w:r>
    </w:p>
    <w:tbl>
      <w:tblPr>
        <w:tblStyle w:val="45"/>
        <w:tblpPr w:leftFromText="180" w:rightFromText="180" w:vertAnchor="text" w:horzAnchor="margin" w:tblpXSpec="center" w:tblpY="158"/>
        <w:tblW w:w="10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25"/>
        <w:gridCol w:w="1215"/>
        <w:gridCol w:w="750"/>
        <w:gridCol w:w="924"/>
        <w:gridCol w:w="1191"/>
        <w:gridCol w:w="1421"/>
        <w:gridCol w:w="132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9"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编号</w:t>
            </w:r>
          </w:p>
        </w:tc>
        <w:tc>
          <w:tcPr>
            <w:tcW w:w="1725"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产品名称</w:t>
            </w:r>
          </w:p>
        </w:tc>
        <w:tc>
          <w:tcPr>
            <w:tcW w:w="1215"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型号</w:t>
            </w:r>
          </w:p>
        </w:tc>
        <w:tc>
          <w:tcPr>
            <w:tcW w:w="750"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数量</w:t>
            </w:r>
          </w:p>
        </w:tc>
        <w:tc>
          <w:tcPr>
            <w:tcW w:w="924" w:type="dxa"/>
            <w:vAlign w:val="center"/>
          </w:tcPr>
          <w:p>
            <w:pPr>
              <w:jc w:val="center"/>
              <w:rPr>
                <w:rFonts w:ascii="Times New Roman" w:hAnsi="Times New Roman" w:cs="Times New Roman"/>
                <w:snapToGrid w:val="0"/>
              </w:rPr>
            </w:pPr>
            <w:r>
              <w:rPr>
                <w:rFonts w:ascii="Times New Roman" w:hAnsi="Times New Roman" w:cs="Times New Roman"/>
                <w:snapToGrid w:val="0"/>
              </w:rPr>
              <w:t>单价</w:t>
            </w:r>
          </w:p>
        </w:tc>
        <w:tc>
          <w:tcPr>
            <w:tcW w:w="1191" w:type="dxa"/>
            <w:vAlign w:val="center"/>
          </w:tcPr>
          <w:p>
            <w:pPr>
              <w:jc w:val="center"/>
              <w:rPr>
                <w:rFonts w:ascii="Times New Roman" w:hAnsi="Times New Roman" w:cs="Times New Roman"/>
                <w:snapToGrid w:val="0"/>
              </w:rPr>
            </w:pPr>
            <w:r>
              <w:rPr>
                <w:rFonts w:ascii="Times New Roman" w:hAnsi="Times New Roman" w:cs="Times New Roman"/>
                <w:snapToGrid w:val="0"/>
              </w:rPr>
              <w:t>合计价格</w:t>
            </w:r>
          </w:p>
        </w:tc>
        <w:tc>
          <w:tcPr>
            <w:tcW w:w="142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预算号</w:t>
            </w:r>
          </w:p>
        </w:tc>
        <w:tc>
          <w:tcPr>
            <w:tcW w:w="1320" w:type="dxa"/>
          </w:tcPr>
          <w:p>
            <w:pPr>
              <w:spacing w:line="440" w:lineRule="exact"/>
              <w:jc w:val="center"/>
              <w:rPr>
                <w:rFonts w:ascii="Times New Roman" w:hAnsi="Times New Roman" w:cs="Times New Roman"/>
                <w:szCs w:val="21"/>
              </w:rPr>
            </w:pPr>
            <w:r>
              <w:rPr>
                <w:rFonts w:ascii="Times New Roman" w:hAnsi="Times New Roman" w:cs="Times New Roman"/>
                <w:szCs w:val="21"/>
              </w:rPr>
              <w:t>执行号</w:t>
            </w:r>
          </w:p>
        </w:tc>
        <w:tc>
          <w:tcPr>
            <w:tcW w:w="803" w:type="dxa"/>
          </w:tcPr>
          <w:p>
            <w:pPr>
              <w:spacing w:line="440" w:lineRule="exact"/>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9"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1</w:t>
            </w:r>
          </w:p>
        </w:tc>
        <w:tc>
          <w:tcPr>
            <w:tcW w:w="1725" w:type="dxa"/>
            <w:vAlign w:val="center"/>
          </w:tcPr>
          <w:p>
            <w:pPr>
              <w:spacing w:line="440" w:lineRule="exact"/>
              <w:jc w:val="center"/>
              <w:rPr>
                <w:rFonts w:ascii="Times New Roman" w:hAnsi="Times New Roman" w:cs="Times New Roman"/>
                <w:szCs w:val="21"/>
              </w:rPr>
            </w:pPr>
          </w:p>
        </w:tc>
        <w:tc>
          <w:tcPr>
            <w:tcW w:w="1215" w:type="dxa"/>
            <w:vAlign w:val="center"/>
          </w:tcPr>
          <w:p>
            <w:pPr>
              <w:spacing w:line="440" w:lineRule="exact"/>
              <w:jc w:val="center"/>
              <w:rPr>
                <w:rFonts w:ascii="Times New Roman" w:hAnsi="Times New Roman" w:cs="Times New Roman"/>
                <w:szCs w:val="21"/>
              </w:rPr>
            </w:pPr>
          </w:p>
        </w:tc>
        <w:tc>
          <w:tcPr>
            <w:tcW w:w="750" w:type="dxa"/>
            <w:vAlign w:val="center"/>
          </w:tcPr>
          <w:p>
            <w:pPr>
              <w:spacing w:line="440" w:lineRule="exact"/>
              <w:jc w:val="center"/>
              <w:rPr>
                <w:rFonts w:ascii="Times New Roman" w:hAnsi="Times New Roman" w:cs="Times New Roman"/>
                <w:szCs w:val="21"/>
              </w:rPr>
            </w:pPr>
          </w:p>
        </w:tc>
        <w:tc>
          <w:tcPr>
            <w:tcW w:w="924" w:type="dxa"/>
            <w:vAlign w:val="center"/>
          </w:tcPr>
          <w:p>
            <w:pPr>
              <w:spacing w:line="440" w:lineRule="exact"/>
              <w:jc w:val="center"/>
              <w:rPr>
                <w:rFonts w:ascii="Times New Roman" w:hAnsi="Times New Roman" w:cs="Times New Roman"/>
                <w:szCs w:val="21"/>
              </w:rPr>
            </w:pPr>
          </w:p>
        </w:tc>
        <w:tc>
          <w:tcPr>
            <w:tcW w:w="1191" w:type="dxa"/>
            <w:vAlign w:val="center"/>
          </w:tcPr>
          <w:p>
            <w:pPr>
              <w:spacing w:line="440" w:lineRule="exact"/>
              <w:jc w:val="center"/>
              <w:rPr>
                <w:rFonts w:ascii="Times New Roman" w:hAnsi="Times New Roman" w:cs="Times New Roman"/>
                <w:szCs w:val="21"/>
              </w:rPr>
            </w:pPr>
          </w:p>
        </w:tc>
        <w:tc>
          <w:tcPr>
            <w:tcW w:w="1421" w:type="dxa"/>
            <w:vAlign w:val="center"/>
          </w:tcPr>
          <w:p>
            <w:pPr>
              <w:spacing w:line="440" w:lineRule="exact"/>
              <w:jc w:val="center"/>
              <w:rPr>
                <w:rFonts w:ascii="Times New Roman" w:hAnsi="Times New Roman" w:cs="Times New Roman"/>
                <w:szCs w:val="21"/>
              </w:rPr>
            </w:pPr>
          </w:p>
        </w:tc>
        <w:tc>
          <w:tcPr>
            <w:tcW w:w="1320" w:type="dxa"/>
            <w:vAlign w:val="center"/>
          </w:tcPr>
          <w:p>
            <w:pPr>
              <w:spacing w:line="440" w:lineRule="exact"/>
              <w:jc w:val="center"/>
              <w:rPr>
                <w:rFonts w:ascii="Times New Roman" w:hAnsi="Times New Roman" w:cs="Times New Roman"/>
                <w:szCs w:val="21"/>
              </w:rPr>
            </w:pPr>
          </w:p>
        </w:tc>
        <w:tc>
          <w:tcPr>
            <w:tcW w:w="803" w:type="dxa"/>
          </w:tcPr>
          <w:p>
            <w:pPr>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9"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2</w:t>
            </w:r>
          </w:p>
        </w:tc>
        <w:tc>
          <w:tcPr>
            <w:tcW w:w="1725" w:type="dxa"/>
            <w:vAlign w:val="center"/>
          </w:tcPr>
          <w:p>
            <w:pPr>
              <w:spacing w:line="440" w:lineRule="exact"/>
              <w:jc w:val="center"/>
              <w:rPr>
                <w:rFonts w:ascii="Times New Roman" w:hAnsi="Times New Roman" w:cs="Times New Roman"/>
                <w:szCs w:val="21"/>
              </w:rPr>
            </w:pPr>
          </w:p>
        </w:tc>
        <w:tc>
          <w:tcPr>
            <w:tcW w:w="1215" w:type="dxa"/>
            <w:vAlign w:val="center"/>
          </w:tcPr>
          <w:p>
            <w:pPr>
              <w:spacing w:line="440" w:lineRule="exact"/>
              <w:jc w:val="center"/>
              <w:rPr>
                <w:rFonts w:ascii="Times New Roman" w:hAnsi="Times New Roman" w:cs="Times New Roman"/>
                <w:szCs w:val="21"/>
              </w:rPr>
            </w:pPr>
          </w:p>
        </w:tc>
        <w:tc>
          <w:tcPr>
            <w:tcW w:w="750" w:type="dxa"/>
            <w:vAlign w:val="center"/>
          </w:tcPr>
          <w:p>
            <w:pPr>
              <w:spacing w:line="440" w:lineRule="exact"/>
              <w:jc w:val="center"/>
              <w:rPr>
                <w:rFonts w:ascii="Times New Roman" w:hAnsi="Times New Roman" w:cs="Times New Roman"/>
                <w:szCs w:val="21"/>
              </w:rPr>
            </w:pPr>
          </w:p>
        </w:tc>
        <w:tc>
          <w:tcPr>
            <w:tcW w:w="924" w:type="dxa"/>
            <w:vAlign w:val="center"/>
          </w:tcPr>
          <w:p>
            <w:pPr>
              <w:spacing w:line="440" w:lineRule="exact"/>
              <w:jc w:val="center"/>
              <w:rPr>
                <w:rFonts w:ascii="Times New Roman" w:hAnsi="Times New Roman" w:cs="Times New Roman"/>
                <w:szCs w:val="21"/>
              </w:rPr>
            </w:pPr>
          </w:p>
        </w:tc>
        <w:tc>
          <w:tcPr>
            <w:tcW w:w="1191" w:type="dxa"/>
            <w:vAlign w:val="center"/>
          </w:tcPr>
          <w:p>
            <w:pPr>
              <w:spacing w:line="440" w:lineRule="exact"/>
              <w:jc w:val="center"/>
              <w:rPr>
                <w:rFonts w:ascii="Times New Roman" w:hAnsi="Times New Roman" w:cs="Times New Roman"/>
                <w:szCs w:val="21"/>
              </w:rPr>
            </w:pPr>
          </w:p>
        </w:tc>
        <w:tc>
          <w:tcPr>
            <w:tcW w:w="1421" w:type="dxa"/>
            <w:vAlign w:val="center"/>
          </w:tcPr>
          <w:p>
            <w:pPr>
              <w:spacing w:line="440" w:lineRule="exact"/>
              <w:jc w:val="center"/>
              <w:rPr>
                <w:rFonts w:ascii="Times New Roman" w:hAnsi="Times New Roman" w:cs="Times New Roman"/>
                <w:szCs w:val="21"/>
              </w:rPr>
            </w:pPr>
          </w:p>
        </w:tc>
        <w:tc>
          <w:tcPr>
            <w:tcW w:w="1320" w:type="dxa"/>
            <w:vAlign w:val="center"/>
          </w:tcPr>
          <w:p>
            <w:pPr>
              <w:spacing w:line="440" w:lineRule="exact"/>
              <w:jc w:val="center"/>
              <w:rPr>
                <w:rFonts w:ascii="Times New Roman" w:hAnsi="Times New Roman" w:cs="Times New Roman"/>
                <w:szCs w:val="21"/>
              </w:rPr>
            </w:pPr>
          </w:p>
        </w:tc>
        <w:tc>
          <w:tcPr>
            <w:tcW w:w="803" w:type="dxa"/>
          </w:tcPr>
          <w:p>
            <w:pPr>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353" w:type="dxa"/>
            <w:gridSpan w:val="5"/>
            <w:vAlign w:val="center"/>
          </w:tcPr>
          <w:p>
            <w:pPr>
              <w:spacing w:line="440" w:lineRule="exact"/>
              <w:jc w:val="left"/>
              <w:rPr>
                <w:rFonts w:ascii="Times New Roman" w:hAnsi="Times New Roman" w:cs="Times New Roman"/>
                <w:szCs w:val="21"/>
              </w:rPr>
            </w:pPr>
            <w:r>
              <w:rPr>
                <w:rFonts w:ascii="Times New Roman" w:hAnsi="Times New Roman" w:cs="Times New Roman"/>
                <w:szCs w:val="21"/>
              </w:rPr>
              <w:t>总计人民币（大写）：</w:t>
            </w:r>
          </w:p>
        </w:tc>
        <w:tc>
          <w:tcPr>
            <w:tcW w:w="4735" w:type="dxa"/>
            <w:gridSpan w:val="4"/>
            <w:vAlign w:val="center"/>
          </w:tcPr>
          <w:p>
            <w:pPr>
              <w:spacing w:line="440" w:lineRule="exact"/>
              <w:jc w:val="left"/>
              <w:rPr>
                <w:rFonts w:ascii="Times New Roman" w:hAnsi="Times New Roman" w:cs="Times New Roman"/>
                <w:szCs w:val="21"/>
              </w:rPr>
            </w:pPr>
            <w:r>
              <w:rPr>
                <w:rFonts w:ascii="Times New Roman" w:hAnsi="Times New Roman" w:cs="Times New Roman"/>
                <w:szCs w:val="21"/>
              </w:rPr>
              <w:t>￥</w:t>
            </w:r>
          </w:p>
        </w:tc>
      </w:tr>
    </w:tbl>
    <w:p>
      <w:pPr>
        <w:spacing w:line="440" w:lineRule="exact"/>
        <w:ind w:firstLine="420" w:firstLineChars="200"/>
        <w:rPr>
          <w:rFonts w:ascii="Times New Roman" w:hAnsi="Times New Roman" w:cs="Times New Roman"/>
          <w:szCs w:val="21"/>
        </w:rPr>
      </w:pPr>
      <w:r>
        <w:rPr>
          <w:rFonts w:ascii="Times New Roman" w:hAnsi="Times New Roman" w:cs="Times New Roman"/>
          <w:snapToGrid w:val="0"/>
          <w:szCs w:val="21"/>
        </w:rPr>
        <w:t>(一)国内供货产品金额单位：元（人民币）</w:t>
      </w:r>
    </w:p>
    <w:tbl>
      <w:tblPr>
        <w:tblStyle w:val="45"/>
        <w:tblpPr w:leftFromText="180" w:rightFromText="180" w:vertAnchor="text" w:horzAnchor="margin" w:tblpXSpec="center" w:tblpY="158"/>
        <w:tblW w:w="10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25"/>
        <w:gridCol w:w="1215"/>
        <w:gridCol w:w="750"/>
        <w:gridCol w:w="924"/>
        <w:gridCol w:w="1191"/>
        <w:gridCol w:w="1421"/>
        <w:gridCol w:w="132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9"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编号</w:t>
            </w:r>
          </w:p>
        </w:tc>
        <w:tc>
          <w:tcPr>
            <w:tcW w:w="1725"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产品名称</w:t>
            </w:r>
          </w:p>
        </w:tc>
        <w:tc>
          <w:tcPr>
            <w:tcW w:w="1215"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型号</w:t>
            </w:r>
          </w:p>
        </w:tc>
        <w:tc>
          <w:tcPr>
            <w:tcW w:w="750"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数量</w:t>
            </w:r>
          </w:p>
        </w:tc>
        <w:tc>
          <w:tcPr>
            <w:tcW w:w="924" w:type="dxa"/>
            <w:vAlign w:val="center"/>
          </w:tcPr>
          <w:p>
            <w:pPr>
              <w:jc w:val="center"/>
              <w:rPr>
                <w:rFonts w:ascii="Times New Roman" w:hAnsi="Times New Roman" w:cs="Times New Roman"/>
                <w:snapToGrid w:val="0"/>
              </w:rPr>
            </w:pPr>
            <w:r>
              <w:rPr>
                <w:rFonts w:ascii="Times New Roman" w:hAnsi="Times New Roman" w:cs="Times New Roman"/>
                <w:snapToGrid w:val="0"/>
              </w:rPr>
              <w:t>单价</w:t>
            </w:r>
          </w:p>
        </w:tc>
        <w:tc>
          <w:tcPr>
            <w:tcW w:w="1191" w:type="dxa"/>
            <w:vAlign w:val="center"/>
          </w:tcPr>
          <w:p>
            <w:pPr>
              <w:jc w:val="center"/>
              <w:rPr>
                <w:rFonts w:ascii="Times New Roman" w:hAnsi="Times New Roman" w:cs="Times New Roman"/>
                <w:snapToGrid w:val="0"/>
              </w:rPr>
            </w:pPr>
            <w:r>
              <w:rPr>
                <w:rFonts w:ascii="Times New Roman" w:hAnsi="Times New Roman" w:cs="Times New Roman"/>
                <w:snapToGrid w:val="0"/>
              </w:rPr>
              <w:t>合计价格</w:t>
            </w:r>
          </w:p>
        </w:tc>
        <w:tc>
          <w:tcPr>
            <w:tcW w:w="1421"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预算号</w:t>
            </w:r>
          </w:p>
        </w:tc>
        <w:tc>
          <w:tcPr>
            <w:tcW w:w="1320" w:type="dxa"/>
          </w:tcPr>
          <w:p>
            <w:pPr>
              <w:spacing w:line="440" w:lineRule="exact"/>
              <w:jc w:val="center"/>
              <w:rPr>
                <w:rFonts w:ascii="Times New Roman" w:hAnsi="Times New Roman" w:cs="Times New Roman"/>
                <w:szCs w:val="21"/>
              </w:rPr>
            </w:pPr>
            <w:r>
              <w:rPr>
                <w:rFonts w:ascii="Times New Roman" w:hAnsi="Times New Roman" w:cs="Times New Roman"/>
                <w:szCs w:val="21"/>
              </w:rPr>
              <w:t>执行号</w:t>
            </w:r>
          </w:p>
        </w:tc>
        <w:tc>
          <w:tcPr>
            <w:tcW w:w="803" w:type="dxa"/>
          </w:tcPr>
          <w:p>
            <w:pPr>
              <w:spacing w:line="440" w:lineRule="exact"/>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9"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1</w:t>
            </w:r>
          </w:p>
        </w:tc>
        <w:tc>
          <w:tcPr>
            <w:tcW w:w="1725" w:type="dxa"/>
            <w:vAlign w:val="center"/>
          </w:tcPr>
          <w:p>
            <w:pPr>
              <w:spacing w:line="440" w:lineRule="exact"/>
              <w:jc w:val="center"/>
              <w:rPr>
                <w:rFonts w:ascii="Times New Roman" w:hAnsi="Times New Roman" w:cs="Times New Roman"/>
                <w:szCs w:val="21"/>
              </w:rPr>
            </w:pPr>
          </w:p>
        </w:tc>
        <w:tc>
          <w:tcPr>
            <w:tcW w:w="1215" w:type="dxa"/>
            <w:vAlign w:val="center"/>
          </w:tcPr>
          <w:p>
            <w:pPr>
              <w:spacing w:line="440" w:lineRule="exact"/>
              <w:jc w:val="center"/>
              <w:rPr>
                <w:rFonts w:ascii="Times New Roman" w:hAnsi="Times New Roman" w:cs="Times New Roman"/>
                <w:szCs w:val="21"/>
              </w:rPr>
            </w:pPr>
          </w:p>
        </w:tc>
        <w:tc>
          <w:tcPr>
            <w:tcW w:w="750" w:type="dxa"/>
            <w:vAlign w:val="center"/>
          </w:tcPr>
          <w:p>
            <w:pPr>
              <w:spacing w:line="440" w:lineRule="exact"/>
              <w:jc w:val="center"/>
              <w:rPr>
                <w:rFonts w:ascii="Times New Roman" w:hAnsi="Times New Roman" w:cs="Times New Roman"/>
                <w:szCs w:val="21"/>
              </w:rPr>
            </w:pPr>
          </w:p>
        </w:tc>
        <w:tc>
          <w:tcPr>
            <w:tcW w:w="924" w:type="dxa"/>
            <w:vAlign w:val="center"/>
          </w:tcPr>
          <w:p>
            <w:pPr>
              <w:spacing w:line="440" w:lineRule="exact"/>
              <w:jc w:val="center"/>
              <w:rPr>
                <w:rFonts w:ascii="Times New Roman" w:hAnsi="Times New Roman" w:cs="Times New Roman"/>
                <w:szCs w:val="21"/>
              </w:rPr>
            </w:pPr>
          </w:p>
        </w:tc>
        <w:tc>
          <w:tcPr>
            <w:tcW w:w="1191" w:type="dxa"/>
            <w:vAlign w:val="center"/>
          </w:tcPr>
          <w:p>
            <w:pPr>
              <w:spacing w:line="440" w:lineRule="exact"/>
              <w:jc w:val="center"/>
              <w:rPr>
                <w:rFonts w:ascii="Times New Roman" w:hAnsi="Times New Roman" w:cs="Times New Roman"/>
                <w:szCs w:val="21"/>
              </w:rPr>
            </w:pPr>
          </w:p>
        </w:tc>
        <w:tc>
          <w:tcPr>
            <w:tcW w:w="1421" w:type="dxa"/>
            <w:vAlign w:val="center"/>
          </w:tcPr>
          <w:p>
            <w:pPr>
              <w:spacing w:line="440" w:lineRule="exact"/>
              <w:jc w:val="center"/>
              <w:rPr>
                <w:rFonts w:ascii="Times New Roman" w:hAnsi="Times New Roman" w:cs="Times New Roman"/>
                <w:szCs w:val="21"/>
              </w:rPr>
            </w:pPr>
          </w:p>
        </w:tc>
        <w:tc>
          <w:tcPr>
            <w:tcW w:w="1320" w:type="dxa"/>
            <w:vAlign w:val="center"/>
          </w:tcPr>
          <w:p>
            <w:pPr>
              <w:spacing w:line="440" w:lineRule="exact"/>
              <w:jc w:val="center"/>
              <w:rPr>
                <w:rFonts w:ascii="Times New Roman" w:hAnsi="Times New Roman" w:cs="Times New Roman"/>
                <w:szCs w:val="21"/>
              </w:rPr>
            </w:pPr>
          </w:p>
        </w:tc>
        <w:tc>
          <w:tcPr>
            <w:tcW w:w="803" w:type="dxa"/>
          </w:tcPr>
          <w:p>
            <w:pPr>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9" w:type="dxa"/>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2</w:t>
            </w:r>
          </w:p>
        </w:tc>
        <w:tc>
          <w:tcPr>
            <w:tcW w:w="1725" w:type="dxa"/>
            <w:vAlign w:val="center"/>
          </w:tcPr>
          <w:p>
            <w:pPr>
              <w:spacing w:line="440" w:lineRule="exact"/>
              <w:jc w:val="center"/>
              <w:rPr>
                <w:rFonts w:ascii="Times New Roman" w:hAnsi="Times New Roman" w:cs="Times New Roman"/>
                <w:szCs w:val="21"/>
              </w:rPr>
            </w:pPr>
          </w:p>
        </w:tc>
        <w:tc>
          <w:tcPr>
            <w:tcW w:w="1215" w:type="dxa"/>
            <w:vAlign w:val="center"/>
          </w:tcPr>
          <w:p>
            <w:pPr>
              <w:spacing w:line="440" w:lineRule="exact"/>
              <w:jc w:val="center"/>
              <w:rPr>
                <w:rFonts w:ascii="Times New Roman" w:hAnsi="Times New Roman" w:cs="Times New Roman"/>
                <w:szCs w:val="21"/>
              </w:rPr>
            </w:pPr>
          </w:p>
        </w:tc>
        <w:tc>
          <w:tcPr>
            <w:tcW w:w="750" w:type="dxa"/>
            <w:vAlign w:val="center"/>
          </w:tcPr>
          <w:p>
            <w:pPr>
              <w:spacing w:line="440" w:lineRule="exact"/>
              <w:jc w:val="center"/>
              <w:rPr>
                <w:rFonts w:ascii="Times New Roman" w:hAnsi="Times New Roman" w:cs="Times New Roman"/>
                <w:szCs w:val="21"/>
              </w:rPr>
            </w:pPr>
          </w:p>
        </w:tc>
        <w:tc>
          <w:tcPr>
            <w:tcW w:w="924" w:type="dxa"/>
            <w:vAlign w:val="center"/>
          </w:tcPr>
          <w:p>
            <w:pPr>
              <w:spacing w:line="440" w:lineRule="exact"/>
              <w:jc w:val="center"/>
              <w:rPr>
                <w:rFonts w:ascii="Times New Roman" w:hAnsi="Times New Roman" w:cs="Times New Roman"/>
                <w:szCs w:val="21"/>
              </w:rPr>
            </w:pPr>
          </w:p>
        </w:tc>
        <w:tc>
          <w:tcPr>
            <w:tcW w:w="1191" w:type="dxa"/>
            <w:vAlign w:val="center"/>
          </w:tcPr>
          <w:p>
            <w:pPr>
              <w:spacing w:line="440" w:lineRule="exact"/>
              <w:jc w:val="center"/>
              <w:rPr>
                <w:rFonts w:ascii="Times New Roman" w:hAnsi="Times New Roman" w:cs="Times New Roman"/>
                <w:szCs w:val="21"/>
              </w:rPr>
            </w:pPr>
          </w:p>
        </w:tc>
        <w:tc>
          <w:tcPr>
            <w:tcW w:w="1421" w:type="dxa"/>
            <w:vAlign w:val="center"/>
          </w:tcPr>
          <w:p>
            <w:pPr>
              <w:spacing w:line="440" w:lineRule="exact"/>
              <w:jc w:val="center"/>
              <w:rPr>
                <w:rFonts w:ascii="Times New Roman" w:hAnsi="Times New Roman" w:cs="Times New Roman"/>
                <w:szCs w:val="21"/>
              </w:rPr>
            </w:pPr>
          </w:p>
        </w:tc>
        <w:tc>
          <w:tcPr>
            <w:tcW w:w="1320" w:type="dxa"/>
            <w:vAlign w:val="center"/>
          </w:tcPr>
          <w:p>
            <w:pPr>
              <w:spacing w:line="440" w:lineRule="exact"/>
              <w:jc w:val="center"/>
              <w:rPr>
                <w:rFonts w:ascii="Times New Roman" w:hAnsi="Times New Roman" w:cs="Times New Roman"/>
                <w:szCs w:val="21"/>
              </w:rPr>
            </w:pPr>
          </w:p>
        </w:tc>
        <w:tc>
          <w:tcPr>
            <w:tcW w:w="803" w:type="dxa"/>
          </w:tcPr>
          <w:p>
            <w:pPr>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353" w:type="dxa"/>
            <w:gridSpan w:val="5"/>
            <w:vAlign w:val="center"/>
          </w:tcPr>
          <w:p>
            <w:pPr>
              <w:spacing w:line="440" w:lineRule="exact"/>
              <w:jc w:val="left"/>
              <w:rPr>
                <w:rFonts w:ascii="Times New Roman" w:hAnsi="Times New Roman" w:cs="Times New Roman"/>
                <w:szCs w:val="21"/>
              </w:rPr>
            </w:pPr>
            <w:r>
              <w:rPr>
                <w:rFonts w:ascii="Times New Roman" w:hAnsi="Times New Roman" w:cs="Times New Roman"/>
                <w:szCs w:val="21"/>
              </w:rPr>
              <w:t>总计人民币（大写）：</w:t>
            </w:r>
          </w:p>
        </w:tc>
        <w:tc>
          <w:tcPr>
            <w:tcW w:w="4735" w:type="dxa"/>
            <w:gridSpan w:val="4"/>
            <w:vAlign w:val="center"/>
          </w:tcPr>
          <w:p>
            <w:pPr>
              <w:spacing w:line="440" w:lineRule="exact"/>
              <w:jc w:val="left"/>
              <w:rPr>
                <w:rFonts w:ascii="Times New Roman" w:hAnsi="Times New Roman" w:cs="Times New Roman"/>
                <w:szCs w:val="21"/>
              </w:rPr>
            </w:pPr>
            <w:r>
              <w:rPr>
                <w:rFonts w:ascii="Times New Roman" w:hAnsi="Times New Roman" w:cs="Times New Roman"/>
                <w:szCs w:val="21"/>
              </w:rPr>
              <w:t>￥</w:t>
            </w:r>
          </w:p>
        </w:tc>
      </w:tr>
    </w:tbl>
    <w:p>
      <w:pPr>
        <w:spacing w:line="440" w:lineRule="exact"/>
        <w:ind w:firstLine="420" w:firstLineChars="200"/>
        <w:rPr>
          <w:rFonts w:ascii="Times New Roman" w:hAnsi="Times New Roman" w:cs="Times New Roman"/>
          <w:u w:val="single"/>
        </w:rPr>
      </w:pPr>
      <w:r>
        <w:rPr>
          <w:rFonts w:ascii="Times New Roman" w:hAnsi="Times New Roman" w:cs="Times New Roman"/>
        </w:rPr>
        <w:t>（三）本合同总价人民币（大写）</w:t>
      </w:r>
      <w:r>
        <w:rPr>
          <w:rFonts w:ascii="Times New Roman" w:hAnsi="Times New Roman" w:cs="Times New Roman"/>
          <w:u w:val="single"/>
        </w:rPr>
        <w:t xml:space="preserve">                   ￥：              </w:t>
      </w:r>
    </w:p>
    <w:p>
      <w:pPr>
        <w:spacing w:line="440" w:lineRule="exact"/>
        <w:ind w:firstLine="420" w:firstLineChars="200"/>
        <w:rPr>
          <w:rFonts w:ascii="Times New Roman" w:hAnsi="Times New Roman" w:cs="Times New Roman"/>
        </w:rPr>
      </w:pPr>
      <w:r>
        <w:rPr>
          <w:rFonts w:ascii="Times New Roman" w:hAnsi="Times New Roman" w:cs="Times New Roman"/>
        </w:rPr>
        <w:t>注：1．设备型号、数量、配置要求等详见配置清单。</w:t>
      </w:r>
    </w:p>
    <w:p>
      <w:pPr>
        <w:spacing w:line="440" w:lineRule="exact"/>
        <w:ind w:firstLine="420" w:firstLineChars="200"/>
        <w:rPr>
          <w:rFonts w:ascii="Times New Roman" w:hAnsi="Times New Roman" w:cs="Times New Roman"/>
        </w:rPr>
      </w:pPr>
      <w:r>
        <w:rPr>
          <w:rFonts w:ascii="Times New Roman" w:hAnsi="Times New Roman" w:cs="Times New Roman"/>
        </w:rPr>
        <w:t>2．以上合同总价包括运抵各使用单位的运费及安装调试等所有费用。</w:t>
      </w:r>
    </w:p>
    <w:p>
      <w:pPr>
        <w:spacing w:line="440" w:lineRule="exact"/>
        <w:ind w:firstLine="420" w:firstLineChars="200"/>
        <w:rPr>
          <w:rFonts w:ascii="Times New Roman" w:hAnsi="Times New Roman" w:cs="Times New Roman"/>
          <w:b/>
        </w:rPr>
      </w:pPr>
      <w:r>
        <w:rPr>
          <w:rFonts w:ascii="Times New Roman" w:hAnsi="Times New Roman" w:cs="Times New Roman"/>
          <w:b/>
        </w:rPr>
        <w:t>第二条：质量保证</w:t>
      </w:r>
    </w:p>
    <w:p>
      <w:pPr>
        <w:spacing w:line="440" w:lineRule="exact"/>
        <w:ind w:firstLine="420" w:firstLineChars="200"/>
        <w:rPr>
          <w:rFonts w:ascii="Times New Roman" w:hAnsi="Times New Roman" w:cs="Times New Roman"/>
        </w:rPr>
      </w:pPr>
      <w:r>
        <w:rPr>
          <w:rFonts w:ascii="Times New Roman" w:hAnsi="Times New Roman" w:cs="Times New Roman"/>
        </w:rPr>
        <w:t>乙方保证本合同中所供应的国产商品是</w:t>
      </w:r>
      <w:r>
        <w:rPr>
          <w:rFonts w:ascii="Times New Roman" w:hAnsi="Times New Roman" w:cs="Times New Roman"/>
          <w:u w:val="single"/>
        </w:rPr>
        <w:t xml:space="preserve">      </w:t>
      </w:r>
      <w:r>
        <w:rPr>
          <w:rFonts w:ascii="Times New Roman" w:hAnsi="Times New Roman" w:cs="Times New Roman"/>
        </w:rPr>
        <w:t>年生产的，符合国家技术规格和质量标准的出厂原装合格产品；进口商品是荣获国家商检局颁布安全许可证的出厂原装合格产品。如发生所供商品与合同不符，甲方有权拒收或退货，由此产生的一切责任和后果由乙方承担。</w:t>
      </w:r>
    </w:p>
    <w:p>
      <w:pPr>
        <w:spacing w:line="440" w:lineRule="exact"/>
        <w:ind w:firstLine="420" w:firstLineChars="200"/>
        <w:rPr>
          <w:rFonts w:ascii="Times New Roman" w:hAnsi="Times New Roman" w:cs="Times New Roman"/>
          <w:b/>
        </w:rPr>
      </w:pPr>
      <w:r>
        <w:rPr>
          <w:rFonts w:ascii="Times New Roman" w:hAnsi="Times New Roman" w:cs="Times New Roman"/>
          <w:b/>
        </w:rPr>
        <w:t>第三条：交货</w:t>
      </w:r>
    </w:p>
    <w:p>
      <w:pPr>
        <w:spacing w:line="440" w:lineRule="exact"/>
        <w:ind w:firstLine="420" w:firstLineChars="200"/>
        <w:rPr>
          <w:rFonts w:ascii="Times New Roman" w:hAnsi="Times New Roman" w:cs="Times New Roman"/>
        </w:rPr>
      </w:pPr>
      <w:r>
        <w:rPr>
          <w:rFonts w:ascii="Times New Roman" w:hAnsi="Times New Roman" w:cs="Times New Roman"/>
        </w:rPr>
        <w:t>1．合同签订后，乙方应将商品安全运至甲方事先指定的地点，乙方负责安装、调试，然后交甲方使用者验收，验收期为</w:t>
      </w:r>
      <w:r>
        <w:rPr>
          <w:rFonts w:ascii="Times New Roman" w:hAnsi="Times New Roman" w:cs="Times New Roman"/>
          <w:u w:val="single"/>
        </w:rPr>
        <w:t xml:space="preserve"> 15 </w:t>
      </w:r>
      <w:r>
        <w:rPr>
          <w:rFonts w:ascii="Times New Roman" w:hAnsi="Times New Roman" w:cs="Times New Roman"/>
        </w:rPr>
        <w:t>日。</w:t>
      </w:r>
    </w:p>
    <w:p>
      <w:pPr>
        <w:spacing w:line="440" w:lineRule="exact"/>
        <w:ind w:firstLine="420" w:firstLineChars="200"/>
        <w:rPr>
          <w:rFonts w:ascii="Times New Roman" w:hAnsi="Times New Roman" w:cs="Times New Roman"/>
        </w:rPr>
      </w:pPr>
      <w:r>
        <w:rPr>
          <w:rFonts w:ascii="Times New Roman" w:hAnsi="Times New Roman" w:cs="Times New Roman"/>
        </w:rPr>
        <w:t>2．在所提供商品交付使用时，乙方必须向甲方提供产品说明书、质量保证书、保修卡等必须具备的相关资料和必备的附件。并免费提供现场技术培训。</w:t>
      </w:r>
    </w:p>
    <w:p>
      <w:pPr>
        <w:spacing w:line="440" w:lineRule="exact"/>
        <w:ind w:firstLine="420" w:firstLineChars="200"/>
        <w:rPr>
          <w:rFonts w:ascii="宋体" w:hAnsi="宋体"/>
          <w:u w:val="single"/>
        </w:rPr>
      </w:pPr>
      <w:r>
        <w:rPr>
          <w:rFonts w:ascii="Times New Roman" w:hAnsi="Times New Roman" w:cs="Times New Roman"/>
        </w:rPr>
        <w:t>3．交货时间</w:t>
      </w:r>
      <w:r>
        <w:rPr>
          <w:rFonts w:hint="eastAsia" w:ascii="Times New Roman" w:hAnsi="Times New Roman" w:cs="Times New Roman"/>
          <w:u w:val="single"/>
        </w:rPr>
        <w:t>：</w:t>
      </w:r>
      <w:r>
        <w:rPr>
          <w:rFonts w:hint="eastAsia" w:ascii="宋体" w:hAnsi="宋体"/>
          <w:u w:val="single"/>
        </w:rPr>
        <w:t>进口免税产品在合同生效后</w:t>
      </w:r>
      <w:r>
        <w:rPr>
          <w:rFonts w:ascii="宋体" w:hAnsi="宋体"/>
          <w:u w:val="single"/>
        </w:rPr>
        <w:t xml:space="preserve">   </w:t>
      </w:r>
      <w:r>
        <w:rPr>
          <w:rFonts w:hint="eastAsia" w:ascii="宋体" w:hAnsi="宋体"/>
          <w:u w:val="single"/>
        </w:rPr>
        <w:t>天内，国内供货在合同生效后</w:t>
      </w:r>
      <w:r>
        <w:rPr>
          <w:rFonts w:ascii="宋体" w:hAnsi="宋体"/>
          <w:u w:val="single"/>
        </w:rPr>
        <w:t xml:space="preserve">      </w:t>
      </w:r>
      <w:r>
        <w:rPr>
          <w:rFonts w:hint="eastAsia" w:ascii="宋体" w:hAnsi="宋体"/>
          <w:u w:val="single"/>
        </w:rPr>
        <w:t>天内。</w:t>
      </w:r>
    </w:p>
    <w:p>
      <w:pPr>
        <w:spacing w:line="440" w:lineRule="exact"/>
        <w:ind w:firstLine="630" w:firstLineChars="300"/>
        <w:rPr>
          <w:rFonts w:ascii="Times New Roman" w:hAnsi="Times New Roman" w:cs="Times New Roman"/>
        </w:rPr>
      </w:pPr>
      <w:r>
        <w:rPr>
          <w:rFonts w:ascii="Times New Roman" w:hAnsi="Times New Roman" w:cs="Times New Roman"/>
        </w:rPr>
        <w:t>交货地点：。</w:t>
      </w:r>
    </w:p>
    <w:p>
      <w:pPr>
        <w:spacing w:line="440" w:lineRule="exact"/>
        <w:ind w:left="288" w:firstLine="420"/>
        <w:rPr>
          <w:rFonts w:ascii="Times New Roman" w:hAnsi="Times New Roman" w:cs="Times New Roman"/>
        </w:rPr>
      </w:pPr>
      <w:r>
        <w:rPr>
          <w:rFonts w:ascii="Times New Roman" w:hAnsi="Times New Roman" w:cs="Times New Roman"/>
        </w:rPr>
        <w:t>使用方联系人及联系方式：。</w:t>
      </w:r>
    </w:p>
    <w:p>
      <w:pPr>
        <w:spacing w:line="440" w:lineRule="exact"/>
        <w:ind w:firstLine="420" w:firstLineChars="200"/>
        <w:rPr>
          <w:rFonts w:ascii="Times New Roman" w:hAnsi="Times New Roman" w:cs="Times New Roman"/>
          <w:b/>
        </w:rPr>
      </w:pPr>
      <w:r>
        <w:rPr>
          <w:rFonts w:ascii="Times New Roman" w:hAnsi="Times New Roman" w:cs="Times New Roman"/>
          <w:b/>
        </w:rPr>
        <w:t>第四条：产品服务</w:t>
      </w:r>
    </w:p>
    <w:p>
      <w:pPr>
        <w:spacing w:line="440" w:lineRule="exact"/>
        <w:ind w:firstLine="420" w:firstLineChars="200"/>
        <w:rPr>
          <w:rFonts w:ascii="Times New Roman" w:hAnsi="Times New Roman" w:cs="Times New Roman"/>
        </w:rPr>
      </w:pPr>
      <w:r>
        <w:rPr>
          <w:rFonts w:ascii="Times New Roman" w:hAnsi="Times New Roman" w:cs="Times New Roman"/>
        </w:rPr>
        <w:t>1．合同商品（系统）的质保期从验收合格之日起为年。质保期满后，乙方仍提供</w:t>
      </w:r>
      <w:r>
        <w:rPr>
          <w:rFonts w:ascii="Times New Roman" w:hAnsi="Times New Roman" w:cs="Times New Roman"/>
          <w:kern w:val="0"/>
        </w:rPr>
        <w:t>整机维修和系统维护</w:t>
      </w:r>
      <w:r>
        <w:rPr>
          <w:rFonts w:ascii="Times New Roman" w:hAnsi="Times New Roman" w:cs="Times New Roman"/>
        </w:rPr>
        <w:t>服务，收取成本费。</w:t>
      </w:r>
    </w:p>
    <w:p>
      <w:pPr>
        <w:spacing w:line="440" w:lineRule="exact"/>
        <w:ind w:firstLine="420" w:firstLineChars="200"/>
        <w:rPr>
          <w:rFonts w:ascii="Times New Roman" w:hAnsi="Times New Roman" w:cs="Times New Roman"/>
        </w:rPr>
      </w:pPr>
      <w:r>
        <w:rPr>
          <w:rFonts w:ascii="Times New Roman" w:hAnsi="Times New Roman" w:cs="Times New Roman"/>
        </w:rPr>
        <w:t>2.乙方代为办理进口产品免税手续。</w:t>
      </w:r>
    </w:p>
    <w:p>
      <w:pPr>
        <w:spacing w:line="440" w:lineRule="exact"/>
        <w:ind w:firstLine="420" w:firstLineChars="200"/>
        <w:rPr>
          <w:rFonts w:ascii="Times New Roman" w:hAnsi="Times New Roman" w:cs="Times New Roman"/>
        </w:rPr>
      </w:pPr>
      <w:r>
        <w:rPr>
          <w:rFonts w:ascii="Times New Roman" w:hAnsi="Times New Roman" w:cs="Times New Roman"/>
        </w:rPr>
        <w:t>3．其它优惠条件：</w:t>
      </w:r>
    </w:p>
    <w:p>
      <w:pPr>
        <w:spacing w:line="440" w:lineRule="exact"/>
        <w:ind w:firstLine="420" w:firstLineChars="200"/>
        <w:rPr>
          <w:rFonts w:ascii="Times New Roman" w:hAnsi="Times New Roman" w:cs="Times New Roman"/>
          <w:b/>
        </w:rPr>
      </w:pPr>
      <w:r>
        <w:rPr>
          <w:rFonts w:ascii="Times New Roman" w:hAnsi="Times New Roman" w:cs="Times New Roman"/>
          <w:b/>
        </w:rPr>
        <w:t>第五条：验收</w:t>
      </w:r>
    </w:p>
    <w:p>
      <w:pPr>
        <w:spacing w:line="440" w:lineRule="exact"/>
        <w:ind w:firstLine="420" w:firstLineChars="200"/>
        <w:rPr>
          <w:rFonts w:ascii="Times New Roman" w:hAnsi="Times New Roman" w:cs="Times New Roman"/>
        </w:rPr>
      </w:pPr>
      <w:r>
        <w:rPr>
          <w:rFonts w:ascii="Times New Roman" w:hAnsi="Times New Roman" w:cs="Times New Roman"/>
        </w:rPr>
        <w:t>1．乙方将所供商品运至交货地点拆箱并安装调试完毕后，由甲方使用者当场负责验收。</w:t>
      </w:r>
    </w:p>
    <w:p>
      <w:pPr>
        <w:spacing w:line="440" w:lineRule="exact"/>
        <w:ind w:firstLine="420" w:firstLineChars="200"/>
        <w:rPr>
          <w:rFonts w:ascii="Times New Roman" w:hAnsi="Times New Roman" w:cs="Times New Roman"/>
        </w:rPr>
      </w:pPr>
      <w:r>
        <w:rPr>
          <w:rFonts w:ascii="Times New Roman" w:hAnsi="Times New Roman" w:cs="Times New Roman"/>
        </w:rPr>
        <w:t>2．合同商品从验收合格之日起</w:t>
      </w:r>
      <w:r>
        <w:rPr>
          <w:rFonts w:ascii="Times New Roman" w:hAnsi="Times New Roman" w:cs="Times New Roman"/>
          <w:u w:val="single"/>
        </w:rPr>
        <w:t xml:space="preserve"> 30 </w:t>
      </w:r>
      <w:r>
        <w:rPr>
          <w:rFonts w:ascii="Times New Roman" w:hAnsi="Times New Roman" w:cs="Times New Roman"/>
        </w:rPr>
        <w:t>日内，出现非使用方人为因素造成的无法排除的故障由乙方予以整机调换。</w:t>
      </w:r>
    </w:p>
    <w:p>
      <w:pPr>
        <w:spacing w:line="440" w:lineRule="exact"/>
        <w:ind w:firstLine="420" w:firstLineChars="200"/>
        <w:rPr>
          <w:rFonts w:ascii="Times New Roman" w:hAnsi="Times New Roman" w:cs="Times New Roman"/>
          <w:b/>
        </w:rPr>
      </w:pPr>
      <w:r>
        <w:rPr>
          <w:rFonts w:ascii="Times New Roman" w:hAnsi="Times New Roman" w:cs="Times New Roman"/>
          <w:b/>
        </w:rPr>
        <w:t>第六条：质量保证金</w:t>
      </w:r>
    </w:p>
    <w:p>
      <w:pPr>
        <w:spacing w:line="440" w:lineRule="exact"/>
        <w:ind w:firstLine="420" w:firstLineChars="200"/>
        <w:rPr>
          <w:rFonts w:ascii="Times New Roman" w:hAnsi="Times New Roman" w:cs="Times New Roman"/>
          <w:szCs w:val="21"/>
        </w:rPr>
      </w:pPr>
      <w:r>
        <w:t>乙方在签订合同后7天内必须向甲方交纳中标总额 5%（计￥      元）的质量保证金。质保期届满后无发现有质量问题和维护问题，凭乙方开具的正规收据全额无息退还质保金。</w:t>
      </w:r>
    </w:p>
    <w:p>
      <w:pPr>
        <w:snapToGrid w:val="0"/>
        <w:spacing w:line="440" w:lineRule="exact"/>
        <w:ind w:firstLine="420" w:firstLineChars="200"/>
        <w:rPr>
          <w:rFonts w:ascii="Times New Roman" w:hAnsi="Times New Roman" w:cs="Times New Roman"/>
          <w:b/>
          <w:snapToGrid w:val="0"/>
          <w:szCs w:val="21"/>
        </w:rPr>
      </w:pPr>
      <w:r>
        <w:rPr>
          <w:rFonts w:ascii="Times New Roman" w:hAnsi="Times New Roman" w:cs="Times New Roman"/>
          <w:b/>
          <w:snapToGrid w:val="0"/>
          <w:szCs w:val="21"/>
        </w:rPr>
        <w:t>第七条：货款的支付</w:t>
      </w:r>
    </w:p>
    <w:p>
      <w:pPr>
        <w:spacing w:line="440" w:lineRule="exact"/>
        <w:ind w:firstLine="420" w:firstLineChars="200"/>
      </w:pPr>
      <w:r>
        <w:rPr>
          <w:rFonts w:ascii="宋体" w:hAnsi="宋体"/>
        </w:rPr>
        <w:t>1.合同生效、具备支付条件后15天内，甲方凭乙方开具的发票支付30%预付款给乙方，甲、乙双方另有注明的除外。</w:t>
      </w:r>
      <w:r>
        <w:rPr>
          <w:rFonts w:ascii="宋体" w:hAnsi="宋体"/>
        </w:rPr>
        <w:br w:type="textWrapping"/>
      </w:r>
      <w:r>
        <w:rPr>
          <w:rFonts w:ascii="宋体" w:hAnsi="宋体"/>
        </w:rPr>
        <w:t xml:space="preserve">   2.乙方按照甲方要求将货物送至各个使用点并安装调试，经验收合格。</w:t>
      </w:r>
      <w:r>
        <w:rPr>
          <w:rFonts w:ascii="宋体" w:hAnsi="宋体"/>
        </w:rPr>
        <w:br w:type="textWrapping"/>
      </w:r>
      <w:r>
        <w:rPr>
          <w:rFonts w:ascii="宋体" w:hAnsi="宋体"/>
        </w:rPr>
        <w:t xml:space="preserve">   3.乙方向甲方开具符合法律、法规规范及行业要求的真实、有效的增值税普通发票（进口免税产品须提供免表及报关单并符合税务部门的相关开票规定）。</w:t>
      </w:r>
      <w:r>
        <w:br w:type="textWrapping"/>
      </w:r>
      <w:r>
        <w:t xml:space="preserve">   4.甲方凭乙方的供货发票，校内验收单、入库单等支付凭证办理相关支付手续，向乙方付清全部合同款。</w:t>
      </w:r>
    </w:p>
    <w:p>
      <w:pPr>
        <w:spacing w:line="440" w:lineRule="exact"/>
        <w:ind w:firstLine="420" w:firstLineChars="200"/>
        <w:rPr>
          <w:rFonts w:ascii="Times New Roman" w:hAnsi="Times New Roman" w:cs="Times New Roman"/>
          <w:b/>
          <w:szCs w:val="21"/>
        </w:rPr>
      </w:pPr>
      <w:r>
        <w:rPr>
          <w:rFonts w:ascii="Times New Roman" w:hAnsi="Times New Roman" w:cs="Times New Roman"/>
          <w:b/>
          <w:szCs w:val="21"/>
        </w:rPr>
        <w:t>第八条：违约责任</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1．乙方无正当理由逾期履行合同的，自逾期之日起，向甲方每日偿付合同总价款0.05%（计￥元）的违约金。</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2．甲方无正当理由逾期支付货款的，自逾期之日起，向乙方每日偿付合同总价款0.05%（计￥元）的违约金。</w:t>
      </w:r>
    </w:p>
    <w:p>
      <w:pPr>
        <w:spacing w:line="440" w:lineRule="exact"/>
        <w:ind w:firstLine="420" w:firstLineChars="200"/>
        <w:rPr>
          <w:rFonts w:ascii="Times New Roman" w:hAnsi="Times New Roman" w:cs="Times New Roman"/>
        </w:rPr>
      </w:pPr>
      <w:r>
        <w:rPr>
          <w:rFonts w:ascii="Times New Roman" w:hAnsi="Times New Roman" w:cs="Times New Roman"/>
        </w:rPr>
        <w:t>3．如乙方在合同生效后未能按合同约定的交货时间供货或未能如期履行合同规定的其他内容，甲方有权没收乙方交纳的履约保证金。</w:t>
      </w:r>
    </w:p>
    <w:p>
      <w:pPr>
        <w:spacing w:line="440" w:lineRule="exact"/>
        <w:ind w:firstLine="420" w:firstLineChars="200"/>
        <w:rPr>
          <w:rFonts w:ascii="Times New Roman" w:hAnsi="Times New Roman" w:cs="Times New Roman"/>
        </w:rPr>
      </w:pPr>
      <w:r>
        <w:rPr>
          <w:rFonts w:ascii="Times New Roman" w:hAnsi="Times New Roman" w:cs="Times New Roman"/>
        </w:rPr>
        <w:t>4．乙方应保证甲方所采购的商品及其任何一部分，在使用时不受第三方提出侵犯其专利权、版权、商标权或其他权利的起诉。一旦出现侵权，乙方应承担全部责任。</w:t>
      </w:r>
    </w:p>
    <w:p>
      <w:pPr>
        <w:spacing w:line="440" w:lineRule="exact"/>
        <w:ind w:firstLine="420" w:firstLineChars="200"/>
        <w:rPr>
          <w:rFonts w:ascii="Times New Roman" w:hAnsi="Times New Roman" w:cs="Times New Roman"/>
        </w:rPr>
      </w:pPr>
      <w:r>
        <w:rPr>
          <w:rFonts w:ascii="Times New Roman" w:hAnsi="Times New Roman" w:cs="Times New Roman"/>
        </w:rPr>
        <w:t>5．乙方在商品交付验收合格之日起壹年内违反本合同有关质量保证及售后服务的，甲方没收乙方所交的质量保证金，损失不足部分的赔偿由乙方承担；在商品交付验收合格之日起壹年后发生质量或维护问题的，乙方应承担损失赔偿责任，如有争议，则按本合同第九条处理。</w:t>
      </w:r>
    </w:p>
    <w:p>
      <w:pPr>
        <w:spacing w:line="440" w:lineRule="exact"/>
        <w:ind w:firstLine="420" w:firstLineChars="200"/>
        <w:rPr>
          <w:rFonts w:ascii="Times New Roman" w:hAnsi="Times New Roman" w:cs="Times New Roman"/>
          <w:b/>
        </w:rPr>
      </w:pPr>
      <w:r>
        <w:rPr>
          <w:rFonts w:ascii="Times New Roman" w:hAnsi="Times New Roman" w:cs="Times New Roman"/>
          <w:b/>
        </w:rPr>
        <w:t>第九条：争议解决</w:t>
      </w:r>
    </w:p>
    <w:p>
      <w:pPr>
        <w:spacing w:line="440" w:lineRule="exact"/>
        <w:ind w:firstLine="420" w:firstLineChars="200"/>
        <w:rPr>
          <w:rFonts w:ascii="Times New Roman" w:hAnsi="Times New Roman" w:cs="Times New Roman"/>
        </w:rPr>
      </w:pPr>
      <w:r>
        <w:rPr>
          <w:rFonts w:ascii="Times New Roman" w:hAnsi="Times New Roman" w:cs="Times New Roman"/>
        </w:rPr>
        <w:t>本合同在发生所供商品的质量、售后服务等问题时，各使用方有权直接向乙方索赔，签订必要的书面处理协议。如协商不成，向甲方所在地人民法院提起诉讼解决。</w:t>
      </w:r>
    </w:p>
    <w:p>
      <w:pPr>
        <w:spacing w:line="440" w:lineRule="exact"/>
        <w:ind w:firstLine="420" w:firstLineChars="200"/>
        <w:rPr>
          <w:rFonts w:ascii="Times New Roman" w:hAnsi="Times New Roman" w:cs="Times New Roman"/>
          <w:b/>
          <w:snapToGrid w:val="0"/>
          <w:szCs w:val="21"/>
        </w:rPr>
      </w:pPr>
      <w:r>
        <w:rPr>
          <w:rFonts w:ascii="Times New Roman" w:hAnsi="Times New Roman" w:cs="Times New Roman"/>
          <w:b/>
          <w:snapToGrid w:val="0"/>
          <w:szCs w:val="21"/>
        </w:rPr>
        <w:t>第十条：双方约定的其他事项</w:t>
      </w:r>
    </w:p>
    <w:p>
      <w:pPr>
        <w:spacing w:line="440" w:lineRule="exact"/>
        <w:ind w:firstLine="420" w:firstLineChars="200"/>
        <w:rPr>
          <w:rFonts w:ascii="Times New Roman" w:hAnsi="Times New Roman" w:cs="Times New Roman"/>
        </w:rPr>
      </w:pPr>
    </w:p>
    <w:p>
      <w:pPr>
        <w:spacing w:line="440" w:lineRule="exact"/>
        <w:ind w:firstLine="420" w:firstLineChars="200"/>
        <w:rPr>
          <w:rFonts w:ascii="Times New Roman" w:hAnsi="Times New Roman" w:cs="Times New Roman"/>
          <w:b/>
        </w:rPr>
      </w:pPr>
      <w:r>
        <w:rPr>
          <w:rFonts w:ascii="Times New Roman" w:hAnsi="Times New Roman" w:cs="Times New Roman"/>
          <w:b/>
        </w:rPr>
        <w:t>第十一条：合同生效</w:t>
      </w:r>
    </w:p>
    <w:p>
      <w:pPr>
        <w:spacing w:line="440" w:lineRule="exact"/>
        <w:ind w:firstLine="420" w:firstLineChars="200"/>
        <w:rPr>
          <w:rFonts w:ascii="Times New Roman" w:hAnsi="Times New Roman" w:cs="Times New Roman"/>
          <w:snapToGrid w:val="0"/>
        </w:rPr>
      </w:pPr>
      <w:r>
        <w:rPr>
          <w:rFonts w:ascii="Times New Roman" w:hAnsi="Times New Roman" w:cs="Times New Roman"/>
          <w:snapToGrid w:val="0"/>
        </w:rPr>
        <w:t>1．本合同（乙方已经向甲方提交履约保证金）经双方法定代表人或其授权委托人签字并加盖双方公章之日起生效，</w:t>
      </w:r>
    </w:p>
    <w:p>
      <w:pPr>
        <w:spacing w:line="440" w:lineRule="exact"/>
        <w:ind w:firstLine="420" w:firstLineChars="200"/>
        <w:rPr>
          <w:rFonts w:ascii="Times New Roman" w:hAnsi="Times New Roman" w:cs="Times New Roman"/>
          <w:snapToGrid w:val="0"/>
        </w:rPr>
      </w:pPr>
      <w:r>
        <w:rPr>
          <w:rFonts w:ascii="Times New Roman" w:hAnsi="Times New Roman" w:cs="Times New Roman"/>
          <w:snapToGrid w:val="0"/>
        </w:rPr>
        <w:t>2．本合同一式</w:t>
      </w:r>
      <w:r>
        <w:rPr>
          <w:rFonts w:ascii="Times New Roman" w:hAnsi="Times New Roman" w:cs="Times New Roman"/>
          <w:snapToGrid w:val="0"/>
          <w:u w:val="single"/>
        </w:rPr>
        <w:t xml:space="preserve"> 陆 </w:t>
      </w:r>
      <w:r>
        <w:rPr>
          <w:rFonts w:ascii="Times New Roman" w:hAnsi="Times New Roman" w:cs="Times New Roman"/>
          <w:snapToGrid w:val="0"/>
        </w:rPr>
        <w:t>份，甲方执</w:t>
      </w:r>
      <w:r>
        <w:rPr>
          <w:rFonts w:ascii="Times New Roman" w:hAnsi="Times New Roman" w:cs="Times New Roman"/>
          <w:snapToGrid w:val="0"/>
          <w:u w:val="single"/>
        </w:rPr>
        <w:t>肆</w:t>
      </w:r>
      <w:r>
        <w:rPr>
          <w:rFonts w:ascii="Times New Roman" w:hAnsi="Times New Roman" w:cs="Times New Roman"/>
          <w:snapToGrid w:val="0"/>
        </w:rPr>
        <w:t>份，乙方执</w:t>
      </w:r>
      <w:r>
        <w:rPr>
          <w:rFonts w:ascii="Times New Roman" w:hAnsi="Times New Roman" w:cs="Times New Roman"/>
          <w:snapToGrid w:val="0"/>
          <w:u w:val="single"/>
        </w:rPr>
        <w:t xml:space="preserve"> 壹  </w:t>
      </w:r>
      <w:r>
        <w:rPr>
          <w:rFonts w:ascii="Times New Roman" w:hAnsi="Times New Roman" w:cs="Times New Roman"/>
          <w:snapToGrid w:val="0"/>
        </w:rPr>
        <w:t>份，浙江中诺招标代理有限公司执</w:t>
      </w:r>
      <w:r>
        <w:rPr>
          <w:rFonts w:ascii="Times New Roman" w:hAnsi="Times New Roman" w:cs="Times New Roman"/>
          <w:snapToGrid w:val="0"/>
          <w:u w:val="single"/>
        </w:rPr>
        <w:t xml:space="preserve"> 壹 </w:t>
      </w:r>
      <w:r>
        <w:rPr>
          <w:rFonts w:ascii="Times New Roman" w:hAnsi="Times New Roman" w:cs="Times New Roman"/>
          <w:snapToGrid w:val="0"/>
        </w:rPr>
        <w:t>份</w:t>
      </w:r>
    </w:p>
    <w:p>
      <w:pPr>
        <w:spacing w:line="440" w:lineRule="exact"/>
        <w:ind w:firstLine="420" w:firstLineChars="200"/>
        <w:rPr>
          <w:rFonts w:ascii="Times New Roman" w:hAnsi="Times New Roman" w:cs="Times New Roman"/>
          <w:snapToGrid w:val="0"/>
        </w:rPr>
      </w:pPr>
      <w:r>
        <w:rPr>
          <w:rFonts w:ascii="Times New Roman" w:hAnsi="Times New Roman" w:cs="Times New Roman"/>
          <w:snapToGrid w:val="0"/>
        </w:rPr>
        <w:t>3．与本合同有关的招标文件、投标文件、询价纪要、澄清回复、补充协议等与本合同具有同等法律效力。除法定条件及程序外，合同、补充协议不得对有关的招标文件、投标文件等作实质性修改；履行有冲突或歧义的以招、投标文件为准。</w:t>
      </w:r>
    </w:p>
    <w:p>
      <w:pPr>
        <w:spacing w:line="360" w:lineRule="exact"/>
        <w:ind w:firstLine="420" w:firstLineChars="200"/>
        <w:rPr>
          <w:rFonts w:ascii="Times New Roman" w:hAnsi="Times New Roman" w:cs="Times New Roman"/>
          <w:snapToGrid w:val="0"/>
        </w:rPr>
      </w:pPr>
    </w:p>
    <w:p>
      <w:pPr>
        <w:spacing w:line="360" w:lineRule="exact"/>
        <w:ind w:firstLine="420" w:firstLineChars="200"/>
        <w:rPr>
          <w:rFonts w:ascii="Times New Roman" w:hAnsi="Times New Roman" w:cs="Times New Roman"/>
          <w:snapToGrid w:val="0"/>
        </w:rPr>
      </w:pP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甲方（公章）：</w:t>
      </w:r>
      <w:r>
        <w:rPr>
          <w:rFonts w:ascii="Times New Roman" w:hAnsi="Times New Roman" w:cs="Times New Roman"/>
          <w:b/>
          <w:snapToGrid w:val="0"/>
          <w:szCs w:val="21"/>
        </w:rPr>
        <w:t>杭州师范大学</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法定代表人或授权委托人：</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邮编：311121</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联系人：</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电话：0571-2886</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传真：0571-2886</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附：增值税专用发票开票资料</w:t>
      </w:r>
      <w:r>
        <w:rPr>
          <w:rFonts w:ascii="Times New Roman" w:hAnsi="Times New Roman" w:cs="Times New Roman"/>
          <w:snapToGrid w:val="0"/>
          <w:szCs w:val="21"/>
        </w:rPr>
        <w:tab/>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 xml:space="preserve">纳税人：杭州师范大学                  </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地址：浙江省杭州市余杭区仓前街道余杭塘路2318号</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 xml:space="preserve">税号：12330100470103303W  </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 xml:space="preserve">学校财务联系电话：28869903       </w:t>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开户银行：交通银行杭州下沙支行</w:t>
      </w:r>
      <w:r>
        <w:rPr>
          <w:rFonts w:ascii="Times New Roman" w:hAnsi="Times New Roman" w:cs="Times New Roman"/>
          <w:snapToGrid w:val="0"/>
          <w:szCs w:val="21"/>
        </w:rPr>
        <w:tab/>
      </w:r>
    </w:p>
    <w:p>
      <w:pPr>
        <w:adjustRightInd w:val="0"/>
        <w:snapToGrid w:val="0"/>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szCs w:val="21"/>
        </w:rPr>
        <w:t>账号：331065950018000482533</w:t>
      </w:r>
      <w:r>
        <w:rPr>
          <w:rFonts w:ascii="Times New Roman" w:hAnsi="Times New Roman" w:cs="Times New Roman"/>
          <w:snapToGrid w:val="0"/>
          <w:szCs w:val="21"/>
        </w:rPr>
        <w:tab/>
      </w:r>
    </w:p>
    <w:p>
      <w:pPr>
        <w:spacing w:line="360" w:lineRule="exact"/>
        <w:ind w:firstLine="420" w:firstLineChars="200"/>
        <w:rPr>
          <w:rFonts w:ascii="Times New Roman" w:hAnsi="Times New Roman" w:cs="Times New Roman"/>
          <w:snapToGrid w:val="0"/>
        </w:rPr>
      </w:pPr>
    </w:p>
    <w:p>
      <w:pPr>
        <w:spacing w:line="360" w:lineRule="exact"/>
        <w:ind w:firstLine="420" w:firstLineChars="200"/>
        <w:rPr>
          <w:rFonts w:ascii="Times New Roman" w:hAnsi="Times New Roman" w:cs="Times New Roman"/>
          <w:snapToGrid w:val="0"/>
        </w:rPr>
      </w:pPr>
    </w:p>
    <w:p>
      <w:pPr>
        <w:spacing w:line="360" w:lineRule="exact"/>
        <w:ind w:firstLine="420" w:firstLineChars="200"/>
        <w:rPr>
          <w:rFonts w:ascii="Times New Roman" w:hAnsi="Times New Roman" w:cs="Times New Roman"/>
          <w:snapToGrid w:val="0"/>
        </w:rPr>
      </w:pPr>
      <w:r>
        <w:rPr>
          <w:rFonts w:ascii="Times New Roman" w:hAnsi="Times New Roman" w:cs="Times New Roman"/>
          <w:snapToGrid w:val="0"/>
        </w:rPr>
        <w:t>乙方（公章）：</w:t>
      </w:r>
      <w:r>
        <w:rPr>
          <w:rFonts w:ascii="Times New Roman" w:hAnsi="Times New Roman" w:cs="Times New Roman"/>
          <w:b/>
          <w:snapToGrid w:val="0"/>
        </w:rPr>
        <w:t>XXX公司</w:t>
      </w:r>
    </w:p>
    <w:p>
      <w:pPr>
        <w:spacing w:line="360" w:lineRule="exact"/>
        <w:ind w:firstLine="420" w:firstLineChars="200"/>
        <w:rPr>
          <w:rFonts w:ascii="Times New Roman" w:hAnsi="Times New Roman" w:cs="Times New Roman"/>
          <w:snapToGrid w:val="0"/>
          <w:sz w:val="28"/>
          <w:szCs w:val="28"/>
        </w:rPr>
      </w:pPr>
      <w:r>
        <w:rPr>
          <w:rFonts w:ascii="Times New Roman" w:hAnsi="Times New Roman" w:cs="Times New Roman"/>
          <w:snapToGrid w:val="0"/>
        </w:rPr>
        <w:t>法定代表人或授权委托人：</w:t>
      </w:r>
    </w:p>
    <w:p>
      <w:pPr>
        <w:spacing w:line="360" w:lineRule="exact"/>
        <w:ind w:firstLine="420" w:firstLineChars="200"/>
        <w:rPr>
          <w:rFonts w:ascii="Times New Roman" w:hAnsi="Times New Roman" w:cs="Times New Roman"/>
          <w:snapToGrid w:val="0"/>
        </w:rPr>
      </w:pPr>
      <w:r>
        <w:rPr>
          <w:rFonts w:ascii="Times New Roman" w:hAnsi="Times New Roman" w:cs="Times New Roman"/>
          <w:snapToGrid w:val="0"/>
        </w:rPr>
        <w:t>地址：</w:t>
      </w:r>
    </w:p>
    <w:p>
      <w:pPr>
        <w:spacing w:line="360" w:lineRule="exact"/>
        <w:ind w:firstLine="420" w:firstLineChars="200"/>
        <w:rPr>
          <w:rFonts w:ascii="Times New Roman" w:hAnsi="Times New Roman" w:cs="Times New Roman"/>
          <w:snapToGrid w:val="0"/>
        </w:rPr>
      </w:pPr>
      <w:r>
        <w:rPr>
          <w:rFonts w:ascii="Times New Roman" w:hAnsi="Times New Roman" w:cs="Times New Roman"/>
          <w:snapToGrid w:val="0"/>
        </w:rPr>
        <w:t>邮编：</w:t>
      </w:r>
    </w:p>
    <w:p>
      <w:pPr>
        <w:spacing w:line="360" w:lineRule="exact"/>
        <w:ind w:firstLine="420" w:firstLineChars="200"/>
        <w:rPr>
          <w:rFonts w:ascii="Times New Roman" w:hAnsi="Times New Roman" w:cs="Times New Roman"/>
          <w:snapToGrid w:val="0"/>
        </w:rPr>
      </w:pPr>
      <w:r>
        <w:rPr>
          <w:rFonts w:ascii="Times New Roman" w:hAnsi="Times New Roman" w:cs="Times New Roman"/>
          <w:snapToGrid w:val="0"/>
        </w:rPr>
        <w:t>联系人：</w:t>
      </w:r>
    </w:p>
    <w:p>
      <w:pPr>
        <w:spacing w:line="360" w:lineRule="exact"/>
        <w:ind w:firstLine="420" w:firstLineChars="200"/>
        <w:rPr>
          <w:rFonts w:ascii="Times New Roman" w:hAnsi="Times New Roman" w:cs="Times New Roman"/>
          <w:snapToGrid w:val="0"/>
          <w:szCs w:val="21"/>
        </w:rPr>
      </w:pPr>
      <w:r>
        <w:rPr>
          <w:rFonts w:ascii="Times New Roman" w:hAnsi="Times New Roman" w:cs="Times New Roman"/>
          <w:snapToGrid w:val="0"/>
        </w:rPr>
        <w:t>电话：          手机：</w:t>
      </w:r>
    </w:p>
    <w:p>
      <w:pPr>
        <w:spacing w:line="360" w:lineRule="exact"/>
        <w:ind w:firstLine="420" w:firstLineChars="200"/>
        <w:rPr>
          <w:rFonts w:ascii="Times New Roman" w:hAnsi="Times New Roman" w:cs="Times New Roman"/>
          <w:snapToGrid w:val="0"/>
        </w:rPr>
      </w:pPr>
      <w:r>
        <w:rPr>
          <w:rFonts w:ascii="Times New Roman" w:hAnsi="Times New Roman" w:cs="Times New Roman"/>
          <w:snapToGrid w:val="0"/>
        </w:rPr>
        <w:t>传真：</w:t>
      </w:r>
    </w:p>
    <w:p>
      <w:pPr>
        <w:spacing w:line="360" w:lineRule="exact"/>
        <w:ind w:firstLine="420" w:firstLineChars="200"/>
        <w:rPr>
          <w:rFonts w:ascii="Times New Roman" w:hAnsi="Times New Roman" w:cs="Times New Roman"/>
          <w:snapToGrid w:val="0"/>
        </w:rPr>
      </w:pPr>
      <w:r>
        <w:rPr>
          <w:rFonts w:ascii="Times New Roman" w:hAnsi="Times New Roman" w:cs="Times New Roman"/>
          <w:snapToGrid w:val="0"/>
        </w:rPr>
        <w:t>开户银行：</w:t>
      </w:r>
    </w:p>
    <w:p>
      <w:pPr>
        <w:spacing w:line="360" w:lineRule="exact"/>
        <w:ind w:firstLine="420" w:firstLineChars="200"/>
        <w:rPr>
          <w:rFonts w:ascii="Times New Roman" w:hAnsi="Times New Roman" w:cs="Times New Roman"/>
          <w:snapToGrid w:val="0"/>
        </w:rPr>
      </w:pPr>
      <w:r>
        <w:rPr>
          <w:rFonts w:ascii="Times New Roman" w:hAnsi="Times New Roman" w:cs="Times New Roman"/>
          <w:snapToGrid w:val="0"/>
        </w:rPr>
        <w:t>账号：</w:t>
      </w:r>
    </w:p>
    <w:p>
      <w:pPr>
        <w:spacing w:line="360" w:lineRule="exact"/>
        <w:ind w:firstLine="420" w:firstLineChars="200"/>
        <w:rPr>
          <w:rFonts w:ascii="Times New Roman" w:hAnsi="Times New Roman" w:cs="Times New Roman"/>
          <w:snapToGrid w:val="0"/>
        </w:rPr>
      </w:pPr>
    </w:p>
    <w:p>
      <w:pPr>
        <w:spacing w:line="440" w:lineRule="exact"/>
        <w:ind w:firstLine="4410" w:firstLineChars="2100"/>
        <w:rPr>
          <w:rFonts w:ascii="Times New Roman" w:hAnsi="Times New Roman" w:cs="Times New Roman"/>
        </w:rPr>
      </w:pPr>
      <w:r>
        <w:rPr>
          <w:rFonts w:ascii="Times New Roman" w:hAnsi="Times New Roman" w:cs="Times New Roman"/>
          <w:b/>
        </w:rPr>
        <w:t xml:space="preserve">合同签发日期：  </w:t>
      </w:r>
      <w:r>
        <w:rPr>
          <w:rFonts w:ascii="Times New Roman" w:hAnsi="Times New Roman" w:cs="Times New Roman"/>
        </w:rPr>
        <w:t xml:space="preserve">  年    月    日</w:t>
      </w:r>
    </w:p>
    <w:p>
      <w:pPr>
        <w:snapToGrid w:val="0"/>
        <w:spacing w:line="440" w:lineRule="exact"/>
        <w:jc w:val="center"/>
        <w:rPr>
          <w:rFonts w:ascii="Times New Roman" w:hAnsi="Times New Roman" w:cs="Times New Roman"/>
          <w:b/>
          <w:snapToGrid w:val="0"/>
          <w:sz w:val="30"/>
          <w:szCs w:val="30"/>
        </w:rPr>
      </w:pPr>
    </w:p>
    <w:p>
      <w:pPr>
        <w:spacing w:line="440" w:lineRule="exact"/>
        <w:ind w:firstLine="6000" w:firstLineChars="2000"/>
        <w:rPr>
          <w:rFonts w:ascii="Times New Roman" w:hAnsi="Times New Roman" w:cs="Times New Roman"/>
          <w:b/>
          <w:snapToGrid w:val="0"/>
          <w:sz w:val="30"/>
          <w:szCs w:val="30"/>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pStyle w:val="2"/>
        <w:rPr>
          <w:rFonts w:ascii="Times New Roman" w:hAnsi="Times New Roman" w:cs="Times New Roman"/>
          <w:color w:val="auto"/>
        </w:rPr>
      </w:pPr>
    </w:p>
    <w:p>
      <w:pPr>
        <w:spacing w:line="440" w:lineRule="exact"/>
        <w:ind w:firstLine="1188" w:firstLineChars="396"/>
        <w:rPr>
          <w:rFonts w:ascii="Times New Roman" w:hAnsi="Times New Roman" w:cs="Times New Roman"/>
          <w:b/>
          <w:snapToGrid w:val="0"/>
          <w:sz w:val="30"/>
          <w:szCs w:val="30"/>
        </w:rPr>
      </w:pPr>
      <w:r>
        <w:rPr>
          <w:rFonts w:ascii="Times New Roman" w:hAnsi="Times New Roman" w:cs="Times New Roman"/>
          <w:b/>
          <w:snapToGrid w:val="0"/>
          <w:sz w:val="30"/>
          <w:szCs w:val="30"/>
        </w:rPr>
        <w:t>配置清单(合同第一条无法罗列的制作此表)</w:t>
      </w:r>
    </w:p>
    <w:p>
      <w:pPr>
        <w:spacing w:line="440" w:lineRule="exact"/>
        <w:ind w:firstLine="1188" w:firstLineChars="396"/>
        <w:rPr>
          <w:rFonts w:ascii="Times New Roman" w:hAnsi="Times New Roman" w:cs="Times New Roman"/>
          <w:b/>
          <w:snapToGrid w:val="0"/>
          <w:sz w:val="30"/>
          <w:szCs w:val="30"/>
        </w:rPr>
      </w:pPr>
    </w:p>
    <w:tbl>
      <w:tblPr>
        <w:tblStyle w:val="45"/>
        <w:tblpPr w:leftFromText="180" w:rightFromText="180" w:vertAnchor="text" w:horzAnchor="margin" w:tblpY="1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060"/>
        <w:gridCol w:w="1060"/>
        <w:gridCol w:w="1692"/>
        <w:gridCol w:w="638"/>
        <w:gridCol w:w="638"/>
        <w:gridCol w:w="1060"/>
        <w:gridCol w:w="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0" w:type="auto"/>
            <w:vAlign w:val="center"/>
          </w:tcPr>
          <w:p>
            <w:pPr>
              <w:jc w:val="center"/>
              <w:rPr>
                <w:rFonts w:ascii="Times New Roman" w:hAnsi="Times New Roman" w:cs="Times New Roman"/>
                <w:b/>
                <w:snapToGrid w:val="0"/>
              </w:rPr>
            </w:pPr>
            <w:r>
              <w:rPr>
                <w:rFonts w:ascii="Times New Roman" w:hAnsi="Times New Roman" w:cs="Times New Roman"/>
                <w:b/>
                <w:snapToGrid w:val="0"/>
              </w:rPr>
              <w:t>序号</w:t>
            </w:r>
          </w:p>
        </w:tc>
        <w:tc>
          <w:tcPr>
            <w:tcW w:w="0" w:type="auto"/>
            <w:vAlign w:val="center"/>
          </w:tcPr>
          <w:p>
            <w:pPr>
              <w:jc w:val="center"/>
              <w:rPr>
                <w:rFonts w:ascii="Times New Roman" w:hAnsi="Times New Roman" w:cs="Times New Roman"/>
                <w:b/>
                <w:snapToGrid w:val="0"/>
              </w:rPr>
            </w:pPr>
            <w:r>
              <w:rPr>
                <w:rFonts w:ascii="Times New Roman" w:hAnsi="Times New Roman" w:cs="Times New Roman"/>
                <w:b/>
                <w:snapToGrid w:val="0"/>
              </w:rPr>
              <w:t>设备名称</w:t>
            </w:r>
          </w:p>
        </w:tc>
        <w:tc>
          <w:tcPr>
            <w:tcW w:w="0" w:type="auto"/>
            <w:vAlign w:val="center"/>
          </w:tcPr>
          <w:p>
            <w:pPr>
              <w:jc w:val="center"/>
              <w:rPr>
                <w:rFonts w:ascii="Times New Roman" w:hAnsi="Times New Roman" w:cs="Times New Roman"/>
                <w:b/>
                <w:snapToGrid w:val="0"/>
              </w:rPr>
            </w:pPr>
            <w:r>
              <w:rPr>
                <w:rFonts w:ascii="Times New Roman" w:hAnsi="Times New Roman" w:cs="Times New Roman"/>
                <w:b/>
                <w:snapToGrid w:val="0"/>
              </w:rPr>
              <w:t>品牌型号</w:t>
            </w:r>
          </w:p>
        </w:tc>
        <w:tc>
          <w:tcPr>
            <w:tcW w:w="0" w:type="auto"/>
            <w:vAlign w:val="center"/>
          </w:tcPr>
          <w:p>
            <w:pPr>
              <w:jc w:val="center"/>
              <w:rPr>
                <w:rFonts w:ascii="Times New Roman" w:hAnsi="Times New Roman" w:cs="Times New Roman"/>
                <w:b/>
                <w:snapToGrid w:val="0"/>
              </w:rPr>
            </w:pPr>
            <w:r>
              <w:rPr>
                <w:rFonts w:ascii="Times New Roman" w:hAnsi="Times New Roman" w:cs="Times New Roman"/>
                <w:b/>
                <w:snapToGrid w:val="0"/>
              </w:rPr>
              <w:t>产品描述</w:t>
            </w:r>
          </w:p>
          <w:p>
            <w:pPr>
              <w:jc w:val="center"/>
              <w:rPr>
                <w:rFonts w:ascii="Times New Roman" w:hAnsi="Times New Roman" w:cs="Times New Roman"/>
                <w:b/>
                <w:snapToGrid w:val="0"/>
              </w:rPr>
            </w:pPr>
            <w:r>
              <w:rPr>
                <w:rFonts w:ascii="Times New Roman" w:hAnsi="Times New Roman" w:cs="Times New Roman"/>
                <w:b/>
                <w:snapToGrid w:val="0"/>
              </w:rPr>
              <w:t>（规格和功能）</w:t>
            </w:r>
          </w:p>
        </w:tc>
        <w:tc>
          <w:tcPr>
            <w:tcW w:w="0" w:type="auto"/>
            <w:vAlign w:val="center"/>
          </w:tcPr>
          <w:p>
            <w:pPr>
              <w:jc w:val="center"/>
              <w:rPr>
                <w:rFonts w:ascii="Times New Roman" w:hAnsi="Times New Roman" w:cs="Times New Roman"/>
                <w:b/>
                <w:snapToGrid w:val="0"/>
              </w:rPr>
            </w:pPr>
            <w:r>
              <w:rPr>
                <w:rFonts w:ascii="Times New Roman" w:hAnsi="Times New Roman" w:cs="Times New Roman"/>
                <w:b/>
                <w:snapToGrid w:val="0"/>
              </w:rPr>
              <w:t>数量</w:t>
            </w:r>
          </w:p>
        </w:tc>
        <w:tc>
          <w:tcPr>
            <w:tcW w:w="0" w:type="auto"/>
            <w:vAlign w:val="center"/>
          </w:tcPr>
          <w:p>
            <w:pPr>
              <w:jc w:val="center"/>
              <w:rPr>
                <w:rFonts w:ascii="Times New Roman" w:hAnsi="Times New Roman" w:cs="Times New Roman"/>
                <w:b/>
                <w:snapToGrid w:val="0"/>
              </w:rPr>
            </w:pPr>
            <w:r>
              <w:rPr>
                <w:rFonts w:ascii="Times New Roman" w:hAnsi="Times New Roman" w:cs="Times New Roman"/>
                <w:b/>
                <w:snapToGrid w:val="0"/>
              </w:rPr>
              <w:t>单价</w:t>
            </w:r>
          </w:p>
        </w:tc>
        <w:tc>
          <w:tcPr>
            <w:tcW w:w="0" w:type="auto"/>
            <w:vAlign w:val="center"/>
          </w:tcPr>
          <w:p>
            <w:pPr>
              <w:jc w:val="center"/>
              <w:rPr>
                <w:rFonts w:ascii="Times New Roman" w:hAnsi="Times New Roman" w:cs="Times New Roman"/>
                <w:b/>
                <w:snapToGrid w:val="0"/>
              </w:rPr>
            </w:pPr>
            <w:r>
              <w:rPr>
                <w:rFonts w:ascii="Times New Roman" w:hAnsi="Times New Roman" w:cs="Times New Roman"/>
                <w:b/>
                <w:snapToGrid w:val="0"/>
              </w:rPr>
              <w:t>合计价格</w:t>
            </w:r>
          </w:p>
        </w:tc>
        <w:tc>
          <w:tcPr>
            <w:tcW w:w="977" w:type="dxa"/>
          </w:tcPr>
          <w:p>
            <w:pPr>
              <w:rPr>
                <w:rFonts w:ascii="Times New Roman" w:hAnsi="Times New Roman" w:cs="Times New Roman"/>
                <w:b/>
                <w:snapToGrid w:val="0"/>
              </w:rPr>
            </w:pPr>
          </w:p>
          <w:p>
            <w:pPr>
              <w:rPr>
                <w:rFonts w:ascii="Times New Roman" w:hAnsi="Times New Roman" w:cs="Times New Roman"/>
                <w:b/>
                <w:snapToGrid w:val="0"/>
              </w:rPr>
            </w:pPr>
            <w:r>
              <w:rPr>
                <w:rFonts w:ascii="Times New Roman" w:hAnsi="Times New Roman" w:cs="Times New Roman"/>
                <w:b/>
                <w:snapToGrid w:val="0"/>
              </w:rPr>
              <w:t>制造商</w:t>
            </w:r>
          </w:p>
          <w:p>
            <w:pPr>
              <w:rPr>
                <w:rFonts w:ascii="Times New Roman" w:hAnsi="Times New Roman" w:cs="Times New Roman"/>
                <w:b/>
                <w:snapToGrid w:val="0"/>
              </w:rPr>
            </w:pPr>
          </w:p>
        </w:tc>
        <w:tc>
          <w:tcPr>
            <w:tcW w:w="1134" w:type="dxa"/>
            <w:vAlign w:val="center"/>
          </w:tcPr>
          <w:p>
            <w:pPr>
              <w:jc w:val="center"/>
              <w:rPr>
                <w:rFonts w:ascii="Times New Roman" w:hAnsi="Times New Roman" w:cs="Times New Roman"/>
                <w:b/>
                <w:snapToGrid w:val="0"/>
              </w:rPr>
            </w:pPr>
            <w:r>
              <w:rPr>
                <w:rFonts w:ascii="Times New Roman" w:hAnsi="Times New Roman" w:cs="Times New Roman"/>
                <w:b/>
                <w:snapToGrid w:val="0"/>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977" w:type="dxa"/>
          </w:tcPr>
          <w:p>
            <w:pPr>
              <w:jc w:val="center"/>
              <w:rPr>
                <w:rFonts w:ascii="Times New Roman" w:hAnsi="Times New Roman" w:cs="Times New Roman"/>
                <w:snapToGrid w:val="0"/>
              </w:rPr>
            </w:pPr>
          </w:p>
        </w:tc>
        <w:tc>
          <w:tcPr>
            <w:tcW w:w="1134" w:type="dxa"/>
            <w:vAlign w:val="center"/>
          </w:tcPr>
          <w:p>
            <w:pPr>
              <w:jc w:val="center"/>
              <w:rPr>
                <w:rFonts w:ascii="Times New Roman" w:hAnsi="Times New Roman" w:cs="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977" w:type="dxa"/>
          </w:tcPr>
          <w:p>
            <w:pPr>
              <w:jc w:val="center"/>
              <w:rPr>
                <w:rFonts w:ascii="Times New Roman" w:hAnsi="Times New Roman" w:cs="Times New Roman"/>
                <w:snapToGrid w:val="0"/>
              </w:rPr>
            </w:pPr>
          </w:p>
        </w:tc>
        <w:tc>
          <w:tcPr>
            <w:tcW w:w="1134" w:type="dxa"/>
            <w:vAlign w:val="center"/>
          </w:tcPr>
          <w:p>
            <w:pPr>
              <w:jc w:val="center"/>
              <w:rPr>
                <w:rFonts w:ascii="Times New Roman" w:hAnsi="Times New Roman" w:cs="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977" w:type="dxa"/>
          </w:tcPr>
          <w:p>
            <w:pPr>
              <w:jc w:val="center"/>
              <w:rPr>
                <w:rFonts w:ascii="Times New Roman" w:hAnsi="Times New Roman" w:cs="Times New Roman"/>
                <w:snapToGrid w:val="0"/>
              </w:rPr>
            </w:pPr>
          </w:p>
        </w:tc>
        <w:tc>
          <w:tcPr>
            <w:tcW w:w="1134" w:type="dxa"/>
            <w:vAlign w:val="center"/>
          </w:tcPr>
          <w:p>
            <w:pPr>
              <w:jc w:val="center"/>
              <w:rPr>
                <w:rFonts w:ascii="Times New Roman" w:hAnsi="Times New Roman" w:cs="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977" w:type="dxa"/>
          </w:tcPr>
          <w:p>
            <w:pPr>
              <w:jc w:val="center"/>
              <w:rPr>
                <w:rFonts w:ascii="Times New Roman" w:hAnsi="Times New Roman" w:cs="Times New Roman"/>
                <w:snapToGrid w:val="0"/>
              </w:rPr>
            </w:pPr>
          </w:p>
        </w:tc>
        <w:tc>
          <w:tcPr>
            <w:tcW w:w="1134" w:type="dxa"/>
            <w:vAlign w:val="center"/>
          </w:tcPr>
          <w:p>
            <w:pPr>
              <w:jc w:val="center"/>
              <w:rPr>
                <w:rFonts w:ascii="Times New Roman" w:hAnsi="Times New Roman" w:cs="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977" w:type="dxa"/>
          </w:tcPr>
          <w:p>
            <w:pPr>
              <w:jc w:val="center"/>
              <w:rPr>
                <w:rFonts w:ascii="Times New Roman" w:hAnsi="Times New Roman" w:cs="Times New Roman"/>
                <w:snapToGrid w:val="0"/>
              </w:rPr>
            </w:pPr>
          </w:p>
        </w:tc>
        <w:tc>
          <w:tcPr>
            <w:tcW w:w="1134" w:type="dxa"/>
            <w:vAlign w:val="center"/>
          </w:tcPr>
          <w:p>
            <w:pPr>
              <w:jc w:val="center"/>
              <w:rPr>
                <w:rFonts w:ascii="Times New Roman" w:hAnsi="Times New Roman" w:cs="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977" w:type="dxa"/>
          </w:tcPr>
          <w:p>
            <w:pPr>
              <w:jc w:val="center"/>
              <w:rPr>
                <w:rFonts w:ascii="Times New Roman" w:hAnsi="Times New Roman" w:cs="Times New Roman"/>
                <w:snapToGrid w:val="0"/>
              </w:rPr>
            </w:pPr>
          </w:p>
        </w:tc>
        <w:tc>
          <w:tcPr>
            <w:tcW w:w="1134" w:type="dxa"/>
            <w:vAlign w:val="center"/>
          </w:tcPr>
          <w:p>
            <w:pPr>
              <w:jc w:val="center"/>
              <w:rPr>
                <w:rFonts w:ascii="Times New Roman" w:hAnsi="Times New Roman" w:cs="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0" w:type="auto"/>
            <w:vAlign w:val="center"/>
          </w:tcPr>
          <w:p>
            <w:pPr>
              <w:jc w:val="center"/>
              <w:rPr>
                <w:rFonts w:ascii="Times New Roman" w:hAnsi="Times New Roman" w:cs="Times New Roman"/>
                <w:snapToGrid w:val="0"/>
              </w:rPr>
            </w:pPr>
          </w:p>
        </w:tc>
        <w:tc>
          <w:tcPr>
            <w:tcW w:w="977" w:type="dxa"/>
          </w:tcPr>
          <w:p>
            <w:pPr>
              <w:jc w:val="center"/>
              <w:rPr>
                <w:rFonts w:ascii="Times New Roman" w:hAnsi="Times New Roman" w:cs="Times New Roman"/>
                <w:snapToGrid w:val="0"/>
              </w:rPr>
            </w:pPr>
          </w:p>
        </w:tc>
        <w:tc>
          <w:tcPr>
            <w:tcW w:w="1134" w:type="dxa"/>
            <w:vAlign w:val="center"/>
          </w:tcPr>
          <w:p>
            <w:pPr>
              <w:jc w:val="center"/>
              <w:rPr>
                <w:rFonts w:ascii="Times New Roman" w:hAnsi="Times New Roman" w:cs="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897" w:type="dxa"/>
            <w:gridSpan w:val="9"/>
            <w:vAlign w:val="center"/>
          </w:tcPr>
          <w:p>
            <w:pPr>
              <w:rPr>
                <w:rFonts w:ascii="Times New Roman" w:hAnsi="Times New Roman" w:cs="Times New Roman"/>
                <w:snapToGrid w:val="0"/>
              </w:rPr>
            </w:pPr>
            <w:r>
              <w:rPr>
                <w:rFonts w:ascii="Times New Roman" w:hAnsi="Times New Roman" w:cs="Times New Roman"/>
                <w:snapToGrid w:val="0"/>
              </w:rPr>
              <w:t>总计人民币（大写）：</w:t>
            </w:r>
          </w:p>
        </w:tc>
      </w:tr>
    </w:tbl>
    <w:p>
      <w:pPr>
        <w:snapToGrid w:val="0"/>
        <w:spacing w:line="300" w:lineRule="auto"/>
        <w:ind w:firstLine="420" w:firstLineChars="200"/>
        <w:rPr>
          <w:rFonts w:ascii="Times New Roman" w:hAnsi="Times New Roman" w:cs="Times New Roman"/>
          <w:snapToGrid w:val="0"/>
          <w:szCs w:val="21"/>
        </w:rPr>
      </w:pPr>
    </w:p>
    <w:p>
      <w:pPr>
        <w:pStyle w:val="2"/>
        <w:rPr>
          <w:rFonts w:ascii="Times New Roman" w:hAnsi="Times New Roman" w:cs="Times New Roman"/>
          <w:color w:val="auto"/>
        </w:rPr>
        <w:sectPr>
          <w:pgSz w:w="11906" w:h="16838"/>
          <w:pgMar w:top="1361" w:right="1134" w:bottom="1361" w:left="1134" w:header="851" w:footer="992" w:gutter="0"/>
          <w:cols w:space="720" w:num="1"/>
          <w:docGrid w:type="linesAndChars" w:linePitch="312" w:charSpace="0"/>
        </w:sectPr>
      </w:pPr>
    </w:p>
    <w:p>
      <w:pPr>
        <w:snapToGrid w:val="0"/>
        <w:spacing w:line="300" w:lineRule="auto"/>
        <w:ind w:firstLine="420" w:firstLineChars="200"/>
        <w:rPr>
          <w:rFonts w:ascii="Times New Roman" w:hAnsi="Times New Roman" w:cs="Times New Roman"/>
          <w:snapToGrid w:val="0"/>
          <w:szCs w:val="21"/>
        </w:rPr>
      </w:pPr>
    </w:p>
    <w:p>
      <w:pPr>
        <w:snapToGrid w:val="0"/>
        <w:spacing w:line="300" w:lineRule="auto"/>
        <w:ind w:firstLine="420" w:firstLineChars="200"/>
        <w:rPr>
          <w:rFonts w:ascii="Times New Roman" w:hAnsi="Times New Roman" w:cs="Times New Roman"/>
          <w:snapToGrid w:val="0"/>
          <w:szCs w:val="21"/>
        </w:rPr>
      </w:pPr>
    </w:p>
    <w:p>
      <w:pPr>
        <w:snapToGrid w:val="0"/>
        <w:spacing w:line="300" w:lineRule="auto"/>
        <w:ind w:firstLine="420" w:firstLineChars="200"/>
        <w:rPr>
          <w:rFonts w:ascii="Times New Roman" w:hAnsi="Times New Roman" w:cs="Times New Roman"/>
          <w:snapToGrid w:val="0"/>
          <w:szCs w:val="21"/>
        </w:rPr>
      </w:pPr>
    </w:p>
    <w:p>
      <w:pPr>
        <w:snapToGrid w:val="0"/>
        <w:spacing w:line="300" w:lineRule="auto"/>
        <w:ind w:firstLine="420" w:firstLineChars="200"/>
        <w:rPr>
          <w:rFonts w:ascii="Times New Roman" w:hAnsi="Times New Roman" w:cs="Times New Roman"/>
          <w:snapToGrid w:val="0"/>
          <w:szCs w:val="21"/>
        </w:rPr>
      </w:pPr>
    </w:p>
    <w:p>
      <w:pPr>
        <w:snapToGrid w:val="0"/>
        <w:spacing w:line="312" w:lineRule="auto"/>
        <w:ind w:left="105" w:leftChars="50" w:firstLine="1860" w:firstLineChars="600"/>
        <w:rPr>
          <w:rFonts w:ascii="Times New Roman" w:hAnsi="Times New Roman" w:cs="Times New Roman"/>
          <w:b/>
          <w:sz w:val="31"/>
          <w:szCs w:val="23"/>
        </w:rPr>
      </w:pPr>
      <w:r>
        <w:rPr>
          <w:rFonts w:ascii="Times New Roman" w:hAnsi="Times New Roman" w:cs="Times New Roman"/>
          <w:b/>
          <w:sz w:val="31"/>
          <w:szCs w:val="23"/>
        </w:rPr>
        <w:t>使用部门关于核对、履行合同的承诺</w:t>
      </w:r>
    </w:p>
    <w:p>
      <w:pPr>
        <w:snapToGrid w:val="0"/>
        <w:spacing w:line="312" w:lineRule="auto"/>
        <w:ind w:left="105" w:leftChars="50" w:firstLine="460" w:firstLineChars="200"/>
        <w:rPr>
          <w:rFonts w:ascii="Times New Roman" w:hAnsi="Times New Roman" w:cs="Times New Roman"/>
          <w:sz w:val="23"/>
          <w:szCs w:val="23"/>
        </w:rPr>
      </w:pPr>
    </w:p>
    <w:p>
      <w:pPr>
        <w:snapToGrid w:val="0"/>
        <w:spacing w:line="312" w:lineRule="auto"/>
        <w:ind w:left="105" w:leftChars="50" w:firstLine="460" w:firstLineChars="200"/>
        <w:rPr>
          <w:rFonts w:ascii="Times New Roman" w:hAnsi="Times New Roman" w:cs="Times New Roman"/>
          <w:sz w:val="23"/>
          <w:szCs w:val="23"/>
        </w:rPr>
      </w:pPr>
    </w:p>
    <w:p>
      <w:pPr>
        <w:snapToGrid w:val="0"/>
        <w:spacing w:line="312" w:lineRule="auto"/>
        <w:ind w:firstLine="460" w:firstLineChars="200"/>
        <w:rPr>
          <w:rFonts w:ascii="Times New Roman" w:hAnsi="Times New Roman" w:cs="Times New Roman"/>
          <w:sz w:val="23"/>
          <w:szCs w:val="23"/>
        </w:rPr>
      </w:pPr>
    </w:p>
    <w:p>
      <w:pPr>
        <w:snapToGrid w:val="0"/>
        <w:spacing w:line="312" w:lineRule="auto"/>
        <w:ind w:firstLine="460" w:firstLineChars="200"/>
        <w:rPr>
          <w:rFonts w:ascii="Times New Roman" w:hAnsi="Times New Roman" w:cs="Times New Roman"/>
          <w:sz w:val="23"/>
          <w:szCs w:val="23"/>
        </w:rPr>
      </w:pPr>
    </w:p>
    <w:p>
      <w:pPr>
        <w:snapToGrid w:val="0"/>
        <w:spacing w:line="312" w:lineRule="auto"/>
        <w:ind w:firstLine="460" w:firstLineChars="200"/>
        <w:rPr>
          <w:rFonts w:ascii="Times New Roman" w:hAnsi="Times New Roman" w:cs="Times New Roman"/>
          <w:snapToGrid w:val="0"/>
          <w:szCs w:val="21"/>
        </w:rPr>
      </w:pPr>
      <w:r>
        <w:rPr>
          <w:rFonts w:ascii="Times New Roman" w:hAnsi="Times New Roman" w:cs="Times New Roman"/>
          <w:sz w:val="23"/>
          <w:szCs w:val="23"/>
        </w:rPr>
        <w:t>已经依据招标文件、投标文件等要求认真填写HZNU-20190XXX的相关内容、仔细核对了合同的所有内容，确认无误。</w:t>
      </w:r>
      <w:r>
        <w:rPr>
          <w:rFonts w:ascii="Times New Roman" w:hAnsi="Times New Roman" w:cs="Times New Roman"/>
          <w:snapToGrid w:val="0"/>
          <w:szCs w:val="21"/>
        </w:rPr>
        <w:t>合同生效后，我学院/部门具体负责本合同的履行事宜（督促设备的到货、安装、验收入库、报销等）。</w:t>
      </w:r>
    </w:p>
    <w:p>
      <w:pPr>
        <w:snapToGrid w:val="0"/>
        <w:spacing w:line="312" w:lineRule="auto"/>
        <w:ind w:firstLine="460" w:firstLineChars="200"/>
        <w:rPr>
          <w:rFonts w:ascii="Times New Roman" w:hAnsi="Times New Roman" w:cs="Times New Roman"/>
          <w:sz w:val="23"/>
          <w:szCs w:val="23"/>
        </w:rPr>
      </w:pPr>
    </w:p>
    <w:p>
      <w:pPr>
        <w:snapToGrid w:val="0"/>
        <w:spacing w:line="300" w:lineRule="auto"/>
        <w:ind w:firstLine="420" w:firstLineChars="200"/>
        <w:rPr>
          <w:rFonts w:ascii="Times New Roman" w:hAnsi="Times New Roman" w:cs="Times New Roman"/>
          <w:b/>
          <w:snapToGrid w:val="0"/>
          <w:szCs w:val="21"/>
        </w:rPr>
      </w:pPr>
    </w:p>
    <w:p>
      <w:pPr>
        <w:tabs>
          <w:tab w:val="left" w:pos="5895"/>
          <w:tab w:val="left" w:pos="8497"/>
        </w:tabs>
        <w:snapToGrid w:val="0"/>
        <w:spacing w:line="360" w:lineRule="auto"/>
        <w:ind w:firstLine="1890" w:firstLineChars="900"/>
        <w:rPr>
          <w:rFonts w:ascii="Times New Roman" w:hAnsi="Times New Roman" w:cs="Times New Roman"/>
          <w:b/>
          <w:snapToGrid w:val="0"/>
          <w:szCs w:val="21"/>
        </w:rPr>
      </w:pPr>
      <w:r>
        <w:rPr>
          <w:rFonts w:ascii="Times New Roman" w:hAnsi="Times New Roman" w:cs="Times New Roman"/>
          <w:b/>
          <w:snapToGrid w:val="0"/>
          <w:szCs w:val="21"/>
        </w:rPr>
        <w:t>经办人签字：</w:t>
      </w:r>
      <w:r>
        <w:rPr>
          <w:rFonts w:ascii="Times New Roman" w:hAnsi="Times New Roman" w:cs="Times New Roman"/>
          <w:b/>
          <w:snapToGrid w:val="0"/>
          <w:szCs w:val="21"/>
        </w:rPr>
        <w:tab/>
      </w:r>
      <w:r>
        <w:rPr>
          <w:rFonts w:ascii="Times New Roman" w:hAnsi="Times New Roman" w:cs="Times New Roman"/>
          <w:b/>
          <w:snapToGrid w:val="0"/>
          <w:szCs w:val="21"/>
        </w:rPr>
        <w:t>负责人签字（加盖部门公章）：</w:t>
      </w:r>
    </w:p>
    <w:p>
      <w:pPr>
        <w:tabs>
          <w:tab w:val="left" w:pos="4536"/>
          <w:tab w:val="left" w:pos="8497"/>
        </w:tabs>
        <w:snapToGrid w:val="0"/>
        <w:spacing w:line="360" w:lineRule="auto"/>
        <w:ind w:firstLine="420" w:firstLineChars="200"/>
        <w:rPr>
          <w:rFonts w:ascii="Times New Roman" w:hAnsi="Times New Roman" w:cs="Times New Roman"/>
          <w:b/>
          <w:snapToGrid w:val="0"/>
          <w:szCs w:val="21"/>
        </w:rPr>
      </w:pPr>
      <w:r>
        <w:rPr>
          <w:rFonts w:ascii="Times New Roman" w:hAnsi="Times New Roman" w:cs="Times New Roman"/>
          <w:b/>
          <w:snapToGrid w:val="0"/>
          <w:szCs w:val="21"/>
        </w:rPr>
        <w:tab/>
      </w:r>
    </w:p>
    <w:p>
      <w:pPr>
        <w:tabs>
          <w:tab w:val="left" w:pos="5895"/>
          <w:tab w:val="left" w:pos="8497"/>
        </w:tabs>
        <w:snapToGrid w:val="0"/>
        <w:spacing w:line="360" w:lineRule="auto"/>
        <w:ind w:firstLine="1890" w:firstLineChars="900"/>
        <w:rPr>
          <w:rFonts w:ascii="Times New Roman" w:hAnsi="Times New Roman" w:cs="Times New Roman"/>
          <w:b/>
          <w:snapToGrid w:val="0"/>
          <w:szCs w:val="21"/>
        </w:rPr>
      </w:pPr>
      <w:r>
        <w:rPr>
          <w:rFonts w:ascii="Times New Roman" w:hAnsi="Times New Roman" w:cs="Times New Roman"/>
          <w:b/>
          <w:snapToGrid w:val="0"/>
          <w:szCs w:val="21"/>
        </w:rPr>
        <w:t>联系电话：</w:t>
      </w:r>
      <w:r>
        <w:rPr>
          <w:rFonts w:ascii="Times New Roman" w:hAnsi="Times New Roman" w:cs="Times New Roman"/>
          <w:b/>
          <w:snapToGrid w:val="0"/>
          <w:szCs w:val="21"/>
        </w:rPr>
        <w:tab/>
      </w:r>
      <w:r>
        <w:rPr>
          <w:rFonts w:ascii="Times New Roman" w:hAnsi="Times New Roman" w:cs="Times New Roman"/>
          <w:b/>
          <w:snapToGrid w:val="0"/>
          <w:szCs w:val="21"/>
        </w:rPr>
        <w:t>联系电话：</w:t>
      </w:r>
    </w:p>
    <w:p>
      <w:pPr>
        <w:spacing w:line="440" w:lineRule="exact"/>
        <w:jc w:val="center"/>
        <w:rPr>
          <w:rFonts w:ascii="Times New Roman" w:hAnsi="Times New Roman" w:cs="Times New Roman"/>
        </w:rPr>
        <w:sectPr>
          <w:pgSz w:w="11906" w:h="16838"/>
          <w:pgMar w:top="1361" w:right="1134" w:bottom="1361" w:left="1134" w:header="851" w:footer="992" w:gutter="0"/>
          <w:cols w:space="720" w:num="1"/>
          <w:docGrid w:type="linesAndChars" w:linePitch="312" w:charSpace="0"/>
        </w:sectPr>
      </w:pPr>
      <w:r>
        <w:rPr>
          <w:rFonts w:ascii="Times New Roman" w:hAnsi="Times New Roman" w:cs="Times New Roman"/>
          <w:b/>
          <w:snapToGrid w:val="0"/>
          <w:szCs w:val="21"/>
        </w:rPr>
        <w:tab/>
      </w:r>
      <w:r>
        <w:rPr>
          <w:rFonts w:ascii="Times New Roman" w:hAnsi="Times New Roman" w:cs="Times New Roman"/>
          <w:b/>
          <w:snapToGrid w:val="0"/>
          <w:szCs w:val="21"/>
        </w:rPr>
        <w:t xml:space="preserve">                       日期</w:t>
      </w:r>
    </w:p>
    <w:p>
      <w:pPr>
        <w:adjustRightInd w:val="0"/>
        <w:snapToGrid w:val="0"/>
        <w:spacing w:line="360" w:lineRule="auto"/>
        <w:jc w:val="center"/>
        <w:outlineLvl w:val="0"/>
        <w:rPr>
          <w:rFonts w:ascii="Times New Roman" w:hAnsi="Times New Roman" w:cs="Times New Roman"/>
          <w:b/>
          <w:snapToGrid w:val="0"/>
          <w:kern w:val="0"/>
          <w:sz w:val="30"/>
          <w:szCs w:val="30"/>
        </w:rPr>
      </w:pPr>
      <w:bookmarkStart w:id="70" w:name="_Toc525308266"/>
    </w:p>
    <w:p>
      <w:pPr>
        <w:adjustRightInd w:val="0"/>
        <w:snapToGrid w:val="0"/>
        <w:spacing w:line="360" w:lineRule="auto"/>
        <w:jc w:val="center"/>
        <w:outlineLvl w:val="0"/>
        <w:rPr>
          <w:rFonts w:ascii="Times New Roman" w:hAnsi="Times New Roman" w:cs="Times New Roman"/>
          <w:bCs/>
          <w:snapToGrid w:val="0"/>
          <w:kern w:val="0"/>
          <w:szCs w:val="32"/>
        </w:rPr>
      </w:pPr>
      <w:r>
        <w:rPr>
          <w:rFonts w:ascii="Times New Roman" w:hAnsi="Times New Roman" w:cs="Times New Roman"/>
          <w:b/>
          <w:snapToGrid w:val="0"/>
          <w:kern w:val="0"/>
          <w:sz w:val="30"/>
          <w:szCs w:val="30"/>
        </w:rPr>
        <w:t>第五部分评标办法</w:t>
      </w:r>
      <w:r>
        <w:rPr>
          <w:rFonts w:ascii="Times New Roman" w:hAnsi="Times New Roman" w:cs="Times New Roman"/>
          <w:snapToGrid w:val="0"/>
          <w:kern w:val="0"/>
          <w:sz w:val="30"/>
          <w:szCs w:val="30"/>
        </w:rPr>
        <w:t>（综合评分法）</w:t>
      </w:r>
      <w:bookmarkEnd w:id="43"/>
      <w:bookmarkEnd w:id="70"/>
    </w:p>
    <w:p>
      <w:pPr>
        <w:tabs>
          <w:tab w:val="left" w:pos="735"/>
        </w:tabs>
        <w:adjustRightInd w:val="0"/>
        <w:snapToGrid w:val="0"/>
        <w:spacing w:line="360" w:lineRule="auto"/>
        <w:ind w:firstLine="420" w:firstLineChars="200"/>
        <w:rPr>
          <w:rFonts w:ascii="Times New Roman" w:hAnsi="Times New Roman" w:cs="Times New Roman"/>
          <w:snapToGrid w:val="0"/>
          <w:kern w:val="0"/>
          <w:szCs w:val="21"/>
        </w:rPr>
      </w:pPr>
      <w:bookmarkStart w:id="71" w:name="_Toc525308270"/>
      <w:r>
        <w:rPr>
          <w:rFonts w:ascii="Times New Roman" w:hAnsi="Times New Roman" w:cs="Times New Roman"/>
          <w:snapToGrid w:val="0"/>
          <w:kern w:val="0"/>
          <w:szCs w:val="21"/>
        </w:rPr>
        <w:t>根据《中华人民共和国政府采购法》、财政部第87号令等有关规定，结合本项目的实际情况，按照公平、公正、科学、择优的原则，制定本评标办法。</w:t>
      </w:r>
    </w:p>
    <w:p>
      <w:pPr>
        <w:pStyle w:val="4"/>
        <w:snapToGrid w:val="0"/>
        <w:spacing w:before="0" w:after="0" w:line="360" w:lineRule="auto"/>
        <w:rPr>
          <w:rFonts w:ascii="Times New Roman" w:hAnsi="Times New Roman" w:eastAsia="宋体" w:cs="Times New Roman"/>
          <w:snapToGrid w:val="0"/>
          <w:kern w:val="0"/>
          <w:sz w:val="21"/>
          <w:szCs w:val="21"/>
        </w:rPr>
      </w:pPr>
      <w:bookmarkStart w:id="72" w:name="_Toc525308267"/>
      <w:bookmarkStart w:id="73" w:name="_Toc295465366"/>
      <w:bookmarkStart w:id="74" w:name="_Toc249760791"/>
      <w:bookmarkStart w:id="75" w:name="_Toc251566662"/>
      <w:r>
        <w:rPr>
          <w:rFonts w:ascii="Times New Roman" w:hAnsi="Times New Roman" w:eastAsia="宋体" w:cs="Times New Roman"/>
          <w:snapToGrid w:val="0"/>
          <w:kern w:val="0"/>
          <w:sz w:val="21"/>
          <w:szCs w:val="21"/>
        </w:rPr>
        <w:t>一、总则</w:t>
      </w:r>
      <w:bookmarkEnd w:id="72"/>
      <w:bookmarkEnd w:id="73"/>
      <w:bookmarkEnd w:id="74"/>
      <w:bookmarkEnd w:id="75"/>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
        <w:snapToGrid w:val="0"/>
        <w:spacing w:before="0" w:after="0" w:line="360" w:lineRule="auto"/>
        <w:rPr>
          <w:rFonts w:ascii="Times New Roman" w:hAnsi="Times New Roman" w:eastAsia="宋体" w:cs="Times New Roman"/>
          <w:snapToGrid w:val="0"/>
          <w:kern w:val="0"/>
          <w:sz w:val="21"/>
          <w:szCs w:val="21"/>
        </w:rPr>
      </w:pPr>
      <w:bookmarkStart w:id="76" w:name="_Toc251566663"/>
      <w:bookmarkStart w:id="77" w:name="_Toc249760792"/>
      <w:bookmarkStart w:id="78" w:name="_Toc295465367"/>
      <w:bookmarkStart w:id="79" w:name="_Toc525308268"/>
      <w:r>
        <w:rPr>
          <w:rFonts w:ascii="Times New Roman" w:hAnsi="Times New Roman" w:eastAsia="宋体" w:cs="Times New Roman"/>
          <w:snapToGrid w:val="0"/>
          <w:kern w:val="0"/>
          <w:sz w:val="21"/>
          <w:szCs w:val="21"/>
        </w:rPr>
        <w:t>二、评标组织</w:t>
      </w:r>
      <w:bookmarkEnd w:id="76"/>
      <w:bookmarkEnd w:id="77"/>
      <w:bookmarkEnd w:id="78"/>
      <w:bookmarkEnd w:id="79"/>
    </w:p>
    <w:p>
      <w:pPr>
        <w:adjustRightInd w:val="0"/>
        <w:snapToGrid w:val="0"/>
        <w:spacing w:line="360" w:lineRule="auto"/>
        <w:ind w:firstLine="420" w:firstLineChars="200"/>
        <w:jc w:val="left"/>
        <w:rPr>
          <w:rFonts w:ascii="Times New Roman" w:hAnsi="Times New Roman" w:cs="Times New Roman"/>
          <w:snapToGrid w:val="0"/>
          <w:kern w:val="0"/>
          <w:szCs w:val="21"/>
        </w:rPr>
      </w:pPr>
      <w:bookmarkStart w:id="80" w:name="_Toc249760793"/>
      <w:bookmarkStart w:id="81" w:name="_Toc251566664"/>
      <w:r>
        <w:rPr>
          <w:rFonts w:ascii="Times New Roman" w:hAnsi="Times New Roman" w:cs="Times New Roman"/>
          <w:snapToGrid w:val="0"/>
          <w:kern w:val="0"/>
          <w:szCs w:val="21"/>
        </w:rPr>
        <w:t>评标工作由采购代理机构负责组织，依法组建由5人及以上奇数人员组成的评标委员会，负责对投标文件进行审查、质询、评审等。评标委员会由政府采购相关专家等组成，其中政府采购专家不得少于成员总数的三分之二。</w:t>
      </w:r>
    </w:p>
    <w:p>
      <w:pPr>
        <w:pStyle w:val="4"/>
        <w:snapToGrid w:val="0"/>
        <w:spacing w:before="0" w:after="0" w:line="360" w:lineRule="auto"/>
        <w:rPr>
          <w:rFonts w:ascii="Times New Roman" w:hAnsi="Times New Roman" w:eastAsia="宋体" w:cs="Times New Roman"/>
          <w:snapToGrid w:val="0"/>
          <w:kern w:val="0"/>
          <w:sz w:val="21"/>
          <w:szCs w:val="21"/>
        </w:rPr>
      </w:pPr>
      <w:bookmarkStart w:id="82" w:name="_Toc525308269"/>
      <w:bookmarkStart w:id="83" w:name="_Toc295465368"/>
      <w:r>
        <w:rPr>
          <w:rFonts w:ascii="Times New Roman" w:hAnsi="Times New Roman" w:eastAsia="宋体" w:cs="Times New Roman"/>
          <w:snapToGrid w:val="0"/>
          <w:kern w:val="0"/>
          <w:sz w:val="21"/>
          <w:szCs w:val="21"/>
        </w:rPr>
        <w:t>三、评标纪律</w:t>
      </w:r>
      <w:bookmarkEnd w:id="80"/>
      <w:bookmarkEnd w:id="81"/>
      <w:bookmarkEnd w:id="82"/>
      <w:bookmarkEnd w:id="83"/>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1．评标是招标工作的重要环节，评标工作在评标委员会内独立进行。评标委员会将按照评标原则的要求，公正、平等地对待所有投标人。</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2．所有评标人员应忠于职守、廉洁自律、秉公办事、不徇私情。</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3．评标人员不得接受或参加投标人或与投标有关的单位、组织或个人的有碍公务的宴请、娱乐活动等，不得以任何形式弄虚作假。</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4．评标期间，评标人员不得随意出入评标地点、与外界通讯、会客等。</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5．在投标文件的审查、澄清、评价和比较以及授予合同的过程中，投标人对采购人、采购机构人员及评标委员会成员施加影响的任何行为，都将导致被取消投标资格。</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8．评标结束后，各评标人员应将全部资料整理上交采购人，严禁将评标过程中的任何资料带出评标现场向投标人或其他单位提供。</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9．在中标结果公布前应对评标委员会成员名单予以保密。</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10．评标委员会对各投标人的商业秘密予以保密。</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11．评标委员会成员应当客观、公正地履行职责，遵守职业道德，对所提出的评审意见承担个人责任。</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12．在整个评标过程中，投标人企图影响招标结果的任何活动，可能导致其投标失败。如有违法行为，将依法追究其法律责任。</w:t>
      </w:r>
    </w:p>
    <w:p>
      <w:pPr>
        <w:pStyle w:val="4"/>
        <w:tabs>
          <w:tab w:val="left" w:pos="706"/>
          <w:tab w:val="left" w:pos="1110"/>
        </w:tabs>
        <w:spacing w:line="276" w:lineRule="auto"/>
        <w:rPr>
          <w:rFonts w:ascii="Times New Roman" w:hAnsi="Times New Roman" w:eastAsia="宋体" w:cs="Times New Roman"/>
          <w:sz w:val="21"/>
          <w:szCs w:val="21"/>
        </w:rPr>
      </w:pPr>
      <w:bookmarkStart w:id="84" w:name="_Toc24550044"/>
      <w:bookmarkStart w:id="85" w:name="_Toc33194395"/>
      <w:r>
        <w:rPr>
          <w:rFonts w:ascii="Times New Roman" w:hAnsi="Times New Roman" w:eastAsia="宋体" w:cs="Times New Roman"/>
          <w:sz w:val="21"/>
          <w:szCs w:val="21"/>
        </w:rPr>
        <w:t>四、评审流程及内容</w:t>
      </w:r>
      <w:bookmarkEnd w:id="84"/>
      <w:bookmarkEnd w:id="85"/>
    </w:p>
    <w:p>
      <w:pPr>
        <w:pStyle w:val="4"/>
        <w:tabs>
          <w:tab w:val="left" w:pos="706"/>
          <w:tab w:val="left" w:pos="1110"/>
        </w:tabs>
        <w:spacing w:line="276" w:lineRule="auto"/>
        <w:ind w:firstLine="422" w:firstLineChars="200"/>
        <w:rPr>
          <w:rFonts w:ascii="Times New Roman" w:hAnsi="Times New Roman" w:eastAsia="宋体" w:cs="Times New Roman"/>
          <w:sz w:val="21"/>
          <w:szCs w:val="21"/>
        </w:rPr>
      </w:pPr>
      <w:r>
        <w:rPr>
          <w:rFonts w:ascii="Times New Roman" w:hAnsi="Times New Roman" w:eastAsia="宋体" w:cs="Times New Roman"/>
          <w:sz w:val="21"/>
          <w:szCs w:val="21"/>
        </w:rPr>
        <w:t>本项目具体的评审事务由评标委员会负责，评审流程及内容如下：</w:t>
      </w:r>
    </w:p>
    <w:p>
      <w:pPr>
        <w:pStyle w:val="5"/>
        <w:tabs>
          <w:tab w:val="left" w:pos="720"/>
        </w:tabs>
        <w:spacing w:before="0" w:after="0" w:line="360" w:lineRule="auto"/>
        <w:ind w:firstLine="211" w:firstLineChars="100"/>
        <w:rPr>
          <w:rFonts w:ascii="Times New Roman" w:hAnsi="Times New Roman" w:cs="Times New Roman"/>
          <w:sz w:val="21"/>
          <w:szCs w:val="21"/>
        </w:rPr>
      </w:pPr>
      <w:r>
        <w:rPr>
          <w:rFonts w:ascii="Times New Roman" w:hAnsi="Times New Roman" w:cs="Times New Roman"/>
          <w:sz w:val="21"/>
          <w:szCs w:val="21"/>
        </w:rPr>
        <w:t>1. 评审前准备</w:t>
      </w:r>
    </w:p>
    <w:p>
      <w:pPr>
        <w:pStyle w:val="5"/>
        <w:tabs>
          <w:tab w:val="left" w:pos="720"/>
        </w:tabs>
        <w:spacing w:before="0" w:after="0" w:line="360" w:lineRule="auto"/>
        <w:ind w:firstLine="211" w:firstLineChars="100"/>
        <w:rPr>
          <w:rFonts w:ascii="Times New Roman" w:hAnsi="Times New Roman" w:cs="Times New Roman"/>
          <w:kern w:val="0"/>
          <w:sz w:val="21"/>
          <w:szCs w:val="21"/>
        </w:rPr>
      </w:pPr>
      <w:r>
        <w:rPr>
          <w:rFonts w:ascii="Times New Roman" w:hAnsi="Times New Roman" w:cs="Times New Roman"/>
          <w:kern w:val="0"/>
          <w:sz w:val="21"/>
          <w:szCs w:val="21"/>
        </w:rPr>
        <w:t>1.1由评审专家推选评审小组组长，采购人代表不得担任评审小组组长。</w:t>
      </w:r>
    </w:p>
    <w:p>
      <w:pPr>
        <w:pStyle w:val="5"/>
        <w:tabs>
          <w:tab w:val="left" w:pos="720"/>
        </w:tabs>
        <w:spacing w:before="0" w:after="0" w:line="360" w:lineRule="auto"/>
        <w:ind w:firstLine="211" w:firstLineChars="100"/>
        <w:rPr>
          <w:rFonts w:ascii="Times New Roman" w:hAnsi="Times New Roman" w:cs="Times New Roman"/>
          <w:sz w:val="21"/>
          <w:szCs w:val="21"/>
        </w:rPr>
      </w:pPr>
      <w:r>
        <w:rPr>
          <w:rFonts w:ascii="Times New Roman" w:hAnsi="Times New Roman" w:cs="Times New Roman"/>
          <w:kern w:val="0"/>
          <w:sz w:val="21"/>
          <w:szCs w:val="21"/>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tabs>
          <w:tab w:val="left" w:pos="720"/>
        </w:tabs>
        <w:spacing w:before="0" w:after="0" w:line="360" w:lineRule="auto"/>
        <w:ind w:firstLine="211" w:firstLineChars="100"/>
        <w:rPr>
          <w:rFonts w:ascii="Times New Roman" w:hAnsi="Times New Roman" w:cs="Times New Roman"/>
          <w:sz w:val="21"/>
          <w:szCs w:val="21"/>
        </w:rPr>
      </w:pPr>
      <w:r>
        <w:rPr>
          <w:rFonts w:ascii="Times New Roman" w:hAnsi="Times New Roman" w:cs="Times New Roman"/>
          <w:sz w:val="21"/>
          <w:szCs w:val="21"/>
        </w:rPr>
        <w:t>2.投标文件的澄清、说明或补正</w:t>
      </w:r>
    </w:p>
    <w:p>
      <w:pPr>
        <w:spacing w:line="360" w:lineRule="auto"/>
        <w:ind w:firstLine="371" w:firstLineChars="177"/>
        <w:rPr>
          <w:rFonts w:ascii="Times New Roman" w:hAnsi="Times New Roman" w:cs="Times New Roman"/>
          <w:kern w:val="0"/>
          <w:szCs w:val="21"/>
        </w:rPr>
      </w:pPr>
      <w:r>
        <w:rPr>
          <w:rFonts w:ascii="Times New Roman" w:hAnsi="Times New Roman" w:cs="Times New Roman"/>
          <w:kern w:val="0"/>
          <w:szCs w:val="21"/>
        </w:rPr>
        <w:t>2.1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pacing w:line="360" w:lineRule="auto"/>
        <w:ind w:firstLine="371" w:firstLineChars="177"/>
        <w:rPr>
          <w:rFonts w:ascii="Times New Roman" w:hAnsi="Times New Roman" w:cs="Times New Roman"/>
          <w:kern w:val="0"/>
          <w:szCs w:val="21"/>
        </w:rPr>
      </w:pPr>
      <w:r>
        <w:rPr>
          <w:rFonts w:ascii="Times New Roman" w:hAnsi="Times New Roman" w:cs="Times New Roman"/>
          <w:kern w:val="0"/>
          <w:szCs w:val="21"/>
        </w:rPr>
        <w:t>2.2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pacing w:line="360" w:lineRule="auto"/>
        <w:contextualSpacing/>
        <w:rPr>
          <w:rFonts w:ascii="Times New Roman" w:hAnsi="Times New Roman" w:cs="Times New Roman"/>
          <w:b/>
          <w:szCs w:val="21"/>
        </w:rPr>
      </w:pPr>
      <w:r>
        <w:rPr>
          <w:rFonts w:ascii="Times New Roman" w:hAnsi="Times New Roman" w:cs="Times New Roman"/>
          <w:b/>
          <w:szCs w:val="21"/>
        </w:rPr>
        <w:t>3.修正原则</w:t>
      </w:r>
    </w:p>
    <w:p>
      <w:pPr>
        <w:spacing w:line="360" w:lineRule="auto"/>
        <w:ind w:firstLine="369" w:firstLineChars="175"/>
        <w:rPr>
          <w:rFonts w:ascii="Times New Roman" w:hAnsi="Times New Roman" w:cs="Times New Roman"/>
          <w:szCs w:val="21"/>
        </w:rPr>
      </w:pPr>
      <w:r>
        <w:rPr>
          <w:rFonts w:ascii="Times New Roman" w:hAnsi="Times New Roman" w:cs="Times New Roman"/>
          <w:b/>
          <w:kern w:val="0"/>
          <w:szCs w:val="21"/>
        </w:rPr>
        <w:t>《投标文件》如果出现计算或表达上的错误，修正错误的原则如下：</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（1）投标文件中开标一览表（报价表）内容与投标文件中相应内容不一致的，以开标一览表（报价表）为准；</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（2）大写金额和小写金额不一致的，以大写金额为准；</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（3）单价金额小数点或者百分比有明显错位的，以开标一览表的总价为准，并修改单价；</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（4）总价金额与按单价汇总金额不一致的，以单价金额计算结果为准。</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同时出现两种以上不一致的，按照前款规定的顺序修正。修正后的报价经投标人确认后产生约束力，投标人不确认的，其投标无效。</w:t>
      </w:r>
    </w:p>
    <w:p>
      <w:pPr>
        <w:spacing w:line="360" w:lineRule="auto"/>
        <w:contextualSpacing/>
        <w:rPr>
          <w:rFonts w:ascii="Times New Roman" w:hAnsi="Times New Roman" w:cs="Times New Roman"/>
          <w:szCs w:val="21"/>
          <w:lang w:val="zh-CN"/>
        </w:rPr>
      </w:pPr>
      <w:r>
        <w:rPr>
          <w:rFonts w:ascii="Times New Roman" w:hAnsi="Times New Roman" w:cs="Times New Roman"/>
          <w:b/>
          <w:szCs w:val="21"/>
        </w:rPr>
        <w:t>4.投标文件审查</w:t>
      </w:r>
    </w:p>
    <w:p>
      <w:pPr>
        <w:spacing w:line="360" w:lineRule="auto"/>
        <w:ind w:firstLine="422" w:firstLineChars="200"/>
        <w:contextualSpacing/>
        <w:rPr>
          <w:rFonts w:ascii="Times New Roman" w:hAnsi="Times New Roman" w:cs="Times New Roman"/>
          <w:b/>
          <w:bCs/>
          <w:szCs w:val="21"/>
        </w:rPr>
      </w:pPr>
      <w:r>
        <w:rPr>
          <w:rFonts w:ascii="Times New Roman" w:hAnsi="Times New Roman" w:cs="Times New Roman"/>
          <w:b/>
          <w:bCs/>
          <w:szCs w:val="21"/>
        </w:rPr>
        <w:t>4.1投标人资格审查：采购人或者采购代理机构将依法对投标人的资格进行审查。</w:t>
      </w:r>
    </w:p>
    <w:p>
      <w:pPr>
        <w:spacing w:line="360" w:lineRule="auto"/>
        <w:ind w:firstLine="422" w:firstLineChars="200"/>
        <w:contextualSpacing/>
        <w:rPr>
          <w:rFonts w:ascii="Times New Roman" w:hAnsi="Times New Roman" w:cs="Times New Roman"/>
          <w:b/>
          <w:bCs/>
          <w:szCs w:val="21"/>
        </w:rPr>
      </w:pPr>
      <w:r>
        <w:rPr>
          <w:rFonts w:ascii="Times New Roman" w:hAnsi="Times New Roman" w:cs="Times New Roman"/>
          <w:b/>
          <w:bCs/>
          <w:szCs w:val="21"/>
        </w:rPr>
        <w:t>采购人或采购代理机构对投标人所提供的资格证明材料仅负审核的责任。如发现投标人所提供的资格证明材料不合法或不真实，采购人可取消其中标资格并追究法律责任。</w:t>
      </w:r>
    </w:p>
    <w:p>
      <w:pPr>
        <w:pStyle w:val="44"/>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4.2投标供应商提交的资格证明材料无法证明其符合采购文件规定的“投标供应商资格要求”的，采购人或采购代理机构将对其作资格审查不合格处理（无效投标），并不再将其投标提交评标委员会进行后续评审。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185"/>
        <w:autoSpaceDE/>
        <w:adjustRightInd/>
        <w:spacing w:before="0" w:line="360" w:lineRule="auto"/>
        <w:ind w:left="0" w:firstLine="420" w:firstLineChars="200"/>
        <w:contextualSpacing/>
        <w:rPr>
          <w:sz w:val="21"/>
          <w:szCs w:val="21"/>
        </w:rPr>
      </w:pPr>
      <w:r>
        <w:rPr>
          <w:sz w:val="21"/>
          <w:szCs w:val="21"/>
        </w:rPr>
        <w:t>4.3投标文件符合性审查：评标委员会依据招标文件的规定，从投标文件的有效性、完整性和对招标文件的响应程度进行审查，以确定是否对招标文件的实质性要求作出响应。</w:t>
      </w:r>
    </w:p>
    <w:p>
      <w:pPr>
        <w:pStyle w:val="185"/>
        <w:autoSpaceDE/>
        <w:adjustRightInd/>
        <w:spacing w:before="0" w:line="360" w:lineRule="auto"/>
        <w:ind w:left="0" w:firstLine="0"/>
        <w:contextualSpacing/>
        <w:rPr>
          <w:sz w:val="21"/>
          <w:szCs w:val="21"/>
        </w:rPr>
      </w:pPr>
    </w:p>
    <w:p>
      <w:pPr>
        <w:pStyle w:val="185"/>
        <w:autoSpaceDE/>
        <w:adjustRightInd/>
        <w:spacing w:before="0" w:line="360" w:lineRule="auto"/>
        <w:ind w:left="0" w:firstLine="0"/>
        <w:contextualSpacing/>
        <w:rPr>
          <w:b/>
          <w:kern w:val="2"/>
          <w:sz w:val="21"/>
          <w:szCs w:val="21"/>
        </w:rPr>
      </w:pPr>
      <w:r>
        <w:rPr>
          <w:b/>
          <w:kern w:val="2"/>
          <w:sz w:val="21"/>
          <w:szCs w:val="21"/>
        </w:rPr>
        <w:t>5.投标文件有下列情况之一者将视为无效：</w:t>
      </w:r>
    </w:p>
    <w:p>
      <w:pPr>
        <w:spacing w:line="360" w:lineRule="auto"/>
        <w:ind w:firstLine="422" w:firstLineChars="200"/>
        <w:contextualSpacing/>
        <w:rPr>
          <w:rFonts w:ascii="Times New Roman" w:hAnsi="Times New Roman" w:cs="Times New Roman"/>
          <w:b/>
          <w:bCs/>
          <w:szCs w:val="21"/>
        </w:rPr>
      </w:pPr>
      <w:r>
        <w:rPr>
          <w:rFonts w:ascii="Times New Roman" w:hAnsi="Times New Roman" w:cs="Times New Roman"/>
          <w:b/>
          <w:bCs/>
          <w:szCs w:val="21"/>
        </w:rPr>
        <w:t>5.1商务、技术文件符合性审查中，存在下列情形之一的，经评标委员会认定后作无效标处理：</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（1）投标文件没有对本采购文件作出实质性响应的，或不满足（不响应）本采购文件中标注“▲”的实质性要求条款的，或存在采购文件中明确规定的其他无效标情形的；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（2）投标文件存在一个或一个以上备选（替代）投标方案的；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（3）仅提交“备份投标文件”的；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（4）未有效授权的投标文件；法定代表人授权委托书等填写不完整或有涂改的；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（5）文件组成内容不齐全，本采购文件规定必须提供而未提供的（属于资格审查范围的除外）；</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（6）投标文件标注的响应或偏离情况与事实不符，或提供了虚假材料的；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（7）投标文件有效期不符合本采购文件要求的；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（8）不响应或擅自改变本采购文件要求或投标文件有采购人不能接受的附加条件的；</w:t>
      </w:r>
    </w:p>
    <w:p>
      <w:pPr>
        <w:pStyle w:val="44"/>
        <w:spacing w:line="360" w:lineRule="auto"/>
        <w:ind w:firstLineChars="200"/>
        <w:rPr>
          <w:rFonts w:ascii="Times New Roman" w:hAnsi="Times New Roman" w:cs="Times New Roman"/>
          <w:szCs w:val="21"/>
        </w:rPr>
      </w:pPr>
      <w:r>
        <w:rPr>
          <w:rFonts w:ascii="Times New Roman" w:hAnsi="Times New Roman" w:cs="Times New Roman"/>
          <w:szCs w:val="21"/>
        </w:rPr>
        <w:t>（9）招标人拟采购的产品如属于品目清单范围内的强制采购品目的，投标人未能在响应文件中提供国家确定的认证机构出具的、处于有效期之内的该产品节能产品、环境标志产品认证证书；</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（10）违反国家或政府部门相关法律、法规、文件规定的。</w:t>
      </w:r>
    </w:p>
    <w:p>
      <w:pPr>
        <w:spacing w:line="360" w:lineRule="auto"/>
        <w:ind w:firstLine="422" w:firstLineChars="200"/>
        <w:contextualSpacing/>
        <w:rPr>
          <w:rFonts w:ascii="Times New Roman" w:hAnsi="Times New Roman" w:cs="Times New Roman"/>
          <w:b/>
          <w:bCs/>
          <w:szCs w:val="21"/>
        </w:rPr>
      </w:pPr>
      <w:r>
        <w:rPr>
          <w:rFonts w:ascii="Times New Roman" w:hAnsi="Times New Roman" w:cs="Times New Roman"/>
          <w:b/>
          <w:bCs/>
          <w:szCs w:val="21"/>
        </w:rPr>
        <w:t>5.2报价文件符合性审查中，存在下列情形之一的，经评标委员会认定后作无效标处理：</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（1）投标文件没有对本采购文件作出实质性响应的，或不满足（不响应）本采购文件中标注“▲”的实质性要求条款的，或存在采购文件中明确规定的其他无效标情形的；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（2）投标文件存在一个或一个以上备选（替代）投标方案的；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（3）未按照采购文件标明的币种报价的，或者投标报价涵盖的内容不符合采购文件要求的；</w:t>
      </w:r>
    </w:p>
    <w:p>
      <w:pPr>
        <w:spacing w:line="360" w:lineRule="auto"/>
        <w:ind w:firstLine="371" w:firstLineChars="177"/>
        <w:rPr>
          <w:rFonts w:ascii="Times New Roman" w:hAnsi="Times New Roman" w:cs="Times New Roman"/>
          <w:b/>
          <w:bCs/>
          <w:szCs w:val="21"/>
        </w:rPr>
      </w:pPr>
      <w:r>
        <w:rPr>
          <w:rFonts w:ascii="Times New Roman" w:hAnsi="Times New Roman" w:cs="Times New Roman"/>
          <w:szCs w:val="21"/>
        </w:rPr>
        <w:t>（4）</w:t>
      </w:r>
      <w:r>
        <w:rPr>
          <w:rFonts w:ascii="Times New Roman" w:hAnsi="Times New Roman" w:cs="Times New Roman"/>
          <w:b/>
          <w:bCs/>
          <w:szCs w:val="21"/>
        </w:rPr>
        <w:t>未提供投标响应函或开标一览表的投标文件；</w:t>
      </w:r>
      <w:r>
        <w:rPr>
          <w:rFonts w:ascii="Times New Roman" w:hAnsi="Times New Roman" w:cs="Times New Roman"/>
          <w:b/>
          <w:szCs w:val="21"/>
        </w:rPr>
        <w:t>《开标一览表》内容与《投标报价明细表》内容不一致且拒不接受修正的；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（5）投标报价具有选择性，唱标价格与《投标文件》承诺的优惠（折扣）后价格不一致的；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（6）投标报价超过采购预算（或最高限价）的；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（7）仅提交“备份投标文件”的；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（8）投标文件组成内容不齐全，本采购文件规定必须提供而未提供的（属于资格审查范围的除外）；</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（9）投标文件标注的响应或偏离情况与事实不符，或提供了虚假材料的；</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（10）不响应或擅自改变本采购文件要求或投标文件有采购人不能接受的附加条件的；</w:t>
      </w:r>
    </w:p>
    <w:p>
      <w:pPr>
        <w:shd w:val="clear" w:color="auto" w:fill="FFFFFF"/>
        <w:autoSpaceDE w:val="0"/>
        <w:autoSpaceDN w:val="0"/>
        <w:snapToGrid w:val="0"/>
        <w:spacing w:line="360" w:lineRule="auto"/>
        <w:ind w:firstLine="420" w:firstLineChars="200"/>
        <w:rPr>
          <w:rFonts w:ascii="Times New Roman" w:hAnsi="Times New Roman" w:cs="Times New Roman"/>
          <w:b/>
          <w:szCs w:val="21"/>
        </w:rPr>
      </w:pPr>
      <w:r>
        <w:rPr>
          <w:rFonts w:ascii="Times New Roman" w:hAnsi="Times New Roman" w:cs="Times New Roman"/>
          <w:szCs w:val="21"/>
        </w:rPr>
        <w:t>（11）</w:t>
      </w:r>
      <w:r>
        <w:rPr>
          <w:rFonts w:ascii="Times New Roman" w:hAnsi="Times New Roman" w:cs="Times New Roman"/>
          <w:b/>
          <w:szCs w:val="21"/>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80"/>
        <w:contextualSpacing/>
        <w:rPr>
          <w:rFonts w:ascii="Times New Roman" w:hAnsi="Times New Roman" w:cs="Times New Roman"/>
          <w:szCs w:val="21"/>
        </w:rPr>
      </w:pPr>
      <w:r>
        <w:rPr>
          <w:rFonts w:ascii="Times New Roman" w:hAnsi="Times New Roman" w:cs="Times New Roman"/>
          <w:szCs w:val="21"/>
        </w:rPr>
        <w:t>（12）违反国家或政府部门相关法律、法规、文件规定的。</w:t>
      </w:r>
    </w:p>
    <w:p>
      <w:pPr>
        <w:pStyle w:val="44"/>
        <w:spacing w:line="360" w:lineRule="auto"/>
        <w:ind w:firstLine="211"/>
        <w:rPr>
          <w:rFonts w:ascii="Times New Roman" w:hAnsi="Times New Roman" w:cs="Times New Roman"/>
          <w:b/>
          <w:bCs/>
          <w:szCs w:val="21"/>
        </w:rPr>
      </w:pPr>
      <w:r>
        <w:rPr>
          <w:rFonts w:ascii="Times New Roman" w:hAnsi="Times New Roman" w:cs="Times New Roman"/>
          <w:b/>
          <w:bCs/>
          <w:szCs w:val="21"/>
        </w:rPr>
        <w:t>5.3 报价的合理性审查</w:t>
      </w:r>
    </w:p>
    <w:p>
      <w:pPr>
        <w:pStyle w:val="44"/>
        <w:spacing w:line="360" w:lineRule="auto"/>
        <w:ind w:firstLine="210"/>
        <w:rPr>
          <w:rFonts w:ascii="Times New Roman" w:hAnsi="Times New Roman" w:cs="Times New Roman"/>
          <w:szCs w:val="21"/>
        </w:rPr>
      </w:pPr>
      <w:r>
        <w:rPr>
          <w:rFonts w:ascii="Times New Roman" w:hAnsi="Times New Roman" w:cs="Times New Roman"/>
          <w:szCs w:val="21"/>
        </w:rPr>
        <w:t>（1）分析投标价格是否合理，投标价格范围是否完整，有否重大错漏项；</w:t>
      </w:r>
    </w:p>
    <w:p>
      <w:pPr>
        <w:pStyle w:val="44"/>
        <w:spacing w:line="360" w:lineRule="auto"/>
        <w:ind w:firstLine="210"/>
        <w:rPr>
          <w:rFonts w:ascii="Times New Roman" w:hAnsi="Times New Roman" w:cs="Times New Roman"/>
          <w:szCs w:val="21"/>
        </w:rPr>
      </w:pPr>
      <w:r>
        <w:rPr>
          <w:rFonts w:ascii="Times New Roman" w:hAnsi="Times New Roman" w:cs="Times New Roman"/>
          <w:szCs w:val="21"/>
        </w:rPr>
        <w:t>（2）为防止恶意竞标的行为，评标委员会认为投标供应商的报价明显低于其他通过符合性审查的投标供应商的报价，有可能影响产品质量或者不能诚信履约的，将要求投标供应商在30分钟内提供书面或在线说明，必要时提交相关证明材料；</w:t>
      </w:r>
    </w:p>
    <w:p>
      <w:pPr>
        <w:pStyle w:val="44"/>
        <w:spacing w:line="360" w:lineRule="auto"/>
        <w:ind w:firstLine="210"/>
        <w:rPr>
          <w:rFonts w:ascii="Times New Roman" w:hAnsi="Times New Roman" w:cs="Times New Roman"/>
          <w:szCs w:val="21"/>
        </w:rPr>
      </w:pPr>
      <w:r>
        <w:rPr>
          <w:rFonts w:ascii="Times New Roman" w:hAnsi="Times New Roman" w:cs="Times New Roman"/>
          <w:szCs w:val="21"/>
        </w:rPr>
        <w:t>（3）评标委员会（少数服从多数原则）认为投标供应商不能证明其报价合理性的，将对其作为无效标处理。</w:t>
      </w:r>
    </w:p>
    <w:p>
      <w:pPr>
        <w:pStyle w:val="4"/>
        <w:snapToGrid w:val="0"/>
        <w:spacing w:before="0" w:after="0" w:line="360" w:lineRule="auto"/>
        <w:rPr>
          <w:rFonts w:ascii="Times New Roman" w:hAnsi="Times New Roman" w:cs="Times New Roman"/>
          <w:snapToGrid w:val="0"/>
          <w:kern w:val="0"/>
          <w:szCs w:val="21"/>
        </w:rPr>
      </w:pPr>
      <w:r>
        <w:rPr>
          <w:rFonts w:ascii="Times New Roman" w:hAnsi="Times New Roman" w:eastAsia="宋体" w:cs="Times New Roman"/>
          <w:snapToGrid w:val="0"/>
          <w:kern w:val="0"/>
          <w:sz w:val="21"/>
          <w:szCs w:val="21"/>
        </w:rPr>
        <w:t>五、评标细则及标准</w:t>
      </w:r>
      <w:bookmarkEnd w:id="71"/>
    </w:p>
    <w:p>
      <w:pPr>
        <w:pStyle w:val="97"/>
        <w:adjustRightInd w:val="0"/>
        <w:spacing w:afterLines="0" w:line="400" w:lineRule="exact"/>
        <w:ind w:right="-252" w:firstLine="422"/>
        <w:rPr>
          <w:rFonts w:ascii="Times New Roman" w:hAnsi="Times New Roman" w:cs="Times New Roman"/>
          <w:kern w:val="2"/>
          <w:sz w:val="21"/>
          <w:szCs w:val="21"/>
        </w:rPr>
      </w:pPr>
      <w:bookmarkStart w:id="86" w:name="_Toc420670307"/>
      <w:bookmarkStart w:id="87" w:name="_Toc234764855"/>
      <w:bookmarkStart w:id="88" w:name="_Toc251566668"/>
      <w:bookmarkStart w:id="89" w:name="_Toc249760797"/>
      <w:r>
        <w:rPr>
          <w:rFonts w:ascii="Times New Roman" w:hAnsi="Times New Roman" w:cs="Times New Roman"/>
          <w:b/>
          <w:sz w:val="21"/>
          <w:szCs w:val="21"/>
        </w:rPr>
        <w:t>本项目采用综合评分法</w:t>
      </w:r>
      <w:r>
        <w:rPr>
          <w:rFonts w:ascii="Times New Roman" w:hAnsi="Times New Roman" w:cs="Times New Roman"/>
          <w:kern w:val="2"/>
          <w:sz w:val="21"/>
          <w:szCs w:val="21"/>
        </w:rPr>
        <w:t>，评标委员会将对各投标人的投标报价、技术和服务方案、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pPr>
        <w:adjustRightInd w:val="0"/>
        <w:snapToGrid w:val="0"/>
        <w:spacing w:line="360" w:lineRule="auto"/>
        <w:ind w:firstLine="420" w:firstLineChars="200"/>
        <w:rPr>
          <w:rFonts w:ascii="Times New Roman" w:hAnsi="Times New Roman" w:cs="Times New Roman"/>
          <w:b/>
          <w:szCs w:val="21"/>
        </w:rPr>
      </w:pPr>
      <w:r>
        <w:rPr>
          <w:rFonts w:ascii="Times New Roman" w:hAnsi="Times New Roman" w:cs="Times New Roman"/>
          <w:szCs w:val="21"/>
        </w:rPr>
        <w:t>各投标人的综合得分为：投标价格得分+技术和服务方案得分+投标人的资质和业绩得分之和，</w:t>
      </w:r>
      <w:r>
        <w:rPr>
          <w:rFonts w:ascii="Times New Roman" w:hAnsi="Times New Roman" w:cs="Times New Roman"/>
          <w:b/>
          <w:szCs w:val="21"/>
        </w:rPr>
        <w:t>总分为</w:t>
      </w:r>
      <w:r>
        <w:rPr>
          <w:rFonts w:ascii="Times New Roman" w:hAnsi="Times New Roman" w:cs="Times New Roman"/>
          <w:b/>
          <w:szCs w:val="21"/>
          <w:u w:val="single"/>
        </w:rPr>
        <w:t>100</w:t>
      </w:r>
      <w:r>
        <w:rPr>
          <w:rFonts w:ascii="Times New Roman" w:hAnsi="Times New Roman" w:cs="Times New Roman"/>
          <w:b/>
          <w:szCs w:val="21"/>
        </w:rPr>
        <w:t>分</w:t>
      </w:r>
      <w:r>
        <w:rPr>
          <w:rFonts w:ascii="Times New Roman" w:hAnsi="Times New Roman" w:cs="Times New Roman"/>
          <w:szCs w:val="21"/>
        </w:rPr>
        <w:t>，其中：</w:t>
      </w:r>
      <w:r>
        <w:rPr>
          <w:rFonts w:ascii="Times New Roman" w:hAnsi="Times New Roman" w:cs="Times New Roman"/>
          <w:b/>
          <w:szCs w:val="21"/>
        </w:rPr>
        <w:t>投标价格</w:t>
      </w:r>
      <w:r>
        <w:rPr>
          <w:rFonts w:ascii="Times New Roman" w:hAnsi="Times New Roman" w:cs="Times New Roman"/>
          <w:b/>
          <w:szCs w:val="21"/>
          <w:u w:val="single"/>
        </w:rPr>
        <w:t>得分35</w:t>
      </w:r>
      <w:r>
        <w:rPr>
          <w:rFonts w:ascii="Times New Roman" w:hAnsi="Times New Roman" w:cs="Times New Roman"/>
          <w:b/>
          <w:szCs w:val="21"/>
        </w:rPr>
        <w:t>，技术和服务方案</w:t>
      </w:r>
      <w:r>
        <w:rPr>
          <w:rFonts w:ascii="Times New Roman" w:hAnsi="Times New Roman" w:cs="Times New Roman"/>
          <w:b/>
          <w:szCs w:val="21"/>
          <w:u w:val="single"/>
        </w:rPr>
        <w:t>59分</w:t>
      </w:r>
      <w:r>
        <w:rPr>
          <w:rFonts w:ascii="Times New Roman" w:hAnsi="Times New Roman" w:cs="Times New Roman"/>
          <w:b/>
          <w:szCs w:val="21"/>
        </w:rPr>
        <w:t>，投标人的资质和业绩情况</w:t>
      </w:r>
      <w:r>
        <w:rPr>
          <w:rFonts w:ascii="Times New Roman" w:hAnsi="Times New Roman" w:cs="Times New Roman"/>
          <w:b/>
          <w:szCs w:val="21"/>
          <w:u w:val="single"/>
        </w:rPr>
        <w:t>6</w:t>
      </w:r>
      <w:r>
        <w:rPr>
          <w:rFonts w:ascii="Times New Roman" w:hAnsi="Times New Roman" w:cs="Times New Roman"/>
          <w:b/>
          <w:szCs w:val="21"/>
        </w:rPr>
        <w:t>分。各投标人总分为：综合得分-投标人的信誉情况扣分。</w:t>
      </w:r>
    </w:p>
    <w:p>
      <w:pPr>
        <w:autoSpaceDE w:val="0"/>
        <w:autoSpaceDN w:val="0"/>
        <w:adjustRightInd w:val="0"/>
        <w:snapToGrid w:val="0"/>
        <w:spacing w:line="360" w:lineRule="auto"/>
        <w:ind w:firstLine="422" w:firstLineChars="200"/>
        <w:rPr>
          <w:rFonts w:ascii="Times New Roman" w:hAnsi="Times New Roman" w:cs="Times New Roman"/>
          <w:b/>
          <w:szCs w:val="21"/>
        </w:rPr>
      </w:pPr>
      <w:r>
        <w:rPr>
          <w:rFonts w:ascii="Times New Roman" w:hAnsi="Times New Roman" w:cs="Times New Roman"/>
          <w:b/>
          <w:szCs w:val="21"/>
        </w:rPr>
        <w:t>各投标人的技术和服务方案、投标人的资质和业绩情况（评标委员会独立打分）得分为：各成员评分的算术平均值。各投标人的投标价格得分按投标价格评分</w:t>
      </w:r>
      <w:r>
        <w:rPr>
          <w:rFonts w:ascii="Times New Roman" w:hAnsi="Times New Roman" w:cs="Times New Roman"/>
          <w:b/>
          <w:kern w:val="0"/>
          <w:szCs w:val="21"/>
        </w:rPr>
        <w:t>公式由招标代理机构计算，</w:t>
      </w:r>
      <w:r>
        <w:rPr>
          <w:rFonts w:ascii="Times New Roman" w:hAnsi="Times New Roman" w:cs="Times New Roman"/>
          <w:b/>
          <w:szCs w:val="21"/>
        </w:rPr>
        <w:t>评标委员会审核。</w:t>
      </w:r>
      <w:r>
        <w:rPr>
          <w:rFonts w:ascii="Times New Roman" w:hAnsi="Times New Roman" w:cs="Times New Roman"/>
          <w:szCs w:val="21"/>
        </w:rPr>
        <w:t>根据上述评标原则，分值安排如下：</w:t>
      </w:r>
    </w:p>
    <w:p>
      <w:pPr>
        <w:pStyle w:val="25"/>
        <w:adjustRightInd w:val="0"/>
        <w:snapToGrid w:val="0"/>
        <w:spacing w:line="360" w:lineRule="auto"/>
        <w:ind w:firstLine="422" w:firstLineChars="200"/>
        <w:rPr>
          <w:rFonts w:ascii="Times New Roman" w:hAnsi="Times New Roman" w:eastAsia="宋体" w:cs="Times New Roman"/>
          <w:b/>
          <w:kern w:val="28"/>
        </w:rPr>
      </w:pPr>
      <w:r>
        <w:rPr>
          <w:rFonts w:ascii="Times New Roman" w:hAnsi="Times New Roman" w:eastAsia="宋体" w:cs="Times New Roman"/>
          <w:b/>
          <w:bCs/>
        </w:rPr>
        <w:t>一、</w:t>
      </w:r>
      <w:r>
        <w:rPr>
          <w:rFonts w:ascii="Times New Roman" w:hAnsi="Times New Roman" w:eastAsia="宋体" w:cs="Times New Roman"/>
          <w:b/>
        </w:rPr>
        <w:t>投标价格（A=35分）：</w:t>
      </w:r>
    </w:p>
    <w:p>
      <w:pPr>
        <w:autoSpaceDE w:val="0"/>
        <w:autoSpaceDN w:val="0"/>
        <w:adjustRightInd w:val="0"/>
        <w:snapToGrid w:val="0"/>
        <w:spacing w:line="360" w:lineRule="auto"/>
        <w:ind w:firstLine="422" w:firstLineChars="200"/>
        <w:rPr>
          <w:rFonts w:ascii="Times New Roman" w:hAnsi="Times New Roman" w:cs="Times New Roman"/>
          <w:szCs w:val="21"/>
          <w:lang w:val="zh-CN"/>
        </w:rPr>
      </w:pPr>
      <w:r>
        <w:rPr>
          <w:rFonts w:ascii="Times New Roman" w:hAnsi="Times New Roman" w:cs="Times New Roman"/>
          <w:b/>
          <w:szCs w:val="21"/>
        </w:rPr>
        <w:t>（1）</w:t>
      </w:r>
      <w:r>
        <w:rPr>
          <w:rFonts w:ascii="Times New Roman" w:hAnsi="Times New Roman" w:cs="Times New Roman"/>
          <w:b/>
          <w:szCs w:val="21"/>
          <w:lang w:val="zh-CN"/>
        </w:rPr>
        <w:t>报价的合理性：</w:t>
      </w:r>
      <w:r>
        <w:rPr>
          <w:rFonts w:ascii="Times New Roman" w:hAnsi="Times New Roman" w:cs="Times New Roman"/>
          <w:szCs w:val="21"/>
          <w:lang w:val="zh-CN"/>
        </w:rPr>
        <w:t>分析总报价及各个分项报价是否合理，报价范围是否完整，有否重大错漏项</w:t>
      </w:r>
      <w:r>
        <w:rPr>
          <w:rFonts w:ascii="Times New Roman" w:hAnsi="Times New Roman" w:cs="Times New Roman"/>
          <w:szCs w:val="21"/>
        </w:rPr>
        <w:t>，评标委员会认为投标报价出现异常时，有权要求投标人在评标期间对投标报价的详细组成和投标设备的供应渠道等事项作出解释和澄清，并确认其投标报价是否有效</w:t>
      </w:r>
      <w:r>
        <w:rPr>
          <w:rFonts w:ascii="Times New Roman" w:hAnsi="Times New Roman" w:cs="Times New Roman"/>
          <w:szCs w:val="21"/>
          <w:lang w:val="zh-CN"/>
        </w:rPr>
        <w:t>。</w:t>
      </w:r>
    </w:p>
    <w:p>
      <w:pPr>
        <w:adjustRightInd w:val="0"/>
        <w:snapToGrid w:val="0"/>
        <w:spacing w:line="360" w:lineRule="auto"/>
        <w:ind w:firstLine="420" w:firstLineChars="200"/>
        <w:rPr>
          <w:rFonts w:ascii="Times New Roman" w:hAnsi="Times New Roman" w:cs="Times New Roman"/>
          <w:szCs w:val="21"/>
          <w:lang w:val="zh-CN"/>
        </w:rPr>
      </w:pPr>
      <w:r>
        <w:rPr>
          <w:rFonts w:ascii="Times New Roman" w:hAnsi="Times New Roman" w:cs="Times New Roman"/>
          <w:szCs w:val="21"/>
          <w:lang w:val="zh-CN"/>
        </w:rPr>
        <w:t>报价分计算方法：根据各投标人的有效投标报价，以满足招标文件要求且有效投标价格的最低的投标报价为评标基准价，其价格分为35分。其他投标人的价格分统一按照下列公式计算：投标报价得分＝(评标基准价/有效投标报价)</w:t>
      </w:r>
      <w:r>
        <w:rPr>
          <w:rFonts w:ascii="Times New Roman" w:hAnsi="Times New Roman" w:cs="Times New Roman"/>
          <w:szCs w:val="21"/>
        </w:rPr>
        <w:t>×</w:t>
      </w:r>
      <w:r>
        <w:rPr>
          <w:rFonts w:ascii="Times New Roman" w:hAnsi="Times New Roman" w:cs="Times New Roman"/>
          <w:szCs w:val="21"/>
          <w:lang w:val="zh-CN"/>
        </w:rPr>
        <w:t>价格权值</w:t>
      </w:r>
      <w:r>
        <w:rPr>
          <w:rFonts w:ascii="Times New Roman" w:hAnsi="Times New Roman" w:cs="Times New Roman"/>
          <w:szCs w:val="21"/>
        </w:rPr>
        <w:t>×</w:t>
      </w:r>
      <w:r>
        <w:rPr>
          <w:rFonts w:ascii="Times New Roman" w:hAnsi="Times New Roman" w:cs="Times New Roman"/>
          <w:szCs w:val="21"/>
          <w:lang w:val="zh-CN"/>
        </w:rPr>
        <w:t>100(精确到小数点后二位，由招标代理机构当场统一计算)。</w:t>
      </w:r>
    </w:p>
    <w:p>
      <w:pPr>
        <w:tabs>
          <w:tab w:val="left" w:pos="735"/>
        </w:tabs>
        <w:adjustRightInd w:val="0"/>
        <w:snapToGrid w:val="0"/>
        <w:spacing w:line="360" w:lineRule="auto"/>
        <w:ind w:firstLine="422" w:firstLineChars="200"/>
        <w:rPr>
          <w:rFonts w:ascii="Times New Roman" w:hAnsi="Times New Roman" w:cs="Times New Roman"/>
          <w:b/>
          <w:snapToGrid w:val="0"/>
          <w:kern w:val="0"/>
          <w:szCs w:val="21"/>
        </w:rPr>
      </w:pPr>
      <w:r>
        <w:rPr>
          <w:rFonts w:ascii="Times New Roman" w:hAnsi="Times New Roman" w:cs="Times New Roman"/>
          <w:b/>
          <w:szCs w:val="21"/>
        </w:rPr>
        <w:t>（2）</w:t>
      </w:r>
      <w:r>
        <w:rPr>
          <w:rFonts w:ascii="Times New Roman" w:hAnsi="Times New Roman" w:cs="Times New Roman"/>
          <w:b/>
          <w:snapToGrid w:val="0"/>
          <w:kern w:val="0"/>
          <w:szCs w:val="21"/>
        </w:rPr>
        <w:t>报价是中标的一个重要因素，但最低报价不是中标的唯一依据。投标报价高于本项目采购预算价的，其投标将作为无效标处理。</w:t>
      </w:r>
    </w:p>
    <w:p>
      <w:pPr>
        <w:adjustRightInd w:val="0"/>
        <w:snapToGrid w:val="0"/>
        <w:spacing w:line="360" w:lineRule="auto"/>
        <w:ind w:firstLine="420" w:firstLineChars="200"/>
        <w:rPr>
          <w:rFonts w:ascii="Times New Roman" w:hAnsi="Times New Roman" w:cs="Times New Roman"/>
          <w:szCs w:val="21"/>
          <w:lang w:val="zh-CN"/>
        </w:rPr>
      </w:pPr>
    </w:p>
    <w:p>
      <w:pPr>
        <w:snapToGrid w:val="0"/>
        <w:spacing w:line="360" w:lineRule="auto"/>
        <w:ind w:left="105" w:leftChars="50" w:firstLine="420" w:firstLineChars="200"/>
        <w:rPr>
          <w:rFonts w:ascii="Times New Roman" w:hAnsi="Times New Roman" w:cs="Times New Roman"/>
          <w:szCs w:val="21"/>
          <w:lang w:val="zh-CN"/>
        </w:rPr>
      </w:pPr>
      <w:r>
        <w:rPr>
          <w:rFonts w:ascii="Times New Roman" w:hAnsi="Times New Roman" w:cs="Times New Roman"/>
          <w:szCs w:val="21"/>
          <w:lang w:val="zh-CN"/>
        </w:rPr>
        <w:t>注：根据浙江省财政厅、浙江省中小企业局转发财政部、工业和信息化部关于印发《政府采购促进中小企业发展暂行办法》的通知（浙财采监[2012]11号），对小型或微型企业的投标报价给予6%的扣除，并用扣除后的价格计算价格评分。同时符合以下所有要求的投标人被认定为小型、微型企业：</w:t>
      </w:r>
    </w:p>
    <w:p>
      <w:pPr>
        <w:snapToGrid w:val="0"/>
        <w:spacing w:line="360" w:lineRule="auto"/>
        <w:ind w:left="105" w:leftChars="50" w:firstLine="420" w:firstLineChars="200"/>
        <w:rPr>
          <w:rFonts w:ascii="Times New Roman" w:hAnsi="Times New Roman" w:cs="Times New Roman"/>
          <w:szCs w:val="21"/>
          <w:lang w:val="zh-CN"/>
        </w:rPr>
      </w:pPr>
      <w:r>
        <w:rPr>
          <w:rFonts w:ascii="Times New Roman" w:hAnsi="Times New Roman" w:cs="Times New Roman"/>
          <w:szCs w:val="21"/>
          <w:lang w:val="zh-CN"/>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20" w:firstLineChars="200"/>
        <w:rPr>
          <w:rFonts w:ascii="Times New Roman" w:hAnsi="Times New Roman" w:cs="Times New Roman"/>
          <w:szCs w:val="21"/>
          <w:lang w:val="zh-CN"/>
        </w:rPr>
      </w:pPr>
      <w:r>
        <w:rPr>
          <w:rFonts w:ascii="Times New Roman" w:hAnsi="Times New Roman" w:cs="Times New Roman"/>
          <w:szCs w:val="21"/>
          <w:lang w:val="zh-CN"/>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20" w:firstLineChars="200"/>
        <w:rPr>
          <w:rFonts w:ascii="Times New Roman" w:hAnsi="Times New Roman" w:cs="Times New Roman"/>
          <w:szCs w:val="21"/>
          <w:lang w:val="zh-CN"/>
        </w:rPr>
      </w:pPr>
      <w:r>
        <w:rPr>
          <w:rFonts w:ascii="Times New Roman" w:hAnsi="Times New Roman" w:cs="Times New Roman"/>
          <w:szCs w:val="21"/>
          <w:lang w:val="zh-CN"/>
        </w:rPr>
        <w:t>（3）联合体参加投标的，联合协议中约定，小型、微型企业的协议合同金额占到联合体协议合同总金额30%以上的，投标报价给予2% 的扣除，并用扣除后的价格计算价格评分；如联合体各方均为小型、微型企业的，提供本企业生产的产品或提供其他小型、微型企业的产品的，投标报价给予6% 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20" w:firstLineChars="200"/>
        <w:rPr>
          <w:rFonts w:ascii="Times New Roman" w:hAnsi="Times New Roman" w:cs="Times New Roman"/>
          <w:szCs w:val="21"/>
          <w:lang w:val="zh-CN"/>
        </w:rPr>
      </w:pPr>
      <w:r>
        <w:rPr>
          <w:rFonts w:ascii="Times New Roman" w:hAnsi="Times New Roman" w:cs="Times New Roman"/>
          <w:szCs w:val="21"/>
          <w:lang w:val="zh-CN"/>
        </w:rPr>
        <w:t>（4）监狱企业视同小微企业，参加本项目投标的，享受小微企业同等的价格扣除。【注：提供《监狱企业声明函》】。</w:t>
      </w:r>
    </w:p>
    <w:p>
      <w:pPr>
        <w:snapToGrid w:val="0"/>
        <w:spacing w:line="360" w:lineRule="auto"/>
        <w:ind w:left="105" w:leftChars="50" w:firstLine="420" w:firstLineChars="200"/>
        <w:rPr>
          <w:rFonts w:ascii="Times New Roman" w:hAnsi="Times New Roman" w:cs="Times New Roman"/>
          <w:szCs w:val="21"/>
          <w:lang w:val="zh-CN"/>
        </w:rPr>
      </w:pPr>
      <w:r>
        <w:rPr>
          <w:rFonts w:ascii="Times New Roman" w:hAnsi="Times New Roman" w:cs="Times New Roman"/>
          <w:szCs w:val="21"/>
          <w:lang w:val="zh-CN"/>
        </w:rPr>
        <w:t>（5）残疾人福利性单位参加投标【提供《残疾人福利性单位声明函》】，视为小型、微型企业，享受小微企业政策扶持。</w:t>
      </w:r>
    </w:p>
    <w:p>
      <w:pPr>
        <w:adjustRightInd w:val="0"/>
        <w:snapToGrid w:val="0"/>
        <w:spacing w:line="400" w:lineRule="exact"/>
        <w:rPr>
          <w:rFonts w:ascii="Times New Roman" w:hAnsi="Times New Roman" w:cs="Times New Roman"/>
          <w:b/>
          <w:szCs w:val="21"/>
        </w:rPr>
      </w:pPr>
    </w:p>
    <w:p>
      <w:pPr>
        <w:adjustRightInd w:val="0"/>
        <w:snapToGrid w:val="0"/>
        <w:spacing w:line="400" w:lineRule="exact"/>
        <w:ind w:firstLine="422" w:firstLineChars="200"/>
        <w:rPr>
          <w:rFonts w:ascii="Times New Roman" w:hAnsi="Times New Roman" w:cs="Times New Roman"/>
          <w:b/>
          <w:szCs w:val="21"/>
        </w:rPr>
      </w:pPr>
      <w:r>
        <w:rPr>
          <w:rFonts w:ascii="Times New Roman" w:hAnsi="Times New Roman" w:cs="Times New Roman"/>
          <w:b/>
          <w:bCs/>
          <w:szCs w:val="21"/>
        </w:rPr>
        <w:t>二、 技术和服务方案（B=</w:t>
      </w:r>
      <w:r>
        <w:rPr>
          <w:rFonts w:ascii="Times New Roman" w:hAnsi="Times New Roman" w:cs="Times New Roman"/>
          <w:b/>
          <w:kern w:val="0"/>
          <w:szCs w:val="21"/>
        </w:rPr>
        <w:t>59</w:t>
      </w:r>
      <w:r>
        <w:rPr>
          <w:rFonts w:ascii="Times New Roman" w:hAnsi="Times New Roman" w:cs="Times New Roman"/>
          <w:b/>
          <w:bCs/>
          <w:szCs w:val="21"/>
        </w:rPr>
        <w:t>分）</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主要包含方案的先进性、科学性和完整性，方案与需求的吻合程度，提供的售后服务方案、维护人员和机构服务优劣程度以及承诺和优惠等方面的因素。</w:t>
      </w:r>
    </w:p>
    <w:p>
      <w:pPr>
        <w:pStyle w:val="185"/>
        <w:autoSpaceDE/>
        <w:snapToGrid w:val="0"/>
        <w:spacing w:before="0" w:line="400" w:lineRule="exact"/>
        <w:ind w:left="0" w:firstLine="420" w:firstLineChars="200"/>
        <w:rPr>
          <w:sz w:val="21"/>
          <w:szCs w:val="21"/>
        </w:rPr>
      </w:pPr>
      <w:r>
        <w:rPr>
          <w:sz w:val="21"/>
          <w:szCs w:val="21"/>
        </w:rPr>
        <w:t>评审要点为：</w:t>
      </w:r>
    </w:p>
    <w:p>
      <w:pPr>
        <w:adjustRightInd w:val="0"/>
        <w:snapToGrid w:val="0"/>
        <w:spacing w:line="400" w:lineRule="exact"/>
        <w:ind w:firstLine="422" w:firstLineChars="200"/>
        <w:rPr>
          <w:rFonts w:ascii="Times New Roman" w:hAnsi="Times New Roman" w:cs="Times New Roman"/>
          <w:b/>
          <w:szCs w:val="21"/>
        </w:rPr>
      </w:pPr>
      <w:r>
        <w:rPr>
          <w:rFonts w:ascii="Times New Roman" w:hAnsi="Times New Roman" w:cs="Times New Roman"/>
          <w:b/>
          <w:szCs w:val="21"/>
        </w:rPr>
        <w:t>（1）投标方案的</w:t>
      </w:r>
      <w:r>
        <w:rPr>
          <w:rFonts w:ascii="Times New Roman" w:hAnsi="Times New Roman" w:cs="Times New Roman"/>
          <w:b/>
          <w:bCs/>
          <w:szCs w:val="21"/>
        </w:rPr>
        <w:t>科学性和完整性</w:t>
      </w:r>
      <w:r>
        <w:rPr>
          <w:rFonts w:ascii="Times New Roman" w:hAnsi="Times New Roman" w:cs="Times New Roman"/>
          <w:b/>
          <w:szCs w:val="21"/>
        </w:rPr>
        <w:t>（5分）：</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 投标方案与需求的吻合程度，包括方案的科学性、先进性、可靠性、成熟性、合理性和扩展性；方案设计的功能实现以及方案配置的合理性等方面与项目对应需求的满足程度等（3分）；</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 投标方案点对点应答是否详尽、明晰，是否满足招标文件要求；投标文件编制是否完整、格式规范、内容齐全、表述准确、条理清晰，内容无前后矛盾，符合招标文件要求（2分）。</w:t>
      </w:r>
    </w:p>
    <w:p>
      <w:pPr>
        <w:adjustRightInd w:val="0"/>
        <w:snapToGrid w:val="0"/>
        <w:spacing w:line="400" w:lineRule="exact"/>
        <w:ind w:firstLine="422" w:firstLineChars="200"/>
        <w:rPr>
          <w:rFonts w:ascii="Times New Roman" w:hAnsi="Times New Roman" w:cs="Times New Roman"/>
          <w:b/>
          <w:szCs w:val="21"/>
        </w:rPr>
      </w:pPr>
      <w:r>
        <w:rPr>
          <w:rFonts w:ascii="Times New Roman" w:hAnsi="Times New Roman" w:cs="Times New Roman"/>
          <w:b/>
          <w:szCs w:val="21"/>
        </w:rPr>
        <w:t>（2）投标产品的性能与需求的吻合程度（30分）：</w:t>
      </w:r>
    </w:p>
    <w:p>
      <w:pPr>
        <w:adjustRightInd w:val="0"/>
        <w:snapToGrid w:val="0"/>
        <w:spacing w:line="400" w:lineRule="exact"/>
        <w:ind w:firstLine="420" w:firstLineChars="200"/>
        <w:rPr>
          <w:rFonts w:ascii="Times New Roman" w:hAnsi="Times New Roman" w:cs="Times New Roman"/>
          <w:szCs w:val="21"/>
          <w:lang w:val="zh-CN"/>
        </w:rPr>
      </w:pPr>
      <w:r>
        <w:rPr>
          <w:rFonts w:ascii="Times New Roman" w:hAnsi="Times New Roman" w:cs="Times New Roman"/>
          <w:szCs w:val="21"/>
          <w:lang w:val="zh-CN"/>
        </w:rPr>
        <w:t>● 投标产品的基本功能、技术指标与需求的吻合程度和偏差情况（包括所投标产品的品牌、规格型号、详细配置、主要技术参数、随机软件等），技术指标负偏离每一项扣减2分，扣完为止。（25分）</w:t>
      </w:r>
      <w:r>
        <w:rPr>
          <w:rFonts w:ascii="Segoe UI Symbol" w:hAnsi="Segoe UI Symbol" w:cs="Segoe UI Symbol"/>
          <w:szCs w:val="21"/>
          <w:shd w:val="clear" w:color="auto" w:fill="FFFFFF"/>
        </w:rPr>
        <w:t>★</w:t>
      </w:r>
      <w:r>
        <w:rPr>
          <w:rFonts w:ascii="Times New Roman" w:hAnsi="Times New Roman" w:cs="Times New Roman"/>
          <w:b/>
          <w:szCs w:val="21"/>
        </w:rPr>
        <w:t>部分为关键的技术参数技术指标无法满足或负偏离每一项扣减5分，扣完为止</w:t>
      </w:r>
      <w:r>
        <w:rPr>
          <w:rFonts w:ascii="Times New Roman" w:hAnsi="Times New Roman" w:cs="Times New Roman"/>
          <w:szCs w:val="21"/>
        </w:rPr>
        <w:t>。</w:t>
      </w:r>
      <w:r>
        <w:rPr>
          <w:rFonts w:ascii="Times New Roman" w:hAnsi="Times New Roman" w:cs="Times New Roman"/>
          <w:b/>
          <w:kern w:val="0"/>
          <w:szCs w:val="21"/>
        </w:rPr>
        <w:t>如投标单位技术指标负偏离影响使用单位正常使用，经专家组评审可作为无效标处理。（25分）</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lang w:val="zh-CN"/>
        </w:rPr>
        <w:t>● 投标产品的选</w:t>
      </w:r>
      <w:r>
        <w:rPr>
          <w:rFonts w:ascii="Times New Roman" w:hAnsi="Times New Roman" w:cs="Times New Roman"/>
          <w:szCs w:val="21"/>
        </w:rPr>
        <w:t>型上是否能够满足标书的基本要求，是否能满足本项目技术需求，</w:t>
      </w:r>
      <w:r>
        <w:rPr>
          <w:rFonts w:ascii="Times New Roman" w:hAnsi="Times New Roman" w:cs="Times New Roman"/>
          <w:szCs w:val="21"/>
          <w:lang w:val="zh-CN"/>
        </w:rPr>
        <w:t>其配置和性能是否能满足本系统运行的需求，</w:t>
      </w:r>
      <w:r>
        <w:rPr>
          <w:rFonts w:ascii="Times New Roman" w:hAnsi="Times New Roman" w:cs="Times New Roman"/>
          <w:szCs w:val="21"/>
        </w:rPr>
        <w:t>投标产品的基本功能、技术指标上是否体现一定先进性、可靠性、成熟性、易维护性、可扩展性等，在同类产品中是否具有优势（3分）；</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 投标产品的兼容性、可靠性，结合投标产品的</w:t>
      </w:r>
      <w:r>
        <w:rPr>
          <w:rFonts w:ascii="Times New Roman" w:hAnsi="Times New Roman" w:cs="Times New Roman"/>
          <w:bCs/>
          <w:szCs w:val="21"/>
        </w:rPr>
        <w:t>知名度、销售量、</w:t>
      </w:r>
      <w:r>
        <w:rPr>
          <w:rFonts w:ascii="Times New Roman" w:hAnsi="Times New Roman" w:cs="Times New Roman"/>
          <w:szCs w:val="21"/>
        </w:rPr>
        <w:t>市场占有率、</w:t>
      </w:r>
      <w:r>
        <w:rPr>
          <w:rFonts w:ascii="Times New Roman" w:hAnsi="Times New Roman" w:cs="Times New Roman"/>
          <w:bCs/>
          <w:szCs w:val="21"/>
        </w:rPr>
        <w:t>使用现况和用户反馈情况</w:t>
      </w:r>
      <w:r>
        <w:rPr>
          <w:rFonts w:ascii="Times New Roman" w:hAnsi="Times New Roman" w:cs="Times New Roman"/>
          <w:szCs w:val="21"/>
        </w:rPr>
        <w:t>，功能</w:t>
      </w:r>
      <w:r>
        <w:rPr>
          <w:rFonts w:ascii="Times New Roman" w:hAnsi="Times New Roman" w:cs="Times New Roman"/>
          <w:szCs w:val="21"/>
          <w:lang w:val="zh-CN"/>
        </w:rPr>
        <w:t>是否达到采购人的实际需求。</w:t>
      </w:r>
      <w:r>
        <w:rPr>
          <w:rFonts w:ascii="Times New Roman" w:hAnsi="Times New Roman" w:cs="Times New Roman"/>
          <w:szCs w:val="21"/>
        </w:rPr>
        <w:t>（</w:t>
      </w:r>
      <w:r>
        <w:rPr>
          <w:rFonts w:hint="eastAsia" w:ascii="Times New Roman" w:hAnsi="Times New Roman" w:cs="Times New Roman"/>
          <w:szCs w:val="21"/>
          <w:lang w:val="en-US" w:eastAsia="zh-CN"/>
        </w:rPr>
        <w:t>2</w:t>
      </w:r>
      <w:r>
        <w:rPr>
          <w:rFonts w:ascii="Times New Roman" w:hAnsi="Times New Roman" w:cs="Times New Roman"/>
          <w:szCs w:val="21"/>
        </w:rPr>
        <w:t>分）；</w:t>
      </w:r>
    </w:p>
    <w:p>
      <w:pPr>
        <w:adjustRightInd w:val="0"/>
        <w:snapToGrid w:val="0"/>
        <w:spacing w:line="400" w:lineRule="exact"/>
        <w:ind w:firstLine="422" w:firstLineChars="200"/>
        <w:rPr>
          <w:rFonts w:ascii="Times New Roman" w:hAnsi="Times New Roman" w:cs="Times New Roman"/>
          <w:b/>
          <w:szCs w:val="21"/>
        </w:rPr>
      </w:pPr>
      <w:r>
        <w:rPr>
          <w:rFonts w:ascii="Times New Roman" w:hAnsi="Times New Roman" w:cs="Times New Roman"/>
          <w:b/>
          <w:szCs w:val="21"/>
        </w:rPr>
        <w:t>（3）资源整合和利用的能力（2分）：</w:t>
      </w:r>
      <w:r>
        <w:rPr>
          <w:rFonts w:ascii="Times New Roman" w:hAnsi="Times New Roman" w:cs="Times New Roman"/>
          <w:szCs w:val="21"/>
        </w:rPr>
        <w:t>投标方案是否提出合理可操作的各相关系统之间的衔接及整合方案，特别是对本项目的建设与现有系统以及其它各相关信息系统之间的衔接，以及投标设备与采购单位</w:t>
      </w:r>
      <w:r>
        <w:rPr>
          <w:rFonts w:ascii="Times New Roman" w:hAnsi="Times New Roman" w:cs="Times New Roman"/>
          <w:bCs/>
          <w:szCs w:val="21"/>
        </w:rPr>
        <w:t>原有设备</w:t>
      </w:r>
      <w:r>
        <w:rPr>
          <w:rFonts w:ascii="Times New Roman" w:hAnsi="Times New Roman" w:cs="Times New Roman"/>
          <w:szCs w:val="21"/>
        </w:rPr>
        <w:t>的有机结合、无缝连接和</w:t>
      </w:r>
      <w:r>
        <w:rPr>
          <w:rFonts w:ascii="Times New Roman" w:hAnsi="Times New Roman" w:cs="Times New Roman"/>
          <w:kern w:val="0"/>
          <w:szCs w:val="21"/>
        </w:rPr>
        <w:t>互联互通</w:t>
      </w:r>
      <w:r>
        <w:rPr>
          <w:rFonts w:ascii="Times New Roman" w:hAnsi="Times New Roman" w:cs="Times New Roman"/>
          <w:szCs w:val="21"/>
        </w:rPr>
        <w:t>等方面考虑情况，是否有安全、稳定、成熟可行的方案和成功实施的经验。</w:t>
      </w:r>
    </w:p>
    <w:p>
      <w:pPr>
        <w:tabs>
          <w:tab w:val="left" w:pos="0"/>
        </w:tabs>
        <w:adjustRightInd w:val="0"/>
        <w:snapToGrid w:val="0"/>
        <w:spacing w:line="400" w:lineRule="exact"/>
        <w:ind w:firstLine="422" w:firstLineChars="200"/>
        <w:rPr>
          <w:rFonts w:ascii="Times New Roman" w:hAnsi="Times New Roman" w:cs="Times New Roman"/>
          <w:szCs w:val="21"/>
        </w:rPr>
      </w:pPr>
      <w:r>
        <w:rPr>
          <w:rFonts w:ascii="Times New Roman" w:hAnsi="Times New Roman" w:cs="Times New Roman"/>
          <w:b/>
          <w:szCs w:val="21"/>
        </w:rPr>
        <w:t>（4）组织实施方案（2分）：</w:t>
      </w:r>
      <w:r>
        <w:rPr>
          <w:rFonts w:ascii="Times New Roman" w:hAnsi="Times New Roman" w:cs="Times New Roman"/>
          <w:szCs w:val="21"/>
        </w:rPr>
        <w:t>投标人组织实施方案的科学性、合理性、规范性和可操作性，包括</w:t>
      </w:r>
      <w:r>
        <w:rPr>
          <w:rFonts w:ascii="Times New Roman" w:hAnsi="Times New Roman" w:cs="Times New Roman"/>
          <w:szCs w:val="21"/>
          <w:lang w:val="zh-CN"/>
        </w:rPr>
        <w:t>系统集成、</w:t>
      </w:r>
      <w:r>
        <w:rPr>
          <w:rFonts w:ascii="Times New Roman" w:hAnsi="Times New Roman" w:cs="Times New Roman"/>
          <w:szCs w:val="21"/>
        </w:rPr>
        <w:t>产品供货、验货、安装调试、试运行、测试、调优、系统管理培训、系统运行维护培训等内容，以及组织机构、工作时间进度表、工作程序和步骤、管理和协调方法、关键步骤的思路和要点等。</w:t>
      </w:r>
    </w:p>
    <w:p>
      <w:pPr>
        <w:tabs>
          <w:tab w:val="left" w:pos="0"/>
        </w:tabs>
        <w:adjustRightInd w:val="0"/>
        <w:snapToGrid w:val="0"/>
        <w:spacing w:line="400" w:lineRule="exact"/>
        <w:ind w:firstLine="422" w:firstLineChars="200"/>
        <w:rPr>
          <w:rFonts w:ascii="Times New Roman" w:hAnsi="Times New Roman" w:cs="Times New Roman"/>
          <w:b/>
          <w:szCs w:val="21"/>
        </w:rPr>
      </w:pPr>
      <w:r>
        <w:rPr>
          <w:rFonts w:ascii="Times New Roman" w:hAnsi="Times New Roman" w:cs="Times New Roman"/>
          <w:b/>
          <w:szCs w:val="21"/>
        </w:rPr>
        <w:t>（5）售后服务方案情况（6分）：</w:t>
      </w:r>
    </w:p>
    <w:p>
      <w:pPr>
        <w:numPr>
          <w:ilvl w:val="0"/>
          <w:numId w:val="3"/>
        </w:numPr>
        <w:tabs>
          <w:tab w:val="left" w:pos="900"/>
        </w:tabs>
        <w:adjustRightInd w:val="0"/>
        <w:snapToGrid w:val="0"/>
        <w:spacing w:line="400" w:lineRule="exact"/>
        <w:ind w:left="0" w:firstLine="420" w:firstLineChars="200"/>
        <w:rPr>
          <w:rFonts w:ascii="Times New Roman" w:hAnsi="Times New Roman" w:cs="Times New Roman"/>
          <w:szCs w:val="21"/>
        </w:rPr>
      </w:pPr>
      <w:r>
        <w:rPr>
          <w:rFonts w:ascii="Times New Roman" w:hAnsi="Times New Roman" w:cs="Times New Roman"/>
          <w:szCs w:val="21"/>
        </w:rPr>
        <w:t>投标人提供的售后维护机构和人员等情况，售后服务承诺的可行性、完整性以及服务承诺落实的保障措施等情况；</w:t>
      </w:r>
      <w:r>
        <w:rPr>
          <w:rFonts w:ascii="Times New Roman" w:hAnsi="Times New Roman" w:cs="Times New Roman"/>
        </w:rPr>
        <w:t>对该项目提供全程的维修服务和系统保障；本项目同时由项目经理提供对口支持。</w:t>
      </w:r>
      <w:r>
        <w:rPr>
          <w:rFonts w:ascii="Times New Roman" w:hAnsi="Times New Roman" w:cs="Times New Roman"/>
          <w:szCs w:val="21"/>
        </w:rPr>
        <w:t>（2分）；</w:t>
      </w:r>
    </w:p>
    <w:p>
      <w:pPr>
        <w:numPr>
          <w:ilvl w:val="0"/>
          <w:numId w:val="3"/>
        </w:numPr>
        <w:tabs>
          <w:tab w:val="left" w:pos="900"/>
        </w:tabs>
        <w:adjustRightInd w:val="0"/>
        <w:snapToGrid w:val="0"/>
        <w:spacing w:line="400" w:lineRule="exact"/>
        <w:ind w:left="0" w:firstLine="420" w:firstLineChars="200"/>
        <w:rPr>
          <w:rFonts w:ascii="Times New Roman" w:hAnsi="Times New Roman" w:cs="Times New Roman"/>
          <w:szCs w:val="21"/>
        </w:rPr>
      </w:pPr>
      <w:r>
        <w:rPr>
          <w:rFonts w:ascii="Times New Roman" w:hAnsi="Times New Roman" w:cs="Times New Roman"/>
          <w:szCs w:val="21"/>
        </w:rPr>
        <w:t>投标人提供的售后服务方案、维护人员和机构等情况，是否满足采购人的要求，质保期限的长短以及服务承诺的可行性、完整性以及服务承诺落实的保障措施，质保期内外的后续技术支持和维护能力情况等（2分）；</w:t>
      </w:r>
    </w:p>
    <w:p>
      <w:pPr>
        <w:numPr>
          <w:ilvl w:val="0"/>
          <w:numId w:val="3"/>
        </w:numPr>
        <w:tabs>
          <w:tab w:val="left" w:pos="900"/>
        </w:tabs>
        <w:adjustRightInd w:val="0"/>
        <w:snapToGrid w:val="0"/>
        <w:spacing w:line="400" w:lineRule="exact"/>
        <w:ind w:left="0" w:firstLine="420" w:firstLineChars="200"/>
        <w:rPr>
          <w:rFonts w:ascii="Times New Roman" w:hAnsi="Times New Roman" w:cs="Times New Roman"/>
          <w:szCs w:val="21"/>
        </w:rPr>
      </w:pPr>
      <w:r>
        <w:rPr>
          <w:rFonts w:ascii="Times New Roman" w:hAnsi="Times New Roman" w:cs="Times New Roman"/>
          <w:szCs w:val="21"/>
        </w:rPr>
        <w:t>投标主要设备原厂质保期限及服务承诺是否满足或采购需求，参考原厂商的授权书（或原厂授权的代理证书）及原厂质保服务承诺书，每缺少一样扣1分，扣完为止，未提供或提供的质保期限及服务承诺不符合要求此项不得分（2分）。</w:t>
      </w:r>
    </w:p>
    <w:p>
      <w:pPr>
        <w:tabs>
          <w:tab w:val="left" w:pos="0"/>
        </w:tabs>
        <w:adjustRightInd w:val="0"/>
        <w:snapToGrid w:val="0"/>
        <w:spacing w:line="400" w:lineRule="exact"/>
        <w:ind w:firstLine="422" w:firstLineChars="200"/>
        <w:rPr>
          <w:rFonts w:ascii="Times New Roman" w:hAnsi="Times New Roman" w:cs="Times New Roman"/>
          <w:b/>
          <w:szCs w:val="21"/>
        </w:rPr>
      </w:pPr>
      <w:r>
        <w:rPr>
          <w:rFonts w:ascii="Times New Roman" w:hAnsi="Times New Roman" w:cs="Times New Roman"/>
          <w:b/>
          <w:szCs w:val="21"/>
        </w:rPr>
        <w:t>（6）项目组人员素质情况（4分）：</w:t>
      </w:r>
    </w:p>
    <w:p>
      <w:pPr>
        <w:tabs>
          <w:tab w:val="left" w:pos="0"/>
        </w:tabs>
        <w:adjustRightInd w:val="0"/>
        <w:snapToGrid w:val="0"/>
        <w:spacing w:line="400" w:lineRule="exact"/>
        <w:ind w:firstLine="420" w:firstLineChars="200"/>
        <w:rPr>
          <w:rFonts w:ascii="Times New Roman" w:hAnsi="Times New Roman" w:cs="Times New Roman"/>
          <w:b/>
          <w:szCs w:val="21"/>
        </w:rPr>
      </w:pPr>
      <w:r>
        <w:rPr>
          <w:rFonts w:ascii="Times New Roman" w:hAnsi="Times New Roman" w:cs="Times New Roman"/>
          <w:szCs w:val="21"/>
        </w:rPr>
        <w:t xml:space="preserve">● </w:t>
      </w:r>
      <w:r>
        <w:rPr>
          <w:rFonts w:ascii="Times New Roman" w:hAnsi="Times New Roman" w:cs="Times New Roman"/>
          <w:kern w:val="0"/>
          <w:szCs w:val="21"/>
          <w:lang w:val="zh-CN"/>
        </w:rPr>
        <w:t>是否具有完备的管理组织、项目实施规范和管理制度，是否有完善的质量管理体系，并能有效实施；</w:t>
      </w:r>
      <w:r>
        <w:rPr>
          <w:rFonts w:ascii="Times New Roman" w:hAnsi="Times New Roman" w:cs="Times New Roman"/>
          <w:szCs w:val="21"/>
        </w:rPr>
        <w:t>拟投入本项目的管理与作业人员总数、作业设备、软件的综合水平情况（2分）；</w:t>
      </w:r>
    </w:p>
    <w:p>
      <w:pPr>
        <w:adjustRightInd w:val="0"/>
        <w:snapToGrid w:val="0"/>
        <w:spacing w:line="400" w:lineRule="exact"/>
        <w:ind w:firstLine="420" w:firstLineChars="200"/>
        <w:rPr>
          <w:rFonts w:ascii="Times New Roman" w:hAnsi="Times New Roman" w:cs="Times New Roman"/>
          <w:kern w:val="0"/>
          <w:szCs w:val="21"/>
        </w:rPr>
      </w:pPr>
      <w:r>
        <w:rPr>
          <w:rFonts w:ascii="Times New Roman" w:hAnsi="Times New Roman" w:cs="Times New Roman"/>
          <w:szCs w:val="21"/>
        </w:rPr>
        <w:t>● 拟担任本项目经理和技术负责人的专业素质、技术能力、经验等情况，项目组实施人员专业人员素质（包括专业认证工程师人员）、技术能力、专业分布、经验等情况，数量是否充足，配置是否合理，是否具有类似项目建设经验，项目组人员资质、工作履历、工程实践证明资料、劳动合同和参保证明等</w:t>
      </w:r>
      <w:r>
        <w:rPr>
          <w:rFonts w:ascii="Times New Roman" w:hAnsi="Times New Roman" w:cs="Times New Roman"/>
          <w:kern w:val="0"/>
          <w:szCs w:val="21"/>
        </w:rPr>
        <w:t>情况（</w:t>
      </w:r>
      <w:r>
        <w:rPr>
          <w:rFonts w:ascii="Times New Roman" w:hAnsi="Times New Roman" w:cs="Times New Roman"/>
          <w:szCs w:val="21"/>
        </w:rPr>
        <w:t>参考</w:t>
      </w:r>
      <w:r>
        <w:rPr>
          <w:rFonts w:ascii="Times New Roman" w:hAnsi="Times New Roman" w:cs="Times New Roman"/>
          <w:bCs/>
          <w:szCs w:val="21"/>
        </w:rPr>
        <w:t>履历表</w:t>
      </w:r>
      <w:r>
        <w:rPr>
          <w:rFonts w:ascii="Times New Roman" w:hAnsi="Times New Roman" w:cs="Times New Roman"/>
          <w:kern w:val="0"/>
          <w:szCs w:val="21"/>
        </w:rPr>
        <w:t>和相关资料、相关证书等）</w:t>
      </w:r>
      <w:r>
        <w:rPr>
          <w:rFonts w:ascii="Times New Roman" w:hAnsi="Times New Roman" w:cs="Times New Roman"/>
          <w:szCs w:val="21"/>
        </w:rPr>
        <w:t>（2分）。</w:t>
      </w:r>
    </w:p>
    <w:p>
      <w:pPr>
        <w:tabs>
          <w:tab w:val="left" w:pos="0"/>
        </w:tabs>
        <w:adjustRightInd w:val="0"/>
        <w:snapToGrid w:val="0"/>
        <w:spacing w:line="400" w:lineRule="exact"/>
        <w:ind w:firstLine="422" w:firstLineChars="200"/>
        <w:rPr>
          <w:rFonts w:ascii="Times New Roman" w:hAnsi="Times New Roman" w:cs="Times New Roman"/>
          <w:b/>
          <w:szCs w:val="21"/>
        </w:rPr>
      </w:pPr>
      <w:r>
        <w:rPr>
          <w:rFonts w:ascii="Times New Roman" w:hAnsi="Times New Roman" w:cs="Times New Roman"/>
          <w:b/>
          <w:szCs w:val="21"/>
        </w:rPr>
        <w:t>（7）培训、测试、试运转、验收（4分）：</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 投标人提出的功能测试、试运转及验收方案的合理性、可行性情况等（2分）；</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 投标人提出培训计划、地点、组织、人员配备、软硬件资料等内容是否完整、科学合理（2分）。</w:t>
      </w:r>
    </w:p>
    <w:p>
      <w:pPr>
        <w:tabs>
          <w:tab w:val="left" w:pos="0"/>
        </w:tabs>
        <w:adjustRightInd w:val="0"/>
        <w:snapToGrid w:val="0"/>
        <w:spacing w:line="400" w:lineRule="exact"/>
        <w:ind w:firstLine="422" w:firstLineChars="200"/>
        <w:rPr>
          <w:rFonts w:ascii="Times New Roman" w:hAnsi="Times New Roman" w:cs="Times New Roman"/>
          <w:szCs w:val="21"/>
        </w:rPr>
      </w:pPr>
      <w:r>
        <w:rPr>
          <w:rFonts w:ascii="Times New Roman" w:hAnsi="Times New Roman" w:cs="Times New Roman"/>
          <w:b/>
          <w:szCs w:val="21"/>
        </w:rPr>
        <w:t>（8）质量保证措施和交货情况（4分）：</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 投标人按采购人要求有明确的建设质量目标，质量保证措施，并具有详细可行的实施内容等（2分）；</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 投标方案是否提出符合招标文件和采购单位要求，按期完成设备供货、系统集成、运行、验收等措施（2分）。</w:t>
      </w:r>
    </w:p>
    <w:p>
      <w:pPr>
        <w:adjustRightInd w:val="0"/>
        <w:snapToGrid w:val="0"/>
        <w:spacing w:line="400" w:lineRule="exact"/>
        <w:ind w:firstLine="422" w:firstLineChars="200"/>
        <w:rPr>
          <w:rFonts w:ascii="Times New Roman" w:hAnsi="Times New Roman" w:cs="Times New Roman"/>
          <w:szCs w:val="21"/>
        </w:rPr>
      </w:pPr>
      <w:r>
        <w:rPr>
          <w:rFonts w:ascii="Times New Roman" w:hAnsi="Times New Roman" w:cs="Times New Roman"/>
          <w:b/>
          <w:szCs w:val="21"/>
        </w:rPr>
        <w:t>（9）优惠和承诺（2分）：</w:t>
      </w:r>
      <w:r>
        <w:rPr>
          <w:rFonts w:ascii="Times New Roman" w:hAnsi="Times New Roman" w:cs="Times New Roman"/>
          <w:szCs w:val="21"/>
        </w:rPr>
        <w:t>投标人提出的优惠条件和承诺情况，包括与其他软件、硬件产品供应商的合作和可实现程度等，对专家提出问题的回答情况是否全面、科学、合理。</w:t>
      </w:r>
    </w:p>
    <w:p>
      <w:pPr>
        <w:adjustRightInd w:val="0"/>
        <w:snapToGrid w:val="0"/>
        <w:spacing w:line="400" w:lineRule="exact"/>
        <w:ind w:firstLine="422" w:firstLineChars="200"/>
        <w:rPr>
          <w:rFonts w:ascii="Times New Roman" w:hAnsi="Times New Roman" w:cs="Times New Roman"/>
          <w:b/>
          <w:szCs w:val="21"/>
        </w:rPr>
      </w:pPr>
      <w:r>
        <w:rPr>
          <w:rFonts w:ascii="Times New Roman" w:hAnsi="Times New Roman" w:cs="Times New Roman"/>
          <w:b/>
          <w:bCs/>
          <w:szCs w:val="21"/>
        </w:rPr>
        <w:t>三、</w:t>
      </w:r>
      <w:r>
        <w:rPr>
          <w:rFonts w:ascii="Times New Roman" w:hAnsi="Times New Roman" w:cs="Times New Roman"/>
          <w:b/>
          <w:szCs w:val="21"/>
        </w:rPr>
        <w:t>投标人的资质和业绩情况</w:t>
      </w:r>
      <w:r>
        <w:rPr>
          <w:rFonts w:ascii="Times New Roman" w:hAnsi="Times New Roman" w:cs="Times New Roman"/>
          <w:b/>
          <w:bCs/>
          <w:szCs w:val="21"/>
        </w:rPr>
        <w:t>（C=6分）：</w:t>
      </w:r>
      <w:r>
        <w:rPr>
          <w:rFonts w:ascii="Times New Roman" w:hAnsi="Times New Roman" w:cs="Times New Roman"/>
          <w:szCs w:val="21"/>
        </w:rPr>
        <w:t>主要包含公司资质、财务状况、信誉度、类似</w:t>
      </w:r>
      <w:r>
        <w:rPr>
          <w:rFonts w:ascii="Times New Roman" w:hAnsi="Times New Roman" w:cs="Times New Roman"/>
          <w:kern w:val="28"/>
          <w:szCs w:val="21"/>
        </w:rPr>
        <w:t>项目建设</w:t>
      </w:r>
      <w:r>
        <w:rPr>
          <w:rFonts w:ascii="Times New Roman" w:hAnsi="Times New Roman" w:cs="Times New Roman"/>
          <w:szCs w:val="21"/>
        </w:rPr>
        <w:t>成功案例等方面的因素。</w:t>
      </w:r>
    </w:p>
    <w:p>
      <w:pPr>
        <w:adjustRightInd w:val="0"/>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评审要点为：</w:t>
      </w:r>
    </w:p>
    <w:p>
      <w:pPr>
        <w:spacing w:line="400" w:lineRule="exact"/>
        <w:ind w:left="126" w:leftChars="60" w:firstLine="300" w:firstLineChars="143"/>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b/>
          <w:kern w:val="0"/>
          <w:szCs w:val="21"/>
        </w:rPr>
        <w:t>1）</w:t>
      </w:r>
      <w:r>
        <w:rPr>
          <w:rFonts w:ascii="Times New Roman" w:hAnsi="Times New Roman" w:cs="Times New Roman"/>
          <w:b/>
          <w:szCs w:val="21"/>
        </w:rPr>
        <w:t>投标人的资质、信誉、知名度等</w:t>
      </w:r>
      <w:r>
        <w:rPr>
          <w:rFonts w:ascii="Times New Roman" w:hAnsi="Times New Roman" w:cs="Times New Roman"/>
          <w:b/>
          <w:kern w:val="0"/>
          <w:szCs w:val="21"/>
        </w:rPr>
        <w:t>（2分）：</w:t>
      </w:r>
      <w:r>
        <w:rPr>
          <w:rFonts w:ascii="Times New Roman" w:hAnsi="Times New Roman" w:cs="Times New Roman"/>
          <w:b/>
          <w:szCs w:val="21"/>
        </w:rPr>
        <w:t>投标人资质信誉好、知名度高、市场形象佳、用户反馈好、无违法违规记录的，得2分；</w:t>
      </w:r>
      <w:r>
        <w:rPr>
          <w:rFonts w:ascii="Times New Roman" w:hAnsi="Times New Roman" w:cs="Times New Roman"/>
          <w:szCs w:val="21"/>
        </w:rPr>
        <w:t>上述各项中有欠缺的或者投标人存在未结纠纷（诉讼）的，每项扣1分，扣完该项得分为止；在政府采购活动中有不诚信记录的，本项不得分；</w:t>
      </w:r>
      <w:r>
        <w:rPr>
          <w:rFonts w:ascii="Times New Roman" w:hAnsi="Times New Roman" w:cs="Times New Roman"/>
          <w:b/>
          <w:szCs w:val="21"/>
        </w:rPr>
        <w:t>三年内有重大违法记录的，取消投标资格。</w:t>
      </w:r>
    </w:p>
    <w:p>
      <w:pPr>
        <w:spacing w:line="400" w:lineRule="exact"/>
        <w:ind w:firstLine="422" w:firstLineChars="200"/>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b/>
          <w:szCs w:val="21"/>
        </w:rPr>
        <w:t>投标人类似项目的成功经验</w:t>
      </w:r>
      <w:r>
        <w:rPr>
          <w:rFonts w:ascii="Times New Roman" w:hAnsi="Times New Roman" w:cs="Times New Roman"/>
          <w:b/>
          <w:kern w:val="0"/>
          <w:szCs w:val="21"/>
        </w:rPr>
        <w:t>（4分）：</w:t>
      </w:r>
      <w:r>
        <w:rPr>
          <w:rFonts w:ascii="Times New Roman" w:hAnsi="Times New Roman" w:cs="Times New Roman"/>
        </w:rPr>
        <w:t>提供2017年以来类似的成功实施案例</w:t>
      </w:r>
      <w:r>
        <w:rPr>
          <w:rFonts w:ascii="Times New Roman" w:hAnsi="Times New Roman" w:cs="Times New Roman"/>
          <w:kern w:val="0"/>
          <w:szCs w:val="21"/>
        </w:rPr>
        <w:t>（以合同签订日期为准）的合同复印件</w:t>
      </w:r>
      <w:r>
        <w:rPr>
          <w:rFonts w:hint="eastAsia" w:ascii="Times New Roman" w:hAnsi="Times New Roman" w:cs="Times New Roman"/>
          <w:kern w:val="0"/>
          <w:szCs w:val="21"/>
          <w:lang w:eastAsia="zh-CN"/>
        </w:rPr>
        <w:t>，每提供一份合同得</w:t>
      </w:r>
      <w:r>
        <w:rPr>
          <w:rFonts w:hint="eastAsia" w:ascii="Times New Roman" w:hAnsi="Times New Roman" w:cs="Times New Roman"/>
          <w:kern w:val="0"/>
          <w:szCs w:val="21"/>
          <w:lang w:val="en-US" w:eastAsia="zh-CN"/>
        </w:rPr>
        <w:t>1分，共4分。</w:t>
      </w:r>
      <w:r>
        <w:rPr>
          <w:rFonts w:ascii="Times New Roman" w:hAnsi="Times New Roman" w:cs="Times New Roman"/>
          <w:kern w:val="0"/>
          <w:szCs w:val="21"/>
        </w:rPr>
        <w:t>（无合同不能算做有业绩处理，原件备查，招标代理机构在项目评审直至合同签订、履约期间，有权要求投标人出具投标文件中的主要业绩证明原件：如合同或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p>
      <w:pPr>
        <w:spacing w:line="400" w:lineRule="exact"/>
        <w:ind w:firstLine="420" w:firstLineChars="200"/>
        <w:rPr>
          <w:rFonts w:hint="default" w:ascii="Times New Roman" w:hAnsi="Times New Roman" w:cs="Times New Roman"/>
          <w:kern w:val="0"/>
          <w:szCs w:val="21"/>
          <w:lang w:val="en-US" w:eastAsia="zh-CN"/>
        </w:rPr>
      </w:pPr>
    </w:p>
    <w:p>
      <w:pPr>
        <w:spacing w:line="400" w:lineRule="exact"/>
        <w:ind w:firstLine="422" w:firstLineChars="200"/>
        <w:rPr>
          <w:rFonts w:ascii="Times New Roman" w:hAnsi="Times New Roman" w:cs="Times New Roman"/>
          <w:b/>
          <w:szCs w:val="21"/>
        </w:rPr>
      </w:pPr>
      <w:r>
        <w:rPr>
          <w:rFonts w:ascii="Segoe UI Symbol" w:hAnsi="Segoe UI Symbol" w:cs="Segoe UI Symbol"/>
          <w:b/>
          <w:szCs w:val="21"/>
        </w:rPr>
        <w:t>★</w:t>
      </w:r>
      <w:r>
        <w:rPr>
          <w:rFonts w:ascii="Times New Roman" w:hAnsi="Times New Roman" w:cs="Times New Roman"/>
          <w:b/>
          <w:szCs w:val="21"/>
        </w:rPr>
        <w:t xml:space="preserve"> 总分=A+B+C</w:t>
      </w:r>
    </w:p>
    <w:p>
      <w:pPr>
        <w:adjustRightInd w:val="0"/>
        <w:snapToGrid w:val="0"/>
        <w:spacing w:line="400" w:lineRule="exact"/>
        <w:ind w:firstLine="420" w:firstLineChars="200"/>
        <w:rPr>
          <w:rFonts w:ascii="Times New Roman" w:hAnsi="Times New Roman" w:cs="Times New Roman"/>
          <w:szCs w:val="21"/>
        </w:rPr>
      </w:pPr>
    </w:p>
    <w:p>
      <w:pPr>
        <w:tabs>
          <w:tab w:val="left" w:pos="735"/>
        </w:tabs>
        <w:adjustRightInd w:val="0"/>
        <w:snapToGrid w:val="0"/>
        <w:spacing w:line="360" w:lineRule="auto"/>
        <w:ind w:firstLine="422" w:firstLineChars="200"/>
        <w:rPr>
          <w:rFonts w:ascii="Times New Roman" w:hAnsi="Times New Roman" w:cs="Times New Roman"/>
          <w:b/>
          <w:snapToGrid w:val="0"/>
          <w:kern w:val="0"/>
          <w:szCs w:val="21"/>
        </w:rPr>
      </w:pPr>
      <w:r>
        <w:rPr>
          <w:rFonts w:ascii="Times New Roman" w:hAnsi="Times New Roman" w:cs="Times New Roman"/>
          <w:b/>
          <w:snapToGrid w:val="0"/>
          <w:kern w:val="0"/>
          <w:szCs w:val="21"/>
        </w:rPr>
        <w:t>报价是中标的一个重要因素，但最低报价不是中标的唯一依据。</w:t>
      </w:r>
    </w:p>
    <w:p>
      <w:pPr>
        <w:tabs>
          <w:tab w:val="left" w:pos="735"/>
        </w:tabs>
        <w:adjustRightInd w:val="0"/>
        <w:snapToGrid w:val="0"/>
        <w:spacing w:line="360" w:lineRule="auto"/>
        <w:ind w:firstLine="422" w:firstLineChars="200"/>
        <w:rPr>
          <w:rFonts w:ascii="Times New Roman" w:hAnsi="Times New Roman" w:cs="Times New Roman"/>
          <w:b/>
          <w:snapToGrid w:val="0"/>
          <w:kern w:val="0"/>
          <w:szCs w:val="21"/>
        </w:rPr>
      </w:pPr>
      <w:r>
        <w:rPr>
          <w:rFonts w:ascii="Times New Roman" w:hAnsi="Times New Roman" w:cs="Times New Roman"/>
          <w:b/>
          <w:snapToGrid w:val="0"/>
          <w:kern w:val="0"/>
          <w:szCs w:val="21"/>
        </w:rPr>
        <w:t>投标报价高于本项目采购预算价的，其投标将作为无效标处理。</w:t>
      </w:r>
    </w:p>
    <w:p>
      <w:pPr>
        <w:tabs>
          <w:tab w:val="left" w:pos="735"/>
        </w:tabs>
        <w:adjustRightInd w:val="0"/>
        <w:snapToGrid w:val="0"/>
        <w:spacing w:line="360" w:lineRule="auto"/>
        <w:rPr>
          <w:rFonts w:ascii="Times New Roman" w:hAnsi="Times New Roman" w:cs="Times New Roman"/>
          <w:snapToGrid w:val="0"/>
          <w:kern w:val="0"/>
          <w:szCs w:val="21"/>
        </w:rPr>
      </w:pPr>
    </w:p>
    <w:p>
      <w:pPr>
        <w:tabs>
          <w:tab w:val="left" w:pos="735"/>
        </w:tabs>
        <w:adjustRightInd w:val="0"/>
        <w:snapToGrid w:val="0"/>
        <w:spacing w:line="360" w:lineRule="auto"/>
        <w:rPr>
          <w:rFonts w:ascii="Times New Roman" w:hAnsi="Times New Roman" w:cs="Times New Roman"/>
          <w:snapToGrid w:val="0"/>
          <w:kern w:val="0"/>
          <w:szCs w:val="21"/>
        </w:rPr>
      </w:pPr>
    </w:p>
    <w:p>
      <w:pPr>
        <w:spacing w:line="400" w:lineRule="exact"/>
        <w:ind w:firstLine="316" w:firstLineChars="150"/>
        <w:rPr>
          <w:rFonts w:ascii="Times New Roman" w:hAnsi="Times New Roman" w:cs="Times New Roman"/>
          <w:b/>
          <w:szCs w:val="21"/>
        </w:rPr>
      </w:pPr>
    </w:p>
    <w:p>
      <w:pPr>
        <w:spacing w:line="400" w:lineRule="exact"/>
        <w:ind w:firstLine="316" w:firstLineChars="150"/>
        <w:rPr>
          <w:rFonts w:ascii="Times New Roman" w:hAnsi="Times New Roman" w:cs="Times New Roman"/>
          <w:b/>
          <w:szCs w:val="21"/>
        </w:rPr>
      </w:pPr>
    </w:p>
    <w:p>
      <w:pPr>
        <w:spacing w:line="400" w:lineRule="exact"/>
        <w:ind w:firstLine="316" w:firstLineChars="150"/>
        <w:rPr>
          <w:rFonts w:ascii="Times New Roman" w:hAnsi="Times New Roman" w:cs="Times New Roman"/>
          <w:b/>
          <w:szCs w:val="21"/>
        </w:rPr>
      </w:pPr>
    </w:p>
    <w:p>
      <w:pPr>
        <w:spacing w:line="400" w:lineRule="exact"/>
        <w:ind w:firstLine="316" w:firstLineChars="150"/>
        <w:rPr>
          <w:rFonts w:ascii="Times New Roman" w:hAnsi="Times New Roman" w:cs="Times New Roman"/>
          <w:b/>
          <w:szCs w:val="21"/>
        </w:rPr>
      </w:pPr>
    </w:p>
    <w:p>
      <w:pPr>
        <w:spacing w:line="400" w:lineRule="exact"/>
        <w:ind w:firstLine="316" w:firstLineChars="150"/>
        <w:rPr>
          <w:rFonts w:ascii="Times New Roman" w:hAnsi="Times New Roman" w:cs="Times New Roman"/>
          <w:b/>
          <w:szCs w:val="21"/>
        </w:rPr>
      </w:pPr>
    </w:p>
    <w:p>
      <w:pPr>
        <w:adjustRightInd w:val="0"/>
        <w:snapToGrid w:val="0"/>
        <w:spacing w:line="360" w:lineRule="auto"/>
        <w:jc w:val="left"/>
        <w:outlineLvl w:val="0"/>
        <w:rPr>
          <w:rFonts w:ascii="Times New Roman" w:hAnsi="Times New Roman" w:cs="Times New Roman"/>
          <w:b/>
          <w:snapToGrid w:val="0"/>
          <w:kern w:val="0"/>
          <w:sz w:val="30"/>
          <w:szCs w:val="30"/>
        </w:rPr>
        <w:sectPr>
          <w:footerReference r:id="rId13" w:type="default"/>
          <w:pgSz w:w="11906" w:h="16838"/>
          <w:pgMar w:top="1304" w:right="1588" w:bottom="1304" w:left="1588" w:header="851" w:footer="680" w:gutter="0"/>
          <w:cols w:space="720" w:num="1"/>
          <w:docGrid w:linePitch="312" w:charSpace="0"/>
        </w:sectPr>
      </w:pPr>
    </w:p>
    <w:p>
      <w:pPr>
        <w:adjustRightInd w:val="0"/>
        <w:snapToGrid w:val="0"/>
        <w:spacing w:line="360" w:lineRule="auto"/>
        <w:jc w:val="left"/>
        <w:outlineLvl w:val="0"/>
        <w:rPr>
          <w:rFonts w:ascii="Times New Roman" w:hAnsi="Times New Roman" w:cs="Times New Roman"/>
          <w:b/>
          <w:snapToGrid w:val="0"/>
          <w:kern w:val="0"/>
          <w:sz w:val="30"/>
          <w:szCs w:val="30"/>
        </w:rPr>
      </w:pPr>
    </w:p>
    <w:p>
      <w:pPr>
        <w:adjustRightInd w:val="0"/>
        <w:snapToGrid w:val="0"/>
        <w:spacing w:line="360" w:lineRule="auto"/>
        <w:ind w:firstLine="2409" w:firstLineChars="800"/>
        <w:jc w:val="left"/>
        <w:outlineLvl w:val="0"/>
        <w:rPr>
          <w:rFonts w:ascii="Times New Roman" w:hAnsi="Times New Roman" w:cs="Times New Roman"/>
          <w:b/>
          <w:snapToGrid w:val="0"/>
          <w:kern w:val="0"/>
          <w:sz w:val="30"/>
          <w:szCs w:val="30"/>
        </w:rPr>
      </w:pPr>
    </w:p>
    <w:p>
      <w:pPr>
        <w:adjustRightInd w:val="0"/>
        <w:snapToGrid w:val="0"/>
        <w:spacing w:line="360" w:lineRule="auto"/>
        <w:ind w:firstLine="2409" w:firstLineChars="800"/>
        <w:jc w:val="left"/>
        <w:outlineLvl w:val="0"/>
        <w:rPr>
          <w:rFonts w:ascii="Times New Roman" w:hAnsi="Times New Roman" w:cs="Times New Roman"/>
          <w:b/>
          <w:bCs/>
          <w:snapToGrid w:val="0"/>
          <w:kern w:val="0"/>
          <w:sz w:val="32"/>
          <w:szCs w:val="32"/>
        </w:rPr>
      </w:pPr>
      <w:bookmarkStart w:id="90" w:name="_Toc525308271"/>
      <w:r>
        <w:rPr>
          <w:rFonts w:ascii="Times New Roman" w:hAnsi="Times New Roman" w:cs="Times New Roman"/>
          <w:b/>
          <w:snapToGrid w:val="0"/>
          <w:kern w:val="0"/>
          <w:sz w:val="30"/>
          <w:szCs w:val="30"/>
        </w:rPr>
        <w:t>第六部分投标文件格式</w:t>
      </w:r>
      <w:bookmarkEnd w:id="86"/>
      <w:bookmarkEnd w:id="87"/>
      <w:bookmarkEnd w:id="88"/>
      <w:bookmarkEnd w:id="89"/>
      <w:bookmarkEnd w:id="90"/>
    </w:p>
    <w:p>
      <w:pPr>
        <w:autoSpaceDE w:val="0"/>
        <w:autoSpaceDN w:val="0"/>
        <w:adjustRightInd w:val="0"/>
        <w:snapToGrid w:val="0"/>
        <w:spacing w:line="360" w:lineRule="auto"/>
        <w:ind w:firstLine="480"/>
        <w:rPr>
          <w:rFonts w:ascii="Times New Roman" w:hAnsi="Times New Roman" w:cs="Times New Roman"/>
          <w:snapToGrid w:val="0"/>
          <w:kern w:val="0"/>
          <w:sz w:val="24"/>
        </w:rPr>
      </w:pPr>
    </w:p>
    <w:p>
      <w:pPr>
        <w:pStyle w:val="25"/>
        <w:adjustRightInd w:val="0"/>
        <w:snapToGrid w:val="0"/>
        <w:spacing w:line="360" w:lineRule="auto"/>
        <w:ind w:firstLine="420" w:firstLineChars="200"/>
        <w:rPr>
          <w:rFonts w:ascii="Times New Roman" w:hAnsi="Times New Roman" w:cs="Times New Roman"/>
          <w:snapToGrid w:val="0"/>
          <w:kern w:val="0"/>
        </w:rPr>
      </w:pPr>
      <w:r>
        <w:rPr>
          <w:rFonts w:hint="eastAsia" w:ascii="宋体" w:hAnsi="宋体" w:eastAsia="宋体" w:cs="宋体"/>
          <w:snapToGrid w:val="0"/>
          <w:kern w:val="0"/>
        </w:rPr>
        <w:t>说明：</w:t>
      </w:r>
    </w:p>
    <w:p>
      <w:pPr>
        <w:pStyle w:val="25"/>
        <w:adjustRightInd w:val="0"/>
        <w:snapToGrid w:val="0"/>
        <w:spacing w:line="360" w:lineRule="auto"/>
        <w:ind w:firstLine="420" w:firstLineChars="200"/>
        <w:rPr>
          <w:rFonts w:ascii="Times New Roman" w:hAnsi="Times New Roman" w:cs="Times New Roman"/>
          <w:snapToGrid w:val="0"/>
          <w:kern w:val="0"/>
        </w:rPr>
      </w:pPr>
      <w:r>
        <w:rPr>
          <w:rFonts w:ascii="Times New Roman" w:hAnsi="Times New Roman" w:cs="Times New Roman"/>
          <w:snapToGrid w:val="0"/>
          <w:kern w:val="0"/>
        </w:rPr>
        <w:t>1</w:t>
      </w:r>
      <w:r>
        <w:rPr>
          <w:rFonts w:hint="eastAsia" w:ascii="宋体" w:hAnsi="宋体" w:eastAsia="宋体" w:cs="宋体"/>
          <w:snapToGrid w:val="0"/>
          <w:kern w:val="0"/>
        </w:rPr>
        <w:t>．投标文件由投标人根据照</w:t>
      </w:r>
      <w:r>
        <w:rPr>
          <w:rFonts w:ascii="Times New Roman" w:hAnsi="Times New Roman" w:eastAsia="宋体" w:cs="Times New Roman"/>
          <w:snapToGrid w:val="0"/>
          <w:kern w:val="0"/>
        </w:rPr>
        <w:t>招标文件</w:t>
      </w:r>
      <w:r>
        <w:rPr>
          <w:rFonts w:hint="eastAsia" w:ascii="宋体" w:hAnsi="宋体" w:eastAsia="宋体" w:cs="宋体"/>
          <w:snapToGrid w:val="0"/>
          <w:kern w:val="0"/>
        </w:rPr>
        <w:t>要求参照附件格式编制。</w:t>
      </w:r>
    </w:p>
    <w:p>
      <w:pPr>
        <w:pStyle w:val="25"/>
        <w:adjustRightInd w:val="0"/>
        <w:snapToGrid w:val="0"/>
        <w:spacing w:line="360" w:lineRule="auto"/>
        <w:ind w:firstLine="420" w:firstLineChars="200"/>
        <w:rPr>
          <w:rFonts w:ascii="Times New Roman" w:hAnsi="Times New Roman" w:cs="Times New Roman"/>
          <w:snapToGrid w:val="0"/>
          <w:kern w:val="0"/>
        </w:rPr>
      </w:pPr>
      <w:r>
        <w:rPr>
          <w:rFonts w:ascii="Times New Roman" w:hAnsi="Times New Roman" w:cs="Times New Roman"/>
          <w:snapToGrid w:val="0"/>
          <w:kern w:val="0"/>
        </w:rPr>
        <w:t>2</w:t>
      </w:r>
      <w:r>
        <w:rPr>
          <w:rFonts w:hint="eastAsia" w:ascii="宋体" w:hAnsi="宋体" w:eastAsia="宋体" w:cs="宋体"/>
          <w:snapToGrid w:val="0"/>
          <w:kern w:val="0"/>
        </w:rPr>
        <w:t>．投标人根据实际情况填写。</w:t>
      </w:r>
    </w:p>
    <w:p>
      <w:pPr>
        <w:pStyle w:val="25"/>
        <w:adjustRightInd w:val="0"/>
        <w:snapToGrid w:val="0"/>
        <w:spacing w:line="360" w:lineRule="auto"/>
        <w:ind w:firstLine="420" w:firstLineChars="200"/>
        <w:rPr>
          <w:rFonts w:ascii="Times New Roman" w:hAnsi="Times New Roman" w:cs="Times New Roman"/>
          <w:snapToGrid w:val="0"/>
          <w:kern w:val="0"/>
        </w:rPr>
      </w:pPr>
      <w:r>
        <w:rPr>
          <w:rFonts w:ascii="Times New Roman" w:hAnsi="Times New Roman" w:cs="Times New Roman"/>
          <w:snapToGrid w:val="0"/>
          <w:kern w:val="0"/>
        </w:rPr>
        <w:t>3</w:t>
      </w:r>
      <w:r>
        <w:rPr>
          <w:rFonts w:hint="eastAsia" w:ascii="宋体" w:hAnsi="宋体" w:eastAsia="宋体" w:cs="宋体"/>
          <w:snapToGrid w:val="0"/>
          <w:kern w:val="0"/>
        </w:rPr>
        <w:t>．</w:t>
      </w:r>
      <w:r>
        <w:rPr>
          <w:rFonts w:ascii="Times New Roman" w:hAnsi="Times New Roman" w:eastAsia="宋体" w:cs="Times New Roman"/>
          <w:snapToGrid w:val="0"/>
          <w:kern w:val="0"/>
        </w:rPr>
        <w:t>招标文件</w:t>
      </w:r>
      <w:r>
        <w:rPr>
          <w:rFonts w:hint="eastAsia" w:ascii="宋体" w:hAnsi="宋体" w:eastAsia="宋体" w:cs="宋体"/>
          <w:snapToGrid w:val="0"/>
          <w:kern w:val="0"/>
        </w:rPr>
        <w:t>中没有参考格式的，投标人自行编制。</w:t>
      </w:r>
    </w:p>
    <w:p>
      <w:pPr>
        <w:autoSpaceDE w:val="0"/>
        <w:autoSpaceDN w:val="0"/>
        <w:adjustRightInd w:val="0"/>
        <w:snapToGrid w:val="0"/>
        <w:spacing w:line="360" w:lineRule="auto"/>
        <w:outlineLvl w:val="1"/>
        <w:rPr>
          <w:rFonts w:ascii="Times New Roman" w:hAnsi="Times New Roman" w:cs="Times New Roman"/>
          <w:snapToGrid w:val="0"/>
          <w:kern w:val="0"/>
        </w:rPr>
      </w:pPr>
      <w:r>
        <w:rPr>
          <w:rFonts w:ascii="Times New Roman" w:hAnsi="Times New Roman" w:cs="Times New Roman"/>
          <w:snapToGrid w:val="0"/>
          <w:kern w:val="0"/>
        </w:rPr>
        <w:br w:type="page"/>
      </w:r>
      <w:bookmarkStart w:id="91" w:name="_Toc420670308"/>
      <w:bookmarkStart w:id="92" w:name="_Toc293401393"/>
    </w:p>
    <w:bookmarkEnd w:id="91"/>
    <w:bookmarkEnd w:id="92"/>
    <w:p>
      <w:pPr>
        <w:spacing w:line="360" w:lineRule="auto"/>
        <w:jc w:val="center"/>
        <w:outlineLvl w:val="0"/>
        <w:rPr>
          <w:rFonts w:ascii="Times New Roman" w:hAnsi="Times New Roman" w:cs="Times New Roman"/>
          <w:b/>
          <w:kern w:val="0"/>
          <w:sz w:val="36"/>
          <w:szCs w:val="36"/>
        </w:rPr>
      </w:pPr>
      <w:bookmarkStart w:id="93" w:name="_Toc525308272"/>
      <w:r>
        <w:rPr>
          <w:rFonts w:ascii="Times New Roman" w:hAnsi="Times New Roman" w:cs="Times New Roman"/>
          <w:sz w:val="36"/>
          <w:szCs w:val="36"/>
          <w:lang w:val="zh-CN"/>
        </w:rPr>
        <w:t>一、</w:t>
      </w:r>
      <w:r>
        <w:rPr>
          <w:rFonts w:ascii="Times New Roman" w:hAnsi="Times New Roman" w:cs="Times New Roman"/>
          <w:b/>
          <w:kern w:val="0"/>
          <w:sz w:val="36"/>
          <w:szCs w:val="36"/>
        </w:rPr>
        <w:t>资格文件部分</w:t>
      </w:r>
      <w:bookmarkEnd w:id="93"/>
    </w:p>
    <w:p>
      <w:pPr>
        <w:spacing w:line="360" w:lineRule="auto"/>
        <w:jc w:val="center"/>
        <w:outlineLvl w:val="0"/>
        <w:rPr>
          <w:rFonts w:ascii="Times New Roman" w:hAnsi="Times New Roman" w:cs="Times New Roman"/>
          <w:b/>
          <w:kern w:val="0"/>
          <w:sz w:val="36"/>
          <w:szCs w:val="36"/>
        </w:rPr>
      </w:pPr>
      <w:bookmarkStart w:id="94" w:name="_Toc525308273"/>
      <w:r>
        <w:rPr>
          <w:rFonts w:ascii="Times New Roman" w:hAnsi="Times New Roman" w:cs="Times New Roman"/>
          <w:b/>
          <w:kern w:val="0"/>
          <w:sz w:val="36"/>
          <w:szCs w:val="36"/>
        </w:rPr>
        <w:t>目录</w:t>
      </w:r>
      <w:bookmarkEnd w:id="94"/>
    </w:p>
    <w:p>
      <w:pPr>
        <w:spacing w:line="360" w:lineRule="auto"/>
        <w:jc w:val="center"/>
        <w:outlineLvl w:val="0"/>
        <w:rPr>
          <w:rFonts w:ascii="Times New Roman" w:hAnsi="Times New Roman" w:cs="Times New Roman"/>
          <w:b/>
          <w:kern w:val="0"/>
          <w:sz w:val="36"/>
          <w:szCs w:val="36"/>
        </w:rPr>
      </w:pPr>
    </w:p>
    <w:p>
      <w:pPr>
        <w:snapToGrid w:val="0"/>
        <w:spacing w:line="360" w:lineRule="auto"/>
        <w:rPr>
          <w:rFonts w:ascii="Times New Roman" w:hAnsi="Times New Roman" w:cs="Times New Roman"/>
          <w:szCs w:val="21"/>
        </w:rPr>
      </w:pPr>
      <w:r>
        <w:rPr>
          <w:rFonts w:ascii="Times New Roman" w:hAnsi="Times New Roman" w:cs="Times New Roman"/>
          <w:kern w:val="0"/>
          <w:szCs w:val="21"/>
        </w:rPr>
        <w:t>（1）</w:t>
      </w:r>
      <w:r>
        <w:rPr>
          <w:rFonts w:ascii="Times New Roman" w:hAnsi="Times New Roman" w:cs="Times New Roman"/>
          <w:snapToGrid w:val="0"/>
          <w:kern w:val="0"/>
          <w:szCs w:val="21"/>
        </w:rPr>
        <w:t>营业执照等证明文件（复印件）、自然人的身份证明</w:t>
      </w:r>
      <w:r>
        <w:rPr>
          <w:rFonts w:ascii="Times New Roman" w:hAnsi="Times New Roman" w:cs="Times New Roman"/>
          <w:kern w:val="0"/>
          <w:szCs w:val="21"/>
        </w:rPr>
        <w:t>……………………………（页码）</w:t>
      </w:r>
    </w:p>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kern w:val="0"/>
          <w:szCs w:val="21"/>
        </w:rPr>
        <w:t>（2）</w:t>
      </w:r>
      <w:r>
        <w:rPr>
          <w:rFonts w:ascii="Times New Roman" w:hAnsi="Times New Roman" w:cs="Times New Roman"/>
          <w:szCs w:val="21"/>
          <w:lang w:val="zh-CN"/>
        </w:rPr>
        <w:t>上一年度财务报告或其他资信证明</w:t>
      </w:r>
      <w:r>
        <w:rPr>
          <w:rFonts w:ascii="Times New Roman" w:hAnsi="Times New Roman" w:cs="Times New Roman"/>
          <w:kern w:val="0"/>
          <w:szCs w:val="21"/>
        </w:rPr>
        <w:t>…………………………………………………（页码）</w:t>
      </w:r>
    </w:p>
    <w:p>
      <w:pPr>
        <w:snapToGrid w:val="0"/>
        <w:spacing w:line="360" w:lineRule="auto"/>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snapToGrid w:val="0"/>
          <w:kern w:val="0"/>
          <w:szCs w:val="21"/>
        </w:rPr>
        <w:t>最近六个月任意一月依法缴纳税收的证明材料</w:t>
      </w:r>
      <w:r>
        <w:rPr>
          <w:rFonts w:ascii="Times New Roman" w:hAnsi="Times New Roman" w:cs="Times New Roman"/>
          <w:kern w:val="0"/>
          <w:szCs w:val="21"/>
        </w:rPr>
        <w:t>……………………………………（页码）</w:t>
      </w:r>
    </w:p>
    <w:p>
      <w:pPr>
        <w:snapToGrid w:val="0"/>
        <w:spacing w:line="360" w:lineRule="auto"/>
        <w:rPr>
          <w:rFonts w:ascii="Times New Roman" w:hAnsi="Times New Roman" w:cs="Times New Roman"/>
          <w:kern w:val="0"/>
          <w:szCs w:val="21"/>
        </w:rPr>
      </w:pPr>
      <w:r>
        <w:rPr>
          <w:rFonts w:ascii="Times New Roman" w:hAnsi="Times New Roman" w:cs="Times New Roman"/>
          <w:snapToGrid w:val="0"/>
          <w:kern w:val="0"/>
          <w:szCs w:val="21"/>
        </w:rPr>
        <w:t>（4）最近六个月任意一月依法缴社会保障资金的证明材料</w:t>
      </w:r>
      <w:r>
        <w:rPr>
          <w:rFonts w:ascii="Times New Roman" w:hAnsi="Times New Roman" w:cs="Times New Roman"/>
          <w:kern w:val="0"/>
          <w:szCs w:val="21"/>
        </w:rPr>
        <w:t>……………………………（页码）</w:t>
      </w:r>
    </w:p>
    <w:p>
      <w:pPr>
        <w:snapToGrid w:val="0"/>
        <w:spacing w:line="360" w:lineRule="auto"/>
        <w:rPr>
          <w:rFonts w:ascii="Times New Roman" w:hAnsi="Times New Roman" w:cs="Times New Roman"/>
          <w:kern w:val="0"/>
          <w:szCs w:val="21"/>
        </w:rPr>
      </w:pPr>
      <w:r>
        <w:rPr>
          <w:rFonts w:ascii="Times New Roman" w:hAnsi="Times New Roman" w:cs="Times New Roman"/>
          <w:kern w:val="0"/>
          <w:szCs w:val="21"/>
        </w:rPr>
        <w:t>（5）设备和专业技术能力的承诺函………………………………………………………（页码）</w:t>
      </w:r>
    </w:p>
    <w:p>
      <w:pPr>
        <w:snapToGrid w:val="0"/>
        <w:spacing w:line="360" w:lineRule="auto"/>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lang w:val="zh-CN"/>
        </w:rPr>
        <w:t>参加政府采购</w:t>
      </w:r>
      <w:r>
        <w:rPr>
          <w:rFonts w:ascii="Times New Roman" w:hAnsi="Times New Roman" w:cs="Times New Roman"/>
          <w:szCs w:val="21"/>
        </w:rPr>
        <w:t>活动中没有重大违法记录的声明……………………………</w:t>
      </w:r>
      <w:r>
        <w:rPr>
          <w:rFonts w:ascii="Times New Roman" w:hAnsi="Times New Roman" w:cs="Times New Roman"/>
          <w:kern w:val="0"/>
          <w:szCs w:val="21"/>
        </w:rPr>
        <w:t>…</w:t>
      </w:r>
      <w:r>
        <w:rPr>
          <w:rFonts w:ascii="Times New Roman" w:hAnsi="Times New Roman" w:cs="Times New Roman"/>
          <w:szCs w:val="21"/>
        </w:rPr>
        <w:t>……（页码）</w:t>
      </w:r>
    </w:p>
    <w:p>
      <w:pPr>
        <w:snapToGrid w:val="0"/>
        <w:spacing w:line="360" w:lineRule="auto"/>
        <w:rPr>
          <w:rFonts w:ascii="Times New Roman" w:hAnsi="Times New Roman" w:cs="Times New Roman"/>
          <w:szCs w:val="21"/>
        </w:rPr>
      </w:pPr>
      <w:r>
        <w:rPr>
          <w:rFonts w:ascii="Times New Roman" w:hAnsi="Times New Roman" w:cs="Times New Roman"/>
          <w:szCs w:val="21"/>
        </w:rPr>
        <w:t>（7）信用记录名单</w:t>
      </w:r>
      <w:r>
        <w:rPr>
          <w:rFonts w:ascii="Times New Roman" w:hAnsi="Times New Roman" w:cs="Times New Roman"/>
          <w:snapToGrid w:val="0"/>
          <w:kern w:val="0"/>
          <w:szCs w:val="21"/>
        </w:rPr>
        <w:t>证明材料</w:t>
      </w:r>
      <w:r>
        <w:rPr>
          <w:rFonts w:ascii="Times New Roman" w:hAnsi="Times New Roman" w:cs="Times New Roman"/>
          <w:szCs w:val="21"/>
        </w:rPr>
        <w:t>………………………………………………………</w:t>
      </w:r>
      <w:r>
        <w:rPr>
          <w:rFonts w:ascii="Times New Roman" w:hAnsi="Times New Roman" w:cs="Times New Roman"/>
          <w:kern w:val="0"/>
          <w:szCs w:val="21"/>
        </w:rPr>
        <w:t>…</w:t>
      </w:r>
      <w:r>
        <w:rPr>
          <w:rFonts w:ascii="Times New Roman" w:hAnsi="Times New Roman" w:cs="Times New Roman"/>
          <w:szCs w:val="21"/>
        </w:rPr>
        <w:t>……（页码）</w:t>
      </w:r>
    </w:p>
    <w:p>
      <w:pPr>
        <w:snapToGrid w:val="0"/>
        <w:spacing w:line="360" w:lineRule="auto"/>
        <w:rPr>
          <w:rFonts w:ascii="Times New Roman" w:hAnsi="Times New Roman" w:cs="Times New Roman"/>
          <w:sz w:val="24"/>
        </w:rPr>
      </w:pPr>
      <w:r>
        <w:rPr>
          <w:rFonts w:ascii="Times New Roman" w:hAnsi="Times New Roman" w:cs="Times New Roman"/>
          <w:szCs w:val="21"/>
        </w:rPr>
        <w:t>（8）符合特定资格条件证明材料（复印件）</w:t>
      </w:r>
      <w:r>
        <w:rPr>
          <w:rFonts w:ascii="Times New Roman" w:hAnsi="Times New Roman" w:cs="Times New Roman"/>
          <w:kern w:val="0"/>
          <w:szCs w:val="21"/>
        </w:rPr>
        <w:t>………………………</w:t>
      </w:r>
      <w:r>
        <w:rPr>
          <w:rFonts w:ascii="Times New Roman" w:hAnsi="Times New Roman" w:cs="Times New Roman"/>
          <w:szCs w:val="21"/>
        </w:rPr>
        <w:t>………</w:t>
      </w:r>
      <w:r>
        <w:rPr>
          <w:rFonts w:ascii="Times New Roman" w:hAnsi="Times New Roman" w:cs="Times New Roman"/>
          <w:kern w:val="0"/>
          <w:szCs w:val="21"/>
        </w:rPr>
        <w:t>…</w:t>
      </w:r>
      <w:r>
        <w:rPr>
          <w:rFonts w:ascii="Times New Roman" w:hAnsi="Times New Roman" w:cs="Times New Roman"/>
          <w:szCs w:val="21"/>
        </w:rPr>
        <w:t>…</w:t>
      </w:r>
      <w:r>
        <w:rPr>
          <w:rFonts w:ascii="Times New Roman" w:hAnsi="Times New Roman" w:cs="Times New Roman"/>
          <w:kern w:val="0"/>
          <w:szCs w:val="21"/>
        </w:rPr>
        <w:t>………（页码）</w:t>
      </w:r>
    </w:p>
    <w:p>
      <w:pPr>
        <w:spacing w:line="360" w:lineRule="auto"/>
        <w:jc w:val="center"/>
        <w:rPr>
          <w:rFonts w:ascii="Times New Roman" w:hAnsi="Times New Roman" w:cs="Times New Roman"/>
          <w:b/>
          <w:kern w:val="0"/>
          <w:sz w:val="32"/>
          <w:szCs w:val="32"/>
          <w:lang w:val="zh-CN"/>
        </w:rPr>
      </w:pPr>
    </w:p>
    <w:p>
      <w:pPr>
        <w:spacing w:line="360" w:lineRule="auto"/>
        <w:jc w:val="center"/>
        <w:rPr>
          <w:rFonts w:ascii="Times New Roman" w:hAnsi="Times New Roman" w:cs="Times New Roman"/>
          <w:b/>
          <w:kern w:val="0"/>
          <w:sz w:val="24"/>
          <w:lang w:val="zh-CN"/>
        </w:rPr>
      </w:pPr>
    </w:p>
    <w:p>
      <w:pPr>
        <w:spacing w:line="360" w:lineRule="auto"/>
        <w:jc w:val="center"/>
        <w:rPr>
          <w:rFonts w:ascii="Times New Roman" w:hAnsi="Times New Roman" w:cs="Times New Roman"/>
          <w:b/>
          <w:kern w:val="0"/>
          <w:sz w:val="24"/>
          <w:lang w:val="zh-CN"/>
        </w:rPr>
      </w:pPr>
    </w:p>
    <w:p>
      <w:pPr>
        <w:spacing w:line="360" w:lineRule="auto"/>
        <w:jc w:val="center"/>
        <w:rPr>
          <w:rFonts w:ascii="Times New Roman" w:hAnsi="Times New Roman" w:cs="Times New Roman"/>
          <w:b/>
          <w:kern w:val="0"/>
          <w:sz w:val="24"/>
          <w:lang w:val="zh-CN"/>
        </w:rPr>
      </w:pPr>
    </w:p>
    <w:p>
      <w:pPr>
        <w:spacing w:line="360" w:lineRule="auto"/>
        <w:jc w:val="center"/>
        <w:rPr>
          <w:rFonts w:ascii="Times New Roman" w:hAnsi="Times New Roman" w:cs="Times New Roman"/>
          <w:b/>
          <w:kern w:val="0"/>
          <w:sz w:val="24"/>
          <w:lang w:val="zh-CN"/>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rPr>
          <w:rFonts w:ascii="Times New Roman" w:hAnsi="Times New Roman" w:cs="Times New Roman"/>
          <w:b/>
          <w:sz w:val="24"/>
        </w:rPr>
        <w:sectPr>
          <w:pgSz w:w="11906" w:h="16838"/>
          <w:pgMar w:top="1304" w:right="1588" w:bottom="1304" w:left="1588" w:header="851" w:footer="680" w:gutter="0"/>
          <w:cols w:space="720" w:num="1"/>
          <w:docGrid w:linePitch="312" w:charSpace="0"/>
        </w:sectPr>
      </w:pPr>
    </w:p>
    <w:p>
      <w:pPr>
        <w:spacing w:line="360" w:lineRule="auto"/>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r>
        <w:rPr>
          <w:rFonts w:ascii="Times New Roman" w:hAnsi="Times New Roman" w:cs="Times New Roman"/>
          <w:b/>
          <w:sz w:val="24"/>
        </w:rPr>
        <w:t>1.1有效的法人或者其他组织的营业执照等证明文件（复印件）</w:t>
      </w:r>
    </w:p>
    <w:p>
      <w:pPr>
        <w:spacing w:line="360" w:lineRule="auto"/>
        <w:jc w:val="center"/>
        <w:rPr>
          <w:rFonts w:ascii="Times New Roman" w:hAnsi="Times New Roman" w:cs="Times New Roman"/>
          <w:b/>
          <w:sz w:val="24"/>
        </w:rPr>
      </w:pPr>
      <w:r>
        <w:rPr>
          <w:rFonts w:ascii="Times New Roman" w:hAnsi="Times New Roman" w:cs="Times New Roman"/>
          <w:b/>
          <w:sz w:val="24"/>
        </w:rPr>
        <w:t>自然人的身份证明（复印件）</w:t>
      </w:r>
    </w:p>
    <w:p>
      <w:pPr>
        <w:spacing w:line="360" w:lineRule="auto"/>
        <w:jc w:val="center"/>
        <w:rPr>
          <w:rFonts w:ascii="Times New Roman" w:hAnsi="Times New Roman" w:cs="Times New Roman"/>
          <w:b/>
          <w:kern w:val="0"/>
          <w:sz w:val="32"/>
          <w:szCs w:val="32"/>
          <w:lang w:val="zh-CN"/>
        </w:rPr>
      </w:pPr>
    </w:p>
    <w:p>
      <w:pPr>
        <w:spacing w:line="360" w:lineRule="auto"/>
        <w:jc w:val="center"/>
        <w:rPr>
          <w:rFonts w:ascii="Times New Roman" w:hAnsi="Times New Roman" w:cs="Times New Roman"/>
          <w:b/>
          <w:kern w:val="0"/>
          <w:sz w:val="32"/>
          <w:szCs w:val="32"/>
          <w:lang w:val="zh-CN"/>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rPr>
          <w:rFonts w:ascii="Times New Roman" w:hAnsi="Times New Roman" w:cs="Times New Roman"/>
          <w:b/>
          <w:spacing w:val="-6"/>
          <w:szCs w:val="21"/>
        </w:rPr>
      </w:pPr>
      <w:r>
        <w:rPr>
          <w:rFonts w:ascii="Times New Roman" w:hAnsi="Times New Roman" w:cs="Times New Roman"/>
          <w:b/>
          <w:spacing w:val="-6"/>
          <w:szCs w:val="21"/>
        </w:rPr>
        <w:t>说明：</w:t>
      </w:r>
    </w:p>
    <w:p>
      <w:pPr>
        <w:pStyle w:val="34"/>
        <w:spacing w:line="360" w:lineRule="auto"/>
        <w:ind w:left="398" w:hanging="398"/>
        <w:rPr>
          <w:b/>
          <w:spacing w:val="-6"/>
          <w:szCs w:val="21"/>
        </w:rPr>
      </w:pPr>
      <w:r>
        <w:rPr>
          <w:b/>
          <w:spacing w:val="-6"/>
          <w:szCs w:val="21"/>
        </w:rPr>
        <w:t>1.如投标人是企业（包括合伙企业），提供在工商部门注册的有效“企业法人营业执照”或“营业执照”；</w:t>
      </w:r>
    </w:p>
    <w:p>
      <w:pPr>
        <w:pStyle w:val="34"/>
        <w:spacing w:line="360" w:lineRule="auto"/>
        <w:ind w:left="398" w:hanging="398"/>
        <w:rPr>
          <w:b/>
          <w:spacing w:val="-6"/>
          <w:szCs w:val="21"/>
        </w:rPr>
      </w:pPr>
      <w:r>
        <w:rPr>
          <w:b/>
          <w:spacing w:val="-6"/>
          <w:szCs w:val="21"/>
        </w:rPr>
        <w:t>2.如投标人是事业单位，提供有效的“事业单位法人证书”；</w:t>
      </w:r>
    </w:p>
    <w:p>
      <w:pPr>
        <w:pStyle w:val="34"/>
        <w:spacing w:line="360" w:lineRule="auto"/>
        <w:ind w:left="398" w:hanging="398"/>
        <w:rPr>
          <w:b/>
          <w:spacing w:val="-6"/>
          <w:szCs w:val="21"/>
        </w:rPr>
      </w:pPr>
      <w:r>
        <w:rPr>
          <w:b/>
          <w:spacing w:val="-6"/>
          <w:szCs w:val="21"/>
        </w:rPr>
        <w:t>3.如投标人是非企业专业服务机构的，提供执业许可证等证明文件；</w:t>
      </w:r>
    </w:p>
    <w:p>
      <w:pPr>
        <w:pStyle w:val="34"/>
        <w:spacing w:line="360" w:lineRule="auto"/>
        <w:ind w:left="398" w:hanging="398"/>
        <w:rPr>
          <w:b/>
          <w:spacing w:val="-6"/>
          <w:szCs w:val="21"/>
        </w:rPr>
      </w:pPr>
      <w:r>
        <w:rPr>
          <w:b/>
          <w:spacing w:val="-6"/>
          <w:szCs w:val="21"/>
        </w:rPr>
        <w:t>4.如投标人是个体工商户，提供有效的“个体工商户营业执照”；</w:t>
      </w:r>
    </w:p>
    <w:p>
      <w:pPr>
        <w:pStyle w:val="34"/>
        <w:spacing w:line="360" w:lineRule="auto"/>
        <w:ind w:left="398" w:hanging="398"/>
        <w:rPr>
          <w:b/>
          <w:spacing w:val="-6"/>
          <w:szCs w:val="21"/>
        </w:rPr>
      </w:pPr>
      <w:r>
        <w:rPr>
          <w:b/>
          <w:spacing w:val="-6"/>
          <w:szCs w:val="21"/>
        </w:rPr>
        <w:t>5.如投标人是自然人，提供有效的自然人身份证明。</w:t>
      </w: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sectPr>
          <w:pgSz w:w="11906" w:h="16838"/>
          <w:pgMar w:top="1304" w:right="1588" w:bottom="1304" w:left="1588" w:header="851" w:footer="680" w:gutter="0"/>
          <w:cols w:space="720" w:num="1"/>
          <w:docGrid w:linePitch="312" w:charSpace="0"/>
        </w:sect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p>
    <w:p>
      <w:pPr>
        <w:adjustRightInd w:val="0"/>
        <w:snapToGrid w:val="0"/>
        <w:spacing w:line="360" w:lineRule="auto"/>
        <w:jc w:val="left"/>
        <w:rPr>
          <w:rFonts w:ascii="Times New Roman" w:hAnsi="Times New Roman" w:cs="Times New Roman"/>
          <w:b/>
          <w:sz w:val="24"/>
        </w:rPr>
      </w:pPr>
      <w:r>
        <w:rPr>
          <w:rFonts w:ascii="Times New Roman" w:hAnsi="Times New Roman" w:cs="Times New Roman"/>
          <w:b/>
          <w:sz w:val="24"/>
        </w:rPr>
        <w:t>1.2提供上一年度经第三方审计的财务报告其基本开户银行出具的资信证明或财政</w:t>
      </w:r>
    </w:p>
    <w:p>
      <w:pPr>
        <w:spacing w:line="360" w:lineRule="auto"/>
        <w:jc w:val="center"/>
        <w:rPr>
          <w:rFonts w:ascii="Times New Roman" w:hAnsi="Times New Roman" w:cs="Times New Roman"/>
          <w:b/>
          <w:sz w:val="24"/>
        </w:rPr>
      </w:pPr>
      <w:r>
        <w:rPr>
          <w:rFonts w:ascii="Times New Roman" w:hAnsi="Times New Roman" w:cs="Times New Roman"/>
          <w:b/>
          <w:sz w:val="24"/>
        </w:rPr>
        <w:t>部门认可的采购专业担保机构出具的投标担保函；（复印件）</w:t>
      </w:r>
    </w:p>
    <w:p>
      <w:pPr>
        <w:spacing w:line="360" w:lineRule="auto"/>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pStyle w:val="20"/>
        <w:ind w:firstLine="0"/>
        <w:rPr>
          <w:rFonts w:ascii="Times New Roman" w:hAnsi="Times New Roman" w:cs="Times New Roman"/>
          <w:b/>
          <w:spacing w:val="-6"/>
          <w:sz w:val="21"/>
          <w:szCs w:val="21"/>
        </w:rPr>
      </w:pPr>
      <w:r>
        <w:rPr>
          <w:rFonts w:hint="eastAsia" w:ascii="宋体" w:hAnsi="宋体" w:eastAsia="宋体" w:cs="宋体"/>
          <w:b/>
          <w:spacing w:val="-6"/>
          <w:sz w:val="21"/>
          <w:szCs w:val="21"/>
        </w:rPr>
        <w:t>说明：</w:t>
      </w:r>
    </w:p>
    <w:p>
      <w:pPr>
        <w:pStyle w:val="20"/>
        <w:ind w:firstLine="0"/>
        <w:rPr>
          <w:rFonts w:ascii="Times New Roman" w:hAnsi="Times New Roman" w:cs="Times New Roman"/>
          <w:b/>
          <w:spacing w:val="-6"/>
          <w:sz w:val="21"/>
          <w:szCs w:val="21"/>
        </w:rPr>
      </w:pPr>
      <w:r>
        <w:rPr>
          <w:rFonts w:ascii="Times New Roman" w:hAnsi="Times New Roman" w:cs="Times New Roman"/>
          <w:b/>
          <w:spacing w:val="-6"/>
          <w:sz w:val="21"/>
          <w:szCs w:val="21"/>
        </w:rPr>
        <w:t>1.</w:t>
      </w:r>
      <w:r>
        <w:rPr>
          <w:rFonts w:hint="eastAsia" w:ascii="宋体" w:hAnsi="宋体" w:eastAsia="宋体" w:cs="宋体"/>
          <w:b/>
          <w:spacing w:val="-6"/>
          <w:sz w:val="21"/>
          <w:szCs w:val="21"/>
        </w:rPr>
        <w:t>供应商是法人的，应提供经审计的财务报告，包括</w:t>
      </w:r>
      <w:r>
        <w:rPr>
          <w:rFonts w:ascii="Times New Roman" w:hAnsi="Times New Roman" w:cs="Times New Roman"/>
          <w:b/>
          <w:spacing w:val="-6"/>
          <w:sz w:val="21"/>
          <w:szCs w:val="21"/>
        </w:rPr>
        <w:t>“</w:t>
      </w:r>
      <w:r>
        <w:rPr>
          <w:rFonts w:hint="eastAsia" w:ascii="宋体" w:hAnsi="宋体" w:eastAsia="宋体" w:cs="宋体"/>
          <w:b/>
          <w:spacing w:val="-6"/>
          <w:sz w:val="21"/>
          <w:szCs w:val="21"/>
        </w:rPr>
        <w:t>四表一注</w:t>
      </w:r>
      <w:r>
        <w:rPr>
          <w:rFonts w:ascii="Times New Roman" w:hAnsi="Times New Roman" w:cs="Times New Roman"/>
          <w:b/>
          <w:spacing w:val="-6"/>
          <w:sz w:val="21"/>
          <w:szCs w:val="21"/>
        </w:rPr>
        <w:t>”</w:t>
      </w:r>
      <w:r>
        <w:rPr>
          <w:rFonts w:hint="eastAsia" w:ascii="宋体" w:hAnsi="宋体" w:eastAsia="宋体" w:cs="宋体"/>
          <w:b/>
          <w:spacing w:val="-6"/>
          <w:sz w:val="21"/>
          <w:szCs w:val="21"/>
        </w:rPr>
        <w:t>，即资产负债表、利润表、现金流量表、所有者权益变动表及其附注</w:t>
      </w:r>
      <w:r>
        <w:rPr>
          <w:rFonts w:ascii="Times New Roman" w:hAnsi="Times New Roman" w:cs="Times New Roman"/>
          <w:b/>
          <w:spacing w:val="-6"/>
          <w:sz w:val="21"/>
          <w:szCs w:val="21"/>
        </w:rPr>
        <w:t>(</w:t>
      </w:r>
      <w:r>
        <w:rPr>
          <w:rFonts w:hint="eastAsia" w:ascii="宋体" w:hAnsi="宋体" w:eastAsia="宋体" w:cs="宋体"/>
          <w:b/>
          <w:spacing w:val="-6"/>
          <w:sz w:val="21"/>
          <w:szCs w:val="21"/>
        </w:rPr>
        <w:t>执行《小企业会计准则》的可不提供</w:t>
      </w:r>
      <w:r>
        <w:rPr>
          <w:rFonts w:ascii="Times New Roman" w:hAnsi="Times New Roman" w:cs="Times New Roman"/>
          <w:b/>
          <w:spacing w:val="-6"/>
          <w:sz w:val="21"/>
          <w:szCs w:val="21"/>
        </w:rPr>
        <w:t>“</w:t>
      </w:r>
      <w:r>
        <w:rPr>
          <w:rFonts w:hint="eastAsia" w:ascii="宋体" w:hAnsi="宋体" w:eastAsia="宋体" w:cs="宋体"/>
          <w:b/>
          <w:spacing w:val="-6"/>
          <w:sz w:val="21"/>
          <w:szCs w:val="21"/>
        </w:rPr>
        <w:t>所有者权益变动表</w:t>
      </w:r>
      <w:r>
        <w:rPr>
          <w:rFonts w:ascii="Times New Roman" w:hAnsi="Times New Roman" w:cs="Times New Roman"/>
          <w:b/>
          <w:spacing w:val="-6"/>
          <w:sz w:val="21"/>
          <w:szCs w:val="21"/>
        </w:rPr>
        <w:t>”)</w:t>
      </w:r>
      <w:r>
        <w:rPr>
          <w:rFonts w:hint="eastAsia" w:ascii="宋体" w:hAnsi="宋体" w:eastAsia="宋体" w:cs="宋体"/>
          <w:b/>
          <w:spacing w:val="-6"/>
          <w:sz w:val="21"/>
          <w:szCs w:val="21"/>
        </w:rPr>
        <w:t>，或其基本开户银行出具的资信证明（若资信证明中注明复印无效，需提交正本），并加盖公章；</w:t>
      </w:r>
    </w:p>
    <w:p>
      <w:pPr>
        <w:pStyle w:val="20"/>
        <w:ind w:firstLine="0"/>
        <w:rPr>
          <w:rFonts w:ascii="Times New Roman" w:hAnsi="Times New Roman" w:cs="Times New Roman"/>
          <w:b/>
          <w:spacing w:val="-6"/>
          <w:sz w:val="21"/>
          <w:szCs w:val="21"/>
        </w:rPr>
      </w:pPr>
    </w:p>
    <w:p>
      <w:pPr>
        <w:pStyle w:val="20"/>
        <w:ind w:firstLine="0"/>
        <w:rPr>
          <w:rFonts w:ascii="Times New Roman" w:hAnsi="Times New Roman" w:cs="Times New Roman"/>
          <w:b/>
          <w:spacing w:val="-6"/>
          <w:sz w:val="21"/>
          <w:szCs w:val="21"/>
        </w:rPr>
      </w:pPr>
      <w:r>
        <w:rPr>
          <w:rFonts w:ascii="Times New Roman" w:hAnsi="Times New Roman" w:cs="Times New Roman"/>
          <w:b/>
          <w:spacing w:val="-6"/>
          <w:sz w:val="21"/>
          <w:szCs w:val="21"/>
        </w:rPr>
        <w:t>2.</w:t>
      </w:r>
      <w:r>
        <w:rPr>
          <w:rFonts w:hint="eastAsia" w:ascii="宋体" w:hAnsi="宋体" w:eastAsia="宋体" w:cs="宋体"/>
          <w:b/>
          <w:spacing w:val="-6"/>
          <w:sz w:val="21"/>
          <w:szCs w:val="21"/>
        </w:rPr>
        <w:t>部分其他组织和自然人，没有经审计的财务报告，可以提供银行出具的资信证明</w:t>
      </w:r>
      <w:r>
        <w:rPr>
          <w:rFonts w:ascii="Times New Roman" w:hAnsi="Times New Roman" w:cs="Times New Roman"/>
          <w:b/>
          <w:spacing w:val="-6"/>
          <w:sz w:val="21"/>
          <w:szCs w:val="21"/>
        </w:rPr>
        <w:t>(</w:t>
      </w:r>
      <w:r>
        <w:rPr>
          <w:rFonts w:hint="eastAsia" w:ascii="宋体" w:hAnsi="宋体" w:eastAsia="宋体" w:cs="宋体"/>
          <w:b/>
          <w:spacing w:val="-6"/>
          <w:sz w:val="21"/>
          <w:szCs w:val="21"/>
        </w:rPr>
        <w:t>若资信证明中注明复印无效，需提交正本</w:t>
      </w:r>
      <w:r>
        <w:rPr>
          <w:rFonts w:ascii="Times New Roman" w:hAnsi="Times New Roman" w:cs="Times New Roman"/>
          <w:b/>
          <w:spacing w:val="-6"/>
          <w:sz w:val="21"/>
          <w:szCs w:val="21"/>
        </w:rPr>
        <w:t>),</w:t>
      </w:r>
      <w:r>
        <w:rPr>
          <w:rFonts w:hint="eastAsia" w:ascii="宋体" w:hAnsi="宋体" w:eastAsia="宋体" w:cs="宋体"/>
          <w:b/>
          <w:spacing w:val="-6"/>
          <w:sz w:val="21"/>
          <w:szCs w:val="21"/>
        </w:rPr>
        <w:t>并加盖公章；</w:t>
      </w:r>
    </w:p>
    <w:p>
      <w:pPr>
        <w:pStyle w:val="20"/>
        <w:ind w:firstLine="0"/>
        <w:rPr>
          <w:rFonts w:ascii="Times New Roman" w:hAnsi="Times New Roman" w:cs="Times New Roman"/>
          <w:b/>
          <w:spacing w:val="-6"/>
          <w:sz w:val="21"/>
          <w:szCs w:val="21"/>
        </w:rPr>
      </w:pPr>
    </w:p>
    <w:p>
      <w:pPr>
        <w:pStyle w:val="20"/>
        <w:ind w:firstLine="0"/>
        <w:rPr>
          <w:rFonts w:ascii="Times New Roman" w:hAnsi="Times New Roman" w:cs="Times New Roman"/>
          <w:b/>
          <w:spacing w:val="-6"/>
          <w:sz w:val="21"/>
          <w:szCs w:val="21"/>
        </w:rPr>
      </w:pPr>
      <w:r>
        <w:rPr>
          <w:rFonts w:ascii="Times New Roman" w:hAnsi="Times New Roman" w:cs="Times New Roman"/>
          <w:b/>
          <w:spacing w:val="-6"/>
          <w:sz w:val="21"/>
          <w:szCs w:val="21"/>
        </w:rPr>
        <w:t>3.</w:t>
      </w:r>
      <w:r>
        <w:rPr>
          <w:rFonts w:hint="eastAsia" w:ascii="宋体" w:hAnsi="宋体" w:eastAsia="宋体" w:cs="宋体"/>
          <w:b/>
          <w:spacing w:val="-6"/>
          <w:sz w:val="21"/>
          <w:szCs w:val="21"/>
        </w:rPr>
        <w:t>银行资信证明应能说明投标人与银行之间业务往来正常，企业信誉良好等，银行出具的存款证明不能替代银行资信证明。</w:t>
      </w: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rPr>
          <w:rFonts w:ascii="Times New Roman" w:hAnsi="Times New Roman" w:cs="Times New Roman"/>
          <w:b/>
          <w:sz w:val="24"/>
        </w:rPr>
      </w:pPr>
    </w:p>
    <w:p>
      <w:pPr>
        <w:snapToGrid w:val="0"/>
        <w:spacing w:line="360" w:lineRule="auto"/>
        <w:ind w:right="480"/>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rPr>
          <w:rFonts w:ascii="Times New Roman" w:hAnsi="Times New Roman" w:cs="Times New Roman"/>
          <w:b/>
          <w:sz w:val="24"/>
        </w:rPr>
      </w:pPr>
      <w:r>
        <w:rPr>
          <w:rFonts w:ascii="Times New Roman" w:hAnsi="Times New Roman" w:cs="Times New Roman"/>
          <w:b/>
          <w:sz w:val="24"/>
        </w:rPr>
        <w:t>1.3最近六个月任意一月依法缴纳税收的证明材料（完税证明或纳税证明或银行电子缴税付款凭证等）</w:t>
      </w: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r>
        <w:rPr>
          <w:rFonts w:ascii="Times New Roman" w:hAnsi="Times New Roman" w:cs="Times New Roman"/>
          <w:b/>
          <w:sz w:val="24"/>
        </w:rPr>
        <w:t>1.4最近六个月任意一月依法缴社会保障资金的证明材料社保缴费专用收据或银行电子缴税付款凭证或社会保险缴纳清单等</w:t>
      </w: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p>
    <w:p>
      <w:pPr>
        <w:snapToGrid w:val="0"/>
        <w:spacing w:line="360" w:lineRule="auto"/>
        <w:ind w:right="480"/>
        <w:jc w:val="center"/>
        <w:rPr>
          <w:rFonts w:ascii="Times New Roman" w:hAnsi="Times New Roman" w:cs="Times New Roman"/>
          <w:b/>
          <w:sz w:val="24"/>
        </w:rPr>
      </w:pPr>
      <w:r>
        <w:rPr>
          <w:rFonts w:ascii="Times New Roman" w:hAnsi="Times New Roman" w:cs="Times New Roman"/>
          <w:b/>
          <w:sz w:val="24"/>
        </w:rPr>
        <w:t>1.5具有履行合同所必需的设备和专业技术能力的承诺函</w:t>
      </w:r>
    </w:p>
    <w:p>
      <w:pPr>
        <w:spacing w:line="360" w:lineRule="auto"/>
        <w:jc w:val="center"/>
        <w:rPr>
          <w:rFonts w:ascii="Times New Roman" w:hAnsi="Times New Roman" w:cs="Times New Roman"/>
          <w:b/>
          <w:sz w:val="24"/>
        </w:rPr>
      </w:pPr>
    </w:p>
    <w:p>
      <w:pPr>
        <w:rPr>
          <w:rFonts w:ascii="Times New Roman" w:hAnsi="Times New Roman" w:cs="Times New Roman"/>
        </w:rPr>
      </w:pPr>
      <w:r>
        <w:rPr>
          <w:rFonts w:ascii="Times New Roman" w:hAnsi="Times New Roman" w:cs="Times New Roman"/>
        </w:rPr>
        <w:t>致：杭州师范大学、浙江中诺招标代理有限公司</w:t>
      </w:r>
    </w:p>
    <w:p>
      <w:pPr>
        <w:rPr>
          <w:rFonts w:ascii="Times New Roman" w:hAnsi="Times New Roman" w:cs="Times New Roman"/>
        </w:rPr>
      </w:pPr>
    </w:p>
    <w:p>
      <w:pPr>
        <w:rPr>
          <w:rFonts w:ascii="Times New Roman" w:hAnsi="Times New Roman" w:cs="Times New Roman"/>
        </w:rPr>
      </w:pPr>
    </w:p>
    <w:p>
      <w:pPr>
        <w:spacing w:line="276" w:lineRule="auto"/>
        <w:rPr>
          <w:rFonts w:ascii="Times New Roman" w:hAnsi="Times New Roman" w:cs="Times New Roman"/>
          <w:u w:val="single"/>
        </w:rPr>
      </w:pPr>
      <w:r>
        <w:rPr>
          <w:rFonts w:ascii="Times New Roman" w:hAnsi="Times New Roman" w:cs="Times New Roman"/>
        </w:rPr>
        <w:t>本公司（公司名称）参加</w:t>
      </w:r>
    </w:p>
    <w:p>
      <w:pPr>
        <w:spacing w:line="276" w:lineRule="auto"/>
        <w:rPr>
          <w:rFonts w:ascii="Times New Roman" w:hAnsi="Times New Roman" w:cs="Times New Roman"/>
        </w:rPr>
      </w:pPr>
      <w:r>
        <w:rPr>
          <w:rFonts w:ascii="Times New Roman" w:hAnsi="Times New Roman" w:cs="Times New Roman"/>
        </w:rPr>
        <w:t>（招标编号：）的投标活动，现承诺：</w:t>
      </w:r>
    </w:p>
    <w:p>
      <w:pPr>
        <w:spacing w:line="276" w:lineRule="auto"/>
        <w:rPr>
          <w:rFonts w:ascii="Times New Roman" w:hAnsi="Times New Roman" w:cs="Times New Roman"/>
        </w:rPr>
      </w:pPr>
    </w:p>
    <w:p>
      <w:pPr>
        <w:spacing w:line="276" w:lineRule="auto"/>
        <w:rPr>
          <w:rFonts w:ascii="Times New Roman" w:hAnsi="Times New Roman" w:cs="Times New Roman"/>
        </w:rPr>
      </w:pPr>
      <w:r>
        <w:rPr>
          <w:rFonts w:ascii="Times New Roman" w:hAnsi="Times New Roman" w:cs="Times New Roman"/>
        </w:rPr>
        <w:t>我公司满足政府采购法第二十二条关于供应商的资格要求：</w:t>
      </w:r>
    </w:p>
    <w:p>
      <w:pPr>
        <w:rPr>
          <w:rFonts w:ascii="Times New Roman" w:hAnsi="Times New Roman" w:cs="Times New Roman"/>
        </w:rPr>
      </w:pPr>
    </w:p>
    <w:p>
      <w:pPr>
        <w:rPr>
          <w:rFonts w:ascii="Times New Roman" w:hAnsi="Times New Roman" w:cs="Times New Roman"/>
        </w:rPr>
      </w:pPr>
    </w:p>
    <w:p>
      <w:pPr>
        <w:numPr>
          <w:ilvl w:val="0"/>
          <w:numId w:val="4"/>
        </w:numPr>
        <w:rPr>
          <w:rFonts w:ascii="Times New Roman" w:hAnsi="Times New Roman" w:cs="Times New Roman"/>
        </w:rPr>
      </w:pPr>
      <w:r>
        <w:rPr>
          <w:rFonts w:ascii="Times New Roman" w:hAnsi="Times New Roman" w:cs="Times New Roman"/>
        </w:rPr>
        <w:t>具有独立承担民事责任的能力；</w:t>
      </w:r>
    </w:p>
    <w:p>
      <w:pPr>
        <w:rPr>
          <w:rFonts w:ascii="Times New Roman" w:hAnsi="Times New Roman" w:cs="Times New Roman"/>
        </w:rPr>
      </w:pPr>
    </w:p>
    <w:p>
      <w:pPr>
        <w:rPr>
          <w:rFonts w:ascii="Times New Roman" w:hAnsi="Times New Roman" w:cs="Times New Roman"/>
        </w:rPr>
      </w:pPr>
    </w:p>
    <w:p>
      <w:pPr>
        <w:numPr>
          <w:ilvl w:val="0"/>
          <w:numId w:val="4"/>
        </w:numPr>
        <w:rPr>
          <w:rFonts w:ascii="Times New Roman" w:hAnsi="Times New Roman" w:cs="Times New Roman"/>
        </w:rPr>
      </w:pPr>
      <w:r>
        <w:rPr>
          <w:rFonts w:ascii="Times New Roman" w:hAnsi="Times New Roman" w:cs="Times New Roman"/>
        </w:rPr>
        <w:t>具有良好的商业信誉和健全的财务会计制度；</w:t>
      </w:r>
    </w:p>
    <w:p>
      <w:pPr>
        <w:rPr>
          <w:rFonts w:ascii="Times New Roman" w:hAnsi="Times New Roman" w:cs="Times New Roman"/>
        </w:rPr>
      </w:pPr>
    </w:p>
    <w:p>
      <w:pPr>
        <w:rPr>
          <w:rFonts w:ascii="Times New Roman" w:hAnsi="Times New Roman" w:cs="Times New Roman"/>
        </w:rPr>
      </w:pPr>
    </w:p>
    <w:p>
      <w:pPr>
        <w:numPr>
          <w:ilvl w:val="0"/>
          <w:numId w:val="4"/>
        </w:numPr>
        <w:rPr>
          <w:rFonts w:ascii="Times New Roman" w:hAnsi="Times New Roman" w:cs="Times New Roman"/>
        </w:rPr>
      </w:pPr>
      <w:r>
        <w:rPr>
          <w:rFonts w:ascii="Times New Roman" w:hAnsi="Times New Roman" w:cs="Times New Roman"/>
        </w:rPr>
        <w:t>具有履行合同所需的设备和专业技术能力；</w:t>
      </w:r>
    </w:p>
    <w:p>
      <w:pPr>
        <w:rPr>
          <w:rFonts w:ascii="Times New Roman" w:hAnsi="Times New Roman" w:cs="Times New Roman"/>
        </w:rPr>
      </w:pPr>
    </w:p>
    <w:p>
      <w:pPr>
        <w:rPr>
          <w:rFonts w:ascii="Times New Roman" w:hAnsi="Times New Roman" w:cs="Times New Roman"/>
        </w:rPr>
      </w:pPr>
    </w:p>
    <w:p>
      <w:pPr>
        <w:numPr>
          <w:ilvl w:val="0"/>
          <w:numId w:val="4"/>
        </w:numPr>
        <w:rPr>
          <w:rFonts w:ascii="Times New Roman" w:hAnsi="Times New Roman" w:cs="Times New Roman"/>
        </w:rPr>
      </w:pPr>
      <w:r>
        <w:rPr>
          <w:rFonts w:ascii="Times New Roman" w:hAnsi="Times New Roman" w:cs="Times New Roman"/>
        </w:rPr>
        <w:t>由依法缴纳税收和社会保障资金的良好记录；</w:t>
      </w:r>
    </w:p>
    <w:p>
      <w:pPr>
        <w:rPr>
          <w:rFonts w:ascii="Times New Roman" w:hAnsi="Times New Roman" w:cs="Times New Roman"/>
        </w:rPr>
      </w:pPr>
    </w:p>
    <w:p>
      <w:pPr>
        <w:rPr>
          <w:rFonts w:ascii="Times New Roman" w:hAnsi="Times New Roman" w:cs="Times New Roman"/>
        </w:rPr>
      </w:pPr>
    </w:p>
    <w:p>
      <w:pPr>
        <w:numPr>
          <w:ilvl w:val="0"/>
          <w:numId w:val="4"/>
        </w:numPr>
        <w:rPr>
          <w:rFonts w:ascii="Times New Roman" w:hAnsi="Times New Roman" w:cs="Times New Roman"/>
        </w:rPr>
      </w:pPr>
      <w:r>
        <w:rPr>
          <w:rFonts w:ascii="Times New Roman" w:hAnsi="Times New Roman" w:cs="Times New Roman"/>
        </w:rPr>
        <w:t>参加政府采购活动前后三年内，在经营活动中没有重大违法记录；</w:t>
      </w:r>
    </w:p>
    <w:p>
      <w:pPr>
        <w:rPr>
          <w:rFonts w:ascii="Times New Roman" w:hAnsi="Times New Roman" w:cs="Times New Roman"/>
        </w:rPr>
      </w:pPr>
    </w:p>
    <w:p>
      <w:pPr>
        <w:rPr>
          <w:rFonts w:ascii="Times New Roman" w:hAnsi="Times New Roman" w:cs="Times New Roman"/>
        </w:rPr>
      </w:pPr>
    </w:p>
    <w:p>
      <w:pPr>
        <w:numPr>
          <w:ilvl w:val="0"/>
          <w:numId w:val="4"/>
        </w:numPr>
        <w:rPr>
          <w:rFonts w:ascii="Times New Roman" w:hAnsi="Times New Roman" w:cs="Times New Roman"/>
        </w:rPr>
      </w:pPr>
      <w:r>
        <w:rPr>
          <w:rFonts w:ascii="Times New Roman" w:hAnsi="Times New Roman" w:cs="Times New Roman"/>
        </w:rPr>
        <w:t>法律、行政法规规定的其他条件。</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如违反以上承诺，本公司愿承担一切法律责任。</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投标人名称：（盖章）</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法定代表人或授权代表（签字）：</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投标日期：年月日</w:t>
      </w: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sectPr>
          <w:pgSz w:w="11906" w:h="16838"/>
          <w:pgMar w:top="1304" w:right="1588" w:bottom="1304" w:left="1588" w:header="851" w:footer="680" w:gutter="0"/>
          <w:cols w:space="720" w:num="1"/>
          <w:docGrid w:linePitch="312" w:charSpace="0"/>
        </w:sectPr>
      </w:pPr>
    </w:p>
    <w:p>
      <w:pPr>
        <w:pStyle w:val="2"/>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r>
        <w:rPr>
          <w:rFonts w:ascii="Times New Roman" w:hAnsi="Times New Roman" w:cs="Times New Roman"/>
          <w:b/>
          <w:sz w:val="24"/>
        </w:rPr>
        <w:t>1.6参加政府采购活动前三年内，在经营活动中没有重大违法记录的声明</w:t>
      </w: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r>
        <w:rPr>
          <w:rFonts w:ascii="Times New Roman" w:hAnsi="Times New Roman" w:cs="Times New Roman"/>
          <w:sz w:val="24"/>
        </w:rPr>
        <w:t>杭州师范大学、浙江中诺招标代理有限公司：</w:t>
      </w:r>
    </w:p>
    <w:p>
      <w:pPr>
        <w:spacing w:line="360" w:lineRule="auto"/>
        <w:ind w:firstLine="480" w:firstLineChars="200"/>
        <w:rPr>
          <w:rFonts w:ascii="Times New Roman" w:hAnsi="Times New Roman" w:cs="Times New Roman"/>
          <w:sz w:val="24"/>
          <w:szCs w:val="20"/>
        </w:rPr>
      </w:pPr>
      <w:r>
        <w:rPr>
          <w:rFonts w:ascii="Times New Roman" w:hAnsi="Times New Roman" w:cs="Times New Roman"/>
          <w:kern w:val="0"/>
          <w:sz w:val="24"/>
          <w:lang w:val="zh-CN"/>
        </w:rPr>
        <w:t>我公司</w:t>
      </w:r>
      <w:r>
        <w:rPr>
          <w:rFonts w:ascii="Times New Roman" w:hAnsi="Times New Roman" w:cs="Times New Roman"/>
          <w:sz w:val="24"/>
        </w:rPr>
        <w:t>声明截止投标时间近三年以来，在</w:t>
      </w:r>
      <w:r>
        <w:rPr>
          <w:rFonts w:ascii="Times New Roman" w:hAnsi="Times New Roman" w:cs="Times New Roman"/>
          <w:kern w:val="0"/>
          <w:sz w:val="24"/>
        </w:rPr>
        <w:t>经营活动中</w:t>
      </w:r>
      <w:r>
        <w:rPr>
          <w:rFonts w:ascii="Times New Roman" w:hAnsi="Times New Roman" w:cs="Times New Roman"/>
          <w:sz w:val="24"/>
        </w:rPr>
        <w:t>没有重大违法记录；也</w:t>
      </w:r>
      <w:r>
        <w:rPr>
          <w:rFonts w:ascii="Times New Roman" w:hAnsi="Times New Roman" w:cs="Times New Roman"/>
          <w:sz w:val="24"/>
          <w:szCs w:val="20"/>
        </w:rPr>
        <w:t xml:space="preserve">没有因违反《浙江省政府采购供应商注册及诚信管理暂行办法》被列入“黑名单”，正在处罚有效期”。 </w:t>
      </w: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napToGrid w:val="0"/>
        <w:spacing w:line="360" w:lineRule="auto"/>
        <w:rPr>
          <w:rFonts w:ascii="Times New Roman" w:hAnsi="Times New Roman" w:cs="Times New Roman"/>
          <w:kern w:val="0"/>
          <w:sz w:val="24"/>
        </w:rPr>
      </w:pPr>
      <w:r>
        <w:rPr>
          <w:rFonts w:ascii="Times New Roman" w:hAnsi="Times New Roman" w:cs="Times New Roman"/>
          <w:kern w:val="0"/>
          <w:sz w:val="24"/>
          <w:lang w:val="zh-CN"/>
        </w:rPr>
        <w:t xml:space="preserve">                                           投标人名称(公章)：</w:t>
      </w:r>
    </w:p>
    <w:p>
      <w:pPr>
        <w:snapToGrid w:val="0"/>
        <w:spacing w:line="360" w:lineRule="auto"/>
        <w:rPr>
          <w:rFonts w:ascii="Times New Roman" w:hAnsi="Times New Roman" w:cs="Times New Roman"/>
          <w:kern w:val="0"/>
          <w:sz w:val="24"/>
        </w:rPr>
      </w:pPr>
      <w:r>
        <w:rPr>
          <w:rFonts w:ascii="Times New Roman" w:hAnsi="Times New Roman" w:cs="Times New Roman"/>
          <w:kern w:val="0"/>
          <w:sz w:val="24"/>
          <w:lang w:val="zh-CN"/>
        </w:rPr>
        <w:t xml:space="preserve">                                       法定代表人或其授权代表(签字)：</w:t>
      </w:r>
    </w:p>
    <w:p>
      <w:pPr>
        <w:snapToGrid w:val="0"/>
        <w:spacing w:line="360" w:lineRule="auto"/>
        <w:ind w:firstLine="5160" w:firstLineChars="2150"/>
        <w:rPr>
          <w:rFonts w:ascii="Times New Roman" w:hAnsi="Times New Roman" w:cs="Times New Roman"/>
          <w:kern w:val="0"/>
          <w:sz w:val="24"/>
        </w:rPr>
      </w:pPr>
      <w:r>
        <w:rPr>
          <w:rFonts w:ascii="Times New Roman" w:hAnsi="Times New Roman" w:cs="Times New Roman"/>
          <w:kern w:val="0"/>
          <w:sz w:val="24"/>
          <w:lang w:val="zh-CN"/>
        </w:rPr>
        <w:t>日期</w:t>
      </w:r>
      <w:r>
        <w:rPr>
          <w:rFonts w:ascii="Times New Roman" w:hAnsi="Times New Roman" w:cs="Times New Roman"/>
          <w:kern w:val="0"/>
          <w:sz w:val="24"/>
        </w:rPr>
        <w:t xml:space="preserve">：  年  </w:t>
      </w:r>
      <w:r>
        <w:rPr>
          <w:rFonts w:ascii="Times New Roman" w:hAnsi="Times New Roman" w:cs="Times New Roman"/>
          <w:kern w:val="0"/>
          <w:sz w:val="24"/>
          <w:lang w:val="zh-CN"/>
        </w:rPr>
        <w:t>月日</w:t>
      </w:r>
    </w:p>
    <w:p>
      <w:pPr>
        <w:spacing w:line="360" w:lineRule="auto"/>
        <w:jc w:val="center"/>
        <w:rPr>
          <w:rFonts w:ascii="Times New Roman" w:hAnsi="Times New Roman" w:cs="Times New Roman"/>
          <w:b/>
          <w:sz w:val="30"/>
          <w:szCs w:val="30"/>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sectPr>
          <w:pgSz w:w="11906" w:h="16838"/>
          <w:pgMar w:top="1304" w:right="1588" w:bottom="1304" w:left="1588" w:header="851" w:footer="680" w:gutter="0"/>
          <w:cols w:space="720" w:num="1"/>
          <w:docGrid w:linePitch="312" w:charSpace="0"/>
        </w:sectPr>
      </w:pPr>
    </w:p>
    <w:p>
      <w:pPr>
        <w:pStyle w:val="2"/>
      </w:pPr>
    </w:p>
    <w:p>
      <w:pPr>
        <w:spacing w:line="360" w:lineRule="auto"/>
        <w:jc w:val="center"/>
        <w:rPr>
          <w:rFonts w:ascii="Times New Roman" w:hAnsi="Times New Roman" w:cs="Times New Roman"/>
          <w:b/>
          <w:sz w:val="24"/>
        </w:rPr>
      </w:pPr>
      <w:r>
        <w:rPr>
          <w:rFonts w:ascii="Times New Roman" w:hAnsi="Times New Roman" w:cs="Times New Roman"/>
          <w:b/>
          <w:sz w:val="24"/>
        </w:rPr>
        <w:t>1.7投标截止前未被信用中国网站(www.creditchina.gov.cn)列入失信被执行人、重大税收违法案件当事人名单；</w:t>
      </w:r>
    </w:p>
    <w:p>
      <w:pPr>
        <w:spacing w:line="360" w:lineRule="auto"/>
        <w:jc w:val="center"/>
        <w:rPr>
          <w:rFonts w:ascii="Times New Roman" w:hAnsi="Times New Roman" w:cs="Times New Roman"/>
          <w:b/>
          <w:sz w:val="24"/>
        </w:rPr>
      </w:pPr>
      <w:r>
        <w:rPr>
          <w:rFonts w:ascii="Times New Roman" w:hAnsi="Times New Roman" w:cs="Times New Roman"/>
          <w:b/>
          <w:sz w:val="24"/>
        </w:rPr>
        <w:t>未被中国政府采购网(www.ccgp.gov.cn)列入政府采购严重违法失信行为记录名单。</w:t>
      </w: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1.8、特定资格条件要求的资质文件（复印件）</w:t>
      </w:r>
    </w:p>
    <w:p>
      <w:pPr>
        <w:widowControl/>
        <w:spacing w:line="360" w:lineRule="auto"/>
        <w:ind w:firstLine="1155" w:firstLineChars="550"/>
        <w:jc w:val="left"/>
        <w:rPr>
          <w:rFonts w:ascii="Times New Roman" w:hAnsi="Times New Roman" w:cs="Times New Roman"/>
          <w:b/>
          <w:bCs/>
          <w:szCs w:val="21"/>
        </w:rPr>
      </w:pPr>
      <w:r>
        <w:rPr>
          <w:rFonts w:ascii="Times New Roman" w:hAnsi="Times New Roman" w:cs="Times New Roman"/>
          <w:szCs w:val="21"/>
        </w:rPr>
        <w:t>（由投标人根据招标公告合格的投标人应具备的特定资格要求编制）</w:t>
      </w:r>
    </w:p>
    <w:p>
      <w:pPr>
        <w:autoSpaceDE w:val="0"/>
        <w:autoSpaceDN w:val="0"/>
        <w:adjustRightInd w:val="0"/>
        <w:snapToGrid w:val="0"/>
        <w:spacing w:line="360" w:lineRule="auto"/>
        <w:outlineLvl w:val="1"/>
        <w:rPr>
          <w:rFonts w:ascii="Times New Roman" w:hAnsi="Times New Roman" w:cs="Times New Roman"/>
          <w:snapToGrid w:val="0"/>
          <w:kern w:val="0"/>
          <w:szCs w:val="21"/>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sectPr>
          <w:pgSz w:w="11906" w:h="16838"/>
          <w:pgMar w:top="1304" w:right="1588" w:bottom="1304" w:left="1588" w:header="851" w:footer="680" w:gutter="0"/>
          <w:cols w:space="720" w:num="1"/>
          <w:docGrid w:linePitch="312" w:charSpace="0"/>
        </w:sectPr>
      </w:pPr>
    </w:p>
    <w:p>
      <w:pPr>
        <w:pStyle w:val="2"/>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rPr>
      </w:pPr>
    </w:p>
    <w:p>
      <w:pPr>
        <w:autoSpaceDE w:val="0"/>
        <w:autoSpaceDN w:val="0"/>
        <w:adjustRightInd w:val="0"/>
        <w:snapToGrid w:val="0"/>
        <w:spacing w:line="360" w:lineRule="auto"/>
        <w:jc w:val="center"/>
        <w:outlineLvl w:val="1"/>
        <w:rPr>
          <w:rFonts w:ascii="Times New Roman" w:hAnsi="Times New Roman" w:cs="Times New Roman"/>
          <w:b/>
          <w:bCs/>
          <w:snapToGrid w:val="0"/>
          <w:kern w:val="0"/>
          <w:sz w:val="36"/>
          <w:szCs w:val="36"/>
        </w:rPr>
      </w:pPr>
      <w:bookmarkStart w:id="95" w:name="_Toc525308274"/>
      <w:r>
        <w:rPr>
          <w:rFonts w:ascii="Times New Roman" w:hAnsi="Times New Roman" w:cs="Times New Roman"/>
          <w:b/>
          <w:bCs/>
          <w:snapToGrid w:val="0"/>
          <w:kern w:val="0"/>
          <w:sz w:val="36"/>
          <w:szCs w:val="36"/>
        </w:rPr>
        <w:t>二、报价文件</w:t>
      </w:r>
      <w:bookmarkEnd w:id="95"/>
    </w:p>
    <w:p>
      <w:pPr>
        <w:autoSpaceDE w:val="0"/>
        <w:autoSpaceDN w:val="0"/>
        <w:adjustRightInd w:val="0"/>
        <w:snapToGrid w:val="0"/>
        <w:spacing w:line="360" w:lineRule="auto"/>
        <w:rPr>
          <w:rFonts w:ascii="Times New Roman" w:hAnsi="Times New Roman" w:cs="Times New Roman"/>
          <w:b/>
          <w:bCs/>
          <w:snapToGrid w:val="0"/>
          <w:kern w:val="0"/>
          <w:szCs w:val="21"/>
        </w:rPr>
      </w:pPr>
      <w:r>
        <w:rPr>
          <w:rFonts w:ascii="Times New Roman" w:hAnsi="Times New Roman" w:cs="Times New Roman"/>
          <w:b/>
          <w:bCs/>
          <w:snapToGrid w:val="0"/>
          <w:kern w:val="0"/>
          <w:szCs w:val="21"/>
        </w:rPr>
        <w:t>2.1投标函</w:t>
      </w:r>
    </w:p>
    <w:p>
      <w:pPr>
        <w:pStyle w:val="25"/>
        <w:adjustRightInd w:val="0"/>
        <w:snapToGrid w:val="0"/>
        <w:spacing w:line="360" w:lineRule="auto"/>
        <w:jc w:val="center"/>
        <w:rPr>
          <w:rFonts w:ascii="Times New Roman" w:hAnsi="Times New Roman" w:eastAsia="宋体" w:cs="Times New Roman"/>
          <w:b/>
          <w:snapToGrid w:val="0"/>
          <w:kern w:val="0"/>
          <w:sz w:val="28"/>
          <w:szCs w:val="28"/>
        </w:rPr>
      </w:pPr>
      <w:r>
        <w:rPr>
          <w:rFonts w:ascii="Times New Roman" w:hAnsi="Times New Roman" w:eastAsia="宋体" w:cs="Times New Roman"/>
          <w:b/>
          <w:snapToGrid w:val="0"/>
          <w:kern w:val="0"/>
          <w:sz w:val="28"/>
          <w:szCs w:val="28"/>
        </w:rPr>
        <w:t>投标函</w:t>
      </w:r>
    </w:p>
    <w:p>
      <w:pPr>
        <w:pStyle w:val="25"/>
        <w:adjustRightInd w:val="0"/>
        <w:snapToGrid w:val="0"/>
        <w:spacing w:line="360" w:lineRule="auto"/>
        <w:rPr>
          <w:rFonts w:ascii="Times New Roman" w:hAnsi="Times New Roman" w:eastAsia="宋体" w:cs="Times New Roman"/>
          <w:snapToGrid w:val="0"/>
          <w:kern w:val="0"/>
          <w:u w:val="single"/>
        </w:rPr>
      </w:pPr>
      <w:r>
        <w:rPr>
          <w:rFonts w:ascii="Times New Roman" w:hAnsi="Times New Roman" w:eastAsia="宋体" w:cs="Times New Roman"/>
          <w:snapToGrid w:val="0"/>
          <w:kern w:val="0"/>
          <w:u w:val="single"/>
        </w:rPr>
        <w:t>杭州师范大学</w:t>
      </w:r>
      <w:r>
        <w:rPr>
          <w:rFonts w:ascii="Times New Roman" w:hAnsi="Times New Roman" w:eastAsia="宋体" w:cs="Times New Roman"/>
          <w:snapToGrid w:val="0"/>
          <w:kern w:val="0"/>
        </w:rPr>
        <w:t>：</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(投标人全称)授权(全权代表姓名)______________</w:t>
      </w:r>
    </w:p>
    <w:p>
      <w:pPr>
        <w:pStyle w:val="25"/>
        <w:adjustRightInd w:val="0"/>
        <w:snapToGrid w:val="0"/>
        <w:spacing w:line="360" w:lineRule="auto"/>
        <w:rPr>
          <w:rFonts w:ascii="Times New Roman" w:hAnsi="Times New Roman" w:eastAsia="宋体" w:cs="Times New Roman"/>
          <w:snapToGrid w:val="0"/>
          <w:kern w:val="0"/>
        </w:rPr>
      </w:pPr>
      <w:r>
        <w:rPr>
          <w:rFonts w:ascii="Times New Roman" w:hAnsi="Times New Roman" w:eastAsia="宋体" w:cs="Times New Roman"/>
          <w:snapToGrid w:val="0"/>
          <w:kern w:val="0"/>
        </w:rPr>
        <w:t>(职务、职称)为全权代表，参加贵方组织的</w:t>
      </w:r>
      <w:r>
        <w:rPr>
          <w:rFonts w:ascii="Times New Roman" w:hAnsi="Times New Roman" w:eastAsia="宋体" w:cs="Times New Roman"/>
          <w:snapToGrid w:val="0"/>
          <w:kern w:val="0"/>
          <w:u w:val="single"/>
        </w:rPr>
        <w:t xml:space="preserve">杭州师范大学材化学院仪器设备采购项目（三） </w:t>
      </w:r>
      <w:r>
        <w:rPr>
          <w:rFonts w:ascii="Times New Roman" w:hAnsi="Times New Roman" w:eastAsia="宋体" w:cs="Times New Roman"/>
          <w:snapToGrid w:val="0"/>
          <w:kern w:val="0"/>
        </w:rPr>
        <w:t xml:space="preserve"> (招标编号：HZNU- 2019      )的有关活动，并对此项目进行投标。为此：</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1、我方同意在投标人编制和提交采购响应文件须知规定的开标日期起遵守本投标书中的承诺且在投标有效期满之前均具有约束力。</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2、我方承诺已经具备《中华人民共和国政府采购法》中规定的参加政府采购活动的供应商应当具备的条件：</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(1)具有独立承担民事责任的能力；</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(2)遵守国家法律、行政法规，具有良好的信誉和商业道德；</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(3)具有履行合同的能力和良好的履行合同记录；</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(4)良好的资金、财务状况；</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(5)产品及生产所需装备符合中国政府规定的相应技术标准和环保标准；</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(6)没有违反政府采购法规、政策的记录；</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(7)没有发生重大经济纠纷和走私犯罪记录。</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3、提供编制和提交采购响应文件须知规定的全部投标文件，包括投标文件正本</w:t>
      </w:r>
      <w:r>
        <w:rPr>
          <w:rFonts w:ascii="Times New Roman" w:hAnsi="Times New Roman" w:eastAsia="宋体" w:cs="Times New Roman"/>
          <w:snapToGrid w:val="0"/>
          <w:kern w:val="0"/>
          <w:u w:val="single"/>
        </w:rPr>
        <w:t>1</w:t>
      </w:r>
      <w:r>
        <w:rPr>
          <w:rFonts w:ascii="Times New Roman" w:hAnsi="Times New Roman" w:eastAsia="宋体" w:cs="Times New Roman"/>
          <w:snapToGrid w:val="0"/>
          <w:kern w:val="0"/>
        </w:rPr>
        <w:t>份，副本</w:t>
      </w:r>
      <w:r>
        <w:rPr>
          <w:rFonts w:ascii="Times New Roman" w:hAnsi="Times New Roman" w:eastAsia="宋体" w:cs="Times New Roman"/>
          <w:snapToGrid w:val="0"/>
          <w:kern w:val="0"/>
          <w:u w:val="single"/>
        </w:rPr>
        <w:t>5</w:t>
      </w:r>
      <w:r>
        <w:rPr>
          <w:rFonts w:ascii="Times New Roman" w:hAnsi="Times New Roman" w:eastAsia="宋体" w:cs="Times New Roman"/>
          <w:snapToGrid w:val="0"/>
          <w:kern w:val="0"/>
        </w:rPr>
        <w:t>份，电子文档</w:t>
      </w:r>
      <w:r>
        <w:rPr>
          <w:rFonts w:ascii="Times New Roman" w:hAnsi="Times New Roman" w:eastAsia="宋体" w:cs="Times New Roman"/>
          <w:snapToGrid w:val="0"/>
          <w:kern w:val="0"/>
          <w:u w:val="single"/>
        </w:rPr>
        <w:t>1</w:t>
      </w:r>
      <w:r>
        <w:rPr>
          <w:rFonts w:ascii="Times New Roman" w:hAnsi="Times New Roman" w:eastAsia="宋体" w:cs="Times New Roman"/>
          <w:snapToGrid w:val="0"/>
          <w:kern w:val="0"/>
        </w:rPr>
        <w:t>份。具体内容为：</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(1)投标(开标)一览表及投标报价明细清单；</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(2)投标技术文件和商务文件；</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(3)编制和提交采购响应文件须知要求投标人提交的全部文件；</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(4)按招标文件要求提供和交付的货物和服务的投标报价详见投标(开标)一览表；</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(5)保证忠实地执行双方所签订的合同，并承担合同规定的责任和义务；</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(6)保证遵守招标文件中的其他有关规定。</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4、我方完全理解贵方不一定要接受最低价的投标。</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5、我方愿意向贵方提供任何与该项投标有关的数据、情况和技术资料。若贵方需要，我方愿意提供我方作出的一切承诺的证明材料。</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6、我方已详细审核全部招标文件，包括招标文件修改书(如果有)、参考资料及有关附件，确认无误。</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a)提供虚假材料谋取中标、成交的；</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b)采取不正当手段诋毁、排挤其他供应商的；</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c)与采购人、其它供应商或者采购代理机构恶意串通的；</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d)向采购人、采购代理机构行贿或者提供其他不正当利益的；</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e)在招标采购过程中与采购人进行协商谈判的；</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f)拒绝有关部门监督检查或提供虚假情况的。</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供应商有前款第a)至e)项情形之一的，中标、成交无效。</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法定代表人（签字或盖章）：</w:t>
      </w:r>
      <w:r>
        <w:rPr>
          <w:rFonts w:ascii="Times New Roman" w:hAnsi="Times New Roman" w:eastAsia="宋体" w:cs="Times New Roman"/>
          <w:snapToGrid w:val="0"/>
          <w:kern w:val="0"/>
        </w:rPr>
        <w:tab/>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授权委托人（签字）：</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投标人（盖公章）：</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联系人：联系电话</w:t>
      </w:r>
      <w:r>
        <w:rPr>
          <w:rFonts w:ascii="Times New Roman" w:hAnsi="Times New Roman" w:eastAsia="宋体" w:cs="Times New Roman"/>
          <w:snapToGrid w:val="0"/>
          <w:kern w:val="0"/>
          <w:u w:val="single"/>
        </w:rPr>
        <w:t>：</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联系地址：</w:t>
      </w:r>
    </w:p>
    <w:p>
      <w:pPr>
        <w:pStyle w:val="25"/>
        <w:adjustRightInd w:val="0"/>
        <w:snapToGrid w:val="0"/>
        <w:spacing w:line="360" w:lineRule="auto"/>
        <w:ind w:firstLine="420" w:firstLineChars="200"/>
        <w:rPr>
          <w:rFonts w:ascii="Times New Roman" w:hAnsi="Times New Roman" w:eastAsia="宋体" w:cs="Times New Roman"/>
          <w:snapToGrid w:val="0"/>
          <w:kern w:val="0"/>
        </w:rPr>
      </w:pPr>
      <w:r>
        <w:rPr>
          <w:rFonts w:ascii="Times New Roman" w:hAnsi="Times New Roman" w:eastAsia="宋体" w:cs="Times New Roman"/>
          <w:snapToGrid w:val="0"/>
          <w:kern w:val="0"/>
        </w:rPr>
        <w:t>邮政编码：传真号码</w:t>
      </w:r>
      <w:r>
        <w:rPr>
          <w:rFonts w:ascii="Times New Roman" w:hAnsi="Times New Roman" w:eastAsia="宋体" w:cs="Times New Roman"/>
          <w:snapToGrid w:val="0"/>
          <w:kern w:val="0"/>
          <w:u w:val="single"/>
        </w:rPr>
        <w:t>：</w:t>
      </w:r>
    </w:p>
    <w:p>
      <w:pPr>
        <w:pStyle w:val="25"/>
        <w:adjustRightInd w:val="0"/>
        <w:snapToGrid w:val="0"/>
        <w:spacing w:line="360" w:lineRule="auto"/>
        <w:jc w:val="center"/>
        <w:rPr>
          <w:rFonts w:ascii="Times New Roman" w:hAnsi="Times New Roman" w:eastAsia="宋体" w:cs="Times New Roman"/>
          <w:snapToGrid w:val="0"/>
          <w:kern w:val="0"/>
        </w:rPr>
      </w:pPr>
      <w:r>
        <w:rPr>
          <w:rFonts w:ascii="Times New Roman" w:hAnsi="Times New Roman" w:eastAsia="宋体" w:cs="Times New Roman"/>
          <w:snapToGrid w:val="0"/>
          <w:kern w:val="0"/>
        </w:rPr>
        <w:t xml:space="preserve">      日期：年</w:t>
      </w:r>
      <w:r>
        <w:rPr>
          <w:rFonts w:ascii="Times New Roman" w:hAnsi="Times New Roman" w:eastAsia="宋体" w:cs="Times New Roman"/>
          <w:snapToGrid w:val="0"/>
          <w:kern w:val="0"/>
          <w:u w:val="single"/>
        </w:rPr>
        <w:tab/>
      </w:r>
      <w:r>
        <w:rPr>
          <w:rFonts w:ascii="Times New Roman" w:hAnsi="Times New Roman" w:eastAsia="宋体" w:cs="Times New Roman"/>
          <w:snapToGrid w:val="0"/>
          <w:kern w:val="0"/>
        </w:rPr>
        <w:t>月日</w:t>
      </w:r>
    </w:p>
    <w:p>
      <w:pPr>
        <w:autoSpaceDE w:val="0"/>
        <w:autoSpaceDN w:val="0"/>
        <w:adjustRightInd w:val="0"/>
        <w:snapToGrid w:val="0"/>
        <w:spacing w:line="360" w:lineRule="auto"/>
        <w:rPr>
          <w:rFonts w:ascii="Times New Roman" w:hAnsi="Times New Roman" w:cs="Times New Roman"/>
          <w:b/>
          <w:bCs/>
          <w:snapToGrid w:val="0"/>
          <w:kern w:val="0"/>
          <w:szCs w:val="21"/>
        </w:rPr>
      </w:pPr>
      <w:bookmarkStart w:id="105" w:name="_GoBack"/>
      <w:bookmarkEnd w:id="105"/>
      <w:r>
        <w:rPr>
          <w:rFonts w:ascii="Times New Roman" w:hAnsi="Times New Roman" w:cs="Times New Roman"/>
          <w:bCs/>
          <w:snapToGrid w:val="0"/>
          <w:kern w:val="0"/>
          <w:szCs w:val="21"/>
        </w:rPr>
        <w:br w:type="page"/>
      </w:r>
      <w:r>
        <w:rPr>
          <w:rFonts w:ascii="Times New Roman" w:hAnsi="Times New Roman" w:cs="Times New Roman"/>
          <w:bCs/>
          <w:snapToGrid w:val="0"/>
          <w:kern w:val="0"/>
          <w:szCs w:val="21"/>
        </w:rPr>
        <w:t>2.2</w:t>
      </w:r>
      <w:r>
        <w:rPr>
          <w:rFonts w:ascii="Times New Roman" w:hAnsi="Times New Roman" w:cs="Times New Roman"/>
          <w:b/>
          <w:bCs/>
          <w:snapToGrid w:val="0"/>
          <w:kern w:val="0"/>
          <w:szCs w:val="21"/>
        </w:rPr>
        <w:t xml:space="preserve"> 开标一览表</w:t>
      </w:r>
    </w:p>
    <w:p>
      <w:pPr>
        <w:adjustRightInd w:val="0"/>
        <w:snapToGrid w:val="0"/>
        <w:spacing w:line="360" w:lineRule="auto"/>
        <w:jc w:val="center"/>
        <w:rPr>
          <w:rFonts w:ascii="Times New Roman" w:hAnsi="Times New Roman" w:cs="Times New Roman"/>
          <w:b/>
          <w:snapToGrid w:val="0"/>
          <w:kern w:val="0"/>
          <w:sz w:val="32"/>
          <w:szCs w:val="32"/>
        </w:rPr>
      </w:pPr>
      <w:r>
        <w:rPr>
          <w:rFonts w:ascii="Times New Roman" w:hAnsi="Times New Roman" w:cs="Times New Roman"/>
          <w:b/>
          <w:snapToGrid w:val="0"/>
          <w:kern w:val="0"/>
          <w:sz w:val="32"/>
          <w:szCs w:val="32"/>
        </w:rPr>
        <w:t>开标一览表</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 xml:space="preserve">项目名称：                                 项目编号：      标项：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投标总价（人民币）元，大写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56"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工期（日历天）</w:t>
            </w:r>
          </w:p>
        </w:tc>
        <w:tc>
          <w:tcPr>
            <w:tcW w:w="6266" w:type="dxa"/>
            <w:vAlign w:val="center"/>
          </w:tcPr>
          <w:p>
            <w:pPr>
              <w:adjustRightInd w:val="0"/>
              <w:snapToGrid w:val="0"/>
              <w:spacing w:line="360" w:lineRule="auto"/>
              <w:jc w:val="center"/>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56"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质 保 期</w:t>
            </w:r>
          </w:p>
        </w:tc>
        <w:tc>
          <w:tcPr>
            <w:tcW w:w="6266"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货物验收合格、移交之日起  个月</w:t>
            </w:r>
          </w:p>
        </w:tc>
      </w:tr>
    </w:tbl>
    <w:p>
      <w:pPr>
        <w:adjustRightInd w:val="0"/>
        <w:snapToGrid w:val="0"/>
        <w:spacing w:line="360" w:lineRule="auto"/>
        <w:jc w:val="left"/>
        <w:rPr>
          <w:rFonts w:ascii="Times New Roman" w:hAnsi="Times New Roman" w:cs="Times New Roman"/>
          <w:snapToGrid w:val="0"/>
          <w:kern w:val="0"/>
          <w:szCs w:val="21"/>
        </w:rPr>
      </w:pP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注：1．“报价方式”以一次报清，完成本项目所需的所有费用必须包含在投标总价中，如以后已实施而未列入报价的费用将被视为投标人优惠，采购人均不予支付。</w:t>
      </w:r>
    </w:p>
    <w:p>
      <w:pPr>
        <w:adjustRightInd w:val="0"/>
        <w:snapToGrid w:val="0"/>
        <w:spacing w:line="360" w:lineRule="auto"/>
        <w:rPr>
          <w:rFonts w:ascii="Times New Roman" w:hAnsi="Times New Roman" w:cs="Times New Roman"/>
          <w:snapToGrid w:val="0"/>
          <w:kern w:val="0"/>
          <w:szCs w:val="21"/>
        </w:rPr>
      </w:pPr>
    </w:p>
    <w:p>
      <w:pPr>
        <w:adjustRightInd w:val="0"/>
        <w:snapToGrid w:val="0"/>
        <w:spacing w:line="360" w:lineRule="auto"/>
        <w:ind w:firstLine="4515" w:firstLineChars="2150"/>
        <w:rPr>
          <w:rFonts w:ascii="Times New Roman" w:hAnsi="Times New Roman" w:cs="Times New Roman"/>
          <w:snapToGrid w:val="0"/>
          <w:kern w:val="0"/>
          <w:szCs w:val="21"/>
        </w:rPr>
      </w:pPr>
    </w:p>
    <w:p>
      <w:pPr>
        <w:adjustRightInd w:val="0"/>
        <w:snapToGrid w:val="0"/>
        <w:spacing w:line="360" w:lineRule="auto"/>
        <w:ind w:firstLine="4515" w:firstLineChars="2150"/>
        <w:rPr>
          <w:rFonts w:ascii="Times New Roman" w:hAnsi="Times New Roman" w:cs="Times New Roman"/>
          <w:snapToGrid w:val="0"/>
          <w:kern w:val="0"/>
          <w:szCs w:val="21"/>
        </w:rPr>
      </w:pPr>
      <w:r>
        <w:rPr>
          <w:rFonts w:ascii="Times New Roman" w:hAnsi="Times New Roman" w:cs="Times New Roman"/>
          <w:snapToGrid w:val="0"/>
          <w:kern w:val="0"/>
          <w:szCs w:val="21"/>
        </w:rPr>
        <w:t>投标人(盖公章)</w:t>
      </w:r>
    </w:p>
    <w:p>
      <w:pPr>
        <w:adjustRightInd w:val="0"/>
        <w:snapToGrid w:val="0"/>
        <w:spacing w:line="360" w:lineRule="auto"/>
        <w:ind w:firstLine="4515" w:firstLineChars="2150"/>
        <w:rPr>
          <w:rFonts w:ascii="Times New Roman" w:hAnsi="Times New Roman" w:cs="Times New Roman"/>
          <w:snapToGrid w:val="0"/>
          <w:kern w:val="0"/>
          <w:szCs w:val="21"/>
        </w:rPr>
      </w:pPr>
      <w:r>
        <w:rPr>
          <w:rFonts w:ascii="Times New Roman" w:hAnsi="Times New Roman" w:cs="Times New Roman"/>
          <w:snapToGrid w:val="0"/>
          <w:kern w:val="0"/>
          <w:szCs w:val="21"/>
        </w:rPr>
        <w:t>法定代表人或授权代表(签字或盖章)</w:t>
      </w:r>
    </w:p>
    <w:p>
      <w:pPr>
        <w:pStyle w:val="25"/>
        <w:adjustRightInd w:val="0"/>
        <w:snapToGrid w:val="0"/>
        <w:spacing w:line="360" w:lineRule="auto"/>
        <w:ind w:firstLine="4515" w:firstLineChars="2150"/>
        <w:rPr>
          <w:rFonts w:ascii="Times New Roman" w:hAnsi="Times New Roman" w:eastAsia="宋体" w:cs="Times New Roman"/>
          <w:snapToGrid w:val="0"/>
          <w:kern w:val="0"/>
        </w:rPr>
      </w:pPr>
      <w:r>
        <w:rPr>
          <w:rFonts w:ascii="Times New Roman" w:hAnsi="Times New Roman" w:eastAsia="宋体" w:cs="Times New Roman"/>
          <w:snapToGrid w:val="0"/>
          <w:kern w:val="0"/>
        </w:rPr>
        <w:t>日期：</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snapToGrid w:val="0"/>
          <w:kern w:val="0"/>
        </w:rPr>
        <w:br w:type="page"/>
      </w:r>
      <w:r>
        <w:rPr>
          <w:rFonts w:ascii="Times New Roman" w:hAnsi="Times New Roman" w:cs="Times New Roman"/>
          <w:b/>
          <w:snapToGrid w:val="0"/>
          <w:kern w:val="0"/>
          <w:szCs w:val="21"/>
        </w:rPr>
        <w:t>2.3报价相关表格</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 xml:space="preserve">2.3.1 </w:t>
      </w:r>
    </w:p>
    <w:p>
      <w:pPr>
        <w:adjustRightInd w:val="0"/>
        <w:snapToGrid w:val="0"/>
        <w:spacing w:line="360" w:lineRule="auto"/>
        <w:jc w:val="center"/>
        <w:rPr>
          <w:rFonts w:ascii="Times New Roman" w:hAnsi="Times New Roman" w:cs="Times New Roman"/>
          <w:b/>
          <w:snapToGrid w:val="0"/>
          <w:kern w:val="0"/>
          <w:sz w:val="24"/>
        </w:rPr>
      </w:pPr>
      <w:r>
        <w:rPr>
          <w:rFonts w:ascii="Times New Roman" w:hAnsi="Times New Roman" w:cs="Times New Roman"/>
          <w:b/>
          <w:snapToGrid w:val="0"/>
          <w:kern w:val="0"/>
          <w:sz w:val="24"/>
        </w:rPr>
        <w:t>投标报价汇总表</w:t>
      </w:r>
    </w:p>
    <w:p>
      <w:pPr>
        <w:pStyle w:val="25"/>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 xml:space="preserve">项目名称：                                       项目编号：    </w:t>
      </w:r>
    </w:p>
    <w:p>
      <w:pPr>
        <w:adjustRightInd w:val="0"/>
        <w:snapToGrid w:val="0"/>
        <w:spacing w:line="360" w:lineRule="auto"/>
        <w:rPr>
          <w:rFonts w:ascii="Times New Roman" w:hAnsi="Times New Roman" w:cs="Times New Roman"/>
          <w:snapToGrid w:val="0"/>
          <w:kern w:val="0"/>
        </w:rPr>
      </w:pPr>
    </w:p>
    <w:p>
      <w:pPr>
        <w:adjustRightInd w:val="0"/>
        <w:snapToGrid w:val="0"/>
        <w:spacing w:line="360" w:lineRule="auto"/>
        <w:jc w:val="right"/>
        <w:rPr>
          <w:rFonts w:ascii="Times New Roman" w:hAnsi="Times New Roman" w:cs="Times New Roman"/>
          <w:snapToGrid w:val="0"/>
          <w:kern w:val="0"/>
          <w:szCs w:val="20"/>
        </w:rPr>
      </w:pPr>
      <w:r>
        <w:rPr>
          <w:rFonts w:ascii="Times New Roman" w:hAnsi="Times New Roman" w:cs="Times New Roman"/>
          <w:snapToGrid w:val="0"/>
          <w:kern w:val="0"/>
          <w:szCs w:val="20"/>
        </w:rPr>
        <w:t xml:space="preserve"> 元人民币</w:t>
      </w:r>
    </w:p>
    <w:tbl>
      <w:tblPr>
        <w:tblStyle w:val="45"/>
        <w:tblW w:w="9646" w:type="dxa"/>
        <w:jc w:val="center"/>
        <w:tblLayout w:type="fixed"/>
        <w:tblCellMar>
          <w:top w:w="0" w:type="dxa"/>
          <w:left w:w="108" w:type="dxa"/>
          <w:bottom w:w="0" w:type="dxa"/>
          <w:right w:w="108" w:type="dxa"/>
        </w:tblCellMar>
      </w:tblPr>
      <w:tblGrid>
        <w:gridCol w:w="720"/>
        <w:gridCol w:w="1800"/>
        <w:gridCol w:w="987"/>
        <w:gridCol w:w="920"/>
        <w:gridCol w:w="709"/>
        <w:gridCol w:w="1071"/>
        <w:gridCol w:w="720"/>
        <w:gridCol w:w="864"/>
        <w:gridCol w:w="927"/>
        <w:gridCol w:w="928"/>
      </w:tblGrid>
      <w:tr>
        <w:tblPrEx>
          <w:tblCellMar>
            <w:top w:w="0" w:type="dxa"/>
            <w:left w:w="108" w:type="dxa"/>
            <w:bottom w:w="0" w:type="dxa"/>
            <w:right w:w="108" w:type="dxa"/>
          </w:tblCellMar>
        </w:tblPrEx>
        <w:trPr>
          <w:trHeight w:val="107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序号</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设备材料名称</w:t>
            </w:r>
          </w:p>
        </w:tc>
        <w:tc>
          <w:tcPr>
            <w:tcW w:w="9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品牌</w:t>
            </w:r>
          </w:p>
        </w:tc>
        <w:tc>
          <w:tcPr>
            <w:tcW w:w="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型号规格</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产地</w:t>
            </w:r>
          </w:p>
        </w:tc>
        <w:tc>
          <w:tcPr>
            <w:tcW w:w="10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质保期</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单位</w:t>
            </w: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数量</w:t>
            </w:r>
          </w:p>
        </w:tc>
        <w:tc>
          <w:tcPr>
            <w:tcW w:w="9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单价</w:t>
            </w:r>
          </w:p>
        </w:tc>
        <w:tc>
          <w:tcPr>
            <w:tcW w:w="9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sz w:val="24"/>
              </w:rPr>
              <w:t>合价</w:t>
            </w: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0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0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0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0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0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10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8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c>
          <w:tcPr>
            <w:tcW w:w="9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rPr>
            </w:pPr>
          </w:p>
        </w:tc>
        <w:tc>
          <w:tcPr>
            <w:tcW w:w="7998"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r>
              <w:rPr>
                <w:rFonts w:ascii="Times New Roman" w:hAnsi="Times New Roman" w:cs="Times New Roman"/>
                <w:snapToGrid w:val="0"/>
                <w:kern w:val="0"/>
              </w:rPr>
              <w:t>投标总报价（人民币大写）： ________________________元</w:t>
            </w:r>
          </w:p>
        </w:tc>
        <w:tc>
          <w:tcPr>
            <w:tcW w:w="9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Times New Roman" w:hAnsi="Times New Roman" w:cs="Times New Roman"/>
                <w:snapToGrid w:val="0"/>
                <w:kern w:val="0"/>
                <w:sz w:val="24"/>
              </w:rPr>
            </w:pPr>
          </w:p>
        </w:tc>
      </w:tr>
    </w:tbl>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注：1. 投标人根据实际情况填写</w:t>
      </w:r>
    </w:p>
    <w:p>
      <w:pPr>
        <w:adjustRightInd w:val="0"/>
        <w:snapToGrid w:val="0"/>
        <w:spacing w:line="360" w:lineRule="auto"/>
        <w:ind w:firstLine="420" w:firstLineChars="200"/>
        <w:rPr>
          <w:rFonts w:ascii="Times New Roman" w:hAnsi="Times New Roman" w:cs="Times New Roman"/>
          <w:snapToGrid w:val="0"/>
          <w:kern w:val="0"/>
        </w:rPr>
      </w:pPr>
      <w:r>
        <w:rPr>
          <w:rFonts w:ascii="Times New Roman" w:hAnsi="Times New Roman" w:cs="Times New Roman"/>
          <w:snapToGrid w:val="0"/>
          <w:kern w:val="0"/>
        </w:rPr>
        <w:t>2．各分项内容请另附表明确价格组成，格式参考1.3.2。</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b/>
          <w:kern w:val="0"/>
          <w:sz w:val="24"/>
          <w:lang w:val="zh-CN"/>
        </w:rPr>
        <w:t>特别提示：采购机构将对</w:t>
      </w:r>
      <w:r>
        <w:rPr>
          <w:rFonts w:ascii="Times New Roman" w:hAnsi="Times New Roman" w:cs="Times New Roman"/>
          <w:b/>
          <w:kern w:val="0"/>
          <w:sz w:val="24"/>
        </w:rPr>
        <w:t>项目名称和项目编号，中标供应商名称、地址和中标金额，主要中标标的的名称、规格型号、数量、单价、服务要求等</w:t>
      </w:r>
      <w:r>
        <w:rPr>
          <w:rFonts w:ascii="Times New Roman" w:hAnsi="Times New Roman" w:cs="Times New Roman"/>
          <w:b/>
          <w:kern w:val="0"/>
          <w:sz w:val="24"/>
          <w:lang w:val="zh-CN"/>
        </w:rPr>
        <w:t>予以公示。</w:t>
      </w:r>
    </w:p>
    <w:p>
      <w:pPr>
        <w:adjustRightInd w:val="0"/>
        <w:snapToGrid w:val="0"/>
        <w:spacing w:line="360" w:lineRule="auto"/>
        <w:ind w:firstLine="420" w:firstLineChars="200"/>
        <w:rPr>
          <w:rFonts w:ascii="Times New Roman" w:hAnsi="Times New Roman" w:cs="Times New Roman"/>
          <w:snapToGrid w:val="0"/>
          <w:kern w:val="0"/>
        </w:rPr>
      </w:pPr>
    </w:p>
    <w:p>
      <w:pPr>
        <w:adjustRightInd w:val="0"/>
        <w:snapToGrid w:val="0"/>
        <w:spacing w:line="360" w:lineRule="auto"/>
        <w:rPr>
          <w:rFonts w:ascii="Times New Roman" w:hAnsi="Times New Roman" w:cs="Times New Roman"/>
          <w:snapToGrid w:val="0"/>
          <w:kern w:val="0"/>
        </w:rPr>
      </w:pPr>
    </w:p>
    <w:p>
      <w:pPr>
        <w:adjustRightInd w:val="0"/>
        <w:snapToGrid w:val="0"/>
        <w:spacing w:line="360" w:lineRule="auto"/>
        <w:rPr>
          <w:rFonts w:ascii="Times New Roman" w:hAnsi="Times New Roman" w:cs="Times New Roman"/>
          <w:snapToGrid w:val="0"/>
          <w:kern w:val="0"/>
          <w:sz w:val="24"/>
        </w:rPr>
      </w:pP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投标人(盖公章)</w:t>
      </w:r>
    </w:p>
    <w:p>
      <w:pPr>
        <w:adjustRightInd w:val="0"/>
        <w:snapToGrid w:val="0"/>
        <w:spacing w:line="360" w:lineRule="auto"/>
        <w:ind w:firstLine="4158" w:firstLineChars="1980"/>
        <w:rPr>
          <w:rFonts w:ascii="Times New Roman" w:hAnsi="Times New Roman" w:cs="Times New Roman"/>
          <w:snapToGrid w:val="0"/>
          <w:kern w:val="0"/>
          <w:szCs w:val="21"/>
        </w:rPr>
      </w:pP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法定代表人或授权代表(签字或盖章)</w:t>
      </w:r>
    </w:p>
    <w:p>
      <w:pPr>
        <w:adjustRightInd w:val="0"/>
        <w:snapToGrid w:val="0"/>
        <w:spacing w:line="360" w:lineRule="auto"/>
        <w:ind w:firstLine="4158" w:firstLineChars="198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r>
        <w:rPr>
          <w:rFonts w:ascii="Times New Roman" w:hAnsi="Times New Roman" w:cs="Times New Roman"/>
          <w:snapToGrid w:val="0"/>
          <w:kern w:val="0"/>
          <w:szCs w:val="21"/>
        </w:rPr>
        <w:t>日  期：</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br w:type="page"/>
      </w:r>
      <w:r>
        <w:rPr>
          <w:rFonts w:ascii="Times New Roman" w:hAnsi="Times New Roman" w:cs="Times New Roman"/>
          <w:snapToGrid w:val="0"/>
          <w:kern w:val="0"/>
          <w:szCs w:val="21"/>
        </w:rPr>
        <w:t>2.3.2.</w:t>
      </w:r>
    </w:p>
    <w:p>
      <w:pPr>
        <w:adjustRightInd w:val="0"/>
        <w:snapToGrid w:val="0"/>
        <w:spacing w:line="360" w:lineRule="auto"/>
        <w:jc w:val="center"/>
        <w:rPr>
          <w:rFonts w:ascii="Times New Roman" w:hAnsi="Times New Roman" w:cs="Times New Roman"/>
          <w:b/>
          <w:snapToGrid w:val="0"/>
          <w:kern w:val="0"/>
          <w:sz w:val="32"/>
          <w:szCs w:val="20"/>
        </w:rPr>
      </w:pPr>
      <w:r>
        <w:rPr>
          <w:rFonts w:ascii="Times New Roman" w:hAnsi="Times New Roman" w:cs="Times New Roman"/>
          <w:b/>
          <w:snapToGrid w:val="0"/>
          <w:kern w:val="0"/>
          <w:sz w:val="32"/>
        </w:rPr>
        <w:t>配件及耗材报价清单</w:t>
      </w:r>
    </w:p>
    <w:p>
      <w:pPr>
        <w:tabs>
          <w:tab w:val="left" w:pos="10710"/>
        </w:tabs>
        <w:adjustRightInd w:val="0"/>
        <w:snapToGrid w:val="0"/>
        <w:spacing w:line="360" w:lineRule="auto"/>
        <w:ind w:firstLine="480"/>
        <w:rPr>
          <w:rFonts w:ascii="Times New Roman" w:hAnsi="Times New Roman" w:cs="Times New Roman"/>
          <w:snapToGrid w:val="0"/>
          <w:kern w:val="0"/>
          <w:sz w:val="24"/>
          <w:szCs w:val="20"/>
        </w:rPr>
      </w:pPr>
    </w:p>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 xml:space="preserve">项目名称：                                       项目编号：    </w:t>
      </w:r>
    </w:p>
    <w:p>
      <w:pPr>
        <w:adjustRightInd w:val="0"/>
        <w:snapToGrid w:val="0"/>
        <w:spacing w:line="360" w:lineRule="auto"/>
        <w:rPr>
          <w:rFonts w:ascii="Times New Roman" w:hAnsi="Times New Roman" w:cs="Times New Roman"/>
          <w:snapToGrid w:val="0"/>
          <w:kern w:val="0"/>
        </w:rPr>
      </w:pPr>
    </w:p>
    <w:p>
      <w:pPr>
        <w:adjustRightInd w:val="0"/>
        <w:snapToGrid w:val="0"/>
        <w:spacing w:line="360" w:lineRule="auto"/>
        <w:jc w:val="right"/>
        <w:rPr>
          <w:rFonts w:ascii="Times New Roman" w:hAnsi="Times New Roman" w:cs="Times New Roman"/>
          <w:snapToGrid w:val="0"/>
          <w:kern w:val="0"/>
          <w:szCs w:val="20"/>
        </w:rPr>
      </w:pPr>
      <w:r>
        <w:rPr>
          <w:rFonts w:ascii="Times New Roman" w:hAnsi="Times New Roman" w:cs="Times New Roman"/>
          <w:snapToGrid w:val="0"/>
          <w:kern w:val="0"/>
          <w:szCs w:val="20"/>
        </w:rPr>
        <w:t xml:space="preserve"> 元人民币</w:t>
      </w:r>
    </w:p>
    <w:tbl>
      <w:tblPr>
        <w:tblStyle w:val="45"/>
        <w:tblW w:w="89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665"/>
        <w:gridCol w:w="1440"/>
        <w:gridCol w:w="1200"/>
        <w:gridCol w:w="780"/>
        <w:gridCol w:w="1320"/>
        <w:gridCol w:w="900"/>
        <w:gridCol w:w="9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35" w:type="dxa"/>
            <w:vAlign w:val="center"/>
          </w:tcPr>
          <w:p>
            <w:pPr>
              <w:adjustRightInd w:val="0"/>
              <w:snapToGrid w:val="0"/>
              <w:spacing w:line="360" w:lineRule="auto"/>
              <w:jc w:val="center"/>
              <w:rPr>
                <w:rFonts w:ascii="Times New Roman" w:hAnsi="Times New Roman" w:cs="Times New Roman"/>
                <w:snapToGrid w:val="0"/>
                <w:kern w:val="0"/>
                <w:sz w:val="24"/>
                <w:szCs w:val="20"/>
              </w:rPr>
            </w:pPr>
            <w:r>
              <w:rPr>
                <w:rFonts w:ascii="Times New Roman" w:hAnsi="Times New Roman" w:cs="Times New Roman"/>
                <w:snapToGrid w:val="0"/>
                <w:kern w:val="0"/>
                <w:sz w:val="24"/>
              </w:rPr>
              <w:t>序号</w:t>
            </w:r>
          </w:p>
        </w:tc>
        <w:tc>
          <w:tcPr>
            <w:tcW w:w="1665" w:type="dxa"/>
            <w:vAlign w:val="center"/>
          </w:tcPr>
          <w:p>
            <w:pPr>
              <w:adjustRightInd w:val="0"/>
              <w:snapToGrid w:val="0"/>
              <w:spacing w:line="360" w:lineRule="auto"/>
              <w:jc w:val="center"/>
              <w:rPr>
                <w:rFonts w:ascii="Times New Roman" w:hAnsi="Times New Roman" w:cs="Times New Roman"/>
                <w:snapToGrid w:val="0"/>
                <w:kern w:val="0"/>
                <w:sz w:val="24"/>
                <w:szCs w:val="20"/>
              </w:rPr>
            </w:pPr>
            <w:r>
              <w:rPr>
                <w:rFonts w:ascii="Times New Roman" w:hAnsi="Times New Roman" w:cs="Times New Roman"/>
                <w:snapToGrid w:val="0"/>
                <w:kern w:val="0"/>
                <w:sz w:val="24"/>
              </w:rPr>
              <w:t>名称</w:t>
            </w:r>
          </w:p>
        </w:tc>
        <w:tc>
          <w:tcPr>
            <w:tcW w:w="1440" w:type="dxa"/>
            <w:vAlign w:val="center"/>
          </w:tcPr>
          <w:p>
            <w:pPr>
              <w:pStyle w:val="211"/>
              <w:snapToGrid w:val="0"/>
              <w:spacing w:line="360" w:lineRule="auto"/>
              <w:rPr>
                <w:rFonts w:hint="default" w:ascii="Times New Roman" w:hAnsi="Times New Roman"/>
                <w:snapToGrid w:val="0"/>
                <w:kern w:val="0"/>
              </w:rPr>
            </w:pPr>
            <w:r>
              <w:rPr>
                <w:rFonts w:hint="default" w:ascii="Times New Roman" w:hAnsi="Times New Roman"/>
                <w:snapToGrid w:val="0"/>
                <w:kern w:val="0"/>
              </w:rPr>
              <w:t>型号规格</w:t>
            </w:r>
          </w:p>
        </w:tc>
        <w:tc>
          <w:tcPr>
            <w:tcW w:w="1200" w:type="dxa"/>
            <w:vAlign w:val="center"/>
          </w:tcPr>
          <w:p>
            <w:pPr>
              <w:adjustRightInd w:val="0"/>
              <w:snapToGrid w:val="0"/>
              <w:spacing w:line="360" w:lineRule="auto"/>
              <w:jc w:val="center"/>
              <w:rPr>
                <w:rFonts w:ascii="Times New Roman" w:hAnsi="Times New Roman" w:cs="Times New Roman"/>
                <w:snapToGrid w:val="0"/>
                <w:kern w:val="0"/>
                <w:sz w:val="24"/>
                <w:szCs w:val="20"/>
              </w:rPr>
            </w:pPr>
            <w:r>
              <w:rPr>
                <w:rFonts w:ascii="Times New Roman" w:hAnsi="Times New Roman" w:cs="Times New Roman"/>
                <w:snapToGrid w:val="0"/>
                <w:kern w:val="0"/>
                <w:sz w:val="24"/>
              </w:rPr>
              <w:t>单位</w:t>
            </w:r>
          </w:p>
        </w:tc>
        <w:tc>
          <w:tcPr>
            <w:tcW w:w="780" w:type="dxa"/>
            <w:vAlign w:val="center"/>
          </w:tcPr>
          <w:p>
            <w:pPr>
              <w:adjustRightInd w:val="0"/>
              <w:snapToGrid w:val="0"/>
              <w:spacing w:line="360" w:lineRule="auto"/>
              <w:jc w:val="center"/>
              <w:rPr>
                <w:rFonts w:ascii="Times New Roman" w:hAnsi="Times New Roman" w:cs="Times New Roman"/>
                <w:snapToGrid w:val="0"/>
                <w:kern w:val="0"/>
                <w:sz w:val="24"/>
                <w:szCs w:val="20"/>
              </w:rPr>
            </w:pPr>
            <w:r>
              <w:rPr>
                <w:rFonts w:ascii="Times New Roman" w:hAnsi="Times New Roman" w:cs="Times New Roman"/>
                <w:snapToGrid w:val="0"/>
                <w:kern w:val="0"/>
                <w:sz w:val="24"/>
              </w:rPr>
              <w:t>数量</w:t>
            </w:r>
          </w:p>
        </w:tc>
        <w:tc>
          <w:tcPr>
            <w:tcW w:w="1320" w:type="dxa"/>
            <w:vAlign w:val="center"/>
          </w:tcPr>
          <w:p>
            <w:pPr>
              <w:adjustRightInd w:val="0"/>
              <w:snapToGrid w:val="0"/>
              <w:spacing w:line="360" w:lineRule="auto"/>
              <w:jc w:val="center"/>
              <w:rPr>
                <w:rFonts w:ascii="Times New Roman" w:hAnsi="Times New Roman" w:cs="Times New Roman"/>
                <w:snapToGrid w:val="0"/>
                <w:kern w:val="0"/>
                <w:sz w:val="24"/>
                <w:szCs w:val="20"/>
              </w:rPr>
            </w:pPr>
            <w:r>
              <w:rPr>
                <w:rFonts w:ascii="Times New Roman" w:hAnsi="Times New Roman" w:cs="Times New Roman"/>
                <w:snapToGrid w:val="0"/>
                <w:kern w:val="0"/>
                <w:sz w:val="24"/>
              </w:rPr>
              <w:t>单价</w:t>
            </w:r>
          </w:p>
          <w:p>
            <w:pPr>
              <w:pStyle w:val="211"/>
              <w:snapToGrid w:val="0"/>
              <w:spacing w:line="360" w:lineRule="auto"/>
              <w:rPr>
                <w:rFonts w:hint="default" w:ascii="Times New Roman" w:hAnsi="Times New Roman"/>
                <w:snapToGrid w:val="0"/>
                <w:kern w:val="0"/>
              </w:rPr>
            </w:pPr>
            <w:r>
              <w:rPr>
                <w:rFonts w:hint="default" w:ascii="Times New Roman" w:hAnsi="Times New Roman"/>
                <w:snapToGrid w:val="0"/>
                <w:kern w:val="0"/>
              </w:rPr>
              <w:t>（元）</w:t>
            </w:r>
          </w:p>
        </w:tc>
        <w:tc>
          <w:tcPr>
            <w:tcW w:w="900" w:type="dxa"/>
            <w:vAlign w:val="center"/>
          </w:tcPr>
          <w:p>
            <w:pPr>
              <w:adjustRightInd w:val="0"/>
              <w:snapToGrid w:val="0"/>
              <w:spacing w:line="360" w:lineRule="auto"/>
              <w:jc w:val="center"/>
              <w:rPr>
                <w:rFonts w:ascii="Times New Roman" w:hAnsi="Times New Roman" w:cs="Times New Roman"/>
                <w:snapToGrid w:val="0"/>
                <w:kern w:val="0"/>
                <w:sz w:val="24"/>
                <w:szCs w:val="20"/>
              </w:rPr>
            </w:pPr>
            <w:r>
              <w:rPr>
                <w:rFonts w:ascii="Times New Roman" w:hAnsi="Times New Roman" w:cs="Times New Roman"/>
                <w:snapToGrid w:val="0"/>
                <w:kern w:val="0"/>
                <w:sz w:val="24"/>
              </w:rPr>
              <w:t>生产厂家</w:t>
            </w:r>
          </w:p>
        </w:tc>
        <w:tc>
          <w:tcPr>
            <w:tcW w:w="900" w:type="dxa"/>
            <w:vAlign w:val="center"/>
          </w:tcPr>
          <w:p>
            <w:pPr>
              <w:adjustRightInd w:val="0"/>
              <w:snapToGrid w:val="0"/>
              <w:spacing w:line="360" w:lineRule="auto"/>
              <w:jc w:val="center"/>
              <w:rPr>
                <w:rFonts w:ascii="Times New Roman" w:hAnsi="Times New Roman" w:cs="Times New Roman"/>
                <w:snapToGrid w:val="0"/>
                <w:kern w:val="0"/>
                <w:sz w:val="24"/>
                <w:szCs w:val="20"/>
              </w:rPr>
            </w:pPr>
            <w:r>
              <w:rPr>
                <w:rFonts w:ascii="Times New Roman" w:hAnsi="Times New Roman" w:cs="Times New Roman"/>
                <w:snapToGrid w:val="0"/>
                <w:kern w:val="0"/>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3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66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44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20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78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1320" w:type="dxa"/>
            <w:vAlign w:val="center"/>
          </w:tcPr>
          <w:p>
            <w:pPr>
              <w:pStyle w:val="31"/>
              <w:pBdr>
                <w:bottom w:val="none" w:color="auto" w:sz="0" w:space="0"/>
              </w:pBdr>
              <w:tabs>
                <w:tab w:val="left" w:pos="420"/>
              </w:tabs>
              <w:snapToGrid w:val="0"/>
              <w:spacing w:line="360" w:lineRule="auto"/>
              <w:rPr>
                <w:rFonts w:ascii="Times New Roman" w:hAnsi="Times New Roman" w:cs="Times New Roman"/>
                <w:snapToGrid w:val="0"/>
                <w:kern w:val="0"/>
                <w:sz w:val="24"/>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3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66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44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20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78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132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3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66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44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20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78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132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35" w:type="dxa"/>
            <w:vAlign w:val="center"/>
          </w:tcPr>
          <w:p>
            <w:pPr>
              <w:pStyle w:val="27"/>
              <w:adjustRightInd w:val="0"/>
              <w:snapToGrid w:val="0"/>
              <w:spacing w:line="360" w:lineRule="auto"/>
              <w:ind w:left="5250" w:leftChars="0"/>
              <w:rPr>
                <w:rFonts w:ascii="Times New Roman" w:hAnsi="Times New Roman" w:cs="Times New Roman"/>
                <w:snapToGrid w:val="0"/>
                <w:kern w:val="0"/>
                <w:szCs w:val="20"/>
              </w:rPr>
            </w:pPr>
          </w:p>
        </w:tc>
        <w:tc>
          <w:tcPr>
            <w:tcW w:w="166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44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20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78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132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3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66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44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20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78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132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3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66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44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20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78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132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3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66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44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20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78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132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35"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665" w:type="dxa"/>
            <w:vAlign w:val="center"/>
          </w:tcPr>
          <w:p>
            <w:pPr>
              <w:adjustRightInd w:val="0"/>
              <w:snapToGrid w:val="0"/>
              <w:spacing w:line="360" w:lineRule="auto"/>
              <w:jc w:val="center"/>
              <w:rPr>
                <w:rFonts w:ascii="Times New Roman" w:hAnsi="Times New Roman" w:cs="Times New Roman"/>
                <w:b/>
                <w:bCs/>
                <w:snapToGrid w:val="0"/>
                <w:kern w:val="0"/>
                <w:sz w:val="24"/>
                <w:szCs w:val="20"/>
              </w:rPr>
            </w:pPr>
          </w:p>
        </w:tc>
        <w:tc>
          <w:tcPr>
            <w:tcW w:w="144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120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78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1320" w:type="dxa"/>
            <w:vAlign w:val="center"/>
          </w:tcPr>
          <w:p>
            <w:pPr>
              <w:adjustRightInd w:val="0"/>
              <w:snapToGrid w:val="0"/>
              <w:spacing w:line="360" w:lineRule="auto"/>
              <w:jc w:val="center"/>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c>
          <w:tcPr>
            <w:tcW w:w="900" w:type="dxa"/>
            <w:vAlign w:val="center"/>
          </w:tcPr>
          <w:p>
            <w:pPr>
              <w:adjustRightInd w:val="0"/>
              <w:snapToGrid w:val="0"/>
              <w:spacing w:line="360" w:lineRule="auto"/>
              <w:rPr>
                <w:rFonts w:ascii="Times New Roman" w:hAnsi="Times New Roman" w:cs="Times New Roman"/>
                <w:snapToGrid w:val="0"/>
                <w:kern w:val="0"/>
                <w:sz w:val="24"/>
                <w:szCs w:val="20"/>
              </w:rPr>
            </w:pPr>
          </w:p>
        </w:tc>
      </w:tr>
    </w:tbl>
    <w:p>
      <w:pPr>
        <w:pStyle w:val="25"/>
        <w:adjustRightInd w:val="0"/>
        <w:snapToGrid w:val="0"/>
        <w:spacing w:line="360" w:lineRule="auto"/>
        <w:rPr>
          <w:rFonts w:ascii="Times New Roman" w:hAnsi="Times New Roman" w:eastAsia="宋体" w:cs="Times New Roman"/>
          <w:snapToGrid w:val="0"/>
          <w:kern w:val="0"/>
          <w:sz w:val="24"/>
        </w:rPr>
      </w:pPr>
    </w:p>
    <w:p>
      <w:pPr>
        <w:adjustRightInd w:val="0"/>
        <w:snapToGrid w:val="0"/>
        <w:spacing w:line="360" w:lineRule="auto"/>
        <w:rPr>
          <w:rFonts w:ascii="Times New Roman" w:hAnsi="Times New Roman" w:cs="Times New Roman"/>
          <w:snapToGrid w:val="0"/>
          <w:kern w:val="0"/>
        </w:rPr>
      </w:pPr>
      <w:r>
        <w:rPr>
          <w:rFonts w:ascii="Times New Roman" w:hAnsi="Times New Roman" w:cs="Times New Roman"/>
          <w:snapToGrid w:val="0"/>
          <w:kern w:val="0"/>
        </w:rPr>
        <w:t>注：1. 投标人根据实际情况填写。</w:t>
      </w:r>
    </w:p>
    <w:p>
      <w:pPr>
        <w:adjustRightInd w:val="0"/>
        <w:snapToGrid w:val="0"/>
        <w:spacing w:line="360" w:lineRule="auto"/>
        <w:rPr>
          <w:rFonts w:ascii="Times New Roman" w:hAnsi="Times New Roman" w:cs="Times New Roman"/>
          <w:snapToGrid w:val="0"/>
          <w:kern w:val="0"/>
          <w:sz w:val="24"/>
        </w:rPr>
      </w:pP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投标人(盖公章)</w:t>
      </w:r>
    </w:p>
    <w:p>
      <w:pPr>
        <w:adjustRightInd w:val="0"/>
        <w:snapToGrid w:val="0"/>
        <w:spacing w:line="360" w:lineRule="auto"/>
        <w:ind w:firstLine="4158" w:firstLineChars="1980"/>
        <w:rPr>
          <w:rFonts w:ascii="Times New Roman" w:hAnsi="Times New Roman" w:cs="Times New Roman"/>
          <w:snapToGrid w:val="0"/>
          <w:kern w:val="0"/>
          <w:szCs w:val="21"/>
        </w:rPr>
      </w:pP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法定代表人或授权代表(签字或盖章)</w:t>
      </w:r>
    </w:p>
    <w:p>
      <w:pPr>
        <w:adjustRightInd w:val="0"/>
        <w:snapToGrid w:val="0"/>
        <w:spacing w:line="360" w:lineRule="auto"/>
        <w:ind w:firstLine="4158" w:firstLineChars="198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r>
        <w:rPr>
          <w:rFonts w:ascii="Times New Roman" w:hAnsi="Times New Roman" w:cs="Times New Roman"/>
          <w:snapToGrid w:val="0"/>
          <w:kern w:val="0"/>
          <w:szCs w:val="21"/>
        </w:rPr>
        <w:t>日  期：</w:t>
      </w: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jc w:val="left"/>
        <w:rPr>
          <w:rFonts w:ascii="Times New Roman" w:hAnsi="Times New Roman" w:cs="Times New Roman"/>
          <w:b/>
          <w:snapToGrid w:val="0"/>
          <w:kern w:val="0"/>
          <w:sz w:val="18"/>
          <w:szCs w:val="18"/>
        </w:rPr>
      </w:pPr>
      <w:r>
        <w:rPr>
          <w:rFonts w:ascii="Times New Roman" w:hAnsi="Times New Roman" w:cs="Times New Roman"/>
          <w:b/>
          <w:snapToGrid w:val="0"/>
          <w:kern w:val="0"/>
          <w:sz w:val="18"/>
          <w:szCs w:val="18"/>
        </w:rPr>
        <w:t>2.4小微企业资格证明材料、监狱企业资格证明材料</w:t>
      </w:r>
    </w:p>
    <w:p>
      <w:pPr>
        <w:pStyle w:val="34"/>
        <w:spacing w:line="360" w:lineRule="auto"/>
        <w:ind w:left="169" w:hanging="169" w:hangingChars="74"/>
        <w:jc w:val="center"/>
        <w:rPr>
          <w:b/>
          <w:spacing w:val="-6"/>
          <w:sz w:val="24"/>
        </w:rPr>
      </w:pPr>
    </w:p>
    <w:p>
      <w:pPr>
        <w:pStyle w:val="34"/>
        <w:spacing w:line="360" w:lineRule="auto"/>
        <w:ind w:left="169" w:hanging="169" w:hangingChars="74"/>
        <w:jc w:val="center"/>
        <w:rPr>
          <w:b/>
          <w:spacing w:val="-6"/>
          <w:sz w:val="24"/>
        </w:rPr>
      </w:pPr>
      <w:r>
        <w:rPr>
          <w:b/>
          <w:spacing w:val="-6"/>
          <w:sz w:val="24"/>
        </w:rPr>
        <w:t>投标人企业类型声明函</w:t>
      </w:r>
    </w:p>
    <w:p>
      <w:pPr>
        <w:pStyle w:val="34"/>
        <w:spacing w:line="360" w:lineRule="auto"/>
        <w:ind w:left="169" w:hanging="169" w:hangingChars="74"/>
        <w:rPr>
          <w:b/>
          <w:spacing w:val="-6"/>
          <w:sz w:val="24"/>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本公司郑重声明，根据《政府采购促进中小企业发展暂行办法》（财库[2011]181号）的规定，本公司为______（请填写：大型、中型、小型、微型）企业。即，本公司同时满足以下条件：</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2.本公司参加杭州师范大学的          采购活动（按投标形式选择填写）：</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（1）□本公司为直接投标人提供本企业制造的货物，由本企业承担工程、提供服务。</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（2）□本公司为代理商，提供其他______（请填写：中型、小型、微型）企业制造的货物。本条所称货物不包括使用大型企业注册商标的货物。</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本公司对上述声明的真实性负责。如有虚假，将依法承担相应责任。</w:t>
      </w: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jc w:val="right"/>
        <w:rPr>
          <w:rFonts w:ascii="Times New Roman" w:hAnsi="Times New Roman" w:cs="Times New Roman"/>
          <w:spacing w:val="-6"/>
          <w:szCs w:val="21"/>
        </w:rPr>
      </w:pPr>
    </w:p>
    <w:p>
      <w:pPr>
        <w:spacing w:line="360" w:lineRule="auto"/>
        <w:jc w:val="right"/>
        <w:rPr>
          <w:rFonts w:ascii="Times New Roman" w:hAnsi="Times New Roman" w:cs="Times New Roman"/>
          <w:spacing w:val="-6"/>
          <w:szCs w:val="21"/>
        </w:rPr>
      </w:pPr>
      <w:r>
        <w:rPr>
          <w:rFonts w:ascii="Times New Roman" w:hAnsi="Times New Roman" w:cs="Times New Roman"/>
          <w:spacing w:val="-6"/>
          <w:szCs w:val="21"/>
        </w:rPr>
        <w:t xml:space="preserve">投标人名称（盖章）： </w:t>
      </w:r>
    </w:p>
    <w:p>
      <w:pPr>
        <w:spacing w:line="360" w:lineRule="auto"/>
        <w:jc w:val="right"/>
        <w:rPr>
          <w:rFonts w:ascii="Times New Roman" w:hAnsi="Times New Roman" w:cs="Times New Roman"/>
          <w:spacing w:val="-6"/>
          <w:szCs w:val="21"/>
        </w:rPr>
      </w:pPr>
      <w:r>
        <w:rPr>
          <w:rFonts w:ascii="Times New Roman" w:hAnsi="Times New Roman" w:cs="Times New Roman"/>
          <w:spacing w:val="-6"/>
          <w:szCs w:val="21"/>
        </w:rPr>
        <w:t>授权代表签字：</w:t>
      </w:r>
    </w:p>
    <w:p>
      <w:pPr>
        <w:spacing w:line="360" w:lineRule="auto"/>
        <w:jc w:val="right"/>
        <w:rPr>
          <w:rFonts w:ascii="Times New Roman" w:hAnsi="Times New Roman" w:cs="Times New Roman"/>
          <w:spacing w:val="-6"/>
          <w:szCs w:val="21"/>
        </w:rPr>
      </w:pPr>
      <w:r>
        <w:rPr>
          <w:rFonts w:ascii="Times New Roman" w:hAnsi="Times New Roman" w:cs="Times New Roman"/>
          <w:spacing w:val="-6"/>
          <w:szCs w:val="21"/>
        </w:rPr>
        <w:t>日期：  年  月  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注：符合《关于促进残疾人就业政府采购政策的通知》（财库〔2017〕141号）规定的条件并提供《残疾人福利性单位声明函》（附件二）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pPr>
        <w:pStyle w:val="2"/>
        <w:rPr>
          <w:rFonts w:ascii="Times New Roman" w:hAnsi="Times New Roman" w:cs="Times New Roman"/>
          <w:color w:val="auto"/>
        </w:rPr>
      </w:pPr>
    </w:p>
    <w:p>
      <w:pPr>
        <w:spacing w:line="360" w:lineRule="auto"/>
        <w:ind w:firstLine="480" w:firstLineChars="200"/>
        <w:rPr>
          <w:rFonts w:ascii="Times New Roman" w:hAnsi="Times New Roman" w:cs="Times New Roman"/>
          <w:szCs w:val="21"/>
        </w:rPr>
      </w:pPr>
      <w:r>
        <w:rPr>
          <w:rFonts w:ascii="Times New Roman" w:hAnsi="Times New Roman" w:cs="Times New Roman"/>
          <w:sz w:val="24"/>
        </w:rPr>
        <w:br w:type="page"/>
      </w:r>
    </w:p>
    <w:p>
      <w:pPr>
        <w:autoSpaceDE w:val="0"/>
        <w:autoSpaceDN w:val="0"/>
        <w:adjustRightInd w:val="0"/>
        <w:snapToGrid w:val="0"/>
        <w:spacing w:line="360" w:lineRule="auto"/>
        <w:jc w:val="center"/>
        <w:outlineLvl w:val="1"/>
        <w:rPr>
          <w:rFonts w:ascii="Times New Roman" w:hAnsi="Times New Roman" w:cs="Times New Roman"/>
          <w:snapToGrid w:val="0"/>
          <w:kern w:val="0"/>
        </w:rPr>
      </w:pPr>
    </w:p>
    <w:p>
      <w:pPr>
        <w:widowControl/>
        <w:snapToGrid w:val="0"/>
        <w:spacing w:line="360" w:lineRule="auto"/>
        <w:jc w:val="center"/>
        <w:rPr>
          <w:rFonts w:ascii="Times New Roman" w:hAnsi="Times New Roman" w:cs="Times New Roman"/>
          <w:b/>
          <w:kern w:val="0"/>
          <w:sz w:val="24"/>
        </w:rPr>
      </w:pPr>
      <w:bookmarkStart w:id="96" w:name="OLE_LINK14"/>
      <w:bookmarkStart w:id="97" w:name="OLE_LINK13"/>
      <w:r>
        <w:rPr>
          <w:rFonts w:ascii="Times New Roman" w:hAnsi="Times New Roman" w:cs="Times New Roman"/>
          <w:b/>
          <w:kern w:val="0"/>
          <w:sz w:val="24"/>
        </w:rPr>
        <w:t>监狱企业声明函</w:t>
      </w:r>
    </w:p>
    <w:p>
      <w:pPr>
        <w:widowControl/>
        <w:snapToGrid w:val="0"/>
        <w:spacing w:line="360" w:lineRule="auto"/>
        <w:ind w:firstLine="420" w:firstLineChars="200"/>
        <w:jc w:val="center"/>
        <w:rPr>
          <w:rFonts w:ascii="Times New Roman" w:hAnsi="Times New Roman" w:cs="Times New Roman"/>
          <w:kern w:val="0"/>
          <w:szCs w:val="21"/>
        </w:rPr>
      </w:pPr>
      <w:r>
        <w:rPr>
          <w:rFonts w:ascii="Times New Roman" w:hAnsi="Times New Roman" w:cs="Times New Roman"/>
          <w:kern w:val="0"/>
          <w:szCs w:val="21"/>
        </w:rPr>
        <w:t>【不属于监狱企业的无需填写、递交】</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本公司郑重声明，根据《关于政府采购支持监狱企业发展有关问题的通知》 （财库[2014]68 号）的规定，本公司为</w:t>
      </w:r>
      <w:r>
        <w:rPr>
          <w:rFonts w:ascii="Times New Roman" w:hAnsi="Times New Roman" w:cs="Times New Roman"/>
          <w:kern w:val="0"/>
          <w:szCs w:val="21"/>
          <w:u w:val="single"/>
        </w:rPr>
        <w:t>监狱企业</w:t>
      </w:r>
      <w:r>
        <w:rPr>
          <w:rFonts w:ascii="Times New Roman" w:hAnsi="Times New Roman" w:cs="Times New Roman"/>
          <w:kern w:val="0"/>
          <w:szCs w:val="21"/>
        </w:rPr>
        <w:t>。</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根据上述标准，我公司属于监狱企业的理由为：。</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本公司为参加（</w:t>
      </w:r>
      <w:r>
        <w:rPr>
          <w:rFonts w:ascii="Times New Roman" w:hAnsi="Times New Roman" w:cs="Times New Roman"/>
          <w:kern w:val="0"/>
          <w:szCs w:val="21"/>
          <w:u w:val="single"/>
        </w:rPr>
        <w:t xml:space="preserve">    项目名称    </w:t>
      </w:r>
      <w:r>
        <w:rPr>
          <w:rFonts w:ascii="Times New Roman" w:hAnsi="Times New Roman" w:cs="Times New Roman"/>
          <w:kern w:val="0"/>
          <w:szCs w:val="21"/>
        </w:rPr>
        <w:t>） （项目编号：）采购活动提供本企业提供服务。</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本公司对上述声明的真实性负责。如有虚假，将依法承担相应责任。</w:t>
      </w:r>
    </w:p>
    <w:p>
      <w:pPr>
        <w:widowControl/>
        <w:snapToGrid w:val="0"/>
        <w:spacing w:line="360" w:lineRule="auto"/>
        <w:ind w:firstLine="420" w:firstLineChars="200"/>
        <w:jc w:val="left"/>
        <w:rPr>
          <w:rFonts w:ascii="Times New Roman" w:hAnsi="Times New Roman" w:cs="Times New Roman"/>
          <w:kern w:val="0"/>
          <w:szCs w:val="21"/>
        </w:rPr>
      </w:pP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投标人名称（盖章）：</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日期：    年  月  日</w:t>
      </w:r>
    </w:p>
    <w:p>
      <w:pPr>
        <w:widowControl/>
        <w:snapToGrid w:val="0"/>
        <w:spacing w:line="360" w:lineRule="auto"/>
        <w:ind w:firstLine="420" w:firstLineChars="200"/>
        <w:jc w:val="left"/>
        <w:rPr>
          <w:rFonts w:ascii="Times New Roman" w:hAnsi="Times New Roman" w:cs="Times New Roman"/>
          <w:kern w:val="0"/>
          <w:szCs w:val="21"/>
        </w:rPr>
      </w:pPr>
    </w:p>
    <w:p>
      <w:pPr>
        <w:widowControl/>
        <w:snapToGrid w:val="0"/>
        <w:spacing w:line="360" w:lineRule="auto"/>
        <w:ind w:firstLine="480" w:firstLineChars="200"/>
        <w:jc w:val="left"/>
        <w:rPr>
          <w:rFonts w:ascii="Times New Roman" w:hAnsi="Times New Roman" w:cs="Times New Roman"/>
          <w:kern w:val="0"/>
          <w:sz w:val="24"/>
        </w:rPr>
        <w:sectPr>
          <w:pgSz w:w="11906" w:h="16838"/>
          <w:pgMar w:top="1304" w:right="1588" w:bottom="1304" w:left="1588" w:header="851" w:footer="680" w:gutter="0"/>
          <w:cols w:space="720" w:num="1"/>
          <w:docGrid w:linePitch="312" w:charSpace="0"/>
        </w:sectPr>
      </w:pPr>
    </w:p>
    <w:p>
      <w:pPr>
        <w:widowControl/>
        <w:snapToGrid w:val="0"/>
        <w:spacing w:line="360" w:lineRule="auto"/>
        <w:ind w:firstLine="480" w:firstLineChars="200"/>
        <w:jc w:val="left"/>
        <w:rPr>
          <w:rFonts w:ascii="Times New Roman" w:hAnsi="Times New Roman" w:cs="Times New Roman"/>
          <w:kern w:val="0"/>
          <w:sz w:val="24"/>
        </w:rPr>
      </w:pPr>
    </w:p>
    <w:p>
      <w:pPr>
        <w:spacing w:line="588" w:lineRule="exact"/>
        <w:jc w:val="center"/>
        <w:rPr>
          <w:rFonts w:ascii="Times New Roman" w:hAnsi="Times New Roman" w:cs="Times New Roman"/>
          <w:b/>
          <w:spacing w:val="6"/>
          <w:sz w:val="24"/>
        </w:rPr>
      </w:pPr>
      <w:r>
        <w:rPr>
          <w:rFonts w:ascii="Times New Roman" w:hAnsi="Times New Roman" w:cs="Times New Roman"/>
          <w:b/>
          <w:spacing w:val="6"/>
          <w:sz w:val="24"/>
        </w:rPr>
        <w:t>残疾人福利性单位声明函</w:t>
      </w:r>
    </w:p>
    <w:bookmarkEnd w:id="96"/>
    <w:bookmarkEnd w:id="97"/>
    <w:p>
      <w:pPr>
        <w:spacing w:line="588" w:lineRule="exact"/>
        <w:rPr>
          <w:rFonts w:ascii="Times New Roman" w:hAnsi="Times New Roman" w:cs="Times New Roman"/>
          <w:b/>
          <w:spacing w:val="6"/>
          <w:sz w:val="24"/>
        </w:rPr>
      </w:pPr>
    </w:p>
    <w:p>
      <w:pPr>
        <w:spacing w:line="588" w:lineRule="exact"/>
        <w:ind w:firstLine="420" w:firstLineChars="200"/>
        <w:rPr>
          <w:rFonts w:ascii="Times New Roman" w:hAnsi="Times New Roman" w:cs="Times New Roman"/>
          <w:szCs w:val="21"/>
        </w:rPr>
      </w:pPr>
      <w:r>
        <w:rPr>
          <w:rFonts w:ascii="Times New Roman" w:hAnsi="Times New Roman" w:cs="Times New Roman"/>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pPr>
        <w:spacing w:line="588" w:lineRule="exact"/>
        <w:ind w:firstLine="420" w:firstLineChars="200"/>
        <w:rPr>
          <w:rFonts w:ascii="Times New Roman" w:hAnsi="Times New Roman" w:cs="Times New Roman"/>
          <w:szCs w:val="21"/>
        </w:rPr>
      </w:pPr>
    </w:p>
    <w:p>
      <w:pPr>
        <w:spacing w:line="588" w:lineRule="exact"/>
        <w:ind w:firstLine="420" w:firstLineChars="200"/>
        <w:rPr>
          <w:rFonts w:ascii="Times New Roman" w:hAnsi="Times New Roman" w:cs="Times New Roman"/>
          <w:szCs w:val="21"/>
        </w:rPr>
      </w:pPr>
    </w:p>
    <w:p>
      <w:pPr>
        <w:tabs>
          <w:tab w:val="left" w:pos="4860"/>
        </w:tabs>
        <w:spacing w:line="588" w:lineRule="exact"/>
        <w:ind w:right="1560" w:firstLine="420" w:firstLineChars="200"/>
        <w:jc w:val="center"/>
        <w:rPr>
          <w:rFonts w:ascii="Times New Roman" w:hAnsi="Times New Roman" w:cs="Times New Roman"/>
          <w:szCs w:val="21"/>
        </w:rPr>
      </w:pPr>
      <w:r>
        <w:rPr>
          <w:rFonts w:ascii="Times New Roman" w:hAnsi="Times New Roman" w:cs="Times New Roman"/>
          <w:szCs w:val="21"/>
        </w:rPr>
        <w:t xml:space="preserve">               单位名称（盖章）：</w:t>
      </w:r>
    </w:p>
    <w:p>
      <w:pPr>
        <w:tabs>
          <w:tab w:val="left" w:pos="4860"/>
        </w:tabs>
        <w:spacing w:line="588" w:lineRule="exact"/>
        <w:ind w:right="1560" w:firstLine="420" w:firstLineChars="200"/>
        <w:jc w:val="center"/>
        <w:rPr>
          <w:rFonts w:ascii="Times New Roman" w:hAnsi="Times New Roman" w:cs="Times New Roman"/>
          <w:szCs w:val="21"/>
        </w:rPr>
      </w:pPr>
      <w:r>
        <w:rPr>
          <w:rFonts w:ascii="Times New Roman" w:hAnsi="Times New Roman" w:cs="Times New Roman"/>
          <w:szCs w:val="21"/>
        </w:rPr>
        <w:t xml:space="preserve">       日  期：</w:t>
      </w: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p>
    <w:p>
      <w:pPr>
        <w:adjustRightInd w:val="0"/>
        <w:snapToGrid w:val="0"/>
        <w:spacing w:line="360" w:lineRule="auto"/>
        <w:ind w:firstLine="420" w:firstLineChars="200"/>
        <w:rPr>
          <w:rFonts w:ascii="Times New Roman" w:hAnsi="Times New Roman" w:cs="Times New Roman"/>
          <w:snapToGrid w:val="0"/>
          <w:kern w:val="0"/>
        </w:rPr>
      </w:pPr>
    </w:p>
    <w:p>
      <w:pPr>
        <w:autoSpaceDE w:val="0"/>
        <w:autoSpaceDN w:val="0"/>
        <w:adjustRightInd w:val="0"/>
        <w:snapToGrid w:val="0"/>
        <w:spacing w:line="360" w:lineRule="auto"/>
        <w:jc w:val="center"/>
        <w:outlineLvl w:val="1"/>
        <w:rPr>
          <w:rFonts w:ascii="Times New Roman" w:hAnsi="Times New Roman" w:cs="Times New Roman"/>
          <w:b/>
          <w:snapToGrid w:val="0"/>
          <w:kern w:val="0"/>
          <w:sz w:val="36"/>
          <w:szCs w:val="36"/>
        </w:rPr>
      </w:pPr>
      <w:r>
        <w:rPr>
          <w:rFonts w:ascii="Times New Roman" w:hAnsi="Times New Roman" w:cs="Times New Roman"/>
          <w:snapToGrid w:val="0"/>
          <w:kern w:val="0"/>
        </w:rPr>
        <w:br w:type="page"/>
      </w:r>
      <w:bookmarkStart w:id="98" w:name="_Toc293401394"/>
      <w:bookmarkStart w:id="99" w:name="_Toc525308275"/>
      <w:r>
        <w:rPr>
          <w:rFonts w:ascii="Times New Roman" w:hAnsi="Times New Roman" w:cs="Times New Roman"/>
          <w:b/>
          <w:bCs/>
          <w:snapToGrid w:val="0"/>
          <w:kern w:val="0"/>
          <w:sz w:val="36"/>
          <w:szCs w:val="36"/>
        </w:rPr>
        <w:t>三、商务文件</w:t>
      </w:r>
      <w:bookmarkEnd w:id="98"/>
      <w:bookmarkEnd w:id="99"/>
    </w:p>
    <w:p>
      <w:pPr>
        <w:autoSpaceDE w:val="0"/>
        <w:autoSpaceDN w:val="0"/>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3.1 投标人基本情况</w:t>
      </w:r>
    </w:p>
    <w:p>
      <w:pPr>
        <w:adjustRightInd w:val="0"/>
        <w:snapToGrid w:val="0"/>
        <w:spacing w:line="360" w:lineRule="auto"/>
        <w:jc w:val="center"/>
        <w:rPr>
          <w:rFonts w:ascii="Times New Roman" w:hAnsi="Times New Roman" w:cs="Times New Roman"/>
          <w:b/>
          <w:snapToGrid w:val="0"/>
          <w:kern w:val="0"/>
          <w:szCs w:val="21"/>
        </w:rPr>
      </w:pPr>
      <w:r>
        <w:rPr>
          <w:rFonts w:ascii="Times New Roman" w:hAnsi="Times New Roman" w:cs="Times New Roman"/>
          <w:b/>
          <w:snapToGrid w:val="0"/>
          <w:kern w:val="0"/>
          <w:szCs w:val="21"/>
        </w:rPr>
        <w:t>投标人基本情况表</w:t>
      </w:r>
    </w:p>
    <w:p>
      <w:pPr>
        <w:adjustRightInd w:val="0"/>
        <w:snapToGrid w:val="0"/>
        <w:spacing w:line="360" w:lineRule="auto"/>
        <w:ind w:firstLine="1465" w:firstLineChars="695"/>
        <w:rPr>
          <w:rFonts w:ascii="Times New Roman" w:hAnsi="Times New Roman" w:cs="Times New Roman"/>
          <w:b/>
          <w:snapToGrid w:val="0"/>
          <w:kern w:val="0"/>
          <w:szCs w:val="21"/>
        </w:rPr>
      </w:pPr>
    </w:p>
    <w:tbl>
      <w:tblPr>
        <w:tblStyle w:val="45"/>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682"/>
        <w:gridCol w:w="68"/>
        <w:gridCol w:w="869"/>
        <w:gridCol w:w="1154"/>
        <w:gridCol w:w="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单位地址 </w:t>
            </w:r>
          </w:p>
        </w:tc>
        <w:tc>
          <w:tcPr>
            <w:tcW w:w="35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联系人</w:t>
            </w:r>
          </w:p>
        </w:tc>
        <w:tc>
          <w:tcPr>
            <w:tcW w:w="35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注册资金(万元) </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202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技术负责人 </w:t>
            </w:r>
          </w:p>
        </w:tc>
        <w:tc>
          <w:tcPr>
            <w:tcW w:w="35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资质等级情况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资质名称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颁发部门 </w:t>
            </w:r>
          </w:p>
        </w:tc>
        <w:tc>
          <w:tcPr>
            <w:tcW w:w="161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资质等级 </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颁发时间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Times New Roman" w:hAnsi="Times New Roman" w:cs="Times New Roman"/>
                <w:snapToGrid w:val="0"/>
                <w:kern w:val="0"/>
                <w:szCs w:val="21"/>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61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Times New Roman" w:hAnsi="Times New Roman" w:cs="Times New Roman"/>
                <w:snapToGrid w:val="0"/>
                <w:kern w:val="0"/>
                <w:szCs w:val="21"/>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61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03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投标人近三年有无不良记录或因招投标违规涉及司法诉讼情况 </w:t>
            </w:r>
          </w:p>
        </w:tc>
        <w:tc>
          <w:tcPr>
            <w:tcW w:w="2833"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有（   ），无（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5" w:hRule="atLeast"/>
          <w:jc w:val="center"/>
        </w:trPr>
        <w:tc>
          <w:tcPr>
            <w:tcW w:w="1709" w:type="dxa"/>
            <w:tcBorders>
              <w:top w:val="single" w:color="auto" w:sz="4" w:space="0"/>
              <w:left w:val="single" w:color="auto" w:sz="4" w:space="0"/>
              <w:right w:val="single" w:color="auto" w:sz="4" w:space="0"/>
            </w:tcBorders>
            <w:vAlign w:val="center"/>
          </w:tcPr>
          <w:p>
            <w:pPr>
              <w:widowControl/>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投标人近三年承担过的类似供货业绩</w:t>
            </w:r>
          </w:p>
          <w:p>
            <w:pPr>
              <w:adjustRightInd w:val="0"/>
              <w:snapToGrid w:val="0"/>
              <w:spacing w:line="360" w:lineRule="auto"/>
              <w:jc w:val="center"/>
              <w:rPr>
                <w:rFonts w:ascii="Times New Roman" w:hAnsi="Times New Roman" w:cs="Times New Roman"/>
                <w:snapToGrid w:val="0"/>
                <w:kern w:val="0"/>
                <w:szCs w:val="21"/>
              </w:rPr>
            </w:pPr>
          </w:p>
        </w:tc>
        <w:tc>
          <w:tcPr>
            <w:tcW w:w="7156" w:type="dxa"/>
            <w:gridSpan w:val="7"/>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p>
            <w:pPr>
              <w:widowControl/>
              <w:adjustRightInd w:val="0"/>
              <w:snapToGrid w:val="0"/>
              <w:spacing w:line="360" w:lineRule="auto"/>
              <w:jc w:val="center"/>
              <w:rPr>
                <w:rFonts w:ascii="Times New Roman" w:hAnsi="Times New Roman" w:cs="Times New Roman"/>
                <w:snapToGrid w:val="0"/>
                <w:kern w:val="0"/>
                <w:szCs w:val="21"/>
              </w:rPr>
            </w:pPr>
          </w:p>
          <w:p>
            <w:pPr>
              <w:widowControl/>
              <w:adjustRightInd w:val="0"/>
              <w:snapToGrid w:val="0"/>
              <w:spacing w:line="360" w:lineRule="auto"/>
              <w:jc w:val="center"/>
              <w:rPr>
                <w:rFonts w:ascii="Times New Roman" w:hAnsi="Times New Roman" w:cs="Times New Roman"/>
                <w:snapToGrid w:val="0"/>
                <w:kern w:val="0"/>
                <w:szCs w:val="21"/>
              </w:rPr>
            </w:pPr>
          </w:p>
          <w:p>
            <w:pPr>
              <w:widowControl/>
              <w:adjustRightInd w:val="0"/>
              <w:snapToGrid w:val="0"/>
              <w:spacing w:line="360" w:lineRule="auto"/>
              <w:jc w:val="center"/>
              <w:rPr>
                <w:rFonts w:ascii="Times New Roman" w:hAnsi="Times New Roman" w:cs="Times New Roman"/>
                <w:snapToGrid w:val="0"/>
                <w:kern w:val="0"/>
                <w:szCs w:val="21"/>
              </w:rPr>
            </w:pPr>
          </w:p>
          <w:p>
            <w:pPr>
              <w:widowControl/>
              <w:adjustRightInd w:val="0"/>
              <w:snapToGrid w:val="0"/>
              <w:spacing w:line="360" w:lineRule="auto"/>
              <w:jc w:val="center"/>
              <w:rPr>
                <w:rFonts w:ascii="Times New Roman" w:hAnsi="Times New Roman" w:cs="Times New Roman"/>
                <w:snapToGrid w:val="0"/>
                <w:kern w:val="0"/>
                <w:szCs w:val="21"/>
              </w:rPr>
            </w:pPr>
          </w:p>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其他有竞争力 </w:t>
            </w:r>
          </w:p>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的说明 </w:t>
            </w:r>
          </w:p>
        </w:tc>
        <w:tc>
          <w:tcPr>
            <w:tcW w:w="7156"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p>
            <w:pPr>
              <w:widowControl/>
              <w:adjustRightInd w:val="0"/>
              <w:snapToGrid w:val="0"/>
              <w:spacing w:line="360" w:lineRule="auto"/>
              <w:jc w:val="center"/>
              <w:rPr>
                <w:rFonts w:ascii="Times New Roman" w:hAnsi="Times New Roman" w:cs="Times New Roman"/>
                <w:snapToGrid w:val="0"/>
                <w:kern w:val="0"/>
                <w:szCs w:val="21"/>
              </w:rPr>
            </w:pPr>
          </w:p>
          <w:p>
            <w:pPr>
              <w:widowControl/>
              <w:adjustRightInd w:val="0"/>
              <w:snapToGrid w:val="0"/>
              <w:spacing w:line="360" w:lineRule="auto"/>
              <w:jc w:val="center"/>
              <w:rPr>
                <w:rFonts w:ascii="Times New Roman" w:hAnsi="Times New Roman" w:cs="Times New Roman"/>
                <w:snapToGrid w:val="0"/>
                <w:kern w:val="0"/>
                <w:szCs w:val="21"/>
              </w:rPr>
            </w:pPr>
          </w:p>
          <w:p>
            <w:pPr>
              <w:widowControl/>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w:t>
            </w:r>
          </w:p>
        </w:tc>
      </w:tr>
    </w:tbl>
    <w:p>
      <w:pPr>
        <w:autoSpaceDE w:val="0"/>
        <w:autoSpaceDN w:val="0"/>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ind w:left="630" w:hanging="630" w:hangingChars="300"/>
        <w:rPr>
          <w:rFonts w:ascii="Times New Roman" w:hAnsi="Times New Roman" w:cs="Times New Roman"/>
          <w:b/>
          <w:bCs/>
          <w:snapToGrid w:val="0"/>
          <w:kern w:val="0"/>
          <w:szCs w:val="21"/>
        </w:rPr>
      </w:pPr>
      <w:r>
        <w:rPr>
          <w:rFonts w:ascii="Times New Roman" w:hAnsi="Times New Roman" w:cs="Times New Roman"/>
          <w:snapToGrid w:val="0"/>
          <w:kern w:val="0"/>
          <w:szCs w:val="21"/>
        </w:rPr>
        <w:t>说明：后面应附上加盖公章的营业执照副本、相关资质类证书的清晰复印件。</w:t>
      </w: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Cs/>
          <w:snapToGrid w:val="0"/>
          <w:kern w:val="0"/>
          <w:szCs w:val="21"/>
        </w:rPr>
      </w:pPr>
      <w:r>
        <w:rPr>
          <w:rFonts w:ascii="Times New Roman" w:hAnsi="Times New Roman" w:cs="Times New Roman"/>
          <w:b/>
          <w:bCs/>
          <w:snapToGrid w:val="0"/>
          <w:kern w:val="0"/>
          <w:szCs w:val="21"/>
        </w:rPr>
        <w:t>3.2</w:t>
      </w:r>
      <w:r>
        <w:rPr>
          <w:rFonts w:ascii="Times New Roman" w:hAnsi="Times New Roman" w:cs="Times New Roman"/>
          <w:b/>
          <w:snapToGrid w:val="0"/>
          <w:kern w:val="0"/>
          <w:szCs w:val="21"/>
        </w:rPr>
        <w:t>法定代表人资格证明及授权委托书</w:t>
      </w: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附件3.2.1</w:t>
      </w:r>
    </w:p>
    <w:p>
      <w:pPr>
        <w:pStyle w:val="20"/>
        <w:snapToGrid w:val="0"/>
        <w:ind w:firstLine="0"/>
        <w:jc w:val="center"/>
        <w:rPr>
          <w:rFonts w:ascii="Times New Roman" w:hAnsi="Times New Roman" w:eastAsia="宋体" w:cs="Times New Roman"/>
          <w:b/>
          <w:bCs/>
          <w:snapToGrid w:val="0"/>
          <w:kern w:val="0"/>
          <w:sz w:val="28"/>
          <w:szCs w:val="28"/>
        </w:rPr>
      </w:pPr>
      <w:r>
        <w:rPr>
          <w:rFonts w:ascii="Times New Roman" w:hAnsi="Times New Roman" w:eastAsia="宋体" w:cs="Times New Roman"/>
          <w:b/>
          <w:bCs/>
          <w:snapToGrid w:val="0"/>
          <w:kern w:val="0"/>
          <w:sz w:val="28"/>
          <w:szCs w:val="28"/>
        </w:rPr>
        <w:t>法定代表人资格证明书</w:t>
      </w:r>
    </w:p>
    <w:p>
      <w:pPr>
        <w:pStyle w:val="20"/>
        <w:snapToGrid w:val="0"/>
        <w:rPr>
          <w:rFonts w:ascii="Times New Roman" w:hAnsi="Times New Roman" w:eastAsia="宋体" w:cs="Times New Roman"/>
          <w:b/>
          <w:bCs/>
          <w:snapToGrid w:val="0"/>
          <w:kern w:val="0"/>
          <w:sz w:val="36"/>
        </w:rPr>
      </w:pPr>
    </w:p>
    <w:p>
      <w:pPr>
        <w:pStyle w:val="20"/>
        <w:snapToGrid w:val="0"/>
        <w:ind w:firstLine="420" w:firstLineChars="200"/>
        <w:rPr>
          <w:rFonts w:ascii="Times New Roman" w:hAnsi="Times New Roman" w:eastAsia="宋体" w:cs="Times New Roman"/>
          <w:snapToGrid w:val="0"/>
          <w:kern w:val="0"/>
          <w:sz w:val="21"/>
          <w:szCs w:val="21"/>
        </w:rPr>
      </w:pPr>
      <w:r>
        <w:rPr>
          <w:rFonts w:ascii="Times New Roman" w:hAnsi="Times New Roman" w:eastAsia="宋体" w:cs="Times New Roman"/>
          <w:snapToGrid w:val="0"/>
          <w:kern w:val="0"/>
          <w:sz w:val="21"/>
          <w:szCs w:val="21"/>
        </w:rPr>
        <w:t>系的法定代表人。身份证号：。</w:t>
      </w:r>
    </w:p>
    <w:p>
      <w:pPr>
        <w:pStyle w:val="20"/>
        <w:snapToGrid w:val="0"/>
        <w:rPr>
          <w:rFonts w:ascii="Times New Roman" w:hAnsi="Times New Roman" w:eastAsia="宋体" w:cs="Times New Roman"/>
          <w:snapToGrid w:val="0"/>
          <w:kern w:val="0"/>
          <w:sz w:val="21"/>
          <w:szCs w:val="21"/>
        </w:rPr>
      </w:pPr>
      <w:r>
        <w:rPr>
          <w:rFonts w:ascii="Times New Roman" w:hAnsi="Times New Roman" w:eastAsia="宋体" w:cs="Times New Roman"/>
          <w:snapToGrid w:val="0"/>
          <w:kern w:val="0"/>
          <w:sz w:val="21"/>
          <w:szCs w:val="21"/>
        </w:rPr>
        <w:t>特此证明</w:t>
      </w:r>
    </w:p>
    <w:p>
      <w:pPr>
        <w:pStyle w:val="20"/>
        <w:snapToGrid w:val="0"/>
        <w:rPr>
          <w:rFonts w:ascii="Times New Roman" w:hAnsi="Times New Roman" w:eastAsia="宋体" w:cs="Times New Roman"/>
          <w:snapToGrid w:val="0"/>
          <w:kern w:val="0"/>
          <w:sz w:val="21"/>
          <w:szCs w:val="21"/>
        </w:rPr>
      </w:pPr>
    </w:p>
    <w:p>
      <w:pPr>
        <w:pStyle w:val="20"/>
        <w:snapToGrid w:val="0"/>
        <w:rPr>
          <w:rFonts w:ascii="Times New Roman" w:hAnsi="Times New Roman" w:eastAsia="宋体" w:cs="Times New Roman"/>
          <w:snapToGrid w:val="0"/>
          <w:kern w:val="0"/>
          <w:sz w:val="21"/>
          <w:szCs w:val="21"/>
        </w:rPr>
      </w:pPr>
      <w:r>
        <w:rPr>
          <w:rFonts w:ascii="Times New Roman" w:hAnsi="Times New Roman" w:eastAsia="宋体" w:cs="Times New Roman"/>
          <w:snapToGrid w:val="0"/>
          <w:kern w:val="0"/>
          <w:sz w:val="21"/>
          <w:szCs w:val="21"/>
        </w:rPr>
        <w:t>投标人：(盖公章)</w:t>
      </w:r>
    </w:p>
    <w:p>
      <w:pPr>
        <w:pStyle w:val="20"/>
        <w:snapToGrid w:val="0"/>
        <w:rPr>
          <w:rFonts w:ascii="Times New Roman" w:hAnsi="Times New Roman" w:eastAsia="宋体" w:cs="Times New Roman"/>
          <w:snapToGrid w:val="0"/>
          <w:kern w:val="0"/>
          <w:sz w:val="21"/>
          <w:szCs w:val="21"/>
        </w:rPr>
      </w:pPr>
    </w:p>
    <w:p>
      <w:pPr>
        <w:pStyle w:val="20"/>
        <w:snapToGrid w:val="0"/>
        <w:rPr>
          <w:rFonts w:ascii="Times New Roman" w:hAnsi="Times New Roman" w:eastAsia="宋体" w:cs="Times New Roman"/>
          <w:snapToGrid w:val="0"/>
          <w:kern w:val="0"/>
          <w:sz w:val="21"/>
          <w:szCs w:val="21"/>
        </w:rPr>
      </w:pPr>
      <w:r>
        <w:rPr>
          <w:rFonts w:ascii="Times New Roman" w:hAnsi="Times New Roman" w:eastAsia="宋体" w:cs="Times New Roman"/>
          <w:snapToGrid w:val="0"/>
          <w:kern w:val="0"/>
          <w:sz w:val="21"/>
          <w:szCs w:val="21"/>
        </w:rPr>
        <w:t>日期：年月日</w:t>
      </w:r>
    </w:p>
    <w:p>
      <w:pPr>
        <w:adjustRightInd w:val="0"/>
        <w:snapToGrid w:val="0"/>
        <w:spacing w:line="360" w:lineRule="auto"/>
        <w:rPr>
          <w:rFonts w:ascii="Times New Roman" w:hAnsi="Times New Roman" w:cs="Times New Roman"/>
          <w:snapToGrid w:val="0"/>
          <w:kern w:val="0"/>
          <w:szCs w:val="21"/>
        </w:rPr>
      </w:pP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附件3.2.2</w:t>
      </w:r>
    </w:p>
    <w:p>
      <w:pPr>
        <w:adjustRightInd w:val="0"/>
        <w:snapToGrid w:val="0"/>
        <w:spacing w:line="360" w:lineRule="auto"/>
        <w:jc w:val="center"/>
        <w:rPr>
          <w:rFonts w:ascii="Times New Roman" w:hAnsi="Times New Roman" w:cs="Times New Roman"/>
          <w:b/>
          <w:snapToGrid w:val="0"/>
          <w:kern w:val="0"/>
          <w:sz w:val="28"/>
          <w:szCs w:val="28"/>
        </w:rPr>
      </w:pPr>
      <w:r>
        <w:rPr>
          <w:rFonts w:ascii="Times New Roman" w:hAnsi="Times New Roman" w:cs="Times New Roman"/>
          <w:b/>
          <w:bCs/>
          <w:snapToGrid w:val="0"/>
          <w:kern w:val="0"/>
          <w:sz w:val="28"/>
          <w:szCs w:val="28"/>
        </w:rPr>
        <w:t>授权委托书</w:t>
      </w:r>
    </w:p>
    <w:p>
      <w:pPr>
        <w:adjustRightInd w:val="0"/>
        <w:snapToGrid w:val="0"/>
        <w:spacing w:line="360" w:lineRule="auto"/>
        <w:jc w:val="left"/>
        <w:rPr>
          <w:rFonts w:ascii="Times New Roman" w:hAnsi="Times New Roman" w:cs="Times New Roman"/>
          <w:b/>
          <w:snapToGrid w:val="0"/>
          <w:kern w:val="0"/>
          <w:sz w:val="32"/>
          <w:szCs w:val="20"/>
        </w:rPr>
      </w:pPr>
    </w:p>
    <w:p>
      <w:pPr>
        <w:adjustRightInd w:val="0"/>
        <w:snapToGrid w:val="0"/>
        <w:spacing w:line="360" w:lineRule="auto"/>
        <w:ind w:left="4" w:firstLine="455" w:firstLineChars="217"/>
        <w:rPr>
          <w:rFonts w:ascii="Times New Roman" w:hAnsi="Times New Roman" w:cs="Times New Roman"/>
          <w:snapToGrid w:val="0"/>
          <w:kern w:val="0"/>
          <w:szCs w:val="21"/>
        </w:rPr>
      </w:pPr>
      <w:r>
        <w:rPr>
          <w:rFonts w:ascii="Times New Roman" w:hAnsi="Times New Roman" w:cs="Times New Roman"/>
          <w:snapToGrid w:val="0"/>
          <w:kern w:val="0"/>
          <w:szCs w:val="21"/>
        </w:rPr>
        <w:t>我 （姓名）系（投标人名称）的法定代表人，现授权委托（姓名、身份证号）为我公司授权代表，以本公司的名义参加</w:t>
      </w:r>
      <w:r>
        <w:rPr>
          <w:rFonts w:ascii="Times New Roman" w:hAnsi="Times New Roman" w:cs="Times New Roman"/>
          <w:snapToGrid w:val="0"/>
          <w:kern w:val="0"/>
          <w:szCs w:val="21"/>
          <w:u w:val="single"/>
        </w:rPr>
        <w:t xml:space="preserve">   （采购人）    </w:t>
      </w:r>
      <w:r>
        <w:rPr>
          <w:rFonts w:ascii="Times New Roman" w:hAnsi="Times New Roman" w:cs="Times New Roman"/>
          <w:snapToGrid w:val="0"/>
          <w:kern w:val="0"/>
          <w:szCs w:val="21"/>
        </w:rPr>
        <w:t>的 项目的投标活动。授权代表在开标、评标、合同谈判过程中所签署的一切文件和处理与之有关的一切事务，我均予以承认。</w:t>
      </w:r>
    </w:p>
    <w:p>
      <w:pPr>
        <w:adjustRightInd w:val="0"/>
        <w:snapToGrid w:val="0"/>
        <w:spacing w:line="360" w:lineRule="auto"/>
        <w:ind w:firstLine="420" w:firstLineChars="200"/>
        <w:rPr>
          <w:rFonts w:ascii="Times New Roman" w:hAnsi="Times New Roman" w:cs="Times New Roman"/>
          <w:snapToGrid w:val="0"/>
          <w:kern w:val="0"/>
          <w:szCs w:val="21"/>
        </w:rPr>
      </w:pPr>
      <w:r>
        <w:rPr>
          <w:rFonts w:ascii="Times New Roman" w:hAnsi="Times New Roman" w:cs="Times New Roman"/>
          <w:snapToGrid w:val="0"/>
          <w:kern w:val="0"/>
          <w:szCs w:val="21"/>
        </w:rPr>
        <w:t>授权代表无权转委托。特此委托。</w:t>
      </w:r>
    </w:p>
    <w:p>
      <w:pPr>
        <w:adjustRightInd w:val="0"/>
        <w:snapToGrid w:val="0"/>
        <w:spacing w:line="360" w:lineRule="auto"/>
        <w:ind w:right="1800" w:firstLine="3570" w:firstLineChars="1700"/>
        <w:rPr>
          <w:rFonts w:ascii="Times New Roman" w:hAnsi="Times New Roman" w:cs="Times New Roman"/>
          <w:snapToGrid w:val="0"/>
          <w:kern w:val="0"/>
          <w:szCs w:val="21"/>
        </w:rPr>
      </w:pPr>
      <w:r>
        <w:rPr>
          <w:rFonts w:ascii="Times New Roman" w:hAnsi="Times New Roman" w:cs="Times New Roman"/>
          <w:snapToGrid w:val="0"/>
          <w:kern w:val="0"/>
          <w:szCs w:val="21"/>
        </w:rPr>
        <w:t xml:space="preserve">投标人：（盖公章）       </w:t>
      </w:r>
    </w:p>
    <w:p>
      <w:pPr>
        <w:autoSpaceDE w:val="0"/>
        <w:autoSpaceDN w:val="0"/>
        <w:adjustRightInd w:val="0"/>
        <w:snapToGrid w:val="0"/>
        <w:spacing w:line="360" w:lineRule="auto"/>
        <w:ind w:right="420"/>
        <w:jc w:val="center"/>
        <w:rPr>
          <w:rFonts w:ascii="Times New Roman" w:hAnsi="Times New Roman" w:cs="Times New Roman"/>
          <w:b/>
          <w:snapToGrid w:val="0"/>
          <w:kern w:val="0"/>
          <w:szCs w:val="21"/>
        </w:rPr>
      </w:pPr>
      <w:r>
        <w:rPr>
          <w:rFonts w:ascii="Times New Roman" w:hAnsi="Times New Roman" w:cs="Times New Roman"/>
          <w:b/>
          <w:snapToGrid w:val="0"/>
          <w:kern w:val="0"/>
          <w:szCs w:val="21"/>
        </w:rPr>
        <w:t xml:space="preserve">  法定代表人（签字或盖章） </w:t>
      </w:r>
    </w:p>
    <w:p>
      <w:pPr>
        <w:autoSpaceDE w:val="0"/>
        <w:autoSpaceDN w:val="0"/>
        <w:adjustRightInd w:val="0"/>
        <w:snapToGrid w:val="0"/>
        <w:spacing w:line="360" w:lineRule="auto"/>
        <w:ind w:right="420"/>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法定代表人身份证号码：</w:t>
      </w:r>
    </w:p>
    <w:p>
      <w:pPr>
        <w:autoSpaceDE w:val="0"/>
        <w:autoSpaceDN w:val="0"/>
        <w:adjustRightInd w:val="0"/>
        <w:snapToGrid w:val="0"/>
        <w:spacing w:line="360" w:lineRule="auto"/>
        <w:ind w:right="420"/>
        <w:jc w:val="center"/>
        <w:rPr>
          <w:rFonts w:ascii="Times New Roman" w:hAnsi="Times New Roman" w:cs="Times New Roman"/>
          <w:snapToGrid w:val="0"/>
          <w:kern w:val="0"/>
          <w:szCs w:val="21"/>
        </w:rPr>
      </w:pPr>
    </w:p>
    <w:p>
      <w:pPr>
        <w:autoSpaceDE w:val="0"/>
        <w:autoSpaceDN w:val="0"/>
        <w:adjustRightInd w:val="0"/>
        <w:snapToGrid w:val="0"/>
        <w:spacing w:line="360" w:lineRule="auto"/>
        <w:ind w:right="420"/>
        <w:rPr>
          <w:rFonts w:ascii="Times New Roman" w:hAnsi="Times New Roman" w:cs="Times New Roman"/>
          <w:snapToGrid w:val="0"/>
          <w:kern w:val="0"/>
          <w:szCs w:val="21"/>
        </w:rPr>
      </w:pPr>
    </w:p>
    <w:p>
      <w:pPr>
        <w:autoSpaceDE w:val="0"/>
        <w:autoSpaceDN w:val="0"/>
        <w:adjustRightInd w:val="0"/>
        <w:snapToGrid w:val="0"/>
        <w:spacing w:line="360" w:lineRule="auto"/>
        <w:ind w:right="420"/>
        <w:jc w:val="center"/>
        <w:rPr>
          <w:rFonts w:ascii="Times New Roman" w:hAnsi="Times New Roman" w:cs="Times New Roman"/>
          <w:snapToGrid w:val="0"/>
          <w:kern w:val="0"/>
          <w:szCs w:val="21"/>
        </w:rPr>
      </w:pPr>
      <w:r>
        <w:rPr>
          <w:rFonts w:ascii="Times New Roman" w:hAnsi="Times New Roman" w:cs="Times New Roman"/>
          <w:snapToGrid w:val="0"/>
          <w:kern w:val="0"/>
          <w:szCs w:val="21"/>
        </w:rPr>
        <w:t xml:space="preserve">                                                年    月    日</w:t>
      </w:r>
    </w:p>
    <w:p>
      <w:pPr>
        <w:autoSpaceDE w:val="0"/>
        <w:autoSpaceDN w:val="0"/>
        <w:adjustRightInd w:val="0"/>
        <w:snapToGrid w:val="0"/>
        <w:spacing w:line="360" w:lineRule="auto"/>
        <w:ind w:right="420"/>
        <w:rPr>
          <w:rFonts w:ascii="Times New Roman" w:hAnsi="Times New Roman" w:cs="Times New Roman"/>
          <w:b/>
          <w:snapToGrid w:val="0"/>
          <w:kern w:val="0"/>
          <w:szCs w:val="21"/>
        </w:rPr>
      </w:pPr>
      <w:r>
        <w:rPr>
          <w:rFonts w:ascii="Times New Roman" w:hAnsi="Times New Roman" w:cs="Times New Roman"/>
          <w:b/>
          <w:snapToGrid w:val="0"/>
          <w:kern w:val="0"/>
          <w:szCs w:val="21"/>
        </w:rPr>
        <w:t>附法定代表人和授权代表的身份证复印件。</w:t>
      </w:r>
    </w:p>
    <w:p>
      <w:pPr>
        <w:autoSpaceDE w:val="0"/>
        <w:autoSpaceDN w:val="0"/>
        <w:adjustRightInd w:val="0"/>
        <w:snapToGrid w:val="0"/>
        <w:spacing w:line="360" w:lineRule="auto"/>
        <w:rPr>
          <w:rFonts w:ascii="Times New Roman" w:hAnsi="Times New Roman" w:cs="Times New Roman"/>
          <w:b/>
          <w:bCs/>
          <w:snapToGrid w:val="0"/>
          <w:kern w:val="0"/>
          <w:szCs w:val="21"/>
        </w:rPr>
      </w:pPr>
      <w:r>
        <w:rPr>
          <w:rFonts w:ascii="Times New Roman" w:hAnsi="Times New Roman" w:cs="Times New Roman"/>
          <w:b/>
          <w:bCs/>
          <w:snapToGrid w:val="0"/>
          <w:kern w:val="0"/>
          <w:szCs w:val="21"/>
        </w:rPr>
        <w:br w:type="page"/>
      </w:r>
      <w:r>
        <w:rPr>
          <w:rFonts w:ascii="Times New Roman" w:hAnsi="Times New Roman" w:cs="Times New Roman"/>
          <w:b/>
          <w:bCs/>
          <w:snapToGrid w:val="0"/>
          <w:kern w:val="0"/>
          <w:szCs w:val="21"/>
        </w:rPr>
        <w:t>3.3合同条款偏离表</w:t>
      </w:r>
    </w:p>
    <w:p>
      <w:pPr>
        <w:adjustRightInd w:val="0"/>
        <w:snapToGrid w:val="0"/>
        <w:spacing w:line="360" w:lineRule="auto"/>
        <w:jc w:val="center"/>
        <w:rPr>
          <w:rFonts w:ascii="Times New Roman" w:hAnsi="Times New Roman" w:cs="Times New Roman"/>
          <w:b/>
          <w:snapToGrid w:val="0"/>
          <w:kern w:val="0"/>
          <w:sz w:val="28"/>
          <w:szCs w:val="28"/>
        </w:rPr>
      </w:pPr>
      <w:r>
        <w:rPr>
          <w:rFonts w:ascii="Times New Roman" w:hAnsi="Times New Roman" w:cs="Times New Roman"/>
          <w:b/>
          <w:snapToGrid w:val="0"/>
          <w:kern w:val="0"/>
          <w:sz w:val="28"/>
          <w:szCs w:val="28"/>
        </w:rPr>
        <w:t>合同条款偏离表</w:t>
      </w:r>
    </w:p>
    <w:p>
      <w:pPr>
        <w:adjustRightInd w:val="0"/>
        <w:snapToGrid w:val="0"/>
        <w:spacing w:line="360" w:lineRule="auto"/>
        <w:jc w:val="center"/>
        <w:rPr>
          <w:rFonts w:ascii="Times New Roman" w:hAnsi="Times New Roman" w:cs="Times New Roman"/>
          <w:snapToGrid w:val="0"/>
          <w:kern w:val="0"/>
        </w:rPr>
      </w:pPr>
    </w:p>
    <w:tbl>
      <w:tblPr>
        <w:tblStyle w:val="45"/>
        <w:tblW w:w="8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序号</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招标文件要求</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投标内容</w:t>
            </w:r>
          </w:p>
        </w:tc>
        <w:tc>
          <w:tcPr>
            <w:tcW w:w="840"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条款内容描述</w:t>
            </w: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84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84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84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84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84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84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84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84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rPr>
                <w:rFonts w:ascii="Times New Roman" w:hAnsi="Times New Roman" w:cs="Times New Roman"/>
                <w:snapToGrid w:val="0"/>
                <w:kern w:val="0"/>
                <w:szCs w:val="21"/>
              </w:rPr>
            </w:pPr>
          </w:p>
        </w:tc>
        <w:tc>
          <w:tcPr>
            <w:tcW w:w="840" w:type="dxa"/>
            <w:tcBorders>
              <w:top w:val="single" w:color="000000" w:sz="6" w:space="0"/>
              <w:left w:val="single" w:color="000000" w:sz="6" w:space="0"/>
              <w:bottom w:val="single" w:color="000000" w:sz="6" w:space="0"/>
              <w:right w:val="single" w:color="000000" w:sz="6" w:space="0"/>
            </w:tcBorders>
          </w:tcPr>
          <w:p>
            <w:pPr>
              <w:adjustRightInd w:val="0"/>
              <w:snapToGrid w:val="0"/>
              <w:spacing w:line="360" w:lineRule="auto"/>
              <w:rPr>
                <w:rFonts w:ascii="Times New Roman" w:hAnsi="Times New Roman" w:cs="Times New Roman"/>
                <w:snapToGrid w:val="0"/>
                <w:kern w:val="0"/>
                <w:szCs w:val="21"/>
              </w:rPr>
            </w:pPr>
          </w:p>
        </w:tc>
      </w:tr>
    </w:tbl>
    <w:p>
      <w:pPr>
        <w:adjustRightInd w:val="0"/>
        <w:snapToGrid w:val="0"/>
        <w:spacing w:line="360" w:lineRule="auto"/>
        <w:rPr>
          <w:rFonts w:ascii="Times New Roman" w:hAnsi="Times New Roman" w:cs="Times New Roman"/>
          <w:snapToGrid w:val="0"/>
          <w:kern w:val="0"/>
        </w:rPr>
      </w:pPr>
    </w:p>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snapToGrid w:val="0"/>
          <w:kern w:val="0"/>
          <w:szCs w:val="21"/>
        </w:rPr>
        <w:t>投标人(盖公章)：</w:t>
      </w:r>
    </w:p>
    <w:p>
      <w:pPr>
        <w:adjustRightInd w:val="0"/>
        <w:snapToGrid w:val="0"/>
        <w:spacing w:line="360" w:lineRule="auto"/>
        <w:jc w:val="left"/>
        <w:rPr>
          <w:rFonts w:ascii="Times New Roman" w:hAnsi="Times New Roman" w:cs="Times New Roman"/>
          <w:snapToGrid w:val="0"/>
          <w:kern w:val="0"/>
          <w:szCs w:val="21"/>
        </w:rPr>
      </w:pP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法定代表人或其授权代表(签字或盖章)：__________________</w:t>
      </w:r>
    </w:p>
    <w:p>
      <w:pPr>
        <w:adjustRightInd w:val="0"/>
        <w:snapToGrid w:val="0"/>
        <w:spacing w:line="360" w:lineRule="auto"/>
        <w:rPr>
          <w:rFonts w:ascii="Times New Roman" w:hAnsi="Times New Roman" w:cs="Times New Roman"/>
          <w:snapToGrid w:val="0"/>
          <w:kern w:val="0"/>
          <w:szCs w:val="21"/>
        </w:rPr>
      </w:pP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日</w:t>
      </w:r>
      <w:r>
        <w:rPr>
          <w:rFonts w:ascii="Times New Roman" w:hAnsi="Times New Roman" w:cs="Times New Roman"/>
          <w:snapToGrid w:val="0"/>
          <w:kern w:val="0"/>
          <w:szCs w:val="21"/>
        </w:rPr>
        <w:tab/>
      </w:r>
      <w:r>
        <w:rPr>
          <w:rFonts w:ascii="Times New Roman" w:hAnsi="Times New Roman" w:cs="Times New Roman"/>
          <w:snapToGrid w:val="0"/>
          <w:kern w:val="0"/>
          <w:szCs w:val="21"/>
        </w:rPr>
        <w:t>期：</w:t>
      </w:r>
    </w:p>
    <w:p>
      <w:pPr>
        <w:adjustRightInd w:val="0"/>
        <w:snapToGrid w:val="0"/>
        <w:spacing w:line="360" w:lineRule="auto"/>
        <w:rPr>
          <w:rFonts w:ascii="Times New Roman" w:hAnsi="Times New Roman" w:cs="Times New Roman"/>
          <w:snapToGrid w:val="0"/>
          <w:kern w:val="0"/>
        </w:rPr>
      </w:pPr>
    </w:p>
    <w:p>
      <w:pPr>
        <w:adjustRightInd w:val="0"/>
        <w:snapToGrid w:val="0"/>
        <w:spacing w:line="360" w:lineRule="auto"/>
        <w:ind w:firstLine="420" w:firstLineChars="200"/>
        <w:rPr>
          <w:rFonts w:ascii="Times New Roman" w:hAnsi="Times New Roman" w:cs="Times New Roman"/>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spacing w:line="360" w:lineRule="auto"/>
        <w:rPr>
          <w:rFonts w:ascii="Times New Roman" w:hAnsi="Times New Roman" w:cs="Times New Roman"/>
          <w:b/>
          <w:bCs/>
          <w:sz w:val="32"/>
          <w:szCs w:val="32"/>
        </w:rPr>
      </w:pPr>
    </w:p>
    <w:p>
      <w:pPr>
        <w:spacing w:line="360" w:lineRule="auto"/>
        <w:jc w:val="center"/>
        <w:rPr>
          <w:rFonts w:ascii="Times New Roman" w:hAnsi="Times New Roman" w:cs="Times New Roman"/>
          <w:b/>
          <w:bCs/>
          <w:sz w:val="32"/>
          <w:szCs w:val="32"/>
        </w:rPr>
      </w:pPr>
    </w:p>
    <w:p>
      <w:pPr>
        <w:spacing w:line="360" w:lineRule="auto"/>
        <w:jc w:val="center"/>
        <w:rPr>
          <w:rFonts w:ascii="Times New Roman" w:hAnsi="Times New Roman" w:cs="Times New Roman"/>
          <w:b/>
          <w:kern w:val="0"/>
          <w:sz w:val="28"/>
          <w:szCs w:val="28"/>
          <w:lang w:val="zh-CN"/>
        </w:rPr>
      </w:pPr>
      <w:r>
        <w:rPr>
          <w:rFonts w:ascii="Times New Roman" w:hAnsi="Times New Roman" w:cs="Times New Roman"/>
          <w:b/>
          <w:bCs/>
          <w:sz w:val="28"/>
          <w:szCs w:val="28"/>
        </w:rPr>
        <w:t>3.4关于</w:t>
      </w:r>
      <w:r>
        <w:rPr>
          <w:rFonts w:ascii="Times New Roman" w:hAnsi="Times New Roman" w:cs="Times New Roman"/>
          <w:b/>
          <w:kern w:val="0"/>
          <w:sz w:val="28"/>
          <w:szCs w:val="28"/>
          <w:lang w:val="zh-CN"/>
        </w:rPr>
        <w:t>对招标文件中有关条款的拒绝声明</w:t>
      </w:r>
    </w:p>
    <w:p>
      <w:pPr>
        <w:spacing w:line="360" w:lineRule="auto"/>
        <w:jc w:val="center"/>
        <w:rPr>
          <w:rFonts w:ascii="Times New Roman" w:hAnsi="Times New Roman" w:cs="Times New Roman"/>
          <w:sz w:val="24"/>
        </w:rPr>
      </w:pPr>
      <w:r>
        <w:rPr>
          <w:rFonts w:ascii="Times New Roman" w:hAnsi="Times New Roman" w:cs="Times New Roman"/>
          <w:sz w:val="24"/>
        </w:rPr>
        <w:t>（由投标人根据采购需求自行编制）</w:t>
      </w:r>
    </w:p>
    <w:p>
      <w:pPr>
        <w:spacing w:line="360" w:lineRule="auto"/>
        <w:rPr>
          <w:rFonts w:ascii="Times New Roman" w:hAnsi="Times New Roman" w:cs="Times New Roman"/>
          <w:sz w:val="24"/>
        </w:rPr>
      </w:pPr>
    </w:p>
    <w:p>
      <w:pPr>
        <w:autoSpaceDE w:val="0"/>
        <w:autoSpaceDN w:val="0"/>
        <w:spacing w:line="360" w:lineRule="auto"/>
        <w:ind w:firstLine="5160" w:firstLineChars="2150"/>
        <w:rPr>
          <w:rFonts w:ascii="Times New Roman" w:hAnsi="Times New Roman" w:cs="Times New Roman"/>
          <w:kern w:val="0"/>
          <w:sz w:val="24"/>
        </w:rPr>
      </w:pPr>
      <w:r>
        <w:rPr>
          <w:rFonts w:ascii="Times New Roman" w:hAnsi="Times New Roman" w:cs="Times New Roman"/>
          <w:kern w:val="0"/>
          <w:sz w:val="24"/>
          <w:lang w:val="zh-CN"/>
        </w:rPr>
        <w:t xml:space="preserve">投标人名称（公章）：      </w:t>
      </w:r>
    </w:p>
    <w:p>
      <w:pPr>
        <w:autoSpaceDE w:val="0"/>
        <w:autoSpaceDN w:val="0"/>
        <w:spacing w:line="360" w:lineRule="auto"/>
        <w:rPr>
          <w:rFonts w:ascii="Times New Roman" w:hAnsi="Times New Roman" w:cs="Times New Roman"/>
          <w:kern w:val="0"/>
          <w:sz w:val="24"/>
          <w:lang w:val="zh-CN"/>
        </w:rPr>
      </w:pPr>
      <w:r>
        <w:rPr>
          <w:rFonts w:ascii="Times New Roman" w:hAnsi="Times New Roman" w:cs="Times New Roman"/>
          <w:kern w:val="0"/>
          <w:sz w:val="24"/>
          <w:lang w:val="zh-CN"/>
        </w:rPr>
        <w:t xml:space="preserve">                                        法定代表人或其授权代表（签字）： </w:t>
      </w:r>
    </w:p>
    <w:p>
      <w:pPr>
        <w:spacing w:line="360" w:lineRule="auto"/>
        <w:jc w:val="center"/>
        <w:rPr>
          <w:rFonts w:ascii="Times New Roman" w:hAnsi="Times New Roman" w:cs="Times New Roman"/>
          <w:kern w:val="0"/>
          <w:sz w:val="24"/>
          <w:lang w:val="zh-CN"/>
        </w:rPr>
      </w:pPr>
      <w:r>
        <w:rPr>
          <w:rFonts w:ascii="Times New Roman" w:hAnsi="Times New Roman" w:cs="Times New Roman"/>
          <w:kern w:val="0"/>
          <w:sz w:val="24"/>
          <w:lang w:val="zh-CN"/>
        </w:rPr>
        <w:t xml:space="preserve">                                  日期：  年  月   日</w:t>
      </w:r>
    </w:p>
    <w:p>
      <w:pPr>
        <w:spacing w:line="360" w:lineRule="auto"/>
        <w:rPr>
          <w:rFonts w:ascii="Times New Roman" w:hAnsi="Times New Roman" w:cs="Times New Roman"/>
          <w:kern w:val="0"/>
          <w:sz w:val="24"/>
          <w:lang w:val="zh-CN"/>
        </w:rPr>
      </w:pPr>
    </w:p>
    <w:p>
      <w:pPr>
        <w:spacing w:line="360" w:lineRule="auto"/>
        <w:rPr>
          <w:rFonts w:ascii="Times New Roman" w:hAnsi="Times New Roman" w:cs="Times New Roman"/>
          <w:kern w:val="0"/>
          <w:sz w:val="24"/>
          <w:lang w:val="zh-CN"/>
        </w:rPr>
      </w:pPr>
    </w:p>
    <w:p>
      <w:pPr>
        <w:spacing w:line="360" w:lineRule="auto"/>
        <w:jc w:val="center"/>
        <w:rPr>
          <w:rFonts w:ascii="Times New Roman" w:hAnsi="Times New Roman" w:cs="Times New Roman"/>
          <w:b/>
          <w:bCs/>
          <w:sz w:val="32"/>
          <w:szCs w:val="32"/>
        </w:rPr>
      </w:pPr>
    </w:p>
    <w:p>
      <w:pPr>
        <w:spacing w:line="360" w:lineRule="auto"/>
        <w:jc w:val="center"/>
        <w:rPr>
          <w:rFonts w:ascii="Times New Roman" w:hAnsi="Times New Roman" w:cs="Times New Roman"/>
          <w:b/>
          <w:kern w:val="0"/>
          <w:sz w:val="28"/>
          <w:szCs w:val="28"/>
          <w:lang w:val="zh-CN"/>
        </w:rPr>
      </w:pPr>
      <w:r>
        <w:rPr>
          <w:rFonts w:ascii="Times New Roman" w:hAnsi="Times New Roman" w:cs="Times New Roman"/>
          <w:b/>
          <w:bCs/>
          <w:sz w:val="28"/>
          <w:szCs w:val="28"/>
        </w:rPr>
        <w:t>3.5认为需要的</w:t>
      </w:r>
      <w:r>
        <w:rPr>
          <w:rFonts w:ascii="Times New Roman" w:hAnsi="Times New Roman" w:cs="Times New Roman"/>
          <w:b/>
          <w:kern w:val="0"/>
          <w:sz w:val="28"/>
          <w:szCs w:val="28"/>
          <w:lang w:val="zh-CN"/>
        </w:rPr>
        <w:t>其他商务文件或说明</w:t>
      </w:r>
    </w:p>
    <w:p>
      <w:pPr>
        <w:spacing w:line="360" w:lineRule="auto"/>
        <w:jc w:val="center"/>
        <w:rPr>
          <w:rFonts w:ascii="Times New Roman" w:hAnsi="Times New Roman" w:cs="Times New Roman"/>
          <w:sz w:val="24"/>
        </w:rPr>
      </w:pPr>
      <w:r>
        <w:rPr>
          <w:rFonts w:ascii="Times New Roman" w:hAnsi="Times New Roman" w:cs="Times New Roman"/>
          <w:sz w:val="24"/>
        </w:rPr>
        <w:t>（由投标人根据采购需求自行编制）</w:t>
      </w:r>
    </w:p>
    <w:p>
      <w:pPr>
        <w:spacing w:line="360" w:lineRule="auto"/>
        <w:jc w:val="center"/>
        <w:rPr>
          <w:rFonts w:ascii="Times New Roman" w:hAnsi="Times New Roman" w:cs="Times New Roman"/>
          <w:sz w:val="24"/>
        </w:rPr>
      </w:pPr>
    </w:p>
    <w:p>
      <w:pPr>
        <w:autoSpaceDE w:val="0"/>
        <w:autoSpaceDN w:val="0"/>
        <w:spacing w:line="360" w:lineRule="auto"/>
        <w:ind w:firstLine="4800" w:firstLineChars="2000"/>
        <w:rPr>
          <w:rFonts w:ascii="Times New Roman" w:hAnsi="Times New Roman" w:cs="Times New Roman"/>
          <w:kern w:val="0"/>
          <w:sz w:val="24"/>
        </w:rPr>
      </w:pPr>
      <w:r>
        <w:rPr>
          <w:rFonts w:ascii="Times New Roman" w:hAnsi="Times New Roman" w:cs="Times New Roman"/>
          <w:kern w:val="0"/>
          <w:sz w:val="24"/>
          <w:lang w:val="zh-CN"/>
        </w:rPr>
        <w:t xml:space="preserve">投标人名称（公章）：      </w:t>
      </w:r>
    </w:p>
    <w:p>
      <w:pPr>
        <w:autoSpaceDE w:val="0"/>
        <w:autoSpaceDN w:val="0"/>
        <w:spacing w:line="360" w:lineRule="auto"/>
        <w:rPr>
          <w:rFonts w:ascii="Times New Roman" w:hAnsi="Times New Roman" w:cs="Times New Roman"/>
          <w:kern w:val="0"/>
          <w:sz w:val="24"/>
          <w:lang w:val="zh-CN"/>
        </w:rPr>
      </w:pPr>
      <w:r>
        <w:rPr>
          <w:rFonts w:ascii="Times New Roman" w:hAnsi="Times New Roman" w:cs="Times New Roman"/>
          <w:kern w:val="0"/>
          <w:sz w:val="24"/>
          <w:lang w:val="zh-CN"/>
        </w:rPr>
        <w:t xml:space="preserve">                                        法定代表人或其授权代表（签字）： </w:t>
      </w:r>
    </w:p>
    <w:p>
      <w:pPr>
        <w:spacing w:line="360" w:lineRule="auto"/>
        <w:ind w:firstLine="1070" w:firstLineChars="446"/>
        <w:rPr>
          <w:rFonts w:ascii="Times New Roman" w:hAnsi="Times New Roman" w:cs="Times New Roman"/>
          <w:kern w:val="0"/>
          <w:sz w:val="24"/>
          <w:lang w:val="zh-CN"/>
        </w:rPr>
      </w:pPr>
      <w:r>
        <w:rPr>
          <w:rFonts w:ascii="Times New Roman" w:hAnsi="Times New Roman" w:cs="Times New Roman"/>
          <w:kern w:val="0"/>
          <w:sz w:val="24"/>
          <w:lang w:val="zh-CN"/>
        </w:rPr>
        <w:t xml:space="preserve">                               日期：  年  月   日</w:t>
      </w: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b/>
          <w:bCs/>
          <w:snapToGrid w:val="0"/>
          <w:kern w:val="0"/>
          <w:szCs w:val="21"/>
        </w:rPr>
      </w:pPr>
    </w:p>
    <w:p>
      <w:pPr>
        <w:adjustRightInd w:val="0"/>
        <w:snapToGrid w:val="0"/>
        <w:spacing w:line="360" w:lineRule="auto"/>
        <w:ind w:left="632" w:hanging="632" w:hangingChars="300"/>
        <w:rPr>
          <w:rFonts w:ascii="Times New Roman" w:hAnsi="Times New Roman" w:cs="Times New Roman"/>
          <w:snapToGrid w:val="0"/>
          <w:kern w:val="0"/>
        </w:rPr>
      </w:pPr>
      <w:r>
        <w:rPr>
          <w:rFonts w:ascii="Times New Roman" w:hAnsi="Times New Roman" w:cs="Times New Roman"/>
          <w:b/>
          <w:bCs/>
          <w:snapToGrid w:val="0"/>
          <w:kern w:val="0"/>
          <w:szCs w:val="21"/>
        </w:rPr>
        <w:t>3.6 廉政承诺书</w:t>
      </w:r>
    </w:p>
    <w:p>
      <w:pPr>
        <w:autoSpaceDE w:val="0"/>
        <w:autoSpaceDN w:val="0"/>
        <w:adjustRightInd w:val="0"/>
        <w:snapToGrid w:val="0"/>
        <w:spacing w:line="360" w:lineRule="auto"/>
        <w:jc w:val="center"/>
        <w:rPr>
          <w:rFonts w:ascii="Times New Roman" w:hAnsi="Times New Roman" w:cs="Times New Roman"/>
          <w:b/>
          <w:bCs/>
          <w:snapToGrid w:val="0"/>
          <w:kern w:val="0"/>
          <w:sz w:val="32"/>
          <w:szCs w:val="32"/>
        </w:rPr>
      </w:pPr>
      <w:r>
        <w:rPr>
          <w:rFonts w:ascii="Times New Roman" w:hAnsi="Times New Roman" w:cs="Times New Roman"/>
          <w:b/>
          <w:bCs/>
          <w:snapToGrid w:val="0"/>
          <w:kern w:val="0"/>
          <w:sz w:val="32"/>
          <w:szCs w:val="32"/>
        </w:rPr>
        <w:t>廉 政 承 诺 书</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杭州师范大学：</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    我单位响应你单位项目招标要求参加应标。在这次应标过程中和中标后，我们将严格遵守国家法规和公安机关纪律要求，并郑重承诺：</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    一、不向项目有关人员及部门赠送礼金礼物、有价证券、回扣以及中介费、介绍费、咨询费等好处费；</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    二、不为项目有关人员及部门报销应由你方单位或个人支付的费用；</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    三、不向项目有关人员及部门提供有可能影响公正执行公务的宴请和健身娱乐等活动；</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    四、不为项目有关人员及部门出国（境）、旅游等提供方便；</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    五、不为项目有关人员个人装修住房、婚丧嫁娶、配偶子女工作安排等提供好处； </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    六、严格遵守政府采购法、招标应标法、合同法等法律，诚实守信，合法经营，坚决抵制各种违法违纪行为。</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    如违反上述承诺，你单位有权立即取消我单位应标、中标或在建项目的建设资格，有权拒绝我单位在一定时期内进入你单位进行工程建设或其他经营活动，并通报市政府采购办。由此引起的相应损失均由我日单位承担。</w:t>
      </w:r>
    </w:p>
    <w:p>
      <w:pPr>
        <w:autoSpaceDE w:val="0"/>
        <w:autoSpaceDN w:val="0"/>
        <w:adjustRightInd w:val="0"/>
        <w:snapToGrid w:val="0"/>
        <w:spacing w:line="360" w:lineRule="auto"/>
        <w:rPr>
          <w:rFonts w:ascii="Times New Roman" w:hAnsi="Times New Roman" w:cs="Times New Roman"/>
          <w:bCs/>
          <w:snapToGrid w:val="0"/>
          <w:kern w:val="0"/>
          <w:szCs w:val="21"/>
        </w:rPr>
      </w:pPr>
    </w:p>
    <w:p>
      <w:pPr>
        <w:autoSpaceDE w:val="0"/>
        <w:autoSpaceDN w:val="0"/>
        <w:adjustRightInd w:val="0"/>
        <w:snapToGrid w:val="0"/>
        <w:spacing w:line="360" w:lineRule="auto"/>
        <w:rPr>
          <w:rFonts w:ascii="Times New Roman" w:hAnsi="Times New Roman" w:cs="Times New Roman"/>
          <w:bCs/>
          <w:snapToGrid w:val="0"/>
          <w:kern w:val="0"/>
          <w:szCs w:val="21"/>
        </w:rPr>
      </w:pP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投标人（盖公章）：                </w:t>
      </w: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 xml:space="preserve">法定代表人（签字或盖章）：                             </w:t>
      </w:r>
    </w:p>
    <w:p>
      <w:pPr>
        <w:autoSpaceDE w:val="0"/>
        <w:autoSpaceDN w:val="0"/>
        <w:adjustRightInd w:val="0"/>
        <w:snapToGrid w:val="0"/>
        <w:spacing w:line="360" w:lineRule="auto"/>
        <w:rPr>
          <w:rFonts w:ascii="Times New Roman" w:hAnsi="Times New Roman" w:cs="Times New Roman"/>
          <w:bCs/>
          <w:snapToGrid w:val="0"/>
          <w:kern w:val="0"/>
          <w:szCs w:val="21"/>
        </w:rPr>
      </w:pPr>
    </w:p>
    <w:p>
      <w:pPr>
        <w:autoSpaceDE w:val="0"/>
        <w:autoSpaceDN w:val="0"/>
        <w:adjustRightInd w:val="0"/>
        <w:snapToGrid w:val="0"/>
        <w:spacing w:line="360" w:lineRule="auto"/>
        <w:rPr>
          <w:rFonts w:ascii="Times New Roman" w:hAnsi="Times New Roman" w:cs="Times New Roman"/>
          <w:bCs/>
          <w:snapToGrid w:val="0"/>
          <w:kern w:val="0"/>
          <w:szCs w:val="21"/>
        </w:rPr>
      </w:pPr>
    </w:p>
    <w:p>
      <w:pPr>
        <w:autoSpaceDE w:val="0"/>
        <w:autoSpaceDN w:val="0"/>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2019年＿月 ＿日</w:t>
      </w: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jc w:val="center"/>
        <w:outlineLvl w:val="1"/>
        <w:rPr>
          <w:rFonts w:ascii="Times New Roman" w:hAnsi="Times New Roman" w:cs="Times New Roman"/>
          <w:b/>
          <w:snapToGrid w:val="0"/>
          <w:kern w:val="0"/>
          <w:sz w:val="32"/>
          <w:szCs w:val="32"/>
        </w:rPr>
      </w:pPr>
      <w:bookmarkStart w:id="100" w:name="_Toc525308276"/>
      <w:bookmarkStart w:id="101" w:name="_Toc293401395"/>
      <w:bookmarkStart w:id="102" w:name="_Toc420670310"/>
      <w:r>
        <w:rPr>
          <w:rFonts w:ascii="Times New Roman" w:hAnsi="Times New Roman" w:cs="Times New Roman"/>
          <w:b/>
          <w:snapToGrid w:val="0"/>
          <w:kern w:val="0"/>
          <w:sz w:val="32"/>
          <w:szCs w:val="32"/>
        </w:rPr>
        <w:t>四、技术文件</w:t>
      </w:r>
      <w:bookmarkEnd w:id="100"/>
      <w:bookmarkEnd w:id="101"/>
      <w:bookmarkEnd w:id="102"/>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4.1 技术偏离表及建议</w:t>
      </w:r>
    </w:p>
    <w:p>
      <w:pPr>
        <w:adjustRightInd w:val="0"/>
        <w:snapToGrid w:val="0"/>
        <w:spacing w:line="360" w:lineRule="auto"/>
        <w:ind w:firstLine="435"/>
        <w:jc w:val="center"/>
        <w:rPr>
          <w:rFonts w:ascii="Times New Roman" w:hAnsi="Times New Roman" w:cs="Times New Roman"/>
          <w:b/>
          <w:snapToGrid w:val="0"/>
          <w:kern w:val="0"/>
          <w:sz w:val="28"/>
          <w:szCs w:val="28"/>
        </w:rPr>
      </w:pPr>
      <w:r>
        <w:rPr>
          <w:rFonts w:ascii="Times New Roman" w:hAnsi="Times New Roman" w:cs="Times New Roman"/>
          <w:b/>
          <w:snapToGrid w:val="0"/>
          <w:kern w:val="0"/>
          <w:sz w:val="28"/>
          <w:szCs w:val="28"/>
        </w:rPr>
        <w:t>技术偏离表及建议</w:t>
      </w:r>
    </w:p>
    <w:p>
      <w:pPr>
        <w:adjustRightInd w:val="0"/>
        <w:snapToGrid w:val="0"/>
        <w:spacing w:line="360" w:lineRule="auto"/>
        <w:ind w:firstLine="435"/>
        <w:jc w:val="left"/>
        <w:rPr>
          <w:rFonts w:ascii="Times New Roman" w:hAnsi="Times New Roman" w:cs="Times New Roman"/>
          <w:snapToGrid w:val="0"/>
          <w:kern w:val="0"/>
          <w:sz w:val="18"/>
        </w:rPr>
      </w:pPr>
    </w:p>
    <w:tbl>
      <w:tblPr>
        <w:tblStyle w:val="45"/>
        <w:tblW w:w="805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487"/>
        <w:gridCol w:w="2700"/>
        <w:gridCol w:w="16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21" w:type="dxa"/>
            <w:vAlign w:val="center"/>
          </w:tcPr>
          <w:p>
            <w:pPr>
              <w:adjustRightInd w:val="0"/>
              <w:snapToGrid w:val="0"/>
              <w:spacing w:line="360" w:lineRule="auto"/>
              <w:jc w:val="center"/>
              <w:rPr>
                <w:rFonts w:ascii="Times New Roman" w:hAnsi="Times New Roman" w:cs="Times New Roman"/>
                <w:snapToGrid w:val="0"/>
                <w:kern w:val="0"/>
                <w:sz w:val="24"/>
              </w:rPr>
            </w:pPr>
            <w:r>
              <w:rPr>
                <w:rFonts w:ascii="Times New Roman" w:hAnsi="Times New Roman" w:cs="Times New Roman"/>
                <w:snapToGrid w:val="0"/>
                <w:kern w:val="0"/>
                <w:sz w:val="24"/>
              </w:rPr>
              <w:t>序 号</w:t>
            </w: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r>
              <w:rPr>
                <w:rFonts w:ascii="Times New Roman" w:hAnsi="Times New Roman" w:cs="Times New Roman"/>
                <w:snapToGrid w:val="0"/>
                <w:kern w:val="0"/>
                <w:sz w:val="24"/>
              </w:rPr>
              <w:t>招标文件技术要求</w:t>
            </w:r>
          </w:p>
        </w:tc>
        <w:tc>
          <w:tcPr>
            <w:tcW w:w="2700" w:type="dxa"/>
            <w:vAlign w:val="center"/>
          </w:tcPr>
          <w:p>
            <w:pPr>
              <w:adjustRightInd w:val="0"/>
              <w:snapToGrid w:val="0"/>
              <w:spacing w:line="360" w:lineRule="auto"/>
              <w:jc w:val="center"/>
              <w:rPr>
                <w:rFonts w:ascii="Times New Roman" w:hAnsi="Times New Roman" w:cs="Times New Roman"/>
                <w:snapToGrid w:val="0"/>
                <w:kern w:val="0"/>
                <w:sz w:val="24"/>
              </w:rPr>
            </w:pPr>
            <w:r>
              <w:rPr>
                <w:rFonts w:ascii="Times New Roman" w:hAnsi="Times New Roman" w:cs="Times New Roman"/>
                <w:snapToGrid w:val="0"/>
                <w:kern w:val="0"/>
                <w:sz w:val="24"/>
              </w:rPr>
              <w:t>投标文件偏离情况</w:t>
            </w:r>
          </w:p>
        </w:tc>
        <w:tc>
          <w:tcPr>
            <w:tcW w:w="1642" w:type="dxa"/>
            <w:vAlign w:val="center"/>
          </w:tcPr>
          <w:p>
            <w:pPr>
              <w:adjustRightInd w:val="0"/>
              <w:snapToGrid w:val="0"/>
              <w:spacing w:line="360" w:lineRule="auto"/>
              <w:jc w:val="center"/>
              <w:rPr>
                <w:rFonts w:ascii="Times New Roman" w:hAnsi="Times New Roman" w:cs="Times New Roman"/>
                <w:snapToGrid w:val="0"/>
                <w:kern w:val="0"/>
                <w:sz w:val="24"/>
              </w:rPr>
            </w:pPr>
            <w:r>
              <w:rPr>
                <w:rFonts w:ascii="Times New Roman" w:hAnsi="Times New Roman" w:cs="Times New Roman"/>
                <w:snapToGrid w:val="0"/>
                <w:kern w:val="0"/>
                <w:sz w:val="24"/>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2700" w:type="dxa"/>
            <w:vAlign w:val="center"/>
          </w:tcPr>
          <w:p>
            <w:pPr>
              <w:pStyle w:val="211"/>
              <w:snapToGrid w:val="0"/>
              <w:spacing w:line="360" w:lineRule="auto"/>
              <w:rPr>
                <w:rFonts w:hint="default" w:ascii="Times New Roman" w:hAnsi="Times New Roman"/>
                <w:snapToGrid w:val="0"/>
                <w:kern w:val="0"/>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2700"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2700"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vAlign w:val="center"/>
          </w:tcPr>
          <w:p>
            <w:pPr>
              <w:adjustRightInd w:val="0"/>
              <w:snapToGrid w:val="0"/>
              <w:spacing w:line="360" w:lineRule="auto"/>
              <w:jc w:val="center"/>
              <w:rPr>
                <w:rFonts w:ascii="Times New Roman" w:hAnsi="Times New Roman" w:cs="Times New Roman"/>
                <w:snapToGrid w:val="0"/>
                <w:kern w:val="0"/>
                <w:sz w:val="24"/>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tcPr>
          <w:p>
            <w:pPr>
              <w:pStyle w:val="211"/>
              <w:snapToGrid w:val="0"/>
              <w:spacing w:line="360" w:lineRule="auto"/>
              <w:rPr>
                <w:rFonts w:hint="default" w:ascii="Times New Roman" w:hAnsi="Times New Roman"/>
                <w:snapToGrid w:val="0"/>
                <w:kern w:val="0"/>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tcPr>
          <w:p>
            <w:pPr>
              <w:adjustRightInd w:val="0"/>
              <w:snapToGrid w:val="0"/>
              <w:spacing w:line="360" w:lineRule="auto"/>
              <w:jc w:val="center"/>
              <w:rPr>
                <w:rFonts w:ascii="Times New Roman" w:hAnsi="Times New Roman" w:cs="Times New Roman"/>
                <w:snapToGrid w:val="0"/>
                <w:kern w:val="0"/>
                <w:sz w:val="24"/>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tcPr>
          <w:p>
            <w:pPr>
              <w:adjustRightInd w:val="0"/>
              <w:snapToGrid w:val="0"/>
              <w:spacing w:line="360" w:lineRule="auto"/>
              <w:jc w:val="center"/>
              <w:rPr>
                <w:rFonts w:ascii="Times New Roman" w:hAnsi="Times New Roman" w:cs="Times New Roman"/>
                <w:snapToGrid w:val="0"/>
                <w:kern w:val="0"/>
                <w:sz w:val="24"/>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napToGrid w:val="0"/>
              <w:spacing w:line="360" w:lineRule="auto"/>
              <w:ind w:firstLine="435"/>
              <w:rPr>
                <w:rFonts w:ascii="Times New Roman" w:hAnsi="Times New Roman" w:cs="Times New Roman"/>
                <w:snapToGrid w:val="0"/>
                <w:kern w:val="0"/>
                <w:sz w:val="24"/>
              </w:rPr>
            </w:pPr>
          </w:p>
        </w:tc>
        <w:tc>
          <w:tcPr>
            <w:tcW w:w="2487" w:type="dxa"/>
          </w:tcPr>
          <w:p>
            <w:pPr>
              <w:adjustRightInd w:val="0"/>
              <w:snapToGrid w:val="0"/>
              <w:spacing w:line="360" w:lineRule="auto"/>
              <w:jc w:val="center"/>
              <w:rPr>
                <w:rFonts w:ascii="Times New Roman" w:hAnsi="Times New Roman" w:cs="Times New Roman"/>
                <w:snapToGrid w:val="0"/>
                <w:kern w:val="0"/>
                <w:sz w:val="24"/>
              </w:rPr>
            </w:pPr>
          </w:p>
        </w:tc>
        <w:tc>
          <w:tcPr>
            <w:tcW w:w="2700" w:type="dxa"/>
          </w:tcPr>
          <w:p>
            <w:pPr>
              <w:adjustRightInd w:val="0"/>
              <w:snapToGrid w:val="0"/>
              <w:spacing w:line="360" w:lineRule="auto"/>
              <w:jc w:val="center"/>
              <w:rPr>
                <w:rFonts w:ascii="Times New Roman" w:hAnsi="Times New Roman" w:cs="Times New Roman"/>
                <w:snapToGrid w:val="0"/>
                <w:kern w:val="0"/>
                <w:sz w:val="24"/>
              </w:rPr>
            </w:pPr>
          </w:p>
        </w:tc>
        <w:tc>
          <w:tcPr>
            <w:tcW w:w="1642" w:type="dxa"/>
          </w:tcPr>
          <w:p>
            <w:pPr>
              <w:adjustRightInd w:val="0"/>
              <w:snapToGrid w:val="0"/>
              <w:spacing w:line="360" w:lineRule="auto"/>
              <w:rPr>
                <w:rFonts w:ascii="Times New Roman" w:hAnsi="Times New Roman" w:cs="Times New Roman"/>
                <w:snapToGrid w:val="0"/>
                <w:kern w:val="0"/>
                <w:sz w:val="24"/>
              </w:rPr>
            </w:pPr>
          </w:p>
        </w:tc>
      </w:tr>
    </w:tbl>
    <w:p>
      <w:pPr>
        <w:adjustRightInd w:val="0"/>
        <w:snapToGrid w:val="0"/>
        <w:spacing w:line="360" w:lineRule="auto"/>
        <w:jc w:val="left"/>
        <w:rPr>
          <w:rFonts w:ascii="Times New Roman" w:hAnsi="Times New Roman" w:cs="Times New Roman"/>
          <w:snapToGrid w:val="0"/>
          <w:kern w:val="0"/>
          <w:szCs w:val="21"/>
        </w:rPr>
      </w:pPr>
      <w:r>
        <w:rPr>
          <w:rFonts w:ascii="Times New Roman" w:hAnsi="Times New Roman" w:cs="Times New Roman"/>
          <w:snapToGrid w:val="0"/>
          <w:kern w:val="0"/>
          <w:szCs w:val="21"/>
        </w:rPr>
        <w:t>注意：投标人须分别填写商务和合同条款偏离表，若不填写，视作响应招标文件要求。</w:t>
      </w:r>
    </w:p>
    <w:p>
      <w:pPr>
        <w:adjustRightInd w:val="0"/>
        <w:snapToGrid w:val="0"/>
        <w:spacing w:line="360" w:lineRule="auto"/>
        <w:jc w:val="left"/>
        <w:rPr>
          <w:rFonts w:ascii="Times New Roman" w:hAnsi="Times New Roman" w:cs="Times New Roman"/>
          <w:b/>
          <w:snapToGrid w:val="0"/>
          <w:kern w:val="0"/>
          <w:szCs w:val="21"/>
        </w:rPr>
      </w:pPr>
    </w:p>
    <w:tbl>
      <w:tblPr>
        <w:tblStyle w:val="4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647" w:type="dxa"/>
          </w:tcPr>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建议：</w:t>
            </w:r>
          </w:p>
          <w:p>
            <w:pPr>
              <w:adjustRightInd w:val="0"/>
              <w:snapToGrid w:val="0"/>
              <w:spacing w:line="360" w:lineRule="auto"/>
              <w:ind w:firstLine="6480" w:firstLineChars="2700"/>
              <w:rPr>
                <w:rFonts w:ascii="Times New Roman" w:hAnsi="Times New Roman" w:cs="Times New Roman"/>
                <w:snapToGrid w:val="0"/>
                <w:kern w:val="0"/>
                <w:sz w:val="24"/>
              </w:rPr>
            </w:pPr>
          </w:p>
          <w:p>
            <w:pPr>
              <w:adjustRightInd w:val="0"/>
              <w:snapToGrid w:val="0"/>
              <w:spacing w:line="360" w:lineRule="auto"/>
              <w:ind w:firstLine="5692" w:firstLineChars="2700"/>
              <w:rPr>
                <w:rFonts w:ascii="Times New Roman" w:hAnsi="Times New Roman" w:cs="Times New Roman"/>
                <w:b/>
                <w:snapToGrid w:val="0"/>
                <w:kern w:val="0"/>
                <w:szCs w:val="21"/>
              </w:rPr>
            </w:pPr>
          </w:p>
        </w:tc>
      </w:tr>
    </w:tbl>
    <w:p>
      <w:pPr>
        <w:adjustRightInd w:val="0"/>
        <w:snapToGrid w:val="0"/>
        <w:spacing w:line="360" w:lineRule="auto"/>
        <w:ind w:firstLine="6480" w:firstLineChars="2700"/>
        <w:rPr>
          <w:rFonts w:ascii="Times New Roman" w:hAnsi="Times New Roman" w:cs="Times New Roman"/>
          <w:snapToGrid w:val="0"/>
          <w:kern w:val="0"/>
          <w:sz w:val="24"/>
        </w:rPr>
      </w:pP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投标人(盖公章)</w:t>
      </w:r>
    </w:p>
    <w:p>
      <w:pPr>
        <w:adjustRightInd w:val="0"/>
        <w:snapToGrid w:val="0"/>
        <w:spacing w:line="360" w:lineRule="auto"/>
        <w:ind w:firstLine="4158" w:firstLineChars="1980"/>
        <w:rPr>
          <w:rFonts w:ascii="Times New Roman" w:hAnsi="Times New Roman" w:cs="Times New Roman"/>
          <w:snapToGrid w:val="0"/>
          <w:kern w:val="0"/>
          <w:szCs w:val="21"/>
        </w:rPr>
      </w:pP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法定代表人或授权代表(签字或盖章)</w:t>
      </w:r>
    </w:p>
    <w:p>
      <w:pPr>
        <w:adjustRightInd w:val="0"/>
        <w:snapToGrid w:val="0"/>
        <w:spacing w:line="360" w:lineRule="auto"/>
        <w:ind w:firstLine="4158" w:firstLineChars="198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 w:val="24"/>
        </w:rPr>
      </w:pPr>
      <w:r>
        <w:rPr>
          <w:rFonts w:ascii="Times New Roman" w:hAnsi="Times New Roman" w:cs="Times New Roman"/>
          <w:snapToGrid w:val="0"/>
          <w:kern w:val="0"/>
          <w:szCs w:val="21"/>
        </w:rPr>
        <w:t>日  期：</w:t>
      </w:r>
    </w:p>
    <w:p>
      <w:pPr>
        <w:autoSpaceDE w:val="0"/>
        <w:autoSpaceDN w:val="0"/>
        <w:adjustRightInd w:val="0"/>
        <w:snapToGrid w:val="0"/>
        <w:spacing w:line="360" w:lineRule="auto"/>
        <w:rPr>
          <w:rFonts w:ascii="Times New Roman" w:hAnsi="Times New Roman" w:cs="Times New Roman"/>
          <w:b/>
          <w:bCs/>
          <w:snapToGrid w:val="0"/>
          <w:kern w:val="0"/>
          <w:szCs w:val="21"/>
        </w:rPr>
        <w:sectPr>
          <w:pgSz w:w="11906" w:h="16838"/>
          <w:pgMar w:top="1304" w:right="1588" w:bottom="1304" w:left="1588" w:header="851" w:footer="680" w:gutter="0"/>
          <w:cols w:space="720" w:num="1"/>
          <w:docGrid w:linePitch="312" w:charSpace="0"/>
        </w:sectPr>
      </w:pPr>
    </w:p>
    <w:p>
      <w:pPr>
        <w:adjustRightInd w:val="0"/>
        <w:snapToGrid w:val="0"/>
        <w:spacing w:line="360" w:lineRule="auto"/>
        <w:rPr>
          <w:rFonts w:ascii="Times New Roman" w:hAnsi="Times New Roman" w:cs="Times New Roman"/>
          <w:b/>
          <w:snapToGrid w:val="0"/>
          <w:kern w:val="0"/>
          <w:szCs w:val="21"/>
        </w:rPr>
      </w:pPr>
      <w:bookmarkStart w:id="103" w:name="_Toc132517316"/>
      <w:bookmarkStart w:id="104" w:name="_Toc105141032"/>
      <w:r>
        <w:rPr>
          <w:rFonts w:ascii="Times New Roman" w:hAnsi="Times New Roman" w:cs="Times New Roman"/>
          <w:snapToGrid w:val="0"/>
          <w:kern w:val="0"/>
          <w:sz w:val="24"/>
        </w:rPr>
        <w:t>4.3</w:t>
      </w:r>
    </w:p>
    <w:p>
      <w:pPr>
        <w:adjustRightInd w:val="0"/>
        <w:snapToGrid w:val="0"/>
        <w:spacing w:line="360" w:lineRule="auto"/>
        <w:jc w:val="center"/>
        <w:rPr>
          <w:rFonts w:ascii="Times New Roman" w:hAnsi="Times New Roman" w:cs="Times New Roman"/>
          <w:b/>
          <w:snapToGrid w:val="0"/>
          <w:kern w:val="0"/>
          <w:sz w:val="24"/>
        </w:rPr>
      </w:pPr>
      <w:r>
        <w:rPr>
          <w:rFonts w:ascii="Times New Roman" w:hAnsi="Times New Roman" w:cs="Times New Roman"/>
          <w:b/>
          <w:snapToGrid w:val="0"/>
          <w:kern w:val="0"/>
          <w:sz w:val="24"/>
        </w:rPr>
        <w:t>实施进度计划表</w:t>
      </w:r>
    </w:p>
    <w:p>
      <w:pPr>
        <w:adjustRightInd w:val="0"/>
        <w:snapToGrid w:val="0"/>
        <w:spacing w:line="360" w:lineRule="auto"/>
        <w:rPr>
          <w:rFonts w:ascii="Times New Roman" w:hAnsi="Times New Roman" w:cs="Times New Roman"/>
          <w:b/>
          <w:bCs/>
          <w:snapToGrid w:val="0"/>
          <w:kern w:val="0"/>
          <w:szCs w:val="21"/>
        </w:rPr>
      </w:pP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 xml:space="preserve">项目名称： </w:t>
      </w:r>
    </w:p>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 xml:space="preserve">(以生效日算起) </w:t>
      </w:r>
    </w:p>
    <w:tbl>
      <w:tblPr>
        <w:tblStyle w:val="4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月  份</w:t>
            </w:r>
          </w:p>
        </w:tc>
        <w:tc>
          <w:tcPr>
            <w:tcW w:w="55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w:t>
            </w:r>
          </w:p>
        </w:tc>
        <w:tc>
          <w:tcPr>
            <w:tcW w:w="55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2</w:t>
            </w:r>
          </w:p>
        </w:tc>
        <w:tc>
          <w:tcPr>
            <w:tcW w:w="55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3</w:t>
            </w:r>
          </w:p>
        </w:tc>
        <w:tc>
          <w:tcPr>
            <w:tcW w:w="55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4</w:t>
            </w:r>
          </w:p>
        </w:tc>
        <w:tc>
          <w:tcPr>
            <w:tcW w:w="55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5</w:t>
            </w:r>
          </w:p>
        </w:tc>
        <w:tc>
          <w:tcPr>
            <w:tcW w:w="552"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6</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7</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8</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9</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10</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11</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12</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13</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14</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15</w:t>
            </w:r>
          </w:p>
        </w:tc>
        <w:tc>
          <w:tcPr>
            <w:tcW w:w="55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2"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c>
          <w:tcPr>
            <w:tcW w:w="553" w:type="dxa"/>
          </w:tcPr>
          <w:p>
            <w:pPr>
              <w:adjustRightInd w:val="0"/>
              <w:snapToGrid w:val="0"/>
              <w:spacing w:line="360" w:lineRule="auto"/>
              <w:rPr>
                <w:rFonts w:ascii="Times New Roman" w:hAnsi="Times New Roman" w:cs="Times New Roman"/>
                <w:snapToGrid w:val="0"/>
                <w:kern w:val="0"/>
                <w:szCs w:val="21"/>
              </w:rPr>
            </w:pPr>
          </w:p>
        </w:tc>
      </w:tr>
    </w:tbl>
    <w:p>
      <w:pPr>
        <w:adjustRightInd w:val="0"/>
        <w:snapToGrid w:val="0"/>
        <w:spacing w:line="360" w:lineRule="auto"/>
        <w:rPr>
          <w:rFonts w:ascii="Times New Roman" w:hAnsi="Times New Roman" w:cs="Times New Roman"/>
          <w:snapToGrid w:val="0"/>
          <w:kern w:val="0"/>
          <w:szCs w:val="21"/>
        </w:rPr>
      </w:pP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Cs w:val="21"/>
        </w:rPr>
        <w:t>注：上述时间表的格式仅供参考，采购人可自行编制切合实际的具体时间表。</w:t>
      </w: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投标人(盖公章)</w:t>
      </w:r>
    </w:p>
    <w:p>
      <w:pPr>
        <w:adjustRightInd w:val="0"/>
        <w:snapToGrid w:val="0"/>
        <w:spacing w:line="360" w:lineRule="auto"/>
        <w:ind w:firstLine="4158" w:firstLineChars="1980"/>
        <w:rPr>
          <w:rFonts w:ascii="Times New Roman" w:hAnsi="Times New Roman" w:cs="Times New Roman"/>
          <w:snapToGrid w:val="0"/>
          <w:kern w:val="0"/>
          <w:szCs w:val="21"/>
        </w:rPr>
      </w:pP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法定代表人或授权代表(签字或盖章)</w:t>
      </w:r>
    </w:p>
    <w:p>
      <w:pPr>
        <w:adjustRightInd w:val="0"/>
        <w:snapToGrid w:val="0"/>
        <w:spacing w:line="360" w:lineRule="auto"/>
        <w:ind w:firstLine="4158" w:firstLineChars="1980"/>
        <w:rPr>
          <w:rFonts w:ascii="Times New Roman" w:hAnsi="Times New Roman" w:cs="Times New Roman"/>
          <w:snapToGrid w:val="0"/>
          <w:kern w:val="0"/>
          <w:szCs w:val="21"/>
        </w:rPr>
      </w:pPr>
    </w:p>
    <w:p>
      <w:pPr>
        <w:adjustRightInd w:val="0"/>
        <w:snapToGrid w:val="0"/>
        <w:spacing w:line="360" w:lineRule="auto"/>
        <w:ind w:firstLine="4200" w:firstLineChars="2000"/>
        <w:rPr>
          <w:rFonts w:ascii="Times New Roman" w:hAnsi="Times New Roman" w:cs="Times New Roman"/>
          <w:snapToGrid w:val="0"/>
          <w:kern w:val="0"/>
          <w:szCs w:val="21"/>
        </w:rPr>
      </w:pPr>
      <w:r>
        <w:rPr>
          <w:rFonts w:ascii="Times New Roman" w:hAnsi="Times New Roman" w:cs="Times New Roman"/>
          <w:snapToGrid w:val="0"/>
          <w:kern w:val="0"/>
          <w:szCs w:val="21"/>
        </w:rPr>
        <w:t>日  期：</w:t>
      </w:r>
    </w:p>
    <w:p>
      <w:pPr>
        <w:adjustRightInd w:val="0"/>
        <w:snapToGrid w:val="0"/>
        <w:spacing w:line="360" w:lineRule="auto"/>
        <w:rPr>
          <w:rFonts w:ascii="Times New Roman" w:hAnsi="Times New Roman" w:cs="Times New Roman"/>
          <w:b/>
          <w:snapToGrid w:val="0"/>
          <w:kern w:val="0"/>
          <w:szCs w:val="21"/>
        </w:rPr>
      </w:pPr>
    </w:p>
    <w:p>
      <w:pPr>
        <w:adjustRightInd w:val="0"/>
        <w:snapToGrid w:val="0"/>
        <w:spacing w:line="360" w:lineRule="auto"/>
        <w:rPr>
          <w:rFonts w:ascii="Times New Roman" w:hAnsi="Times New Roman" w:cs="Times New Roman"/>
          <w:b/>
          <w:snapToGrid w:val="0"/>
          <w:kern w:val="0"/>
          <w:szCs w:val="21"/>
        </w:rPr>
      </w:pPr>
      <w:r>
        <w:rPr>
          <w:rFonts w:ascii="Times New Roman" w:hAnsi="Times New Roman" w:cs="Times New Roman"/>
          <w:b/>
          <w:snapToGrid w:val="0"/>
          <w:kern w:val="0"/>
          <w:sz w:val="28"/>
        </w:rPr>
        <w:br w:type="page"/>
      </w:r>
      <w:r>
        <w:rPr>
          <w:rFonts w:ascii="Times New Roman" w:hAnsi="Times New Roman" w:cs="Times New Roman"/>
          <w:b/>
          <w:snapToGrid w:val="0"/>
          <w:kern w:val="0"/>
          <w:szCs w:val="21"/>
        </w:rPr>
        <w:t>4.4</w:t>
      </w:r>
    </w:p>
    <w:p>
      <w:pPr>
        <w:adjustRightInd w:val="0"/>
        <w:snapToGrid w:val="0"/>
        <w:spacing w:line="360" w:lineRule="auto"/>
        <w:jc w:val="center"/>
        <w:rPr>
          <w:rFonts w:ascii="Times New Roman" w:hAnsi="Times New Roman" w:cs="Times New Roman"/>
          <w:b/>
          <w:snapToGrid w:val="0"/>
          <w:kern w:val="0"/>
          <w:sz w:val="24"/>
        </w:rPr>
      </w:pPr>
      <w:r>
        <w:rPr>
          <w:rFonts w:ascii="Times New Roman" w:hAnsi="Times New Roman" w:cs="Times New Roman"/>
          <w:b/>
          <w:snapToGrid w:val="0"/>
          <w:kern w:val="0"/>
          <w:sz w:val="24"/>
        </w:rPr>
        <w:t>售后服务表</w:t>
      </w:r>
      <w:bookmarkEnd w:id="103"/>
      <w:bookmarkEnd w:id="104"/>
    </w:p>
    <w:p>
      <w:pPr>
        <w:adjustRightInd w:val="0"/>
        <w:snapToGrid w:val="0"/>
        <w:spacing w:line="360" w:lineRule="auto"/>
        <w:ind w:firstLine="210" w:firstLineChars="100"/>
        <w:rPr>
          <w:rFonts w:ascii="Times New Roman" w:hAnsi="Times New Roman" w:cs="Times New Roman"/>
          <w:snapToGrid w:val="0"/>
          <w:kern w:val="0"/>
          <w:szCs w:val="21"/>
        </w:rPr>
      </w:pPr>
      <w:r>
        <w:rPr>
          <w:rFonts w:ascii="Times New Roman" w:hAnsi="Times New Roman" w:cs="Times New Roman"/>
          <w:snapToGrid w:val="0"/>
          <w:kern w:val="0"/>
          <w:szCs w:val="21"/>
        </w:rPr>
        <w:t>投标人名称：（加盖公章）</w:t>
      </w:r>
    </w:p>
    <w:tbl>
      <w:tblPr>
        <w:tblStyle w:val="45"/>
        <w:tblpPr w:leftFromText="180" w:rightFromText="180" w:vertAnchor="text" w:tblpX="108"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序号</w:t>
            </w:r>
          </w:p>
        </w:tc>
        <w:tc>
          <w:tcPr>
            <w:tcW w:w="8337" w:type="dxa"/>
            <w:vAlign w:val="center"/>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维修网点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1</w:t>
            </w: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r>
              <w:rPr>
                <w:rFonts w:ascii="Times New Roman" w:hAnsi="Times New Roman" w:cs="Times New Roman"/>
                <w:snapToGrid w:val="0"/>
                <w:kern w:val="0"/>
                <w:szCs w:val="21"/>
              </w:rPr>
              <w:t>2</w:t>
            </w: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jc w:val="center"/>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vAlign w:val="center"/>
          </w:tcPr>
          <w:p>
            <w:pPr>
              <w:adjustRightInd w:val="0"/>
              <w:snapToGrid w:val="0"/>
              <w:spacing w:line="360" w:lineRule="auto"/>
              <w:jc w:val="center"/>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服务承诺（售后服务范围和内容）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质保期后的服务费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jc w:val="center"/>
              <w:rPr>
                <w:rFonts w:ascii="Times New Roman" w:hAnsi="Times New Roman"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3" w:type="dxa"/>
            <w:vAlign w:val="center"/>
          </w:tcPr>
          <w:p>
            <w:pPr>
              <w:adjustRightInd w:val="0"/>
              <w:snapToGrid w:val="0"/>
              <w:spacing w:line="360" w:lineRule="auto"/>
              <w:rPr>
                <w:rFonts w:ascii="Times New Roman" w:hAnsi="Times New Roman" w:cs="Times New Roman"/>
                <w:snapToGrid w:val="0"/>
                <w:kern w:val="0"/>
                <w:szCs w:val="21"/>
              </w:rPr>
            </w:pPr>
          </w:p>
        </w:tc>
        <w:tc>
          <w:tcPr>
            <w:tcW w:w="8337" w:type="dxa"/>
          </w:tcPr>
          <w:p>
            <w:pPr>
              <w:adjustRightInd w:val="0"/>
              <w:snapToGrid w:val="0"/>
              <w:spacing w:line="360" w:lineRule="auto"/>
              <w:jc w:val="center"/>
              <w:rPr>
                <w:rFonts w:ascii="Times New Roman" w:hAnsi="Times New Roman" w:cs="Times New Roman"/>
                <w:snapToGrid w:val="0"/>
                <w:kern w:val="0"/>
                <w:szCs w:val="21"/>
              </w:rPr>
            </w:pPr>
          </w:p>
        </w:tc>
      </w:tr>
    </w:tbl>
    <w:p>
      <w:pPr>
        <w:adjustRightInd w:val="0"/>
        <w:snapToGrid w:val="0"/>
        <w:spacing w:line="360" w:lineRule="auto"/>
        <w:rPr>
          <w:rFonts w:ascii="Times New Roman" w:hAnsi="Times New Roman" w:cs="Times New Roman"/>
          <w:bCs/>
          <w:snapToGrid w:val="0"/>
          <w:kern w:val="0"/>
          <w:szCs w:val="21"/>
        </w:rPr>
      </w:pPr>
      <w:r>
        <w:rPr>
          <w:rFonts w:ascii="Times New Roman" w:hAnsi="Times New Roman" w:cs="Times New Roman"/>
          <w:bCs/>
          <w:snapToGrid w:val="0"/>
          <w:kern w:val="0"/>
          <w:szCs w:val="21"/>
        </w:rPr>
        <w:t>注：表中相关内容亦可以附件形式进行描述，内容可自行添加。</w:t>
      </w: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投标人(盖公章)</w:t>
      </w:r>
    </w:p>
    <w:p>
      <w:pPr>
        <w:adjustRightInd w:val="0"/>
        <w:snapToGrid w:val="0"/>
        <w:spacing w:line="360" w:lineRule="auto"/>
        <w:ind w:firstLine="4158" w:firstLineChars="1980"/>
        <w:rPr>
          <w:rFonts w:ascii="Times New Roman" w:hAnsi="Times New Roman" w:cs="Times New Roman"/>
          <w:snapToGrid w:val="0"/>
          <w:kern w:val="0"/>
          <w:szCs w:val="21"/>
        </w:rPr>
      </w:pPr>
      <w:r>
        <w:rPr>
          <w:rFonts w:ascii="Times New Roman" w:hAnsi="Times New Roman" w:cs="Times New Roman"/>
          <w:snapToGrid w:val="0"/>
          <w:kern w:val="0"/>
          <w:szCs w:val="21"/>
        </w:rPr>
        <w:t>法定代表人或授权代表(签字或盖章)</w:t>
      </w:r>
    </w:p>
    <w:p>
      <w:pPr>
        <w:adjustRightInd w:val="0"/>
        <w:snapToGrid w:val="0"/>
        <w:spacing w:line="360" w:lineRule="auto"/>
        <w:ind w:firstLine="4200" w:firstLineChars="2000"/>
        <w:rPr>
          <w:rFonts w:ascii="Times New Roman" w:hAnsi="Times New Roman" w:cs="Times New Roman"/>
          <w:snapToGrid w:val="0"/>
          <w:kern w:val="0"/>
          <w:szCs w:val="21"/>
        </w:rPr>
      </w:pPr>
      <w:r>
        <w:rPr>
          <w:rFonts w:ascii="Times New Roman" w:hAnsi="Times New Roman" w:cs="Times New Roman"/>
          <w:snapToGrid w:val="0"/>
          <w:kern w:val="0"/>
          <w:szCs w:val="21"/>
        </w:rPr>
        <w:t>日  期：</w:t>
      </w:r>
    </w:p>
    <w:p>
      <w:pPr>
        <w:pStyle w:val="25"/>
        <w:adjustRightInd w:val="0"/>
        <w:snapToGrid w:val="0"/>
        <w:spacing w:line="360" w:lineRule="auto"/>
        <w:rPr>
          <w:rFonts w:ascii="Times New Roman" w:hAnsi="Times New Roman" w:cs="Times New Roman"/>
          <w:snapToGrid w:val="0"/>
          <w:kern w:val="0"/>
        </w:rPr>
      </w:pPr>
    </w:p>
    <w:p>
      <w:pPr>
        <w:autoSpaceDE w:val="0"/>
        <w:autoSpaceDN w:val="0"/>
        <w:adjustRightInd w:val="0"/>
        <w:snapToGrid w:val="0"/>
        <w:spacing w:line="360" w:lineRule="auto"/>
        <w:outlineLvl w:val="1"/>
        <w:rPr>
          <w:rFonts w:ascii="Times New Roman" w:hAnsi="Times New Roman" w:cs="Times New Roman"/>
          <w:snapToGrid w:val="0"/>
          <w:kern w:val="0"/>
          <w:szCs w:val="21"/>
        </w:rPr>
      </w:pPr>
    </w:p>
    <w:p>
      <w:pPr>
        <w:autoSpaceDE w:val="0"/>
        <w:autoSpaceDN w:val="0"/>
        <w:adjustRightInd w:val="0"/>
        <w:snapToGrid w:val="0"/>
        <w:spacing w:line="360" w:lineRule="auto"/>
        <w:outlineLvl w:val="1"/>
        <w:rPr>
          <w:rFonts w:ascii="Times New Roman" w:hAnsi="Times New Roman" w:cs="Times New Roman"/>
          <w:snapToGrid w:val="0"/>
          <w:kern w:val="0"/>
          <w:szCs w:val="21"/>
        </w:rPr>
      </w:pPr>
    </w:p>
    <w:p>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项目小组人员名单</w:t>
      </w:r>
    </w:p>
    <w:p>
      <w:pPr>
        <w:spacing w:line="360" w:lineRule="auto"/>
        <w:jc w:val="center"/>
        <w:rPr>
          <w:rFonts w:ascii="Times New Roman" w:hAnsi="Times New Roman" w:cs="Times New Roman"/>
          <w:b/>
          <w:bCs/>
          <w:szCs w:val="21"/>
        </w:rPr>
      </w:pPr>
      <w:r>
        <w:rPr>
          <w:rFonts w:ascii="Times New Roman" w:hAnsi="Times New Roman" w:cs="Times New Roman"/>
          <w:szCs w:val="21"/>
        </w:rPr>
        <w:t>（由投标人根据采购需求及招标文件要求编制）</w:t>
      </w:r>
    </w:p>
    <w:p>
      <w:pPr>
        <w:keepNext/>
        <w:autoSpaceDE w:val="0"/>
        <w:autoSpaceDN w:val="0"/>
        <w:spacing w:line="360" w:lineRule="auto"/>
        <w:ind w:firstLine="477"/>
        <w:rPr>
          <w:rFonts w:ascii="Times New Roman" w:hAnsi="Times New Roman" w:cs="Times New Roman"/>
          <w:b/>
          <w:szCs w:val="21"/>
        </w:rPr>
      </w:pPr>
      <w:r>
        <w:rPr>
          <w:rFonts w:ascii="Times New Roman" w:hAnsi="Times New Roman" w:cs="Times New Roman"/>
          <w:b/>
          <w:szCs w:val="21"/>
        </w:rPr>
        <w:t>附表A:本项目的项目经理情况表</w:t>
      </w:r>
    </w:p>
    <w:tbl>
      <w:tblPr>
        <w:tblStyle w:val="45"/>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imes New Roman" w:hAnsi="Times New Roman" w:cs="Times New Roman"/>
                <w:szCs w:val="21"/>
              </w:rPr>
            </w:pPr>
            <w:r>
              <w:rPr>
                <w:rFonts w:ascii="Times New Roman" w:hAnsi="Times New Roman" w:cs="Times New Roman"/>
                <w:szCs w:val="21"/>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Times New Roman" w:hAnsi="Times New Roman" w:cs="Times New Roman"/>
                <w:szCs w:val="21"/>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Times New Roman" w:hAnsi="Times New Roman" w:cs="Times New Roman"/>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Times New Roman" w:hAnsi="Times New Roman" w:cs="Times New Roman"/>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Times New Roman" w:hAnsi="Times New Roman" w:cs="Times New Roman"/>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p>
        </w:tc>
      </w:tr>
    </w:tbl>
    <w:p>
      <w:pPr>
        <w:autoSpaceDE w:val="0"/>
        <w:autoSpaceDN w:val="0"/>
        <w:spacing w:line="360" w:lineRule="auto"/>
        <w:rPr>
          <w:rFonts w:ascii="Times New Roman" w:hAnsi="Times New Roman" w:cs="Times New Roman"/>
          <w:b/>
          <w:szCs w:val="21"/>
        </w:rPr>
      </w:pPr>
      <w:r>
        <w:rPr>
          <w:rFonts w:ascii="Times New Roman" w:hAnsi="Times New Roman" w:cs="Times New Roman"/>
          <w:b/>
          <w:szCs w:val="21"/>
        </w:rPr>
        <w:t>注：须随表提交相应的证书复印件并注明所在投标技术文件页码。</w:t>
      </w:r>
    </w:p>
    <w:p>
      <w:pPr>
        <w:autoSpaceDE w:val="0"/>
        <w:autoSpaceDN w:val="0"/>
        <w:spacing w:line="360" w:lineRule="auto"/>
        <w:rPr>
          <w:rFonts w:ascii="Times New Roman" w:hAnsi="Times New Roman" w:cs="Times New Roman"/>
          <w:b/>
          <w:szCs w:val="21"/>
        </w:rPr>
      </w:pPr>
      <w:r>
        <w:rPr>
          <w:rFonts w:ascii="Times New Roman" w:hAnsi="Times New Roman" w:cs="Times New Roman"/>
          <w:b/>
          <w:szCs w:val="21"/>
        </w:rPr>
        <w:t>附表B:本项目的项目小组人员情况表</w:t>
      </w:r>
      <w:r>
        <w:rPr>
          <w:rFonts w:ascii="Times New Roman" w:hAnsi="Times New Roman" w:cs="Times New Roman"/>
          <w:szCs w:val="21"/>
        </w:rPr>
        <w:t>（按此格式自制）</w:t>
      </w:r>
    </w:p>
    <w:tbl>
      <w:tblPr>
        <w:tblStyle w:val="4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学历</w:t>
            </w:r>
          </w:p>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专业</w:t>
            </w:r>
          </w:p>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职称</w:t>
            </w:r>
          </w:p>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Cs w:val="21"/>
              </w:rPr>
            </w:pPr>
            <w:r>
              <w:rPr>
                <w:rFonts w:ascii="Times New Roman" w:hAnsi="Times New Roman" w:cs="Times New Roman"/>
                <w:szCs w:val="21"/>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Times New Roman" w:hAnsi="Times New Roman" w:cs="Times New Roman"/>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Times New Roman" w:hAnsi="Times New Roman" w:cs="Times New Roman"/>
                <w:szCs w:val="21"/>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Cs w:val="21"/>
              </w:rPr>
            </w:pPr>
          </w:p>
        </w:tc>
      </w:tr>
    </w:tbl>
    <w:p>
      <w:pPr>
        <w:spacing w:line="360" w:lineRule="auto"/>
        <w:rPr>
          <w:rFonts w:ascii="Times New Roman" w:hAnsi="Times New Roman" w:cs="Times New Roman"/>
          <w:b/>
          <w:bCs/>
          <w:szCs w:val="21"/>
        </w:rPr>
      </w:pPr>
      <w:r>
        <w:rPr>
          <w:rFonts w:ascii="Times New Roman" w:hAnsi="Times New Roman" w:cs="Times New Roman"/>
          <w:b/>
          <w:szCs w:val="21"/>
        </w:rPr>
        <w:t>注：投标人可按上述的格式自行编制，须随表提交相应的证书复印件并注明所在投标技术文件页码。</w:t>
      </w:r>
    </w:p>
    <w:p>
      <w:pPr>
        <w:spacing w:line="360" w:lineRule="auto"/>
        <w:rPr>
          <w:rFonts w:ascii="Times New Roman" w:hAnsi="Times New Roman" w:cs="Times New Roman"/>
          <w:b/>
          <w:bCs/>
          <w:szCs w:val="21"/>
        </w:rPr>
      </w:pPr>
      <w:r>
        <w:rPr>
          <w:rFonts w:ascii="Times New Roman" w:hAnsi="Times New Roman" w:cs="Times New Roman"/>
          <w:b/>
          <w:szCs w:val="21"/>
        </w:rPr>
        <w:t>附表C:本项目的项目经理和小组人员近3个月交纳社保记录情况表</w:t>
      </w:r>
      <w:r>
        <w:rPr>
          <w:rFonts w:ascii="Times New Roman" w:hAnsi="Times New Roman" w:cs="Times New Roman"/>
          <w:szCs w:val="21"/>
        </w:rPr>
        <w:t>（以社保局缴纳凭证作附件）</w:t>
      </w:r>
    </w:p>
    <w:p>
      <w:pPr>
        <w:autoSpaceDE w:val="0"/>
        <w:autoSpaceDN w:val="0"/>
        <w:spacing w:line="360" w:lineRule="auto"/>
        <w:ind w:firstLine="3885" w:firstLineChars="1850"/>
        <w:rPr>
          <w:rFonts w:ascii="Times New Roman" w:hAnsi="Times New Roman" w:cs="Times New Roman"/>
          <w:kern w:val="0"/>
          <w:szCs w:val="21"/>
        </w:rPr>
      </w:pPr>
      <w:r>
        <w:rPr>
          <w:rFonts w:ascii="Times New Roman" w:hAnsi="Times New Roman" w:cs="Times New Roman"/>
          <w:kern w:val="0"/>
          <w:szCs w:val="21"/>
        </w:rPr>
        <w:t>投标人名称（公章）：</w:t>
      </w:r>
    </w:p>
    <w:p>
      <w:pPr>
        <w:autoSpaceDE w:val="0"/>
        <w:autoSpaceDN w:val="0"/>
        <w:spacing w:line="360" w:lineRule="auto"/>
        <w:rPr>
          <w:rFonts w:ascii="Times New Roman" w:hAnsi="Times New Roman" w:cs="Times New Roman"/>
          <w:kern w:val="0"/>
          <w:szCs w:val="21"/>
        </w:rPr>
      </w:pPr>
      <w:r>
        <w:rPr>
          <w:rFonts w:ascii="Times New Roman" w:hAnsi="Times New Roman" w:cs="Times New Roman"/>
          <w:kern w:val="0"/>
          <w:szCs w:val="21"/>
        </w:rPr>
        <w:t xml:space="preserve">                                     法定代表人或其授权代表（签字）：</w:t>
      </w:r>
    </w:p>
    <w:p>
      <w:pPr>
        <w:spacing w:line="360" w:lineRule="auto"/>
        <w:rPr>
          <w:rFonts w:ascii="Times New Roman" w:hAnsi="Times New Roman" w:cs="Times New Roman"/>
          <w:kern w:val="0"/>
          <w:szCs w:val="21"/>
        </w:rPr>
      </w:pPr>
      <w:r>
        <w:rPr>
          <w:rFonts w:ascii="Times New Roman" w:hAnsi="Times New Roman" w:cs="Times New Roman"/>
          <w:kern w:val="0"/>
          <w:szCs w:val="21"/>
        </w:rPr>
        <w:t xml:space="preserve">                                     日期：  年  月   日</w:t>
      </w:r>
    </w:p>
    <w:p>
      <w:pPr>
        <w:spacing w:line="360" w:lineRule="auto"/>
        <w:jc w:val="center"/>
        <w:rPr>
          <w:rFonts w:ascii="Times New Roman" w:hAnsi="Times New Roman" w:cs="Times New Roman"/>
          <w:b/>
          <w:bCs/>
          <w:sz w:val="32"/>
          <w:szCs w:val="32"/>
        </w:rPr>
      </w:pPr>
    </w:p>
    <w:p>
      <w:pPr>
        <w:spacing w:line="360" w:lineRule="auto"/>
        <w:jc w:val="center"/>
        <w:rPr>
          <w:rFonts w:ascii="Times New Roman" w:hAnsi="Times New Roman" w:cs="Times New Roman"/>
          <w:b/>
          <w:bCs/>
          <w:sz w:val="28"/>
          <w:szCs w:val="28"/>
        </w:rPr>
      </w:pPr>
    </w:p>
    <w:p>
      <w:pPr>
        <w:spacing w:line="360" w:lineRule="auto"/>
        <w:rPr>
          <w:rFonts w:ascii="Times New Roman" w:hAnsi="Times New Roman" w:cs="Times New Roman"/>
          <w:b/>
          <w:bCs/>
          <w:snapToGrid w:val="0"/>
          <w:kern w:val="0"/>
          <w:szCs w:val="21"/>
        </w:rPr>
      </w:pPr>
    </w:p>
    <w:p>
      <w:pPr>
        <w:spacing w:line="360" w:lineRule="auto"/>
        <w:rPr>
          <w:rFonts w:ascii="Times New Roman" w:hAnsi="Times New Roman" w:cs="Times New Roman"/>
          <w:b/>
          <w:bCs/>
          <w:snapToGrid w:val="0"/>
          <w:kern w:val="0"/>
          <w:szCs w:val="21"/>
        </w:rPr>
      </w:pPr>
      <w:r>
        <w:rPr>
          <w:rFonts w:ascii="Times New Roman" w:hAnsi="Times New Roman" w:cs="Times New Roman"/>
          <w:b/>
          <w:bCs/>
          <w:snapToGrid w:val="0"/>
          <w:kern w:val="0"/>
          <w:szCs w:val="21"/>
        </w:rPr>
        <w:t>4.7主要业绩证明</w:t>
      </w:r>
    </w:p>
    <w:p>
      <w:pPr>
        <w:tabs>
          <w:tab w:val="left" w:pos="450"/>
        </w:tabs>
        <w:spacing w:line="360" w:lineRule="auto"/>
        <w:rPr>
          <w:rFonts w:ascii="Times New Roman" w:hAnsi="Times New Roman" w:cs="Times New Roman"/>
          <w:b/>
          <w:kern w:val="0"/>
          <w:sz w:val="32"/>
          <w:szCs w:val="32"/>
          <w:lang w:val="zh-CN"/>
        </w:rPr>
      </w:pPr>
    </w:p>
    <w:p>
      <w:pPr>
        <w:spacing w:line="360" w:lineRule="auto"/>
        <w:jc w:val="center"/>
        <w:rPr>
          <w:rFonts w:ascii="Times New Roman" w:hAnsi="Times New Roman" w:cs="Times New Roman"/>
          <w:b/>
          <w:bCs/>
          <w:sz w:val="32"/>
          <w:szCs w:val="32"/>
        </w:rPr>
      </w:pPr>
      <w:r>
        <w:rPr>
          <w:rFonts w:ascii="Times New Roman" w:hAnsi="Times New Roman" w:cs="Times New Roman"/>
          <w:b/>
          <w:kern w:val="0"/>
          <w:sz w:val="32"/>
          <w:szCs w:val="32"/>
          <w:lang w:val="zh-CN"/>
        </w:rPr>
        <w:t>主要业绩证明</w:t>
      </w:r>
    </w:p>
    <w:p>
      <w:pPr>
        <w:autoSpaceDE w:val="0"/>
        <w:autoSpaceDN w:val="0"/>
        <w:spacing w:line="360" w:lineRule="auto"/>
        <w:ind w:firstLine="120"/>
        <w:rPr>
          <w:rFonts w:ascii="Times New Roman" w:hAnsi="Times New Roman" w:cs="Times New Roman"/>
          <w:b/>
          <w:sz w:val="24"/>
        </w:rPr>
      </w:pPr>
      <w:r>
        <w:rPr>
          <w:rFonts w:ascii="Times New Roman" w:hAnsi="Times New Roman" w:cs="Times New Roman"/>
          <w:b/>
          <w:sz w:val="24"/>
        </w:rPr>
        <w:t>附表 :相关项目建设业绩一览表</w:t>
      </w:r>
    </w:p>
    <w:tbl>
      <w:tblPr>
        <w:tblStyle w:val="4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项目</w:t>
            </w:r>
          </w:p>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项目</w:t>
            </w:r>
          </w:p>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投资</w:t>
            </w:r>
          </w:p>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imes New Roman" w:hAnsi="Times New Roman" w:cs="Times New Roman"/>
                <w:sz w:val="24"/>
              </w:rPr>
            </w:pPr>
            <w:r>
              <w:rPr>
                <w:rFonts w:ascii="Times New Roman" w:hAnsi="Times New Roman" w:cs="Times New Roman"/>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Times New Roman" w:hAnsi="Times New Roman" w:cs="Times New Roman"/>
                <w:sz w:val="24"/>
              </w:rPr>
            </w:pPr>
          </w:p>
        </w:tc>
      </w:tr>
    </w:tbl>
    <w:p>
      <w:pPr>
        <w:autoSpaceDE w:val="0"/>
        <w:autoSpaceDN w:val="0"/>
        <w:spacing w:line="360" w:lineRule="auto"/>
        <w:rPr>
          <w:rFonts w:ascii="Times New Roman" w:hAnsi="Times New Roman" w:cs="Times New Roman"/>
          <w:sz w:val="24"/>
        </w:rPr>
      </w:pPr>
      <w:r>
        <w:rPr>
          <w:rFonts w:ascii="Times New Roman" w:hAnsi="Times New Roman" w:cs="Times New Roman"/>
          <w:b/>
          <w:sz w:val="24"/>
        </w:rPr>
        <w:t>注：投标人可按上述的格式自行编制，须随表提交相应的合同复印件和用户单位验收证明并注明所在投标人商务文件页码。</w:t>
      </w:r>
    </w:p>
    <w:p>
      <w:pPr>
        <w:autoSpaceDE w:val="0"/>
        <w:autoSpaceDN w:val="0"/>
        <w:spacing w:line="360" w:lineRule="auto"/>
        <w:ind w:firstLine="4560" w:firstLineChars="1900"/>
        <w:rPr>
          <w:rFonts w:ascii="Times New Roman" w:hAnsi="Times New Roman" w:cs="Times New Roman"/>
          <w:kern w:val="0"/>
          <w:sz w:val="24"/>
        </w:rPr>
      </w:pPr>
      <w:r>
        <w:rPr>
          <w:rFonts w:ascii="Times New Roman" w:hAnsi="Times New Roman" w:cs="Times New Roman"/>
          <w:kern w:val="0"/>
          <w:sz w:val="24"/>
        </w:rPr>
        <w:t xml:space="preserve">投标人名称（公章）：                       </w:t>
      </w:r>
    </w:p>
    <w:p>
      <w:pPr>
        <w:autoSpaceDE w:val="0"/>
        <w:autoSpaceDN w:val="0"/>
        <w:spacing w:line="360" w:lineRule="auto"/>
        <w:rPr>
          <w:rFonts w:ascii="Times New Roman" w:hAnsi="Times New Roman" w:cs="Times New Roman"/>
          <w:kern w:val="0"/>
          <w:sz w:val="24"/>
        </w:rPr>
      </w:pPr>
      <w:r>
        <w:rPr>
          <w:rFonts w:ascii="Times New Roman" w:hAnsi="Times New Roman" w:cs="Times New Roman"/>
          <w:kern w:val="0"/>
          <w:sz w:val="24"/>
        </w:rPr>
        <w:t xml:space="preserve">                                      法定代表人或其授权代表（签字）：                   </w:t>
      </w:r>
    </w:p>
    <w:p>
      <w:pPr>
        <w:spacing w:line="360" w:lineRule="auto"/>
        <w:rPr>
          <w:rFonts w:ascii="Times New Roman" w:hAnsi="Times New Roman" w:cs="Times New Roman"/>
          <w:kern w:val="0"/>
          <w:sz w:val="24"/>
        </w:rPr>
      </w:pPr>
      <w:r>
        <w:rPr>
          <w:rFonts w:ascii="Times New Roman" w:hAnsi="Times New Roman" w:cs="Times New Roman"/>
          <w:kern w:val="0"/>
          <w:sz w:val="24"/>
        </w:rPr>
        <w:t xml:space="preserve">                                      日期：  年  月   日</w:t>
      </w:r>
    </w:p>
    <w:p>
      <w:pPr>
        <w:spacing w:line="360" w:lineRule="auto"/>
        <w:jc w:val="center"/>
        <w:rPr>
          <w:rFonts w:ascii="Times New Roman" w:hAnsi="Times New Roman" w:cs="Times New Roman"/>
          <w:b/>
          <w:bCs/>
          <w:sz w:val="28"/>
          <w:szCs w:val="28"/>
        </w:rPr>
      </w:pPr>
    </w:p>
    <w:p>
      <w:pPr>
        <w:spacing w:line="360" w:lineRule="auto"/>
        <w:jc w:val="center"/>
        <w:rPr>
          <w:rFonts w:ascii="Times New Roman" w:hAnsi="Times New Roman" w:cs="Times New Roman"/>
          <w:b/>
          <w:bCs/>
          <w:sz w:val="28"/>
          <w:szCs w:val="28"/>
        </w:rPr>
      </w:pPr>
    </w:p>
    <w:p>
      <w:pPr>
        <w:spacing w:line="360" w:lineRule="auto"/>
        <w:jc w:val="center"/>
        <w:rPr>
          <w:rFonts w:ascii="Times New Roman" w:hAnsi="Times New Roman" w:cs="Times New Roman"/>
          <w:b/>
          <w:bCs/>
          <w:sz w:val="28"/>
          <w:szCs w:val="28"/>
        </w:rPr>
      </w:pPr>
    </w:p>
    <w:p>
      <w:pPr>
        <w:spacing w:line="360" w:lineRule="auto"/>
        <w:jc w:val="center"/>
        <w:rPr>
          <w:rFonts w:ascii="Times New Roman" w:hAnsi="Times New Roman" w:cs="Times New Roman"/>
          <w:b/>
          <w:bCs/>
          <w:sz w:val="28"/>
          <w:szCs w:val="28"/>
        </w:rPr>
      </w:pPr>
    </w:p>
    <w:p>
      <w:pPr>
        <w:spacing w:line="360" w:lineRule="auto"/>
        <w:jc w:val="center"/>
        <w:rPr>
          <w:rFonts w:ascii="Times New Roman" w:hAnsi="Times New Roman" w:cs="Times New Roman"/>
          <w:b/>
          <w:bCs/>
          <w:sz w:val="28"/>
          <w:szCs w:val="28"/>
        </w:rPr>
      </w:pPr>
    </w:p>
    <w:p>
      <w:pPr>
        <w:spacing w:line="360" w:lineRule="auto"/>
        <w:jc w:val="center"/>
        <w:rPr>
          <w:rFonts w:ascii="Times New Roman" w:hAnsi="Times New Roman" w:cs="Times New Roman"/>
          <w:b/>
          <w:bCs/>
          <w:sz w:val="28"/>
          <w:szCs w:val="28"/>
        </w:rPr>
      </w:pPr>
    </w:p>
    <w:p>
      <w:pPr>
        <w:spacing w:line="360" w:lineRule="auto"/>
        <w:jc w:val="center"/>
        <w:rPr>
          <w:rFonts w:ascii="Times New Roman" w:hAnsi="Times New Roman" w:cs="Times New Roman"/>
          <w:b/>
          <w:kern w:val="0"/>
          <w:sz w:val="28"/>
          <w:szCs w:val="28"/>
          <w:lang w:val="zh-CN"/>
        </w:rPr>
      </w:pPr>
      <w:r>
        <w:rPr>
          <w:rFonts w:ascii="Times New Roman" w:hAnsi="Times New Roman" w:cs="Times New Roman"/>
          <w:b/>
          <w:bCs/>
          <w:sz w:val="28"/>
          <w:szCs w:val="28"/>
        </w:rPr>
        <w:t>4.8</w:t>
      </w:r>
      <w:r>
        <w:rPr>
          <w:rFonts w:ascii="Times New Roman" w:hAnsi="Times New Roman" w:cs="Times New Roman"/>
          <w:b/>
          <w:kern w:val="0"/>
          <w:sz w:val="28"/>
          <w:szCs w:val="28"/>
          <w:lang w:val="zh-CN"/>
        </w:rPr>
        <w:t>优惠条件及特殊承诺</w:t>
      </w:r>
    </w:p>
    <w:p>
      <w:pPr>
        <w:spacing w:line="360" w:lineRule="auto"/>
        <w:jc w:val="center"/>
        <w:rPr>
          <w:rFonts w:ascii="Times New Roman" w:hAnsi="Times New Roman" w:cs="Times New Roman"/>
          <w:szCs w:val="21"/>
        </w:rPr>
      </w:pPr>
      <w:r>
        <w:rPr>
          <w:rFonts w:ascii="Times New Roman" w:hAnsi="Times New Roman" w:cs="Times New Roman"/>
          <w:szCs w:val="21"/>
        </w:rPr>
        <w:t>（由投标人根据采购需求自行编制）</w:t>
      </w:r>
    </w:p>
    <w:p>
      <w:pPr>
        <w:spacing w:line="360" w:lineRule="auto"/>
        <w:jc w:val="center"/>
        <w:rPr>
          <w:rFonts w:ascii="Times New Roman" w:hAnsi="Times New Roman" w:cs="Times New Roman"/>
          <w:szCs w:val="21"/>
        </w:rPr>
      </w:pPr>
    </w:p>
    <w:p>
      <w:pPr>
        <w:autoSpaceDE w:val="0"/>
        <w:autoSpaceDN w:val="0"/>
        <w:spacing w:line="360" w:lineRule="auto"/>
        <w:ind w:firstLine="3885" w:firstLineChars="1850"/>
        <w:rPr>
          <w:rFonts w:ascii="Times New Roman" w:hAnsi="Times New Roman" w:cs="Times New Roman"/>
          <w:kern w:val="0"/>
          <w:szCs w:val="21"/>
        </w:rPr>
      </w:pPr>
      <w:r>
        <w:rPr>
          <w:rFonts w:ascii="Times New Roman" w:hAnsi="Times New Roman" w:cs="Times New Roman"/>
          <w:kern w:val="0"/>
          <w:szCs w:val="21"/>
        </w:rPr>
        <w:t>投标人名称（公章）：</w:t>
      </w:r>
    </w:p>
    <w:p>
      <w:pPr>
        <w:autoSpaceDE w:val="0"/>
        <w:autoSpaceDN w:val="0"/>
        <w:spacing w:line="360" w:lineRule="auto"/>
        <w:rPr>
          <w:rFonts w:ascii="Times New Roman" w:hAnsi="Times New Roman" w:cs="Times New Roman"/>
          <w:kern w:val="0"/>
          <w:szCs w:val="21"/>
        </w:rPr>
      </w:pPr>
      <w:r>
        <w:rPr>
          <w:rFonts w:ascii="Times New Roman" w:hAnsi="Times New Roman" w:cs="Times New Roman"/>
          <w:kern w:val="0"/>
          <w:szCs w:val="21"/>
        </w:rPr>
        <w:t xml:space="preserve">                                     法定代表人或其授权代表（签字）：</w:t>
      </w:r>
    </w:p>
    <w:p>
      <w:pPr>
        <w:spacing w:line="360" w:lineRule="auto"/>
        <w:jc w:val="center"/>
        <w:rPr>
          <w:rFonts w:ascii="Times New Roman" w:hAnsi="Times New Roman" w:cs="Times New Roman"/>
          <w:kern w:val="0"/>
          <w:szCs w:val="21"/>
        </w:rPr>
      </w:pPr>
      <w:r>
        <w:rPr>
          <w:rFonts w:ascii="Times New Roman" w:hAnsi="Times New Roman" w:cs="Times New Roman"/>
          <w:kern w:val="0"/>
          <w:szCs w:val="21"/>
        </w:rPr>
        <w:t xml:space="preserve">                    日期：  年  月   日</w:t>
      </w:r>
    </w:p>
    <w:p>
      <w:pPr>
        <w:autoSpaceDE w:val="0"/>
        <w:autoSpaceDN w:val="0"/>
        <w:adjustRightInd w:val="0"/>
        <w:snapToGrid w:val="0"/>
        <w:spacing w:line="360" w:lineRule="auto"/>
        <w:outlineLvl w:val="1"/>
        <w:rPr>
          <w:rFonts w:ascii="Times New Roman" w:hAnsi="Times New Roman" w:cs="Times New Roman"/>
          <w:snapToGrid w:val="0"/>
          <w:kern w:val="0"/>
          <w:szCs w:val="21"/>
        </w:rPr>
      </w:pPr>
    </w:p>
    <w:p>
      <w:pPr>
        <w:autoSpaceDE w:val="0"/>
        <w:autoSpaceDN w:val="0"/>
        <w:adjustRightInd w:val="0"/>
        <w:snapToGrid w:val="0"/>
        <w:spacing w:line="360" w:lineRule="auto"/>
        <w:outlineLvl w:val="1"/>
        <w:rPr>
          <w:rFonts w:ascii="Times New Roman" w:hAnsi="Times New Roman" w:cs="Times New Roman"/>
          <w:snapToGrid w:val="0"/>
          <w:kern w:val="0"/>
          <w:szCs w:val="21"/>
        </w:rPr>
      </w:pPr>
    </w:p>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4.9验收方案</w:t>
      </w:r>
    </w:p>
    <w:p>
      <w:pPr>
        <w:spacing w:line="360" w:lineRule="auto"/>
        <w:jc w:val="center"/>
        <w:rPr>
          <w:rFonts w:ascii="Times New Roman" w:hAnsi="Times New Roman" w:cs="Times New Roman"/>
          <w:szCs w:val="21"/>
        </w:rPr>
      </w:pPr>
      <w:r>
        <w:rPr>
          <w:rFonts w:ascii="Times New Roman" w:hAnsi="Times New Roman" w:cs="Times New Roman"/>
          <w:szCs w:val="21"/>
        </w:rPr>
        <w:t>（由投标人根据采购需求自行编制）</w:t>
      </w:r>
    </w:p>
    <w:p>
      <w:pPr>
        <w:spacing w:line="360" w:lineRule="auto"/>
        <w:jc w:val="center"/>
        <w:rPr>
          <w:rFonts w:ascii="Times New Roman" w:hAnsi="Times New Roman" w:cs="Times New Roman"/>
          <w:szCs w:val="21"/>
        </w:rPr>
      </w:pPr>
    </w:p>
    <w:p>
      <w:pPr>
        <w:autoSpaceDE w:val="0"/>
        <w:autoSpaceDN w:val="0"/>
        <w:spacing w:line="360" w:lineRule="auto"/>
        <w:ind w:firstLine="4200" w:firstLineChars="2000"/>
        <w:rPr>
          <w:rFonts w:ascii="Times New Roman" w:hAnsi="Times New Roman" w:cs="Times New Roman"/>
          <w:szCs w:val="21"/>
        </w:rPr>
      </w:pPr>
      <w:r>
        <w:rPr>
          <w:rFonts w:ascii="Times New Roman" w:hAnsi="Times New Roman" w:cs="Times New Roman"/>
          <w:kern w:val="0"/>
          <w:szCs w:val="21"/>
        </w:rPr>
        <w:t xml:space="preserve">投标人名称（公章）：                       </w:t>
      </w:r>
    </w:p>
    <w:p>
      <w:pPr>
        <w:autoSpaceDE w:val="0"/>
        <w:autoSpaceDN w:val="0"/>
        <w:spacing w:line="360" w:lineRule="auto"/>
        <w:rPr>
          <w:rFonts w:ascii="Times New Roman" w:hAnsi="Times New Roman" w:cs="Times New Roman"/>
          <w:kern w:val="0"/>
          <w:szCs w:val="21"/>
        </w:rPr>
      </w:pPr>
      <w:r>
        <w:rPr>
          <w:rFonts w:ascii="Times New Roman" w:hAnsi="Times New Roman" w:cs="Times New Roman"/>
          <w:kern w:val="0"/>
          <w:szCs w:val="21"/>
        </w:rPr>
        <w:t xml:space="preserve">                                        法定代表人或其授权代表（签字）：                   </w:t>
      </w:r>
    </w:p>
    <w:p>
      <w:pPr>
        <w:spacing w:line="360" w:lineRule="auto"/>
        <w:jc w:val="center"/>
        <w:rPr>
          <w:rFonts w:ascii="Times New Roman" w:hAnsi="Times New Roman" w:cs="Times New Roman"/>
          <w:kern w:val="0"/>
          <w:szCs w:val="21"/>
        </w:rPr>
      </w:pPr>
      <w:r>
        <w:rPr>
          <w:rFonts w:ascii="Times New Roman" w:hAnsi="Times New Roman" w:cs="Times New Roman"/>
          <w:kern w:val="0"/>
          <w:szCs w:val="21"/>
        </w:rPr>
        <w:t xml:space="preserve">                          日期：   年  月   日</w:t>
      </w:r>
    </w:p>
    <w:p>
      <w:pPr>
        <w:spacing w:line="360" w:lineRule="auto"/>
        <w:rPr>
          <w:rFonts w:ascii="Times New Roman" w:hAnsi="Times New Roman" w:cs="Times New Roman"/>
          <w:b/>
          <w:bCs/>
          <w:sz w:val="28"/>
          <w:szCs w:val="28"/>
        </w:rPr>
      </w:pPr>
    </w:p>
    <w:p>
      <w:pPr>
        <w:spacing w:line="360" w:lineRule="auto"/>
        <w:jc w:val="center"/>
        <w:rPr>
          <w:rFonts w:ascii="Times New Roman" w:hAnsi="Times New Roman" w:cs="Times New Roman"/>
          <w:b/>
          <w:kern w:val="0"/>
          <w:sz w:val="28"/>
          <w:szCs w:val="28"/>
          <w:lang w:val="zh-CN"/>
        </w:rPr>
      </w:pPr>
      <w:r>
        <w:rPr>
          <w:rFonts w:ascii="Times New Roman" w:hAnsi="Times New Roman" w:cs="Times New Roman"/>
          <w:b/>
          <w:bCs/>
          <w:sz w:val="28"/>
          <w:szCs w:val="28"/>
        </w:rPr>
        <w:t>4.10关于</w:t>
      </w:r>
      <w:r>
        <w:rPr>
          <w:rFonts w:ascii="Times New Roman" w:hAnsi="Times New Roman" w:cs="Times New Roman"/>
          <w:b/>
          <w:kern w:val="0"/>
          <w:sz w:val="28"/>
          <w:szCs w:val="28"/>
          <w:lang w:val="zh-CN"/>
        </w:rPr>
        <w:t>对招标文件中有关条款的拒绝声明</w:t>
      </w:r>
    </w:p>
    <w:p>
      <w:pPr>
        <w:spacing w:line="360" w:lineRule="auto"/>
        <w:jc w:val="center"/>
        <w:rPr>
          <w:rFonts w:ascii="Times New Roman" w:hAnsi="Times New Roman" w:cs="Times New Roman"/>
          <w:szCs w:val="21"/>
        </w:rPr>
      </w:pPr>
      <w:r>
        <w:rPr>
          <w:rFonts w:ascii="Times New Roman" w:hAnsi="Times New Roman" w:cs="Times New Roman"/>
          <w:szCs w:val="21"/>
        </w:rPr>
        <w:t>（由投标人根据采购需求自行编制）</w:t>
      </w:r>
    </w:p>
    <w:p>
      <w:pPr>
        <w:spacing w:line="360" w:lineRule="auto"/>
        <w:rPr>
          <w:rFonts w:ascii="Times New Roman" w:hAnsi="Times New Roman" w:cs="Times New Roman"/>
          <w:szCs w:val="21"/>
        </w:rPr>
      </w:pPr>
    </w:p>
    <w:p>
      <w:pPr>
        <w:autoSpaceDE w:val="0"/>
        <w:autoSpaceDN w:val="0"/>
        <w:spacing w:line="360" w:lineRule="auto"/>
        <w:ind w:firstLine="4410" w:firstLineChars="2100"/>
        <w:rPr>
          <w:rFonts w:ascii="Times New Roman" w:hAnsi="Times New Roman" w:cs="Times New Roman"/>
          <w:kern w:val="0"/>
          <w:szCs w:val="21"/>
        </w:rPr>
      </w:pPr>
      <w:r>
        <w:rPr>
          <w:rFonts w:ascii="Times New Roman" w:hAnsi="Times New Roman" w:cs="Times New Roman"/>
          <w:kern w:val="0"/>
          <w:szCs w:val="21"/>
          <w:lang w:val="zh-CN"/>
        </w:rPr>
        <w:t xml:space="preserve">投标人名称（公章）：      </w:t>
      </w:r>
    </w:p>
    <w:p>
      <w:pPr>
        <w:autoSpaceDE w:val="0"/>
        <w:autoSpaceDN w:val="0"/>
        <w:spacing w:line="360" w:lineRule="auto"/>
        <w:rPr>
          <w:rFonts w:ascii="Times New Roman" w:hAnsi="Times New Roman" w:cs="Times New Roman"/>
          <w:kern w:val="0"/>
          <w:szCs w:val="21"/>
          <w:lang w:val="zh-CN"/>
        </w:rPr>
      </w:pPr>
      <w:r>
        <w:rPr>
          <w:rFonts w:ascii="Times New Roman" w:hAnsi="Times New Roman" w:cs="Times New Roman"/>
          <w:kern w:val="0"/>
          <w:szCs w:val="21"/>
          <w:lang w:val="zh-CN"/>
        </w:rPr>
        <w:t xml:space="preserve">                                        法定代表人或其授权代表（签字）： </w:t>
      </w:r>
    </w:p>
    <w:p>
      <w:pPr>
        <w:spacing w:line="360" w:lineRule="auto"/>
        <w:jc w:val="center"/>
        <w:rPr>
          <w:rFonts w:ascii="Times New Roman" w:hAnsi="Times New Roman" w:cs="Times New Roman"/>
          <w:kern w:val="0"/>
          <w:szCs w:val="21"/>
          <w:lang w:val="zh-CN"/>
        </w:rPr>
      </w:pPr>
      <w:r>
        <w:rPr>
          <w:rFonts w:ascii="Times New Roman" w:hAnsi="Times New Roman" w:cs="Times New Roman"/>
          <w:kern w:val="0"/>
          <w:szCs w:val="21"/>
          <w:lang w:val="zh-CN"/>
        </w:rPr>
        <w:t xml:space="preserve">                            日期：   年  月   日</w:t>
      </w:r>
    </w:p>
    <w:p>
      <w:pPr>
        <w:spacing w:line="360" w:lineRule="auto"/>
        <w:jc w:val="center"/>
        <w:rPr>
          <w:rFonts w:ascii="Times New Roman" w:hAnsi="Times New Roman" w:cs="Times New Roman"/>
          <w:b/>
          <w:bCs/>
          <w:sz w:val="28"/>
          <w:szCs w:val="28"/>
        </w:rPr>
      </w:pPr>
    </w:p>
    <w:p>
      <w:pPr>
        <w:spacing w:line="360" w:lineRule="auto"/>
        <w:jc w:val="center"/>
        <w:rPr>
          <w:rFonts w:ascii="Times New Roman" w:hAnsi="Times New Roman" w:cs="Times New Roman"/>
          <w:b/>
          <w:kern w:val="0"/>
          <w:sz w:val="28"/>
          <w:szCs w:val="28"/>
          <w:lang w:val="zh-CN"/>
        </w:rPr>
      </w:pPr>
      <w:r>
        <w:rPr>
          <w:rFonts w:ascii="Times New Roman" w:hAnsi="Times New Roman" w:cs="Times New Roman"/>
          <w:b/>
          <w:bCs/>
          <w:sz w:val="28"/>
          <w:szCs w:val="28"/>
        </w:rPr>
        <w:t>4.11认为需要的</w:t>
      </w:r>
      <w:r>
        <w:rPr>
          <w:rFonts w:ascii="Times New Roman" w:hAnsi="Times New Roman" w:cs="Times New Roman"/>
          <w:b/>
          <w:kern w:val="0"/>
          <w:sz w:val="28"/>
          <w:szCs w:val="28"/>
          <w:lang w:val="zh-CN"/>
        </w:rPr>
        <w:t>其他技术文件或说明</w:t>
      </w:r>
    </w:p>
    <w:p>
      <w:pPr>
        <w:spacing w:line="360" w:lineRule="auto"/>
        <w:jc w:val="center"/>
        <w:rPr>
          <w:rFonts w:ascii="Times New Roman" w:hAnsi="Times New Roman" w:cs="Times New Roman"/>
          <w:szCs w:val="21"/>
        </w:rPr>
      </w:pPr>
      <w:r>
        <w:rPr>
          <w:rFonts w:ascii="Times New Roman" w:hAnsi="Times New Roman" w:cs="Times New Roman"/>
          <w:szCs w:val="21"/>
        </w:rPr>
        <w:t>（由投标人根据采购需求自行编制）</w:t>
      </w:r>
    </w:p>
    <w:p>
      <w:pPr>
        <w:spacing w:line="360" w:lineRule="auto"/>
        <w:rPr>
          <w:rFonts w:ascii="Times New Roman" w:hAnsi="Times New Roman" w:cs="Times New Roman"/>
          <w:szCs w:val="21"/>
        </w:rPr>
      </w:pPr>
    </w:p>
    <w:p>
      <w:pPr>
        <w:autoSpaceDE w:val="0"/>
        <w:autoSpaceDN w:val="0"/>
        <w:spacing w:line="360" w:lineRule="auto"/>
        <w:ind w:firstLine="4410" w:firstLineChars="2100"/>
        <w:rPr>
          <w:rFonts w:ascii="Times New Roman" w:hAnsi="Times New Roman" w:cs="Times New Roman"/>
          <w:kern w:val="0"/>
          <w:szCs w:val="21"/>
        </w:rPr>
      </w:pPr>
      <w:r>
        <w:rPr>
          <w:rFonts w:ascii="Times New Roman" w:hAnsi="Times New Roman" w:cs="Times New Roman"/>
          <w:kern w:val="0"/>
          <w:szCs w:val="21"/>
          <w:lang w:val="zh-CN"/>
        </w:rPr>
        <w:t xml:space="preserve">投标人名称（公章）：      </w:t>
      </w:r>
    </w:p>
    <w:p>
      <w:pPr>
        <w:autoSpaceDE w:val="0"/>
        <w:autoSpaceDN w:val="0"/>
        <w:spacing w:line="360" w:lineRule="auto"/>
        <w:rPr>
          <w:rFonts w:ascii="Times New Roman" w:hAnsi="Times New Roman" w:cs="Times New Roman"/>
          <w:kern w:val="0"/>
          <w:szCs w:val="21"/>
          <w:lang w:val="zh-CN"/>
        </w:rPr>
      </w:pPr>
      <w:r>
        <w:rPr>
          <w:rFonts w:ascii="Times New Roman" w:hAnsi="Times New Roman" w:cs="Times New Roman"/>
          <w:kern w:val="0"/>
          <w:szCs w:val="21"/>
          <w:lang w:val="zh-CN"/>
        </w:rPr>
        <w:t xml:space="preserve">                                        法定代表人或其授权代表（签字）： </w:t>
      </w:r>
    </w:p>
    <w:p>
      <w:pPr>
        <w:spacing w:line="360" w:lineRule="auto"/>
        <w:rPr>
          <w:rFonts w:ascii="Times New Roman" w:hAnsi="Times New Roman" w:cs="Times New Roman"/>
          <w:b/>
          <w:bCs/>
          <w:szCs w:val="21"/>
        </w:rPr>
      </w:pPr>
      <w:r>
        <w:rPr>
          <w:rFonts w:ascii="Times New Roman" w:hAnsi="Times New Roman" w:cs="Times New Roman"/>
          <w:kern w:val="0"/>
          <w:szCs w:val="21"/>
          <w:lang w:val="zh-CN"/>
        </w:rPr>
        <w:t xml:space="preserve">                                        日期：  年  月   日</w:t>
      </w:r>
    </w:p>
    <w:p>
      <w:pPr>
        <w:jc w:val="center"/>
        <w:rPr>
          <w:rFonts w:ascii="Times New Roman" w:hAnsi="Times New Roman" w:cs="Times New Roman"/>
          <w:b/>
          <w:sz w:val="30"/>
          <w:szCs w:val="30"/>
        </w:rPr>
      </w:pPr>
    </w:p>
    <w:p>
      <w:pPr>
        <w:rPr>
          <w:rFonts w:ascii="Times New Roman" w:hAnsi="Times New Roman" w:cs="Times New Roman"/>
          <w:b/>
          <w:sz w:val="30"/>
          <w:szCs w:val="30"/>
        </w:rPr>
      </w:pPr>
    </w:p>
    <w:p>
      <w:pPr>
        <w:jc w:val="center"/>
        <w:rPr>
          <w:rFonts w:ascii="Times New Roman" w:hAnsi="Times New Roman" w:cs="Times New Roman"/>
          <w:b/>
          <w:sz w:val="30"/>
          <w:szCs w:val="30"/>
        </w:rPr>
      </w:pPr>
      <w:r>
        <w:rPr>
          <w:rFonts w:ascii="Times New Roman" w:hAnsi="Times New Roman" w:cs="Times New Roman"/>
          <w:b/>
          <w:sz w:val="30"/>
          <w:szCs w:val="30"/>
        </w:rPr>
        <w:t>政府采购支持中小企业信用融资相关事项通知</w:t>
      </w:r>
    </w:p>
    <w:p>
      <w:pPr>
        <w:jc w:val="center"/>
        <w:rPr>
          <w:rFonts w:ascii="Times New Roman" w:hAnsi="Times New Roman" w:cs="Times New Roman"/>
          <w:sz w:val="24"/>
        </w:rPr>
      </w:pPr>
    </w:p>
    <w:p>
      <w:pPr>
        <w:jc w:val="center"/>
        <w:rPr>
          <w:rFonts w:ascii="Times New Roman" w:hAnsi="Times New Roman" w:cs="Times New Roman"/>
          <w:sz w:val="24"/>
        </w:rPr>
      </w:pPr>
    </w:p>
    <w:p>
      <w:pPr>
        <w:spacing w:line="360" w:lineRule="auto"/>
        <w:ind w:firstLine="480" w:firstLineChars="200"/>
        <w:rPr>
          <w:rFonts w:ascii="Times New Roman" w:hAnsi="Times New Roman" w:cs="Times New Roman"/>
          <w:sz w:val="24"/>
        </w:rPr>
      </w:pPr>
      <w:r>
        <w:rPr>
          <w:rFonts w:ascii="Times New Roman" w:hAnsi="Times New Roman" w:cs="Times New Roman"/>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一、适用对象</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在浙江政府采购网注册入库，并取得杭州市政府采购合同的杭州市内中小企业供应商。</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二、相关信息获取方式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请登陆杭州市政府采购网“中小企业信用融资”模块，查看信用融资政策文件及各相关银行服务方案。</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三、申请方式和步骤</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（一）“云采贷”融资</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1、供应商先与银行对接，办理融资前期手续；</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2、供应商中标后，登陆“中小企业信用融资”模块测算授信额度，并向银行发出融资申请；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3、银行线上审批通过后，办理放贷手续。</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（二）一般融资</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1、供应商先与银行对接，办理融资前期手续；</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2、供应商中标后，登陆杭州市政府采购网“中小企业信用融资”模块，向相关合作银行发出融资申请；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3、银行在“中小企业信用融资”模块受理申请；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4、银行、供应商线下办理审批、放贷事宜。</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四、注意事项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1、供应商需确保政府采购合同的收款银行与融资银行一致。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3、技术服务热线：87210880；如有业务问题可与各合作银行联系。</w:t>
      </w:r>
    </w:p>
    <w:p>
      <w:pPr>
        <w:spacing w:line="276" w:lineRule="auto"/>
        <w:rPr>
          <w:rFonts w:ascii="Times New Roman" w:hAnsi="Times New Roman" w:cs="Times New Roman"/>
          <w:sz w:val="24"/>
        </w:rPr>
      </w:pPr>
    </w:p>
    <w:p>
      <w:pPr>
        <w:rPr>
          <w:rFonts w:ascii="Times New Roman" w:hAnsi="Times New Roman" w:cs="Times New Roman"/>
          <w:sz w:val="28"/>
          <w:szCs w:val="28"/>
        </w:rPr>
      </w:pPr>
    </w:p>
    <w:p>
      <w:pPr>
        <w:rPr>
          <w:rFonts w:ascii="Times New Roman" w:hAnsi="Times New Roman" w:cs="Times New Roman"/>
          <w:sz w:val="28"/>
          <w:szCs w:val="28"/>
        </w:rPr>
      </w:pPr>
    </w:p>
    <w:p>
      <w:pPr>
        <w:autoSpaceDE w:val="0"/>
        <w:autoSpaceDN w:val="0"/>
        <w:adjustRightInd w:val="0"/>
        <w:snapToGrid w:val="0"/>
        <w:spacing w:line="360" w:lineRule="auto"/>
        <w:outlineLvl w:val="1"/>
        <w:rPr>
          <w:rFonts w:ascii="Times New Roman" w:hAnsi="Times New Roman" w:cs="Times New Roman"/>
          <w:snapToGrid w:val="0"/>
          <w:kern w:val="0"/>
          <w:sz w:val="28"/>
          <w:szCs w:val="28"/>
        </w:rPr>
      </w:pPr>
    </w:p>
    <w:p>
      <w:pPr>
        <w:autoSpaceDE w:val="0"/>
        <w:autoSpaceDN w:val="0"/>
        <w:adjustRightInd w:val="0"/>
        <w:snapToGrid w:val="0"/>
        <w:spacing w:line="360" w:lineRule="auto"/>
        <w:outlineLvl w:val="1"/>
        <w:rPr>
          <w:rFonts w:ascii="Times New Roman" w:hAnsi="Times New Roman" w:cs="Times New Roman"/>
          <w:snapToGrid w:val="0"/>
          <w:kern w:val="0"/>
          <w:sz w:val="28"/>
          <w:szCs w:val="28"/>
        </w:rPr>
      </w:pPr>
    </w:p>
    <w:sectPr>
      <w:footerReference r:id="rId14" w:type="default"/>
      <w:footerReference r:id="rId15" w:type="even"/>
      <w:pgSz w:w="11906" w:h="16838"/>
      <w:pgMar w:top="1134" w:right="1134" w:bottom="1134" w:left="1134"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panose1 w:val="020B0502020202020204"/>
    <w:charset w:val="00"/>
    <w:family w:val="swiss"/>
    <w:pitch w:val="default"/>
    <w:sig w:usb0="00000287" w:usb1="00000000" w:usb2="00000000" w:usb3="00000000" w:csb0="2000009F" w:csb1="DFD70000"/>
  </w:font>
  <w:font w:name="楷体">
    <w:altName w:val="楷体_GB2312"/>
    <w:panose1 w:val="02010609060101010101"/>
    <w:charset w:val="86"/>
    <w:family w:val="modern"/>
    <w:pitch w:val="default"/>
    <w:sig w:usb0="00000000" w:usb1="00000000" w:usb2="00000016"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ˎ̥">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HelveticaNeueLT Std">
    <w:altName w:val="宋体"/>
    <w:panose1 w:val="00000000000000000000"/>
    <w:charset w:val="86"/>
    <w:family w:val="roman"/>
    <w:pitch w:val="default"/>
    <w:sig w:usb0="00000000" w:usb1="00000000" w:usb2="00000010" w:usb3="00000000" w:csb0="00040000" w:csb1="00000000"/>
  </w:font>
  <w:font w:name="Segoe UI Symbol">
    <w:altName w:val="Segoe UI"/>
    <w:panose1 w:val="020B0502040204020203"/>
    <w:charset w:val="00"/>
    <w:family w:val="swiss"/>
    <w:pitch w:val="default"/>
    <w:sig w:usb0="00000000" w:usb1="00000000" w:usb2="00040000" w:usb3="00000000" w:csb0="00000001" w:csb1="00000000"/>
  </w:font>
  <w:font w:name="Segoe UI">
    <w:panose1 w:val="020B0502040204020203"/>
    <w:charset w:val="00"/>
    <w:family w:val="auto"/>
    <w:pitch w:val="default"/>
    <w:sig w:usb0="E00022FF" w:usb1="C000205B" w:usb2="00000009" w:usb3="00000000" w:csb0="200001DF"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Style w:val="50"/>
      </w:rPr>
      <w:fldChar w:fldCharType="begin"/>
    </w:r>
    <w:r>
      <w:rPr>
        <w:rStyle w:val="50"/>
      </w:rPr>
      <w:instrText xml:space="preserve"> PAGE </w:instrText>
    </w:r>
    <w:r>
      <w:rPr>
        <w:rStyle w:val="50"/>
      </w:rPr>
      <w:fldChar w:fldCharType="separate"/>
    </w:r>
    <w:r>
      <w:rPr>
        <w:rStyle w:val="50"/>
      </w:rPr>
      <w:t>1</w:t>
    </w:r>
    <w:r>
      <w:rPr>
        <w:rStyle w:val="5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900"/>
        <w:tab w:val="clear" w:pos="4153"/>
        <w:tab w:val="clear" w:pos="8306"/>
      </w:tabs>
      <w:jc w:val="center"/>
    </w:pPr>
    <w:r>
      <w:rPr>
        <w:rStyle w:val="50"/>
      </w:rPr>
      <w:fldChar w:fldCharType="begin"/>
    </w:r>
    <w:r>
      <w:rPr>
        <w:rStyle w:val="50"/>
      </w:rPr>
      <w:instrText xml:space="preserve"> PAGE </w:instrText>
    </w:r>
    <w:r>
      <w:rPr>
        <w:rStyle w:val="50"/>
      </w:rPr>
      <w:fldChar w:fldCharType="separate"/>
    </w:r>
    <w:r>
      <w:rPr>
        <w:rStyle w:val="50"/>
      </w:rPr>
      <w:t>74</w:t>
    </w:r>
    <w:r>
      <w:rPr>
        <w:rStyle w:val="5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900"/>
        <w:tab w:val="clear" w:pos="4153"/>
        <w:tab w:val="clear" w:pos="8306"/>
      </w:tabs>
      <w:jc w:val="center"/>
    </w:pPr>
    <w:r>
      <w:fldChar w:fldCharType="begin"/>
    </w:r>
    <w:r>
      <w:rPr>
        <w:rStyle w:val="50"/>
      </w:rPr>
      <w:instrText xml:space="preserve"> PAGE </w:instrText>
    </w:r>
    <w:r>
      <w:fldChar w:fldCharType="separate"/>
    </w:r>
    <w:r>
      <w:rPr>
        <w:rStyle w:val="50"/>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23</w:t>
    </w:r>
    <w:r>
      <w:rPr>
        <w:lang w:val="zh-CN"/>
      </w:rPr>
      <w:fldChar w:fldCharType="end"/>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26</w:t>
    </w:r>
    <w:r>
      <w:rPr>
        <w:lang w:val="zh-CN"/>
      </w:rPr>
      <w:fldChar w:fldCharType="end"/>
    </w:r>
  </w:p>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38</w:t>
    </w:r>
    <w:r>
      <w:rPr>
        <w:lang w:val="zh-CN"/>
      </w:rPr>
      <w:fldChar w:fldCharType="end"/>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46</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40" w:lineRule="exact"/>
      <w:rPr>
        <w:rFonts w:ascii="宋体" w:hAnsi="宋体" w:cs="楷体_GB2312"/>
        <w:b/>
        <w:sz w:val="18"/>
        <w:szCs w:val="18"/>
        <w:u w:val="single"/>
      </w:rPr>
    </w:pPr>
    <w:r>
      <w:rPr>
        <w:rFonts w:hint="eastAsia" w:ascii="宋体" w:hAnsi="宋体" w:cs="楷体_GB2312"/>
        <w:b/>
        <w:sz w:val="18"/>
        <w:szCs w:val="18"/>
        <w:u w:val="single"/>
      </w:rPr>
      <w:t xml:space="preserve">杭州师范大学材化学院材化学院仪器设备采购项目（三）             </w:t>
    </w:r>
    <w:r>
      <w:rPr>
        <w:rFonts w:ascii="宋体" w:hAnsi="宋体" w:cs="楷体_GB2312"/>
        <w:b/>
        <w:sz w:val="18"/>
        <w:szCs w:val="18"/>
        <w:u w:val="single"/>
      </w:rPr>
      <w:t xml:space="preserve">    </w:t>
    </w:r>
    <w:r>
      <w:rPr>
        <w:rFonts w:hint="eastAsia" w:ascii="宋体" w:hAnsi="宋体" w:cs="楷体_GB2312"/>
        <w:b/>
        <w:sz w:val="18"/>
        <w:szCs w:val="18"/>
        <w:u w:val="single"/>
      </w:rPr>
      <w:t xml:space="preserve">   浙江中诺招标代理有限公司</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95EAA"/>
    <w:multiLevelType w:val="multilevel"/>
    <w:tmpl w:val="41495EA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
    <w:nsid w:val="5A167ADD"/>
    <w:multiLevelType w:val="singleLevel"/>
    <w:tmpl w:val="5A167ADD"/>
    <w:lvl w:ilvl="0" w:tentative="0">
      <w:start w:val="1"/>
      <w:numFmt w:val="chineseCounting"/>
      <w:suff w:val="nothing"/>
      <w:lvlText w:val="（%1）"/>
      <w:lvlJc w:val="left"/>
    </w:lvl>
  </w:abstractNum>
  <w:abstractNum w:abstractNumId="2">
    <w:nsid w:val="7E8B6F46"/>
    <w:multiLevelType w:val="multilevel"/>
    <w:tmpl w:val="7E8B6F4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7D99"/>
    <w:rsid w:val="00000421"/>
    <w:rsid w:val="000011A1"/>
    <w:rsid w:val="00001B1F"/>
    <w:rsid w:val="00002E0A"/>
    <w:rsid w:val="00003507"/>
    <w:rsid w:val="000055A6"/>
    <w:rsid w:val="00005D91"/>
    <w:rsid w:val="0000681A"/>
    <w:rsid w:val="000068BD"/>
    <w:rsid w:val="0001005F"/>
    <w:rsid w:val="00010AC8"/>
    <w:rsid w:val="00010D85"/>
    <w:rsid w:val="00010FB3"/>
    <w:rsid w:val="00011B49"/>
    <w:rsid w:val="000121DC"/>
    <w:rsid w:val="000124A1"/>
    <w:rsid w:val="00012EA5"/>
    <w:rsid w:val="00013955"/>
    <w:rsid w:val="00013E86"/>
    <w:rsid w:val="000143B8"/>
    <w:rsid w:val="00015079"/>
    <w:rsid w:val="00016ECE"/>
    <w:rsid w:val="000172DD"/>
    <w:rsid w:val="00017D1C"/>
    <w:rsid w:val="00020BD5"/>
    <w:rsid w:val="0002150A"/>
    <w:rsid w:val="0002154B"/>
    <w:rsid w:val="00021947"/>
    <w:rsid w:val="0002273F"/>
    <w:rsid w:val="000227D3"/>
    <w:rsid w:val="00024800"/>
    <w:rsid w:val="0002518A"/>
    <w:rsid w:val="00025FCE"/>
    <w:rsid w:val="0002652A"/>
    <w:rsid w:val="000270B5"/>
    <w:rsid w:val="000273A6"/>
    <w:rsid w:val="00027B72"/>
    <w:rsid w:val="000301C3"/>
    <w:rsid w:val="000302C6"/>
    <w:rsid w:val="0003077F"/>
    <w:rsid w:val="00030FD2"/>
    <w:rsid w:val="00031413"/>
    <w:rsid w:val="000318BF"/>
    <w:rsid w:val="00032184"/>
    <w:rsid w:val="00033653"/>
    <w:rsid w:val="00033DAD"/>
    <w:rsid w:val="00033EC1"/>
    <w:rsid w:val="0003401D"/>
    <w:rsid w:val="00034260"/>
    <w:rsid w:val="00034316"/>
    <w:rsid w:val="000355FA"/>
    <w:rsid w:val="0003788A"/>
    <w:rsid w:val="00037979"/>
    <w:rsid w:val="00037B23"/>
    <w:rsid w:val="00040566"/>
    <w:rsid w:val="0004071C"/>
    <w:rsid w:val="000412D8"/>
    <w:rsid w:val="00041405"/>
    <w:rsid w:val="00043437"/>
    <w:rsid w:val="00043989"/>
    <w:rsid w:val="00043A05"/>
    <w:rsid w:val="000440D7"/>
    <w:rsid w:val="000444BB"/>
    <w:rsid w:val="00044803"/>
    <w:rsid w:val="00045C1C"/>
    <w:rsid w:val="0004629C"/>
    <w:rsid w:val="00046B4C"/>
    <w:rsid w:val="000471E8"/>
    <w:rsid w:val="00047921"/>
    <w:rsid w:val="00052DBE"/>
    <w:rsid w:val="00052EB5"/>
    <w:rsid w:val="0005312F"/>
    <w:rsid w:val="000534E8"/>
    <w:rsid w:val="000538EF"/>
    <w:rsid w:val="00054A9A"/>
    <w:rsid w:val="00054AA3"/>
    <w:rsid w:val="00054B98"/>
    <w:rsid w:val="0005536D"/>
    <w:rsid w:val="00055534"/>
    <w:rsid w:val="000569EA"/>
    <w:rsid w:val="000573EC"/>
    <w:rsid w:val="00057B60"/>
    <w:rsid w:val="00057C91"/>
    <w:rsid w:val="00057D54"/>
    <w:rsid w:val="00060087"/>
    <w:rsid w:val="000601CB"/>
    <w:rsid w:val="000602FC"/>
    <w:rsid w:val="000604D2"/>
    <w:rsid w:val="0006069F"/>
    <w:rsid w:val="0006073D"/>
    <w:rsid w:val="00060A2A"/>
    <w:rsid w:val="00060F96"/>
    <w:rsid w:val="000615BC"/>
    <w:rsid w:val="0006178C"/>
    <w:rsid w:val="0006266D"/>
    <w:rsid w:val="00062C7E"/>
    <w:rsid w:val="00064B93"/>
    <w:rsid w:val="0006513F"/>
    <w:rsid w:val="00065640"/>
    <w:rsid w:val="000658B8"/>
    <w:rsid w:val="00065A88"/>
    <w:rsid w:val="000663E6"/>
    <w:rsid w:val="0006652D"/>
    <w:rsid w:val="0006754C"/>
    <w:rsid w:val="000677A0"/>
    <w:rsid w:val="000707D3"/>
    <w:rsid w:val="000711F0"/>
    <w:rsid w:val="00071422"/>
    <w:rsid w:val="000716E2"/>
    <w:rsid w:val="0007245A"/>
    <w:rsid w:val="000735A6"/>
    <w:rsid w:val="00073642"/>
    <w:rsid w:val="0007366C"/>
    <w:rsid w:val="0007367D"/>
    <w:rsid w:val="000736EF"/>
    <w:rsid w:val="00073B10"/>
    <w:rsid w:val="00073EF3"/>
    <w:rsid w:val="000741B6"/>
    <w:rsid w:val="00074C65"/>
    <w:rsid w:val="000756BD"/>
    <w:rsid w:val="0007582A"/>
    <w:rsid w:val="00075ECE"/>
    <w:rsid w:val="00076B0B"/>
    <w:rsid w:val="00076D73"/>
    <w:rsid w:val="00076D9B"/>
    <w:rsid w:val="00080A5E"/>
    <w:rsid w:val="00082ADB"/>
    <w:rsid w:val="00084EBA"/>
    <w:rsid w:val="000850E2"/>
    <w:rsid w:val="00086090"/>
    <w:rsid w:val="00087190"/>
    <w:rsid w:val="0008732B"/>
    <w:rsid w:val="000874D3"/>
    <w:rsid w:val="0008764E"/>
    <w:rsid w:val="00090302"/>
    <w:rsid w:val="00090345"/>
    <w:rsid w:val="000912BC"/>
    <w:rsid w:val="000916D9"/>
    <w:rsid w:val="0009176C"/>
    <w:rsid w:val="00092185"/>
    <w:rsid w:val="00092473"/>
    <w:rsid w:val="000925AC"/>
    <w:rsid w:val="00092B5C"/>
    <w:rsid w:val="00092BEA"/>
    <w:rsid w:val="000933FA"/>
    <w:rsid w:val="000941DD"/>
    <w:rsid w:val="000946B7"/>
    <w:rsid w:val="00094AE8"/>
    <w:rsid w:val="00094CAB"/>
    <w:rsid w:val="00094F37"/>
    <w:rsid w:val="0009501D"/>
    <w:rsid w:val="0009599C"/>
    <w:rsid w:val="00095CDC"/>
    <w:rsid w:val="000973AF"/>
    <w:rsid w:val="00097503"/>
    <w:rsid w:val="00097815"/>
    <w:rsid w:val="00097D46"/>
    <w:rsid w:val="000A0827"/>
    <w:rsid w:val="000A1322"/>
    <w:rsid w:val="000A133D"/>
    <w:rsid w:val="000A2E70"/>
    <w:rsid w:val="000A3AD3"/>
    <w:rsid w:val="000A4E88"/>
    <w:rsid w:val="000A564F"/>
    <w:rsid w:val="000A5F0B"/>
    <w:rsid w:val="000A5F4E"/>
    <w:rsid w:val="000A61FC"/>
    <w:rsid w:val="000A6BCF"/>
    <w:rsid w:val="000A6BEF"/>
    <w:rsid w:val="000A7FE5"/>
    <w:rsid w:val="000B0A20"/>
    <w:rsid w:val="000B1C4D"/>
    <w:rsid w:val="000B256A"/>
    <w:rsid w:val="000B29BE"/>
    <w:rsid w:val="000B2E7F"/>
    <w:rsid w:val="000B31D9"/>
    <w:rsid w:val="000B3469"/>
    <w:rsid w:val="000B3FE9"/>
    <w:rsid w:val="000B4834"/>
    <w:rsid w:val="000B55B4"/>
    <w:rsid w:val="000B6287"/>
    <w:rsid w:val="000B6608"/>
    <w:rsid w:val="000B6FF7"/>
    <w:rsid w:val="000B766E"/>
    <w:rsid w:val="000B781E"/>
    <w:rsid w:val="000C0287"/>
    <w:rsid w:val="000C03D5"/>
    <w:rsid w:val="000C0F4D"/>
    <w:rsid w:val="000C22A9"/>
    <w:rsid w:val="000C455A"/>
    <w:rsid w:val="000C53E5"/>
    <w:rsid w:val="000C5413"/>
    <w:rsid w:val="000C55C4"/>
    <w:rsid w:val="000C5FCD"/>
    <w:rsid w:val="000C6ACA"/>
    <w:rsid w:val="000C6C14"/>
    <w:rsid w:val="000C7280"/>
    <w:rsid w:val="000C72D3"/>
    <w:rsid w:val="000C7FFA"/>
    <w:rsid w:val="000D0D7A"/>
    <w:rsid w:val="000D0FC4"/>
    <w:rsid w:val="000D2547"/>
    <w:rsid w:val="000D36D3"/>
    <w:rsid w:val="000D39A0"/>
    <w:rsid w:val="000D40B3"/>
    <w:rsid w:val="000D421E"/>
    <w:rsid w:val="000D4AE4"/>
    <w:rsid w:val="000D5F5B"/>
    <w:rsid w:val="000D655F"/>
    <w:rsid w:val="000D65D4"/>
    <w:rsid w:val="000D6E53"/>
    <w:rsid w:val="000D7596"/>
    <w:rsid w:val="000D7678"/>
    <w:rsid w:val="000D76C2"/>
    <w:rsid w:val="000E0170"/>
    <w:rsid w:val="000E0234"/>
    <w:rsid w:val="000E0BD9"/>
    <w:rsid w:val="000E1117"/>
    <w:rsid w:val="000E165C"/>
    <w:rsid w:val="000E1F5F"/>
    <w:rsid w:val="000E2141"/>
    <w:rsid w:val="000E2761"/>
    <w:rsid w:val="000E3EBA"/>
    <w:rsid w:val="000E406C"/>
    <w:rsid w:val="000E49BE"/>
    <w:rsid w:val="000E536D"/>
    <w:rsid w:val="000E585B"/>
    <w:rsid w:val="000E6FDF"/>
    <w:rsid w:val="000F16AD"/>
    <w:rsid w:val="000F1E4F"/>
    <w:rsid w:val="000F2382"/>
    <w:rsid w:val="000F2D41"/>
    <w:rsid w:val="000F3060"/>
    <w:rsid w:val="000F315C"/>
    <w:rsid w:val="000F3AE6"/>
    <w:rsid w:val="000F42DF"/>
    <w:rsid w:val="000F4463"/>
    <w:rsid w:val="000F4F6C"/>
    <w:rsid w:val="000F53BD"/>
    <w:rsid w:val="000F5653"/>
    <w:rsid w:val="000F5F3E"/>
    <w:rsid w:val="000F5F92"/>
    <w:rsid w:val="000F64F2"/>
    <w:rsid w:val="000F6E7B"/>
    <w:rsid w:val="0010007D"/>
    <w:rsid w:val="00100DC4"/>
    <w:rsid w:val="0010108B"/>
    <w:rsid w:val="001014D7"/>
    <w:rsid w:val="00101953"/>
    <w:rsid w:val="00101D7A"/>
    <w:rsid w:val="00101D81"/>
    <w:rsid w:val="00101EFA"/>
    <w:rsid w:val="00102261"/>
    <w:rsid w:val="00102603"/>
    <w:rsid w:val="0010284F"/>
    <w:rsid w:val="00102C31"/>
    <w:rsid w:val="00103990"/>
    <w:rsid w:val="0010418E"/>
    <w:rsid w:val="0010464C"/>
    <w:rsid w:val="001053C7"/>
    <w:rsid w:val="00105A92"/>
    <w:rsid w:val="00105F40"/>
    <w:rsid w:val="00106941"/>
    <w:rsid w:val="0010706E"/>
    <w:rsid w:val="001073C4"/>
    <w:rsid w:val="001074B7"/>
    <w:rsid w:val="001106B0"/>
    <w:rsid w:val="001109D1"/>
    <w:rsid w:val="00110BA6"/>
    <w:rsid w:val="00110FEA"/>
    <w:rsid w:val="0011120C"/>
    <w:rsid w:val="00111FF4"/>
    <w:rsid w:val="00112693"/>
    <w:rsid w:val="0011271D"/>
    <w:rsid w:val="00113341"/>
    <w:rsid w:val="0011356C"/>
    <w:rsid w:val="00113708"/>
    <w:rsid w:val="0011398B"/>
    <w:rsid w:val="001148EA"/>
    <w:rsid w:val="00114E5C"/>
    <w:rsid w:val="001152E2"/>
    <w:rsid w:val="0011601D"/>
    <w:rsid w:val="001174CF"/>
    <w:rsid w:val="001179DF"/>
    <w:rsid w:val="001204E2"/>
    <w:rsid w:val="00120AC6"/>
    <w:rsid w:val="001214E7"/>
    <w:rsid w:val="00121843"/>
    <w:rsid w:val="00121B62"/>
    <w:rsid w:val="00121E58"/>
    <w:rsid w:val="001228B5"/>
    <w:rsid w:val="0012353A"/>
    <w:rsid w:val="0012367F"/>
    <w:rsid w:val="00123C40"/>
    <w:rsid w:val="00124260"/>
    <w:rsid w:val="001244C7"/>
    <w:rsid w:val="00125111"/>
    <w:rsid w:val="0012551C"/>
    <w:rsid w:val="00125ACC"/>
    <w:rsid w:val="00125D52"/>
    <w:rsid w:val="00125E2B"/>
    <w:rsid w:val="0012706C"/>
    <w:rsid w:val="00127AC1"/>
    <w:rsid w:val="00130002"/>
    <w:rsid w:val="0013132C"/>
    <w:rsid w:val="001318B4"/>
    <w:rsid w:val="00131EF8"/>
    <w:rsid w:val="001340E2"/>
    <w:rsid w:val="00134277"/>
    <w:rsid w:val="0013504C"/>
    <w:rsid w:val="00135274"/>
    <w:rsid w:val="00135484"/>
    <w:rsid w:val="0013621D"/>
    <w:rsid w:val="00136EAE"/>
    <w:rsid w:val="001370CD"/>
    <w:rsid w:val="0013735B"/>
    <w:rsid w:val="001374AE"/>
    <w:rsid w:val="00137A0A"/>
    <w:rsid w:val="00140490"/>
    <w:rsid w:val="001417B0"/>
    <w:rsid w:val="0014189B"/>
    <w:rsid w:val="001418D6"/>
    <w:rsid w:val="00141965"/>
    <w:rsid w:val="00141DAF"/>
    <w:rsid w:val="00141ED2"/>
    <w:rsid w:val="0014251D"/>
    <w:rsid w:val="0014321B"/>
    <w:rsid w:val="0014345B"/>
    <w:rsid w:val="00144F0B"/>
    <w:rsid w:val="00145DDE"/>
    <w:rsid w:val="001468AF"/>
    <w:rsid w:val="00146D36"/>
    <w:rsid w:val="0014788C"/>
    <w:rsid w:val="00147A46"/>
    <w:rsid w:val="00150E75"/>
    <w:rsid w:val="0015161D"/>
    <w:rsid w:val="00151947"/>
    <w:rsid w:val="00151C89"/>
    <w:rsid w:val="0015230F"/>
    <w:rsid w:val="00152338"/>
    <w:rsid w:val="0015244F"/>
    <w:rsid w:val="00152938"/>
    <w:rsid w:val="00152B0E"/>
    <w:rsid w:val="00154118"/>
    <w:rsid w:val="001548C1"/>
    <w:rsid w:val="00154B1D"/>
    <w:rsid w:val="00155013"/>
    <w:rsid w:val="00155ADC"/>
    <w:rsid w:val="00155B78"/>
    <w:rsid w:val="00155D66"/>
    <w:rsid w:val="00155EB4"/>
    <w:rsid w:val="00156E28"/>
    <w:rsid w:val="00157229"/>
    <w:rsid w:val="00160CB1"/>
    <w:rsid w:val="00162997"/>
    <w:rsid w:val="001639A0"/>
    <w:rsid w:val="001639EC"/>
    <w:rsid w:val="00164F62"/>
    <w:rsid w:val="00165086"/>
    <w:rsid w:val="001652CA"/>
    <w:rsid w:val="00165589"/>
    <w:rsid w:val="00165FFA"/>
    <w:rsid w:val="00166039"/>
    <w:rsid w:val="001661DF"/>
    <w:rsid w:val="00166D80"/>
    <w:rsid w:val="00166F01"/>
    <w:rsid w:val="00166F39"/>
    <w:rsid w:val="00166FE0"/>
    <w:rsid w:val="00167921"/>
    <w:rsid w:val="00167A8A"/>
    <w:rsid w:val="0017004F"/>
    <w:rsid w:val="001702F6"/>
    <w:rsid w:val="00170894"/>
    <w:rsid w:val="00170BC4"/>
    <w:rsid w:val="0017126B"/>
    <w:rsid w:val="00171765"/>
    <w:rsid w:val="00172F44"/>
    <w:rsid w:val="0017313F"/>
    <w:rsid w:val="0017384F"/>
    <w:rsid w:val="0017491E"/>
    <w:rsid w:val="0017495C"/>
    <w:rsid w:val="001752F1"/>
    <w:rsid w:val="001757FB"/>
    <w:rsid w:val="00176014"/>
    <w:rsid w:val="001767A8"/>
    <w:rsid w:val="00176942"/>
    <w:rsid w:val="00176E11"/>
    <w:rsid w:val="0017724B"/>
    <w:rsid w:val="00177677"/>
    <w:rsid w:val="00177824"/>
    <w:rsid w:val="001807C1"/>
    <w:rsid w:val="00180A7D"/>
    <w:rsid w:val="00180CB2"/>
    <w:rsid w:val="00181078"/>
    <w:rsid w:val="001810C5"/>
    <w:rsid w:val="001814E2"/>
    <w:rsid w:val="00181ADA"/>
    <w:rsid w:val="001820F6"/>
    <w:rsid w:val="00182352"/>
    <w:rsid w:val="00182707"/>
    <w:rsid w:val="00182CF8"/>
    <w:rsid w:val="0018360F"/>
    <w:rsid w:val="001837D6"/>
    <w:rsid w:val="001841AE"/>
    <w:rsid w:val="00184E5D"/>
    <w:rsid w:val="00184F34"/>
    <w:rsid w:val="00185841"/>
    <w:rsid w:val="00185889"/>
    <w:rsid w:val="00187456"/>
    <w:rsid w:val="001900F0"/>
    <w:rsid w:val="001902E1"/>
    <w:rsid w:val="0019074F"/>
    <w:rsid w:val="001910CE"/>
    <w:rsid w:val="00191961"/>
    <w:rsid w:val="00191CC7"/>
    <w:rsid w:val="00191F29"/>
    <w:rsid w:val="00192033"/>
    <w:rsid w:val="00192502"/>
    <w:rsid w:val="00192A22"/>
    <w:rsid w:val="00192BF0"/>
    <w:rsid w:val="00192D93"/>
    <w:rsid w:val="00193D6D"/>
    <w:rsid w:val="001951D3"/>
    <w:rsid w:val="0019562A"/>
    <w:rsid w:val="0019790B"/>
    <w:rsid w:val="001A007A"/>
    <w:rsid w:val="001A0289"/>
    <w:rsid w:val="001A04F4"/>
    <w:rsid w:val="001A09CA"/>
    <w:rsid w:val="001A187A"/>
    <w:rsid w:val="001A215B"/>
    <w:rsid w:val="001A2720"/>
    <w:rsid w:val="001A2FE0"/>
    <w:rsid w:val="001A441E"/>
    <w:rsid w:val="001A4A2A"/>
    <w:rsid w:val="001A6130"/>
    <w:rsid w:val="001A6995"/>
    <w:rsid w:val="001A7178"/>
    <w:rsid w:val="001A7945"/>
    <w:rsid w:val="001A7C65"/>
    <w:rsid w:val="001A7D57"/>
    <w:rsid w:val="001B078E"/>
    <w:rsid w:val="001B1386"/>
    <w:rsid w:val="001B189E"/>
    <w:rsid w:val="001B27F5"/>
    <w:rsid w:val="001B2CDC"/>
    <w:rsid w:val="001B3CDB"/>
    <w:rsid w:val="001B3FF3"/>
    <w:rsid w:val="001B5015"/>
    <w:rsid w:val="001B522F"/>
    <w:rsid w:val="001B5335"/>
    <w:rsid w:val="001B5592"/>
    <w:rsid w:val="001B591C"/>
    <w:rsid w:val="001B6197"/>
    <w:rsid w:val="001B7187"/>
    <w:rsid w:val="001B7A1A"/>
    <w:rsid w:val="001B7C2F"/>
    <w:rsid w:val="001B7E31"/>
    <w:rsid w:val="001C2086"/>
    <w:rsid w:val="001C238D"/>
    <w:rsid w:val="001C262C"/>
    <w:rsid w:val="001C296B"/>
    <w:rsid w:val="001C3179"/>
    <w:rsid w:val="001C324C"/>
    <w:rsid w:val="001C35C5"/>
    <w:rsid w:val="001C3BD5"/>
    <w:rsid w:val="001C3CC2"/>
    <w:rsid w:val="001C3F89"/>
    <w:rsid w:val="001C40AE"/>
    <w:rsid w:val="001C4494"/>
    <w:rsid w:val="001C48A6"/>
    <w:rsid w:val="001C540C"/>
    <w:rsid w:val="001C5538"/>
    <w:rsid w:val="001C5646"/>
    <w:rsid w:val="001C5F33"/>
    <w:rsid w:val="001C654F"/>
    <w:rsid w:val="001C66FF"/>
    <w:rsid w:val="001C7452"/>
    <w:rsid w:val="001C7D0D"/>
    <w:rsid w:val="001C7D22"/>
    <w:rsid w:val="001D0074"/>
    <w:rsid w:val="001D01FC"/>
    <w:rsid w:val="001D0654"/>
    <w:rsid w:val="001D0DF3"/>
    <w:rsid w:val="001D2C99"/>
    <w:rsid w:val="001D34C5"/>
    <w:rsid w:val="001D5025"/>
    <w:rsid w:val="001D618D"/>
    <w:rsid w:val="001D743E"/>
    <w:rsid w:val="001D785F"/>
    <w:rsid w:val="001D7AF6"/>
    <w:rsid w:val="001E05CB"/>
    <w:rsid w:val="001E0C04"/>
    <w:rsid w:val="001E183C"/>
    <w:rsid w:val="001E1B7D"/>
    <w:rsid w:val="001E2101"/>
    <w:rsid w:val="001E28C7"/>
    <w:rsid w:val="001E3BED"/>
    <w:rsid w:val="001E3D40"/>
    <w:rsid w:val="001E5D10"/>
    <w:rsid w:val="001E6398"/>
    <w:rsid w:val="001E756A"/>
    <w:rsid w:val="001E7AFA"/>
    <w:rsid w:val="001E7B6B"/>
    <w:rsid w:val="001F07B0"/>
    <w:rsid w:val="001F11CB"/>
    <w:rsid w:val="001F1330"/>
    <w:rsid w:val="001F1709"/>
    <w:rsid w:val="001F1713"/>
    <w:rsid w:val="001F1A74"/>
    <w:rsid w:val="001F1ECB"/>
    <w:rsid w:val="001F246F"/>
    <w:rsid w:val="001F285E"/>
    <w:rsid w:val="001F28E2"/>
    <w:rsid w:val="001F2F8E"/>
    <w:rsid w:val="001F314D"/>
    <w:rsid w:val="001F36AE"/>
    <w:rsid w:val="001F4BC4"/>
    <w:rsid w:val="001F4E54"/>
    <w:rsid w:val="001F4F5D"/>
    <w:rsid w:val="001F61F6"/>
    <w:rsid w:val="001F6F9E"/>
    <w:rsid w:val="001F729D"/>
    <w:rsid w:val="001F741F"/>
    <w:rsid w:val="001F7A5F"/>
    <w:rsid w:val="0020028B"/>
    <w:rsid w:val="00200D81"/>
    <w:rsid w:val="00201E40"/>
    <w:rsid w:val="002020C4"/>
    <w:rsid w:val="00204A2D"/>
    <w:rsid w:val="00204D29"/>
    <w:rsid w:val="00204E43"/>
    <w:rsid w:val="00206A81"/>
    <w:rsid w:val="002074A1"/>
    <w:rsid w:val="00207C95"/>
    <w:rsid w:val="00210097"/>
    <w:rsid w:val="00210ECC"/>
    <w:rsid w:val="0021109E"/>
    <w:rsid w:val="00211299"/>
    <w:rsid w:val="0021214E"/>
    <w:rsid w:val="0021332E"/>
    <w:rsid w:val="00213E72"/>
    <w:rsid w:val="00213FA3"/>
    <w:rsid w:val="002143E3"/>
    <w:rsid w:val="002153A6"/>
    <w:rsid w:val="002153EF"/>
    <w:rsid w:val="002159D8"/>
    <w:rsid w:val="00215E0A"/>
    <w:rsid w:val="00216D8B"/>
    <w:rsid w:val="00217301"/>
    <w:rsid w:val="00217714"/>
    <w:rsid w:val="002205D0"/>
    <w:rsid w:val="00220DBD"/>
    <w:rsid w:val="00221D32"/>
    <w:rsid w:val="002227BE"/>
    <w:rsid w:val="00222A7E"/>
    <w:rsid w:val="00222B76"/>
    <w:rsid w:val="00222E29"/>
    <w:rsid w:val="0022384B"/>
    <w:rsid w:val="00223AB1"/>
    <w:rsid w:val="00223AE2"/>
    <w:rsid w:val="00223C4F"/>
    <w:rsid w:val="00224666"/>
    <w:rsid w:val="00224D51"/>
    <w:rsid w:val="00225CA1"/>
    <w:rsid w:val="00225DF2"/>
    <w:rsid w:val="00226856"/>
    <w:rsid w:val="002271BF"/>
    <w:rsid w:val="0022733A"/>
    <w:rsid w:val="00227484"/>
    <w:rsid w:val="00227AD0"/>
    <w:rsid w:val="0023093B"/>
    <w:rsid w:val="00230D97"/>
    <w:rsid w:val="002313FA"/>
    <w:rsid w:val="00231F7E"/>
    <w:rsid w:val="00232BBE"/>
    <w:rsid w:val="0023426D"/>
    <w:rsid w:val="00234295"/>
    <w:rsid w:val="00234C70"/>
    <w:rsid w:val="002358C0"/>
    <w:rsid w:val="0023726D"/>
    <w:rsid w:val="0023779F"/>
    <w:rsid w:val="00237BA7"/>
    <w:rsid w:val="002401F1"/>
    <w:rsid w:val="002407A8"/>
    <w:rsid w:val="00240ED3"/>
    <w:rsid w:val="00243218"/>
    <w:rsid w:val="00243714"/>
    <w:rsid w:val="00243D57"/>
    <w:rsid w:val="00244551"/>
    <w:rsid w:val="00245986"/>
    <w:rsid w:val="00245E68"/>
    <w:rsid w:val="00246578"/>
    <w:rsid w:val="00246EF2"/>
    <w:rsid w:val="00247BE6"/>
    <w:rsid w:val="00247DD1"/>
    <w:rsid w:val="0025286D"/>
    <w:rsid w:val="002533AE"/>
    <w:rsid w:val="00253E16"/>
    <w:rsid w:val="002541C5"/>
    <w:rsid w:val="002543D9"/>
    <w:rsid w:val="0025452C"/>
    <w:rsid w:val="00254AFD"/>
    <w:rsid w:val="00254DB0"/>
    <w:rsid w:val="00255558"/>
    <w:rsid w:val="00255B36"/>
    <w:rsid w:val="002561CC"/>
    <w:rsid w:val="00256590"/>
    <w:rsid w:val="0025674A"/>
    <w:rsid w:val="00256E64"/>
    <w:rsid w:val="00256E69"/>
    <w:rsid w:val="00257B48"/>
    <w:rsid w:val="00257D4D"/>
    <w:rsid w:val="00260656"/>
    <w:rsid w:val="00260CF2"/>
    <w:rsid w:val="00261120"/>
    <w:rsid w:val="00263A07"/>
    <w:rsid w:val="0026481B"/>
    <w:rsid w:val="00264B96"/>
    <w:rsid w:val="002655C1"/>
    <w:rsid w:val="00265EB0"/>
    <w:rsid w:val="00266448"/>
    <w:rsid w:val="00266EFD"/>
    <w:rsid w:val="002672C8"/>
    <w:rsid w:val="002676F5"/>
    <w:rsid w:val="0026793E"/>
    <w:rsid w:val="00267EF0"/>
    <w:rsid w:val="0027059D"/>
    <w:rsid w:val="00270984"/>
    <w:rsid w:val="00271CE3"/>
    <w:rsid w:val="002722D1"/>
    <w:rsid w:val="00272E4A"/>
    <w:rsid w:val="002744A3"/>
    <w:rsid w:val="0027450F"/>
    <w:rsid w:val="002750FB"/>
    <w:rsid w:val="00275C88"/>
    <w:rsid w:val="00275DE1"/>
    <w:rsid w:val="002764D7"/>
    <w:rsid w:val="0027651E"/>
    <w:rsid w:val="002769B1"/>
    <w:rsid w:val="00277557"/>
    <w:rsid w:val="002806E5"/>
    <w:rsid w:val="00280A7F"/>
    <w:rsid w:val="00280BC0"/>
    <w:rsid w:val="0028103F"/>
    <w:rsid w:val="00281CF8"/>
    <w:rsid w:val="002820E9"/>
    <w:rsid w:val="00282643"/>
    <w:rsid w:val="00282C93"/>
    <w:rsid w:val="00283E78"/>
    <w:rsid w:val="002841D1"/>
    <w:rsid w:val="00284BE6"/>
    <w:rsid w:val="00284D05"/>
    <w:rsid w:val="00285318"/>
    <w:rsid w:val="0028540F"/>
    <w:rsid w:val="00286826"/>
    <w:rsid w:val="00286DAB"/>
    <w:rsid w:val="00287253"/>
    <w:rsid w:val="00290298"/>
    <w:rsid w:val="00290D7E"/>
    <w:rsid w:val="00291194"/>
    <w:rsid w:val="002922D6"/>
    <w:rsid w:val="00293338"/>
    <w:rsid w:val="00293722"/>
    <w:rsid w:val="00293B14"/>
    <w:rsid w:val="00293D26"/>
    <w:rsid w:val="0029402A"/>
    <w:rsid w:val="00295C2D"/>
    <w:rsid w:val="002965F7"/>
    <w:rsid w:val="0029717B"/>
    <w:rsid w:val="00297224"/>
    <w:rsid w:val="002A0058"/>
    <w:rsid w:val="002A0184"/>
    <w:rsid w:val="002A06A4"/>
    <w:rsid w:val="002A19AD"/>
    <w:rsid w:val="002A240B"/>
    <w:rsid w:val="002A29D6"/>
    <w:rsid w:val="002A2A11"/>
    <w:rsid w:val="002A2D58"/>
    <w:rsid w:val="002A305B"/>
    <w:rsid w:val="002A3E85"/>
    <w:rsid w:val="002A4A25"/>
    <w:rsid w:val="002A4C1A"/>
    <w:rsid w:val="002A5788"/>
    <w:rsid w:val="002A5B05"/>
    <w:rsid w:val="002A6D27"/>
    <w:rsid w:val="002A7E78"/>
    <w:rsid w:val="002B015F"/>
    <w:rsid w:val="002B03B0"/>
    <w:rsid w:val="002B072D"/>
    <w:rsid w:val="002B0E66"/>
    <w:rsid w:val="002B1391"/>
    <w:rsid w:val="002B2D24"/>
    <w:rsid w:val="002B306F"/>
    <w:rsid w:val="002B35E9"/>
    <w:rsid w:val="002B453C"/>
    <w:rsid w:val="002B45E0"/>
    <w:rsid w:val="002B4D62"/>
    <w:rsid w:val="002B58C6"/>
    <w:rsid w:val="002B5C12"/>
    <w:rsid w:val="002B5EFE"/>
    <w:rsid w:val="002B7A49"/>
    <w:rsid w:val="002B7DED"/>
    <w:rsid w:val="002B7E46"/>
    <w:rsid w:val="002B7FA4"/>
    <w:rsid w:val="002C0554"/>
    <w:rsid w:val="002C112C"/>
    <w:rsid w:val="002C20DE"/>
    <w:rsid w:val="002C273E"/>
    <w:rsid w:val="002C30EC"/>
    <w:rsid w:val="002C3760"/>
    <w:rsid w:val="002C456A"/>
    <w:rsid w:val="002C4E4A"/>
    <w:rsid w:val="002C4F70"/>
    <w:rsid w:val="002C4FB7"/>
    <w:rsid w:val="002C5170"/>
    <w:rsid w:val="002C5852"/>
    <w:rsid w:val="002C5A35"/>
    <w:rsid w:val="002C6522"/>
    <w:rsid w:val="002C6EF4"/>
    <w:rsid w:val="002C715F"/>
    <w:rsid w:val="002C7558"/>
    <w:rsid w:val="002D056D"/>
    <w:rsid w:val="002D058D"/>
    <w:rsid w:val="002D1528"/>
    <w:rsid w:val="002D2D5A"/>
    <w:rsid w:val="002D42E3"/>
    <w:rsid w:val="002D4339"/>
    <w:rsid w:val="002D461F"/>
    <w:rsid w:val="002D5B51"/>
    <w:rsid w:val="002D6144"/>
    <w:rsid w:val="002D648B"/>
    <w:rsid w:val="002D693A"/>
    <w:rsid w:val="002D6C44"/>
    <w:rsid w:val="002D706A"/>
    <w:rsid w:val="002D7700"/>
    <w:rsid w:val="002D79B9"/>
    <w:rsid w:val="002E023E"/>
    <w:rsid w:val="002E05CC"/>
    <w:rsid w:val="002E090E"/>
    <w:rsid w:val="002E0F0B"/>
    <w:rsid w:val="002E0F61"/>
    <w:rsid w:val="002E0FCC"/>
    <w:rsid w:val="002E1659"/>
    <w:rsid w:val="002E1923"/>
    <w:rsid w:val="002E21BE"/>
    <w:rsid w:val="002E2B47"/>
    <w:rsid w:val="002E3749"/>
    <w:rsid w:val="002E46BE"/>
    <w:rsid w:val="002E49B0"/>
    <w:rsid w:val="002E4B68"/>
    <w:rsid w:val="002E546D"/>
    <w:rsid w:val="002E5BB2"/>
    <w:rsid w:val="002E5E8C"/>
    <w:rsid w:val="002E6263"/>
    <w:rsid w:val="002E660F"/>
    <w:rsid w:val="002E71F7"/>
    <w:rsid w:val="002E7671"/>
    <w:rsid w:val="002E7D76"/>
    <w:rsid w:val="002F039E"/>
    <w:rsid w:val="002F0A54"/>
    <w:rsid w:val="002F0E79"/>
    <w:rsid w:val="002F25D1"/>
    <w:rsid w:val="002F31E8"/>
    <w:rsid w:val="002F3928"/>
    <w:rsid w:val="002F3995"/>
    <w:rsid w:val="002F45E2"/>
    <w:rsid w:val="002F743C"/>
    <w:rsid w:val="002F7B29"/>
    <w:rsid w:val="0030085C"/>
    <w:rsid w:val="00300AF5"/>
    <w:rsid w:val="00301448"/>
    <w:rsid w:val="0030157A"/>
    <w:rsid w:val="00301EB2"/>
    <w:rsid w:val="00302396"/>
    <w:rsid w:val="00302936"/>
    <w:rsid w:val="00302B7A"/>
    <w:rsid w:val="00302D62"/>
    <w:rsid w:val="00303249"/>
    <w:rsid w:val="0030329B"/>
    <w:rsid w:val="003037B1"/>
    <w:rsid w:val="0030459C"/>
    <w:rsid w:val="00305394"/>
    <w:rsid w:val="00306E44"/>
    <w:rsid w:val="00306FC9"/>
    <w:rsid w:val="003102F1"/>
    <w:rsid w:val="0031071A"/>
    <w:rsid w:val="00310825"/>
    <w:rsid w:val="00310898"/>
    <w:rsid w:val="00310AA1"/>
    <w:rsid w:val="00310DD2"/>
    <w:rsid w:val="0031164D"/>
    <w:rsid w:val="00311F7A"/>
    <w:rsid w:val="00311FDD"/>
    <w:rsid w:val="003122DD"/>
    <w:rsid w:val="00312495"/>
    <w:rsid w:val="003124D0"/>
    <w:rsid w:val="00312B66"/>
    <w:rsid w:val="0031565F"/>
    <w:rsid w:val="003156AF"/>
    <w:rsid w:val="00315F59"/>
    <w:rsid w:val="003162A2"/>
    <w:rsid w:val="00316900"/>
    <w:rsid w:val="00316E01"/>
    <w:rsid w:val="00316F5A"/>
    <w:rsid w:val="003178CA"/>
    <w:rsid w:val="00317978"/>
    <w:rsid w:val="00320397"/>
    <w:rsid w:val="00321660"/>
    <w:rsid w:val="0032173F"/>
    <w:rsid w:val="00321A42"/>
    <w:rsid w:val="00321D92"/>
    <w:rsid w:val="00322476"/>
    <w:rsid w:val="003229F8"/>
    <w:rsid w:val="003231E7"/>
    <w:rsid w:val="0032327D"/>
    <w:rsid w:val="00324379"/>
    <w:rsid w:val="0032487C"/>
    <w:rsid w:val="00324C90"/>
    <w:rsid w:val="00325463"/>
    <w:rsid w:val="003257B8"/>
    <w:rsid w:val="00325872"/>
    <w:rsid w:val="00325FD3"/>
    <w:rsid w:val="00325FEF"/>
    <w:rsid w:val="003264CA"/>
    <w:rsid w:val="00327243"/>
    <w:rsid w:val="00330536"/>
    <w:rsid w:val="00330B83"/>
    <w:rsid w:val="00330D71"/>
    <w:rsid w:val="00332FF7"/>
    <w:rsid w:val="00333CF3"/>
    <w:rsid w:val="00334017"/>
    <w:rsid w:val="00334346"/>
    <w:rsid w:val="003345BA"/>
    <w:rsid w:val="003345E2"/>
    <w:rsid w:val="00334B4F"/>
    <w:rsid w:val="00335402"/>
    <w:rsid w:val="0033600F"/>
    <w:rsid w:val="00336755"/>
    <w:rsid w:val="00336C55"/>
    <w:rsid w:val="00337100"/>
    <w:rsid w:val="003376F2"/>
    <w:rsid w:val="00340755"/>
    <w:rsid w:val="00340827"/>
    <w:rsid w:val="00340B71"/>
    <w:rsid w:val="0034197B"/>
    <w:rsid w:val="003419FE"/>
    <w:rsid w:val="00341B89"/>
    <w:rsid w:val="003426BB"/>
    <w:rsid w:val="00342C9C"/>
    <w:rsid w:val="003432AD"/>
    <w:rsid w:val="00343D04"/>
    <w:rsid w:val="00343D47"/>
    <w:rsid w:val="0034448F"/>
    <w:rsid w:val="003505FE"/>
    <w:rsid w:val="0035076C"/>
    <w:rsid w:val="00350C5D"/>
    <w:rsid w:val="00350EF9"/>
    <w:rsid w:val="00351B46"/>
    <w:rsid w:val="00353829"/>
    <w:rsid w:val="00354236"/>
    <w:rsid w:val="003542E0"/>
    <w:rsid w:val="0035521C"/>
    <w:rsid w:val="00355B4A"/>
    <w:rsid w:val="00357426"/>
    <w:rsid w:val="00357ED7"/>
    <w:rsid w:val="00360A21"/>
    <w:rsid w:val="00361200"/>
    <w:rsid w:val="003616C7"/>
    <w:rsid w:val="00361733"/>
    <w:rsid w:val="00362225"/>
    <w:rsid w:val="00362DF0"/>
    <w:rsid w:val="00363088"/>
    <w:rsid w:val="00363127"/>
    <w:rsid w:val="003636C6"/>
    <w:rsid w:val="00363A7B"/>
    <w:rsid w:val="00363D56"/>
    <w:rsid w:val="00363F2E"/>
    <w:rsid w:val="00364376"/>
    <w:rsid w:val="003646BE"/>
    <w:rsid w:val="003668B3"/>
    <w:rsid w:val="00366F8C"/>
    <w:rsid w:val="00367821"/>
    <w:rsid w:val="00367A11"/>
    <w:rsid w:val="00367B9F"/>
    <w:rsid w:val="0037090E"/>
    <w:rsid w:val="00370C2C"/>
    <w:rsid w:val="00370CF3"/>
    <w:rsid w:val="00371DE7"/>
    <w:rsid w:val="00372CD0"/>
    <w:rsid w:val="00372FD2"/>
    <w:rsid w:val="00373394"/>
    <w:rsid w:val="00373532"/>
    <w:rsid w:val="00373DC2"/>
    <w:rsid w:val="003740CF"/>
    <w:rsid w:val="0037435B"/>
    <w:rsid w:val="003747A6"/>
    <w:rsid w:val="00375217"/>
    <w:rsid w:val="00375266"/>
    <w:rsid w:val="00375AC6"/>
    <w:rsid w:val="003763DE"/>
    <w:rsid w:val="003767BA"/>
    <w:rsid w:val="00376DA1"/>
    <w:rsid w:val="00376E00"/>
    <w:rsid w:val="00376ED6"/>
    <w:rsid w:val="00377127"/>
    <w:rsid w:val="00377170"/>
    <w:rsid w:val="0037757A"/>
    <w:rsid w:val="0037771D"/>
    <w:rsid w:val="003800EF"/>
    <w:rsid w:val="00380DAE"/>
    <w:rsid w:val="00380EB5"/>
    <w:rsid w:val="00382423"/>
    <w:rsid w:val="00382A36"/>
    <w:rsid w:val="00383DDD"/>
    <w:rsid w:val="00384B8A"/>
    <w:rsid w:val="00385F3F"/>
    <w:rsid w:val="00386C9C"/>
    <w:rsid w:val="00386D3F"/>
    <w:rsid w:val="00387EB7"/>
    <w:rsid w:val="0039001C"/>
    <w:rsid w:val="003905CB"/>
    <w:rsid w:val="00390EE0"/>
    <w:rsid w:val="00391E93"/>
    <w:rsid w:val="003929AF"/>
    <w:rsid w:val="00392F01"/>
    <w:rsid w:val="003930A1"/>
    <w:rsid w:val="003933A9"/>
    <w:rsid w:val="00393B92"/>
    <w:rsid w:val="00393F4A"/>
    <w:rsid w:val="00394B59"/>
    <w:rsid w:val="00394FA4"/>
    <w:rsid w:val="003951B5"/>
    <w:rsid w:val="003951C7"/>
    <w:rsid w:val="00395367"/>
    <w:rsid w:val="00395F7E"/>
    <w:rsid w:val="003963BB"/>
    <w:rsid w:val="0039656E"/>
    <w:rsid w:val="00396795"/>
    <w:rsid w:val="0039691B"/>
    <w:rsid w:val="003970DD"/>
    <w:rsid w:val="003974EB"/>
    <w:rsid w:val="0039794F"/>
    <w:rsid w:val="003A01F9"/>
    <w:rsid w:val="003A053E"/>
    <w:rsid w:val="003A0828"/>
    <w:rsid w:val="003A0A90"/>
    <w:rsid w:val="003A0ADF"/>
    <w:rsid w:val="003A0BB3"/>
    <w:rsid w:val="003A136D"/>
    <w:rsid w:val="003A1EC7"/>
    <w:rsid w:val="003A2145"/>
    <w:rsid w:val="003A283B"/>
    <w:rsid w:val="003A29F4"/>
    <w:rsid w:val="003A3554"/>
    <w:rsid w:val="003A46A5"/>
    <w:rsid w:val="003A48E3"/>
    <w:rsid w:val="003A56C0"/>
    <w:rsid w:val="003A6627"/>
    <w:rsid w:val="003A7033"/>
    <w:rsid w:val="003A739D"/>
    <w:rsid w:val="003A744D"/>
    <w:rsid w:val="003A7E14"/>
    <w:rsid w:val="003B004C"/>
    <w:rsid w:val="003B0492"/>
    <w:rsid w:val="003B04A8"/>
    <w:rsid w:val="003B054E"/>
    <w:rsid w:val="003B0741"/>
    <w:rsid w:val="003B0F12"/>
    <w:rsid w:val="003B17A0"/>
    <w:rsid w:val="003B260A"/>
    <w:rsid w:val="003B289F"/>
    <w:rsid w:val="003B3023"/>
    <w:rsid w:val="003B3D10"/>
    <w:rsid w:val="003B3F4F"/>
    <w:rsid w:val="003B4939"/>
    <w:rsid w:val="003B5380"/>
    <w:rsid w:val="003B55A0"/>
    <w:rsid w:val="003B5882"/>
    <w:rsid w:val="003B5A51"/>
    <w:rsid w:val="003B67CE"/>
    <w:rsid w:val="003B7198"/>
    <w:rsid w:val="003B764C"/>
    <w:rsid w:val="003B7E59"/>
    <w:rsid w:val="003C0023"/>
    <w:rsid w:val="003C0228"/>
    <w:rsid w:val="003C0593"/>
    <w:rsid w:val="003C1E8C"/>
    <w:rsid w:val="003C2AE8"/>
    <w:rsid w:val="003C310A"/>
    <w:rsid w:val="003C345C"/>
    <w:rsid w:val="003C36EE"/>
    <w:rsid w:val="003C426A"/>
    <w:rsid w:val="003C428D"/>
    <w:rsid w:val="003C4AF1"/>
    <w:rsid w:val="003C4D86"/>
    <w:rsid w:val="003C67CB"/>
    <w:rsid w:val="003C70DB"/>
    <w:rsid w:val="003C7CE6"/>
    <w:rsid w:val="003C7D2A"/>
    <w:rsid w:val="003C7DD8"/>
    <w:rsid w:val="003C7E5E"/>
    <w:rsid w:val="003D0D28"/>
    <w:rsid w:val="003D1AC3"/>
    <w:rsid w:val="003D1EB1"/>
    <w:rsid w:val="003D2606"/>
    <w:rsid w:val="003D27B8"/>
    <w:rsid w:val="003D28D4"/>
    <w:rsid w:val="003D2E4A"/>
    <w:rsid w:val="003D424E"/>
    <w:rsid w:val="003D4AE0"/>
    <w:rsid w:val="003D5477"/>
    <w:rsid w:val="003D5873"/>
    <w:rsid w:val="003D63C1"/>
    <w:rsid w:val="003D73B0"/>
    <w:rsid w:val="003D7925"/>
    <w:rsid w:val="003D7AB8"/>
    <w:rsid w:val="003E1077"/>
    <w:rsid w:val="003E29C6"/>
    <w:rsid w:val="003E524A"/>
    <w:rsid w:val="003E52EA"/>
    <w:rsid w:val="003E5618"/>
    <w:rsid w:val="003E5AA3"/>
    <w:rsid w:val="003E6231"/>
    <w:rsid w:val="003E6763"/>
    <w:rsid w:val="003E74D5"/>
    <w:rsid w:val="003F05B9"/>
    <w:rsid w:val="003F05CE"/>
    <w:rsid w:val="003F0A2C"/>
    <w:rsid w:val="003F0E96"/>
    <w:rsid w:val="003F123B"/>
    <w:rsid w:val="003F1F1D"/>
    <w:rsid w:val="003F2994"/>
    <w:rsid w:val="003F2AD6"/>
    <w:rsid w:val="003F465D"/>
    <w:rsid w:val="003F5D12"/>
    <w:rsid w:val="003F6737"/>
    <w:rsid w:val="003F6792"/>
    <w:rsid w:val="003F6C6D"/>
    <w:rsid w:val="003F732F"/>
    <w:rsid w:val="003F75FD"/>
    <w:rsid w:val="004003A1"/>
    <w:rsid w:val="0040094B"/>
    <w:rsid w:val="00400A47"/>
    <w:rsid w:val="004013C8"/>
    <w:rsid w:val="00401BD9"/>
    <w:rsid w:val="004021D4"/>
    <w:rsid w:val="00402C07"/>
    <w:rsid w:val="004032D6"/>
    <w:rsid w:val="00404114"/>
    <w:rsid w:val="004044D6"/>
    <w:rsid w:val="0040499B"/>
    <w:rsid w:val="00407299"/>
    <w:rsid w:val="00407BB9"/>
    <w:rsid w:val="004101D0"/>
    <w:rsid w:val="00410744"/>
    <w:rsid w:val="00411387"/>
    <w:rsid w:val="00411626"/>
    <w:rsid w:val="00411B8C"/>
    <w:rsid w:val="0041350D"/>
    <w:rsid w:val="004135D6"/>
    <w:rsid w:val="00413FF7"/>
    <w:rsid w:val="00414B6C"/>
    <w:rsid w:val="00415514"/>
    <w:rsid w:val="00416BF1"/>
    <w:rsid w:val="004175BF"/>
    <w:rsid w:val="004176FB"/>
    <w:rsid w:val="0041773B"/>
    <w:rsid w:val="00417B38"/>
    <w:rsid w:val="00417BE6"/>
    <w:rsid w:val="0042038F"/>
    <w:rsid w:val="004208BA"/>
    <w:rsid w:val="00420E87"/>
    <w:rsid w:val="004215BE"/>
    <w:rsid w:val="00421830"/>
    <w:rsid w:val="00421C82"/>
    <w:rsid w:val="00421E0E"/>
    <w:rsid w:val="004245ED"/>
    <w:rsid w:val="00425025"/>
    <w:rsid w:val="004258BC"/>
    <w:rsid w:val="00426D72"/>
    <w:rsid w:val="0042728D"/>
    <w:rsid w:val="00427CE7"/>
    <w:rsid w:val="00427DC3"/>
    <w:rsid w:val="00430D8B"/>
    <w:rsid w:val="004321B2"/>
    <w:rsid w:val="0043254D"/>
    <w:rsid w:val="0043298D"/>
    <w:rsid w:val="00433DC0"/>
    <w:rsid w:val="00433E0E"/>
    <w:rsid w:val="00434FC1"/>
    <w:rsid w:val="004373A4"/>
    <w:rsid w:val="00437680"/>
    <w:rsid w:val="00440881"/>
    <w:rsid w:val="00440984"/>
    <w:rsid w:val="00440D35"/>
    <w:rsid w:val="00441943"/>
    <w:rsid w:val="00442A7E"/>
    <w:rsid w:val="00442BA9"/>
    <w:rsid w:val="00442D0D"/>
    <w:rsid w:val="004431AB"/>
    <w:rsid w:val="00443CA5"/>
    <w:rsid w:val="00443CEA"/>
    <w:rsid w:val="00444640"/>
    <w:rsid w:val="00444C8F"/>
    <w:rsid w:val="00445320"/>
    <w:rsid w:val="00446240"/>
    <w:rsid w:val="0044699F"/>
    <w:rsid w:val="00446E51"/>
    <w:rsid w:val="00447591"/>
    <w:rsid w:val="004500C6"/>
    <w:rsid w:val="00450D27"/>
    <w:rsid w:val="00452390"/>
    <w:rsid w:val="00453A70"/>
    <w:rsid w:val="004546D9"/>
    <w:rsid w:val="004547D7"/>
    <w:rsid w:val="00454FC0"/>
    <w:rsid w:val="0045534E"/>
    <w:rsid w:val="00455AD8"/>
    <w:rsid w:val="00456934"/>
    <w:rsid w:val="004572F2"/>
    <w:rsid w:val="0045748A"/>
    <w:rsid w:val="00460F45"/>
    <w:rsid w:val="00461EA0"/>
    <w:rsid w:val="0046201F"/>
    <w:rsid w:val="00462A44"/>
    <w:rsid w:val="004643E6"/>
    <w:rsid w:val="004653D5"/>
    <w:rsid w:val="00465DC4"/>
    <w:rsid w:val="00466E52"/>
    <w:rsid w:val="0046791F"/>
    <w:rsid w:val="0046793A"/>
    <w:rsid w:val="00467C02"/>
    <w:rsid w:val="00470660"/>
    <w:rsid w:val="00470EDD"/>
    <w:rsid w:val="00471DAE"/>
    <w:rsid w:val="00471E65"/>
    <w:rsid w:val="00471EA4"/>
    <w:rsid w:val="00472C93"/>
    <w:rsid w:val="00474189"/>
    <w:rsid w:val="004741CA"/>
    <w:rsid w:val="0047445E"/>
    <w:rsid w:val="004747C1"/>
    <w:rsid w:val="00474A95"/>
    <w:rsid w:val="00474E02"/>
    <w:rsid w:val="00475272"/>
    <w:rsid w:val="00475888"/>
    <w:rsid w:val="00476B7B"/>
    <w:rsid w:val="00476FBC"/>
    <w:rsid w:val="00477136"/>
    <w:rsid w:val="00477FE5"/>
    <w:rsid w:val="00480266"/>
    <w:rsid w:val="004804D0"/>
    <w:rsid w:val="00480C32"/>
    <w:rsid w:val="00480F2B"/>
    <w:rsid w:val="00481760"/>
    <w:rsid w:val="004818E3"/>
    <w:rsid w:val="00481C64"/>
    <w:rsid w:val="0048205B"/>
    <w:rsid w:val="004821CD"/>
    <w:rsid w:val="004824C4"/>
    <w:rsid w:val="00482902"/>
    <w:rsid w:val="00482A9E"/>
    <w:rsid w:val="0048426C"/>
    <w:rsid w:val="00484B2E"/>
    <w:rsid w:val="00484E45"/>
    <w:rsid w:val="0048668B"/>
    <w:rsid w:val="00487855"/>
    <w:rsid w:val="00487BE6"/>
    <w:rsid w:val="00487E90"/>
    <w:rsid w:val="00490698"/>
    <w:rsid w:val="00492592"/>
    <w:rsid w:val="0049269B"/>
    <w:rsid w:val="00492E1A"/>
    <w:rsid w:val="00493A8A"/>
    <w:rsid w:val="00493D74"/>
    <w:rsid w:val="00493F5C"/>
    <w:rsid w:val="004944D6"/>
    <w:rsid w:val="00494A50"/>
    <w:rsid w:val="00495B44"/>
    <w:rsid w:val="0049616E"/>
    <w:rsid w:val="00496E94"/>
    <w:rsid w:val="004975E2"/>
    <w:rsid w:val="004976D2"/>
    <w:rsid w:val="004A0F83"/>
    <w:rsid w:val="004A293F"/>
    <w:rsid w:val="004A2CD3"/>
    <w:rsid w:val="004A388D"/>
    <w:rsid w:val="004A38BA"/>
    <w:rsid w:val="004A3B9B"/>
    <w:rsid w:val="004A444E"/>
    <w:rsid w:val="004A48A1"/>
    <w:rsid w:val="004A5C62"/>
    <w:rsid w:val="004A6E4B"/>
    <w:rsid w:val="004A7134"/>
    <w:rsid w:val="004A7CB6"/>
    <w:rsid w:val="004A7CC0"/>
    <w:rsid w:val="004B0008"/>
    <w:rsid w:val="004B009E"/>
    <w:rsid w:val="004B03A1"/>
    <w:rsid w:val="004B1415"/>
    <w:rsid w:val="004B144D"/>
    <w:rsid w:val="004B17E5"/>
    <w:rsid w:val="004B1F0D"/>
    <w:rsid w:val="004B21F4"/>
    <w:rsid w:val="004B2879"/>
    <w:rsid w:val="004B38A7"/>
    <w:rsid w:val="004B3A7D"/>
    <w:rsid w:val="004B4BD3"/>
    <w:rsid w:val="004B4CC2"/>
    <w:rsid w:val="004B6464"/>
    <w:rsid w:val="004B662E"/>
    <w:rsid w:val="004B7F0D"/>
    <w:rsid w:val="004C0AEC"/>
    <w:rsid w:val="004C0B66"/>
    <w:rsid w:val="004C0E29"/>
    <w:rsid w:val="004C0EF2"/>
    <w:rsid w:val="004C0F12"/>
    <w:rsid w:val="004C1445"/>
    <w:rsid w:val="004C1DC6"/>
    <w:rsid w:val="004C2592"/>
    <w:rsid w:val="004C26D7"/>
    <w:rsid w:val="004C284D"/>
    <w:rsid w:val="004C28FF"/>
    <w:rsid w:val="004C3B31"/>
    <w:rsid w:val="004C47C8"/>
    <w:rsid w:val="004C5BB0"/>
    <w:rsid w:val="004C63F3"/>
    <w:rsid w:val="004C6A09"/>
    <w:rsid w:val="004C7462"/>
    <w:rsid w:val="004D0107"/>
    <w:rsid w:val="004D1147"/>
    <w:rsid w:val="004D1A8B"/>
    <w:rsid w:val="004D1C3F"/>
    <w:rsid w:val="004D20CD"/>
    <w:rsid w:val="004D3BF0"/>
    <w:rsid w:val="004D4B8F"/>
    <w:rsid w:val="004D4E7A"/>
    <w:rsid w:val="004D4EF8"/>
    <w:rsid w:val="004D5947"/>
    <w:rsid w:val="004D5DCE"/>
    <w:rsid w:val="004D67DC"/>
    <w:rsid w:val="004D6D8C"/>
    <w:rsid w:val="004D757C"/>
    <w:rsid w:val="004E0F38"/>
    <w:rsid w:val="004E1888"/>
    <w:rsid w:val="004E30A8"/>
    <w:rsid w:val="004E3339"/>
    <w:rsid w:val="004E4913"/>
    <w:rsid w:val="004E5EAA"/>
    <w:rsid w:val="004E669D"/>
    <w:rsid w:val="004E6C04"/>
    <w:rsid w:val="004E743B"/>
    <w:rsid w:val="004E7855"/>
    <w:rsid w:val="004E7B92"/>
    <w:rsid w:val="004F033A"/>
    <w:rsid w:val="004F166A"/>
    <w:rsid w:val="004F1B89"/>
    <w:rsid w:val="004F21D8"/>
    <w:rsid w:val="004F31E2"/>
    <w:rsid w:val="004F3332"/>
    <w:rsid w:val="004F3A5E"/>
    <w:rsid w:val="004F4D4F"/>
    <w:rsid w:val="004F4F4A"/>
    <w:rsid w:val="004F4FEB"/>
    <w:rsid w:val="004F5396"/>
    <w:rsid w:val="004F53D4"/>
    <w:rsid w:val="004F71E6"/>
    <w:rsid w:val="004F7D4F"/>
    <w:rsid w:val="005003BB"/>
    <w:rsid w:val="0050092D"/>
    <w:rsid w:val="0050180E"/>
    <w:rsid w:val="00501E0F"/>
    <w:rsid w:val="00501E89"/>
    <w:rsid w:val="00503880"/>
    <w:rsid w:val="00503AD4"/>
    <w:rsid w:val="00504363"/>
    <w:rsid w:val="00505334"/>
    <w:rsid w:val="00505798"/>
    <w:rsid w:val="00506B6F"/>
    <w:rsid w:val="00506C61"/>
    <w:rsid w:val="00510FA1"/>
    <w:rsid w:val="00511BFE"/>
    <w:rsid w:val="0051319F"/>
    <w:rsid w:val="0051370A"/>
    <w:rsid w:val="00513C2A"/>
    <w:rsid w:val="0051433E"/>
    <w:rsid w:val="00515121"/>
    <w:rsid w:val="0051513D"/>
    <w:rsid w:val="00515157"/>
    <w:rsid w:val="005158F1"/>
    <w:rsid w:val="00516C72"/>
    <w:rsid w:val="00516D79"/>
    <w:rsid w:val="005173EA"/>
    <w:rsid w:val="00517537"/>
    <w:rsid w:val="005175B3"/>
    <w:rsid w:val="00517715"/>
    <w:rsid w:val="00517A27"/>
    <w:rsid w:val="005204EE"/>
    <w:rsid w:val="00520C93"/>
    <w:rsid w:val="0052186C"/>
    <w:rsid w:val="00521F86"/>
    <w:rsid w:val="00522C24"/>
    <w:rsid w:val="005230EA"/>
    <w:rsid w:val="005235DB"/>
    <w:rsid w:val="005238D9"/>
    <w:rsid w:val="00524213"/>
    <w:rsid w:val="005245B9"/>
    <w:rsid w:val="0052472D"/>
    <w:rsid w:val="00525750"/>
    <w:rsid w:val="00526909"/>
    <w:rsid w:val="00527269"/>
    <w:rsid w:val="00527734"/>
    <w:rsid w:val="005306C8"/>
    <w:rsid w:val="00530819"/>
    <w:rsid w:val="00530856"/>
    <w:rsid w:val="00531128"/>
    <w:rsid w:val="00531BE6"/>
    <w:rsid w:val="0053211C"/>
    <w:rsid w:val="00532DB5"/>
    <w:rsid w:val="00532E42"/>
    <w:rsid w:val="0053360C"/>
    <w:rsid w:val="00533CCF"/>
    <w:rsid w:val="0053416E"/>
    <w:rsid w:val="00534950"/>
    <w:rsid w:val="005353B2"/>
    <w:rsid w:val="00535A03"/>
    <w:rsid w:val="00535BEF"/>
    <w:rsid w:val="00535C5D"/>
    <w:rsid w:val="00536416"/>
    <w:rsid w:val="00536D38"/>
    <w:rsid w:val="00537437"/>
    <w:rsid w:val="0053788E"/>
    <w:rsid w:val="005401A8"/>
    <w:rsid w:val="005403EB"/>
    <w:rsid w:val="005427E2"/>
    <w:rsid w:val="0054283A"/>
    <w:rsid w:val="00543C45"/>
    <w:rsid w:val="00543CAA"/>
    <w:rsid w:val="0054421A"/>
    <w:rsid w:val="005452D8"/>
    <w:rsid w:val="00545C6A"/>
    <w:rsid w:val="00546B03"/>
    <w:rsid w:val="00546C77"/>
    <w:rsid w:val="00546F9A"/>
    <w:rsid w:val="00547C3E"/>
    <w:rsid w:val="00547E81"/>
    <w:rsid w:val="00547F5D"/>
    <w:rsid w:val="0055030B"/>
    <w:rsid w:val="00550A5B"/>
    <w:rsid w:val="00552253"/>
    <w:rsid w:val="00552655"/>
    <w:rsid w:val="0055364B"/>
    <w:rsid w:val="00553841"/>
    <w:rsid w:val="0055418E"/>
    <w:rsid w:val="00554722"/>
    <w:rsid w:val="005565CC"/>
    <w:rsid w:val="00556EAA"/>
    <w:rsid w:val="005572D5"/>
    <w:rsid w:val="005603C0"/>
    <w:rsid w:val="0056044E"/>
    <w:rsid w:val="00561336"/>
    <w:rsid w:val="00561A24"/>
    <w:rsid w:val="00562016"/>
    <w:rsid w:val="00562E9A"/>
    <w:rsid w:val="00563CB4"/>
    <w:rsid w:val="0056447C"/>
    <w:rsid w:val="0056448B"/>
    <w:rsid w:val="005644B2"/>
    <w:rsid w:val="00564A96"/>
    <w:rsid w:val="00564C7A"/>
    <w:rsid w:val="005650F6"/>
    <w:rsid w:val="00565246"/>
    <w:rsid w:val="00565E4A"/>
    <w:rsid w:val="005660EC"/>
    <w:rsid w:val="00566422"/>
    <w:rsid w:val="00567D41"/>
    <w:rsid w:val="0057003D"/>
    <w:rsid w:val="00570108"/>
    <w:rsid w:val="00570D81"/>
    <w:rsid w:val="005710E1"/>
    <w:rsid w:val="00571283"/>
    <w:rsid w:val="00571661"/>
    <w:rsid w:val="00571A25"/>
    <w:rsid w:val="00571FF1"/>
    <w:rsid w:val="00572AE3"/>
    <w:rsid w:val="005733DF"/>
    <w:rsid w:val="00575AEA"/>
    <w:rsid w:val="00575C19"/>
    <w:rsid w:val="00576D06"/>
    <w:rsid w:val="00580819"/>
    <w:rsid w:val="00580886"/>
    <w:rsid w:val="00580EB8"/>
    <w:rsid w:val="00580FDF"/>
    <w:rsid w:val="005817BD"/>
    <w:rsid w:val="00581A4B"/>
    <w:rsid w:val="00581EA1"/>
    <w:rsid w:val="00582508"/>
    <w:rsid w:val="005827BD"/>
    <w:rsid w:val="005841E0"/>
    <w:rsid w:val="0058434A"/>
    <w:rsid w:val="00584CD3"/>
    <w:rsid w:val="00584EB4"/>
    <w:rsid w:val="00586164"/>
    <w:rsid w:val="005874BB"/>
    <w:rsid w:val="005877A4"/>
    <w:rsid w:val="0059040A"/>
    <w:rsid w:val="00590A43"/>
    <w:rsid w:val="00590D0C"/>
    <w:rsid w:val="0059123D"/>
    <w:rsid w:val="005915B0"/>
    <w:rsid w:val="005916BB"/>
    <w:rsid w:val="00591898"/>
    <w:rsid w:val="00591F84"/>
    <w:rsid w:val="005920E7"/>
    <w:rsid w:val="005926D6"/>
    <w:rsid w:val="00592820"/>
    <w:rsid w:val="0059287D"/>
    <w:rsid w:val="00593E2A"/>
    <w:rsid w:val="00593FD3"/>
    <w:rsid w:val="00595B39"/>
    <w:rsid w:val="00597436"/>
    <w:rsid w:val="00597DD7"/>
    <w:rsid w:val="00597E2F"/>
    <w:rsid w:val="00597E58"/>
    <w:rsid w:val="005A0247"/>
    <w:rsid w:val="005A15BE"/>
    <w:rsid w:val="005A1C5F"/>
    <w:rsid w:val="005A1F44"/>
    <w:rsid w:val="005A511C"/>
    <w:rsid w:val="005A5488"/>
    <w:rsid w:val="005A57A0"/>
    <w:rsid w:val="005A6319"/>
    <w:rsid w:val="005B0BF7"/>
    <w:rsid w:val="005B0D56"/>
    <w:rsid w:val="005B127C"/>
    <w:rsid w:val="005B13F1"/>
    <w:rsid w:val="005B167C"/>
    <w:rsid w:val="005B1864"/>
    <w:rsid w:val="005B222D"/>
    <w:rsid w:val="005B2280"/>
    <w:rsid w:val="005B239C"/>
    <w:rsid w:val="005B25D2"/>
    <w:rsid w:val="005B2724"/>
    <w:rsid w:val="005B27B5"/>
    <w:rsid w:val="005B2CA9"/>
    <w:rsid w:val="005B2EA6"/>
    <w:rsid w:val="005B3595"/>
    <w:rsid w:val="005B35FD"/>
    <w:rsid w:val="005B36BF"/>
    <w:rsid w:val="005B4371"/>
    <w:rsid w:val="005B52E0"/>
    <w:rsid w:val="005B56F4"/>
    <w:rsid w:val="005B5920"/>
    <w:rsid w:val="005B5E89"/>
    <w:rsid w:val="005B6B2B"/>
    <w:rsid w:val="005B6F98"/>
    <w:rsid w:val="005B711E"/>
    <w:rsid w:val="005B716D"/>
    <w:rsid w:val="005B7A53"/>
    <w:rsid w:val="005C19FF"/>
    <w:rsid w:val="005C2267"/>
    <w:rsid w:val="005C23CD"/>
    <w:rsid w:val="005C258A"/>
    <w:rsid w:val="005C3003"/>
    <w:rsid w:val="005C30D7"/>
    <w:rsid w:val="005C325B"/>
    <w:rsid w:val="005C3A8C"/>
    <w:rsid w:val="005C3F5E"/>
    <w:rsid w:val="005C4930"/>
    <w:rsid w:val="005C527D"/>
    <w:rsid w:val="005C57E7"/>
    <w:rsid w:val="005C6664"/>
    <w:rsid w:val="005C67E8"/>
    <w:rsid w:val="005C6E17"/>
    <w:rsid w:val="005C74B0"/>
    <w:rsid w:val="005C763B"/>
    <w:rsid w:val="005C79EE"/>
    <w:rsid w:val="005C7F88"/>
    <w:rsid w:val="005D06D2"/>
    <w:rsid w:val="005D0D38"/>
    <w:rsid w:val="005D11B2"/>
    <w:rsid w:val="005D13EF"/>
    <w:rsid w:val="005D3C6E"/>
    <w:rsid w:val="005D494F"/>
    <w:rsid w:val="005D53A0"/>
    <w:rsid w:val="005D5621"/>
    <w:rsid w:val="005D5A9E"/>
    <w:rsid w:val="005E1644"/>
    <w:rsid w:val="005E1A60"/>
    <w:rsid w:val="005E3158"/>
    <w:rsid w:val="005E35EE"/>
    <w:rsid w:val="005E3A8C"/>
    <w:rsid w:val="005E4F25"/>
    <w:rsid w:val="005E5F6A"/>
    <w:rsid w:val="005E6A4A"/>
    <w:rsid w:val="005E77F6"/>
    <w:rsid w:val="005E7D9C"/>
    <w:rsid w:val="005F0F52"/>
    <w:rsid w:val="005F1156"/>
    <w:rsid w:val="005F1282"/>
    <w:rsid w:val="005F19C6"/>
    <w:rsid w:val="005F1BB9"/>
    <w:rsid w:val="005F2050"/>
    <w:rsid w:val="005F27B0"/>
    <w:rsid w:val="005F2B47"/>
    <w:rsid w:val="005F348A"/>
    <w:rsid w:val="005F378C"/>
    <w:rsid w:val="005F4B05"/>
    <w:rsid w:val="005F5D96"/>
    <w:rsid w:val="005F6945"/>
    <w:rsid w:val="005F7547"/>
    <w:rsid w:val="005F782F"/>
    <w:rsid w:val="006004AF"/>
    <w:rsid w:val="00600944"/>
    <w:rsid w:val="00600F0A"/>
    <w:rsid w:val="006015F2"/>
    <w:rsid w:val="00601E43"/>
    <w:rsid w:val="00603D9D"/>
    <w:rsid w:val="00604A4F"/>
    <w:rsid w:val="00604F0C"/>
    <w:rsid w:val="00605019"/>
    <w:rsid w:val="006051BB"/>
    <w:rsid w:val="00605258"/>
    <w:rsid w:val="006054B2"/>
    <w:rsid w:val="00605503"/>
    <w:rsid w:val="00605C04"/>
    <w:rsid w:val="00606DE7"/>
    <w:rsid w:val="006070EB"/>
    <w:rsid w:val="0060715F"/>
    <w:rsid w:val="00607683"/>
    <w:rsid w:val="006078AF"/>
    <w:rsid w:val="00610066"/>
    <w:rsid w:val="00610134"/>
    <w:rsid w:val="006104A3"/>
    <w:rsid w:val="00610B83"/>
    <w:rsid w:val="00610C05"/>
    <w:rsid w:val="006111D8"/>
    <w:rsid w:val="00611291"/>
    <w:rsid w:val="0061159A"/>
    <w:rsid w:val="00611E37"/>
    <w:rsid w:val="006123DE"/>
    <w:rsid w:val="0061282E"/>
    <w:rsid w:val="00613029"/>
    <w:rsid w:val="00613408"/>
    <w:rsid w:val="00613571"/>
    <w:rsid w:val="00614981"/>
    <w:rsid w:val="00614B63"/>
    <w:rsid w:val="006152CC"/>
    <w:rsid w:val="0061536F"/>
    <w:rsid w:val="006153CB"/>
    <w:rsid w:val="0061554D"/>
    <w:rsid w:val="0061556C"/>
    <w:rsid w:val="00615ED2"/>
    <w:rsid w:val="006167BA"/>
    <w:rsid w:val="00616AAA"/>
    <w:rsid w:val="00616C41"/>
    <w:rsid w:val="00616C85"/>
    <w:rsid w:val="0061716F"/>
    <w:rsid w:val="00617309"/>
    <w:rsid w:val="00617930"/>
    <w:rsid w:val="00620048"/>
    <w:rsid w:val="00620B51"/>
    <w:rsid w:val="00620BB0"/>
    <w:rsid w:val="00621221"/>
    <w:rsid w:val="00621605"/>
    <w:rsid w:val="006231FC"/>
    <w:rsid w:val="006248F8"/>
    <w:rsid w:val="006249D9"/>
    <w:rsid w:val="006257BE"/>
    <w:rsid w:val="00625D95"/>
    <w:rsid w:val="006261B2"/>
    <w:rsid w:val="00627255"/>
    <w:rsid w:val="00627459"/>
    <w:rsid w:val="006275B2"/>
    <w:rsid w:val="00627BE3"/>
    <w:rsid w:val="0063004F"/>
    <w:rsid w:val="0063020D"/>
    <w:rsid w:val="0063070A"/>
    <w:rsid w:val="00630A3B"/>
    <w:rsid w:val="00630D35"/>
    <w:rsid w:val="00631794"/>
    <w:rsid w:val="00631C6D"/>
    <w:rsid w:val="00632F5E"/>
    <w:rsid w:val="006330BC"/>
    <w:rsid w:val="00633108"/>
    <w:rsid w:val="00633EE6"/>
    <w:rsid w:val="0063412A"/>
    <w:rsid w:val="006342D9"/>
    <w:rsid w:val="00634638"/>
    <w:rsid w:val="006346F1"/>
    <w:rsid w:val="00634736"/>
    <w:rsid w:val="00636143"/>
    <w:rsid w:val="00636BBA"/>
    <w:rsid w:val="00636CF6"/>
    <w:rsid w:val="006370C5"/>
    <w:rsid w:val="0063725E"/>
    <w:rsid w:val="006403A5"/>
    <w:rsid w:val="00641EA2"/>
    <w:rsid w:val="00642CD6"/>
    <w:rsid w:val="00643607"/>
    <w:rsid w:val="00643AF4"/>
    <w:rsid w:val="00643E13"/>
    <w:rsid w:val="0064437F"/>
    <w:rsid w:val="00645B17"/>
    <w:rsid w:val="00645CC5"/>
    <w:rsid w:val="00645FC3"/>
    <w:rsid w:val="0064723D"/>
    <w:rsid w:val="0064759A"/>
    <w:rsid w:val="006478F6"/>
    <w:rsid w:val="00650267"/>
    <w:rsid w:val="00650567"/>
    <w:rsid w:val="00650A5B"/>
    <w:rsid w:val="0065133F"/>
    <w:rsid w:val="0065139A"/>
    <w:rsid w:val="006514FA"/>
    <w:rsid w:val="00651F01"/>
    <w:rsid w:val="00652E30"/>
    <w:rsid w:val="00652F49"/>
    <w:rsid w:val="0065377B"/>
    <w:rsid w:val="0065385E"/>
    <w:rsid w:val="00653860"/>
    <w:rsid w:val="006538E5"/>
    <w:rsid w:val="006555D2"/>
    <w:rsid w:val="00655AE5"/>
    <w:rsid w:val="00656728"/>
    <w:rsid w:val="00656D77"/>
    <w:rsid w:val="00656EE7"/>
    <w:rsid w:val="00660030"/>
    <w:rsid w:val="0066042C"/>
    <w:rsid w:val="0066174F"/>
    <w:rsid w:val="00661C07"/>
    <w:rsid w:val="006623F9"/>
    <w:rsid w:val="006628D1"/>
    <w:rsid w:val="00665C23"/>
    <w:rsid w:val="00665C50"/>
    <w:rsid w:val="00665F11"/>
    <w:rsid w:val="00666499"/>
    <w:rsid w:val="00667086"/>
    <w:rsid w:val="00667578"/>
    <w:rsid w:val="00667AFC"/>
    <w:rsid w:val="00667E78"/>
    <w:rsid w:val="006707AD"/>
    <w:rsid w:val="00671E56"/>
    <w:rsid w:val="00672B13"/>
    <w:rsid w:val="006739DC"/>
    <w:rsid w:val="0067471F"/>
    <w:rsid w:val="00674C17"/>
    <w:rsid w:val="00674CC7"/>
    <w:rsid w:val="006751E1"/>
    <w:rsid w:val="00675260"/>
    <w:rsid w:val="00675496"/>
    <w:rsid w:val="00676B4D"/>
    <w:rsid w:val="0068021E"/>
    <w:rsid w:val="006814CD"/>
    <w:rsid w:val="00683159"/>
    <w:rsid w:val="00683783"/>
    <w:rsid w:val="0068520A"/>
    <w:rsid w:val="006876BE"/>
    <w:rsid w:val="0068783F"/>
    <w:rsid w:val="00687A29"/>
    <w:rsid w:val="006908D0"/>
    <w:rsid w:val="00690BB7"/>
    <w:rsid w:val="006910F6"/>
    <w:rsid w:val="006915FE"/>
    <w:rsid w:val="006917DC"/>
    <w:rsid w:val="006926AC"/>
    <w:rsid w:val="006927CC"/>
    <w:rsid w:val="00692DE3"/>
    <w:rsid w:val="006938B2"/>
    <w:rsid w:val="00694482"/>
    <w:rsid w:val="00695381"/>
    <w:rsid w:val="00695534"/>
    <w:rsid w:val="006961D7"/>
    <w:rsid w:val="00696855"/>
    <w:rsid w:val="00696D3B"/>
    <w:rsid w:val="006970A9"/>
    <w:rsid w:val="006977D7"/>
    <w:rsid w:val="006978AB"/>
    <w:rsid w:val="00697B8B"/>
    <w:rsid w:val="006A027F"/>
    <w:rsid w:val="006A06DE"/>
    <w:rsid w:val="006A1730"/>
    <w:rsid w:val="006A195A"/>
    <w:rsid w:val="006A2455"/>
    <w:rsid w:val="006A259B"/>
    <w:rsid w:val="006A2C03"/>
    <w:rsid w:val="006A3EC3"/>
    <w:rsid w:val="006A4BF3"/>
    <w:rsid w:val="006A4E6E"/>
    <w:rsid w:val="006A5DD3"/>
    <w:rsid w:val="006A6ACB"/>
    <w:rsid w:val="006A7CF7"/>
    <w:rsid w:val="006B0C15"/>
    <w:rsid w:val="006B11FA"/>
    <w:rsid w:val="006B1EFA"/>
    <w:rsid w:val="006B28D8"/>
    <w:rsid w:val="006B34A3"/>
    <w:rsid w:val="006B36A9"/>
    <w:rsid w:val="006B4164"/>
    <w:rsid w:val="006B424D"/>
    <w:rsid w:val="006B4471"/>
    <w:rsid w:val="006B44D5"/>
    <w:rsid w:val="006B5015"/>
    <w:rsid w:val="006B5269"/>
    <w:rsid w:val="006B5D6D"/>
    <w:rsid w:val="006B61C3"/>
    <w:rsid w:val="006B793C"/>
    <w:rsid w:val="006B7C59"/>
    <w:rsid w:val="006B7D29"/>
    <w:rsid w:val="006B7DAF"/>
    <w:rsid w:val="006B7EDD"/>
    <w:rsid w:val="006C0D26"/>
    <w:rsid w:val="006C1B10"/>
    <w:rsid w:val="006C2112"/>
    <w:rsid w:val="006C2208"/>
    <w:rsid w:val="006C27BD"/>
    <w:rsid w:val="006C2B6D"/>
    <w:rsid w:val="006C4714"/>
    <w:rsid w:val="006C548E"/>
    <w:rsid w:val="006C5BBB"/>
    <w:rsid w:val="006C6C7A"/>
    <w:rsid w:val="006C7437"/>
    <w:rsid w:val="006C7913"/>
    <w:rsid w:val="006C7A6D"/>
    <w:rsid w:val="006D023A"/>
    <w:rsid w:val="006D0BA8"/>
    <w:rsid w:val="006D0C74"/>
    <w:rsid w:val="006D12DF"/>
    <w:rsid w:val="006D1877"/>
    <w:rsid w:val="006D1931"/>
    <w:rsid w:val="006D1B0B"/>
    <w:rsid w:val="006D22FA"/>
    <w:rsid w:val="006D3A21"/>
    <w:rsid w:val="006D3CF1"/>
    <w:rsid w:val="006D4100"/>
    <w:rsid w:val="006D446E"/>
    <w:rsid w:val="006D5521"/>
    <w:rsid w:val="006D5589"/>
    <w:rsid w:val="006D57B2"/>
    <w:rsid w:val="006D5A2B"/>
    <w:rsid w:val="006D5ED3"/>
    <w:rsid w:val="006D5EF8"/>
    <w:rsid w:val="006D615E"/>
    <w:rsid w:val="006D769C"/>
    <w:rsid w:val="006D7BDA"/>
    <w:rsid w:val="006E0377"/>
    <w:rsid w:val="006E0896"/>
    <w:rsid w:val="006E098F"/>
    <w:rsid w:val="006E09D0"/>
    <w:rsid w:val="006E0F54"/>
    <w:rsid w:val="006E1058"/>
    <w:rsid w:val="006E27A3"/>
    <w:rsid w:val="006E282C"/>
    <w:rsid w:val="006E44C4"/>
    <w:rsid w:val="006E5931"/>
    <w:rsid w:val="006E5EB0"/>
    <w:rsid w:val="006E7210"/>
    <w:rsid w:val="006E7A35"/>
    <w:rsid w:val="006E7FC6"/>
    <w:rsid w:val="006F0240"/>
    <w:rsid w:val="006F0D53"/>
    <w:rsid w:val="006F0FEC"/>
    <w:rsid w:val="006F2A6C"/>
    <w:rsid w:val="006F2D38"/>
    <w:rsid w:val="006F336E"/>
    <w:rsid w:val="006F378F"/>
    <w:rsid w:val="006F4418"/>
    <w:rsid w:val="006F5866"/>
    <w:rsid w:val="006F5907"/>
    <w:rsid w:val="006F6641"/>
    <w:rsid w:val="006F7671"/>
    <w:rsid w:val="006F772B"/>
    <w:rsid w:val="006F7F17"/>
    <w:rsid w:val="00700982"/>
    <w:rsid w:val="007027AF"/>
    <w:rsid w:val="00702973"/>
    <w:rsid w:val="00703B2D"/>
    <w:rsid w:val="00703C0D"/>
    <w:rsid w:val="00703C2F"/>
    <w:rsid w:val="00703D47"/>
    <w:rsid w:val="00704026"/>
    <w:rsid w:val="007044F4"/>
    <w:rsid w:val="007048B1"/>
    <w:rsid w:val="007069BD"/>
    <w:rsid w:val="0070722C"/>
    <w:rsid w:val="00707D8F"/>
    <w:rsid w:val="007106F5"/>
    <w:rsid w:val="007109D7"/>
    <w:rsid w:val="007112BF"/>
    <w:rsid w:val="00712238"/>
    <w:rsid w:val="00713036"/>
    <w:rsid w:val="0071331D"/>
    <w:rsid w:val="00713B19"/>
    <w:rsid w:val="00713BD9"/>
    <w:rsid w:val="007143E4"/>
    <w:rsid w:val="0071485E"/>
    <w:rsid w:val="007148A9"/>
    <w:rsid w:val="00714D63"/>
    <w:rsid w:val="007154C4"/>
    <w:rsid w:val="0071562E"/>
    <w:rsid w:val="00720130"/>
    <w:rsid w:val="007201A2"/>
    <w:rsid w:val="007203B3"/>
    <w:rsid w:val="007205CA"/>
    <w:rsid w:val="00720A46"/>
    <w:rsid w:val="00721349"/>
    <w:rsid w:val="007216C0"/>
    <w:rsid w:val="00721E11"/>
    <w:rsid w:val="00721F96"/>
    <w:rsid w:val="00722AC0"/>
    <w:rsid w:val="00722FBB"/>
    <w:rsid w:val="0072470D"/>
    <w:rsid w:val="0072587A"/>
    <w:rsid w:val="00725B17"/>
    <w:rsid w:val="00725DE3"/>
    <w:rsid w:val="007260BF"/>
    <w:rsid w:val="0072639A"/>
    <w:rsid w:val="00726679"/>
    <w:rsid w:val="00730CBB"/>
    <w:rsid w:val="0073127C"/>
    <w:rsid w:val="007316EA"/>
    <w:rsid w:val="00731AEF"/>
    <w:rsid w:val="0073294F"/>
    <w:rsid w:val="00732E8B"/>
    <w:rsid w:val="007330EC"/>
    <w:rsid w:val="007333EA"/>
    <w:rsid w:val="00733498"/>
    <w:rsid w:val="00733CD2"/>
    <w:rsid w:val="00735E8D"/>
    <w:rsid w:val="00736BA5"/>
    <w:rsid w:val="007372C1"/>
    <w:rsid w:val="00737987"/>
    <w:rsid w:val="00737FAA"/>
    <w:rsid w:val="0074014A"/>
    <w:rsid w:val="007401E2"/>
    <w:rsid w:val="007404B4"/>
    <w:rsid w:val="00740C09"/>
    <w:rsid w:val="00740E76"/>
    <w:rsid w:val="00741790"/>
    <w:rsid w:val="007426D4"/>
    <w:rsid w:val="00742D0A"/>
    <w:rsid w:val="00742F7D"/>
    <w:rsid w:val="0074327C"/>
    <w:rsid w:val="00743571"/>
    <w:rsid w:val="007437CB"/>
    <w:rsid w:val="00743D3B"/>
    <w:rsid w:val="0074487D"/>
    <w:rsid w:val="007456F2"/>
    <w:rsid w:val="00745CB1"/>
    <w:rsid w:val="00747504"/>
    <w:rsid w:val="00747CD5"/>
    <w:rsid w:val="007508FB"/>
    <w:rsid w:val="00750AC0"/>
    <w:rsid w:val="007511E5"/>
    <w:rsid w:val="00751431"/>
    <w:rsid w:val="007515D6"/>
    <w:rsid w:val="00752926"/>
    <w:rsid w:val="00753658"/>
    <w:rsid w:val="007543AC"/>
    <w:rsid w:val="00754B77"/>
    <w:rsid w:val="00755532"/>
    <w:rsid w:val="00755679"/>
    <w:rsid w:val="00755849"/>
    <w:rsid w:val="00755E56"/>
    <w:rsid w:val="00756031"/>
    <w:rsid w:val="007561AC"/>
    <w:rsid w:val="00756698"/>
    <w:rsid w:val="00756B1F"/>
    <w:rsid w:val="00756BB8"/>
    <w:rsid w:val="00756CAB"/>
    <w:rsid w:val="00756F83"/>
    <w:rsid w:val="007575E4"/>
    <w:rsid w:val="007600E7"/>
    <w:rsid w:val="0076050E"/>
    <w:rsid w:val="0076133D"/>
    <w:rsid w:val="00761582"/>
    <w:rsid w:val="0076160E"/>
    <w:rsid w:val="00761941"/>
    <w:rsid w:val="00762199"/>
    <w:rsid w:val="00763009"/>
    <w:rsid w:val="00763212"/>
    <w:rsid w:val="00763AA0"/>
    <w:rsid w:val="00763EE6"/>
    <w:rsid w:val="00763FBF"/>
    <w:rsid w:val="00764E39"/>
    <w:rsid w:val="00764FD5"/>
    <w:rsid w:val="00765309"/>
    <w:rsid w:val="00765AF8"/>
    <w:rsid w:val="00766711"/>
    <w:rsid w:val="00766A96"/>
    <w:rsid w:val="007672DF"/>
    <w:rsid w:val="007673C0"/>
    <w:rsid w:val="00767CC3"/>
    <w:rsid w:val="007707A3"/>
    <w:rsid w:val="00770CD1"/>
    <w:rsid w:val="0077109F"/>
    <w:rsid w:val="00771E46"/>
    <w:rsid w:val="00772B86"/>
    <w:rsid w:val="00773108"/>
    <w:rsid w:val="0077331C"/>
    <w:rsid w:val="0077379D"/>
    <w:rsid w:val="007749AA"/>
    <w:rsid w:val="0077638E"/>
    <w:rsid w:val="0077738C"/>
    <w:rsid w:val="007774CC"/>
    <w:rsid w:val="00777CBE"/>
    <w:rsid w:val="00777EA9"/>
    <w:rsid w:val="00777F4D"/>
    <w:rsid w:val="00780538"/>
    <w:rsid w:val="00780815"/>
    <w:rsid w:val="00780C70"/>
    <w:rsid w:val="00780D53"/>
    <w:rsid w:val="00781174"/>
    <w:rsid w:val="007821D8"/>
    <w:rsid w:val="007826B1"/>
    <w:rsid w:val="00782B47"/>
    <w:rsid w:val="00782CA8"/>
    <w:rsid w:val="0078380E"/>
    <w:rsid w:val="00784C2B"/>
    <w:rsid w:val="00785030"/>
    <w:rsid w:val="007852FA"/>
    <w:rsid w:val="0078603A"/>
    <w:rsid w:val="007864DB"/>
    <w:rsid w:val="00786F6B"/>
    <w:rsid w:val="007870A5"/>
    <w:rsid w:val="00790167"/>
    <w:rsid w:val="00790378"/>
    <w:rsid w:val="00790FD1"/>
    <w:rsid w:val="007914A5"/>
    <w:rsid w:val="0079226B"/>
    <w:rsid w:val="00793AA9"/>
    <w:rsid w:val="00793D2B"/>
    <w:rsid w:val="00793EBB"/>
    <w:rsid w:val="007958A1"/>
    <w:rsid w:val="00795FC7"/>
    <w:rsid w:val="0079626D"/>
    <w:rsid w:val="007967A0"/>
    <w:rsid w:val="007976F9"/>
    <w:rsid w:val="007A0AC3"/>
    <w:rsid w:val="007A1304"/>
    <w:rsid w:val="007A178E"/>
    <w:rsid w:val="007A1B7C"/>
    <w:rsid w:val="007A1C18"/>
    <w:rsid w:val="007A1DE4"/>
    <w:rsid w:val="007A20B9"/>
    <w:rsid w:val="007A24ED"/>
    <w:rsid w:val="007A2A78"/>
    <w:rsid w:val="007A3355"/>
    <w:rsid w:val="007A37A3"/>
    <w:rsid w:val="007A38B2"/>
    <w:rsid w:val="007A398F"/>
    <w:rsid w:val="007A3D76"/>
    <w:rsid w:val="007A40D4"/>
    <w:rsid w:val="007A4222"/>
    <w:rsid w:val="007A4FB3"/>
    <w:rsid w:val="007A5C42"/>
    <w:rsid w:val="007A5ECC"/>
    <w:rsid w:val="007A6126"/>
    <w:rsid w:val="007A648E"/>
    <w:rsid w:val="007A6CA6"/>
    <w:rsid w:val="007A74AE"/>
    <w:rsid w:val="007A7EF5"/>
    <w:rsid w:val="007B0226"/>
    <w:rsid w:val="007B085C"/>
    <w:rsid w:val="007B0EB7"/>
    <w:rsid w:val="007B208E"/>
    <w:rsid w:val="007B4324"/>
    <w:rsid w:val="007B451B"/>
    <w:rsid w:val="007B56CE"/>
    <w:rsid w:val="007B5CFB"/>
    <w:rsid w:val="007B6043"/>
    <w:rsid w:val="007B7146"/>
    <w:rsid w:val="007B786D"/>
    <w:rsid w:val="007B7A7A"/>
    <w:rsid w:val="007B7F83"/>
    <w:rsid w:val="007B7FC8"/>
    <w:rsid w:val="007C002F"/>
    <w:rsid w:val="007C0517"/>
    <w:rsid w:val="007C0899"/>
    <w:rsid w:val="007C0AEE"/>
    <w:rsid w:val="007C0D43"/>
    <w:rsid w:val="007C1DE1"/>
    <w:rsid w:val="007C20D2"/>
    <w:rsid w:val="007C344A"/>
    <w:rsid w:val="007C396B"/>
    <w:rsid w:val="007C39FD"/>
    <w:rsid w:val="007C3F40"/>
    <w:rsid w:val="007C4EBD"/>
    <w:rsid w:val="007C5AB6"/>
    <w:rsid w:val="007C5CC3"/>
    <w:rsid w:val="007C6692"/>
    <w:rsid w:val="007C6801"/>
    <w:rsid w:val="007C6C5B"/>
    <w:rsid w:val="007C6DC1"/>
    <w:rsid w:val="007C77F7"/>
    <w:rsid w:val="007D037D"/>
    <w:rsid w:val="007D0BA5"/>
    <w:rsid w:val="007D1513"/>
    <w:rsid w:val="007D1739"/>
    <w:rsid w:val="007D17D7"/>
    <w:rsid w:val="007D2198"/>
    <w:rsid w:val="007D2F08"/>
    <w:rsid w:val="007D3E82"/>
    <w:rsid w:val="007D4821"/>
    <w:rsid w:val="007D49C0"/>
    <w:rsid w:val="007D4C6A"/>
    <w:rsid w:val="007D4F1F"/>
    <w:rsid w:val="007D4FE7"/>
    <w:rsid w:val="007D6E8A"/>
    <w:rsid w:val="007E03BD"/>
    <w:rsid w:val="007E060B"/>
    <w:rsid w:val="007E0B04"/>
    <w:rsid w:val="007E0F81"/>
    <w:rsid w:val="007E1912"/>
    <w:rsid w:val="007E228F"/>
    <w:rsid w:val="007E2599"/>
    <w:rsid w:val="007E2FEB"/>
    <w:rsid w:val="007E332D"/>
    <w:rsid w:val="007E3571"/>
    <w:rsid w:val="007E39C7"/>
    <w:rsid w:val="007E3A57"/>
    <w:rsid w:val="007E3D33"/>
    <w:rsid w:val="007E495F"/>
    <w:rsid w:val="007E4E09"/>
    <w:rsid w:val="007E50A4"/>
    <w:rsid w:val="007E57AE"/>
    <w:rsid w:val="007E6B10"/>
    <w:rsid w:val="007E7395"/>
    <w:rsid w:val="007E752E"/>
    <w:rsid w:val="007E7964"/>
    <w:rsid w:val="007F08A7"/>
    <w:rsid w:val="007F1DD9"/>
    <w:rsid w:val="007F28E7"/>
    <w:rsid w:val="007F2B1A"/>
    <w:rsid w:val="007F3D4F"/>
    <w:rsid w:val="007F3DAF"/>
    <w:rsid w:val="007F4440"/>
    <w:rsid w:val="007F44E4"/>
    <w:rsid w:val="007F5551"/>
    <w:rsid w:val="007F643D"/>
    <w:rsid w:val="007F6616"/>
    <w:rsid w:val="007F67C1"/>
    <w:rsid w:val="007F7389"/>
    <w:rsid w:val="007F764F"/>
    <w:rsid w:val="007F7855"/>
    <w:rsid w:val="007F7C86"/>
    <w:rsid w:val="008018C0"/>
    <w:rsid w:val="008019E9"/>
    <w:rsid w:val="0080228D"/>
    <w:rsid w:val="0080254D"/>
    <w:rsid w:val="00802B28"/>
    <w:rsid w:val="00802E07"/>
    <w:rsid w:val="008042A0"/>
    <w:rsid w:val="00804CFD"/>
    <w:rsid w:val="00805D04"/>
    <w:rsid w:val="00807480"/>
    <w:rsid w:val="008107F2"/>
    <w:rsid w:val="00811299"/>
    <w:rsid w:val="0081154D"/>
    <w:rsid w:val="00811A29"/>
    <w:rsid w:val="00811AE1"/>
    <w:rsid w:val="00811F37"/>
    <w:rsid w:val="0081278D"/>
    <w:rsid w:val="00813D58"/>
    <w:rsid w:val="00813D7A"/>
    <w:rsid w:val="00814362"/>
    <w:rsid w:val="008147A6"/>
    <w:rsid w:val="0081641B"/>
    <w:rsid w:val="00816BC3"/>
    <w:rsid w:val="00816C26"/>
    <w:rsid w:val="00817062"/>
    <w:rsid w:val="00820371"/>
    <w:rsid w:val="008206A3"/>
    <w:rsid w:val="00820A8B"/>
    <w:rsid w:val="00820C8D"/>
    <w:rsid w:val="008214A7"/>
    <w:rsid w:val="00821904"/>
    <w:rsid w:val="00822917"/>
    <w:rsid w:val="00822A76"/>
    <w:rsid w:val="00822C70"/>
    <w:rsid w:val="0082306E"/>
    <w:rsid w:val="00823F0C"/>
    <w:rsid w:val="00824AF1"/>
    <w:rsid w:val="008257E3"/>
    <w:rsid w:val="0082581E"/>
    <w:rsid w:val="00825AB9"/>
    <w:rsid w:val="00826CF1"/>
    <w:rsid w:val="0082712D"/>
    <w:rsid w:val="00832451"/>
    <w:rsid w:val="00832484"/>
    <w:rsid w:val="008330C0"/>
    <w:rsid w:val="008339E5"/>
    <w:rsid w:val="00833D8C"/>
    <w:rsid w:val="00834A4E"/>
    <w:rsid w:val="00836347"/>
    <w:rsid w:val="0083698A"/>
    <w:rsid w:val="00837C0E"/>
    <w:rsid w:val="00837E66"/>
    <w:rsid w:val="0084027C"/>
    <w:rsid w:val="008407D5"/>
    <w:rsid w:val="0084121E"/>
    <w:rsid w:val="008414D8"/>
    <w:rsid w:val="008415E7"/>
    <w:rsid w:val="00841866"/>
    <w:rsid w:val="00841C8E"/>
    <w:rsid w:val="00842111"/>
    <w:rsid w:val="00842A33"/>
    <w:rsid w:val="00842B8F"/>
    <w:rsid w:val="00843205"/>
    <w:rsid w:val="00843A3C"/>
    <w:rsid w:val="00843B35"/>
    <w:rsid w:val="00843B5C"/>
    <w:rsid w:val="00843BA4"/>
    <w:rsid w:val="00843DFD"/>
    <w:rsid w:val="008447E3"/>
    <w:rsid w:val="00844DF9"/>
    <w:rsid w:val="00845144"/>
    <w:rsid w:val="00845B1C"/>
    <w:rsid w:val="00845C4E"/>
    <w:rsid w:val="0084639F"/>
    <w:rsid w:val="00846951"/>
    <w:rsid w:val="00846B66"/>
    <w:rsid w:val="00847CAE"/>
    <w:rsid w:val="00847EBA"/>
    <w:rsid w:val="0085038C"/>
    <w:rsid w:val="00851572"/>
    <w:rsid w:val="00852D6B"/>
    <w:rsid w:val="008531C7"/>
    <w:rsid w:val="0085360A"/>
    <w:rsid w:val="008538CC"/>
    <w:rsid w:val="00853D16"/>
    <w:rsid w:val="00853DD7"/>
    <w:rsid w:val="00854B7E"/>
    <w:rsid w:val="0085569F"/>
    <w:rsid w:val="00855A49"/>
    <w:rsid w:val="00855D81"/>
    <w:rsid w:val="00855E72"/>
    <w:rsid w:val="00856990"/>
    <w:rsid w:val="00857589"/>
    <w:rsid w:val="008576DF"/>
    <w:rsid w:val="00857784"/>
    <w:rsid w:val="008604FE"/>
    <w:rsid w:val="00860EAE"/>
    <w:rsid w:val="008614D9"/>
    <w:rsid w:val="00861F37"/>
    <w:rsid w:val="008630B6"/>
    <w:rsid w:val="0086317B"/>
    <w:rsid w:val="008649DC"/>
    <w:rsid w:val="00864BCC"/>
    <w:rsid w:val="00865091"/>
    <w:rsid w:val="00865620"/>
    <w:rsid w:val="00865757"/>
    <w:rsid w:val="00865C61"/>
    <w:rsid w:val="00867942"/>
    <w:rsid w:val="00871983"/>
    <w:rsid w:val="00871E9C"/>
    <w:rsid w:val="0087215B"/>
    <w:rsid w:val="008725E2"/>
    <w:rsid w:val="008730BC"/>
    <w:rsid w:val="0087396E"/>
    <w:rsid w:val="00873F30"/>
    <w:rsid w:val="00877463"/>
    <w:rsid w:val="00877472"/>
    <w:rsid w:val="008778B3"/>
    <w:rsid w:val="00880158"/>
    <w:rsid w:val="0088090B"/>
    <w:rsid w:val="00880E07"/>
    <w:rsid w:val="00880E83"/>
    <w:rsid w:val="00882159"/>
    <w:rsid w:val="00882441"/>
    <w:rsid w:val="008828AD"/>
    <w:rsid w:val="00882F6A"/>
    <w:rsid w:val="008832B0"/>
    <w:rsid w:val="0088379D"/>
    <w:rsid w:val="00884630"/>
    <w:rsid w:val="008847B3"/>
    <w:rsid w:val="00885A20"/>
    <w:rsid w:val="00886453"/>
    <w:rsid w:val="00886B4F"/>
    <w:rsid w:val="0088770C"/>
    <w:rsid w:val="008915E8"/>
    <w:rsid w:val="00892A29"/>
    <w:rsid w:val="008944A6"/>
    <w:rsid w:val="00895100"/>
    <w:rsid w:val="00896064"/>
    <w:rsid w:val="00896463"/>
    <w:rsid w:val="00896815"/>
    <w:rsid w:val="00896DE6"/>
    <w:rsid w:val="00897724"/>
    <w:rsid w:val="008A042B"/>
    <w:rsid w:val="008A2437"/>
    <w:rsid w:val="008A2BD2"/>
    <w:rsid w:val="008A47D8"/>
    <w:rsid w:val="008A49F0"/>
    <w:rsid w:val="008A4B7E"/>
    <w:rsid w:val="008A5B2F"/>
    <w:rsid w:val="008A765D"/>
    <w:rsid w:val="008A773F"/>
    <w:rsid w:val="008B00A9"/>
    <w:rsid w:val="008B05E0"/>
    <w:rsid w:val="008B286B"/>
    <w:rsid w:val="008B33ED"/>
    <w:rsid w:val="008B4005"/>
    <w:rsid w:val="008B4445"/>
    <w:rsid w:val="008B6236"/>
    <w:rsid w:val="008B632F"/>
    <w:rsid w:val="008B655B"/>
    <w:rsid w:val="008B6689"/>
    <w:rsid w:val="008B6B05"/>
    <w:rsid w:val="008B6BF6"/>
    <w:rsid w:val="008B6DC8"/>
    <w:rsid w:val="008B6F0F"/>
    <w:rsid w:val="008B6F90"/>
    <w:rsid w:val="008B7932"/>
    <w:rsid w:val="008B7A39"/>
    <w:rsid w:val="008B7B70"/>
    <w:rsid w:val="008B7DB2"/>
    <w:rsid w:val="008C23C3"/>
    <w:rsid w:val="008C28C5"/>
    <w:rsid w:val="008C3290"/>
    <w:rsid w:val="008C3731"/>
    <w:rsid w:val="008C4472"/>
    <w:rsid w:val="008C485E"/>
    <w:rsid w:val="008C60F7"/>
    <w:rsid w:val="008C6610"/>
    <w:rsid w:val="008C6D48"/>
    <w:rsid w:val="008C6FBD"/>
    <w:rsid w:val="008C737A"/>
    <w:rsid w:val="008D07AA"/>
    <w:rsid w:val="008D0EC8"/>
    <w:rsid w:val="008D1164"/>
    <w:rsid w:val="008D1318"/>
    <w:rsid w:val="008D1625"/>
    <w:rsid w:val="008D2103"/>
    <w:rsid w:val="008D21D6"/>
    <w:rsid w:val="008D3338"/>
    <w:rsid w:val="008D3628"/>
    <w:rsid w:val="008D51C3"/>
    <w:rsid w:val="008D60ED"/>
    <w:rsid w:val="008D6F4A"/>
    <w:rsid w:val="008D7AE1"/>
    <w:rsid w:val="008E02F8"/>
    <w:rsid w:val="008E117E"/>
    <w:rsid w:val="008E18C5"/>
    <w:rsid w:val="008E2D84"/>
    <w:rsid w:val="008E3CD6"/>
    <w:rsid w:val="008E3CFD"/>
    <w:rsid w:val="008E41C4"/>
    <w:rsid w:val="008E45C9"/>
    <w:rsid w:val="008E48A1"/>
    <w:rsid w:val="008E4A92"/>
    <w:rsid w:val="008E4D4D"/>
    <w:rsid w:val="008E5398"/>
    <w:rsid w:val="008E5E11"/>
    <w:rsid w:val="008E61FF"/>
    <w:rsid w:val="008E6F00"/>
    <w:rsid w:val="008E7F04"/>
    <w:rsid w:val="008E7F80"/>
    <w:rsid w:val="008F005B"/>
    <w:rsid w:val="008F0182"/>
    <w:rsid w:val="008F15F4"/>
    <w:rsid w:val="008F1DFE"/>
    <w:rsid w:val="008F2467"/>
    <w:rsid w:val="008F4055"/>
    <w:rsid w:val="008F40F2"/>
    <w:rsid w:val="008F4479"/>
    <w:rsid w:val="008F4BE2"/>
    <w:rsid w:val="008F4F95"/>
    <w:rsid w:val="008F52E0"/>
    <w:rsid w:val="008F53CF"/>
    <w:rsid w:val="008F5545"/>
    <w:rsid w:val="008F74DD"/>
    <w:rsid w:val="00900792"/>
    <w:rsid w:val="009012F0"/>
    <w:rsid w:val="00901A90"/>
    <w:rsid w:val="00901AC8"/>
    <w:rsid w:val="00902159"/>
    <w:rsid w:val="009023CF"/>
    <w:rsid w:val="00902558"/>
    <w:rsid w:val="009028F4"/>
    <w:rsid w:val="00902A2A"/>
    <w:rsid w:val="00902E56"/>
    <w:rsid w:val="00902EE1"/>
    <w:rsid w:val="0090378A"/>
    <w:rsid w:val="00903A05"/>
    <w:rsid w:val="00903E9A"/>
    <w:rsid w:val="00904A56"/>
    <w:rsid w:val="00904EB7"/>
    <w:rsid w:val="00904F63"/>
    <w:rsid w:val="00905660"/>
    <w:rsid w:val="0090568E"/>
    <w:rsid w:val="009058A2"/>
    <w:rsid w:val="00906023"/>
    <w:rsid w:val="009061EE"/>
    <w:rsid w:val="00906238"/>
    <w:rsid w:val="00906D41"/>
    <w:rsid w:val="00907D99"/>
    <w:rsid w:val="0091014A"/>
    <w:rsid w:val="00910DA2"/>
    <w:rsid w:val="009110CE"/>
    <w:rsid w:val="009111E9"/>
    <w:rsid w:val="00911672"/>
    <w:rsid w:val="00911725"/>
    <w:rsid w:val="00911B13"/>
    <w:rsid w:val="009135CA"/>
    <w:rsid w:val="00913A25"/>
    <w:rsid w:val="0091528A"/>
    <w:rsid w:val="00915517"/>
    <w:rsid w:val="009158E8"/>
    <w:rsid w:val="00915950"/>
    <w:rsid w:val="00916B50"/>
    <w:rsid w:val="00917992"/>
    <w:rsid w:val="00917DDE"/>
    <w:rsid w:val="0092086E"/>
    <w:rsid w:val="00920CA9"/>
    <w:rsid w:val="00921445"/>
    <w:rsid w:val="00921BE8"/>
    <w:rsid w:val="00921F44"/>
    <w:rsid w:val="0092259C"/>
    <w:rsid w:val="009227E7"/>
    <w:rsid w:val="00922C38"/>
    <w:rsid w:val="00922D20"/>
    <w:rsid w:val="00922F65"/>
    <w:rsid w:val="00922FE0"/>
    <w:rsid w:val="00923757"/>
    <w:rsid w:val="009238FB"/>
    <w:rsid w:val="009243A7"/>
    <w:rsid w:val="00924611"/>
    <w:rsid w:val="009246D4"/>
    <w:rsid w:val="00925659"/>
    <w:rsid w:val="00925CC8"/>
    <w:rsid w:val="00925DBD"/>
    <w:rsid w:val="00927468"/>
    <w:rsid w:val="00930CD2"/>
    <w:rsid w:val="00931214"/>
    <w:rsid w:val="0093129F"/>
    <w:rsid w:val="00931D95"/>
    <w:rsid w:val="00933265"/>
    <w:rsid w:val="00933A74"/>
    <w:rsid w:val="00934530"/>
    <w:rsid w:val="00935A5E"/>
    <w:rsid w:val="00935B7F"/>
    <w:rsid w:val="0093661B"/>
    <w:rsid w:val="00936BF3"/>
    <w:rsid w:val="0093754D"/>
    <w:rsid w:val="0094045B"/>
    <w:rsid w:val="00940DC2"/>
    <w:rsid w:val="00941A38"/>
    <w:rsid w:val="0094253E"/>
    <w:rsid w:val="00943067"/>
    <w:rsid w:val="009430C5"/>
    <w:rsid w:val="00943281"/>
    <w:rsid w:val="00943D04"/>
    <w:rsid w:val="009463C5"/>
    <w:rsid w:val="00946665"/>
    <w:rsid w:val="00946696"/>
    <w:rsid w:val="009468D3"/>
    <w:rsid w:val="009476B2"/>
    <w:rsid w:val="009500C0"/>
    <w:rsid w:val="0095069E"/>
    <w:rsid w:val="00951267"/>
    <w:rsid w:val="00951739"/>
    <w:rsid w:val="00951B91"/>
    <w:rsid w:val="00952C6C"/>
    <w:rsid w:val="00953171"/>
    <w:rsid w:val="00953700"/>
    <w:rsid w:val="0095375C"/>
    <w:rsid w:val="0095457D"/>
    <w:rsid w:val="009547B8"/>
    <w:rsid w:val="00955449"/>
    <w:rsid w:val="009554B1"/>
    <w:rsid w:val="0095593B"/>
    <w:rsid w:val="00955ADF"/>
    <w:rsid w:val="009561D2"/>
    <w:rsid w:val="00957021"/>
    <w:rsid w:val="00957B95"/>
    <w:rsid w:val="00960613"/>
    <w:rsid w:val="00960F33"/>
    <w:rsid w:val="00961C11"/>
    <w:rsid w:val="00961E1A"/>
    <w:rsid w:val="00961FBB"/>
    <w:rsid w:val="00962855"/>
    <w:rsid w:val="00962BFE"/>
    <w:rsid w:val="00962C9D"/>
    <w:rsid w:val="00962E40"/>
    <w:rsid w:val="00963B6E"/>
    <w:rsid w:val="00964808"/>
    <w:rsid w:val="00964905"/>
    <w:rsid w:val="00964BB8"/>
    <w:rsid w:val="0096520F"/>
    <w:rsid w:val="00965699"/>
    <w:rsid w:val="00965CE1"/>
    <w:rsid w:val="00965E93"/>
    <w:rsid w:val="009669B0"/>
    <w:rsid w:val="00967782"/>
    <w:rsid w:val="0097188F"/>
    <w:rsid w:val="00972301"/>
    <w:rsid w:val="00972586"/>
    <w:rsid w:val="00972F20"/>
    <w:rsid w:val="0097359C"/>
    <w:rsid w:val="00973D04"/>
    <w:rsid w:val="00973D51"/>
    <w:rsid w:val="00973D99"/>
    <w:rsid w:val="009742B1"/>
    <w:rsid w:val="00974726"/>
    <w:rsid w:val="00974A1D"/>
    <w:rsid w:val="00974FAE"/>
    <w:rsid w:val="00975CF6"/>
    <w:rsid w:val="00977336"/>
    <w:rsid w:val="00977415"/>
    <w:rsid w:val="0097748B"/>
    <w:rsid w:val="009776DE"/>
    <w:rsid w:val="00977FAB"/>
    <w:rsid w:val="00981AFB"/>
    <w:rsid w:val="009824C7"/>
    <w:rsid w:val="00983266"/>
    <w:rsid w:val="00983FA2"/>
    <w:rsid w:val="00986346"/>
    <w:rsid w:val="00986BFF"/>
    <w:rsid w:val="00987BF9"/>
    <w:rsid w:val="00987F66"/>
    <w:rsid w:val="00990DF3"/>
    <w:rsid w:val="009918A9"/>
    <w:rsid w:val="00991B75"/>
    <w:rsid w:val="00991BD8"/>
    <w:rsid w:val="00991EAF"/>
    <w:rsid w:val="009938A4"/>
    <w:rsid w:val="009942FA"/>
    <w:rsid w:val="00994369"/>
    <w:rsid w:val="00994CB5"/>
    <w:rsid w:val="00995274"/>
    <w:rsid w:val="00995538"/>
    <w:rsid w:val="009956B5"/>
    <w:rsid w:val="00996184"/>
    <w:rsid w:val="00996D72"/>
    <w:rsid w:val="00997132"/>
    <w:rsid w:val="00997C20"/>
    <w:rsid w:val="009A0000"/>
    <w:rsid w:val="009A15A2"/>
    <w:rsid w:val="009A165D"/>
    <w:rsid w:val="009A16AC"/>
    <w:rsid w:val="009A176B"/>
    <w:rsid w:val="009A25D3"/>
    <w:rsid w:val="009A2D68"/>
    <w:rsid w:val="009A35B2"/>
    <w:rsid w:val="009A36E6"/>
    <w:rsid w:val="009A37EA"/>
    <w:rsid w:val="009A4A84"/>
    <w:rsid w:val="009A591B"/>
    <w:rsid w:val="009A5FD7"/>
    <w:rsid w:val="009A69D3"/>
    <w:rsid w:val="009A6C8B"/>
    <w:rsid w:val="009A6E44"/>
    <w:rsid w:val="009A6F9A"/>
    <w:rsid w:val="009A73EE"/>
    <w:rsid w:val="009A7A29"/>
    <w:rsid w:val="009A7F7A"/>
    <w:rsid w:val="009B11BD"/>
    <w:rsid w:val="009B1E56"/>
    <w:rsid w:val="009B22C4"/>
    <w:rsid w:val="009B2525"/>
    <w:rsid w:val="009B2929"/>
    <w:rsid w:val="009B2A6E"/>
    <w:rsid w:val="009B2D6A"/>
    <w:rsid w:val="009B3DF4"/>
    <w:rsid w:val="009B43BB"/>
    <w:rsid w:val="009B5254"/>
    <w:rsid w:val="009B54F0"/>
    <w:rsid w:val="009B5783"/>
    <w:rsid w:val="009B57EF"/>
    <w:rsid w:val="009B66BF"/>
    <w:rsid w:val="009B66F2"/>
    <w:rsid w:val="009B6D6E"/>
    <w:rsid w:val="009B7EA3"/>
    <w:rsid w:val="009C00BC"/>
    <w:rsid w:val="009C0390"/>
    <w:rsid w:val="009C149C"/>
    <w:rsid w:val="009C1936"/>
    <w:rsid w:val="009C227F"/>
    <w:rsid w:val="009C2851"/>
    <w:rsid w:val="009C2D5B"/>
    <w:rsid w:val="009C37A4"/>
    <w:rsid w:val="009C4931"/>
    <w:rsid w:val="009C4D05"/>
    <w:rsid w:val="009C4DBD"/>
    <w:rsid w:val="009C5476"/>
    <w:rsid w:val="009C5B10"/>
    <w:rsid w:val="009C604C"/>
    <w:rsid w:val="009C6468"/>
    <w:rsid w:val="009C732B"/>
    <w:rsid w:val="009C74A4"/>
    <w:rsid w:val="009C76E9"/>
    <w:rsid w:val="009C7EA3"/>
    <w:rsid w:val="009D00DC"/>
    <w:rsid w:val="009D0C59"/>
    <w:rsid w:val="009D0D1E"/>
    <w:rsid w:val="009D196F"/>
    <w:rsid w:val="009D198D"/>
    <w:rsid w:val="009D202D"/>
    <w:rsid w:val="009D23B5"/>
    <w:rsid w:val="009D31A0"/>
    <w:rsid w:val="009D36D1"/>
    <w:rsid w:val="009D41A9"/>
    <w:rsid w:val="009D4775"/>
    <w:rsid w:val="009D60F5"/>
    <w:rsid w:val="009D6F33"/>
    <w:rsid w:val="009D70AB"/>
    <w:rsid w:val="009D79B9"/>
    <w:rsid w:val="009E03C4"/>
    <w:rsid w:val="009E101F"/>
    <w:rsid w:val="009E14A3"/>
    <w:rsid w:val="009E14BE"/>
    <w:rsid w:val="009E16B9"/>
    <w:rsid w:val="009E2827"/>
    <w:rsid w:val="009E30C4"/>
    <w:rsid w:val="009E3C1A"/>
    <w:rsid w:val="009E4BCD"/>
    <w:rsid w:val="009E507F"/>
    <w:rsid w:val="009E64DB"/>
    <w:rsid w:val="009E6846"/>
    <w:rsid w:val="009E6BCE"/>
    <w:rsid w:val="009E6CAE"/>
    <w:rsid w:val="009F0668"/>
    <w:rsid w:val="009F06FE"/>
    <w:rsid w:val="009F1482"/>
    <w:rsid w:val="009F2DEF"/>
    <w:rsid w:val="009F3879"/>
    <w:rsid w:val="009F39CE"/>
    <w:rsid w:val="009F3C64"/>
    <w:rsid w:val="009F403A"/>
    <w:rsid w:val="009F4090"/>
    <w:rsid w:val="009F44AE"/>
    <w:rsid w:val="009F4C5E"/>
    <w:rsid w:val="009F4E9A"/>
    <w:rsid w:val="009F6D95"/>
    <w:rsid w:val="009F7AD9"/>
    <w:rsid w:val="009F7AF1"/>
    <w:rsid w:val="009F7B4C"/>
    <w:rsid w:val="009F7CF2"/>
    <w:rsid w:val="00A0042A"/>
    <w:rsid w:val="00A012F0"/>
    <w:rsid w:val="00A01581"/>
    <w:rsid w:val="00A01ACF"/>
    <w:rsid w:val="00A01DB2"/>
    <w:rsid w:val="00A02167"/>
    <w:rsid w:val="00A02195"/>
    <w:rsid w:val="00A04821"/>
    <w:rsid w:val="00A04858"/>
    <w:rsid w:val="00A04ABB"/>
    <w:rsid w:val="00A05211"/>
    <w:rsid w:val="00A060D2"/>
    <w:rsid w:val="00A06717"/>
    <w:rsid w:val="00A075AD"/>
    <w:rsid w:val="00A07FE0"/>
    <w:rsid w:val="00A104AE"/>
    <w:rsid w:val="00A10BBE"/>
    <w:rsid w:val="00A1127F"/>
    <w:rsid w:val="00A116B2"/>
    <w:rsid w:val="00A116D8"/>
    <w:rsid w:val="00A1204C"/>
    <w:rsid w:val="00A1242E"/>
    <w:rsid w:val="00A12459"/>
    <w:rsid w:val="00A129A5"/>
    <w:rsid w:val="00A12E7C"/>
    <w:rsid w:val="00A13CB0"/>
    <w:rsid w:val="00A14494"/>
    <w:rsid w:val="00A1470A"/>
    <w:rsid w:val="00A1509C"/>
    <w:rsid w:val="00A16966"/>
    <w:rsid w:val="00A175A0"/>
    <w:rsid w:val="00A20889"/>
    <w:rsid w:val="00A209C2"/>
    <w:rsid w:val="00A20E85"/>
    <w:rsid w:val="00A21287"/>
    <w:rsid w:val="00A21F01"/>
    <w:rsid w:val="00A22027"/>
    <w:rsid w:val="00A2228B"/>
    <w:rsid w:val="00A2234F"/>
    <w:rsid w:val="00A2367C"/>
    <w:rsid w:val="00A24B15"/>
    <w:rsid w:val="00A24DD1"/>
    <w:rsid w:val="00A279F7"/>
    <w:rsid w:val="00A3073A"/>
    <w:rsid w:val="00A30A7F"/>
    <w:rsid w:val="00A3103F"/>
    <w:rsid w:val="00A324E0"/>
    <w:rsid w:val="00A32F67"/>
    <w:rsid w:val="00A33EE6"/>
    <w:rsid w:val="00A34B8F"/>
    <w:rsid w:val="00A35A9D"/>
    <w:rsid w:val="00A35B7A"/>
    <w:rsid w:val="00A366A2"/>
    <w:rsid w:val="00A36F93"/>
    <w:rsid w:val="00A37094"/>
    <w:rsid w:val="00A372DC"/>
    <w:rsid w:val="00A37F38"/>
    <w:rsid w:val="00A407FF"/>
    <w:rsid w:val="00A40F68"/>
    <w:rsid w:val="00A4131D"/>
    <w:rsid w:val="00A41745"/>
    <w:rsid w:val="00A42092"/>
    <w:rsid w:val="00A44802"/>
    <w:rsid w:val="00A4493E"/>
    <w:rsid w:val="00A44C15"/>
    <w:rsid w:val="00A4500D"/>
    <w:rsid w:val="00A45F08"/>
    <w:rsid w:val="00A46358"/>
    <w:rsid w:val="00A4781C"/>
    <w:rsid w:val="00A47B19"/>
    <w:rsid w:val="00A47FD8"/>
    <w:rsid w:val="00A500C6"/>
    <w:rsid w:val="00A5020B"/>
    <w:rsid w:val="00A52F50"/>
    <w:rsid w:val="00A53D7D"/>
    <w:rsid w:val="00A53D81"/>
    <w:rsid w:val="00A5444D"/>
    <w:rsid w:val="00A54844"/>
    <w:rsid w:val="00A54C47"/>
    <w:rsid w:val="00A55982"/>
    <w:rsid w:val="00A55ECC"/>
    <w:rsid w:val="00A5792E"/>
    <w:rsid w:val="00A57C89"/>
    <w:rsid w:val="00A57DC9"/>
    <w:rsid w:val="00A60086"/>
    <w:rsid w:val="00A60CC4"/>
    <w:rsid w:val="00A61000"/>
    <w:rsid w:val="00A61B5C"/>
    <w:rsid w:val="00A61F2C"/>
    <w:rsid w:val="00A62501"/>
    <w:rsid w:val="00A6252B"/>
    <w:rsid w:val="00A63447"/>
    <w:rsid w:val="00A634F1"/>
    <w:rsid w:val="00A63C66"/>
    <w:rsid w:val="00A63DF4"/>
    <w:rsid w:val="00A64326"/>
    <w:rsid w:val="00A645B6"/>
    <w:rsid w:val="00A648CA"/>
    <w:rsid w:val="00A64BA3"/>
    <w:rsid w:val="00A64FE1"/>
    <w:rsid w:val="00A65D4A"/>
    <w:rsid w:val="00A66406"/>
    <w:rsid w:val="00A66AAC"/>
    <w:rsid w:val="00A66AC0"/>
    <w:rsid w:val="00A66DE4"/>
    <w:rsid w:val="00A67DEA"/>
    <w:rsid w:val="00A67EEA"/>
    <w:rsid w:val="00A701B6"/>
    <w:rsid w:val="00A71D14"/>
    <w:rsid w:val="00A71E5A"/>
    <w:rsid w:val="00A730A3"/>
    <w:rsid w:val="00A734A8"/>
    <w:rsid w:val="00A73822"/>
    <w:rsid w:val="00A73E87"/>
    <w:rsid w:val="00A743E7"/>
    <w:rsid w:val="00A75331"/>
    <w:rsid w:val="00A759FF"/>
    <w:rsid w:val="00A75D32"/>
    <w:rsid w:val="00A75D4C"/>
    <w:rsid w:val="00A76999"/>
    <w:rsid w:val="00A7745B"/>
    <w:rsid w:val="00A774B2"/>
    <w:rsid w:val="00A77B08"/>
    <w:rsid w:val="00A77BDE"/>
    <w:rsid w:val="00A80179"/>
    <w:rsid w:val="00A805A0"/>
    <w:rsid w:val="00A81A86"/>
    <w:rsid w:val="00A823BD"/>
    <w:rsid w:val="00A82A9D"/>
    <w:rsid w:val="00A82EA1"/>
    <w:rsid w:val="00A83CE7"/>
    <w:rsid w:val="00A84074"/>
    <w:rsid w:val="00A8471B"/>
    <w:rsid w:val="00A86EA5"/>
    <w:rsid w:val="00A872D0"/>
    <w:rsid w:val="00A878D3"/>
    <w:rsid w:val="00A902F3"/>
    <w:rsid w:val="00A907D1"/>
    <w:rsid w:val="00A90F29"/>
    <w:rsid w:val="00A91163"/>
    <w:rsid w:val="00A915A7"/>
    <w:rsid w:val="00A933BD"/>
    <w:rsid w:val="00A937CC"/>
    <w:rsid w:val="00A93C71"/>
    <w:rsid w:val="00A94C6C"/>
    <w:rsid w:val="00A959E6"/>
    <w:rsid w:val="00A95A88"/>
    <w:rsid w:val="00A96B41"/>
    <w:rsid w:val="00AA0329"/>
    <w:rsid w:val="00AA06FE"/>
    <w:rsid w:val="00AA3294"/>
    <w:rsid w:val="00AA32F3"/>
    <w:rsid w:val="00AA3CE5"/>
    <w:rsid w:val="00AA3E57"/>
    <w:rsid w:val="00AA4196"/>
    <w:rsid w:val="00AA42B3"/>
    <w:rsid w:val="00AA4470"/>
    <w:rsid w:val="00AA62F4"/>
    <w:rsid w:val="00AA6A87"/>
    <w:rsid w:val="00AA6E4D"/>
    <w:rsid w:val="00AA76A4"/>
    <w:rsid w:val="00AA7F71"/>
    <w:rsid w:val="00AB005E"/>
    <w:rsid w:val="00AB00D2"/>
    <w:rsid w:val="00AB1976"/>
    <w:rsid w:val="00AB1C41"/>
    <w:rsid w:val="00AB2E49"/>
    <w:rsid w:val="00AB2E8C"/>
    <w:rsid w:val="00AB2F9D"/>
    <w:rsid w:val="00AB30A5"/>
    <w:rsid w:val="00AB3847"/>
    <w:rsid w:val="00AB38CF"/>
    <w:rsid w:val="00AB426E"/>
    <w:rsid w:val="00AB4BDA"/>
    <w:rsid w:val="00AB552A"/>
    <w:rsid w:val="00AB64A3"/>
    <w:rsid w:val="00AB64C5"/>
    <w:rsid w:val="00AB68D9"/>
    <w:rsid w:val="00AB6A46"/>
    <w:rsid w:val="00AB72B0"/>
    <w:rsid w:val="00AB73CF"/>
    <w:rsid w:val="00AB7442"/>
    <w:rsid w:val="00AB794B"/>
    <w:rsid w:val="00AC09C3"/>
    <w:rsid w:val="00AC10EC"/>
    <w:rsid w:val="00AC16B9"/>
    <w:rsid w:val="00AC1741"/>
    <w:rsid w:val="00AC1A8F"/>
    <w:rsid w:val="00AC2B50"/>
    <w:rsid w:val="00AC2E22"/>
    <w:rsid w:val="00AC3531"/>
    <w:rsid w:val="00AC452E"/>
    <w:rsid w:val="00AC5205"/>
    <w:rsid w:val="00AC68AB"/>
    <w:rsid w:val="00AC6D64"/>
    <w:rsid w:val="00AC728F"/>
    <w:rsid w:val="00AC72B7"/>
    <w:rsid w:val="00AD063D"/>
    <w:rsid w:val="00AD12A8"/>
    <w:rsid w:val="00AD19C2"/>
    <w:rsid w:val="00AD2B90"/>
    <w:rsid w:val="00AD3805"/>
    <w:rsid w:val="00AD39AB"/>
    <w:rsid w:val="00AD3A09"/>
    <w:rsid w:val="00AD487F"/>
    <w:rsid w:val="00AD48EE"/>
    <w:rsid w:val="00AD4943"/>
    <w:rsid w:val="00AD4D23"/>
    <w:rsid w:val="00AD5585"/>
    <w:rsid w:val="00AD5D91"/>
    <w:rsid w:val="00AD65A0"/>
    <w:rsid w:val="00AD666D"/>
    <w:rsid w:val="00AD6A4F"/>
    <w:rsid w:val="00AD7BFD"/>
    <w:rsid w:val="00AD7EEF"/>
    <w:rsid w:val="00AE0E02"/>
    <w:rsid w:val="00AE31CF"/>
    <w:rsid w:val="00AE3C20"/>
    <w:rsid w:val="00AE4CE2"/>
    <w:rsid w:val="00AE5B5D"/>
    <w:rsid w:val="00AE5C7F"/>
    <w:rsid w:val="00AE65E3"/>
    <w:rsid w:val="00AE6B8E"/>
    <w:rsid w:val="00AE6D7E"/>
    <w:rsid w:val="00AE6E2C"/>
    <w:rsid w:val="00AE755F"/>
    <w:rsid w:val="00AE7730"/>
    <w:rsid w:val="00AE7D41"/>
    <w:rsid w:val="00AF0201"/>
    <w:rsid w:val="00AF05E0"/>
    <w:rsid w:val="00AF09E7"/>
    <w:rsid w:val="00AF1752"/>
    <w:rsid w:val="00AF2472"/>
    <w:rsid w:val="00AF2717"/>
    <w:rsid w:val="00AF36B5"/>
    <w:rsid w:val="00AF4161"/>
    <w:rsid w:val="00AF509B"/>
    <w:rsid w:val="00AF5997"/>
    <w:rsid w:val="00AF5D4F"/>
    <w:rsid w:val="00AF5FBE"/>
    <w:rsid w:val="00AF6666"/>
    <w:rsid w:val="00AF6CDB"/>
    <w:rsid w:val="00AF6E3D"/>
    <w:rsid w:val="00AF729D"/>
    <w:rsid w:val="00AF72FD"/>
    <w:rsid w:val="00AF73E5"/>
    <w:rsid w:val="00B0000D"/>
    <w:rsid w:val="00B00024"/>
    <w:rsid w:val="00B025C5"/>
    <w:rsid w:val="00B031A7"/>
    <w:rsid w:val="00B03BB0"/>
    <w:rsid w:val="00B05A14"/>
    <w:rsid w:val="00B05C61"/>
    <w:rsid w:val="00B071A4"/>
    <w:rsid w:val="00B072C5"/>
    <w:rsid w:val="00B073E0"/>
    <w:rsid w:val="00B07476"/>
    <w:rsid w:val="00B11BAD"/>
    <w:rsid w:val="00B12255"/>
    <w:rsid w:val="00B12F6B"/>
    <w:rsid w:val="00B133AF"/>
    <w:rsid w:val="00B13EC7"/>
    <w:rsid w:val="00B1435D"/>
    <w:rsid w:val="00B14411"/>
    <w:rsid w:val="00B1532D"/>
    <w:rsid w:val="00B15507"/>
    <w:rsid w:val="00B1580C"/>
    <w:rsid w:val="00B15F65"/>
    <w:rsid w:val="00B160FA"/>
    <w:rsid w:val="00B160FF"/>
    <w:rsid w:val="00B17282"/>
    <w:rsid w:val="00B17A98"/>
    <w:rsid w:val="00B17DEC"/>
    <w:rsid w:val="00B20018"/>
    <w:rsid w:val="00B2005F"/>
    <w:rsid w:val="00B2105E"/>
    <w:rsid w:val="00B213C4"/>
    <w:rsid w:val="00B21680"/>
    <w:rsid w:val="00B228CF"/>
    <w:rsid w:val="00B22BD9"/>
    <w:rsid w:val="00B2318A"/>
    <w:rsid w:val="00B238CA"/>
    <w:rsid w:val="00B23AB8"/>
    <w:rsid w:val="00B24B4B"/>
    <w:rsid w:val="00B24FE4"/>
    <w:rsid w:val="00B25936"/>
    <w:rsid w:val="00B26129"/>
    <w:rsid w:val="00B26305"/>
    <w:rsid w:val="00B26792"/>
    <w:rsid w:val="00B2717E"/>
    <w:rsid w:val="00B273AD"/>
    <w:rsid w:val="00B273F3"/>
    <w:rsid w:val="00B27514"/>
    <w:rsid w:val="00B27AF7"/>
    <w:rsid w:val="00B3039F"/>
    <w:rsid w:val="00B3060F"/>
    <w:rsid w:val="00B30D06"/>
    <w:rsid w:val="00B30D3D"/>
    <w:rsid w:val="00B31B89"/>
    <w:rsid w:val="00B322F3"/>
    <w:rsid w:val="00B324B9"/>
    <w:rsid w:val="00B325DF"/>
    <w:rsid w:val="00B32983"/>
    <w:rsid w:val="00B3305D"/>
    <w:rsid w:val="00B337FA"/>
    <w:rsid w:val="00B34932"/>
    <w:rsid w:val="00B34B8E"/>
    <w:rsid w:val="00B34FC0"/>
    <w:rsid w:val="00B357CE"/>
    <w:rsid w:val="00B35900"/>
    <w:rsid w:val="00B3659C"/>
    <w:rsid w:val="00B36605"/>
    <w:rsid w:val="00B36852"/>
    <w:rsid w:val="00B37A53"/>
    <w:rsid w:val="00B40135"/>
    <w:rsid w:val="00B40F21"/>
    <w:rsid w:val="00B410D1"/>
    <w:rsid w:val="00B4156B"/>
    <w:rsid w:val="00B42532"/>
    <w:rsid w:val="00B4253F"/>
    <w:rsid w:val="00B42BBC"/>
    <w:rsid w:val="00B43956"/>
    <w:rsid w:val="00B44F9A"/>
    <w:rsid w:val="00B453FE"/>
    <w:rsid w:val="00B45A23"/>
    <w:rsid w:val="00B47E80"/>
    <w:rsid w:val="00B47EC4"/>
    <w:rsid w:val="00B501C8"/>
    <w:rsid w:val="00B510E5"/>
    <w:rsid w:val="00B511D2"/>
    <w:rsid w:val="00B534CA"/>
    <w:rsid w:val="00B5350B"/>
    <w:rsid w:val="00B53A6E"/>
    <w:rsid w:val="00B53ADA"/>
    <w:rsid w:val="00B53BB4"/>
    <w:rsid w:val="00B540F8"/>
    <w:rsid w:val="00B553FB"/>
    <w:rsid w:val="00B55452"/>
    <w:rsid w:val="00B56272"/>
    <w:rsid w:val="00B56EC0"/>
    <w:rsid w:val="00B56ECA"/>
    <w:rsid w:val="00B575AA"/>
    <w:rsid w:val="00B601D5"/>
    <w:rsid w:val="00B60569"/>
    <w:rsid w:val="00B62971"/>
    <w:rsid w:val="00B63450"/>
    <w:rsid w:val="00B63883"/>
    <w:rsid w:val="00B6422D"/>
    <w:rsid w:val="00B65172"/>
    <w:rsid w:val="00B673D6"/>
    <w:rsid w:val="00B675DC"/>
    <w:rsid w:val="00B6763B"/>
    <w:rsid w:val="00B70644"/>
    <w:rsid w:val="00B71E7A"/>
    <w:rsid w:val="00B72061"/>
    <w:rsid w:val="00B72982"/>
    <w:rsid w:val="00B74727"/>
    <w:rsid w:val="00B750BD"/>
    <w:rsid w:val="00B75228"/>
    <w:rsid w:val="00B755B2"/>
    <w:rsid w:val="00B763EE"/>
    <w:rsid w:val="00B774FF"/>
    <w:rsid w:val="00B8032B"/>
    <w:rsid w:val="00B809A3"/>
    <w:rsid w:val="00B80F8B"/>
    <w:rsid w:val="00B81023"/>
    <w:rsid w:val="00B8117E"/>
    <w:rsid w:val="00B81364"/>
    <w:rsid w:val="00B81F30"/>
    <w:rsid w:val="00B821E7"/>
    <w:rsid w:val="00B82336"/>
    <w:rsid w:val="00B828AC"/>
    <w:rsid w:val="00B82ABA"/>
    <w:rsid w:val="00B83608"/>
    <w:rsid w:val="00B838F0"/>
    <w:rsid w:val="00B8396D"/>
    <w:rsid w:val="00B83C42"/>
    <w:rsid w:val="00B847AE"/>
    <w:rsid w:val="00B8504F"/>
    <w:rsid w:val="00B86F03"/>
    <w:rsid w:val="00B86F50"/>
    <w:rsid w:val="00B87EB4"/>
    <w:rsid w:val="00B90B73"/>
    <w:rsid w:val="00B910EA"/>
    <w:rsid w:val="00B91670"/>
    <w:rsid w:val="00B918B4"/>
    <w:rsid w:val="00B9345B"/>
    <w:rsid w:val="00B934A4"/>
    <w:rsid w:val="00B93BA9"/>
    <w:rsid w:val="00B93CEA"/>
    <w:rsid w:val="00B9550E"/>
    <w:rsid w:val="00B956D2"/>
    <w:rsid w:val="00B95739"/>
    <w:rsid w:val="00B95D02"/>
    <w:rsid w:val="00B96053"/>
    <w:rsid w:val="00B969AA"/>
    <w:rsid w:val="00B969CB"/>
    <w:rsid w:val="00B96BC4"/>
    <w:rsid w:val="00B96F4C"/>
    <w:rsid w:val="00B96FE7"/>
    <w:rsid w:val="00B9744D"/>
    <w:rsid w:val="00BA01AB"/>
    <w:rsid w:val="00BA0326"/>
    <w:rsid w:val="00BA07D3"/>
    <w:rsid w:val="00BA0E23"/>
    <w:rsid w:val="00BA0F5F"/>
    <w:rsid w:val="00BA1339"/>
    <w:rsid w:val="00BA159C"/>
    <w:rsid w:val="00BA15B2"/>
    <w:rsid w:val="00BA2DD9"/>
    <w:rsid w:val="00BA3059"/>
    <w:rsid w:val="00BA391B"/>
    <w:rsid w:val="00BA50F0"/>
    <w:rsid w:val="00BA53F5"/>
    <w:rsid w:val="00BA5769"/>
    <w:rsid w:val="00BA5B48"/>
    <w:rsid w:val="00BA5CC4"/>
    <w:rsid w:val="00BA68D8"/>
    <w:rsid w:val="00BA69C8"/>
    <w:rsid w:val="00BA70B3"/>
    <w:rsid w:val="00BA7488"/>
    <w:rsid w:val="00BA7857"/>
    <w:rsid w:val="00BA7FB2"/>
    <w:rsid w:val="00BB00B2"/>
    <w:rsid w:val="00BB0768"/>
    <w:rsid w:val="00BB0D9C"/>
    <w:rsid w:val="00BB0E0B"/>
    <w:rsid w:val="00BB0E91"/>
    <w:rsid w:val="00BB1CE1"/>
    <w:rsid w:val="00BB1F9B"/>
    <w:rsid w:val="00BB22E6"/>
    <w:rsid w:val="00BB2568"/>
    <w:rsid w:val="00BB275A"/>
    <w:rsid w:val="00BB3348"/>
    <w:rsid w:val="00BB3BBC"/>
    <w:rsid w:val="00BB3FDF"/>
    <w:rsid w:val="00BB4122"/>
    <w:rsid w:val="00BB494C"/>
    <w:rsid w:val="00BB5134"/>
    <w:rsid w:val="00BB5A60"/>
    <w:rsid w:val="00BB69A2"/>
    <w:rsid w:val="00BB7037"/>
    <w:rsid w:val="00BB745B"/>
    <w:rsid w:val="00BB77CB"/>
    <w:rsid w:val="00BC0714"/>
    <w:rsid w:val="00BC0C8A"/>
    <w:rsid w:val="00BC0CA3"/>
    <w:rsid w:val="00BC0F1B"/>
    <w:rsid w:val="00BC139B"/>
    <w:rsid w:val="00BC22A4"/>
    <w:rsid w:val="00BC2B46"/>
    <w:rsid w:val="00BC3A4A"/>
    <w:rsid w:val="00BC3BB6"/>
    <w:rsid w:val="00BC3EB1"/>
    <w:rsid w:val="00BC47F5"/>
    <w:rsid w:val="00BC5A62"/>
    <w:rsid w:val="00BC5CE0"/>
    <w:rsid w:val="00BC610A"/>
    <w:rsid w:val="00BC7ECA"/>
    <w:rsid w:val="00BD0243"/>
    <w:rsid w:val="00BD0E60"/>
    <w:rsid w:val="00BD22EB"/>
    <w:rsid w:val="00BD32B3"/>
    <w:rsid w:val="00BD3633"/>
    <w:rsid w:val="00BD392C"/>
    <w:rsid w:val="00BD3B69"/>
    <w:rsid w:val="00BD4E22"/>
    <w:rsid w:val="00BD4E32"/>
    <w:rsid w:val="00BD5092"/>
    <w:rsid w:val="00BD54AF"/>
    <w:rsid w:val="00BD56E9"/>
    <w:rsid w:val="00BD571C"/>
    <w:rsid w:val="00BD6250"/>
    <w:rsid w:val="00BD6B8D"/>
    <w:rsid w:val="00BD7E0A"/>
    <w:rsid w:val="00BE0340"/>
    <w:rsid w:val="00BE086F"/>
    <w:rsid w:val="00BE0CA5"/>
    <w:rsid w:val="00BE112A"/>
    <w:rsid w:val="00BE1315"/>
    <w:rsid w:val="00BE223B"/>
    <w:rsid w:val="00BE2537"/>
    <w:rsid w:val="00BE25B9"/>
    <w:rsid w:val="00BE2B21"/>
    <w:rsid w:val="00BE2CE2"/>
    <w:rsid w:val="00BE2E7A"/>
    <w:rsid w:val="00BE5E50"/>
    <w:rsid w:val="00BE6E28"/>
    <w:rsid w:val="00BE7269"/>
    <w:rsid w:val="00BE75E1"/>
    <w:rsid w:val="00BF0114"/>
    <w:rsid w:val="00BF05C6"/>
    <w:rsid w:val="00BF0624"/>
    <w:rsid w:val="00BF1272"/>
    <w:rsid w:val="00BF1CAC"/>
    <w:rsid w:val="00BF3399"/>
    <w:rsid w:val="00BF39A7"/>
    <w:rsid w:val="00BF3AE9"/>
    <w:rsid w:val="00BF505A"/>
    <w:rsid w:val="00BF7673"/>
    <w:rsid w:val="00BF7701"/>
    <w:rsid w:val="00BF77AA"/>
    <w:rsid w:val="00BF7D12"/>
    <w:rsid w:val="00BF7F5A"/>
    <w:rsid w:val="00C016C3"/>
    <w:rsid w:val="00C01E3B"/>
    <w:rsid w:val="00C03638"/>
    <w:rsid w:val="00C051EC"/>
    <w:rsid w:val="00C05BE2"/>
    <w:rsid w:val="00C05D3E"/>
    <w:rsid w:val="00C0647C"/>
    <w:rsid w:val="00C0777D"/>
    <w:rsid w:val="00C07817"/>
    <w:rsid w:val="00C1031E"/>
    <w:rsid w:val="00C117EF"/>
    <w:rsid w:val="00C12285"/>
    <w:rsid w:val="00C12500"/>
    <w:rsid w:val="00C12896"/>
    <w:rsid w:val="00C12EB6"/>
    <w:rsid w:val="00C13117"/>
    <w:rsid w:val="00C139DB"/>
    <w:rsid w:val="00C13CD7"/>
    <w:rsid w:val="00C14273"/>
    <w:rsid w:val="00C145A8"/>
    <w:rsid w:val="00C14C7D"/>
    <w:rsid w:val="00C152DE"/>
    <w:rsid w:val="00C15B79"/>
    <w:rsid w:val="00C15D12"/>
    <w:rsid w:val="00C1638C"/>
    <w:rsid w:val="00C16687"/>
    <w:rsid w:val="00C16E13"/>
    <w:rsid w:val="00C17747"/>
    <w:rsid w:val="00C17987"/>
    <w:rsid w:val="00C20C26"/>
    <w:rsid w:val="00C2277C"/>
    <w:rsid w:val="00C228B1"/>
    <w:rsid w:val="00C22EBF"/>
    <w:rsid w:val="00C23A61"/>
    <w:rsid w:val="00C23A84"/>
    <w:rsid w:val="00C23B1C"/>
    <w:rsid w:val="00C23BDB"/>
    <w:rsid w:val="00C2503E"/>
    <w:rsid w:val="00C268D3"/>
    <w:rsid w:val="00C27660"/>
    <w:rsid w:val="00C27709"/>
    <w:rsid w:val="00C278AD"/>
    <w:rsid w:val="00C30609"/>
    <w:rsid w:val="00C30710"/>
    <w:rsid w:val="00C315CA"/>
    <w:rsid w:val="00C31A81"/>
    <w:rsid w:val="00C31F26"/>
    <w:rsid w:val="00C3251B"/>
    <w:rsid w:val="00C33B65"/>
    <w:rsid w:val="00C34AAC"/>
    <w:rsid w:val="00C34CDB"/>
    <w:rsid w:val="00C359EC"/>
    <w:rsid w:val="00C35C05"/>
    <w:rsid w:val="00C362B3"/>
    <w:rsid w:val="00C36EDE"/>
    <w:rsid w:val="00C37494"/>
    <w:rsid w:val="00C37AC7"/>
    <w:rsid w:val="00C41E7A"/>
    <w:rsid w:val="00C432F7"/>
    <w:rsid w:val="00C434CF"/>
    <w:rsid w:val="00C4415C"/>
    <w:rsid w:val="00C450C3"/>
    <w:rsid w:val="00C454FB"/>
    <w:rsid w:val="00C477BC"/>
    <w:rsid w:val="00C4785A"/>
    <w:rsid w:val="00C523EE"/>
    <w:rsid w:val="00C52BAC"/>
    <w:rsid w:val="00C52C14"/>
    <w:rsid w:val="00C52D75"/>
    <w:rsid w:val="00C53975"/>
    <w:rsid w:val="00C53F07"/>
    <w:rsid w:val="00C54124"/>
    <w:rsid w:val="00C54BC4"/>
    <w:rsid w:val="00C55862"/>
    <w:rsid w:val="00C56354"/>
    <w:rsid w:val="00C56355"/>
    <w:rsid w:val="00C56A3A"/>
    <w:rsid w:val="00C56B44"/>
    <w:rsid w:val="00C56EE7"/>
    <w:rsid w:val="00C57037"/>
    <w:rsid w:val="00C5739A"/>
    <w:rsid w:val="00C57B2D"/>
    <w:rsid w:val="00C57C42"/>
    <w:rsid w:val="00C60103"/>
    <w:rsid w:val="00C607C0"/>
    <w:rsid w:val="00C619A1"/>
    <w:rsid w:val="00C619C7"/>
    <w:rsid w:val="00C61C68"/>
    <w:rsid w:val="00C6210E"/>
    <w:rsid w:val="00C62CC4"/>
    <w:rsid w:val="00C62E54"/>
    <w:rsid w:val="00C631F6"/>
    <w:rsid w:val="00C632D0"/>
    <w:rsid w:val="00C635CF"/>
    <w:rsid w:val="00C637F8"/>
    <w:rsid w:val="00C63B08"/>
    <w:rsid w:val="00C64CEF"/>
    <w:rsid w:val="00C64E58"/>
    <w:rsid w:val="00C64FA1"/>
    <w:rsid w:val="00C650A0"/>
    <w:rsid w:val="00C6594E"/>
    <w:rsid w:val="00C65A7C"/>
    <w:rsid w:val="00C66A46"/>
    <w:rsid w:val="00C6733F"/>
    <w:rsid w:val="00C7037B"/>
    <w:rsid w:val="00C71346"/>
    <w:rsid w:val="00C71496"/>
    <w:rsid w:val="00C7149C"/>
    <w:rsid w:val="00C732A6"/>
    <w:rsid w:val="00C7394B"/>
    <w:rsid w:val="00C73BC1"/>
    <w:rsid w:val="00C74185"/>
    <w:rsid w:val="00C75EA5"/>
    <w:rsid w:val="00C768D7"/>
    <w:rsid w:val="00C76C08"/>
    <w:rsid w:val="00C76C3B"/>
    <w:rsid w:val="00C77B0E"/>
    <w:rsid w:val="00C77C06"/>
    <w:rsid w:val="00C77C79"/>
    <w:rsid w:val="00C81ACF"/>
    <w:rsid w:val="00C82B91"/>
    <w:rsid w:val="00C834F9"/>
    <w:rsid w:val="00C84CAA"/>
    <w:rsid w:val="00C84D48"/>
    <w:rsid w:val="00C8592B"/>
    <w:rsid w:val="00C86F8D"/>
    <w:rsid w:val="00C871FB"/>
    <w:rsid w:val="00C8784D"/>
    <w:rsid w:val="00C90489"/>
    <w:rsid w:val="00C90982"/>
    <w:rsid w:val="00C90B74"/>
    <w:rsid w:val="00C91154"/>
    <w:rsid w:val="00C9132D"/>
    <w:rsid w:val="00C914A6"/>
    <w:rsid w:val="00C921DB"/>
    <w:rsid w:val="00C923F8"/>
    <w:rsid w:val="00C92699"/>
    <w:rsid w:val="00C92A16"/>
    <w:rsid w:val="00C92BD4"/>
    <w:rsid w:val="00C92DCA"/>
    <w:rsid w:val="00C93202"/>
    <w:rsid w:val="00C93A47"/>
    <w:rsid w:val="00C95049"/>
    <w:rsid w:val="00C955A7"/>
    <w:rsid w:val="00C959C1"/>
    <w:rsid w:val="00C95EC2"/>
    <w:rsid w:val="00C97612"/>
    <w:rsid w:val="00C97AF8"/>
    <w:rsid w:val="00CA054B"/>
    <w:rsid w:val="00CA0A60"/>
    <w:rsid w:val="00CA0F2A"/>
    <w:rsid w:val="00CA1773"/>
    <w:rsid w:val="00CA24C1"/>
    <w:rsid w:val="00CA29E1"/>
    <w:rsid w:val="00CA34F1"/>
    <w:rsid w:val="00CA377C"/>
    <w:rsid w:val="00CA3DC2"/>
    <w:rsid w:val="00CA4412"/>
    <w:rsid w:val="00CA44F5"/>
    <w:rsid w:val="00CA4BE4"/>
    <w:rsid w:val="00CA4EAB"/>
    <w:rsid w:val="00CA564F"/>
    <w:rsid w:val="00CA5759"/>
    <w:rsid w:val="00CA6024"/>
    <w:rsid w:val="00CA6B71"/>
    <w:rsid w:val="00CA7EEC"/>
    <w:rsid w:val="00CB0058"/>
    <w:rsid w:val="00CB0082"/>
    <w:rsid w:val="00CB0595"/>
    <w:rsid w:val="00CB07F9"/>
    <w:rsid w:val="00CB0995"/>
    <w:rsid w:val="00CB0E1B"/>
    <w:rsid w:val="00CB1228"/>
    <w:rsid w:val="00CB17DC"/>
    <w:rsid w:val="00CB1FD5"/>
    <w:rsid w:val="00CB2C46"/>
    <w:rsid w:val="00CB331A"/>
    <w:rsid w:val="00CB33FC"/>
    <w:rsid w:val="00CB38EE"/>
    <w:rsid w:val="00CB3D77"/>
    <w:rsid w:val="00CB3DEE"/>
    <w:rsid w:val="00CB44BC"/>
    <w:rsid w:val="00CB5858"/>
    <w:rsid w:val="00CB6469"/>
    <w:rsid w:val="00CB6663"/>
    <w:rsid w:val="00CB6ABC"/>
    <w:rsid w:val="00CB7EA9"/>
    <w:rsid w:val="00CC12BB"/>
    <w:rsid w:val="00CC1894"/>
    <w:rsid w:val="00CC1A58"/>
    <w:rsid w:val="00CC1A77"/>
    <w:rsid w:val="00CC1DC5"/>
    <w:rsid w:val="00CC30EF"/>
    <w:rsid w:val="00CC30F9"/>
    <w:rsid w:val="00CC3B0C"/>
    <w:rsid w:val="00CC494B"/>
    <w:rsid w:val="00CC5ABE"/>
    <w:rsid w:val="00CC5DCD"/>
    <w:rsid w:val="00CC6D9D"/>
    <w:rsid w:val="00CC79B2"/>
    <w:rsid w:val="00CC7AC3"/>
    <w:rsid w:val="00CD0A90"/>
    <w:rsid w:val="00CD1163"/>
    <w:rsid w:val="00CD1303"/>
    <w:rsid w:val="00CD1B8F"/>
    <w:rsid w:val="00CD2333"/>
    <w:rsid w:val="00CD277D"/>
    <w:rsid w:val="00CD2A47"/>
    <w:rsid w:val="00CD3385"/>
    <w:rsid w:val="00CD348C"/>
    <w:rsid w:val="00CD3EDE"/>
    <w:rsid w:val="00CD43D2"/>
    <w:rsid w:val="00CD4CBD"/>
    <w:rsid w:val="00CD5D43"/>
    <w:rsid w:val="00CD5DF9"/>
    <w:rsid w:val="00CD5ED5"/>
    <w:rsid w:val="00CD5FAB"/>
    <w:rsid w:val="00CD63D9"/>
    <w:rsid w:val="00CD67C4"/>
    <w:rsid w:val="00CD6BC9"/>
    <w:rsid w:val="00CD76A1"/>
    <w:rsid w:val="00CD779E"/>
    <w:rsid w:val="00CE0EE4"/>
    <w:rsid w:val="00CE117C"/>
    <w:rsid w:val="00CE1B57"/>
    <w:rsid w:val="00CE213D"/>
    <w:rsid w:val="00CE27CD"/>
    <w:rsid w:val="00CE347B"/>
    <w:rsid w:val="00CE3A02"/>
    <w:rsid w:val="00CE3FAC"/>
    <w:rsid w:val="00CE4A34"/>
    <w:rsid w:val="00CE75BD"/>
    <w:rsid w:val="00CE7AB0"/>
    <w:rsid w:val="00CE7BBF"/>
    <w:rsid w:val="00CF0525"/>
    <w:rsid w:val="00CF0780"/>
    <w:rsid w:val="00CF14DF"/>
    <w:rsid w:val="00CF2324"/>
    <w:rsid w:val="00CF2BD6"/>
    <w:rsid w:val="00CF314C"/>
    <w:rsid w:val="00CF36CE"/>
    <w:rsid w:val="00CF3A28"/>
    <w:rsid w:val="00CF3AB7"/>
    <w:rsid w:val="00CF3E7D"/>
    <w:rsid w:val="00CF4AAC"/>
    <w:rsid w:val="00CF4CC2"/>
    <w:rsid w:val="00CF4F6F"/>
    <w:rsid w:val="00CF63A4"/>
    <w:rsid w:val="00CF6CEF"/>
    <w:rsid w:val="00CF70A9"/>
    <w:rsid w:val="00CF7561"/>
    <w:rsid w:val="00D00AC1"/>
    <w:rsid w:val="00D00C8F"/>
    <w:rsid w:val="00D0162A"/>
    <w:rsid w:val="00D01D62"/>
    <w:rsid w:val="00D02838"/>
    <w:rsid w:val="00D02B19"/>
    <w:rsid w:val="00D03F73"/>
    <w:rsid w:val="00D05312"/>
    <w:rsid w:val="00D05678"/>
    <w:rsid w:val="00D06EB7"/>
    <w:rsid w:val="00D07A7B"/>
    <w:rsid w:val="00D100CD"/>
    <w:rsid w:val="00D105E0"/>
    <w:rsid w:val="00D1101B"/>
    <w:rsid w:val="00D11AE0"/>
    <w:rsid w:val="00D1278D"/>
    <w:rsid w:val="00D131B4"/>
    <w:rsid w:val="00D13427"/>
    <w:rsid w:val="00D13622"/>
    <w:rsid w:val="00D13F04"/>
    <w:rsid w:val="00D1411A"/>
    <w:rsid w:val="00D144F5"/>
    <w:rsid w:val="00D14E66"/>
    <w:rsid w:val="00D15052"/>
    <w:rsid w:val="00D152CE"/>
    <w:rsid w:val="00D1532A"/>
    <w:rsid w:val="00D16A35"/>
    <w:rsid w:val="00D17B02"/>
    <w:rsid w:val="00D17D67"/>
    <w:rsid w:val="00D17F37"/>
    <w:rsid w:val="00D20091"/>
    <w:rsid w:val="00D2038E"/>
    <w:rsid w:val="00D20681"/>
    <w:rsid w:val="00D21CB9"/>
    <w:rsid w:val="00D23242"/>
    <w:rsid w:val="00D232D7"/>
    <w:rsid w:val="00D23599"/>
    <w:rsid w:val="00D23610"/>
    <w:rsid w:val="00D23B0D"/>
    <w:rsid w:val="00D23BFA"/>
    <w:rsid w:val="00D249B9"/>
    <w:rsid w:val="00D24F2E"/>
    <w:rsid w:val="00D25426"/>
    <w:rsid w:val="00D2543C"/>
    <w:rsid w:val="00D25BD7"/>
    <w:rsid w:val="00D25C1B"/>
    <w:rsid w:val="00D26395"/>
    <w:rsid w:val="00D26431"/>
    <w:rsid w:val="00D265E3"/>
    <w:rsid w:val="00D27294"/>
    <w:rsid w:val="00D27EA3"/>
    <w:rsid w:val="00D303F0"/>
    <w:rsid w:val="00D30707"/>
    <w:rsid w:val="00D31DD6"/>
    <w:rsid w:val="00D32C08"/>
    <w:rsid w:val="00D33959"/>
    <w:rsid w:val="00D35150"/>
    <w:rsid w:val="00D36442"/>
    <w:rsid w:val="00D36CD8"/>
    <w:rsid w:val="00D3722D"/>
    <w:rsid w:val="00D37402"/>
    <w:rsid w:val="00D40870"/>
    <w:rsid w:val="00D40910"/>
    <w:rsid w:val="00D40E12"/>
    <w:rsid w:val="00D423B2"/>
    <w:rsid w:val="00D42425"/>
    <w:rsid w:val="00D42F15"/>
    <w:rsid w:val="00D43214"/>
    <w:rsid w:val="00D43482"/>
    <w:rsid w:val="00D435FA"/>
    <w:rsid w:val="00D4448D"/>
    <w:rsid w:val="00D44943"/>
    <w:rsid w:val="00D450DE"/>
    <w:rsid w:val="00D4531B"/>
    <w:rsid w:val="00D45375"/>
    <w:rsid w:val="00D454AE"/>
    <w:rsid w:val="00D46197"/>
    <w:rsid w:val="00D464B9"/>
    <w:rsid w:val="00D465F2"/>
    <w:rsid w:val="00D46AA5"/>
    <w:rsid w:val="00D46BF3"/>
    <w:rsid w:val="00D474DA"/>
    <w:rsid w:val="00D4768D"/>
    <w:rsid w:val="00D47B26"/>
    <w:rsid w:val="00D501B1"/>
    <w:rsid w:val="00D508C6"/>
    <w:rsid w:val="00D508FE"/>
    <w:rsid w:val="00D50BA6"/>
    <w:rsid w:val="00D50E9F"/>
    <w:rsid w:val="00D51957"/>
    <w:rsid w:val="00D51B44"/>
    <w:rsid w:val="00D51CED"/>
    <w:rsid w:val="00D51FE3"/>
    <w:rsid w:val="00D52F5F"/>
    <w:rsid w:val="00D537C3"/>
    <w:rsid w:val="00D53F15"/>
    <w:rsid w:val="00D5438A"/>
    <w:rsid w:val="00D545D4"/>
    <w:rsid w:val="00D5624F"/>
    <w:rsid w:val="00D56738"/>
    <w:rsid w:val="00D5792A"/>
    <w:rsid w:val="00D600C1"/>
    <w:rsid w:val="00D621A2"/>
    <w:rsid w:val="00D623D1"/>
    <w:rsid w:val="00D62B60"/>
    <w:rsid w:val="00D641AC"/>
    <w:rsid w:val="00D645C5"/>
    <w:rsid w:val="00D6550C"/>
    <w:rsid w:val="00D65C95"/>
    <w:rsid w:val="00D668C2"/>
    <w:rsid w:val="00D670F5"/>
    <w:rsid w:val="00D67695"/>
    <w:rsid w:val="00D67A47"/>
    <w:rsid w:val="00D67D98"/>
    <w:rsid w:val="00D7099D"/>
    <w:rsid w:val="00D70C6F"/>
    <w:rsid w:val="00D7106B"/>
    <w:rsid w:val="00D71A99"/>
    <w:rsid w:val="00D7272D"/>
    <w:rsid w:val="00D73B36"/>
    <w:rsid w:val="00D74716"/>
    <w:rsid w:val="00D74837"/>
    <w:rsid w:val="00D74880"/>
    <w:rsid w:val="00D748AE"/>
    <w:rsid w:val="00D74E8A"/>
    <w:rsid w:val="00D7558D"/>
    <w:rsid w:val="00D7595A"/>
    <w:rsid w:val="00D76157"/>
    <w:rsid w:val="00D76F8A"/>
    <w:rsid w:val="00D7707C"/>
    <w:rsid w:val="00D7721E"/>
    <w:rsid w:val="00D7794A"/>
    <w:rsid w:val="00D8110A"/>
    <w:rsid w:val="00D8154E"/>
    <w:rsid w:val="00D81602"/>
    <w:rsid w:val="00D81FA5"/>
    <w:rsid w:val="00D8220F"/>
    <w:rsid w:val="00D82364"/>
    <w:rsid w:val="00D826D5"/>
    <w:rsid w:val="00D8325F"/>
    <w:rsid w:val="00D84644"/>
    <w:rsid w:val="00D8482B"/>
    <w:rsid w:val="00D8492A"/>
    <w:rsid w:val="00D84953"/>
    <w:rsid w:val="00D852F7"/>
    <w:rsid w:val="00D853DA"/>
    <w:rsid w:val="00D85A5E"/>
    <w:rsid w:val="00D86A27"/>
    <w:rsid w:val="00D86DAA"/>
    <w:rsid w:val="00D87D8B"/>
    <w:rsid w:val="00D87EDB"/>
    <w:rsid w:val="00D9095C"/>
    <w:rsid w:val="00D90B3D"/>
    <w:rsid w:val="00D91B17"/>
    <w:rsid w:val="00D92C0F"/>
    <w:rsid w:val="00D92DFA"/>
    <w:rsid w:val="00D93012"/>
    <w:rsid w:val="00D93D8B"/>
    <w:rsid w:val="00D94661"/>
    <w:rsid w:val="00D948E5"/>
    <w:rsid w:val="00D96446"/>
    <w:rsid w:val="00D9704D"/>
    <w:rsid w:val="00DA00F2"/>
    <w:rsid w:val="00DA01CD"/>
    <w:rsid w:val="00DA04F4"/>
    <w:rsid w:val="00DA23F9"/>
    <w:rsid w:val="00DA29B2"/>
    <w:rsid w:val="00DA2CBB"/>
    <w:rsid w:val="00DA2E6E"/>
    <w:rsid w:val="00DA3546"/>
    <w:rsid w:val="00DA3713"/>
    <w:rsid w:val="00DA53C3"/>
    <w:rsid w:val="00DA5712"/>
    <w:rsid w:val="00DA58DE"/>
    <w:rsid w:val="00DA5C62"/>
    <w:rsid w:val="00DA7518"/>
    <w:rsid w:val="00DA7A5D"/>
    <w:rsid w:val="00DA7E35"/>
    <w:rsid w:val="00DB1318"/>
    <w:rsid w:val="00DB1460"/>
    <w:rsid w:val="00DB28C7"/>
    <w:rsid w:val="00DB2ECF"/>
    <w:rsid w:val="00DB40A0"/>
    <w:rsid w:val="00DB4FB7"/>
    <w:rsid w:val="00DB504E"/>
    <w:rsid w:val="00DB5A93"/>
    <w:rsid w:val="00DB659B"/>
    <w:rsid w:val="00DB6DFA"/>
    <w:rsid w:val="00DB7192"/>
    <w:rsid w:val="00DB7DF8"/>
    <w:rsid w:val="00DC06A9"/>
    <w:rsid w:val="00DC07D6"/>
    <w:rsid w:val="00DC1518"/>
    <w:rsid w:val="00DC1C53"/>
    <w:rsid w:val="00DC2408"/>
    <w:rsid w:val="00DC2590"/>
    <w:rsid w:val="00DC3078"/>
    <w:rsid w:val="00DC3C8F"/>
    <w:rsid w:val="00DC468A"/>
    <w:rsid w:val="00DC473F"/>
    <w:rsid w:val="00DC4B2C"/>
    <w:rsid w:val="00DC5958"/>
    <w:rsid w:val="00DC66B8"/>
    <w:rsid w:val="00DC68EA"/>
    <w:rsid w:val="00DC6CBC"/>
    <w:rsid w:val="00DC73B7"/>
    <w:rsid w:val="00DD1389"/>
    <w:rsid w:val="00DD15C0"/>
    <w:rsid w:val="00DD170A"/>
    <w:rsid w:val="00DD2288"/>
    <w:rsid w:val="00DD407B"/>
    <w:rsid w:val="00DD4A0B"/>
    <w:rsid w:val="00DD4C06"/>
    <w:rsid w:val="00DD5775"/>
    <w:rsid w:val="00DD60F2"/>
    <w:rsid w:val="00DD7285"/>
    <w:rsid w:val="00DD743D"/>
    <w:rsid w:val="00DD7F52"/>
    <w:rsid w:val="00DE0530"/>
    <w:rsid w:val="00DE085E"/>
    <w:rsid w:val="00DE1A49"/>
    <w:rsid w:val="00DE1B07"/>
    <w:rsid w:val="00DE2238"/>
    <w:rsid w:val="00DE2F7E"/>
    <w:rsid w:val="00DE3005"/>
    <w:rsid w:val="00DE3914"/>
    <w:rsid w:val="00DE3F93"/>
    <w:rsid w:val="00DE493A"/>
    <w:rsid w:val="00DE57A7"/>
    <w:rsid w:val="00DE5C25"/>
    <w:rsid w:val="00DE767A"/>
    <w:rsid w:val="00DE7776"/>
    <w:rsid w:val="00DE7835"/>
    <w:rsid w:val="00DE7984"/>
    <w:rsid w:val="00DF0E4A"/>
    <w:rsid w:val="00DF0FAB"/>
    <w:rsid w:val="00DF15C7"/>
    <w:rsid w:val="00DF17B1"/>
    <w:rsid w:val="00DF1C54"/>
    <w:rsid w:val="00DF21DF"/>
    <w:rsid w:val="00DF22D9"/>
    <w:rsid w:val="00DF29FF"/>
    <w:rsid w:val="00DF3081"/>
    <w:rsid w:val="00DF3A8B"/>
    <w:rsid w:val="00DF4251"/>
    <w:rsid w:val="00DF4CFF"/>
    <w:rsid w:val="00DF5F2D"/>
    <w:rsid w:val="00DF5FFD"/>
    <w:rsid w:val="00DF6FDA"/>
    <w:rsid w:val="00DF72F8"/>
    <w:rsid w:val="00E007D6"/>
    <w:rsid w:val="00E00BC7"/>
    <w:rsid w:val="00E00C90"/>
    <w:rsid w:val="00E00ED7"/>
    <w:rsid w:val="00E011C4"/>
    <w:rsid w:val="00E01B34"/>
    <w:rsid w:val="00E01EFE"/>
    <w:rsid w:val="00E03228"/>
    <w:rsid w:val="00E03918"/>
    <w:rsid w:val="00E03E8F"/>
    <w:rsid w:val="00E044B9"/>
    <w:rsid w:val="00E04A45"/>
    <w:rsid w:val="00E056F0"/>
    <w:rsid w:val="00E0631E"/>
    <w:rsid w:val="00E06A86"/>
    <w:rsid w:val="00E06BB8"/>
    <w:rsid w:val="00E11CE9"/>
    <w:rsid w:val="00E1244B"/>
    <w:rsid w:val="00E12EE9"/>
    <w:rsid w:val="00E12F24"/>
    <w:rsid w:val="00E13603"/>
    <w:rsid w:val="00E13866"/>
    <w:rsid w:val="00E138C0"/>
    <w:rsid w:val="00E13F50"/>
    <w:rsid w:val="00E15F76"/>
    <w:rsid w:val="00E15FD5"/>
    <w:rsid w:val="00E16106"/>
    <w:rsid w:val="00E2117F"/>
    <w:rsid w:val="00E21C00"/>
    <w:rsid w:val="00E2231E"/>
    <w:rsid w:val="00E23085"/>
    <w:rsid w:val="00E232F0"/>
    <w:rsid w:val="00E2376C"/>
    <w:rsid w:val="00E24DE2"/>
    <w:rsid w:val="00E25C81"/>
    <w:rsid w:val="00E26D22"/>
    <w:rsid w:val="00E26E34"/>
    <w:rsid w:val="00E27322"/>
    <w:rsid w:val="00E2766D"/>
    <w:rsid w:val="00E27C28"/>
    <w:rsid w:val="00E27CB9"/>
    <w:rsid w:val="00E30071"/>
    <w:rsid w:val="00E30205"/>
    <w:rsid w:val="00E30215"/>
    <w:rsid w:val="00E3076F"/>
    <w:rsid w:val="00E30845"/>
    <w:rsid w:val="00E31736"/>
    <w:rsid w:val="00E317B0"/>
    <w:rsid w:val="00E318A1"/>
    <w:rsid w:val="00E31A71"/>
    <w:rsid w:val="00E31AED"/>
    <w:rsid w:val="00E31C6B"/>
    <w:rsid w:val="00E3209D"/>
    <w:rsid w:val="00E3256C"/>
    <w:rsid w:val="00E32D00"/>
    <w:rsid w:val="00E32E04"/>
    <w:rsid w:val="00E33044"/>
    <w:rsid w:val="00E33059"/>
    <w:rsid w:val="00E3369C"/>
    <w:rsid w:val="00E3394F"/>
    <w:rsid w:val="00E34344"/>
    <w:rsid w:val="00E34432"/>
    <w:rsid w:val="00E34AF4"/>
    <w:rsid w:val="00E35E43"/>
    <w:rsid w:val="00E4090E"/>
    <w:rsid w:val="00E40B65"/>
    <w:rsid w:val="00E4155E"/>
    <w:rsid w:val="00E417FA"/>
    <w:rsid w:val="00E421BF"/>
    <w:rsid w:val="00E42953"/>
    <w:rsid w:val="00E42CF0"/>
    <w:rsid w:val="00E433F8"/>
    <w:rsid w:val="00E43DDA"/>
    <w:rsid w:val="00E443E4"/>
    <w:rsid w:val="00E45233"/>
    <w:rsid w:val="00E4621B"/>
    <w:rsid w:val="00E46472"/>
    <w:rsid w:val="00E4688F"/>
    <w:rsid w:val="00E470D0"/>
    <w:rsid w:val="00E472F3"/>
    <w:rsid w:val="00E47D98"/>
    <w:rsid w:val="00E47EE4"/>
    <w:rsid w:val="00E506BF"/>
    <w:rsid w:val="00E509F8"/>
    <w:rsid w:val="00E51B67"/>
    <w:rsid w:val="00E51CA3"/>
    <w:rsid w:val="00E51D11"/>
    <w:rsid w:val="00E53215"/>
    <w:rsid w:val="00E53902"/>
    <w:rsid w:val="00E548EF"/>
    <w:rsid w:val="00E54AC2"/>
    <w:rsid w:val="00E551BE"/>
    <w:rsid w:val="00E551C3"/>
    <w:rsid w:val="00E55CB9"/>
    <w:rsid w:val="00E56027"/>
    <w:rsid w:val="00E561A3"/>
    <w:rsid w:val="00E564BA"/>
    <w:rsid w:val="00E57B54"/>
    <w:rsid w:val="00E6162A"/>
    <w:rsid w:val="00E61965"/>
    <w:rsid w:val="00E623DB"/>
    <w:rsid w:val="00E62EDE"/>
    <w:rsid w:val="00E63651"/>
    <w:rsid w:val="00E6377C"/>
    <w:rsid w:val="00E63866"/>
    <w:rsid w:val="00E63A5A"/>
    <w:rsid w:val="00E64DD8"/>
    <w:rsid w:val="00E6516E"/>
    <w:rsid w:val="00E6541C"/>
    <w:rsid w:val="00E6590E"/>
    <w:rsid w:val="00E6611B"/>
    <w:rsid w:val="00E66160"/>
    <w:rsid w:val="00E668C9"/>
    <w:rsid w:val="00E66B55"/>
    <w:rsid w:val="00E6731A"/>
    <w:rsid w:val="00E6745D"/>
    <w:rsid w:val="00E67675"/>
    <w:rsid w:val="00E67772"/>
    <w:rsid w:val="00E704FE"/>
    <w:rsid w:val="00E706B6"/>
    <w:rsid w:val="00E7131B"/>
    <w:rsid w:val="00E71634"/>
    <w:rsid w:val="00E7190C"/>
    <w:rsid w:val="00E71F72"/>
    <w:rsid w:val="00E72ECC"/>
    <w:rsid w:val="00E73922"/>
    <w:rsid w:val="00E73B0B"/>
    <w:rsid w:val="00E75676"/>
    <w:rsid w:val="00E76B78"/>
    <w:rsid w:val="00E77499"/>
    <w:rsid w:val="00E822DD"/>
    <w:rsid w:val="00E824EC"/>
    <w:rsid w:val="00E82946"/>
    <w:rsid w:val="00E82B85"/>
    <w:rsid w:val="00E82F77"/>
    <w:rsid w:val="00E82FB8"/>
    <w:rsid w:val="00E831D6"/>
    <w:rsid w:val="00E831EB"/>
    <w:rsid w:val="00E83909"/>
    <w:rsid w:val="00E83987"/>
    <w:rsid w:val="00E839D1"/>
    <w:rsid w:val="00E84796"/>
    <w:rsid w:val="00E84961"/>
    <w:rsid w:val="00E8561D"/>
    <w:rsid w:val="00E85B15"/>
    <w:rsid w:val="00E85CD3"/>
    <w:rsid w:val="00E86298"/>
    <w:rsid w:val="00E86402"/>
    <w:rsid w:val="00E86A0D"/>
    <w:rsid w:val="00E86E68"/>
    <w:rsid w:val="00E86F95"/>
    <w:rsid w:val="00E90545"/>
    <w:rsid w:val="00E9095A"/>
    <w:rsid w:val="00E90985"/>
    <w:rsid w:val="00E9250F"/>
    <w:rsid w:val="00E92A6D"/>
    <w:rsid w:val="00E932F5"/>
    <w:rsid w:val="00E93B5D"/>
    <w:rsid w:val="00E94164"/>
    <w:rsid w:val="00E9498B"/>
    <w:rsid w:val="00E94F39"/>
    <w:rsid w:val="00E9576E"/>
    <w:rsid w:val="00E959E5"/>
    <w:rsid w:val="00E96248"/>
    <w:rsid w:val="00E96304"/>
    <w:rsid w:val="00E97143"/>
    <w:rsid w:val="00E97405"/>
    <w:rsid w:val="00E979C2"/>
    <w:rsid w:val="00E97A90"/>
    <w:rsid w:val="00EA0DFB"/>
    <w:rsid w:val="00EA18DF"/>
    <w:rsid w:val="00EA1D39"/>
    <w:rsid w:val="00EA2305"/>
    <w:rsid w:val="00EA2464"/>
    <w:rsid w:val="00EA2722"/>
    <w:rsid w:val="00EA27E2"/>
    <w:rsid w:val="00EA2DD9"/>
    <w:rsid w:val="00EA34A0"/>
    <w:rsid w:val="00EA34B3"/>
    <w:rsid w:val="00EA4078"/>
    <w:rsid w:val="00EA6753"/>
    <w:rsid w:val="00EA6CD3"/>
    <w:rsid w:val="00EA7682"/>
    <w:rsid w:val="00EA7EC6"/>
    <w:rsid w:val="00EA7F31"/>
    <w:rsid w:val="00EB0414"/>
    <w:rsid w:val="00EB09EC"/>
    <w:rsid w:val="00EB115B"/>
    <w:rsid w:val="00EB1F28"/>
    <w:rsid w:val="00EB20CA"/>
    <w:rsid w:val="00EB2842"/>
    <w:rsid w:val="00EB2858"/>
    <w:rsid w:val="00EB3024"/>
    <w:rsid w:val="00EB331B"/>
    <w:rsid w:val="00EB3459"/>
    <w:rsid w:val="00EB41CD"/>
    <w:rsid w:val="00EB44AE"/>
    <w:rsid w:val="00EB4B9B"/>
    <w:rsid w:val="00EB57DD"/>
    <w:rsid w:val="00EB6CB2"/>
    <w:rsid w:val="00EB7569"/>
    <w:rsid w:val="00EC0874"/>
    <w:rsid w:val="00EC1270"/>
    <w:rsid w:val="00EC1925"/>
    <w:rsid w:val="00EC2682"/>
    <w:rsid w:val="00EC3087"/>
    <w:rsid w:val="00EC4225"/>
    <w:rsid w:val="00EC4233"/>
    <w:rsid w:val="00EC4D7A"/>
    <w:rsid w:val="00EC4E46"/>
    <w:rsid w:val="00EC4F8B"/>
    <w:rsid w:val="00EC6B92"/>
    <w:rsid w:val="00ED0577"/>
    <w:rsid w:val="00ED15B0"/>
    <w:rsid w:val="00ED1AB8"/>
    <w:rsid w:val="00ED205A"/>
    <w:rsid w:val="00ED43C0"/>
    <w:rsid w:val="00ED501C"/>
    <w:rsid w:val="00ED50F9"/>
    <w:rsid w:val="00ED5581"/>
    <w:rsid w:val="00ED55CC"/>
    <w:rsid w:val="00ED65D3"/>
    <w:rsid w:val="00ED74F5"/>
    <w:rsid w:val="00EE0130"/>
    <w:rsid w:val="00EE02F0"/>
    <w:rsid w:val="00EE08F3"/>
    <w:rsid w:val="00EE1868"/>
    <w:rsid w:val="00EE1887"/>
    <w:rsid w:val="00EE2D1D"/>
    <w:rsid w:val="00EE3866"/>
    <w:rsid w:val="00EE4907"/>
    <w:rsid w:val="00EE5D8F"/>
    <w:rsid w:val="00EE6FCF"/>
    <w:rsid w:val="00EE7632"/>
    <w:rsid w:val="00EE7D11"/>
    <w:rsid w:val="00EF026A"/>
    <w:rsid w:val="00EF0DBA"/>
    <w:rsid w:val="00EF1ECF"/>
    <w:rsid w:val="00EF235C"/>
    <w:rsid w:val="00EF2571"/>
    <w:rsid w:val="00EF3363"/>
    <w:rsid w:val="00EF3671"/>
    <w:rsid w:val="00EF3D8C"/>
    <w:rsid w:val="00EF4264"/>
    <w:rsid w:val="00EF4952"/>
    <w:rsid w:val="00EF4CB3"/>
    <w:rsid w:val="00EF4E1A"/>
    <w:rsid w:val="00EF5D66"/>
    <w:rsid w:val="00EF74EA"/>
    <w:rsid w:val="00F00037"/>
    <w:rsid w:val="00F00334"/>
    <w:rsid w:val="00F005F5"/>
    <w:rsid w:val="00F00E2F"/>
    <w:rsid w:val="00F01019"/>
    <w:rsid w:val="00F01A9F"/>
    <w:rsid w:val="00F02512"/>
    <w:rsid w:val="00F03170"/>
    <w:rsid w:val="00F034A5"/>
    <w:rsid w:val="00F034F0"/>
    <w:rsid w:val="00F038F9"/>
    <w:rsid w:val="00F0473A"/>
    <w:rsid w:val="00F05A51"/>
    <w:rsid w:val="00F05B27"/>
    <w:rsid w:val="00F072BE"/>
    <w:rsid w:val="00F076C8"/>
    <w:rsid w:val="00F07C88"/>
    <w:rsid w:val="00F07D43"/>
    <w:rsid w:val="00F07EB7"/>
    <w:rsid w:val="00F10489"/>
    <w:rsid w:val="00F122F6"/>
    <w:rsid w:val="00F126DA"/>
    <w:rsid w:val="00F12C5B"/>
    <w:rsid w:val="00F134F5"/>
    <w:rsid w:val="00F1551B"/>
    <w:rsid w:val="00F15759"/>
    <w:rsid w:val="00F158C8"/>
    <w:rsid w:val="00F16462"/>
    <w:rsid w:val="00F1791C"/>
    <w:rsid w:val="00F20752"/>
    <w:rsid w:val="00F20CF3"/>
    <w:rsid w:val="00F21E52"/>
    <w:rsid w:val="00F2205C"/>
    <w:rsid w:val="00F22101"/>
    <w:rsid w:val="00F22D96"/>
    <w:rsid w:val="00F235C9"/>
    <w:rsid w:val="00F25882"/>
    <w:rsid w:val="00F2644E"/>
    <w:rsid w:val="00F26797"/>
    <w:rsid w:val="00F27EAD"/>
    <w:rsid w:val="00F30488"/>
    <w:rsid w:val="00F30CB3"/>
    <w:rsid w:val="00F335C4"/>
    <w:rsid w:val="00F33F59"/>
    <w:rsid w:val="00F340B3"/>
    <w:rsid w:val="00F340B5"/>
    <w:rsid w:val="00F34348"/>
    <w:rsid w:val="00F346E2"/>
    <w:rsid w:val="00F34B34"/>
    <w:rsid w:val="00F34ED2"/>
    <w:rsid w:val="00F354F4"/>
    <w:rsid w:val="00F3610E"/>
    <w:rsid w:val="00F36230"/>
    <w:rsid w:val="00F376AA"/>
    <w:rsid w:val="00F37EE5"/>
    <w:rsid w:val="00F413EB"/>
    <w:rsid w:val="00F431CC"/>
    <w:rsid w:val="00F43BB5"/>
    <w:rsid w:val="00F440B8"/>
    <w:rsid w:val="00F45107"/>
    <w:rsid w:val="00F4587D"/>
    <w:rsid w:val="00F45A98"/>
    <w:rsid w:val="00F45B43"/>
    <w:rsid w:val="00F461EC"/>
    <w:rsid w:val="00F462C1"/>
    <w:rsid w:val="00F46EEB"/>
    <w:rsid w:val="00F47245"/>
    <w:rsid w:val="00F47E66"/>
    <w:rsid w:val="00F50328"/>
    <w:rsid w:val="00F5084E"/>
    <w:rsid w:val="00F513A7"/>
    <w:rsid w:val="00F51999"/>
    <w:rsid w:val="00F51F2F"/>
    <w:rsid w:val="00F52A54"/>
    <w:rsid w:val="00F52B35"/>
    <w:rsid w:val="00F53274"/>
    <w:rsid w:val="00F54D62"/>
    <w:rsid w:val="00F54D70"/>
    <w:rsid w:val="00F54F33"/>
    <w:rsid w:val="00F55452"/>
    <w:rsid w:val="00F55BF1"/>
    <w:rsid w:val="00F56164"/>
    <w:rsid w:val="00F5684F"/>
    <w:rsid w:val="00F569ED"/>
    <w:rsid w:val="00F570A5"/>
    <w:rsid w:val="00F57B02"/>
    <w:rsid w:val="00F60B1C"/>
    <w:rsid w:val="00F61D24"/>
    <w:rsid w:val="00F62387"/>
    <w:rsid w:val="00F627AE"/>
    <w:rsid w:val="00F62BDD"/>
    <w:rsid w:val="00F62DF3"/>
    <w:rsid w:val="00F63825"/>
    <w:rsid w:val="00F63FD3"/>
    <w:rsid w:val="00F64542"/>
    <w:rsid w:val="00F64762"/>
    <w:rsid w:val="00F64EFA"/>
    <w:rsid w:val="00F65182"/>
    <w:rsid w:val="00F658D3"/>
    <w:rsid w:val="00F65B55"/>
    <w:rsid w:val="00F65DC9"/>
    <w:rsid w:val="00F66524"/>
    <w:rsid w:val="00F66BF9"/>
    <w:rsid w:val="00F671AE"/>
    <w:rsid w:val="00F67AEF"/>
    <w:rsid w:val="00F70570"/>
    <w:rsid w:val="00F70705"/>
    <w:rsid w:val="00F70802"/>
    <w:rsid w:val="00F709B1"/>
    <w:rsid w:val="00F70A5C"/>
    <w:rsid w:val="00F70CC4"/>
    <w:rsid w:val="00F711CF"/>
    <w:rsid w:val="00F716E8"/>
    <w:rsid w:val="00F71A46"/>
    <w:rsid w:val="00F71AF3"/>
    <w:rsid w:val="00F723B3"/>
    <w:rsid w:val="00F737AD"/>
    <w:rsid w:val="00F73A53"/>
    <w:rsid w:val="00F75952"/>
    <w:rsid w:val="00F75BBE"/>
    <w:rsid w:val="00F76917"/>
    <w:rsid w:val="00F76D29"/>
    <w:rsid w:val="00F80559"/>
    <w:rsid w:val="00F806AD"/>
    <w:rsid w:val="00F82544"/>
    <w:rsid w:val="00F82874"/>
    <w:rsid w:val="00F84598"/>
    <w:rsid w:val="00F84CD8"/>
    <w:rsid w:val="00F850AF"/>
    <w:rsid w:val="00F8593D"/>
    <w:rsid w:val="00F86918"/>
    <w:rsid w:val="00F86C4D"/>
    <w:rsid w:val="00F86F78"/>
    <w:rsid w:val="00F874B1"/>
    <w:rsid w:val="00F8779B"/>
    <w:rsid w:val="00F87936"/>
    <w:rsid w:val="00F90B4F"/>
    <w:rsid w:val="00F913DD"/>
    <w:rsid w:val="00F91E45"/>
    <w:rsid w:val="00F9215D"/>
    <w:rsid w:val="00F922C2"/>
    <w:rsid w:val="00F92880"/>
    <w:rsid w:val="00F92911"/>
    <w:rsid w:val="00F92A2C"/>
    <w:rsid w:val="00F93220"/>
    <w:rsid w:val="00F944EE"/>
    <w:rsid w:val="00F946ED"/>
    <w:rsid w:val="00F949F1"/>
    <w:rsid w:val="00F94A9F"/>
    <w:rsid w:val="00F959A4"/>
    <w:rsid w:val="00F95D8B"/>
    <w:rsid w:val="00F96F5A"/>
    <w:rsid w:val="00F97132"/>
    <w:rsid w:val="00F97512"/>
    <w:rsid w:val="00F97549"/>
    <w:rsid w:val="00F97724"/>
    <w:rsid w:val="00FA0402"/>
    <w:rsid w:val="00FA074D"/>
    <w:rsid w:val="00FA0F64"/>
    <w:rsid w:val="00FA20A5"/>
    <w:rsid w:val="00FA2197"/>
    <w:rsid w:val="00FA2E24"/>
    <w:rsid w:val="00FA3FB4"/>
    <w:rsid w:val="00FA4FCF"/>
    <w:rsid w:val="00FA5443"/>
    <w:rsid w:val="00FA59EB"/>
    <w:rsid w:val="00FA5DA1"/>
    <w:rsid w:val="00FA5FC9"/>
    <w:rsid w:val="00FA7286"/>
    <w:rsid w:val="00FA7F71"/>
    <w:rsid w:val="00FB02AB"/>
    <w:rsid w:val="00FB070C"/>
    <w:rsid w:val="00FB0855"/>
    <w:rsid w:val="00FB0C23"/>
    <w:rsid w:val="00FB0D77"/>
    <w:rsid w:val="00FB0DAD"/>
    <w:rsid w:val="00FB0F74"/>
    <w:rsid w:val="00FB1212"/>
    <w:rsid w:val="00FB131F"/>
    <w:rsid w:val="00FB1ADB"/>
    <w:rsid w:val="00FB2720"/>
    <w:rsid w:val="00FB2722"/>
    <w:rsid w:val="00FB2896"/>
    <w:rsid w:val="00FB2F58"/>
    <w:rsid w:val="00FB39C9"/>
    <w:rsid w:val="00FB3F9A"/>
    <w:rsid w:val="00FB4520"/>
    <w:rsid w:val="00FB50A7"/>
    <w:rsid w:val="00FB5F29"/>
    <w:rsid w:val="00FB6713"/>
    <w:rsid w:val="00FB6E6D"/>
    <w:rsid w:val="00FB6F6B"/>
    <w:rsid w:val="00FB7948"/>
    <w:rsid w:val="00FC1410"/>
    <w:rsid w:val="00FC27E3"/>
    <w:rsid w:val="00FC2F9F"/>
    <w:rsid w:val="00FC343F"/>
    <w:rsid w:val="00FC3F93"/>
    <w:rsid w:val="00FC42C9"/>
    <w:rsid w:val="00FC586A"/>
    <w:rsid w:val="00FC59CB"/>
    <w:rsid w:val="00FC65E9"/>
    <w:rsid w:val="00FC6616"/>
    <w:rsid w:val="00FC7294"/>
    <w:rsid w:val="00FC7F1C"/>
    <w:rsid w:val="00FD00AF"/>
    <w:rsid w:val="00FD01F7"/>
    <w:rsid w:val="00FD028B"/>
    <w:rsid w:val="00FD05C5"/>
    <w:rsid w:val="00FD1423"/>
    <w:rsid w:val="00FD1F19"/>
    <w:rsid w:val="00FD2386"/>
    <w:rsid w:val="00FD26EA"/>
    <w:rsid w:val="00FD31FB"/>
    <w:rsid w:val="00FD406D"/>
    <w:rsid w:val="00FD44B0"/>
    <w:rsid w:val="00FD483B"/>
    <w:rsid w:val="00FD4AC1"/>
    <w:rsid w:val="00FD5242"/>
    <w:rsid w:val="00FD53C6"/>
    <w:rsid w:val="00FD5E01"/>
    <w:rsid w:val="00FD6211"/>
    <w:rsid w:val="00FD64B4"/>
    <w:rsid w:val="00FD6D7C"/>
    <w:rsid w:val="00FD6FFA"/>
    <w:rsid w:val="00FD7711"/>
    <w:rsid w:val="00FE0B2C"/>
    <w:rsid w:val="00FE0B87"/>
    <w:rsid w:val="00FE1A5A"/>
    <w:rsid w:val="00FE2495"/>
    <w:rsid w:val="00FE2F04"/>
    <w:rsid w:val="00FE45B0"/>
    <w:rsid w:val="00FE4757"/>
    <w:rsid w:val="00FE4B18"/>
    <w:rsid w:val="00FE4D85"/>
    <w:rsid w:val="00FE5A3B"/>
    <w:rsid w:val="00FE5EE9"/>
    <w:rsid w:val="00FE664A"/>
    <w:rsid w:val="00FE753B"/>
    <w:rsid w:val="00FE79D2"/>
    <w:rsid w:val="00FF0DB3"/>
    <w:rsid w:val="00FF12DD"/>
    <w:rsid w:val="00FF16A2"/>
    <w:rsid w:val="00FF239C"/>
    <w:rsid w:val="00FF2AE7"/>
    <w:rsid w:val="00FF2F82"/>
    <w:rsid w:val="00FF4DD3"/>
    <w:rsid w:val="00FF600E"/>
    <w:rsid w:val="00FF6772"/>
    <w:rsid w:val="00FF7ADA"/>
    <w:rsid w:val="00FF7BCF"/>
    <w:rsid w:val="14E140DF"/>
    <w:rsid w:val="23657732"/>
    <w:rsid w:val="2B387366"/>
    <w:rsid w:val="30CB0731"/>
    <w:rsid w:val="350253AB"/>
    <w:rsid w:val="363B3B1B"/>
    <w:rsid w:val="38421CAA"/>
    <w:rsid w:val="3C8727B8"/>
    <w:rsid w:val="4A9972F5"/>
    <w:rsid w:val="4DF85DBD"/>
    <w:rsid w:val="4EEE3D9F"/>
    <w:rsid w:val="59AE5C49"/>
    <w:rsid w:val="5FED3500"/>
    <w:rsid w:val="5FF10DA6"/>
    <w:rsid w:val="633D5416"/>
    <w:rsid w:val="6A670AC4"/>
    <w:rsid w:val="7036705F"/>
    <w:rsid w:val="76F510DB"/>
    <w:rsid w:val="78791EEA"/>
    <w:rsid w:val="7D2F0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rFonts w:eastAsia="Century Gothic"/>
      <w:b/>
      <w:bCs/>
      <w:kern w:val="44"/>
      <w:sz w:val="44"/>
      <w:szCs w:val="44"/>
    </w:rPr>
  </w:style>
  <w:style w:type="paragraph" w:styleId="4">
    <w:name w:val="heading 2"/>
    <w:basedOn w:val="1"/>
    <w:next w:val="1"/>
    <w:link w:val="193"/>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link w:val="194"/>
    <w:qFormat/>
    <w:uiPriority w:val="0"/>
    <w:pPr>
      <w:keepNext/>
      <w:keepLines/>
      <w:spacing w:before="260" w:after="260" w:line="416" w:lineRule="auto"/>
      <w:outlineLvl w:val="2"/>
    </w:pPr>
    <w:rPr>
      <w:b/>
      <w:bCs/>
      <w:sz w:val="32"/>
      <w:szCs w:val="32"/>
    </w:rPr>
  </w:style>
  <w:style w:type="paragraph" w:styleId="6">
    <w:name w:val="heading 4"/>
    <w:basedOn w:val="1"/>
    <w:next w:val="7"/>
    <w:link w:val="195"/>
    <w:qFormat/>
    <w:uiPriority w:val="0"/>
    <w:pPr>
      <w:keepNext/>
      <w:widowControl/>
      <w:jc w:val="center"/>
      <w:outlineLvl w:val="3"/>
    </w:pPr>
    <w:rPr>
      <w:rFonts w:ascii="MS Sans Serif" w:hAnsi="仿宋_GB2312" w:eastAsia="MS Sans Serif"/>
      <w:snapToGrid w:val="0"/>
      <w:kern w:val="0"/>
      <w:sz w:val="24"/>
      <w:szCs w:val="20"/>
    </w:rPr>
  </w:style>
  <w:style w:type="paragraph" w:styleId="8">
    <w:name w:val="heading 5"/>
    <w:basedOn w:val="1"/>
    <w:next w:val="1"/>
    <w:link w:val="196"/>
    <w:qFormat/>
    <w:uiPriority w:val="0"/>
    <w:pPr>
      <w:widowControl/>
      <w:spacing w:before="240" w:after="60"/>
      <w:jc w:val="left"/>
      <w:outlineLvl w:val="4"/>
    </w:pPr>
    <w:rPr>
      <w:rFonts w:ascii="MS Sans Serif" w:eastAsia="MS Sans Serif"/>
      <w:kern w:val="0"/>
      <w:sz w:val="24"/>
      <w:szCs w:val="20"/>
    </w:rPr>
  </w:style>
  <w:style w:type="paragraph" w:styleId="9">
    <w:name w:val="heading 6"/>
    <w:basedOn w:val="1"/>
    <w:next w:val="7"/>
    <w:link w:val="197"/>
    <w:qFormat/>
    <w:uiPriority w:val="0"/>
    <w:pPr>
      <w:keepNext/>
      <w:keepLines/>
      <w:spacing w:before="240" w:after="64" w:line="320" w:lineRule="auto"/>
      <w:outlineLvl w:val="5"/>
    </w:pPr>
    <w:rPr>
      <w:rFonts w:ascii="黑体" w:hAnsi="黑体" w:eastAsia="楷体"/>
      <w:b/>
      <w:sz w:val="24"/>
      <w:szCs w:val="20"/>
    </w:rPr>
  </w:style>
  <w:style w:type="paragraph" w:styleId="10">
    <w:name w:val="heading 7"/>
    <w:basedOn w:val="1"/>
    <w:next w:val="7"/>
    <w:link w:val="198"/>
    <w:qFormat/>
    <w:uiPriority w:val="0"/>
    <w:pPr>
      <w:keepNext/>
      <w:keepLines/>
      <w:spacing w:before="240" w:after="64" w:line="320" w:lineRule="auto"/>
      <w:outlineLvl w:val="6"/>
    </w:pPr>
    <w:rPr>
      <w:b/>
      <w:sz w:val="24"/>
      <w:szCs w:val="20"/>
    </w:rPr>
  </w:style>
  <w:style w:type="paragraph" w:styleId="11">
    <w:name w:val="heading 8"/>
    <w:basedOn w:val="1"/>
    <w:next w:val="7"/>
    <w:link w:val="199"/>
    <w:qFormat/>
    <w:uiPriority w:val="0"/>
    <w:pPr>
      <w:keepNext/>
      <w:keepLines/>
      <w:spacing w:before="240" w:after="64" w:line="320" w:lineRule="auto"/>
      <w:outlineLvl w:val="7"/>
    </w:pPr>
    <w:rPr>
      <w:rFonts w:ascii="黑体" w:hAnsi="黑体" w:eastAsia="楷体"/>
      <w:sz w:val="24"/>
      <w:szCs w:val="20"/>
    </w:rPr>
  </w:style>
  <w:style w:type="paragraph" w:styleId="12">
    <w:name w:val="heading 9"/>
    <w:basedOn w:val="1"/>
    <w:next w:val="7"/>
    <w:link w:val="200"/>
    <w:qFormat/>
    <w:uiPriority w:val="0"/>
    <w:pPr>
      <w:keepNext/>
      <w:keepLines/>
      <w:spacing w:before="240" w:after="64" w:line="320" w:lineRule="auto"/>
      <w:outlineLvl w:val="8"/>
    </w:pPr>
    <w:rPr>
      <w:rFonts w:ascii="黑体" w:hAnsi="黑体" w:eastAsia="楷体"/>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楷体" w:hAnsi="Arial" w:eastAsia="楷体" w:cs="Arial"/>
      <w:color w:val="000000"/>
      <w:sz w:val="24"/>
      <w:szCs w:val="24"/>
      <w:lang w:val="en-US" w:eastAsia="zh-CN" w:bidi="ar-SA"/>
    </w:rPr>
  </w:style>
  <w:style w:type="paragraph" w:styleId="7">
    <w:name w:val="Normal Indent"/>
    <w:basedOn w:val="1"/>
    <w:link w:val="55"/>
    <w:qFormat/>
    <w:uiPriority w:val="0"/>
    <w:pPr>
      <w:widowControl/>
      <w:ind w:firstLine="420"/>
      <w:jc w:val="left"/>
    </w:pPr>
    <w:rPr>
      <w:kern w:val="0"/>
      <w:sz w:val="20"/>
      <w:szCs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link w:val="202"/>
    <w:semiHidden/>
    <w:qFormat/>
    <w:uiPriority w:val="0"/>
    <w:pPr>
      <w:shd w:val="clear" w:color="auto" w:fill="000080"/>
    </w:pPr>
  </w:style>
  <w:style w:type="paragraph" w:styleId="17">
    <w:name w:val="annotation text"/>
    <w:basedOn w:val="1"/>
    <w:link w:val="218"/>
    <w:qFormat/>
    <w:uiPriority w:val="0"/>
    <w:pPr>
      <w:jc w:val="left"/>
    </w:pPr>
  </w:style>
  <w:style w:type="paragraph" w:styleId="18">
    <w:name w:val="Body Text 3"/>
    <w:basedOn w:val="1"/>
    <w:link w:val="56"/>
    <w:qFormat/>
    <w:uiPriority w:val="0"/>
    <w:pPr>
      <w:spacing w:after="120"/>
    </w:pPr>
    <w:rPr>
      <w:rFonts w:ascii="Times New Roman" w:hAnsi="Times New Roman" w:cs="Times New Roman"/>
      <w:sz w:val="16"/>
      <w:szCs w:val="16"/>
    </w:rPr>
  </w:style>
  <w:style w:type="paragraph" w:styleId="19">
    <w:name w:val="Body Text"/>
    <w:basedOn w:val="1"/>
    <w:link w:val="203"/>
    <w:qFormat/>
    <w:uiPriority w:val="0"/>
    <w:pPr>
      <w:spacing w:after="120"/>
    </w:pPr>
  </w:style>
  <w:style w:type="paragraph" w:styleId="20">
    <w:name w:val="Body Text Indent"/>
    <w:basedOn w:val="1"/>
    <w:link w:val="57"/>
    <w:qFormat/>
    <w:uiPriority w:val="0"/>
    <w:pPr>
      <w:adjustRightInd w:val="0"/>
      <w:spacing w:line="360" w:lineRule="auto"/>
      <w:ind w:firstLine="490"/>
      <w:jc w:val="left"/>
    </w:pPr>
    <w:rPr>
      <w:rFonts w:ascii="Century Gothic" w:hAnsi="Century Gothic" w:eastAsia="Century Gothic"/>
      <w:sz w:val="24"/>
      <w:szCs w:val="20"/>
    </w:rPr>
  </w:style>
  <w:style w:type="paragraph" w:styleId="21">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2">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semiHidden/>
    <w:qFormat/>
    <w:uiPriority w:val="0"/>
    <w:pPr>
      <w:ind w:left="420"/>
      <w:jc w:val="left"/>
    </w:pPr>
    <w:rPr>
      <w:i/>
      <w:iCs/>
      <w:sz w:val="20"/>
      <w:szCs w:val="20"/>
    </w:rPr>
  </w:style>
  <w:style w:type="paragraph" w:styleId="25">
    <w:name w:val="Plain Text"/>
    <w:basedOn w:val="1"/>
    <w:link w:val="58"/>
    <w:qFormat/>
    <w:uiPriority w:val="0"/>
    <w:rPr>
      <w:rFonts w:ascii="Century Gothic" w:hAnsi="楷体_GB2312" w:eastAsia="Century Gothic" w:cs="楷体_GB2312"/>
      <w:szCs w:val="21"/>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link w:val="204"/>
    <w:qFormat/>
    <w:uiPriority w:val="0"/>
    <w:pPr>
      <w:ind w:left="100" w:leftChars="2500"/>
    </w:pPr>
  </w:style>
  <w:style w:type="paragraph" w:styleId="28">
    <w:name w:val="Body Text Indent 2"/>
    <w:basedOn w:val="1"/>
    <w:link w:val="205"/>
    <w:qFormat/>
    <w:uiPriority w:val="0"/>
    <w:pPr>
      <w:adjustRightInd w:val="0"/>
      <w:spacing w:line="360" w:lineRule="auto"/>
      <w:ind w:firstLine="504" w:firstLineChars="210"/>
      <w:jc w:val="left"/>
    </w:pPr>
    <w:rPr>
      <w:rFonts w:hint="eastAsia" w:ascii="Century Gothic" w:hAnsi="Century Gothic"/>
      <w:sz w:val="24"/>
      <w:szCs w:val="20"/>
    </w:rPr>
  </w:style>
  <w:style w:type="paragraph" w:styleId="29">
    <w:name w:val="Balloon Text"/>
    <w:basedOn w:val="1"/>
    <w:link w:val="206"/>
    <w:semiHidden/>
    <w:qFormat/>
    <w:uiPriority w:val="99"/>
    <w:rPr>
      <w:sz w:val="18"/>
      <w:szCs w:val="18"/>
    </w:rPr>
  </w:style>
  <w:style w:type="paragraph" w:styleId="30">
    <w:name w:val="footer"/>
    <w:basedOn w:val="1"/>
    <w:link w:val="59"/>
    <w:qFormat/>
    <w:uiPriority w:val="99"/>
    <w:pPr>
      <w:tabs>
        <w:tab w:val="center" w:pos="4153"/>
        <w:tab w:val="right" w:pos="8306"/>
      </w:tabs>
      <w:adjustRightInd w:val="0"/>
      <w:jc w:val="left"/>
    </w:pPr>
    <w:rPr>
      <w:rFonts w:eastAsia="Century Gothic"/>
      <w:sz w:val="18"/>
      <w:szCs w:val="20"/>
    </w:rPr>
  </w:style>
  <w:style w:type="paragraph" w:styleId="31">
    <w:name w:val="header"/>
    <w:basedOn w:val="1"/>
    <w:link w:val="207"/>
    <w:qFormat/>
    <w:uiPriority w:val="99"/>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List"/>
    <w:basedOn w:val="1"/>
    <w:qFormat/>
    <w:uiPriority w:val="0"/>
    <w:pPr>
      <w:ind w:left="200" w:hanging="200" w:hangingChars="200"/>
      <w:contextualSpacing/>
    </w:pPr>
    <w:rPr>
      <w:rFonts w:ascii="Times New Roman" w:hAnsi="Times New Roman" w:cs="Times New Roman"/>
    </w:rPr>
  </w:style>
  <w:style w:type="paragraph" w:styleId="35">
    <w:name w:val="toc 6"/>
    <w:basedOn w:val="1"/>
    <w:next w:val="1"/>
    <w:semiHidden/>
    <w:qFormat/>
    <w:uiPriority w:val="0"/>
    <w:pPr>
      <w:ind w:left="1050"/>
      <w:jc w:val="left"/>
    </w:pPr>
    <w:rPr>
      <w:sz w:val="18"/>
      <w:szCs w:val="18"/>
    </w:rPr>
  </w:style>
  <w:style w:type="paragraph" w:styleId="36">
    <w:name w:val="List 5"/>
    <w:basedOn w:val="1"/>
    <w:qFormat/>
    <w:uiPriority w:val="0"/>
    <w:pPr>
      <w:ind w:left="100" w:leftChars="800" w:hanging="200" w:hangingChars="200"/>
    </w:pPr>
    <w:rPr>
      <w:szCs w:val="20"/>
    </w:rPr>
  </w:style>
  <w:style w:type="paragraph" w:styleId="37">
    <w:name w:val="Body Text Indent 3"/>
    <w:basedOn w:val="1"/>
    <w:link w:val="208"/>
    <w:qFormat/>
    <w:uiPriority w:val="0"/>
    <w:pPr>
      <w:spacing w:after="120"/>
      <w:ind w:left="420" w:leftChars="200"/>
    </w:pPr>
    <w:rPr>
      <w:sz w:val="16"/>
      <w:szCs w:val="16"/>
    </w:rPr>
  </w:style>
  <w:style w:type="paragraph" w:styleId="38">
    <w:name w:val="toc 2"/>
    <w:basedOn w:val="1"/>
    <w:next w:val="1"/>
    <w:qFormat/>
    <w:uiPriority w:val="39"/>
    <w:pPr>
      <w:tabs>
        <w:tab w:val="right" w:leader="dot" w:pos="8720"/>
      </w:tabs>
      <w:adjustRightInd w:val="0"/>
      <w:snapToGrid w:val="0"/>
      <w:jc w:val="left"/>
    </w:pPr>
    <w:rPr>
      <w:rFonts w:ascii="宋体" w:hAnsi="宋体"/>
      <w:bCs/>
      <w:smallCaps/>
      <w:snapToGrid w:val="0"/>
      <w:kern w:val="0"/>
      <w:sz w:val="20"/>
      <w:szCs w:val="20"/>
    </w:rPr>
  </w:style>
  <w:style w:type="paragraph" w:styleId="39">
    <w:name w:val="toc 9"/>
    <w:basedOn w:val="1"/>
    <w:next w:val="1"/>
    <w:semiHidden/>
    <w:qFormat/>
    <w:uiPriority w:val="0"/>
    <w:pPr>
      <w:ind w:left="1680"/>
      <w:jc w:val="left"/>
    </w:pPr>
    <w:rPr>
      <w:sz w:val="18"/>
      <w:szCs w:val="18"/>
    </w:rPr>
  </w:style>
  <w:style w:type="paragraph" w:styleId="40">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41">
    <w:name w:val="Normal (Web)"/>
    <w:basedOn w:val="1"/>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paragraph" w:styleId="42">
    <w:name w:val="Title"/>
    <w:basedOn w:val="1"/>
    <w:link w:val="209"/>
    <w:qFormat/>
    <w:uiPriority w:val="10"/>
    <w:pPr>
      <w:tabs>
        <w:tab w:val="left" w:pos="1200"/>
      </w:tabs>
      <w:spacing w:afterLines="200"/>
      <w:ind w:left="1440" w:hanging="720"/>
      <w:jc w:val="center"/>
    </w:pPr>
    <w:rPr>
      <w:b/>
      <w:bCs/>
      <w:spacing w:val="60"/>
      <w:sz w:val="32"/>
    </w:rPr>
  </w:style>
  <w:style w:type="paragraph" w:styleId="43">
    <w:name w:val="annotation subject"/>
    <w:basedOn w:val="17"/>
    <w:next w:val="17"/>
    <w:link w:val="201"/>
    <w:semiHidden/>
    <w:qFormat/>
    <w:uiPriority w:val="0"/>
    <w:rPr>
      <w:b/>
      <w:bCs/>
    </w:rPr>
  </w:style>
  <w:style w:type="paragraph" w:styleId="44">
    <w:name w:val="Body Text First Indent"/>
    <w:basedOn w:val="19"/>
    <w:link w:val="221"/>
    <w:semiHidden/>
    <w:unhideWhenUsed/>
    <w:qFormat/>
    <w:uiPriority w:val="0"/>
    <w:pPr>
      <w:ind w:firstLine="420" w:firstLineChars="10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Elegant"/>
    <w:basedOn w:val="4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49">
    <w:name w:val="Strong"/>
    <w:qFormat/>
    <w:uiPriority w:val="22"/>
    <w:rPr>
      <w:b/>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Hyperlink"/>
    <w:qFormat/>
    <w:uiPriority w:val="99"/>
    <w:rPr>
      <w:color w:val="0000FF"/>
      <w:u w:val="single"/>
    </w:rPr>
  </w:style>
  <w:style w:type="character" w:styleId="53">
    <w:name w:val="annotation reference"/>
    <w:semiHidden/>
    <w:qFormat/>
    <w:uiPriority w:val="0"/>
    <w:rPr>
      <w:sz w:val="21"/>
      <w:szCs w:val="21"/>
    </w:rPr>
  </w:style>
  <w:style w:type="character" w:customStyle="1" w:styleId="54">
    <w:name w:val="标题 1 字符"/>
    <w:link w:val="3"/>
    <w:qFormat/>
    <w:uiPriority w:val="0"/>
    <w:rPr>
      <w:rFonts w:eastAsia="Century Gothic"/>
      <w:b/>
      <w:bCs/>
      <w:kern w:val="44"/>
      <w:sz w:val="44"/>
      <w:szCs w:val="44"/>
      <w:lang w:val="en-US" w:eastAsia="zh-CN" w:bidi="ar-SA"/>
    </w:rPr>
  </w:style>
  <w:style w:type="character" w:customStyle="1" w:styleId="55">
    <w:name w:val="正文缩进 字符"/>
    <w:link w:val="7"/>
    <w:qFormat/>
    <w:uiPriority w:val="0"/>
    <w:rPr>
      <w:rFonts w:ascii="Arial" w:hAnsi="Arial" w:eastAsia="宋体" w:cs="Arial"/>
      <w:lang w:val="en-US" w:eastAsia="zh-CN" w:bidi="ar-SA"/>
    </w:rPr>
  </w:style>
  <w:style w:type="character" w:customStyle="1" w:styleId="56">
    <w:name w:val="正文文本 3 字符"/>
    <w:link w:val="18"/>
    <w:qFormat/>
    <w:uiPriority w:val="0"/>
    <w:rPr>
      <w:rFonts w:ascii="Times New Roman" w:hAnsi="Times New Roman" w:cs="Times New Roman"/>
      <w:kern w:val="2"/>
      <w:sz w:val="16"/>
      <w:szCs w:val="16"/>
    </w:rPr>
  </w:style>
  <w:style w:type="character" w:customStyle="1" w:styleId="57">
    <w:name w:val="正文文本缩进 字符"/>
    <w:link w:val="20"/>
    <w:qFormat/>
    <w:uiPriority w:val="0"/>
    <w:rPr>
      <w:rFonts w:ascii="Century Gothic" w:hAnsi="Century Gothic" w:eastAsia="Century Gothic"/>
      <w:kern w:val="2"/>
      <w:sz w:val="24"/>
      <w:lang w:val="en-US" w:eastAsia="zh-CN" w:bidi="ar-SA"/>
    </w:rPr>
  </w:style>
  <w:style w:type="character" w:customStyle="1" w:styleId="58">
    <w:name w:val="纯文本 字符"/>
    <w:link w:val="25"/>
    <w:qFormat/>
    <w:uiPriority w:val="0"/>
    <w:rPr>
      <w:rFonts w:ascii="Century Gothic" w:hAnsi="楷体_GB2312" w:eastAsia="Century Gothic" w:cs="楷体_GB2312"/>
      <w:kern w:val="2"/>
      <w:sz w:val="21"/>
      <w:szCs w:val="21"/>
      <w:lang w:val="en-US" w:eastAsia="zh-CN" w:bidi="ar-SA"/>
    </w:rPr>
  </w:style>
  <w:style w:type="character" w:customStyle="1" w:styleId="59">
    <w:name w:val="页脚 字符"/>
    <w:link w:val="30"/>
    <w:qFormat/>
    <w:uiPriority w:val="99"/>
    <w:rPr>
      <w:rFonts w:eastAsia="Century Gothic"/>
      <w:kern w:val="2"/>
      <w:sz w:val="18"/>
      <w:lang w:val="en-US" w:eastAsia="zh-CN" w:bidi="ar-SA"/>
    </w:rPr>
  </w:style>
  <w:style w:type="character" w:customStyle="1" w:styleId="60">
    <w:name w:val="HTML 预设格式 字符"/>
    <w:link w:val="40"/>
    <w:qFormat/>
    <w:uiPriority w:val="0"/>
    <w:rPr>
      <w:rFonts w:ascii="宋体" w:hAnsi="宋体" w:cs="宋体"/>
      <w:sz w:val="24"/>
      <w:szCs w:val="24"/>
    </w:rPr>
  </w:style>
  <w:style w:type="paragraph" w:customStyle="1" w:styleId="61">
    <w:name w:val="Char"/>
    <w:basedOn w:val="1"/>
    <w:qFormat/>
    <w:uiPriority w:val="0"/>
    <w:rPr>
      <w:rFonts w:ascii="Courier New" w:eastAsia="Courier New"/>
      <w:b/>
      <w:sz w:val="32"/>
      <w:szCs w:val="32"/>
    </w:rPr>
  </w:style>
  <w:style w:type="paragraph" w:customStyle="1" w:styleId="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3">
    <w:name w:val="Body Text 21"/>
    <w:basedOn w:val="1"/>
    <w:qFormat/>
    <w:uiPriority w:val="0"/>
    <w:pPr>
      <w:adjustRightInd w:val="0"/>
      <w:spacing w:line="300" w:lineRule="auto"/>
      <w:jc w:val="center"/>
    </w:pPr>
    <w:rPr>
      <w:rFonts w:hint="eastAsia" w:ascii="Century Gothic" w:hAnsi="Century Gothic"/>
      <w:sz w:val="24"/>
      <w:szCs w:val="20"/>
    </w:rPr>
  </w:style>
  <w:style w:type="character" w:customStyle="1" w:styleId="64">
    <w:name w:val="style1"/>
    <w:basedOn w:val="48"/>
    <w:qFormat/>
    <w:uiPriority w:val="0"/>
  </w:style>
  <w:style w:type="paragraph" w:customStyle="1" w:styleId="65">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66">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67">
    <w:name w:val="font6"/>
    <w:basedOn w:val="1"/>
    <w:qFormat/>
    <w:uiPriority w:val="0"/>
    <w:pPr>
      <w:widowControl/>
      <w:spacing w:before="100" w:beforeAutospacing="1" w:after="100" w:afterAutospacing="1"/>
      <w:jc w:val="left"/>
    </w:pPr>
    <w:rPr>
      <w:kern w:val="0"/>
      <w:sz w:val="18"/>
      <w:szCs w:val="18"/>
    </w:rPr>
  </w:style>
  <w:style w:type="paragraph" w:customStyle="1" w:styleId="6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1">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7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4">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5">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6">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7">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8">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9">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1">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82">
    <w:name w:val="节"/>
    <w:basedOn w:val="4"/>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83">
    <w:name w:val="小节"/>
    <w:basedOn w:val="5"/>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84">
    <w:name w:val="标书标题2"/>
    <w:basedOn w:val="4"/>
    <w:qFormat/>
    <w:uiPriority w:val="0"/>
    <w:pPr>
      <w:keepLines w:val="0"/>
      <w:widowControl/>
      <w:tabs>
        <w:tab w:val="left" w:pos="1320"/>
      </w:tabs>
      <w:snapToGrid w:val="0"/>
      <w:spacing w:beforeLines="50" w:after="60" w:line="300" w:lineRule="auto"/>
      <w:ind w:left="1320" w:hanging="420"/>
      <w:jc w:val="both"/>
    </w:pPr>
    <w:rPr>
      <w:rFonts w:eastAsia="Courier New"/>
      <w:color w:val="000000"/>
      <w:kern w:val="0"/>
      <w:sz w:val="28"/>
      <w:szCs w:val="20"/>
    </w:rPr>
  </w:style>
  <w:style w:type="paragraph" w:customStyle="1" w:styleId="85">
    <w:name w:val="标书标题3"/>
    <w:basedOn w:val="5"/>
    <w:qFormat/>
    <w:uiPriority w:val="0"/>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86">
    <w:name w:val="标书标题4"/>
    <w:basedOn w:val="6"/>
    <w:qFormat/>
    <w:uiPriority w:val="0"/>
    <w:pPr>
      <w:widowControl w:val="0"/>
      <w:adjustRightInd w:val="0"/>
      <w:snapToGrid w:val="0"/>
      <w:spacing w:line="300" w:lineRule="auto"/>
      <w:jc w:val="both"/>
    </w:pPr>
    <w:rPr>
      <w:rFonts w:eastAsia="Courier New"/>
      <w:b/>
      <w:snapToGrid/>
      <w:color w:val="000000"/>
      <w:sz w:val="28"/>
      <w:szCs w:val="32"/>
    </w:rPr>
  </w:style>
  <w:style w:type="paragraph" w:customStyle="1" w:styleId="87">
    <w:name w:val="正文文字格式"/>
    <w:basedOn w:val="1"/>
    <w:qFormat/>
    <w:uiPriority w:val="0"/>
    <w:pPr>
      <w:spacing w:line="460" w:lineRule="exact"/>
      <w:ind w:firstLine="505"/>
      <w:jc w:val="left"/>
    </w:pPr>
    <w:rPr>
      <w:rFonts w:ascii="Century Gothic"/>
      <w:kern w:val="24"/>
      <w:sz w:val="24"/>
      <w:szCs w:val="20"/>
    </w:rPr>
  </w:style>
  <w:style w:type="character" w:customStyle="1" w:styleId="88">
    <w:name w:val="zbggmain style9"/>
    <w:qFormat/>
    <w:uiPriority w:val="0"/>
    <w:rPr>
      <w:rFonts w:ascii="Courier New" w:eastAsia="Courier New"/>
      <w:b/>
      <w:kern w:val="2"/>
      <w:sz w:val="32"/>
      <w:szCs w:val="32"/>
      <w:lang w:val="en-US" w:eastAsia="zh-CN" w:bidi="ar-SA"/>
    </w:rPr>
  </w:style>
  <w:style w:type="character" w:customStyle="1" w:styleId="89">
    <w:name w:val="bulletintext1"/>
    <w:qFormat/>
    <w:uiPriority w:val="0"/>
    <w:rPr>
      <w:color w:val="000000"/>
      <w:sz w:val="18"/>
    </w:rPr>
  </w:style>
  <w:style w:type="paragraph" w:customStyle="1" w:styleId="90">
    <w:name w:val="Char11"/>
    <w:basedOn w:val="1"/>
    <w:qFormat/>
    <w:uiPriority w:val="0"/>
  </w:style>
  <w:style w:type="paragraph" w:customStyle="1" w:styleId="91">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92">
    <w:name w:val="样式5"/>
    <w:basedOn w:val="6"/>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character" w:customStyle="1" w:styleId="93">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94">
    <w:name w:val="Char Char21"/>
    <w:qFormat/>
    <w:uiPriority w:val="0"/>
    <w:rPr>
      <w:rFonts w:eastAsia="Century Gothic"/>
      <w:b/>
      <w:bCs/>
      <w:kern w:val="44"/>
      <w:sz w:val="32"/>
      <w:szCs w:val="44"/>
      <w:lang w:val="en-US" w:eastAsia="zh-CN" w:bidi="ar-SA"/>
    </w:rPr>
  </w:style>
  <w:style w:type="paragraph" w:customStyle="1" w:styleId="95">
    <w:name w:val="Char3 Char Char Char"/>
    <w:basedOn w:val="1"/>
    <w:qFormat/>
    <w:uiPriority w:val="0"/>
    <w:pPr>
      <w:widowControl/>
      <w:spacing w:after="160" w:line="240" w:lineRule="exact"/>
      <w:jc w:val="left"/>
    </w:pPr>
    <w:rPr>
      <w:szCs w:val="20"/>
    </w:rPr>
  </w:style>
  <w:style w:type="character" w:customStyle="1" w:styleId="96">
    <w:name w:val="Char Char12"/>
    <w:qFormat/>
    <w:uiPriority w:val="0"/>
    <w:rPr>
      <w:rFonts w:ascii="Century Gothic" w:hAnsi="楷体_GB2312" w:eastAsia="Century Gothic" w:cs="楷体_GB2312"/>
      <w:kern w:val="2"/>
      <w:sz w:val="21"/>
      <w:szCs w:val="21"/>
      <w:lang w:val="en-US" w:eastAsia="zh-CN" w:bidi="ar-SA"/>
    </w:rPr>
  </w:style>
  <w:style w:type="paragraph" w:customStyle="1" w:styleId="97">
    <w:name w:val="正文段"/>
    <w:basedOn w:val="1"/>
    <w:qFormat/>
    <w:uiPriority w:val="0"/>
    <w:pPr>
      <w:widowControl/>
      <w:snapToGrid w:val="0"/>
      <w:spacing w:afterLines="50"/>
      <w:ind w:firstLine="200" w:firstLineChars="200"/>
    </w:pPr>
    <w:rPr>
      <w:kern w:val="0"/>
      <w:sz w:val="24"/>
      <w:szCs w:val="20"/>
    </w:rPr>
  </w:style>
  <w:style w:type="paragraph" w:customStyle="1" w:styleId="98">
    <w:name w:val="Char1"/>
    <w:basedOn w:val="1"/>
    <w:qFormat/>
    <w:uiPriority w:val="0"/>
    <w:pPr>
      <w:widowControl/>
      <w:spacing w:after="160" w:line="240" w:lineRule="exact"/>
      <w:jc w:val="left"/>
    </w:pPr>
    <w:rPr>
      <w:szCs w:val="20"/>
    </w:rPr>
  </w:style>
  <w:style w:type="character" w:customStyle="1" w:styleId="99">
    <w:name w:val="Char Char"/>
    <w:qFormat/>
    <w:uiPriority w:val="0"/>
    <w:rPr>
      <w:rFonts w:ascii="Courier New" w:eastAsia="Courier New"/>
      <w:color w:val="FF0000"/>
      <w:kern w:val="2"/>
      <w:sz w:val="24"/>
      <w:szCs w:val="24"/>
      <w:u w:val="single"/>
      <w:lang w:val="en-US" w:eastAsia="zh-CN" w:bidi="ar-SA"/>
    </w:rPr>
  </w:style>
  <w:style w:type="character" w:customStyle="1" w:styleId="100">
    <w:name w:val="zbggtop11 style5"/>
    <w:basedOn w:val="48"/>
    <w:qFormat/>
    <w:uiPriority w:val="0"/>
  </w:style>
  <w:style w:type="character" w:customStyle="1" w:styleId="101">
    <w:name w:val="tpc_content1"/>
    <w:qFormat/>
    <w:uiPriority w:val="0"/>
    <w:rPr>
      <w:sz w:val="20"/>
      <w:szCs w:val="20"/>
    </w:rPr>
  </w:style>
  <w:style w:type="paragraph" w:customStyle="1" w:styleId="10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03">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04">
    <w:name w:val="Char Char Char Char"/>
    <w:basedOn w:val="1"/>
    <w:qFormat/>
    <w:uiPriority w:val="0"/>
    <w:rPr>
      <w:rFonts w:cs="Times New Roman"/>
      <w:szCs w:val="20"/>
    </w:rPr>
  </w:style>
  <w:style w:type="paragraph" w:customStyle="1" w:styleId="105">
    <w:name w:val="标准文本"/>
    <w:basedOn w:val="1"/>
    <w:link w:val="106"/>
    <w:qFormat/>
    <w:uiPriority w:val="0"/>
    <w:pPr>
      <w:spacing w:line="360" w:lineRule="auto"/>
      <w:ind w:firstLine="480" w:firstLineChars="200"/>
    </w:pPr>
    <w:rPr>
      <w:rFonts w:cs="宋体"/>
      <w:sz w:val="24"/>
      <w:szCs w:val="20"/>
    </w:rPr>
  </w:style>
  <w:style w:type="character" w:customStyle="1" w:styleId="106">
    <w:name w:val="标准文本 Char"/>
    <w:link w:val="105"/>
    <w:qFormat/>
    <w:uiPriority w:val="0"/>
    <w:rPr>
      <w:rFonts w:eastAsia="宋体" w:cs="宋体"/>
      <w:kern w:val="2"/>
      <w:sz w:val="24"/>
      <w:lang w:val="en-US" w:eastAsia="zh-CN" w:bidi="ar-SA"/>
    </w:rPr>
  </w:style>
  <w:style w:type="paragraph" w:customStyle="1" w:styleId="107">
    <w:name w:val="彩色列表 - 强调文字颜色 11"/>
    <w:basedOn w:val="1"/>
    <w:qFormat/>
    <w:uiPriority w:val="0"/>
    <w:pPr>
      <w:ind w:firstLine="420" w:firstLineChars="200"/>
    </w:pPr>
    <w:rPr>
      <w:rFonts w:ascii="Times New Roman" w:hAnsi="Times New Roman" w:cs="Times New Roman"/>
    </w:rPr>
  </w:style>
  <w:style w:type="paragraph" w:customStyle="1" w:styleId="108">
    <w:name w:val="Char Char Char Char Char Char Char Char"/>
    <w:basedOn w:val="1"/>
    <w:qFormat/>
    <w:uiPriority w:val="0"/>
    <w:pPr>
      <w:tabs>
        <w:tab w:val="left" w:pos="360"/>
      </w:tabs>
    </w:pPr>
    <w:rPr>
      <w:rFonts w:ascii="Calibri" w:hAnsi="Calibri" w:cs="Times New Roman"/>
      <w:szCs w:val="20"/>
    </w:rPr>
  </w:style>
  <w:style w:type="paragraph" w:customStyle="1" w:styleId="1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character" w:customStyle="1" w:styleId="110">
    <w:name w:val="纯文本 Char"/>
    <w:qFormat/>
    <w:uiPriority w:val="0"/>
    <w:rPr>
      <w:rFonts w:ascii="Century Gothic" w:hAnsi="楷体_GB2312" w:eastAsia="Century Gothic"/>
      <w:kern w:val="2"/>
      <w:sz w:val="21"/>
      <w:lang w:bidi="ar-SA"/>
    </w:rPr>
  </w:style>
  <w:style w:type="paragraph" w:customStyle="1" w:styleId="111">
    <w:name w:val="正文2"/>
    <w:basedOn w:val="1"/>
    <w:link w:val="112"/>
    <w:qFormat/>
    <w:uiPriority w:val="0"/>
    <w:pPr>
      <w:spacing w:before="156" w:line="360" w:lineRule="auto"/>
      <w:ind w:firstLine="510" w:firstLineChars="200"/>
    </w:pPr>
    <w:rPr>
      <w:sz w:val="24"/>
      <w:szCs w:val="20"/>
    </w:rPr>
  </w:style>
  <w:style w:type="character" w:customStyle="1" w:styleId="112">
    <w:name w:val="正文2 Char"/>
    <w:link w:val="111"/>
    <w:qFormat/>
    <w:uiPriority w:val="0"/>
    <w:rPr>
      <w:rFonts w:eastAsia="宋体"/>
      <w:kern w:val="2"/>
      <w:sz w:val="24"/>
      <w:lang w:val="en-US" w:eastAsia="zh-CN" w:bidi="ar-SA"/>
    </w:rPr>
  </w:style>
  <w:style w:type="character" w:customStyle="1" w:styleId="113">
    <w:name w:val="列出段落 Char"/>
    <w:link w:val="114"/>
    <w:qFormat/>
    <w:uiPriority w:val="0"/>
    <w:rPr>
      <w:rFonts w:eastAsia="宋体"/>
      <w:lang w:bidi="ar-SA"/>
    </w:rPr>
  </w:style>
  <w:style w:type="paragraph" w:customStyle="1" w:styleId="114">
    <w:name w:val="列出段落1"/>
    <w:basedOn w:val="1"/>
    <w:link w:val="113"/>
    <w:qFormat/>
    <w:uiPriority w:val="34"/>
    <w:pPr>
      <w:ind w:firstLine="420" w:firstLineChars="200"/>
    </w:pPr>
    <w:rPr>
      <w:kern w:val="0"/>
      <w:sz w:val="20"/>
      <w:szCs w:val="20"/>
    </w:rPr>
  </w:style>
  <w:style w:type="character" w:customStyle="1" w:styleId="115">
    <w:name w:val="批注文字 Char"/>
    <w:link w:val="116"/>
    <w:qFormat/>
    <w:uiPriority w:val="0"/>
    <w:rPr>
      <w:kern w:val="2"/>
      <w:sz w:val="21"/>
      <w:szCs w:val="24"/>
      <w:lang w:bidi="ar-SA"/>
    </w:rPr>
  </w:style>
  <w:style w:type="paragraph" w:customStyle="1" w:styleId="116">
    <w:name w:val="批注文字1"/>
    <w:basedOn w:val="1"/>
    <w:link w:val="115"/>
    <w:qFormat/>
    <w:uiPriority w:val="0"/>
    <w:pPr>
      <w:jc w:val="left"/>
    </w:pPr>
  </w:style>
  <w:style w:type="paragraph" w:customStyle="1" w:styleId="117">
    <w:name w:val="正文缩进1"/>
    <w:basedOn w:val="1"/>
    <w:qFormat/>
    <w:uiPriority w:val="0"/>
    <w:pPr>
      <w:adjustRightInd w:val="0"/>
      <w:spacing w:line="360" w:lineRule="auto"/>
      <w:ind w:firstLine="540" w:firstLineChars="225"/>
      <w:textAlignment w:val="baseline"/>
    </w:pPr>
    <w:rPr>
      <w:rFonts w:ascii="Times New Roman" w:hAnsi="Times New Roman" w:cs="Times New Roman"/>
      <w:sz w:val="24"/>
      <w:szCs w:val="20"/>
    </w:rPr>
  </w:style>
  <w:style w:type="paragraph" w:customStyle="1" w:styleId="118">
    <w:name w:val="font7"/>
    <w:basedOn w:val="1"/>
    <w:qFormat/>
    <w:uiPriority w:val="0"/>
    <w:pPr>
      <w:widowControl/>
      <w:spacing w:before="100" w:beforeAutospacing="1" w:after="100" w:afterAutospacing="1"/>
      <w:jc w:val="left"/>
    </w:pPr>
    <w:rPr>
      <w:rFonts w:ascii="黑体" w:hAnsi="黑体" w:eastAsia="黑体" w:cs="宋体"/>
      <w:kern w:val="0"/>
      <w:sz w:val="18"/>
      <w:szCs w:val="18"/>
    </w:rPr>
  </w:style>
  <w:style w:type="paragraph" w:customStyle="1" w:styleId="119">
    <w:name w:val="font8"/>
    <w:basedOn w:val="1"/>
    <w:qFormat/>
    <w:uiPriority w:val="0"/>
    <w:pPr>
      <w:widowControl/>
      <w:spacing w:before="100" w:beforeAutospacing="1" w:after="100" w:afterAutospacing="1"/>
      <w:jc w:val="left"/>
    </w:pPr>
    <w:rPr>
      <w:rFonts w:ascii="黑体" w:hAnsi="黑体" w:eastAsia="黑体" w:cs="宋体"/>
      <w:b/>
      <w:bCs/>
      <w:kern w:val="0"/>
      <w:sz w:val="18"/>
      <w:szCs w:val="18"/>
    </w:rPr>
  </w:style>
  <w:style w:type="paragraph" w:customStyle="1" w:styleId="12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2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2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2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126">
    <w:name w:val="xl92"/>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8">
    <w:name w:val="xl94"/>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xl95"/>
    <w:basedOn w:val="1"/>
    <w:qFormat/>
    <w:uiPriority w:val="0"/>
    <w:pPr>
      <w:widowControl/>
      <w:shd w:val="clear" w:color="000000" w:fill="CCFFFF"/>
      <w:spacing w:before="100" w:beforeAutospacing="1" w:after="100" w:afterAutospacing="1"/>
      <w:jc w:val="left"/>
    </w:pPr>
    <w:rPr>
      <w:rFonts w:ascii="宋体" w:hAnsi="宋体" w:cs="宋体"/>
      <w:kern w:val="0"/>
      <w:sz w:val="24"/>
    </w:rPr>
  </w:style>
  <w:style w:type="paragraph" w:customStyle="1" w:styleId="130">
    <w:name w:val="xl96"/>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3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3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14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1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14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18"/>
      <w:szCs w:val="18"/>
    </w:rPr>
  </w:style>
  <w:style w:type="paragraph" w:customStyle="1" w:styleId="14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0"/>
      <w:szCs w:val="20"/>
    </w:rPr>
  </w:style>
  <w:style w:type="paragraph" w:customStyle="1" w:styleId="1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14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4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0"/>
      <w:szCs w:val="20"/>
    </w:rPr>
  </w:style>
  <w:style w:type="paragraph" w:customStyle="1" w:styleId="14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0"/>
      <w:szCs w:val="20"/>
    </w:rPr>
  </w:style>
  <w:style w:type="paragraph" w:customStyle="1" w:styleId="15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18"/>
      <w:szCs w:val="18"/>
    </w:rPr>
  </w:style>
  <w:style w:type="paragraph" w:customStyle="1" w:styleId="15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5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18"/>
      <w:szCs w:val="18"/>
    </w:rPr>
  </w:style>
  <w:style w:type="paragraph" w:customStyle="1" w:styleId="1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154">
    <w:name w:val="xl1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156">
    <w:name w:val="style8"/>
    <w:basedOn w:val="48"/>
    <w:qFormat/>
    <w:uiPriority w:val="0"/>
  </w:style>
  <w:style w:type="character" w:customStyle="1" w:styleId="157">
    <w:name w:val="huei12b1"/>
    <w:qFormat/>
    <w:uiPriority w:val="0"/>
    <w:rPr>
      <w:b/>
      <w:bCs/>
      <w:color w:val="333333"/>
      <w:sz w:val="20"/>
      <w:szCs w:val="20"/>
    </w:rPr>
  </w:style>
  <w:style w:type="paragraph" w:customStyle="1" w:styleId="158">
    <w:name w:val="文字"/>
    <w:basedOn w:val="1"/>
    <w:qFormat/>
    <w:uiPriority w:val="0"/>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159">
    <w:name w:val="小标题2"/>
    <w:basedOn w:val="1"/>
    <w:next w:val="1"/>
    <w:qFormat/>
    <w:uiPriority w:val="0"/>
    <w:pPr>
      <w:spacing w:beforeLines="20" w:afterLines="20" w:line="400" w:lineRule="exact"/>
      <w:ind w:firstLine="200" w:firstLineChars="200"/>
    </w:pPr>
    <w:rPr>
      <w:rFonts w:ascii="Times New Roman" w:hAnsi="Times New Roman" w:eastAsia="楷体_GB2312" w:cs="Times New Roman"/>
      <w:sz w:val="24"/>
    </w:rPr>
  </w:style>
  <w:style w:type="paragraph" w:customStyle="1" w:styleId="160">
    <w:name w:val="1"/>
    <w:basedOn w:val="1"/>
    <w:next w:val="41"/>
    <w:qFormat/>
    <w:uiPriority w:val="0"/>
    <w:pPr>
      <w:widowControl/>
      <w:spacing w:before="100" w:beforeAutospacing="1" w:after="100" w:afterAutospacing="1"/>
      <w:jc w:val="left"/>
    </w:pPr>
    <w:rPr>
      <w:rFonts w:hint="eastAsia" w:ascii="宋体" w:hAnsi="宋体" w:cs="Times New Roman"/>
      <w:kern w:val="0"/>
      <w:sz w:val="24"/>
    </w:rPr>
  </w:style>
  <w:style w:type="character" w:customStyle="1" w:styleId="161">
    <w:name w:val="wz1"/>
    <w:basedOn w:val="48"/>
    <w:qFormat/>
    <w:uiPriority w:val="0"/>
  </w:style>
  <w:style w:type="character" w:customStyle="1" w:styleId="162">
    <w:name w:val="button1"/>
    <w:qFormat/>
    <w:uiPriority w:val="0"/>
    <w:rPr>
      <w:rFonts w:hint="default" w:ascii="Verdana" w:hAnsi="Verdana"/>
      <w:b/>
      <w:bCs/>
      <w:sz w:val="20"/>
      <w:szCs w:val="20"/>
    </w:rPr>
  </w:style>
  <w:style w:type="character" w:customStyle="1" w:styleId="163">
    <w:name w:val="l17"/>
    <w:basedOn w:val="48"/>
    <w:qFormat/>
    <w:uiPriority w:val="0"/>
  </w:style>
  <w:style w:type="paragraph" w:customStyle="1" w:styleId="164">
    <w:name w:val="Char Char Char"/>
    <w:basedOn w:val="1"/>
    <w:qFormat/>
    <w:uiPriority w:val="0"/>
    <w:rPr>
      <w:rFonts w:ascii="Tahoma" w:hAnsi="Tahoma" w:cs="Times New Roman"/>
      <w:sz w:val="24"/>
      <w:szCs w:val="20"/>
    </w:rPr>
  </w:style>
  <w:style w:type="paragraph" w:customStyle="1" w:styleId="165">
    <w:name w:val="标题3"/>
    <w:basedOn w:val="5"/>
    <w:qFormat/>
    <w:uiPriority w:val="0"/>
    <w:rPr>
      <w:rFonts w:ascii="宋体" w:hAnsi="宋体" w:cs="Times New Roman"/>
      <w:sz w:val="28"/>
      <w:szCs w:val="28"/>
    </w:rPr>
  </w:style>
  <w:style w:type="character" w:customStyle="1" w:styleId="166">
    <w:name w:val="content"/>
    <w:basedOn w:val="48"/>
    <w:qFormat/>
    <w:uiPriority w:val="0"/>
  </w:style>
  <w:style w:type="paragraph" w:customStyle="1" w:styleId="167">
    <w:name w:val="Horizontal Bar"/>
    <w:basedOn w:val="1"/>
    <w:qFormat/>
    <w:uiPriority w:val="0"/>
    <w:pPr>
      <w:kinsoku w:val="0"/>
      <w:overflowPunct w:val="0"/>
      <w:topLinePunct/>
      <w:spacing w:line="0" w:lineRule="atLeast"/>
      <w:jc w:val="left"/>
    </w:pPr>
    <w:rPr>
      <w:rFonts w:ascii="ScalaSansLF-Regular" w:hAnsi="ScalaSansLF-Regular" w:eastAsia="ScalaSansLF-Regular" w:cs="ScalaSansLF-Regular"/>
      <w:bCs/>
      <w:sz w:val="16"/>
      <w:szCs w:val="16"/>
      <w:lang w:eastAsia="ja-JP"/>
    </w:rPr>
  </w:style>
  <w:style w:type="character" w:customStyle="1" w:styleId="168">
    <w:name w:val="unnamed1"/>
    <w:basedOn w:val="48"/>
    <w:qFormat/>
    <w:uiPriority w:val="0"/>
  </w:style>
  <w:style w:type="paragraph" w:customStyle="1" w:styleId="169">
    <w:name w:val="Char Char Char Char Char Char Char Char Char Char"/>
    <w:basedOn w:val="16"/>
    <w:qFormat/>
    <w:uiPriority w:val="0"/>
    <w:rPr>
      <w:rFonts w:ascii="Tahoma" w:hAnsi="Tahoma" w:cs="Times New Roman"/>
      <w:sz w:val="24"/>
    </w:rPr>
  </w:style>
  <w:style w:type="character" w:customStyle="1" w:styleId="170">
    <w:name w:val="body001"/>
    <w:qFormat/>
    <w:uiPriority w:val="0"/>
    <w:rPr>
      <w:rFonts w:hint="default" w:ascii="ˎ̥" w:hAnsi="ˎ̥"/>
      <w:color w:val="333333"/>
      <w:sz w:val="18"/>
      <w:szCs w:val="18"/>
    </w:rPr>
  </w:style>
  <w:style w:type="paragraph" w:customStyle="1" w:styleId="171">
    <w:name w:val="Char Char Char Char1"/>
    <w:basedOn w:val="1"/>
    <w:qFormat/>
    <w:uiPriority w:val="0"/>
    <w:pPr>
      <w:widowControl/>
      <w:spacing w:after="160" w:line="240" w:lineRule="exact"/>
      <w:jc w:val="left"/>
    </w:pPr>
    <w:rPr>
      <w:rFonts w:eastAsia="Times New Roman" w:cs="Verdana"/>
      <w:b/>
      <w:kern w:val="0"/>
      <w:sz w:val="24"/>
      <w:lang w:eastAsia="en-US"/>
    </w:rPr>
  </w:style>
  <w:style w:type="character" w:customStyle="1" w:styleId="172">
    <w:name w:val="search_content1"/>
    <w:qFormat/>
    <w:uiPriority w:val="0"/>
    <w:rPr>
      <w:sz w:val="20"/>
      <w:szCs w:val="20"/>
    </w:rPr>
  </w:style>
  <w:style w:type="character" w:customStyle="1" w:styleId="173">
    <w:name w:val="s"/>
    <w:basedOn w:val="48"/>
    <w:qFormat/>
    <w:uiPriority w:val="0"/>
  </w:style>
  <w:style w:type="paragraph" w:customStyle="1" w:styleId="174">
    <w:name w:val="Char Char Char Char Char Char Char Char1"/>
    <w:basedOn w:val="1"/>
    <w:qFormat/>
    <w:uiPriority w:val="0"/>
    <w:pPr>
      <w:tabs>
        <w:tab w:val="left" w:pos="360"/>
      </w:tabs>
    </w:pPr>
    <w:rPr>
      <w:rFonts w:ascii="Times New Roman" w:hAnsi="Times New Roman" w:cs="Times New Roman"/>
      <w:szCs w:val="20"/>
    </w:rPr>
  </w:style>
  <w:style w:type="paragraph" w:customStyle="1" w:styleId="175">
    <w:name w:val="Char Char Char Char Char Char"/>
    <w:basedOn w:val="1"/>
    <w:qFormat/>
    <w:uiPriority w:val="0"/>
    <w:pPr>
      <w:ind w:firstLine="200" w:firstLineChars="200"/>
    </w:pPr>
    <w:rPr>
      <w:rFonts w:ascii="Tahoma" w:hAnsi="Tahoma" w:cs="Times New Roman"/>
      <w:sz w:val="24"/>
      <w:szCs w:val="20"/>
    </w:rPr>
  </w:style>
  <w:style w:type="character" w:customStyle="1" w:styleId="176">
    <w:name w:val="hei16b1"/>
    <w:qFormat/>
    <w:uiPriority w:val="0"/>
    <w:rPr>
      <w:rFonts w:hint="default" w:ascii="Arial" w:hAnsi="Arial" w:cs="Arial"/>
      <w:b/>
      <w:bCs/>
      <w:color w:val="000000"/>
      <w:sz w:val="24"/>
      <w:szCs w:val="24"/>
    </w:rPr>
  </w:style>
  <w:style w:type="character" w:customStyle="1" w:styleId="177">
    <w:name w:val="search_result_snap1"/>
    <w:qFormat/>
    <w:uiPriority w:val="0"/>
    <w:rPr>
      <w:sz w:val="21"/>
      <w:szCs w:val="21"/>
    </w:rPr>
  </w:style>
  <w:style w:type="character" w:customStyle="1" w:styleId="178">
    <w:name w:val="Char Char3"/>
    <w:qFormat/>
    <w:uiPriority w:val="0"/>
    <w:rPr>
      <w:rFonts w:ascii="宋体" w:hAnsi="Courier New" w:eastAsia="宋体"/>
      <w:kern w:val="2"/>
      <w:sz w:val="21"/>
      <w:lang w:val="en-US" w:eastAsia="zh-CN" w:bidi="ar-SA"/>
    </w:rPr>
  </w:style>
  <w:style w:type="paragraph" w:customStyle="1" w:styleId="179">
    <w:name w:val="Char Char Char Char Char Char Char"/>
    <w:basedOn w:val="1"/>
    <w:qFormat/>
    <w:uiPriority w:val="0"/>
    <w:pPr>
      <w:tabs>
        <w:tab w:val="left" w:pos="432"/>
      </w:tabs>
      <w:ind w:left="432" w:hanging="432"/>
    </w:pPr>
    <w:rPr>
      <w:rFonts w:ascii="Tahoma" w:hAnsi="Tahoma" w:cs="Times New Roman"/>
      <w:sz w:val="24"/>
      <w:szCs w:val="20"/>
    </w:rPr>
  </w:style>
  <w:style w:type="paragraph" w:customStyle="1" w:styleId="180">
    <w:name w:val="paragraph1"/>
    <w:basedOn w:val="1"/>
    <w:qFormat/>
    <w:uiPriority w:val="0"/>
    <w:pPr>
      <w:spacing w:afterLines="30" w:line="360" w:lineRule="auto"/>
      <w:ind w:firstLine="420" w:firstLineChars="200"/>
    </w:pPr>
    <w:rPr>
      <w:rFonts w:ascii="Times New Roman" w:hAnsi="Times New Roman" w:eastAsia="楷体_GB2312" w:cs="Times New Roman"/>
      <w:sz w:val="24"/>
      <w:szCs w:val="20"/>
    </w:rPr>
  </w:style>
  <w:style w:type="paragraph" w:customStyle="1" w:styleId="181">
    <w:name w:val="样式 样式 正文文本缩进 + 仿宋_GB2312 小四 首行缩进:  0 厘米 行距: 1.5 倍行距 + (中文) 仿宋_GB..."/>
    <w:basedOn w:val="1"/>
    <w:qFormat/>
    <w:uiPriority w:val="0"/>
    <w:pPr>
      <w:spacing w:line="360" w:lineRule="auto"/>
      <w:ind w:firstLine="480" w:firstLineChars="200"/>
    </w:pPr>
    <w:rPr>
      <w:rFonts w:ascii="仿宋_GB2312" w:hAnsi="Times New Roman" w:eastAsia="新宋体" w:cs="Times New Roman"/>
      <w:sz w:val="24"/>
      <w:szCs w:val="20"/>
    </w:rPr>
  </w:style>
  <w:style w:type="character" w:customStyle="1" w:styleId="182">
    <w:name w:val="表格 Char Char"/>
    <w:link w:val="183"/>
    <w:qFormat/>
    <w:uiPriority w:val="0"/>
    <w:rPr>
      <w:rFonts w:ascii="宋体" w:hAnsi="宋体"/>
    </w:rPr>
  </w:style>
  <w:style w:type="paragraph" w:customStyle="1" w:styleId="183">
    <w:name w:val="表格"/>
    <w:basedOn w:val="1"/>
    <w:link w:val="182"/>
    <w:qFormat/>
    <w:uiPriority w:val="0"/>
    <w:pPr>
      <w:snapToGrid w:val="0"/>
      <w:ind w:firstLine="42" w:firstLineChars="21"/>
    </w:pPr>
    <w:rPr>
      <w:rFonts w:ascii="宋体" w:hAnsi="宋体" w:cs="Times New Roman"/>
      <w:kern w:val="0"/>
      <w:sz w:val="20"/>
      <w:szCs w:val="20"/>
    </w:rPr>
  </w:style>
  <w:style w:type="paragraph" w:customStyle="1" w:styleId="184">
    <w:name w:val="List Paragraph1"/>
    <w:basedOn w:val="1"/>
    <w:qFormat/>
    <w:uiPriority w:val="99"/>
    <w:pPr>
      <w:spacing w:line="360" w:lineRule="auto"/>
      <w:ind w:firstLine="200" w:firstLineChars="200"/>
    </w:pPr>
    <w:rPr>
      <w:rFonts w:ascii="Times New Roman" w:hAnsi="Times New Roman" w:eastAsia="楷体_GB2312" w:cs="Lucida Sans"/>
      <w:sz w:val="24"/>
    </w:rPr>
  </w:style>
  <w:style w:type="paragraph" w:customStyle="1" w:styleId="1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6">
    <w:name w:val="正文1"/>
    <w:basedOn w:val="1"/>
    <w:qFormat/>
    <w:uiPriority w:val="0"/>
    <w:pPr>
      <w:widowControl/>
      <w:spacing w:line="360" w:lineRule="auto"/>
      <w:ind w:left="360" w:firstLine="420"/>
      <w:jc w:val="left"/>
    </w:pPr>
    <w:rPr>
      <w:rFonts w:ascii="宋体" w:hAnsi="Times New Roman" w:cs="宋体"/>
      <w:kern w:val="0"/>
      <w:szCs w:val="20"/>
    </w:rPr>
  </w:style>
  <w:style w:type="paragraph" w:customStyle="1" w:styleId="187">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8">
    <w:name w:val="正文2 Char Char"/>
    <w:qFormat/>
    <w:uiPriority w:val="0"/>
    <w:rPr>
      <w:rFonts w:eastAsia="宋体"/>
      <w:kern w:val="2"/>
      <w:sz w:val="24"/>
      <w:lang w:val="en-US" w:eastAsia="zh-CN" w:bidi="ar-SA"/>
    </w:rPr>
  </w:style>
  <w:style w:type="paragraph" w:customStyle="1" w:styleId="189">
    <w:name w:val="列出段落11"/>
    <w:basedOn w:val="1"/>
    <w:qFormat/>
    <w:uiPriority w:val="0"/>
    <w:pPr>
      <w:ind w:firstLine="420" w:firstLineChars="200"/>
    </w:pPr>
    <w:rPr>
      <w:rFonts w:ascii="Times New Roman" w:hAnsi="Times New Roman" w:cs="Times New Roman"/>
    </w:rPr>
  </w:style>
  <w:style w:type="paragraph" w:customStyle="1" w:styleId="190">
    <w:name w:val="p0"/>
    <w:basedOn w:val="1"/>
    <w:qFormat/>
    <w:uiPriority w:val="0"/>
    <w:pPr>
      <w:widowControl/>
    </w:pPr>
    <w:rPr>
      <w:rFonts w:ascii="Times New Roman" w:hAnsi="Times New Roman" w:cs="Times New Roman"/>
      <w:kern w:val="0"/>
      <w:szCs w:val="21"/>
    </w:rPr>
  </w:style>
  <w:style w:type="paragraph" w:customStyle="1" w:styleId="191">
    <w:name w:val="title1"/>
    <w:basedOn w:val="1"/>
    <w:qFormat/>
    <w:uiPriority w:val="0"/>
    <w:pPr>
      <w:widowControl/>
      <w:spacing w:before="150" w:line="480" w:lineRule="atLeast"/>
      <w:jc w:val="left"/>
    </w:pPr>
    <w:rPr>
      <w:rFonts w:ascii="宋体" w:hAnsi="宋体" w:cs="宋体"/>
      <w:b/>
      <w:bCs/>
      <w:kern w:val="0"/>
      <w:sz w:val="24"/>
    </w:rPr>
  </w:style>
  <w:style w:type="paragraph" w:customStyle="1" w:styleId="192">
    <w:name w:val="Pa5"/>
    <w:basedOn w:val="1"/>
    <w:next w:val="1"/>
    <w:qFormat/>
    <w:uiPriority w:val="0"/>
    <w:pPr>
      <w:autoSpaceDE w:val="0"/>
      <w:autoSpaceDN w:val="0"/>
      <w:adjustRightInd w:val="0"/>
      <w:spacing w:line="141" w:lineRule="atLeast"/>
      <w:jc w:val="left"/>
    </w:pPr>
    <w:rPr>
      <w:rFonts w:ascii="HelveticaNeueLT Std" w:hAnsi="Times New Roman" w:eastAsia="HelveticaNeueLT Std" w:cs="Times New Roman"/>
      <w:kern w:val="0"/>
      <w:sz w:val="24"/>
    </w:rPr>
  </w:style>
  <w:style w:type="character" w:customStyle="1" w:styleId="193">
    <w:name w:val="标题 2 字符"/>
    <w:basedOn w:val="48"/>
    <w:link w:val="4"/>
    <w:qFormat/>
    <w:uiPriority w:val="0"/>
    <w:rPr>
      <w:rFonts w:ascii="黑体" w:hAnsi="黑体" w:eastAsia="楷体"/>
      <w:b/>
      <w:bCs/>
      <w:kern w:val="2"/>
      <w:sz w:val="32"/>
      <w:szCs w:val="32"/>
    </w:rPr>
  </w:style>
  <w:style w:type="character" w:customStyle="1" w:styleId="194">
    <w:name w:val="标题 3 字符"/>
    <w:basedOn w:val="48"/>
    <w:link w:val="5"/>
    <w:qFormat/>
    <w:uiPriority w:val="0"/>
    <w:rPr>
      <w:b/>
      <w:bCs/>
      <w:kern w:val="2"/>
      <w:sz w:val="32"/>
      <w:szCs w:val="32"/>
    </w:rPr>
  </w:style>
  <w:style w:type="character" w:customStyle="1" w:styleId="195">
    <w:name w:val="标题 4 字符"/>
    <w:basedOn w:val="48"/>
    <w:link w:val="6"/>
    <w:qFormat/>
    <w:uiPriority w:val="0"/>
    <w:rPr>
      <w:rFonts w:ascii="MS Sans Serif" w:hAnsi="仿宋_GB2312" w:eastAsia="MS Sans Serif"/>
      <w:snapToGrid w:val="0"/>
      <w:sz w:val="24"/>
    </w:rPr>
  </w:style>
  <w:style w:type="character" w:customStyle="1" w:styleId="196">
    <w:name w:val="标题 5 字符"/>
    <w:basedOn w:val="48"/>
    <w:link w:val="8"/>
    <w:qFormat/>
    <w:uiPriority w:val="0"/>
    <w:rPr>
      <w:rFonts w:ascii="MS Sans Serif" w:eastAsia="MS Sans Serif"/>
      <w:sz w:val="24"/>
    </w:rPr>
  </w:style>
  <w:style w:type="character" w:customStyle="1" w:styleId="197">
    <w:name w:val="标题 6 字符"/>
    <w:basedOn w:val="48"/>
    <w:link w:val="9"/>
    <w:qFormat/>
    <w:uiPriority w:val="0"/>
    <w:rPr>
      <w:rFonts w:ascii="黑体" w:hAnsi="黑体" w:eastAsia="楷体"/>
      <w:b/>
      <w:kern w:val="2"/>
      <w:sz w:val="24"/>
    </w:rPr>
  </w:style>
  <w:style w:type="character" w:customStyle="1" w:styleId="198">
    <w:name w:val="标题 7 字符"/>
    <w:basedOn w:val="48"/>
    <w:link w:val="10"/>
    <w:qFormat/>
    <w:uiPriority w:val="0"/>
    <w:rPr>
      <w:b/>
      <w:kern w:val="2"/>
      <w:sz w:val="24"/>
    </w:rPr>
  </w:style>
  <w:style w:type="character" w:customStyle="1" w:styleId="199">
    <w:name w:val="标题 8 字符"/>
    <w:basedOn w:val="48"/>
    <w:link w:val="11"/>
    <w:qFormat/>
    <w:uiPriority w:val="0"/>
    <w:rPr>
      <w:rFonts w:ascii="黑体" w:hAnsi="黑体" w:eastAsia="楷体"/>
      <w:kern w:val="2"/>
      <w:sz w:val="24"/>
    </w:rPr>
  </w:style>
  <w:style w:type="character" w:customStyle="1" w:styleId="200">
    <w:name w:val="标题 9 字符"/>
    <w:basedOn w:val="48"/>
    <w:link w:val="12"/>
    <w:qFormat/>
    <w:uiPriority w:val="0"/>
    <w:rPr>
      <w:rFonts w:ascii="黑体" w:hAnsi="黑体" w:eastAsia="楷体"/>
      <w:kern w:val="2"/>
      <w:sz w:val="21"/>
    </w:rPr>
  </w:style>
  <w:style w:type="character" w:customStyle="1" w:styleId="201">
    <w:name w:val="批注主题 字符"/>
    <w:basedOn w:val="115"/>
    <w:link w:val="43"/>
    <w:semiHidden/>
    <w:qFormat/>
    <w:uiPriority w:val="0"/>
    <w:rPr>
      <w:b/>
      <w:bCs/>
      <w:kern w:val="2"/>
      <w:sz w:val="21"/>
      <w:szCs w:val="24"/>
      <w:lang w:bidi="ar-SA"/>
    </w:rPr>
  </w:style>
  <w:style w:type="character" w:customStyle="1" w:styleId="202">
    <w:name w:val="文档结构图 字符"/>
    <w:basedOn w:val="48"/>
    <w:link w:val="16"/>
    <w:semiHidden/>
    <w:qFormat/>
    <w:uiPriority w:val="0"/>
    <w:rPr>
      <w:kern w:val="2"/>
      <w:sz w:val="21"/>
      <w:szCs w:val="24"/>
      <w:shd w:val="clear" w:color="auto" w:fill="000080"/>
    </w:rPr>
  </w:style>
  <w:style w:type="character" w:customStyle="1" w:styleId="203">
    <w:name w:val="正文文本 字符"/>
    <w:basedOn w:val="48"/>
    <w:link w:val="19"/>
    <w:qFormat/>
    <w:uiPriority w:val="0"/>
    <w:rPr>
      <w:kern w:val="2"/>
      <w:sz w:val="21"/>
      <w:szCs w:val="24"/>
    </w:rPr>
  </w:style>
  <w:style w:type="character" w:customStyle="1" w:styleId="204">
    <w:name w:val="日期 字符"/>
    <w:basedOn w:val="48"/>
    <w:link w:val="27"/>
    <w:qFormat/>
    <w:uiPriority w:val="0"/>
    <w:rPr>
      <w:kern w:val="2"/>
      <w:sz w:val="21"/>
      <w:szCs w:val="24"/>
    </w:rPr>
  </w:style>
  <w:style w:type="character" w:customStyle="1" w:styleId="205">
    <w:name w:val="正文文本缩进 2 字符"/>
    <w:basedOn w:val="48"/>
    <w:link w:val="28"/>
    <w:qFormat/>
    <w:uiPriority w:val="0"/>
    <w:rPr>
      <w:rFonts w:ascii="Century Gothic" w:hAnsi="Century Gothic"/>
      <w:kern w:val="2"/>
      <w:sz w:val="24"/>
    </w:rPr>
  </w:style>
  <w:style w:type="character" w:customStyle="1" w:styleId="206">
    <w:name w:val="批注框文本 字符"/>
    <w:basedOn w:val="48"/>
    <w:link w:val="29"/>
    <w:semiHidden/>
    <w:qFormat/>
    <w:uiPriority w:val="99"/>
    <w:rPr>
      <w:kern w:val="2"/>
      <w:sz w:val="18"/>
      <w:szCs w:val="18"/>
    </w:rPr>
  </w:style>
  <w:style w:type="character" w:customStyle="1" w:styleId="207">
    <w:name w:val="页眉 字符"/>
    <w:basedOn w:val="48"/>
    <w:link w:val="31"/>
    <w:qFormat/>
    <w:uiPriority w:val="99"/>
    <w:rPr>
      <w:kern w:val="2"/>
      <w:sz w:val="18"/>
    </w:rPr>
  </w:style>
  <w:style w:type="character" w:customStyle="1" w:styleId="208">
    <w:name w:val="正文文本缩进 3 字符"/>
    <w:basedOn w:val="48"/>
    <w:link w:val="37"/>
    <w:qFormat/>
    <w:uiPriority w:val="0"/>
    <w:rPr>
      <w:kern w:val="2"/>
      <w:sz w:val="16"/>
      <w:szCs w:val="16"/>
    </w:rPr>
  </w:style>
  <w:style w:type="character" w:customStyle="1" w:styleId="209">
    <w:name w:val="标题 字符"/>
    <w:basedOn w:val="48"/>
    <w:link w:val="42"/>
    <w:qFormat/>
    <w:uiPriority w:val="10"/>
    <w:rPr>
      <w:b/>
      <w:bCs/>
      <w:spacing w:val="60"/>
      <w:kern w:val="2"/>
      <w:sz w:val="32"/>
      <w:szCs w:val="24"/>
    </w:rPr>
  </w:style>
  <w:style w:type="paragraph" w:styleId="210">
    <w:name w:val="List Paragraph"/>
    <w:basedOn w:val="1"/>
    <w:link w:val="224"/>
    <w:qFormat/>
    <w:uiPriority w:val="34"/>
    <w:pPr>
      <w:ind w:firstLine="420" w:firstLineChars="200"/>
    </w:pPr>
  </w:style>
  <w:style w:type="paragraph" w:customStyle="1" w:styleId="211">
    <w:name w:val="正文文本 21"/>
    <w:basedOn w:val="1"/>
    <w:qFormat/>
    <w:uiPriority w:val="0"/>
    <w:pPr>
      <w:adjustRightInd w:val="0"/>
      <w:spacing w:line="300" w:lineRule="auto"/>
      <w:jc w:val="center"/>
    </w:pPr>
    <w:rPr>
      <w:rFonts w:hint="eastAsia" w:ascii="Century Gothic" w:hAnsi="Century Gothic" w:cs="Times New Roman"/>
      <w:sz w:val="24"/>
      <w:szCs w:val="20"/>
    </w:rPr>
  </w:style>
  <w:style w:type="paragraph" w:customStyle="1" w:styleId="212">
    <w:name w:val="修订1"/>
    <w:hidden/>
    <w:semiHidden/>
    <w:qFormat/>
    <w:uiPriority w:val="99"/>
    <w:rPr>
      <w:rFonts w:ascii="Arial" w:hAnsi="Arial" w:eastAsia="宋体" w:cs="Arial"/>
      <w:kern w:val="2"/>
      <w:sz w:val="21"/>
      <w:szCs w:val="24"/>
      <w:lang w:val="en-US" w:eastAsia="zh-CN" w:bidi="ar-SA"/>
    </w:rPr>
  </w:style>
  <w:style w:type="paragraph" w:customStyle="1" w:styleId="213">
    <w:name w:val="Char Char28"/>
    <w:basedOn w:val="1"/>
    <w:qFormat/>
    <w:uiPriority w:val="0"/>
    <w:pPr>
      <w:snapToGrid w:val="0"/>
      <w:spacing w:line="360" w:lineRule="auto"/>
    </w:pPr>
    <w:rPr>
      <w:rFonts w:eastAsia="黑体" w:cs="Times New Roman"/>
      <w:snapToGrid w:val="0"/>
      <w:kern w:val="0"/>
      <w:sz w:val="20"/>
      <w:szCs w:val="21"/>
    </w:rPr>
  </w:style>
  <w:style w:type="paragraph" w:customStyle="1" w:styleId="214">
    <w:name w:val="默认段落字体 Para Char Char Char Char Char Char Char Char Char1 Char Char Char Char"/>
    <w:basedOn w:val="1"/>
    <w:qFormat/>
    <w:uiPriority w:val="0"/>
    <w:rPr>
      <w:rFonts w:ascii="Tahoma" w:hAnsi="Tahoma" w:cs="Times New Roman"/>
      <w:sz w:val="24"/>
      <w:szCs w:val="20"/>
    </w:rPr>
  </w:style>
  <w:style w:type="paragraph" w:styleId="215">
    <w:name w:val="No Spacing"/>
    <w:link w:val="219"/>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18">
    <w:name w:val="批注文字 字符"/>
    <w:basedOn w:val="48"/>
    <w:link w:val="17"/>
    <w:qFormat/>
    <w:uiPriority w:val="0"/>
    <w:rPr>
      <w:kern w:val="2"/>
      <w:sz w:val="21"/>
      <w:szCs w:val="24"/>
    </w:rPr>
  </w:style>
  <w:style w:type="character" w:customStyle="1" w:styleId="219">
    <w:name w:val="无间隔 字符"/>
    <w:basedOn w:val="48"/>
    <w:link w:val="215"/>
    <w:uiPriority w:val="1"/>
    <w:rPr>
      <w:rFonts w:ascii="Calibri" w:hAnsi="Calibri"/>
      <w:kern w:val="2"/>
      <w:sz w:val="21"/>
      <w:szCs w:val="22"/>
    </w:rPr>
  </w:style>
  <w:style w:type="paragraph" w:customStyle="1" w:styleId="220">
    <w:name w:val="Fließtext"/>
    <w:basedOn w:val="1"/>
    <w:qFormat/>
    <w:uiPriority w:val="0"/>
    <w:pPr>
      <w:overflowPunct w:val="0"/>
      <w:autoSpaceDE w:val="0"/>
      <w:autoSpaceDN w:val="0"/>
      <w:adjustRightInd w:val="0"/>
      <w:textAlignment w:val="baseline"/>
    </w:pPr>
    <w:rPr>
      <w:kern w:val="28"/>
    </w:rPr>
  </w:style>
  <w:style w:type="character" w:customStyle="1" w:styleId="221">
    <w:name w:val="正文文本首行缩进 字符"/>
    <w:basedOn w:val="203"/>
    <w:link w:val="44"/>
    <w:semiHidden/>
    <w:uiPriority w:val="0"/>
    <w:rPr>
      <w:rFonts w:ascii="Arial" w:hAnsi="Arial" w:eastAsia="宋体" w:cs="Arial"/>
      <w:kern w:val="2"/>
      <w:sz w:val="21"/>
      <w:szCs w:val="24"/>
    </w:rPr>
  </w:style>
  <w:style w:type="paragraph" w:customStyle="1" w:styleId="222">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23">
    <w:name w:val="Revision"/>
    <w:hidden/>
    <w:semiHidden/>
    <w:uiPriority w:val="99"/>
    <w:rPr>
      <w:rFonts w:ascii="Arial" w:hAnsi="Arial" w:eastAsia="宋体" w:cs="Arial"/>
      <w:kern w:val="2"/>
      <w:sz w:val="21"/>
      <w:szCs w:val="24"/>
      <w:lang w:val="en-US" w:eastAsia="zh-CN" w:bidi="ar-SA"/>
    </w:rPr>
  </w:style>
  <w:style w:type="character" w:customStyle="1" w:styleId="224">
    <w:name w:val="列表段落 字符"/>
    <w:basedOn w:val="48"/>
    <w:link w:val="210"/>
    <w:locked/>
    <w:uiPriority w:val="34"/>
    <w:rPr>
      <w:rFonts w:ascii="Arial" w:hAnsi="Arial" w:eastAsia="宋体" w:cs="Arial"/>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34F14-A10F-4E8D-B50A-7B7FFB6D1A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6782</Words>
  <Characters>38658</Characters>
  <Lines>322</Lines>
  <Paragraphs>90</Paragraphs>
  <TotalTime>1</TotalTime>
  <ScaleCrop>false</ScaleCrop>
  <LinksUpToDate>false</LinksUpToDate>
  <CharactersWithSpaces>45350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2019-04-23T06:35:00Z</dcterms:created>
  <dc:creator>微软用户</dc:creator>
  <cp:lastModifiedBy>Administrator</cp:lastModifiedBy>
  <cp:lastPrinted>2019-06-21T09:29:00Z</cp:lastPrinted>
  <dcterms:modified xsi:type="dcterms:W3CDTF">2020-06-12T03:58:52Z</dcterms:modified>
  <dc:title>ZL</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