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rPr>
      </w:pPr>
      <w:bookmarkStart w:id="76" w:name="_GoBack"/>
    </w:p>
    <w:p>
      <w:pPr>
        <w:spacing w:line="360" w:lineRule="auto"/>
        <w:jc w:val="center"/>
        <w:rPr>
          <w:rFonts w:cs="仿宋_GB2312" w:asciiTheme="minorEastAsia" w:hAnsiTheme="minorEastAsia" w:eastAsiaTheme="minorEastAsia"/>
          <w:b/>
          <w:color w:val="auto"/>
          <w:sz w:val="24"/>
        </w:rPr>
      </w:pPr>
    </w:p>
    <w:p>
      <w:pPr>
        <w:adjustRightInd/>
        <w:spacing w:line="360" w:lineRule="auto"/>
        <w:jc w:val="center"/>
        <w:rPr>
          <w:rFonts w:cs="仿宋_GB2312" w:asciiTheme="minorEastAsia" w:hAnsiTheme="minorEastAsia" w:eastAsiaTheme="minorEastAsia"/>
          <w:b/>
          <w:color w:val="auto"/>
          <w:sz w:val="44"/>
          <w:szCs w:val="44"/>
        </w:rPr>
      </w:pPr>
    </w:p>
    <w:p>
      <w:pPr>
        <w:adjustRightInd/>
        <w:spacing w:line="360" w:lineRule="auto"/>
        <w:jc w:val="center"/>
        <w:rPr>
          <w:rFonts w:cs="仿宋_GB2312" w:asciiTheme="minorEastAsia" w:hAnsiTheme="minorEastAsia" w:eastAsiaTheme="minorEastAsia"/>
          <w:b/>
          <w:color w:val="auto"/>
          <w:sz w:val="44"/>
          <w:szCs w:val="44"/>
        </w:rPr>
      </w:pPr>
    </w:p>
    <w:p>
      <w:pPr>
        <w:adjustRightInd/>
        <w:spacing w:line="360" w:lineRule="auto"/>
        <w:jc w:val="center"/>
        <w:rPr>
          <w:rFonts w:hint="eastAsia" w:cs="仿宋_GB2312" w:asciiTheme="minorEastAsia" w:hAnsiTheme="minorEastAsia" w:eastAsiaTheme="minorEastAsia"/>
          <w:b/>
          <w:color w:val="auto"/>
          <w:sz w:val="44"/>
          <w:szCs w:val="44"/>
          <w:lang w:eastAsia="zh-CN"/>
        </w:rPr>
      </w:pPr>
      <w:r>
        <w:rPr>
          <w:rFonts w:hint="eastAsia" w:cs="仿宋_GB2312" w:asciiTheme="minorEastAsia" w:hAnsiTheme="minorEastAsia" w:eastAsiaTheme="minorEastAsia"/>
          <w:b/>
          <w:color w:val="auto"/>
          <w:sz w:val="44"/>
          <w:szCs w:val="44"/>
          <w:lang w:eastAsia="zh-CN"/>
        </w:rPr>
        <w:t>运动员食源性兴奋剂食材入仓前兴奋剂检测</w:t>
      </w:r>
    </w:p>
    <w:p>
      <w:pPr>
        <w:adjustRightInd/>
        <w:spacing w:line="360" w:lineRule="auto"/>
        <w:jc w:val="center"/>
        <w:rPr>
          <w:rFonts w:cs="仿宋_GB2312" w:asciiTheme="minorEastAsia" w:hAnsiTheme="minorEastAsia" w:eastAsiaTheme="minorEastAsia"/>
          <w:b/>
          <w:color w:val="auto"/>
          <w:sz w:val="72"/>
          <w:szCs w:val="72"/>
        </w:rPr>
      </w:pPr>
      <w:r>
        <w:rPr>
          <w:rFonts w:hint="eastAsia" w:cs="仿宋_GB2312" w:asciiTheme="minorEastAsia" w:hAnsiTheme="minorEastAsia" w:eastAsiaTheme="minorEastAsia"/>
          <w:b/>
          <w:bCs/>
          <w:color w:val="auto"/>
          <w:w w:val="95"/>
          <w:sz w:val="72"/>
          <w:szCs w:val="72"/>
          <w:lang w:val="zh-CN"/>
        </w:rPr>
        <w:t>竞争性谈判</w:t>
      </w:r>
      <w:r>
        <w:rPr>
          <w:rFonts w:hint="eastAsia" w:cs="仿宋_GB2312" w:asciiTheme="minorEastAsia" w:hAnsiTheme="minorEastAsia" w:eastAsiaTheme="minorEastAsia"/>
          <w:b/>
          <w:color w:val="auto"/>
          <w:sz w:val="72"/>
          <w:szCs w:val="72"/>
        </w:rPr>
        <w:t>文件</w:t>
      </w:r>
    </w:p>
    <w:p>
      <w:pPr>
        <w:adjustRightInd/>
        <w:spacing w:line="360" w:lineRule="auto"/>
        <w:jc w:val="center"/>
        <w:rPr>
          <w:rFonts w:cs="仿宋_GB2312" w:asciiTheme="minorEastAsia" w:hAnsiTheme="minorEastAsia" w:eastAsiaTheme="minorEastAsia"/>
          <w:b/>
          <w:color w:val="auto"/>
          <w:sz w:val="44"/>
          <w:szCs w:val="44"/>
        </w:rPr>
      </w:pPr>
      <w:r>
        <w:rPr>
          <w:rFonts w:hint="eastAsia" w:cs="仿宋_GB2312" w:asciiTheme="minorEastAsia" w:hAnsiTheme="minorEastAsia" w:eastAsiaTheme="minorEastAsia"/>
          <w:b/>
          <w:color w:val="auto"/>
          <w:sz w:val="44"/>
          <w:szCs w:val="44"/>
        </w:rPr>
        <w:t>（电子交易）</w:t>
      </w:r>
    </w:p>
    <w:p>
      <w:pPr>
        <w:snapToGrid w:val="0"/>
        <w:spacing w:line="360" w:lineRule="auto"/>
        <w:jc w:val="center"/>
        <w:rPr>
          <w:rFonts w:cs="仿宋_GB2312" w:asciiTheme="minorEastAsia" w:hAnsiTheme="minorEastAsia" w:eastAsiaTheme="minorEastAsia"/>
          <w:color w:val="auto"/>
          <w:sz w:val="30"/>
          <w:szCs w:val="30"/>
        </w:rPr>
      </w:pPr>
    </w:p>
    <w:p>
      <w:pPr>
        <w:snapToGrid w:val="0"/>
        <w:spacing w:line="360" w:lineRule="auto"/>
        <w:jc w:val="center"/>
        <w:rPr>
          <w:rFonts w:hint="eastAsia" w:cs="仿宋_GB2312" w:asciiTheme="minorEastAsia" w:hAnsiTheme="minorEastAsia" w:eastAsiaTheme="minorEastAsia"/>
          <w:color w:val="auto"/>
          <w:sz w:val="30"/>
          <w:szCs w:val="30"/>
          <w:lang w:eastAsia="zh-CN"/>
        </w:rPr>
      </w:pPr>
      <w:r>
        <w:rPr>
          <w:rFonts w:hint="eastAsia" w:cs="仿宋_GB2312" w:asciiTheme="minorEastAsia" w:hAnsiTheme="minorEastAsia" w:eastAsiaTheme="minorEastAsia"/>
          <w:color w:val="auto"/>
          <w:sz w:val="30"/>
          <w:szCs w:val="30"/>
        </w:rPr>
        <w:t>项目编号:</w:t>
      </w:r>
      <w:r>
        <w:rPr>
          <w:rFonts w:hint="eastAsia" w:cs="仿宋_GB2312" w:asciiTheme="minorEastAsia" w:hAnsiTheme="minorEastAsia" w:eastAsiaTheme="minorEastAsia"/>
          <w:color w:val="auto"/>
          <w:sz w:val="30"/>
          <w:szCs w:val="30"/>
          <w:lang w:eastAsia="zh-CN"/>
        </w:rPr>
        <w:t>ZJZN-23929-SJ51</w:t>
      </w:r>
    </w:p>
    <w:p>
      <w:pPr>
        <w:adjustRightInd/>
        <w:spacing w:line="360" w:lineRule="auto"/>
        <w:rPr>
          <w:rFonts w:cs="仿宋_GB2312" w:asciiTheme="minorEastAsia" w:hAnsiTheme="minorEastAsia" w:eastAsiaTheme="minorEastAsia"/>
          <w:color w:val="auto"/>
          <w:sz w:val="28"/>
          <w:szCs w:val="20"/>
        </w:rPr>
      </w:pPr>
    </w:p>
    <w:p>
      <w:pPr>
        <w:spacing w:line="360" w:lineRule="auto"/>
        <w:jc w:val="center"/>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color w:val="auto"/>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rPr>
      </w:pPr>
    </w:p>
    <w:p>
      <w:pPr>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color w:val="auto"/>
          <w:sz w:val="24"/>
        </w:rPr>
        <w:t xml:space="preserve">                                      </w:t>
      </w:r>
    </w:p>
    <w:p>
      <w:pPr>
        <w:snapToGrid w:val="0"/>
        <w:spacing w:line="360" w:lineRule="auto"/>
        <w:jc w:val="center"/>
        <w:rPr>
          <w:rFonts w:cs="仿宋_GB2312" w:asciiTheme="minorEastAsia" w:hAnsiTheme="minorEastAsia" w:eastAsiaTheme="minorEastAsia"/>
          <w:color w:val="auto"/>
          <w:sz w:val="32"/>
          <w:szCs w:val="32"/>
        </w:rPr>
      </w:pPr>
    </w:p>
    <w:p>
      <w:pPr>
        <w:snapToGrid w:val="0"/>
        <w:spacing w:line="360" w:lineRule="auto"/>
        <w:jc w:val="center"/>
        <w:rPr>
          <w:rFonts w:hint="eastAsia" w:cs="仿宋_GB2312" w:asciiTheme="minorEastAsia" w:hAnsiTheme="minorEastAsia" w:eastAsiaTheme="minorEastAsia"/>
          <w:color w:val="auto"/>
          <w:sz w:val="32"/>
          <w:szCs w:val="32"/>
          <w:lang w:eastAsia="zh-CN"/>
        </w:rPr>
      </w:pPr>
      <w:r>
        <w:rPr>
          <w:rFonts w:hint="eastAsia" w:ascii="宋体" w:hAnsi="宋体" w:cs="宋体" w:eastAsiaTheme="minorEastAsia"/>
          <w:color w:val="auto"/>
          <w:sz w:val="32"/>
          <w:szCs w:val="32"/>
          <w:lang w:eastAsia="zh-CN"/>
        </w:rPr>
        <w:t>杭州市市场监督管理局</w:t>
      </w:r>
    </w:p>
    <w:p>
      <w:pPr>
        <w:spacing w:line="360" w:lineRule="auto"/>
        <w:jc w:val="center"/>
        <w:rPr>
          <w:rFonts w:hint="eastAsia" w:cs="仿宋_GB2312" w:asciiTheme="minorEastAsia" w:hAnsiTheme="minorEastAsia" w:eastAsiaTheme="minorEastAsia"/>
          <w:bCs/>
          <w:color w:val="auto"/>
          <w:sz w:val="32"/>
          <w:szCs w:val="32"/>
          <w:lang w:eastAsia="zh-CN"/>
        </w:rPr>
      </w:pPr>
      <w:r>
        <w:rPr>
          <w:rFonts w:hint="eastAsia" w:ascii="宋体" w:hAnsi="宋体" w:cs="宋体" w:eastAsiaTheme="minorEastAsia"/>
          <w:bCs/>
          <w:color w:val="auto"/>
          <w:sz w:val="32"/>
          <w:szCs w:val="32"/>
          <w:lang w:eastAsia="zh-CN"/>
        </w:rPr>
        <w:t>浙江中诺招标代理有限公司</w:t>
      </w:r>
    </w:p>
    <w:p>
      <w:pPr>
        <w:snapToGrid w:val="0"/>
        <w:spacing w:line="360" w:lineRule="auto"/>
        <w:jc w:val="center"/>
        <w:rPr>
          <w:rFonts w:cs="仿宋_GB2312" w:asciiTheme="minorEastAsia" w:hAnsiTheme="minorEastAsia" w:eastAsiaTheme="minorEastAsia"/>
          <w:bCs/>
          <w:color w:val="auto"/>
          <w:sz w:val="32"/>
          <w:szCs w:val="32"/>
        </w:rPr>
      </w:pPr>
      <w:r>
        <w:rPr>
          <w:rFonts w:hint="eastAsia" w:cs="仿宋_GB2312" w:asciiTheme="minorEastAsia" w:hAnsiTheme="minorEastAsia" w:eastAsiaTheme="minorEastAsia"/>
          <w:bCs/>
          <w:color w:val="auto"/>
          <w:sz w:val="32"/>
          <w:szCs w:val="32"/>
        </w:rPr>
        <w:t>二</w:t>
      </w:r>
      <w:r>
        <w:rPr>
          <w:rFonts w:hint="eastAsia" w:cs="宋体" w:asciiTheme="minorEastAsia" w:hAnsiTheme="minorEastAsia" w:eastAsiaTheme="minorEastAsia"/>
          <w:bCs/>
          <w:color w:val="auto"/>
          <w:sz w:val="32"/>
          <w:szCs w:val="32"/>
        </w:rPr>
        <w:t>〇</w:t>
      </w:r>
      <w:r>
        <w:rPr>
          <w:rFonts w:hint="eastAsia" w:cs="仿宋_GB2312" w:asciiTheme="minorEastAsia" w:hAnsiTheme="minorEastAsia" w:eastAsiaTheme="minorEastAsia"/>
          <w:bCs/>
          <w:color w:val="auto"/>
          <w:sz w:val="32"/>
          <w:szCs w:val="32"/>
        </w:rPr>
        <w:t>二</w:t>
      </w:r>
      <w:r>
        <w:rPr>
          <w:rFonts w:hint="eastAsia" w:cs="仿宋_GB2312" w:asciiTheme="minorEastAsia" w:hAnsiTheme="minorEastAsia" w:eastAsiaTheme="minorEastAsia"/>
          <w:bCs/>
          <w:color w:val="auto"/>
          <w:sz w:val="32"/>
          <w:szCs w:val="32"/>
          <w:lang w:val="en-US" w:eastAsia="zh-CN"/>
        </w:rPr>
        <w:t>三</w:t>
      </w:r>
      <w:r>
        <w:rPr>
          <w:rFonts w:hint="eastAsia" w:cs="仿宋_GB2312" w:asciiTheme="minorEastAsia" w:hAnsiTheme="minorEastAsia" w:eastAsiaTheme="minorEastAsia"/>
          <w:bCs/>
          <w:color w:val="auto"/>
          <w:sz w:val="32"/>
          <w:szCs w:val="32"/>
        </w:rPr>
        <w:t>年</w:t>
      </w:r>
      <w:r>
        <w:rPr>
          <w:rFonts w:hint="eastAsia" w:cs="仿宋_GB2312" w:asciiTheme="minorEastAsia" w:hAnsiTheme="minorEastAsia" w:eastAsiaTheme="minorEastAsia"/>
          <w:bCs/>
          <w:color w:val="auto"/>
          <w:sz w:val="32"/>
          <w:szCs w:val="32"/>
          <w:lang w:val="en-US" w:eastAsia="zh-CN"/>
        </w:rPr>
        <w:t>七</w:t>
      </w:r>
      <w:r>
        <w:rPr>
          <w:rFonts w:hint="eastAsia" w:cs="仿宋_GB2312" w:asciiTheme="minorEastAsia" w:hAnsiTheme="minorEastAsia" w:eastAsiaTheme="minorEastAsia"/>
          <w:bCs/>
          <w:color w:val="auto"/>
          <w:sz w:val="32"/>
          <w:szCs w:val="32"/>
        </w:rPr>
        <w:t>月</w:t>
      </w:r>
      <w:r>
        <w:rPr>
          <w:rFonts w:hint="eastAsia" w:cs="仿宋_GB2312" w:asciiTheme="minorEastAsia" w:hAnsiTheme="minorEastAsia" w:eastAsiaTheme="minorEastAsia"/>
          <w:bCs/>
          <w:color w:val="auto"/>
          <w:sz w:val="32"/>
          <w:szCs w:val="32"/>
          <w:lang w:val="en-US" w:eastAsia="zh-CN"/>
        </w:rPr>
        <w:t>三</w:t>
      </w:r>
      <w:r>
        <w:rPr>
          <w:rFonts w:hint="eastAsia" w:cs="仿宋_GB2312" w:asciiTheme="minorEastAsia" w:hAnsiTheme="minorEastAsia" w:eastAsiaTheme="minorEastAsia"/>
          <w:bCs/>
          <w:color w:val="auto"/>
          <w:sz w:val="32"/>
          <w:szCs w:val="32"/>
        </w:rPr>
        <w:t>日</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b/>
          <w:color w:val="auto"/>
          <w:sz w:val="48"/>
          <w:szCs w:val="48"/>
        </w:rPr>
      </w:pPr>
      <w:r>
        <w:rPr>
          <w:rFonts w:hint="eastAsia" w:cs="仿宋_GB2312" w:asciiTheme="minorEastAsia" w:hAnsiTheme="minorEastAsia" w:eastAsiaTheme="minorEastAsia"/>
          <w:b/>
          <w:color w:val="auto"/>
          <w:sz w:val="48"/>
          <w:szCs w:val="48"/>
        </w:rPr>
        <w:t>目  录</w:t>
      </w:r>
    </w:p>
    <w:p>
      <w:pPr>
        <w:spacing w:line="360" w:lineRule="auto"/>
        <w:rPr>
          <w:rFonts w:cs="仿宋_GB2312" w:asciiTheme="minorEastAsia" w:hAnsiTheme="minorEastAsia" w:eastAsiaTheme="minorEastAsia"/>
          <w:color w:val="auto"/>
          <w:sz w:val="32"/>
          <w:szCs w:val="32"/>
        </w:rPr>
      </w:pPr>
    </w:p>
    <w:p>
      <w:pPr>
        <w:spacing w:line="360" w:lineRule="auto"/>
        <w:rPr>
          <w:rFonts w:cs="仿宋_GB2312" w:asciiTheme="minorEastAsia" w:hAnsiTheme="minorEastAsia" w:eastAsiaTheme="minorEastAsia"/>
          <w:color w:val="auto"/>
          <w:sz w:val="32"/>
          <w:szCs w:val="32"/>
        </w:rPr>
      </w:pP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第一部分      邀请供应商</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 xml:space="preserve">第二部分      </w:t>
      </w:r>
      <w:r>
        <w:rPr>
          <w:rFonts w:hint="eastAsia" w:cs="仿宋_GB2312" w:asciiTheme="minorEastAsia" w:hAnsiTheme="minorEastAsia" w:eastAsiaTheme="minorEastAsia"/>
          <w:color w:val="auto"/>
          <w:sz w:val="32"/>
          <w:szCs w:val="32"/>
          <w:lang w:eastAsia="zh-CN"/>
        </w:rPr>
        <w:t>竞争性谈判</w:t>
      </w:r>
      <w:r>
        <w:rPr>
          <w:rFonts w:hint="eastAsia" w:cs="仿宋_GB2312" w:asciiTheme="minorEastAsia" w:hAnsiTheme="minorEastAsia" w:eastAsiaTheme="minorEastAsia"/>
          <w:color w:val="auto"/>
          <w:sz w:val="32"/>
          <w:szCs w:val="32"/>
        </w:rPr>
        <w:t>流程</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第三部分      供应商须知</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第四部分      采购需求</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第八部分      最后报价格式</w:t>
      </w:r>
    </w:p>
    <w:p>
      <w:pPr>
        <w:spacing w:line="360" w:lineRule="auto"/>
        <w:ind w:firstLine="549" w:firstLineChars="229"/>
        <w:rPr>
          <w:rFonts w:cs="仿宋_GB2312" w:asciiTheme="minorEastAsia" w:hAnsiTheme="minorEastAsia" w:eastAsiaTheme="minorEastAsia"/>
          <w:color w:val="auto"/>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6"/>
          <w:szCs w:val="20"/>
        </w:rPr>
      </w:pPr>
      <w:bookmarkStart w:id="3" w:name="第一部分"/>
      <w:r>
        <w:rPr>
          <w:rFonts w:hint="eastAsia" w:cs="仿宋_GB2312" w:asciiTheme="minorEastAsia" w:hAnsiTheme="minorEastAsia" w:eastAsiaTheme="minorEastAsia"/>
          <w:b/>
          <w:color w:val="auto"/>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cs="仿宋_GB2312" w:asciiTheme="minorEastAsia" w:hAnsiTheme="minorEastAsia" w:eastAsiaTheme="minorEastAsia"/>
          <w:b/>
          <w:color w:val="auto"/>
          <w:sz w:val="36"/>
          <w:szCs w:val="20"/>
        </w:rPr>
        <w:t>第一部分  邀请供应商</w:t>
      </w: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lang w:eastAsia="zh-CN"/>
        </w:rPr>
        <w:t>竞争性谈判</w:t>
      </w:r>
      <w:r>
        <w:rPr>
          <w:rFonts w:hint="eastAsia" w:cs="仿宋_GB2312" w:asciiTheme="minorEastAsia" w:hAnsiTheme="minorEastAsia" w:eastAsiaTheme="minorEastAsia"/>
          <w:b/>
          <w:color w:val="auto"/>
          <w:sz w:val="36"/>
          <w:szCs w:val="20"/>
        </w:rPr>
        <w:t>邀请公告</w:t>
      </w:r>
    </w:p>
    <w:p>
      <w:pPr>
        <w:spacing w:line="360" w:lineRule="auto"/>
        <w:rPr>
          <w:rFonts w:asciiTheme="minorEastAsia" w:hAnsiTheme="minorEastAsia" w:eastAsiaTheme="minorEastAsia"/>
          <w:color w:val="auto"/>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u w:val="single"/>
          <w:lang w:eastAsia="zh-CN"/>
        </w:rPr>
        <w:t>运动员食源性兴奋剂食材入仓前兴奋剂检测</w:t>
      </w:r>
      <w:r>
        <w:rPr>
          <w:rFonts w:hint="eastAsia" w:asciiTheme="minorEastAsia" w:hAnsiTheme="minorEastAsia" w:eastAsiaTheme="minorEastAsia"/>
          <w:color w:val="auto"/>
          <w:sz w:val="24"/>
        </w:rPr>
        <w:t>采购项目的潜在供应商应在</w:t>
      </w:r>
      <w:r>
        <w:rPr>
          <w:rFonts w:hint="eastAsia" w:cs="仿宋_GB2312" w:asciiTheme="minorEastAsia" w:hAnsiTheme="minorEastAsia" w:eastAsiaTheme="minorEastAsia"/>
          <w:color w:val="auto"/>
          <w:sz w:val="24"/>
          <w:u w:val="single"/>
        </w:rPr>
        <w:t>政采云平台（</w:t>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color w:val="auto"/>
          <w:sz w:val="24"/>
          <w:u w:val="single"/>
        </w:rPr>
        <w:t>https://www.zcygov.cn/</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color w:val="auto"/>
          <w:sz w:val="24"/>
          <w:u w:val="single"/>
        </w:rPr>
        <w:t>）</w:t>
      </w:r>
      <w:r>
        <w:rPr>
          <w:rFonts w:hint="eastAsia" w:asciiTheme="minorEastAsia" w:hAnsiTheme="minorEastAsia" w:eastAsiaTheme="minorEastAsia"/>
          <w:color w:val="auto"/>
          <w:sz w:val="24"/>
        </w:rPr>
        <w:t>获取采购文件，并于</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3</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7月11日10</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分00秒</w:t>
      </w:r>
      <w:r>
        <w:rPr>
          <w:rFonts w:hint="eastAsia" w:asciiTheme="minorEastAsia" w:hAnsiTheme="minorEastAsia" w:eastAsiaTheme="minorEastAsia"/>
          <w:bCs/>
          <w:color w:val="auto"/>
          <w:sz w:val="24"/>
        </w:rPr>
        <w:t>（北京时间）前提交响应文件</w:t>
      </w:r>
      <w:r>
        <w:rPr>
          <w:rFonts w:hint="eastAsia" w:asciiTheme="minorEastAsia" w:hAnsiTheme="minorEastAsia" w:eastAsiaTheme="minorEastAsia"/>
          <w:color w:val="auto"/>
          <w:sz w:val="24"/>
        </w:rPr>
        <w:t>。</w:t>
      </w:r>
    </w:p>
    <w:p>
      <w:pPr>
        <w:spacing w:line="360" w:lineRule="auto"/>
        <w:rPr>
          <w:rFonts w:asciiTheme="minorEastAsia" w:hAnsiTheme="minorEastAsia" w:eastAsiaTheme="minorEastAsia"/>
          <w:color w:val="auto"/>
          <w:sz w:val="24"/>
        </w:rPr>
      </w:pPr>
    </w:p>
    <w:p>
      <w:pPr>
        <w:pStyle w:val="4"/>
        <w:numPr>
          <w:ilvl w:val="0"/>
          <w:numId w:val="0"/>
        </w:numPr>
        <w:ind w:left="432" w:hanging="432"/>
        <w:rPr>
          <w:rFonts w:cs="宋体" w:asciiTheme="minorEastAsia" w:hAnsiTheme="minorEastAsia" w:eastAsiaTheme="minorEastAsia"/>
          <w:color w:val="auto"/>
          <w:sz w:val="24"/>
          <w:szCs w:val="24"/>
        </w:rPr>
      </w:pPr>
      <w:bookmarkStart w:id="11" w:name="_Toc35393798"/>
      <w:bookmarkStart w:id="12" w:name="_Toc28359089"/>
      <w:bookmarkStart w:id="13" w:name="_Toc28359012"/>
      <w:bookmarkStart w:id="14" w:name="_Toc35393629"/>
      <w:r>
        <w:rPr>
          <w:rFonts w:hint="eastAsia" w:cs="宋体" w:asciiTheme="minorEastAsia" w:hAnsiTheme="minorEastAsia" w:eastAsiaTheme="minorEastAsia"/>
          <w:color w:val="auto"/>
          <w:sz w:val="24"/>
          <w:szCs w:val="24"/>
        </w:rPr>
        <w:t>一、项目基本情况</w:t>
      </w:r>
      <w:bookmarkEnd w:id="11"/>
      <w:bookmarkEnd w:id="12"/>
      <w:bookmarkEnd w:id="13"/>
      <w:bookmarkEnd w:id="14"/>
    </w:p>
    <w:p>
      <w:pPr>
        <w:spacing w:line="360" w:lineRule="auto"/>
        <w:ind w:firstLine="482"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b/>
          <w:color w:val="auto"/>
          <w:sz w:val="24"/>
        </w:rPr>
        <w:t>项目编号：</w:t>
      </w:r>
      <w:r>
        <w:rPr>
          <w:rFonts w:hint="eastAsia" w:asciiTheme="minorEastAsia" w:hAnsiTheme="minorEastAsia" w:eastAsiaTheme="minorEastAsia"/>
          <w:color w:val="auto"/>
          <w:sz w:val="24"/>
          <w:lang w:eastAsia="zh-CN"/>
        </w:rPr>
        <w:t>ZJZN-23929-SJ51</w:t>
      </w:r>
    </w:p>
    <w:p>
      <w:pPr>
        <w:spacing w:line="360" w:lineRule="auto"/>
        <w:ind w:firstLine="482" w:firstLineChars="200"/>
        <w:rPr>
          <w:rFonts w:hint="eastAsia" w:asciiTheme="minorEastAsia" w:hAnsiTheme="minorEastAsia" w:eastAsiaTheme="minorEastAsia"/>
          <w:color w:val="auto"/>
          <w:sz w:val="24"/>
          <w:u w:val="single"/>
          <w:lang w:eastAsia="zh-CN"/>
        </w:rPr>
      </w:pPr>
      <w:r>
        <w:rPr>
          <w:rFonts w:hint="eastAsia" w:asciiTheme="minorEastAsia" w:hAnsiTheme="minorEastAsia" w:eastAsiaTheme="minorEastAsia"/>
          <w:b/>
          <w:color w:val="auto"/>
          <w:sz w:val="24"/>
        </w:rPr>
        <w:t>项目名称：</w:t>
      </w:r>
      <w:r>
        <w:rPr>
          <w:rFonts w:hint="eastAsia" w:asciiTheme="minorEastAsia" w:hAnsiTheme="minorEastAsia" w:eastAsiaTheme="minorEastAsia"/>
          <w:color w:val="auto"/>
          <w:sz w:val="24"/>
          <w:lang w:eastAsia="zh-CN"/>
        </w:rPr>
        <w:t>运动员食源性兴奋剂食材入仓前兴奋剂检测</w:t>
      </w:r>
    </w:p>
    <w:p>
      <w:pPr>
        <w:spacing w:line="360" w:lineRule="auto"/>
        <w:ind w:firstLine="482"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b/>
          <w:color w:val="auto"/>
          <w:sz w:val="24"/>
        </w:rPr>
        <w:t>采购方式：</w:t>
      </w:r>
      <w:r>
        <w:rPr>
          <w:rFonts w:hint="eastAsia" w:asciiTheme="minorEastAsia" w:hAnsiTheme="minorEastAsia" w:eastAsiaTheme="minorEastAsia"/>
          <w:color w:val="auto"/>
          <w:sz w:val="24"/>
          <w:lang w:eastAsia="zh-CN"/>
        </w:rPr>
        <w:t>竞争性谈判</w:t>
      </w:r>
    </w:p>
    <w:p>
      <w:pPr>
        <w:spacing w:line="360" w:lineRule="auto"/>
        <w:ind w:firstLine="482" w:firstLineChars="200"/>
        <w:rPr>
          <w:rFonts w:hint="default" w:asciiTheme="minorEastAsia" w:hAnsiTheme="minorEastAsia" w:eastAsiaTheme="minorEastAsia"/>
          <w:b/>
          <w:color w:val="auto"/>
          <w:sz w:val="24"/>
          <w:lang w:val="en-US"/>
        </w:rPr>
      </w:pPr>
      <w:r>
        <w:rPr>
          <w:rFonts w:hint="eastAsia" w:asciiTheme="minorEastAsia" w:hAnsiTheme="minorEastAsia" w:eastAsiaTheme="minorEastAsia"/>
          <w:b/>
          <w:color w:val="auto"/>
          <w:sz w:val="24"/>
        </w:rPr>
        <w:t>预算金额（元）：</w:t>
      </w:r>
      <w:r>
        <w:rPr>
          <w:rFonts w:hint="eastAsia" w:ascii="宋体" w:hAnsi="宋体" w:cs="宋体"/>
          <w:color w:val="auto"/>
          <w:sz w:val="24"/>
          <w:lang w:val="en-US" w:eastAsia="zh-CN"/>
        </w:rPr>
        <w:t>7650000</w:t>
      </w:r>
    </w:p>
    <w:p>
      <w:pPr>
        <w:spacing w:line="360" w:lineRule="auto"/>
        <w:ind w:firstLine="482" w:firstLineChars="200"/>
        <w:rPr>
          <w:rFonts w:hint="default" w:asciiTheme="minorEastAsia" w:hAnsiTheme="minorEastAsia" w:eastAsiaTheme="minorEastAsia"/>
          <w:b/>
          <w:color w:val="auto"/>
          <w:sz w:val="24"/>
          <w:lang w:val="en-US"/>
        </w:rPr>
      </w:pPr>
      <w:r>
        <w:rPr>
          <w:rFonts w:hint="eastAsia" w:asciiTheme="minorEastAsia" w:hAnsiTheme="minorEastAsia" w:eastAsiaTheme="minorEastAsia"/>
          <w:b/>
          <w:color w:val="auto"/>
          <w:sz w:val="24"/>
        </w:rPr>
        <w:t>最高限价（元）：</w:t>
      </w:r>
      <w:r>
        <w:rPr>
          <w:rFonts w:hint="eastAsia" w:asciiTheme="minorEastAsia" w:hAnsiTheme="minorEastAsia" w:eastAsiaTheme="minorEastAsia"/>
          <w:b w:val="0"/>
          <w:bCs/>
          <w:color w:val="auto"/>
          <w:sz w:val="24"/>
          <w:lang w:val="en-US" w:eastAsia="zh-CN"/>
        </w:rPr>
        <w:t>标项一：</w:t>
      </w:r>
      <w:r>
        <w:rPr>
          <w:rFonts w:hint="eastAsia" w:ascii="宋体" w:hAnsi="宋体" w:cs="宋体"/>
          <w:color w:val="auto"/>
          <w:sz w:val="24"/>
          <w:lang w:val="en-US" w:eastAsia="zh-CN"/>
        </w:rPr>
        <w:t>3820000；标项二：3830000</w:t>
      </w:r>
    </w:p>
    <w:p>
      <w:pPr>
        <w:spacing w:line="360" w:lineRule="auto"/>
        <w:ind w:firstLine="482" w:firstLineChars="200"/>
        <w:rPr>
          <w:rFonts w:hint="default" w:hAnsi="宋体" w:eastAsia="宋体" w:cs="宋体"/>
          <w:bCs/>
          <w:color w:val="auto"/>
          <w:sz w:val="24"/>
          <w:lang w:val="en-US" w:eastAsia="zh-CN"/>
        </w:rPr>
      </w:pPr>
      <w:r>
        <w:rPr>
          <w:rFonts w:hint="eastAsia" w:asciiTheme="minorEastAsia" w:hAnsiTheme="minorEastAsia" w:eastAsiaTheme="minorEastAsia"/>
          <w:b/>
          <w:color w:val="auto"/>
          <w:sz w:val="24"/>
        </w:rPr>
        <w:t>采购需求：</w:t>
      </w:r>
      <w:r>
        <w:rPr>
          <w:rFonts w:hint="eastAsia" w:hAnsi="宋体" w:cs="宋体" w:eastAsiaTheme="minorEastAsia"/>
          <w:bCs/>
          <w:color w:val="auto"/>
          <w:sz w:val="24"/>
          <w:lang w:eastAsia="zh-CN"/>
        </w:rPr>
        <w:t>运动员食源性兴奋剂食材入仓前兴奋剂检测</w:t>
      </w:r>
      <w:r>
        <w:rPr>
          <w:rFonts w:hint="eastAsia" w:hAnsi="宋体" w:cs="宋体"/>
          <w:bCs/>
          <w:color w:val="auto"/>
          <w:sz w:val="24"/>
        </w:rPr>
        <w:t>主要内容：</w:t>
      </w:r>
      <w:r>
        <w:rPr>
          <w:rFonts w:hint="eastAsia" w:hAnsi="宋体" w:cs="宋体"/>
          <w:bCs/>
          <w:color w:val="auto"/>
          <w:sz w:val="24"/>
          <w:lang w:val="en-US" w:eastAsia="zh-CN"/>
        </w:rPr>
        <w:t>本项目共分为2个标项，有效供应商可针对一个或多个标项进行选择性投标</w:t>
      </w:r>
    </w:p>
    <w:tbl>
      <w:tblPr>
        <w:tblStyle w:val="6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32"/>
        <w:gridCol w:w="5698"/>
        <w:gridCol w:w="157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9" w:hRule="atLeast"/>
        </w:trPr>
        <w:tc>
          <w:tcPr>
            <w:tcW w:w="477" w:type="pct"/>
            <w:vAlign w:val="center"/>
          </w:tcPr>
          <w:p>
            <w:pPr>
              <w:widowControl/>
              <w:adjustRightInd w:val="0"/>
              <w:snapToGrid w:val="0"/>
              <w:jc w:val="center"/>
              <w:textAlignment w:val="center"/>
              <w:rPr>
                <w:rFonts w:ascii="宋体" w:hAnsi="宋体" w:eastAsia="宋体" w:cs="仿宋"/>
                <w:b/>
                <w:color w:val="auto"/>
                <w:sz w:val="18"/>
                <w:szCs w:val="18"/>
              </w:rPr>
            </w:pPr>
            <w:r>
              <w:rPr>
                <w:rFonts w:hint="eastAsia" w:ascii="宋体" w:hAnsi="宋体" w:cs="仿宋"/>
                <w:b/>
                <w:color w:val="auto"/>
                <w:kern w:val="0"/>
                <w:sz w:val="18"/>
                <w:szCs w:val="18"/>
                <w:lang w:val="en-US" w:eastAsia="zh-CN"/>
              </w:rPr>
              <w:t>标的/</w:t>
            </w:r>
            <w:r>
              <w:rPr>
                <w:rFonts w:hint="eastAsia" w:ascii="宋体" w:hAnsi="宋体" w:eastAsia="宋体" w:cs="仿宋"/>
                <w:b/>
                <w:color w:val="auto"/>
                <w:kern w:val="0"/>
                <w:sz w:val="18"/>
                <w:szCs w:val="18"/>
              </w:rPr>
              <w:t>标项</w:t>
            </w:r>
          </w:p>
        </w:tc>
        <w:tc>
          <w:tcPr>
            <w:tcW w:w="2915" w:type="pct"/>
            <w:vAlign w:val="center"/>
          </w:tcPr>
          <w:p>
            <w:pPr>
              <w:widowControl/>
              <w:adjustRightInd w:val="0"/>
              <w:snapToGrid w:val="0"/>
              <w:jc w:val="center"/>
              <w:textAlignment w:val="center"/>
              <w:rPr>
                <w:rFonts w:ascii="宋体" w:hAnsi="宋体" w:eastAsia="宋体" w:cs="仿宋"/>
                <w:b/>
                <w:color w:val="auto"/>
                <w:sz w:val="18"/>
                <w:szCs w:val="18"/>
              </w:rPr>
            </w:pPr>
            <w:r>
              <w:rPr>
                <w:rFonts w:hint="eastAsia" w:ascii="宋体" w:hAnsi="宋体" w:eastAsia="宋体" w:cs="仿宋"/>
                <w:b/>
                <w:color w:val="auto"/>
                <w:sz w:val="18"/>
                <w:szCs w:val="18"/>
              </w:rPr>
              <w:t>内容</w:t>
            </w:r>
          </w:p>
        </w:tc>
        <w:tc>
          <w:tcPr>
            <w:tcW w:w="803" w:type="pct"/>
            <w:vAlign w:val="center"/>
          </w:tcPr>
          <w:p>
            <w:pPr>
              <w:widowControl/>
              <w:adjustRightInd w:val="0"/>
              <w:snapToGrid w:val="0"/>
              <w:jc w:val="center"/>
              <w:textAlignment w:val="center"/>
              <w:rPr>
                <w:rFonts w:hint="default" w:ascii="宋体" w:hAnsi="宋体" w:eastAsia="宋体" w:cs="仿宋"/>
                <w:b/>
                <w:color w:val="auto"/>
                <w:kern w:val="0"/>
                <w:sz w:val="18"/>
                <w:szCs w:val="18"/>
                <w:lang w:val="en-US" w:eastAsia="zh-CN"/>
              </w:rPr>
            </w:pPr>
            <w:r>
              <w:rPr>
                <w:rFonts w:hint="eastAsia" w:ascii="宋体" w:hAnsi="宋体" w:cs="仿宋"/>
                <w:b/>
                <w:color w:val="auto"/>
                <w:kern w:val="0"/>
                <w:sz w:val="18"/>
                <w:szCs w:val="18"/>
                <w:lang w:val="en-US" w:eastAsia="zh-CN"/>
              </w:rPr>
              <w:t>承检范围</w:t>
            </w:r>
          </w:p>
        </w:tc>
        <w:tc>
          <w:tcPr>
            <w:tcW w:w="803" w:type="pct"/>
            <w:vAlign w:val="center"/>
          </w:tcPr>
          <w:p>
            <w:pPr>
              <w:widowControl/>
              <w:adjustRightInd w:val="0"/>
              <w:snapToGrid w:val="0"/>
              <w:jc w:val="center"/>
              <w:textAlignment w:val="center"/>
              <w:rPr>
                <w:rFonts w:ascii="宋体" w:hAnsi="宋体" w:eastAsia="宋体" w:cs="仿宋"/>
                <w:b/>
                <w:color w:val="auto"/>
                <w:kern w:val="0"/>
                <w:sz w:val="18"/>
                <w:szCs w:val="18"/>
              </w:rPr>
            </w:pPr>
            <w:r>
              <w:rPr>
                <w:rFonts w:hint="eastAsia" w:ascii="宋体" w:hAnsi="宋体" w:eastAsia="宋体" w:cs="仿宋"/>
                <w:b/>
                <w:color w:val="auto"/>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77" w:type="pct"/>
            <w:shd w:val="clear" w:color="auto" w:fill="FFFFFF"/>
            <w:vAlign w:val="center"/>
          </w:tcPr>
          <w:p>
            <w:pPr>
              <w:widowControl/>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w:t>
            </w:r>
          </w:p>
        </w:tc>
        <w:tc>
          <w:tcPr>
            <w:tcW w:w="2915" w:type="pct"/>
            <w:shd w:val="clear" w:color="auto" w:fill="FFFFFF"/>
            <w:vAlign w:val="center"/>
          </w:tcPr>
          <w:p>
            <w:pPr>
              <w:pStyle w:val="23"/>
              <w:snapToGrid w:val="0"/>
              <w:spacing w:line="240" w:lineRule="auto"/>
              <w:rPr>
                <w:rFonts w:hint="eastAsia"/>
                <w:color w:val="auto"/>
                <w:sz w:val="18"/>
                <w:szCs w:val="18"/>
                <w:lang w:val="en-US"/>
              </w:rPr>
            </w:pPr>
            <w:r>
              <w:rPr>
                <w:rFonts w:hint="eastAsia"/>
                <w:color w:val="auto"/>
                <w:sz w:val="18"/>
                <w:szCs w:val="18"/>
                <w:lang w:val="en-US" w:eastAsia="zh-CN"/>
              </w:rPr>
              <w:t>运动员食源性兴奋剂食材入仓前兴奋剂检测（一）</w:t>
            </w:r>
          </w:p>
        </w:tc>
        <w:tc>
          <w:tcPr>
            <w:tcW w:w="803" w:type="pct"/>
            <w:shd w:val="clear" w:color="auto" w:fill="FFFFFF"/>
            <w:vAlign w:val="center"/>
          </w:tcPr>
          <w:p>
            <w:pPr>
              <w:widowControl/>
              <w:adjustRightInd w:val="0"/>
              <w:snapToGrid w:val="0"/>
              <w:jc w:val="center"/>
              <w:textAlignment w:val="center"/>
              <w:rPr>
                <w:rFonts w:hint="default" w:ascii="宋体" w:hAnsi="宋体" w:cs="仿宋"/>
                <w:color w:val="auto"/>
                <w:kern w:val="0"/>
                <w:sz w:val="18"/>
                <w:szCs w:val="18"/>
                <w:lang w:val="en-US" w:eastAsia="zh-CN"/>
              </w:rPr>
            </w:pPr>
            <w:r>
              <w:rPr>
                <w:rFonts w:hint="eastAsia" w:ascii="宋体" w:hAnsi="宋体" w:cs="仿宋"/>
                <w:color w:val="auto"/>
                <w:kern w:val="0"/>
                <w:sz w:val="18"/>
                <w:szCs w:val="18"/>
                <w:lang w:val="en-US" w:eastAsia="zh-CN"/>
              </w:rPr>
              <w:t>详见谈判文件</w:t>
            </w:r>
          </w:p>
        </w:tc>
        <w:tc>
          <w:tcPr>
            <w:tcW w:w="803" w:type="pct"/>
            <w:shd w:val="clear" w:color="auto" w:fill="FFFFFF"/>
            <w:vAlign w:val="center"/>
          </w:tcPr>
          <w:p>
            <w:pPr>
              <w:widowControl/>
              <w:adjustRightInd w:val="0"/>
              <w:snapToGrid w:val="0"/>
              <w:jc w:val="center"/>
              <w:textAlignment w:val="center"/>
              <w:rPr>
                <w:rFonts w:hint="default" w:ascii="宋体" w:hAnsi="宋体" w:eastAsia="宋体" w:cs="仿宋"/>
                <w:color w:val="auto"/>
                <w:kern w:val="0"/>
                <w:sz w:val="18"/>
                <w:szCs w:val="18"/>
                <w:lang w:val="en-US" w:eastAsia="zh-CN"/>
              </w:rPr>
            </w:pPr>
            <w:r>
              <w:rPr>
                <w:rFonts w:hint="eastAsia" w:ascii="宋体" w:hAnsi="宋体" w:cs="仿宋"/>
                <w:color w:val="auto"/>
                <w:kern w:val="0"/>
                <w:sz w:val="18"/>
                <w:szCs w:val="18"/>
                <w:lang w:val="en-US" w:eastAsia="zh-CN"/>
              </w:rPr>
              <w:t>382</w:t>
            </w:r>
            <w:r>
              <w:rPr>
                <w:rFonts w:hint="eastAsia" w:ascii="宋体" w:hAnsi="宋体" w:eastAsia="宋体" w:cs="仿宋"/>
                <w:color w:val="auto"/>
                <w:kern w:val="0"/>
                <w:sz w:val="18"/>
                <w:szCs w:val="1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77" w:type="pct"/>
            <w:shd w:val="clear" w:color="auto" w:fill="FFFFFF"/>
            <w:vAlign w:val="center"/>
          </w:tcPr>
          <w:p>
            <w:pPr>
              <w:widowControl/>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c>
          <w:tcPr>
            <w:tcW w:w="2915" w:type="pct"/>
            <w:shd w:val="clear" w:color="auto" w:fill="FFFFFF"/>
            <w:vAlign w:val="center"/>
          </w:tcPr>
          <w:p>
            <w:pPr>
              <w:pStyle w:val="23"/>
              <w:snapToGrid w:val="0"/>
              <w:spacing w:line="240" w:lineRule="auto"/>
              <w:rPr>
                <w:rFonts w:hint="eastAsia"/>
                <w:color w:val="auto"/>
                <w:sz w:val="18"/>
                <w:szCs w:val="18"/>
                <w:lang w:val="en-US"/>
              </w:rPr>
            </w:pPr>
            <w:r>
              <w:rPr>
                <w:rFonts w:hint="eastAsia"/>
                <w:color w:val="auto"/>
                <w:sz w:val="18"/>
                <w:szCs w:val="18"/>
                <w:lang w:val="en-US" w:eastAsia="zh-CN"/>
              </w:rPr>
              <w:t>运动员食源性兴奋剂食材入仓前兴奋剂检测（二）</w:t>
            </w:r>
          </w:p>
        </w:tc>
        <w:tc>
          <w:tcPr>
            <w:tcW w:w="803" w:type="pct"/>
            <w:shd w:val="clear" w:color="auto" w:fill="FFFFFF"/>
            <w:vAlign w:val="center"/>
          </w:tcPr>
          <w:p>
            <w:pPr>
              <w:widowControl/>
              <w:adjustRightInd w:val="0"/>
              <w:snapToGrid w:val="0"/>
              <w:jc w:val="center"/>
              <w:textAlignment w:val="center"/>
              <w:rPr>
                <w:rFonts w:hint="default" w:ascii="宋体" w:hAnsi="宋体" w:eastAsia="宋体" w:cs="仿宋"/>
                <w:color w:val="auto"/>
                <w:kern w:val="0"/>
                <w:sz w:val="18"/>
                <w:szCs w:val="18"/>
                <w:lang w:val="en-US" w:eastAsia="zh-CN"/>
              </w:rPr>
            </w:pPr>
            <w:r>
              <w:rPr>
                <w:rFonts w:hint="eastAsia" w:ascii="宋体" w:hAnsi="宋体" w:cs="仿宋"/>
                <w:color w:val="auto"/>
                <w:kern w:val="0"/>
                <w:sz w:val="18"/>
                <w:szCs w:val="18"/>
                <w:lang w:val="en-US" w:eastAsia="zh-CN"/>
              </w:rPr>
              <w:t>详见谈判文件</w:t>
            </w:r>
          </w:p>
        </w:tc>
        <w:tc>
          <w:tcPr>
            <w:tcW w:w="803" w:type="pct"/>
            <w:shd w:val="clear" w:color="auto" w:fill="FFFFFF"/>
            <w:vAlign w:val="center"/>
          </w:tcPr>
          <w:p>
            <w:pPr>
              <w:widowControl/>
              <w:adjustRightInd w:val="0"/>
              <w:snapToGrid w:val="0"/>
              <w:jc w:val="center"/>
              <w:textAlignment w:val="center"/>
              <w:rPr>
                <w:rFonts w:hint="default" w:ascii="宋体" w:hAnsi="宋体" w:eastAsia="宋体" w:cs="仿宋"/>
                <w:color w:val="auto"/>
                <w:kern w:val="0"/>
                <w:sz w:val="18"/>
                <w:szCs w:val="18"/>
                <w:lang w:val="en-US" w:eastAsia="zh-CN"/>
              </w:rPr>
            </w:pPr>
            <w:r>
              <w:rPr>
                <w:rFonts w:hint="eastAsia" w:ascii="宋体" w:hAnsi="宋体" w:cs="仿宋"/>
                <w:color w:val="auto"/>
                <w:kern w:val="0"/>
                <w:sz w:val="18"/>
                <w:szCs w:val="18"/>
                <w:lang w:val="en-US" w:eastAsia="zh-CN"/>
              </w:rPr>
              <w:t>383万元</w:t>
            </w:r>
          </w:p>
        </w:tc>
      </w:tr>
    </w:tbl>
    <w:p>
      <w:pPr>
        <w:spacing w:line="360" w:lineRule="auto"/>
        <w:ind w:firstLine="482" w:firstLineChars="200"/>
        <w:rPr>
          <w:rFonts w:asciiTheme="minorEastAsia" w:hAnsiTheme="minorEastAsia" w:eastAsiaTheme="minorEastAsia"/>
          <w:color w:val="auto"/>
          <w:sz w:val="24"/>
          <w:u w:val="single"/>
        </w:rPr>
      </w:pPr>
      <w:r>
        <w:rPr>
          <w:rFonts w:hint="eastAsia" w:asciiTheme="minorEastAsia" w:hAnsiTheme="minorEastAsia" w:eastAsiaTheme="minorEastAsia"/>
          <w:b/>
          <w:color w:val="auto"/>
          <w:sz w:val="24"/>
        </w:rPr>
        <w:t>合同履行期限</w:t>
      </w:r>
      <w:r>
        <w:rPr>
          <w:rFonts w:hint="eastAsia" w:asciiTheme="minorEastAsia" w:hAnsiTheme="minorEastAsia" w:eastAsiaTheme="minorEastAsia"/>
          <w:color w:val="auto"/>
          <w:sz w:val="24"/>
        </w:rPr>
        <w:t>：</w:t>
      </w:r>
      <w:r>
        <w:rPr>
          <w:rFonts w:hint="eastAsia" w:ascii="宋体" w:hAnsi="宋体" w:cs="宋体"/>
          <w:color w:val="auto"/>
          <w:sz w:val="24"/>
          <w:szCs w:val="24"/>
        </w:rPr>
        <w:t>至202</w:t>
      </w:r>
      <w:r>
        <w:rPr>
          <w:rFonts w:hint="eastAsia" w:ascii="宋体" w:hAnsi="宋体" w:cs="宋体"/>
          <w:color w:val="auto"/>
          <w:sz w:val="24"/>
          <w:szCs w:val="24"/>
          <w:lang w:val="en-US" w:eastAsia="zh-CN"/>
        </w:rPr>
        <w:t>3</w:t>
      </w:r>
      <w:r>
        <w:rPr>
          <w:rFonts w:hint="eastAsia" w:ascii="宋体" w:hAnsi="宋体" w:cs="宋体"/>
          <w:color w:val="auto"/>
          <w:sz w:val="24"/>
          <w:szCs w:val="24"/>
        </w:rPr>
        <w:t>年1</w:t>
      </w:r>
      <w:r>
        <w:rPr>
          <w:rFonts w:hint="eastAsia" w:ascii="宋体" w:hAnsi="宋体" w:cs="宋体"/>
          <w:color w:val="auto"/>
          <w:sz w:val="24"/>
          <w:szCs w:val="24"/>
          <w:lang w:val="en-US" w:eastAsia="zh-CN"/>
        </w:rPr>
        <w:t>0</w:t>
      </w:r>
      <w:r>
        <w:rPr>
          <w:rFonts w:hint="eastAsia" w:ascii="宋体" w:hAnsi="宋体" w:cs="宋体"/>
          <w:color w:val="auto"/>
          <w:sz w:val="24"/>
          <w:szCs w:val="24"/>
        </w:rPr>
        <w:t>月3</w:t>
      </w:r>
      <w:r>
        <w:rPr>
          <w:rFonts w:hint="eastAsia" w:ascii="宋体" w:hAnsi="宋体" w:cs="宋体"/>
          <w:color w:val="auto"/>
          <w:sz w:val="24"/>
          <w:szCs w:val="24"/>
          <w:lang w:val="en-US" w:eastAsia="zh-CN"/>
        </w:rPr>
        <w:t>1</w:t>
      </w:r>
      <w:r>
        <w:rPr>
          <w:rFonts w:hint="eastAsia" w:ascii="宋体" w:hAnsi="宋体" w:cs="宋体"/>
          <w:color w:val="auto"/>
          <w:sz w:val="24"/>
          <w:szCs w:val="24"/>
        </w:rPr>
        <w:t>日</w:t>
      </w:r>
    </w:p>
    <w:p>
      <w:pPr>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本项目接受联合体投标：</w:t>
      </w:r>
      <w:sdt>
        <w:sdtPr>
          <w:rPr>
            <w:rFonts w:hint="eastAsia" w:asciiTheme="minorEastAsia" w:hAnsiTheme="minorEastAsia" w:eastAsiaTheme="minorEastAsia"/>
            <w:b/>
            <w:color w:val="auto"/>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rPr>
        </w:sdtEndPr>
        <w:sdtContent>
          <w:r>
            <w:rPr>
              <w:rFonts w:hint="eastAsia" w:ascii="MS Gothic" w:hAnsi="MS Gothic" w:eastAsia="MS Gothic" w:cs="Times New Roman"/>
              <w:b/>
              <w:color w:val="auto"/>
              <w:kern w:val="2"/>
              <w:sz w:val="24"/>
              <w:szCs w:val="24"/>
              <w:lang w:val="en-US" w:eastAsia="zh-CN" w:bidi="ar-SA"/>
            </w:rPr>
            <w:t>☐</w:t>
          </w:r>
        </w:sdtContent>
      </w:sdt>
      <w:r>
        <w:rPr>
          <w:rFonts w:hint="eastAsia" w:asciiTheme="minorEastAsia" w:hAnsiTheme="minorEastAsia" w:eastAsiaTheme="minorEastAsia"/>
          <w:b/>
          <w:color w:val="auto"/>
          <w:sz w:val="24"/>
        </w:rPr>
        <w:t>是，</w:t>
      </w:r>
      <w:sdt>
        <w:sdtPr>
          <w:rPr>
            <w:rFonts w:hint="eastAsia" w:asciiTheme="minorEastAsia" w:hAnsiTheme="minorEastAsia" w:eastAsiaTheme="minorEastAsia"/>
            <w:b/>
            <w:color w:val="auto"/>
            <w:sz w:val="24"/>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rPr>
        </w:sdtEndPr>
        <w:sdtContent>
          <w:r>
            <w:rPr>
              <w:rFonts w:hint="eastAsia" w:ascii="Wingdings" w:hAnsi="Wingdings" w:eastAsia="MS Mincho" w:cs="MS Mincho"/>
              <w:b/>
              <w:color w:val="auto"/>
              <w:kern w:val="2"/>
              <w:sz w:val="24"/>
              <w:szCs w:val="24"/>
              <w:lang w:val="en-US" w:eastAsia="zh-CN" w:bidi="ar-SA"/>
            </w:rPr>
            <w:t>þ</w:t>
          </w:r>
        </w:sdtContent>
      </w:sdt>
      <w:r>
        <w:rPr>
          <w:rFonts w:hint="eastAsia" w:asciiTheme="minorEastAsia" w:hAnsiTheme="minorEastAsia" w:eastAsiaTheme="minorEastAsia"/>
          <w:b/>
          <w:color w:val="auto"/>
          <w:sz w:val="24"/>
        </w:rPr>
        <w:t>否。</w:t>
      </w:r>
    </w:p>
    <w:p>
      <w:pPr>
        <w:spacing w:line="360" w:lineRule="auto"/>
        <w:ind w:firstLine="480" w:firstLineChars="200"/>
        <w:rPr>
          <w:rFonts w:cs="宋体" w:asciiTheme="minorEastAsia" w:hAnsiTheme="minorEastAsia" w:eastAsiaTheme="minorEastAsia"/>
          <w:color w:val="auto"/>
          <w:sz w:val="24"/>
        </w:rPr>
      </w:pPr>
      <w:bookmarkStart w:id="15" w:name="_Toc28359013"/>
      <w:bookmarkStart w:id="16" w:name="_Toc35393799"/>
      <w:bookmarkStart w:id="17" w:name="_Toc35393630"/>
      <w:bookmarkStart w:id="18" w:name="_Toc28359090"/>
      <w:r>
        <w:rPr>
          <w:rFonts w:hint="eastAsia" w:cs="宋体" w:asciiTheme="minorEastAsia" w:hAnsiTheme="minorEastAsia" w:eastAsiaTheme="minorEastAsia"/>
          <w:color w:val="auto"/>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rPr>
      </w:pPr>
      <w:r>
        <w:rPr>
          <w:rFonts w:hint="eastAsia" w:cs="宋体" w:asciiTheme="minorEastAsia" w:hAnsiTheme="minorEastAsia" w:eastAsiaTheme="minorEastAsia"/>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color w:val="auto"/>
          <w:kern w:val="28"/>
          <w:sz w:val="24"/>
          <w:szCs w:val="20"/>
        </w:rPr>
      </w:pPr>
      <w:r>
        <w:rPr>
          <w:rFonts w:hint="eastAsia" w:cs="宋体" w:asciiTheme="minorEastAsia" w:hAnsiTheme="minorEastAsia" w:eastAsiaTheme="minorEastAsia"/>
          <w:snapToGrid w:val="0"/>
          <w:color w:val="auto"/>
          <w:kern w:val="28"/>
          <w:sz w:val="24"/>
          <w:szCs w:val="20"/>
        </w:rPr>
        <w:t xml:space="preserve">    </w:t>
      </w:r>
      <w:r>
        <w:rPr>
          <w:rFonts w:cs="宋体" w:asciiTheme="minorEastAsia" w:hAnsiTheme="minorEastAsia" w:eastAsiaTheme="minorEastAsia"/>
          <w:snapToGrid w:val="0"/>
          <w:color w:val="auto"/>
          <w:kern w:val="28"/>
          <w:sz w:val="24"/>
          <w:szCs w:val="20"/>
        </w:rPr>
        <w:t>2</w:t>
      </w:r>
      <w:r>
        <w:rPr>
          <w:rFonts w:hint="eastAsia" w:cs="宋体" w:asciiTheme="minorEastAsia" w:hAnsiTheme="minorEastAsia" w:eastAsiaTheme="minorEastAsia"/>
          <w:snapToGrid w:val="0"/>
          <w:color w:val="auto"/>
          <w:kern w:val="28"/>
          <w:sz w:val="24"/>
          <w:szCs w:val="20"/>
        </w:rPr>
        <w:t>.</w:t>
      </w:r>
      <w:r>
        <w:rPr>
          <w:rFonts w:hint="eastAsia" w:asciiTheme="minorEastAsia" w:hAnsiTheme="minorEastAsia" w:eastAsiaTheme="minorEastAsia"/>
          <w:color w:val="auto"/>
        </w:rPr>
        <w:t xml:space="preserve"> </w:t>
      </w:r>
      <w:r>
        <w:rPr>
          <w:rFonts w:hint="eastAsia" w:cs="宋体" w:asciiTheme="minorEastAsia" w:hAnsiTheme="minorEastAsia" w:eastAsiaTheme="minorEastAsia"/>
          <w:snapToGrid w:val="0"/>
          <w:color w:val="auto"/>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color w:val="auto"/>
          <w:kern w:val="28"/>
          <w:sz w:val="24"/>
          <w:szCs w:val="20"/>
        </w:rPr>
      </w:pPr>
      <w:r>
        <w:rPr>
          <w:rFonts w:cs="宋体" w:asciiTheme="minorEastAsia" w:hAnsiTheme="minorEastAsia" w:eastAsiaTheme="minorEastAsia"/>
          <w:snapToGrid w:val="0"/>
          <w:color w:val="auto"/>
          <w:kern w:val="28"/>
          <w:sz w:val="24"/>
          <w:szCs w:val="20"/>
        </w:rPr>
        <w:t>3</w:t>
      </w:r>
      <w:r>
        <w:rPr>
          <w:rFonts w:hint="eastAsia" w:cs="宋体" w:asciiTheme="minorEastAsia" w:hAnsiTheme="minorEastAsia" w:eastAsiaTheme="minorEastAsia"/>
          <w:snapToGrid w:val="0"/>
          <w:color w:val="auto"/>
          <w:kern w:val="28"/>
          <w:sz w:val="24"/>
          <w:szCs w:val="20"/>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928616923"/>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Mincho" w:cs="MS Mincho"/>
              <w:color w:val="auto"/>
              <w:kern w:val="0"/>
              <w:sz w:val="24"/>
              <w:szCs w:val="24"/>
              <w:lang w:val="en-US" w:eastAsia="zh-CN" w:bidi="ar-SA"/>
            </w:rPr>
            <w:t>þ</w:t>
          </w:r>
        </w:sdtContent>
      </w:sdt>
      <w:r>
        <w:rPr>
          <w:rFonts w:hint="eastAsia" w:cs="宋体" w:asciiTheme="minorEastAsia" w:hAnsiTheme="minorEastAsia" w:eastAsiaTheme="minorEastAsia"/>
          <w:color w:val="auto"/>
          <w:sz w:val="24"/>
        </w:rPr>
        <w:t>无</w:t>
      </w:r>
      <w:r>
        <w:rPr>
          <w:rFonts w:hint="eastAsia" w:ascii="宋体" w:hAnsi="宋体" w:cs="宋体"/>
          <w:snapToGrid w:val="0"/>
          <w:color w:val="auto"/>
          <w:kern w:val="28"/>
          <w:sz w:val="24"/>
          <w:szCs w:val="20"/>
        </w:rPr>
        <w:t>（注：不得限制大中型企业与小微企业组成联合体参与响应）</w:t>
      </w:r>
      <w:r>
        <w:rPr>
          <w:rFonts w:hint="eastAsia" w:cs="宋体" w:asciiTheme="minorEastAsia" w:hAnsiTheme="minorEastAsia" w:eastAsiaTheme="minorEastAsia"/>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02470430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Gothic" w:hAnsi="MS Gothic" w:eastAsia="MS Gothic" w:cs="宋体"/>
              <w:color w:val="auto"/>
              <w:kern w:val="0"/>
              <w:sz w:val="24"/>
            </w:rPr>
            <w:t>☐</w:t>
          </w:r>
        </w:sdtContent>
      </w:sdt>
      <w:r>
        <w:rPr>
          <w:rFonts w:hint="eastAsia" w:cs="宋体" w:asciiTheme="minorEastAsia" w:hAnsiTheme="minorEastAsia" w:eastAsiaTheme="minorEastAsia"/>
          <w:color w:val="auto"/>
          <w:kern w:val="0"/>
          <w:sz w:val="24"/>
        </w:rPr>
        <w:t>专</w:t>
      </w:r>
      <w:r>
        <w:rPr>
          <w:rFonts w:hint="eastAsia" w:cs="宋体" w:asciiTheme="minorEastAsia" w:hAnsiTheme="minorEastAsia" w:eastAsiaTheme="minorEastAsia"/>
          <w:color w:val="auto"/>
          <w:sz w:val="24"/>
        </w:rPr>
        <w:t>门面向中小企业</w:t>
      </w:r>
    </w:p>
    <w:p>
      <w:pPr>
        <w:keepNext w:val="0"/>
        <w:keepLines w:val="0"/>
        <w:pageBreakBefore w:val="0"/>
        <w:widowControl w:val="0"/>
        <w:kinsoku/>
        <w:wordWrap/>
        <w:overflowPunct/>
        <w:topLinePunct w:val="0"/>
        <w:autoSpaceDE/>
        <w:autoSpaceDN/>
        <w:bidi w:val="0"/>
        <w:adjustRightInd w:val="0"/>
        <w:snapToGrid w:val="0"/>
        <w:spacing w:line="360" w:lineRule="auto"/>
        <w:ind w:firstLine="897" w:firstLineChars="374"/>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Gothic" w:hAnsi="MS Gothic" w:eastAsia="MS Gothic" w:cs="宋体"/>
              <w:color w:val="auto"/>
              <w:kern w:val="0"/>
              <w:sz w:val="24"/>
            </w:rPr>
            <w:t>☐</w:t>
          </w:r>
        </w:sdtContent>
      </w:sdt>
      <w:r>
        <w:rPr>
          <w:rFonts w:hint="eastAsia" w:cs="宋体" w:asciiTheme="minorEastAsia" w:hAnsiTheme="minorEastAsia" w:eastAsiaTheme="minorEastAsia"/>
          <w:color w:val="auto"/>
          <w:sz w:val="24"/>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897" w:firstLineChars="374"/>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sz w:val="24"/>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897" w:firstLineChars="374"/>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sz w:val="24"/>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%，其中小微企业合同金额应当达到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pacing w:val="8"/>
          <w:kern w:val="0"/>
          <w:sz w:val="24"/>
        </w:rPr>
        <w:t>如果供应商本身提供所有标的均由中小企业制造、承建或承接，</w:t>
      </w:r>
      <w:r>
        <w:rPr>
          <w:rFonts w:hint="eastAsia" w:ascii="宋体" w:hAnsi="宋体" w:cs="宋体"/>
          <w:color w:val="auto"/>
          <w:spacing w:val="8"/>
          <w:kern w:val="0"/>
          <w:sz w:val="24"/>
        </w:rPr>
        <w:t>并相应达到了前述比例要求，</w:t>
      </w:r>
      <w:r>
        <w:rPr>
          <w:rFonts w:hint="eastAsia" w:cs="宋体" w:asciiTheme="minorEastAsia" w:hAnsiTheme="minorEastAsia" w:eastAsiaTheme="minorEastAsia"/>
          <w:color w:val="auto"/>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897" w:firstLineChars="374"/>
        <w:textAlignment w:val="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sz w:val="24"/>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 ，其中小微企业合同金额应当达到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 ;</w:t>
      </w:r>
      <w:r>
        <w:rPr>
          <w:rFonts w:hint="eastAsia" w:cs="宋体" w:asciiTheme="minorEastAsia" w:hAnsiTheme="minorEastAsia" w:eastAsiaTheme="minorEastAsia"/>
          <w:color w:val="auto"/>
          <w:spacing w:val="8"/>
          <w:kern w:val="0"/>
          <w:sz w:val="24"/>
        </w:rPr>
        <w:t>如果供应商本身提供所有标的均由中小企业制造、承建或承接，</w:t>
      </w:r>
      <w:r>
        <w:rPr>
          <w:rFonts w:hint="eastAsia" w:ascii="宋体" w:hAnsi="宋体" w:cs="宋体"/>
          <w:color w:val="auto"/>
          <w:spacing w:val="8"/>
          <w:kern w:val="0"/>
          <w:sz w:val="24"/>
        </w:rPr>
        <w:t>并相应达到了前述比例要求，</w:t>
      </w:r>
      <w:r>
        <w:rPr>
          <w:rFonts w:hint="eastAsia" w:cs="宋体" w:asciiTheme="minorEastAsia" w:hAnsiTheme="minorEastAsia" w:eastAsiaTheme="minorEastAsia"/>
          <w:color w:val="auto"/>
          <w:spacing w:val="8"/>
          <w:kern w:val="0"/>
          <w:sz w:val="24"/>
        </w:rPr>
        <w:t>视同符合了资格条件，无需再向中小企业分包，无需提供分包意向协议</w:t>
      </w:r>
      <w:r>
        <w:rPr>
          <w:rFonts w:hint="eastAsia" w:cs="宋体" w:asciiTheme="minorEastAsia" w:hAnsiTheme="minorEastAsia" w:eastAsiaTheme="minorEastAsia"/>
          <w:color w:val="auto"/>
          <w:sz w:val="24"/>
        </w:rPr>
        <w:t>；</w:t>
      </w:r>
    </w:p>
    <w:p>
      <w:pPr>
        <w:spacing w:line="360" w:lineRule="auto"/>
        <w:ind w:firstLine="480" w:firstLineChars="200"/>
        <w:rPr>
          <w:rFonts w:cs="宋体" w:asciiTheme="minorEastAsia" w:hAnsiTheme="minorEastAsia" w:eastAsiaTheme="minorEastAsia"/>
          <w:color w:val="auto"/>
          <w:sz w:val="24"/>
        </w:rPr>
      </w:pPr>
      <w:r>
        <w:rPr>
          <w:rFonts w:cs="宋体" w:asciiTheme="minorEastAsia" w:hAnsiTheme="minorEastAsia" w:eastAsiaTheme="minorEastAsia"/>
          <w:color w:val="auto"/>
          <w:sz w:val="24"/>
        </w:rPr>
        <w:t>4</w:t>
      </w:r>
      <w:r>
        <w:rPr>
          <w:rFonts w:hint="eastAsia" w:cs="宋体" w:asciiTheme="minorEastAsia" w:hAnsiTheme="minorEastAsia" w:eastAsiaTheme="minorEastAsia"/>
          <w:color w:val="auto"/>
          <w:sz w:val="24"/>
        </w:rPr>
        <w:t>.本项目的特定资格要求：</w:t>
      </w:r>
      <w:r>
        <w:rPr>
          <w:rFonts w:hint="eastAsia" w:ascii="宋体" w:hAnsi="宋体" w:eastAsia="宋体"/>
          <w:color w:val="auto"/>
          <w:sz w:val="24"/>
          <w:szCs w:val="24"/>
          <w:u w:val="single"/>
        </w:rPr>
        <w:t>符合《浙江省检验机构管理条例》第八条规定：检验机构从事检验服务活动，应当经国家认证认可监督管理部门或者省</w:t>
      </w:r>
      <w:r>
        <w:rPr>
          <w:rFonts w:hint="eastAsia" w:ascii="宋体" w:hAnsi="宋体" w:eastAsia="宋体"/>
          <w:color w:val="auto"/>
          <w:sz w:val="24"/>
          <w:szCs w:val="24"/>
          <w:u w:val="single"/>
          <w:lang w:val="en-US" w:eastAsia="zh-CN"/>
        </w:rPr>
        <w:t>市场监督管理</w:t>
      </w:r>
      <w:r>
        <w:rPr>
          <w:rFonts w:hint="eastAsia" w:ascii="宋体" w:hAnsi="宋体" w:eastAsia="宋体"/>
          <w:color w:val="auto"/>
          <w:sz w:val="24"/>
          <w:szCs w:val="24"/>
          <w:u w:val="single"/>
        </w:rPr>
        <w:t>部门计量认证合格；未经计量认证合格，不得从事检验服务活动</w:t>
      </w:r>
      <w:r>
        <w:rPr>
          <w:rFonts w:hint="eastAsia" w:ascii="宋体" w:hAnsi="宋体" w:cs="宋体"/>
          <w:color w:val="auto"/>
          <w:sz w:val="24"/>
        </w:rPr>
        <w:t>；</w:t>
      </w:r>
    </w:p>
    <w:p>
      <w:pPr>
        <w:snapToGrid w:val="0"/>
        <w:spacing w:line="360" w:lineRule="auto"/>
        <w:ind w:firstLine="480" w:firstLineChars="200"/>
        <w:rPr>
          <w:rFonts w:cs="宋体" w:asciiTheme="minorEastAsia" w:hAnsiTheme="minorEastAsia" w:eastAsiaTheme="minorEastAsia"/>
          <w:color w:val="auto"/>
          <w:sz w:val="24"/>
        </w:rPr>
      </w:pPr>
      <w:r>
        <w:rPr>
          <w:rFonts w:cs="宋体" w:asciiTheme="minorEastAsia" w:hAnsiTheme="minorEastAsia" w:eastAsiaTheme="minorEastAsia"/>
          <w:color w:val="auto"/>
          <w:sz w:val="24"/>
        </w:rPr>
        <w:t>5</w:t>
      </w:r>
      <w:r>
        <w:rPr>
          <w:rFonts w:hint="eastAsia" w:cs="宋体" w:asciiTheme="minorEastAsia" w:hAnsiTheme="minorEastAsia" w:eastAsiaTheme="minorEastAsia"/>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color w:val="auto"/>
          <w:sz w:val="24"/>
        </w:rPr>
      </w:pPr>
      <w:bookmarkStart w:id="19" w:name="_Toc35393631"/>
      <w:bookmarkStart w:id="20" w:name="_Toc35393800"/>
      <w:bookmarkStart w:id="21" w:name="_Toc28359014"/>
      <w:bookmarkStart w:id="22" w:name="_Toc28359091"/>
      <w:r>
        <w:rPr>
          <w:rFonts w:hint="eastAsia" w:cs="宋体" w:asciiTheme="minorEastAsia" w:hAnsiTheme="minorEastAsia" w:eastAsiaTheme="minorEastAsia"/>
          <w:color w:val="auto"/>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时间：</w:t>
      </w:r>
      <w:r>
        <w:rPr>
          <w:rFonts w:hint="eastAsia" w:asciiTheme="minorEastAsia" w:hAnsiTheme="minorEastAsia" w:eastAsiaTheme="minorEastAsia"/>
          <w:color w:val="auto"/>
          <w:sz w:val="27"/>
          <w:szCs w:val="27"/>
        </w:rPr>
        <w:t>/</w:t>
      </w:r>
      <w:r>
        <w:rPr>
          <w:rFonts w:hint="eastAsia" w:cs="宋体" w:asciiTheme="minorEastAsia" w:hAnsiTheme="minorEastAsia" w:eastAsiaTheme="minorEastAsia"/>
          <w:color w:val="auto"/>
          <w:sz w:val="24"/>
        </w:rPr>
        <w:t>至202</w:t>
      </w:r>
      <w:r>
        <w:rPr>
          <w:rFonts w:hint="eastAsia" w:cs="宋体" w:asciiTheme="minorEastAsia" w:hAnsiTheme="minorEastAsia" w:eastAsiaTheme="minorEastAsia"/>
          <w:color w:val="auto"/>
          <w:sz w:val="24"/>
          <w:lang w:val="en-US" w:eastAsia="zh-CN"/>
        </w:rPr>
        <w:t>3</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7月11日</w:t>
      </w:r>
      <w:r>
        <w:rPr>
          <w:rFonts w:hint="eastAsia" w:cs="宋体" w:asciiTheme="minorEastAsia" w:hAnsiTheme="minorEastAsia" w:eastAsiaTheme="minorEastAsia"/>
          <w:color w:val="auto"/>
          <w:sz w:val="24"/>
        </w:rPr>
        <w:t>，每天上午</w:t>
      </w:r>
      <w:r>
        <w:rPr>
          <w:rFonts w:hint="eastAsia" w:asciiTheme="minorEastAsia" w:hAnsiTheme="minorEastAsia" w:eastAsiaTheme="minorEastAsia"/>
          <w:color w:val="auto"/>
          <w:sz w:val="24"/>
        </w:rPr>
        <w:t>00:00至12:00 ，下午12:00至23:59</w:t>
      </w:r>
      <w:r>
        <w:rPr>
          <w:rFonts w:hint="eastAsia" w:cs="宋体" w:asciiTheme="minorEastAsia" w:hAnsiTheme="minorEastAsia" w:eastAsiaTheme="minorEastAsia"/>
          <w:color w:val="auto"/>
          <w:sz w:val="24"/>
        </w:rPr>
        <w:t>（北京时间</w:t>
      </w:r>
      <w:r>
        <w:rPr>
          <w:rFonts w:hint="eastAsia" w:asciiTheme="minorEastAsia" w:hAnsiTheme="minorEastAsia" w:eastAsiaTheme="minorEastAsia"/>
          <w:color w:val="auto"/>
          <w:sz w:val="24"/>
        </w:rPr>
        <w:t>，线上获取法定节假日均可，线下获取文件法定节假日除外</w:t>
      </w:r>
      <w:r>
        <w:rPr>
          <w:rFonts w:hint="eastAsia" w:cs="宋体" w:asciiTheme="minorEastAsia" w:hAnsiTheme="minorEastAsia" w:eastAsiaTheme="minorEastAsia"/>
          <w:color w:val="auto"/>
          <w:sz w:val="24"/>
        </w:rPr>
        <w:t>）；</w:t>
      </w:r>
    </w:p>
    <w:p>
      <w:pPr>
        <w:spacing w:line="360" w:lineRule="auto"/>
        <w:ind w:firstLine="540"/>
        <w:rPr>
          <w:rFonts w:cs="宋体" w:asciiTheme="minorEastAsia" w:hAnsiTheme="minorEastAsia" w:eastAsiaTheme="minorEastAsia"/>
          <w:color w:val="auto"/>
          <w:sz w:val="28"/>
          <w:szCs w:val="28"/>
          <w:u w:val="single"/>
        </w:rPr>
      </w:pPr>
      <w:r>
        <w:rPr>
          <w:rFonts w:hint="eastAsia" w:cs="宋体" w:asciiTheme="minorEastAsia" w:hAnsiTheme="minorEastAsia" w:eastAsiaTheme="minorEastAsia"/>
          <w:b/>
          <w:color w:val="auto"/>
          <w:sz w:val="24"/>
        </w:rPr>
        <w:t>地点（网址）：</w:t>
      </w:r>
      <w:r>
        <w:rPr>
          <w:rFonts w:hint="eastAsia" w:cs="仿宋_GB2312" w:asciiTheme="minorEastAsia" w:hAnsiTheme="minorEastAsia" w:eastAsiaTheme="minorEastAsia"/>
          <w:b/>
          <w:color w:val="auto"/>
          <w:sz w:val="24"/>
        </w:rPr>
        <w:t>政采云平台（</w:t>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color w:val="auto"/>
          <w:sz w:val="24"/>
        </w:rPr>
        <w:t>）</w:t>
      </w:r>
    </w:p>
    <w:p>
      <w:pPr>
        <w:spacing w:line="360" w:lineRule="auto"/>
        <w:ind w:firstLine="540"/>
        <w:rPr>
          <w:rFonts w:cs="宋体" w:asciiTheme="minorEastAsia" w:hAnsiTheme="minorEastAsia" w:eastAsiaTheme="minorEastAsia"/>
          <w:color w:val="auto"/>
          <w:sz w:val="24"/>
          <w:u w:val="single"/>
        </w:rPr>
      </w:pPr>
      <w:r>
        <w:rPr>
          <w:rFonts w:hint="eastAsia" w:cs="宋体" w:asciiTheme="minorEastAsia" w:hAnsiTheme="minorEastAsia" w:eastAsiaTheme="minorEastAsia"/>
          <w:b/>
          <w:color w:val="auto"/>
          <w:sz w:val="24"/>
        </w:rPr>
        <w:t>方式：</w:t>
      </w:r>
      <w:r>
        <w:rPr>
          <w:rFonts w:hint="eastAsia" w:cs="宋体" w:asciiTheme="minorEastAsia" w:hAnsiTheme="minorEastAsia" w:eastAsiaTheme="minorEastAsia"/>
          <w:color w:val="auto"/>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4"/>
        </w:rPr>
        <w:t>售价：</w:t>
      </w:r>
      <w:r>
        <w:rPr>
          <w:rFonts w:hint="eastAsia" w:cs="仿宋_GB2312" w:asciiTheme="minorEastAsia" w:hAnsiTheme="minorEastAsia" w:eastAsiaTheme="minorEastAsia"/>
          <w:color w:val="auto"/>
          <w:sz w:val="24"/>
        </w:rPr>
        <w:t>免费。</w:t>
      </w:r>
    </w:p>
    <w:p>
      <w:pPr>
        <w:pStyle w:val="4"/>
        <w:numPr>
          <w:ilvl w:val="0"/>
          <w:numId w:val="0"/>
        </w:numPr>
        <w:ind w:left="432" w:hanging="432"/>
        <w:rPr>
          <w:rFonts w:cs="宋体" w:asciiTheme="minorEastAsia" w:hAnsiTheme="minorEastAsia" w:eastAsiaTheme="minorEastAsia"/>
          <w:color w:val="auto"/>
          <w:sz w:val="24"/>
          <w:szCs w:val="24"/>
        </w:rPr>
      </w:pPr>
      <w:bookmarkStart w:id="23" w:name="_Toc35393632"/>
      <w:bookmarkStart w:id="24" w:name="_Toc35393801"/>
      <w:bookmarkStart w:id="25" w:name="_Toc28359015"/>
      <w:bookmarkStart w:id="26" w:name="_Toc28359092"/>
      <w:r>
        <w:rPr>
          <w:rFonts w:hint="eastAsia" w:cs="宋体" w:asciiTheme="minorEastAsia" w:hAnsiTheme="minorEastAsia" w:eastAsiaTheme="minorEastAsia"/>
          <w:color w:val="auto"/>
          <w:sz w:val="24"/>
          <w:szCs w:val="24"/>
        </w:rPr>
        <w:t>四、响应文件提交</w:t>
      </w:r>
      <w:bookmarkEnd w:id="23"/>
      <w:bookmarkEnd w:id="24"/>
      <w:bookmarkEnd w:id="25"/>
      <w:bookmarkEnd w:id="26"/>
      <w:r>
        <w:rPr>
          <w:rFonts w:hint="eastAsia" w:cs="宋体" w:asciiTheme="minorEastAsia" w:hAnsiTheme="minorEastAsia" w:eastAsiaTheme="minorEastAsia"/>
          <w:color w:val="auto"/>
          <w:sz w:val="24"/>
          <w:szCs w:val="24"/>
        </w:rPr>
        <w:t>（上传）</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截止时间：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3</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7月11日</w:t>
      </w:r>
      <w:r>
        <w:rPr>
          <w:rFonts w:hint="eastAsia" w:asciiTheme="minorEastAsia" w:hAnsiTheme="minorEastAsia" w:eastAsiaTheme="minorEastAsia"/>
          <w:bCs/>
          <w:color w:val="auto"/>
          <w:sz w:val="24"/>
          <w:u w:val="single"/>
        </w:rPr>
        <w:t xml:space="preserve"> </w:t>
      </w:r>
      <w:r>
        <w:rPr>
          <w:rFonts w:hint="eastAsia" w:asciiTheme="minorEastAsia" w:hAnsiTheme="minorEastAsia" w:eastAsiaTheme="minorEastAsia"/>
          <w:bCs/>
          <w:color w:val="auto"/>
          <w:sz w:val="24"/>
          <w:u w:val="single"/>
          <w:lang w:val="en-US" w:eastAsia="zh-CN"/>
        </w:rPr>
        <w:t>10</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分00秒</w:t>
      </w:r>
      <w:r>
        <w:rPr>
          <w:rFonts w:hint="eastAsia" w:asciiTheme="minorEastAsia" w:hAnsiTheme="minorEastAsia" w:eastAsiaTheme="minorEastAsia"/>
          <w:bCs/>
          <w:color w:val="auto"/>
          <w:sz w:val="24"/>
        </w:rPr>
        <w:t>（北京时间）</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地点：</w:t>
      </w:r>
      <w:r>
        <w:rPr>
          <w:rFonts w:hint="eastAsia" w:cs="仿宋_GB2312" w:asciiTheme="minorEastAsia" w:hAnsiTheme="minorEastAsia" w:eastAsiaTheme="minorEastAsia"/>
          <w:b w:val="0"/>
          <w:bCs/>
          <w:color w:val="auto"/>
          <w:sz w:val="24"/>
        </w:rPr>
        <w:t>政采云平台（</w:t>
      </w:r>
      <w:r>
        <w:rPr>
          <w:b w:val="0"/>
          <w:bCs/>
          <w:color w:val="auto"/>
        </w:rPr>
        <w:fldChar w:fldCharType="begin"/>
      </w:r>
      <w:r>
        <w:rPr>
          <w:b w:val="0"/>
          <w:bCs/>
          <w:color w:val="auto"/>
        </w:rPr>
        <w:instrText xml:space="preserve"> HYPERLINK "https://www.zcygov.cn/" </w:instrText>
      </w:r>
      <w:r>
        <w:rPr>
          <w:b w:val="0"/>
          <w:bCs/>
          <w:color w:val="auto"/>
        </w:rPr>
        <w:fldChar w:fldCharType="separate"/>
      </w:r>
      <w:r>
        <w:rPr>
          <w:rStyle w:val="68"/>
          <w:rFonts w:hint="eastAsia" w:cs="仿宋_GB2312" w:asciiTheme="minorEastAsia" w:hAnsiTheme="minorEastAsia" w:eastAsiaTheme="minorEastAsia"/>
          <w:b w:val="0"/>
          <w:bCs/>
          <w:color w:val="auto"/>
          <w:kern w:val="2"/>
          <w:sz w:val="24"/>
          <w:szCs w:val="24"/>
        </w:rPr>
        <w:t>https://www.zcygov.cn/</w:t>
      </w:r>
      <w:r>
        <w:rPr>
          <w:rStyle w:val="68"/>
          <w:rFonts w:hint="eastAsia" w:cs="仿宋_GB2312" w:asciiTheme="minorEastAsia" w:hAnsiTheme="minorEastAsia" w:eastAsiaTheme="minorEastAsia"/>
          <w:b w:val="0"/>
          <w:bCs/>
          <w:color w:val="auto"/>
          <w:kern w:val="2"/>
          <w:sz w:val="24"/>
          <w:szCs w:val="24"/>
        </w:rPr>
        <w:fldChar w:fldCharType="end"/>
      </w:r>
      <w:r>
        <w:rPr>
          <w:rFonts w:hint="eastAsia" w:cs="仿宋_GB2312" w:asciiTheme="minorEastAsia" w:hAnsiTheme="minorEastAsia" w:eastAsiaTheme="minorEastAsia"/>
          <w:b w:val="0"/>
          <w:bCs/>
          <w:color w:val="auto"/>
          <w:sz w:val="24"/>
        </w:rPr>
        <w:t>）</w:t>
      </w:r>
      <w:r>
        <w:rPr>
          <w:rFonts w:hint="eastAsia" w:cs="仿宋_GB2312" w:asciiTheme="minorEastAsia" w:hAnsiTheme="minorEastAsia" w:eastAsiaTheme="minorEastAsia"/>
          <w:b/>
          <w:color w:val="auto"/>
          <w:sz w:val="24"/>
        </w:rPr>
        <w:t>。</w:t>
      </w:r>
    </w:p>
    <w:p>
      <w:pPr>
        <w:pStyle w:val="4"/>
        <w:numPr>
          <w:ilvl w:val="0"/>
          <w:numId w:val="0"/>
        </w:numPr>
        <w:ind w:left="432" w:hanging="432"/>
        <w:rPr>
          <w:rFonts w:cs="宋体" w:asciiTheme="minorEastAsia" w:hAnsiTheme="minorEastAsia" w:eastAsiaTheme="minorEastAsia"/>
          <w:color w:val="auto"/>
          <w:sz w:val="24"/>
          <w:szCs w:val="24"/>
        </w:rPr>
      </w:pPr>
      <w:bookmarkStart w:id="27" w:name="_Toc28359093"/>
      <w:bookmarkStart w:id="28" w:name="_Toc35393633"/>
      <w:bookmarkStart w:id="29" w:name="_Toc35393802"/>
      <w:bookmarkStart w:id="30" w:name="_Toc28359016"/>
      <w:r>
        <w:rPr>
          <w:rFonts w:hint="eastAsia" w:cs="宋体" w:asciiTheme="minorEastAsia" w:hAnsiTheme="minorEastAsia" w:eastAsiaTheme="minorEastAsia"/>
          <w:color w:val="auto"/>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3</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7月11日10</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分00秒</w:t>
      </w:r>
      <w:r>
        <w:rPr>
          <w:rFonts w:hint="eastAsia" w:asciiTheme="minorEastAsia" w:hAnsiTheme="minorEastAsia" w:eastAsiaTheme="minorEastAsia"/>
          <w:bCs/>
          <w:color w:val="auto"/>
          <w:sz w:val="24"/>
        </w:rPr>
        <w:t>（北京时间）</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地点：</w:t>
      </w:r>
      <w:r>
        <w:rPr>
          <w:rFonts w:hint="eastAsia" w:cs="宋体" w:asciiTheme="minorEastAsia" w:hAnsiTheme="minorEastAsia" w:eastAsiaTheme="minorEastAsia"/>
          <w:color w:val="auto"/>
          <w:sz w:val="24"/>
        </w:rPr>
        <w:t>政采云平台（https://www.zcygov.cn/）。</w:t>
      </w:r>
    </w:p>
    <w:p>
      <w:pPr>
        <w:pStyle w:val="4"/>
        <w:numPr>
          <w:ilvl w:val="0"/>
          <w:numId w:val="0"/>
        </w:numPr>
        <w:ind w:left="432" w:hanging="432"/>
        <w:rPr>
          <w:rFonts w:cs="宋体" w:asciiTheme="minorEastAsia" w:hAnsiTheme="minorEastAsia" w:eastAsiaTheme="minorEastAsia"/>
          <w:color w:val="auto"/>
          <w:sz w:val="24"/>
          <w:szCs w:val="24"/>
        </w:rPr>
      </w:pPr>
      <w:bookmarkStart w:id="31" w:name="_Toc28359017"/>
      <w:bookmarkStart w:id="32" w:name="_Toc28359094"/>
      <w:bookmarkStart w:id="33" w:name="_Toc35393634"/>
      <w:bookmarkStart w:id="34" w:name="_Toc35393803"/>
      <w:r>
        <w:rPr>
          <w:rFonts w:hint="eastAsia" w:cs="宋体" w:asciiTheme="minorEastAsia" w:hAnsiTheme="minorEastAsia" w:eastAsiaTheme="minorEastAsia"/>
          <w:color w:val="auto"/>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自本公告发布之日起3个工作日。</w:t>
      </w:r>
    </w:p>
    <w:p>
      <w:pPr>
        <w:pStyle w:val="4"/>
        <w:numPr>
          <w:ilvl w:val="0"/>
          <w:numId w:val="0"/>
        </w:numPr>
        <w:ind w:left="432" w:hanging="432"/>
        <w:rPr>
          <w:rFonts w:cs="宋体" w:asciiTheme="minorEastAsia" w:hAnsiTheme="minorEastAsia" w:eastAsiaTheme="minorEastAsia"/>
          <w:color w:val="auto"/>
          <w:sz w:val="24"/>
          <w:szCs w:val="24"/>
        </w:rPr>
      </w:pPr>
      <w:bookmarkStart w:id="35" w:name="_Toc35393804"/>
      <w:bookmarkStart w:id="36" w:name="_Toc35393635"/>
      <w:r>
        <w:rPr>
          <w:rFonts w:hint="eastAsia" w:cs="宋体" w:asciiTheme="minorEastAsia" w:hAnsiTheme="minorEastAsia" w:eastAsiaTheme="minorEastAsia"/>
          <w:color w:val="auto"/>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r>
        <w:rPr>
          <w:rFonts w:hint="eastAsia" w:ascii="宋体" w:hAnsi="宋体" w:cs="宋体"/>
          <w:color w:val="auto"/>
          <w:sz w:val="24"/>
        </w:rPr>
        <w:t>.</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rPr>
        <w:t>。</w:t>
      </w:r>
    </w:p>
    <w:p>
      <w:pPr>
        <w:spacing w:line="360" w:lineRule="auto"/>
        <w:ind w:firstLine="480" w:firstLineChars="200"/>
        <w:rPr>
          <w:rFonts w:cs="宋体" w:asciiTheme="minorEastAsia" w:hAnsiTheme="minorEastAsia" w:eastAsiaTheme="minorEastAsia"/>
          <w:color w:val="auto"/>
          <w:sz w:val="24"/>
        </w:rPr>
      </w:pPr>
      <w:r>
        <w:rPr>
          <w:rFonts w:cs="宋体" w:asciiTheme="minorEastAsia" w:hAnsiTheme="minorEastAsia" w:eastAsiaTheme="minorEastAsia"/>
          <w:color w:val="auto"/>
          <w:sz w:val="24"/>
        </w:rPr>
        <w:t xml:space="preserve"> 2.根据《浙江省财政厅关于进一步促进政府采购公平竞</w:t>
      </w:r>
      <w:r>
        <w:rPr>
          <w:rFonts w:hint="eastAsia" w:cs="宋体" w:asciiTheme="minorEastAsia" w:hAnsiTheme="minorEastAsia" w:eastAsiaTheme="minorEastAsia"/>
          <w:color w:val="auto"/>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color w:val="auto"/>
          <w:sz w:val="24"/>
        </w:rPr>
      </w:pPr>
      <w:r>
        <w:rPr>
          <w:rFonts w:hint="eastAsia" w:cs="宋体" w:asciiTheme="minorEastAsia" w:hAnsiTheme="minorEastAsia" w:eastAsiaTheme="minorEastAsia"/>
          <w:b/>
          <w:color w:val="auto"/>
          <w:kern w:val="0"/>
          <w:sz w:val="24"/>
        </w:rPr>
        <w:t>4. 其他事项：（1）需要落实的政府采购政策：</w:t>
      </w:r>
      <w:r>
        <w:rPr>
          <w:rFonts w:hint="eastAsia" w:cs="宋体" w:asciiTheme="minorEastAsia" w:hAnsiTheme="minorEastAsia" w:eastAsiaTheme="minorEastAsia"/>
          <w:color w:val="auto"/>
          <w:kern w:val="0"/>
          <w:sz w:val="24"/>
        </w:rPr>
        <w:t>包括节约资源、保护环境、</w:t>
      </w:r>
      <w:r>
        <w:rPr>
          <w:rFonts w:hint="eastAsia" w:cs="宋体" w:asciiTheme="minorEastAsia" w:hAnsiTheme="minorEastAsia" w:eastAsiaTheme="minorEastAsia"/>
          <w:color w:val="auto"/>
          <w:sz w:val="24"/>
        </w:rPr>
        <w:t>支持创新、</w:t>
      </w:r>
      <w:r>
        <w:rPr>
          <w:rFonts w:hint="eastAsia" w:cs="宋体" w:asciiTheme="minorEastAsia" w:hAnsiTheme="minorEastAsia" w:eastAsiaTheme="minorEastAsia"/>
          <w:color w:val="auto"/>
          <w:kern w:val="0"/>
          <w:sz w:val="24"/>
        </w:rPr>
        <w:t>促进中小企业发展等，详见</w:t>
      </w:r>
      <w:r>
        <w:rPr>
          <w:rFonts w:hint="eastAsia" w:cs="宋体" w:asciiTheme="minorEastAsia" w:hAnsiTheme="minorEastAsia" w:eastAsiaTheme="minorEastAsia"/>
          <w:color w:val="auto"/>
          <w:kern w:val="0"/>
          <w:sz w:val="24"/>
          <w:lang w:eastAsia="zh-CN"/>
        </w:rPr>
        <w:t>谈判</w:t>
      </w:r>
      <w:r>
        <w:rPr>
          <w:rFonts w:hint="eastAsia" w:cs="宋体" w:asciiTheme="minorEastAsia" w:hAnsiTheme="minorEastAsia" w:eastAsiaTheme="minorEastAsia"/>
          <w:color w:val="auto"/>
          <w:kern w:val="0"/>
          <w:sz w:val="24"/>
        </w:rPr>
        <w:t>文件第三部分。</w:t>
      </w:r>
      <w:r>
        <w:rPr>
          <w:rFonts w:hint="eastAsia" w:cs="宋体" w:asciiTheme="minorEastAsia" w:hAnsiTheme="minorEastAsia" w:eastAsiaTheme="minorEastAsia"/>
          <w:b/>
          <w:color w:val="auto"/>
          <w:kern w:val="0"/>
          <w:sz w:val="24"/>
          <w:szCs w:val="20"/>
        </w:rPr>
        <w:t>（2）</w:t>
      </w:r>
      <w:r>
        <w:rPr>
          <w:rFonts w:hint="eastAsia" w:cs="仿宋_GB2312" w:asciiTheme="minorEastAsia" w:hAnsiTheme="minorEastAsia" w:eastAsiaTheme="minorEastAsia"/>
          <w:b/>
          <w:color w:val="auto"/>
          <w:sz w:val="24"/>
        </w:rPr>
        <w:t>电子交易的说明: 1）电子交易：</w:t>
      </w:r>
      <w:r>
        <w:rPr>
          <w:rFonts w:hint="eastAsia" w:cs="仿宋_GB2312" w:asciiTheme="minorEastAsia" w:hAnsiTheme="minorEastAsia" w:eastAsiaTheme="minorEastAsia"/>
          <w:color w:val="auto"/>
          <w:sz w:val="24"/>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rPr>
        <w:t>2）响应准备：</w:t>
      </w:r>
      <w:r>
        <w:rPr>
          <w:rFonts w:hint="eastAsia" w:cs="仿宋_GB2312" w:asciiTheme="minorEastAsia" w:hAnsiTheme="minorEastAsia" w:eastAsiaTheme="minorEastAsia"/>
          <w:color w:val="auto"/>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rPr>
        <w:t>3）</w:t>
      </w:r>
      <w:r>
        <w:rPr>
          <w:rFonts w:hint="eastAsia" w:cs="仿宋_GB2312" w:asciiTheme="minorEastAsia" w:hAnsiTheme="minorEastAsia" w:eastAsiaTheme="minorEastAsia"/>
          <w:b/>
          <w:color w:val="auto"/>
          <w:sz w:val="24"/>
          <w:lang w:eastAsia="zh-CN"/>
        </w:rPr>
        <w:t>谈判</w:t>
      </w:r>
      <w:r>
        <w:rPr>
          <w:rFonts w:hint="eastAsia" w:cs="仿宋_GB2312" w:asciiTheme="minorEastAsia" w:hAnsiTheme="minorEastAsia" w:eastAsiaTheme="minorEastAsia"/>
          <w:b/>
          <w:color w:val="auto"/>
          <w:sz w:val="24"/>
        </w:rPr>
        <w:t>文件的获取：</w:t>
      </w:r>
      <w:r>
        <w:rPr>
          <w:rFonts w:hint="eastAsia" w:cs="仿宋_GB2312" w:asciiTheme="minorEastAsia" w:hAnsiTheme="minorEastAsia" w:eastAsiaTheme="minorEastAsia"/>
          <w:color w:val="auto"/>
          <w:sz w:val="24"/>
        </w:rPr>
        <w:t>使用账号登录或者使用CA登录政采云平台；进入“项目采购”应用，在获取采购文件菜单中选择项目，获取</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w:t>
      </w:r>
      <w:r>
        <w:rPr>
          <w:rFonts w:hint="eastAsia" w:cs="仿宋_GB2312" w:asciiTheme="minorEastAsia" w:hAnsiTheme="minorEastAsia" w:eastAsiaTheme="minorEastAsia"/>
          <w:b/>
          <w:color w:val="auto"/>
          <w:sz w:val="24"/>
        </w:rPr>
        <w:t>4）响应文件的制作：</w:t>
      </w:r>
      <w:r>
        <w:rPr>
          <w:rFonts w:hint="eastAsia" w:cs="仿宋_GB2312" w:asciiTheme="minorEastAsia" w:hAnsiTheme="minorEastAsia" w:eastAsiaTheme="minorEastAsia"/>
          <w:color w:val="auto"/>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rPr>
        <w:t>5）</w:t>
      </w:r>
      <w:r>
        <w:rPr>
          <w:rFonts w:hint="eastAsia" w:cs="仿宋_GB2312" w:asciiTheme="minorEastAsia" w:hAnsiTheme="minorEastAsia" w:eastAsiaTheme="minorEastAsia"/>
          <w:color w:val="auto"/>
          <w:sz w:val="24"/>
        </w:rPr>
        <w:t>采购人、</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将依托政采云平台完成本项目的电子交易活动，平台不接受未按本公告约定方式获取</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文件的供应商进行响应活动；</w:t>
      </w:r>
      <w:r>
        <w:rPr>
          <w:rFonts w:cs="仿宋_GB2312" w:asciiTheme="minorEastAsia" w:hAnsiTheme="minorEastAsia" w:eastAsiaTheme="minorEastAsia"/>
          <w:b/>
          <w:color w:val="auto"/>
          <w:sz w:val="24"/>
        </w:rPr>
        <w:t>6）</w:t>
      </w:r>
      <w:r>
        <w:rPr>
          <w:rFonts w:hint="eastAsia" w:cs="仿宋_GB2312" w:asciiTheme="minorEastAsia" w:hAnsiTheme="minorEastAsia" w:eastAsiaTheme="minorEastAsia"/>
          <w:color w:val="auto"/>
          <w:sz w:val="24"/>
        </w:rPr>
        <w:t>对未按上述方式获取</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文件的供应商对该文件提出的质疑，采购人或采购代理机构将不予处理</w:t>
      </w:r>
      <w:r>
        <w:rPr>
          <w:rFonts w:hint="eastAsia" w:cs="仿宋_GB2312" w:asciiTheme="minorEastAsia" w:hAnsiTheme="minorEastAsia" w:eastAsiaTheme="minorEastAsia"/>
          <w:b/>
          <w:color w:val="auto"/>
          <w:sz w:val="24"/>
        </w:rPr>
        <w:t>；</w:t>
      </w:r>
      <w:r>
        <w:rPr>
          <w:rFonts w:cs="仿宋_GB2312" w:asciiTheme="minorEastAsia" w:hAnsiTheme="minorEastAsia" w:eastAsiaTheme="minorEastAsia"/>
          <w:b/>
          <w:color w:val="auto"/>
          <w:sz w:val="24"/>
        </w:rPr>
        <w:t>7）</w:t>
      </w:r>
      <w:r>
        <w:rPr>
          <w:rFonts w:hint="eastAsia" w:cs="仿宋_GB2312" w:asciiTheme="minorEastAsia" w:hAnsiTheme="minorEastAsia" w:eastAsiaTheme="minorEastAsia"/>
          <w:color w:val="auto"/>
          <w:sz w:val="24"/>
        </w:rPr>
        <w:t>不提供</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文件纸质版；</w:t>
      </w:r>
      <w:r>
        <w:rPr>
          <w:rFonts w:cs="仿宋_GB2312" w:asciiTheme="minorEastAsia" w:hAnsiTheme="minorEastAsia" w:eastAsiaTheme="minorEastAsia"/>
          <w:b/>
          <w:color w:val="auto"/>
          <w:sz w:val="24"/>
        </w:rPr>
        <w:t>8</w:t>
      </w:r>
      <w:r>
        <w:rPr>
          <w:rFonts w:hint="eastAsia" w:cs="仿宋_GB2312" w:asciiTheme="minorEastAsia" w:hAnsiTheme="minorEastAsia" w:eastAsiaTheme="minorEastAsia"/>
          <w:b/>
          <w:color w:val="auto"/>
          <w:sz w:val="24"/>
        </w:rPr>
        <w:t>）响应文件的传输提交：</w:t>
      </w:r>
      <w:r>
        <w:rPr>
          <w:rFonts w:hint="eastAsia" w:cs="仿宋_GB2312" w:asciiTheme="minorEastAsia" w:hAnsiTheme="minorEastAsia" w:eastAsiaTheme="minorEastAsia"/>
          <w:color w:val="auto"/>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文件第三部分 “备份响应文件”；</w:t>
      </w:r>
      <w:r>
        <w:rPr>
          <w:rFonts w:hint="eastAsia" w:cs="仿宋_GB2312" w:asciiTheme="minorEastAsia" w:hAnsiTheme="minorEastAsia" w:eastAsiaTheme="minorEastAsia"/>
          <w:b/>
          <w:color w:val="auto"/>
          <w:sz w:val="24"/>
        </w:rPr>
        <w:t>9）响应文件的解密：</w:t>
      </w:r>
      <w:r>
        <w:rPr>
          <w:rFonts w:hint="eastAsia" w:cs="仿宋_GB2312" w:asciiTheme="minorEastAsia" w:hAnsiTheme="minorEastAsia" w:eastAsiaTheme="minorEastAsia"/>
          <w:color w:val="auto"/>
          <w:sz w:val="24"/>
        </w:rPr>
        <w:t>供应商按照平台提示和</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rPr>
        <w:t>）具体操作指南</w:t>
      </w:r>
      <w:r>
        <w:rPr>
          <w:rFonts w:hint="eastAsia" w:cs="仿宋_GB2312" w:asciiTheme="minorEastAsia" w:hAnsiTheme="minorEastAsia" w:eastAsiaTheme="minorEastAsia"/>
          <w:color w:val="auto"/>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color w:val="auto"/>
          <w:sz w:val="24"/>
        </w:rPr>
        <w:t>（3</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文件公告期限与</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公告的公告期限一致。</w:t>
      </w:r>
    </w:p>
    <w:p>
      <w:pPr>
        <w:pStyle w:val="4"/>
        <w:numPr>
          <w:ilvl w:val="0"/>
          <w:numId w:val="0"/>
        </w:numPr>
        <w:ind w:left="432" w:hanging="432"/>
        <w:rPr>
          <w:rFonts w:cs="宋体" w:asciiTheme="minorEastAsia" w:hAnsiTheme="minorEastAsia" w:eastAsiaTheme="minorEastAsia"/>
          <w:color w:val="auto"/>
          <w:sz w:val="24"/>
          <w:szCs w:val="24"/>
        </w:rPr>
      </w:pPr>
      <w:bookmarkStart w:id="37" w:name="_Toc28359095"/>
      <w:bookmarkStart w:id="38" w:name="_Toc35393636"/>
      <w:bookmarkStart w:id="39" w:name="_Toc28359018"/>
      <w:bookmarkStart w:id="40" w:name="_Toc35393805"/>
      <w:r>
        <w:rPr>
          <w:rFonts w:hint="eastAsia" w:cs="宋体" w:asciiTheme="minorEastAsia" w:hAnsiTheme="minorEastAsia" w:eastAsiaTheme="minorEastAsia"/>
          <w:color w:val="auto"/>
          <w:sz w:val="24"/>
          <w:szCs w:val="24"/>
        </w:rPr>
        <w:t>八、凡对本次采购提出询问</w:t>
      </w:r>
      <w:r>
        <w:rPr>
          <w:rFonts w:hint="eastAsia" w:cs="宋体" w:asciiTheme="minorEastAsia" w:hAnsiTheme="minorEastAsia" w:eastAsiaTheme="minorEastAsia"/>
          <w:bCs w:val="0"/>
          <w:color w:val="auto"/>
          <w:sz w:val="24"/>
          <w:szCs w:val="24"/>
        </w:rPr>
        <w:t>、质疑、投诉</w:t>
      </w:r>
      <w:r>
        <w:rPr>
          <w:rFonts w:hint="eastAsia" w:cs="宋体" w:asciiTheme="minorEastAsia" w:hAnsiTheme="minorEastAsia" w:eastAsiaTheme="minorEastAsia"/>
          <w:color w:val="auto"/>
          <w:sz w:val="24"/>
          <w:szCs w:val="24"/>
        </w:rPr>
        <w:t>，请按以下方式联系</w:t>
      </w:r>
      <w:bookmarkEnd w:id="37"/>
      <w:bookmarkEnd w:id="38"/>
      <w:bookmarkEnd w:id="39"/>
      <w:bookmarkEnd w:id="40"/>
    </w:p>
    <w:p>
      <w:pPr>
        <w:pStyle w:val="4"/>
        <w:numPr>
          <w:ilvl w:val="0"/>
          <w:numId w:val="0"/>
        </w:numPr>
        <w:ind w:left="432" w:hanging="432"/>
        <w:rPr>
          <w:rFonts w:cs="宋体" w:asciiTheme="minorEastAsia" w:hAnsiTheme="minorEastAsia" w:eastAsiaTheme="minorEastAsia"/>
          <w:color w:val="auto"/>
          <w:sz w:val="24"/>
          <w:szCs w:val="24"/>
        </w:rPr>
      </w:pPr>
      <w:bookmarkStart w:id="41" w:name="_Toc28359019"/>
      <w:bookmarkStart w:id="42" w:name="_Toc35393637"/>
      <w:bookmarkStart w:id="43" w:name="_Toc28359096"/>
      <w:bookmarkStart w:id="44" w:name="_Toc35393806"/>
      <w:r>
        <w:rPr>
          <w:rFonts w:hint="eastAsia" w:cs="宋体" w:asciiTheme="minorEastAsia" w:hAnsiTheme="minorEastAsia" w:eastAsiaTheme="minorEastAsia"/>
          <w:color w:val="auto"/>
          <w:sz w:val="24"/>
          <w:szCs w:val="24"/>
        </w:rPr>
        <w:t>1.采购人信息</w:t>
      </w:r>
      <w:bookmarkEnd w:id="41"/>
      <w:bookmarkEnd w:id="42"/>
      <w:bookmarkEnd w:id="43"/>
      <w:bookmarkEnd w:id="44"/>
      <w:r>
        <w:rPr>
          <w:rFonts w:hint="eastAsia" w:cs="宋体" w:asciiTheme="minorEastAsia" w:hAnsiTheme="minorEastAsia" w:eastAsiaTheme="minorEastAsia"/>
          <w:color w:val="auto"/>
          <w:sz w:val="24"/>
          <w:szCs w:val="24"/>
        </w:rPr>
        <w:t>：</w:t>
      </w:r>
    </w:p>
    <w:p>
      <w:pPr>
        <w:spacing w:line="360" w:lineRule="auto"/>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名</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称： </w:t>
      </w:r>
      <w:r>
        <w:rPr>
          <w:rFonts w:hint="eastAsia" w:ascii="宋体" w:hAnsi="宋体" w:cs="宋体" w:eastAsiaTheme="minorEastAsia"/>
          <w:color w:val="auto"/>
          <w:sz w:val="24"/>
          <w:lang w:eastAsia="zh-CN"/>
        </w:rPr>
        <w:t>杭州市市场监督管理局</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地    址：</w:t>
      </w:r>
      <w:r>
        <w:rPr>
          <w:rFonts w:hint="eastAsia" w:ascii="宋体" w:hAnsi="宋体" w:cs="宋体"/>
          <w:color w:val="auto"/>
          <w:sz w:val="24"/>
          <w:szCs w:val="24"/>
          <w:highlight w:val="none"/>
          <w:lang w:eastAsia="zh-CN"/>
        </w:rPr>
        <w:t>杭州市</w:t>
      </w:r>
      <w:r>
        <w:rPr>
          <w:rFonts w:hint="eastAsia" w:ascii="宋体" w:hAnsi="宋体" w:eastAsia="宋体" w:cs="宋体"/>
          <w:color w:val="auto"/>
          <w:sz w:val="24"/>
          <w:szCs w:val="24"/>
          <w:highlight w:val="none"/>
        </w:rPr>
        <w:t>凤起东路109号</w:t>
      </w:r>
    </w:p>
    <w:p>
      <w:pPr>
        <w:spacing w:line="360" w:lineRule="auto"/>
        <w:ind w:firstLine="480" w:firstLineChars="200"/>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传    真：</w:t>
      </w:r>
      <w:r>
        <w:rPr>
          <w:rFonts w:hint="eastAsia" w:asciiTheme="minorEastAsia" w:hAnsiTheme="minorEastAsia" w:eastAsiaTheme="minorEastAsia"/>
          <w:color w:val="auto"/>
          <w:sz w:val="24"/>
          <w:lang w:val="en-US" w:eastAsia="zh-CN"/>
        </w:rPr>
        <w:t>/</w:t>
      </w:r>
    </w:p>
    <w:p>
      <w:pPr>
        <w:kinsoku/>
        <w:wordWrap/>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highlight w:val="none"/>
        </w:rPr>
      </w:pPr>
      <w:bookmarkStart w:id="45" w:name="_Toc28359097"/>
      <w:bookmarkStart w:id="46" w:name="_Toc35393638"/>
      <w:bookmarkStart w:id="47" w:name="_Toc35393807"/>
      <w:bookmarkStart w:id="48" w:name="_Toc28359020"/>
      <w:r>
        <w:rPr>
          <w:rFonts w:hint="eastAsia" w:ascii="宋体" w:hAnsi="宋体" w:eastAsia="宋体" w:cs="宋体"/>
          <w:b/>
          <w:bCs/>
          <w:color w:val="auto"/>
          <w:sz w:val="24"/>
          <w:highlight w:val="none"/>
        </w:rPr>
        <w:t xml:space="preserve">    </w:t>
      </w:r>
      <w:r>
        <w:rPr>
          <w:rFonts w:hint="eastAsia" w:ascii="宋体" w:hAnsi="宋体" w:eastAsia="宋体" w:cs="宋体"/>
          <w:b w:val="0"/>
          <w:bCs w:val="0"/>
          <w:color w:val="auto"/>
          <w:sz w:val="24"/>
          <w:highlight w:val="none"/>
        </w:rPr>
        <w:t xml:space="preserve">项目联系人（询问）：郑余焕  </w:t>
      </w:r>
    </w:p>
    <w:p>
      <w:pPr>
        <w:kinsoku/>
        <w:wordWrap/>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项目联系方式（询问）：0571-89582645 </w:t>
      </w:r>
    </w:p>
    <w:p>
      <w:pPr>
        <w:kinsoku/>
        <w:wordWrap/>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质疑联系人：王金超    </w:t>
      </w:r>
    </w:p>
    <w:p>
      <w:pPr>
        <w:kinsoku/>
        <w:wordWrap/>
        <w:overflowPunct/>
        <w:topLinePunct w:val="0"/>
        <w:bidi w:val="0"/>
        <w:snapToGrid w:val="0"/>
        <w:spacing w:beforeAutospacing="0" w:afterAutospacing="0" w:line="360" w:lineRule="auto"/>
        <w:ind w:firstLine="481"/>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质疑联系方式：0571-86439918     </w:t>
      </w:r>
    </w:p>
    <w:p>
      <w:pPr>
        <w:pStyle w:val="4"/>
        <w:numPr>
          <w:ilvl w:val="0"/>
          <w:numId w:val="0"/>
        </w:numPr>
        <w:ind w:left="432" w:hanging="432"/>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zCs w:val="24"/>
        </w:rPr>
        <w:t>2.采购代理机构信息</w:t>
      </w:r>
      <w:bookmarkEnd w:id="45"/>
      <w:bookmarkEnd w:id="46"/>
      <w:bookmarkEnd w:id="47"/>
      <w:bookmarkEnd w:id="48"/>
      <w:r>
        <w:rPr>
          <w:rFonts w:hint="eastAsia" w:cs="宋体" w:asciiTheme="minorEastAsia" w:hAnsiTheme="minorEastAsia" w:eastAsiaTheme="minorEastAsia"/>
          <w:color w:val="auto"/>
          <w:sz w:val="24"/>
          <w:szCs w:val="24"/>
        </w:rPr>
        <w:t>：</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浙江中诺招标代理有限公司</w:t>
      </w:r>
    </w:p>
    <w:p>
      <w:pPr>
        <w:kinsoku/>
        <w:wordWrap/>
        <w:overflowPunct/>
        <w:topLinePunct w:val="0"/>
        <w:bidi w:val="0"/>
        <w:snapToGrid w:val="0"/>
        <w:spacing w:beforeAutospacing="0" w:afterAutospacing="0"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cs="宋体"/>
          <w:color w:val="auto"/>
          <w:sz w:val="24"/>
          <w:szCs w:val="24"/>
          <w:highlight w:val="none"/>
          <w:lang w:eastAsia="zh-CN"/>
        </w:rPr>
        <w:t>杭州市西湖区教工路269号保翌大厦14楼</w:t>
      </w:r>
      <w:r>
        <w:rPr>
          <w:rFonts w:hint="eastAsia" w:ascii="宋体" w:hAnsi="宋体" w:eastAsia="宋体" w:cs="宋体"/>
          <w:color w:val="auto"/>
          <w:sz w:val="24"/>
          <w:highlight w:val="none"/>
        </w:rPr>
        <w:t xml:space="preserve"> </w:t>
      </w:r>
    </w:p>
    <w:p>
      <w:pPr>
        <w:kinsoku/>
        <w:wordWrap/>
        <w:overflowPunct/>
        <w:topLinePunct w:val="0"/>
        <w:bidi w:val="0"/>
        <w:snapToGrid w:val="0"/>
        <w:spacing w:beforeAutospacing="0" w:afterAutospacing="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w:t>
      </w:r>
      <w:r>
        <w:rPr>
          <w:rFonts w:hint="eastAsia" w:ascii="宋体" w:hAnsi="宋体" w:cs="宋体"/>
          <w:color w:val="auto"/>
          <w:sz w:val="24"/>
          <w:highlight w:val="none"/>
          <w:lang w:val="en-US" w:eastAsia="zh-CN"/>
        </w:rPr>
        <w:t>/</w:t>
      </w:r>
    </w:p>
    <w:p>
      <w:pPr>
        <w:kinsoku/>
        <w:wordWrap/>
        <w:overflowPunct/>
        <w:topLinePunct w:val="0"/>
        <w:bidi w:val="0"/>
        <w:snapToGrid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w:t>
      </w:r>
      <w:r>
        <w:rPr>
          <w:rFonts w:hint="eastAsia" w:ascii="宋体" w:hAnsi="宋体" w:eastAsia="宋体" w:cs="宋体"/>
          <w:snapToGrid w:val="0"/>
          <w:color w:val="auto"/>
          <w:kern w:val="0"/>
          <w:sz w:val="24"/>
          <w:szCs w:val="24"/>
          <w:highlight w:val="none"/>
        </w:rPr>
        <w:t>刘宋斌</w:t>
      </w:r>
    </w:p>
    <w:p>
      <w:pPr>
        <w:kinsoku/>
        <w:wordWrap/>
        <w:overflowPunct/>
        <w:topLinePunct w:val="0"/>
        <w:bidi w:val="0"/>
        <w:snapToGrid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w:t>
      </w:r>
      <w:r>
        <w:rPr>
          <w:rFonts w:hint="eastAsia" w:ascii="宋体" w:hAnsi="宋体" w:eastAsia="宋体" w:cs="宋体"/>
          <w:snapToGrid w:val="0"/>
          <w:color w:val="auto"/>
          <w:kern w:val="0"/>
          <w:sz w:val="24"/>
          <w:szCs w:val="24"/>
          <w:highlight w:val="none"/>
        </w:rPr>
        <w:t>0571-88821402</w:t>
      </w:r>
      <w:r>
        <w:rPr>
          <w:rFonts w:hint="eastAsia" w:ascii="宋体" w:hAnsi="宋体" w:eastAsia="宋体" w:cs="宋体"/>
          <w:color w:val="auto"/>
          <w:sz w:val="24"/>
          <w:highlight w:val="none"/>
        </w:rPr>
        <w:t xml:space="preserve"> </w:t>
      </w:r>
    </w:p>
    <w:p>
      <w:pPr>
        <w:kinsoku/>
        <w:wordWrap/>
        <w:overflowPunct/>
        <w:topLinePunct w:val="0"/>
        <w:bidi w:val="0"/>
        <w:snapToGrid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eastAsia="宋体" w:cs="宋体"/>
          <w:snapToGrid w:val="0"/>
          <w:color w:val="auto"/>
          <w:kern w:val="0"/>
          <w:sz w:val="24"/>
          <w:szCs w:val="24"/>
          <w:highlight w:val="none"/>
        </w:rPr>
        <w:t>李倩</w:t>
      </w:r>
    </w:p>
    <w:p>
      <w:pPr>
        <w:spacing w:line="360" w:lineRule="auto"/>
        <w:rPr>
          <w:rFonts w:asciiTheme="minorEastAsia" w:hAnsiTheme="minorEastAsia" w:eastAsiaTheme="minorEastAsia"/>
          <w:color w:val="auto"/>
          <w:sz w:val="24"/>
        </w:rPr>
      </w:pPr>
      <w:r>
        <w:rPr>
          <w:rFonts w:hint="eastAsia" w:ascii="宋体" w:hAnsi="宋体" w:eastAsia="宋体" w:cs="宋体"/>
          <w:color w:val="auto"/>
          <w:sz w:val="24"/>
          <w:highlight w:val="none"/>
        </w:rPr>
        <w:t xml:space="preserve">    质疑联系方式：</w:t>
      </w:r>
      <w:r>
        <w:rPr>
          <w:rFonts w:hint="eastAsia" w:ascii="宋体" w:hAnsi="宋体" w:eastAsia="宋体" w:cs="宋体"/>
          <w:snapToGrid w:val="0"/>
          <w:color w:val="auto"/>
          <w:kern w:val="0"/>
          <w:sz w:val="24"/>
          <w:szCs w:val="24"/>
          <w:highlight w:val="none"/>
        </w:rPr>
        <w:t>0571-88821402</w:t>
      </w:r>
    </w:p>
    <w:p>
      <w:pPr>
        <w:spacing w:line="360" w:lineRule="auto"/>
        <w:rPr>
          <w:rFonts w:asciiTheme="minorEastAsia" w:hAnsiTheme="minorEastAsia" w:eastAsiaTheme="minorEastAsia"/>
          <w:b/>
          <w:color w:val="auto"/>
          <w:sz w:val="24"/>
        </w:rPr>
      </w:pPr>
      <w:bookmarkStart w:id="49" w:name="_Toc28359021"/>
      <w:bookmarkStart w:id="50" w:name="_Toc35393639"/>
      <w:bookmarkStart w:id="51" w:name="_Toc35393808"/>
      <w:bookmarkStart w:id="52" w:name="_Toc28359098"/>
      <w:r>
        <w:rPr>
          <w:rFonts w:hint="eastAsia" w:cs="宋体" w:asciiTheme="minorEastAsia" w:hAnsiTheme="minorEastAsia" w:eastAsiaTheme="minorEastAsia"/>
          <w:b/>
          <w:bCs/>
          <w:color w:val="auto"/>
          <w:sz w:val="24"/>
        </w:rPr>
        <w:t>3.</w:t>
      </w:r>
      <w:r>
        <w:rPr>
          <w:rFonts w:hint="eastAsia" w:asciiTheme="minorEastAsia" w:hAnsiTheme="minorEastAsia" w:eastAsiaTheme="minorEastAsia"/>
          <w:b/>
          <w:color w:val="auto"/>
          <w:sz w:val="24"/>
        </w:rPr>
        <w:t xml:space="preserve"> 同级政府采购监督管理部门：            </w:t>
      </w:r>
    </w:p>
    <w:p>
      <w:pPr>
        <w:spacing w:line="360" w:lineRule="auto"/>
        <w:rPr>
          <w:rFonts w:ascii="宋体" w:hAnsi="宋体" w:cs="宋体"/>
          <w:color w:val="auto"/>
          <w:sz w:val="24"/>
        </w:rPr>
      </w:pPr>
      <w:r>
        <w:rPr>
          <w:rFonts w:hint="eastAsia" w:asciiTheme="minorEastAsia" w:hAnsiTheme="minorEastAsia" w:eastAsiaTheme="minorEastAsia"/>
          <w:color w:val="auto"/>
          <w:sz w:val="24"/>
        </w:rPr>
        <w:t xml:space="preserve">    </w:t>
      </w:r>
      <w:bookmarkEnd w:id="49"/>
      <w:bookmarkEnd w:id="50"/>
      <w:bookmarkEnd w:id="51"/>
      <w:bookmarkEnd w:id="52"/>
      <w:r>
        <w:rPr>
          <w:rFonts w:hint="eastAsia" w:ascii="宋体" w:hAnsi="宋体" w:cs="宋体"/>
          <w:color w:val="auto"/>
          <w:sz w:val="24"/>
        </w:rPr>
        <w:t>名    称：杭州市财政局政府采购监管处 /浙江省政府采购行政裁决服务中心（杭州）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址：杭州市上城区四季青街道新业路市民之家G03办公室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：朱女士、王女士</w:t>
      </w:r>
    </w:p>
    <w:p>
      <w:pPr>
        <w:spacing w:line="360" w:lineRule="auto"/>
        <w:ind w:firstLine="480"/>
        <w:rPr>
          <w:rFonts w:hint="eastAsia" w:ascii="宋体" w:hAnsi="宋体" w:cs="宋体"/>
          <w:color w:val="auto"/>
          <w:sz w:val="24"/>
        </w:rPr>
      </w:pPr>
      <w:r>
        <w:rPr>
          <w:rFonts w:hint="eastAsia" w:ascii="宋体" w:hAnsi="宋体" w:cs="宋体"/>
          <w:color w:val="auto"/>
          <w:sz w:val="24"/>
        </w:rPr>
        <w:t>监督投诉电话：电话：0571-85252453</w:t>
      </w:r>
    </w:p>
    <w:p>
      <w:pPr>
        <w:spacing w:line="360" w:lineRule="auto"/>
        <w:ind w:firstLine="480"/>
        <w:rPr>
          <w:rFonts w:ascii="宋体" w:hAnsi="宋体" w:cs="宋体"/>
          <w:color w:val="auto"/>
          <w:sz w:val="24"/>
        </w:rPr>
      </w:pPr>
      <w:r>
        <w:rPr>
          <w:rFonts w:hint="eastAsia" w:ascii="宋体" w:hAnsi="宋体" w:cs="宋体"/>
          <w:color w:val="auto"/>
          <w:sz w:val="24"/>
          <w:lang w:val="en-US" w:eastAsia="zh-CN"/>
        </w:rPr>
        <w:t>政策咨询：陈先生、厉先生，0571-89580460、89580456</w:t>
      </w:r>
      <w:r>
        <w:rPr>
          <w:rFonts w:hint="eastAsia" w:ascii="宋体" w:hAnsi="宋体" w:cs="宋体"/>
          <w:color w:val="auto"/>
          <w:sz w:val="24"/>
        </w:rPr>
        <w:t xml:space="preserve">    </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若对项目采购电子交易系统操作有疑问，可登录政采云（</w:t>
      </w:r>
      <w:r>
        <w:rPr>
          <w:rFonts w:asciiTheme="minorEastAsia" w:hAnsiTheme="minorEastAsia" w:eastAsiaTheme="minorEastAsia"/>
          <w:color w:val="auto"/>
          <w:sz w:val="24"/>
        </w:rPr>
        <w:t>https://www.zcygov.cn/），点击右侧咨询小采，获取采小蜜智能服务管家帮助，或拨打政</w:t>
      </w:r>
      <w:r>
        <w:rPr>
          <w:rFonts w:hint="eastAsia" w:asciiTheme="minorEastAsia" w:hAnsiTheme="minorEastAsia" w:eastAsiaTheme="minorEastAsia"/>
          <w:color w:val="auto"/>
          <w:sz w:val="24"/>
        </w:rPr>
        <w:t>采云服务热线95763</w:t>
      </w:r>
      <w:r>
        <w:rPr>
          <w:rFonts w:asciiTheme="minorEastAsia" w:hAnsiTheme="minorEastAsia" w:eastAsiaTheme="minorEastAsia"/>
          <w:color w:val="auto"/>
          <w:sz w:val="24"/>
        </w:rPr>
        <w:t>获取热线服务帮助。</w:t>
      </w:r>
      <w:r>
        <w:rPr>
          <w:rFonts w:hint="eastAsia" w:asciiTheme="minorEastAsia" w:hAnsiTheme="minorEastAsia" w:eastAsiaTheme="minorEastAsia"/>
          <w:color w:val="auto"/>
          <w:sz w:val="24"/>
        </w:rPr>
        <w:t>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p>
    <w:p>
      <w:pPr>
        <w:spacing w:line="360" w:lineRule="auto"/>
        <w:ind w:firstLine="480" w:firstLineChars="200"/>
        <w:rPr>
          <w:rFonts w:asciiTheme="minorEastAsia" w:hAnsiTheme="minorEastAsia" w:eastAsiaTheme="minorEastAsia"/>
          <w:color w:val="auto"/>
          <w:sz w:val="24"/>
        </w:rPr>
      </w:pP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CA问题联系电话（人工）：</w:t>
      </w:r>
      <w:r>
        <w:rPr>
          <w:rFonts w:hint="eastAsia" w:asciiTheme="minorEastAsia" w:hAnsiTheme="minorEastAsia" w:eastAsiaTheme="minorEastAsia"/>
          <w:color w:val="auto"/>
          <w:sz w:val="24"/>
        </w:rPr>
        <w:t>汇信</w:t>
      </w:r>
      <w:r>
        <w:rPr>
          <w:rFonts w:asciiTheme="minorEastAsia" w:hAnsiTheme="minorEastAsia" w:eastAsiaTheme="minorEastAsia"/>
          <w:color w:val="auto"/>
          <w:sz w:val="24"/>
        </w:rPr>
        <w:t>CA 400-888-4636；天谷CA 400-087-8198。</w:t>
      </w:r>
    </w:p>
    <w:p>
      <w:pPr>
        <w:pStyle w:val="31"/>
        <w:spacing w:line="360" w:lineRule="auto"/>
        <w:ind w:firstLine="480" w:firstLineChars="200"/>
        <w:jc w:val="right"/>
        <w:rPr>
          <w:rFonts w:cs="仿宋_GB2312" w:asciiTheme="minorEastAsia" w:hAnsiTheme="minorEastAsia" w:eastAsiaTheme="minorEastAsia"/>
          <w:color w:val="auto"/>
          <w:sz w:val="24"/>
          <w:szCs w:val="24"/>
        </w:rPr>
      </w:pPr>
    </w:p>
    <w:p>
      <w:pPr>
        <w:pStyle w:val="31"/>
        <w:spacing w:line="360" w:lineRule="auto"/>
        <w:ind w:firstLine="480" w:firstLineChars="200"/>
        <w:rPr>
          <w:rFonts w:cs="仿宋_GB2312" w:asciiTheme="minorEastAsia" w:hAnsiTheme="minorEastAsia" w:eastAsiaTheme="minorEastAsia"/>
          <w:color w:val="auto"/>
          <w:sz w:val="24"/>
          <w:szCs w:val="24"/>
        </w:rPr>
      </w:pP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br w:type="page"/>
      </w: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6"/>
          <w:szCs w:val="20"/>
        </w:rPr>
        <w:t xml:space="preserve">第二部分 </w:t>
      </w:r>
      <w:r>
        <w:rPr>
          <w:rFonts w:hint="eastAsia" w:cs="仿宋_GB2312" w:asciiTheme="minorEastAsia" w:hAnsiTheme="minorEastAsia" w:eastAsiaTheme="minorEastAsia"/>
          <w:b/>
          <w:color w:val="auto"/>
          <w:sz w:val="36"/>
          <w:szCs w:val="20"/>
          <w:lang w:eastAsia="zh-CN"/>
        </w:rPr>
        <w:t>竞争性谈判</w:t>
      </w:r>
      <w:r>
        <w:rPr>
          <w:rFonts w:hint="eastAsia" w:cs="仿宋_GB2312" w:asciiTheme="minorEastAsia" w:hAnsiTheme="minorEastAsia" w:eastAsiaTheme="minorEastAsia"/>
          <w:b/>
          <w:color w:val="auto"/>
          <w:sz w:val="36"/>
          <w:szCs w:val="20"/>
        </w:rPr>
        <w:t>流程</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szCs w:val="24"/>
        </w:rPr>
        <w:t>1.征集供应商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1.1邀请供应商。</w:t>
      </w:r>
    </w:p>
    <w:p>
      <w:pPr>
        <w:pStyle w:val="392"/>
        <w:numPr>
          <w:ilvl w:val="0"/>
          <w:numId w:val="7"/>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采用公告方式邀请供应商的，</w:t>
      </w:r>
      <w:r>
        <w:rPr>
          <w:rFonts w:hint="eastAsia" w:asciiTheme="minorEastAsia" w:hAnsiTheme="minorEastAsia" w:eastAsiaTheme="minorEastAsia"/>
          <w:color w:val="auto"/>
          <w:szCs w:val="24"/>
        </w:rPr>
        <w:t>由采购人、</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在省级以上人民政府财政部门指定的政府采购信息发布媒体上发布</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公告，邀请符合相应资格条件的供应商参与</w:t>
      </w:r>
      <w:r>
        <w:rPr>
          <w:rFonts w:hint="eastAsia" w:asciiTheme="minorEastAsia" w:hAnsiTheme="minorEastAsia" w:eastAsiaTheme="minorEastAsia"/>
          <w:color w:val="auto"/>
          <w:szCs w:val="24"/>
          <w:lang w:eastAsia="zh-CN"/>
        </w:rPr>
        <w:t>竞争性谈判</w:t>
      </w:r>
      <w:r>
        <w:rPr>
          <w:rFonts w:hint="eastAsia" w:asciiTheme="minorEastAsia" w:hAnsiTheme="minorEastAsia" w:eastAsiaTheme="minorEastAsia"/>
          <w:color w:val="auto"/>
          <w:szCs w:val="24"/>
        </w:rPr>
        <w:t>采购活动。</w:t>
      </w:r>
    </w:p>
    <w:p>
      <w:pPr>
        <w:pStyle w:val="392"/>
        <w:numPr>
          <w:ilvl w:val="0"/>
          <w:numId w:val="7"/>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采用随机抽取方式邀请供应商的，</w:t>
      </w:r>
      <w:r>
        <w:rPr>
          <w:rFonts w:hint="eastAsia" w:asciiTheme="minorEastAsia" w:hAnsiTheme="minorEastAsia" w:eastAsiaTheme="minorEastAsia"/>
          <w:color w:val="auto"/>
          <w:szCs w:val="24"/>
        </w:rPr>
        <w:t>由采购人、</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从省级以上财政部门建立的供应商库中随机抽取不少于3家符合相应资格条件的供应商参与</w:t>
      </w:r>
      <w:r>
        <w:rPr>
          <w:rFonts w:hint="eastAsia" w:asciiTheme="minorEastAsia" w:hAnsiTheme="minorEastAsia" w:eastAsiaTheme="minorEastAsia"/>
          <w:color w:val="auto"/>
          <w:szCs w:val="24"/>
          <w:lang w:eastAsia="zh-CN"/>
        </w:rPr>
        <w:t>竞争性谈判</w:t>
      </w:r>
      <w:r>
        <w:rPr>
          <w:rFonts w:hint="eastAsia" w:asciiTheme="minorEastAsia" w:hAnsiTheme="minorEastAsia" w:eastAsiaTheme="minorEastAsia"/>
          <w:color w:val="auto"/>
          <w:szCs w:val="24"/>
        </w:rPr>
        <w:t>采购活动。</w:t>
      </w:r>
    </w:p>
    <w:p>
      <w:pPr>
        <w:pStyle w:val="392"/>
        <w:numPr>
          <w:ilvl w:val="0"/>
          <w:numId w:val="7"/>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采用书面推荐方式邀请供应商的，</w:t>
      </w:r>
      <w:r>
        <w:rPr>
          <w:rFonts w:hint="eastAsia" w:asciiTheme="minorEastAsia" w:hAnsiTheme="minorEastAsia" w:eastAsiaTheme="minorEastAsia"/>
          <w:color w:val="auto"/>
          <w:szCs w:val="24"/>
        </w:rPr>
        <w:t>由采购人和评审专家分别书面推荐不少于3家符合相应资格条件的供应商参与</w:t>
      </w:r>
      <w:r>
        <w:rPr>
          <w:rFonts w:hint="eastAsia" w:asciiTheme="minorEastAsia" w:hAnsiTheme="minorEastAsia" w:eastAsiaTheme="minorEastAsia"/>
          <w:color w:val="auto"/>
          <w:szCs w:val="24"/>
          <w:lang w:eastAsia="zh-CN"/>
        </w:rPr>
        <w:t>竞争性谈判</w:t>
      </w:r>
      <w:r>
        <w:rPr>
          <w:rFonts w:hint="eastAsia" w:asciiTheme="minorEastAsia" w:hAnsiTheme="minorEastAsia" w:eastAsiaTheme="minorEastAsia"/>
          <w:color w:val="auto"/>
          <w:szCs w:val="24"/>
        </w:rPr>
        <w:t>采购活动。采取采购人和评审专家书面推荐方式选择供应商的，采购人和评审专家应当各自出具书面推荐意见。采购人推荐供应商的比例不得高于推荐供应商总数的50%。格式见附件</w:t>
      </w:r>
    </w:p>
    <w:p>
      <w:pPr>
        <w:pStyle w:val="392"/>
        <w:numPr>
          <w:ilvl w:val="0"/>
          <w:numId w:val="7"/>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color w:val="auto"/>
          <w:szCs w:val="24"/>
          <w:lang w:val="en-US" w:eastAsia="zh-CN"/>
        </w:rPr>
        <w:t xml:space="preserve">竞争性谈判的货物、服务采购项目，招标过程中提交投标文件或者经评审实质性响应招标文件要求的供应商只有两家时，采购人、采购代理机构经本级财政部门批准后可以与该两家供应商进行竞争性谈判采购 </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1.2供应商获取</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1.3组织现场考察或召开答疑会（如果有）。</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1.4发布更正（延期）公告，澄清或修改</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文件（如果有）。</w:t>
      </w:r>
    </w:p>
    <w:p>
      <w:pPr>
        <w:pStyle w:val="392"/>
        <w:spacing w:before="0"/>
        <w:ind w:firstLine="480"/>
        <w:rPr>
          <w:rFonts w:hint="eastAsia"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1.5供应商按</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文件要求编制响应文件。</w:t>
      </w:r>
      <w:r>
        <w:rPr>
          <w:rFonts w:hint="eastAsia" w:asciiTheme="minorEastAsia" w:hAnsiTheme="minorEastAsia" w:eastAsiaTheme="minorEastAsia"/>
          <w:color w:val="auto"/>
          <w:szCs w:val="24"/>
          <w:lang w:val="en-US" w:eastAsia="zh-CN"/>
        </w:rPr>
        <w:t xml:space="preserve"> </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2.响应文件开启与信用信息查询</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2.2</w:t>
      </w:r>
      <w:r>
        <w:rPr>
          <w:rFonts w:hint="eastAsia" w:cs="Arial" w:asciiTheme="minorEastAsia" w:hAnsiTheme="minorEastAsia" w:eastAsiaTheme="minorEastAsia"/>
          <w:color w:val="auto"/>
          <w:kern w:val="0"/>
          <w:szCs w:val="24"/>
          <w:lang w:eastAsia="zh-CN"/>
        </w:rPr>
        <w:t>采购代理机构</w:t>
      </w:r>
      <w:r>
        <w:rPr>
          <w:rFonts w:hint="eastAsia" w:cs="Arial" w:asciiTheme="minorEastAsia" w:hAnsiTheme="minorEastAsia" w:eastAsiaTheme="minorEastAsia"/>
          <w:color w:val="auto"/>
          <w:kern w:val="0"/>
          <w:szCs w:val="24"/>
        </w:rPr>
        <w:t>将通过“信用中国”网站(</w:t>
      </w:r>
      <w:r>
        <w:rPr>
          <w:color w:val="auto"/>
        </w:rPr>
        <w:fldChar w:fldCharType="begin"/>
      </w:r>
      <w:r>
        <w:rPr>
          <w:color w:val="auto"/>
        </w:rPr>
        <w:instrText xml:space="preserve"> HYPERLINK "http://www.creditchina.gov.cn" </w:instrText>
      </w:r>
      <w:r>
        <w:rPr>
          <w:color w:val="auto"/>
        </w:rP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color w:val="auto"/>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3.</w:t>
      </w:r>
      <w:r>
        <w:rPr>
          <w:rFonts w:hint="eastAsia" w:asciiTheme="minorEastAsia" w:hAnsiTheme="minorEastAsia" w:eastAsiaTheme="minorEastAsia"/>
          <w:b/>
          <w:color w:val="auto"/>
          <w:lang w:eastAsia="zh-CN"/>
        </w:rPr>
        <w:t>谈判</w:t>
      </w:r>
      <w:r>
        <w:rPr>
          <w:rFonts w:hint="eastAsia" w:asciiTheme="minorEastAsia" w:hAnsiTheme="minorEastAsia" w:eastAsiaTheme="minorEastAsia"/>
          <w:b/>
          <w:color w:val="auto"/>
        </w:rPr>
        <w:t>与评审</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小组签到。</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3.2</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宣布有关纪律以及</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、评审工作程序。</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3.3</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小组审查确认</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文件内容违反国家有关强制性规定的，</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小组应当停止评审并向</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说明情况。</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3.4</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小组对供应商的资格进行审查。</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3.5</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小组审查响应文件。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3.6对于未实质性响应</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文件的响应文件由</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小组认定响应无效，并告知该供应商。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3.7供应商根据</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小组要求对响应文件中含义不明确、同类问题表述不一致或者有明显文字和计算错误的内容等作出必要的澄清、说明或者更正。</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3.8</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小组与符合要求的供应商进行</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小组所有成员按照响应文件解密次序集中与单一供应商分别进行</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，并给予所有参加</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的供应商平等的</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机会。</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过程中，</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小组可以根据</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情况调整轮次。</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时由</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利用政采云平台发起</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邀请，供应商通过政采云“在线评审室”进行远程视频</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。供应商使用CA数字证书</w:t>
      </w:r>
      <w:r>
        <w:rPr>
          <w:rFonts w:hint="eastAsia" w:asciiTheme="minorEastAsia" w:hAnsiTheme="minorEastAsia" w:eastAsiaTheme="minorEastAsia"/>
          <w:color w:val="auto"/>
          <w:szCs w:val="24"/>
          <w:lang w:eastAsia="zh-CN"/>
        </w:rPr>
        <w:t>登录</w:t>
      </w:r>
      <w:r>
        <w:rPr>
          <w:rFonts w:hint="eastAsia" w:asciiTheme="minorEastAsia" w:hAnsiTheme="minorEastAsia" w:eastAsiaTheme="minorEastAsia"/>
          <w:color w:val="auto"/>
          <w:szCs w:val="24"/>
        </w:rPr>
        <w:t>政采云平台——收到视频评审邀请——点击“视频评审”进入“视频评审系统”——开始远程</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活动;对于要求到</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现场进行</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的供应商，可在通过视频会议系统或自备CA数字证书、笔记本电脑等开展</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活动。</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3.9经</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确定</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文件的变动情况。对</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文件作出的实质性变动是</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文件的有效组成部分，</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小组应当及时以书面形式同时通知所有参加</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的供应商。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3.10 供应商应当按照</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文件的变动情况及</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小组的要求通过电子交易平台重新提交响应文件和最后报价，并使用电子签名（如果有）。已提交响应文件的供应商，在提交最后报价之前，可以根据</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情况退出</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。如供应商未按</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小组的要求在规定的时间内提交最后报价的，视为退出</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3.11</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小组按照下列方式确定提交最后报价的供应商，有特殊规定的从其规定：</w:t>
      </w:r>
    </w:p>
    <w:p>
      <w:pPr>
        <w:pStyle w:val="392"/>
        <w:spacing w:before="0"/>
        <w:ind w:firstLine="480"/>
        <w:rPr>
          <w:rFonts w:hint="eastAsia"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文件能够详细列明采购标的的技术、服务要求的，</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结束后，</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小组应当要求所有实质性响应的供应商在规定时间内在电子交易平台提交最后报价，提交最后报价的供应商不得少于3家。</w:t>
      </w:r>
      <w:r>
        <w:rPr>
          <w:rFonts w:hint="eastAsia" w:asciiTheme="minorEastAsia" w:hAnsiTheme="minorEastAsia" w:eastAsiaTheme="minorEastAsia"/>
          <w:color w:val="auto"/>
          <w:szCs w:val="24"/>
          <w:lang w:val="en-US" w:eastAsia="zh-CN"/>
        </w:rPr>
        <w:t>竞争性谈判的货物、服务采购项目，招标过程中提交投标文件或者经评审实质性响应招标文件要求的供应商只有两家后经本级财政部门批准与该两家供应商进行竞争性谈判采购的项目，</w:t>
      </w:r>
      <w:r>
        <w:rPr>
          <w:rFonts w:hint="eastAsia" w:asciiTheme="minorEastAsia" w:hAnsiTheme="minorEastAsia" w:eastAsiaTheme="minorEastAsia"/>
          <w:color w:val="auto"/>
          <w:szCs w:val="24"/>
        </w:rPr>
        <w:t>提交最后报价的供应商</w:t>
      </w:r>
      <w:r>
        <w:rPr>
          <w:rFonts w:hint="eastAsia" w:asciiTheme="minorEastAsia" w:hAnsiTheme="minorEastAsia" w:eastAsiaTheme="minorEastAsia"/>
          <w:color w:val="auto"/>
          <w:szCs w:val="24"/>
          <w:lang w:val="en-US" w:eastAsia="zh-CN"/>
        </w:rPr>
        <w:t>可以为2</w:t>
      </w:r>
      <w:r>
        <w:rPr>
          <w:rFonts w:hint="eastAsia" w:asciiTheme="minorEastAsia" w:hAnsiTheme="minorEastAsia" w:eastAsiaTheme="minorEastAsia"/>
          <w:color w:val="auto"/>
          <w:szCs w:val="24"/>
        </w:rPr>
        <w:t>家</w:t>
      </w:r>
      <w:r>
        <w:rPr>
          <w:rFonts w:hint="eastAsia" w:asciiTheme="minorEastAsia" w:hAnsiTheme="minorEastAsia" w:eastAsiaTheme="minorEastAsia"/>
          <w:color w:val="auto"/>
          <w:szCs w:val="24"/>
          <w:lang w:eastAsia="zh-CN"/>
        </w:rPr>
        <w:t>。</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文件不能详细列明采购标的的技术、服务要求，需经</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由供应商提供最终设计方案或解决方案的，</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结束后，</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小组应当按照少数服从多数的原则投票推荐3家及以上供应商的设计方案或者解决方案，并要求其在规定时间内在电子交易平台提交最后报价。</w:t>
      </w:r>
      <w:r>
        <w:rPr>
          <w:rFonts w:hint="eastAsia" w:asciiTheme="minorEastAsia" w:hAnsiTheme="minorEastAsia" w:eastAsiaTheme="minorEastAsia"/>
          <w:color w:val="auto"/>
          <w:szCs w:val="24"/>
          <w:lang w:val="en-US" w:eastAsia="zh-CN"/>
        </w:rPr>
        <w:t>招标过程中提交投标文件或者经评审实质性响应招标文件要求的供应商只有两家后经本级财政部门批准与该两家供应商进行竞争性谈判采购的项目，</w:t>
      </w:r>
      <w:r>
        <w:rPr>
          <w:rFonts w:hint="eastAsia" w:asciiTheme="minorEastAsia" w:hAnsiTheme="minorEastAsia" w:eastAsiaTheme="minorEastAsia"/>
          <w:color w:val="auto"/>
          <w:szCs w:val="24"/>
        </w:rPr>
        <w:t>推荐</w:t>
      </w:r>
      <w:r>
        <w:rPr>
          <w:rFonts w:hint="eastAsia" w:asciiTheme="minorEastAsia" w:hAnsiTheme="minorEastAsia" w:eastAsiaTheme="minorEastAsia"/>
          <w:color w:val="auto"/>
          <w:szCs w:val="24"/>
          <w:lang w:val="en-US" w:eastAsia="zh-CN"/>
        </w:rPr>
        <w:t>的</w:t>
      </w:r>
      <w:r>
        <w:rPr>
          <w:rFonts w:hint="eastAsia" w:asciiTheme="minorEastAsia" w:hAnsiTheme="minorEastAsia" w:eastAsiaTheme="minorEastAsia"/>
          <w:color w:val="auto"/>
          <w:szCs w:val="24"/>
        </w:rPr>
        <w:t>供应商</w:t>
      </w:r>
      <w:r>
        <w:rPr>
          <w:rFonts w:hint="eastAsia" w:asciiTheme="minorEastAsia" w:hAnsiTheme="minorEastAsia" w:eastAsiaTheme="minorEastAsia"/>
          <w:color w:val="auto"/>
          <w:szCs w:val="24"/>
          <w:lang w:val="en-US" w:eastAsia="zh-CN"/>
        </w:rPr>
        <w:t>数量可以为2</w:t>
      </w:r>
      <w:r>
        <w:rPr>
          <w:rFonts w:hint="eastAsia" w:asciiTheme="minorEastAsia" w:hAnsiTheme="minorEastAsia" w:eastAsiaTheme="minorEastAsia"/>
          <w:color w:val="auto"/>
          <w:szCs w:val="24"/>
        </w:rPr>
        <w:t>家</w:t>
      </w:r>
      <w:r>
        <w:rPr>
          <w:rFonts w:hint="eastAsia" w:asciiTheme="minorEastAsia" w:hAnsiTheme="minorEastAsia" w:eastAsiaTheme="minorEastAsia"/>
          <w:color w:val="auto"/>
          <w:szCs w:val="24"/>
          <w:lang w:eastAsia="zh-CN"/>
        </w:rPr>
        <w:t>。</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3.12确定进入最后报价的供应商在规定时间内提交最后报价。</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3.13</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唱价。</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3.14由</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小组根据</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文件确定的评审办法及评审标准对提交最后报价的供应商的响应文件和最后报价进行</w:t>
      </w:r>
      <w:r>
        <w:rPr>
          <w:rFonts w:hint="eastAsia" w:asciiTheme="minorEastAsia" w:hAnsiTheme="minorEastAsia" w:eastAsiaTheme="minorEastAsia"/>
          <w:color w:val="auto"/>
          <w:szCs w:val="24"/>
          <w:lang w:val="en-US" w:eastAsia="zh-CN"/>
        </w:rPr>
        <w:t>评审</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小组各成员应当独立对每个有效响应的文件进行评价，然后汇总每个供应商</w:t>
      </w:r>
      <w:r>
        <w:rPr>
          <w:rFonts w:hint="eastAsia" w:asciiTheme="minorEastAsia" w:hAnsiTheme="minorEastAsia" w:eastAsiaTheme="minorEastAsia"/>
          <w:color w:val="auto"/>
          <w:szCs w:val="24"/>
          <w:lang w:val="en-US" w:eastAsia="zh-CN"/>
        </w:rPr>
        <w:t>的评审意见</w:t>
      </w:r>
      <w:r>
        <w:rPr>
          <w:rFonts w:hint="eastAsia" w:asciiTheme="minorEastAsia" w:hAnsiTheme="minorEastAsia" w:eastAsiaTheme="minorEastAsia"/>
          <w:color w:val="auto"/>
          <w:szCs w:val="24"/>
        </w:rPr>
        <w:t>。</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3.15</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小组应当根据最后报价情况，按照</w:t>
      </w:r>
      <w:r>
        <w:rPr>
          <w:rFonts w:hint="eastAsia" w:asciiTheme="minorEastAsia" w:hAnsiTheme="minorEastAsia" w:eastAsiaTheme="minorEastAsia"/>
          <w:color w:val="auto"/>
          <w:szCs w:val="24"/>
          <w:lang w:val="en-US" w:eastAsia="zh-CN"/>
        </w:rPr>
        <w:t>最后报价</w:t>
      </w:r>
      <w:r>
        <w:rPr>
          <w:rFonts w:hint="eastAsia" w:asciiTheme="minorEastAsia" w:hAnsiTheme="minorEastAsia" w:eastAsiaTheme="minorEastAsia"/>
          <w:color w:val="auto"/>
          <w:szCs w:val="24"/>
        </w:rPr>
        <w:t>由</w:t>
      </w:r>
      <w:r>
        <w:rPr>
          <w:rFonts w:hint="eastAsia" w:asciiTheme="minorEastAsia" w:hAnsiTheme="minorEastAsia" w:eastAsiaTheme="minorEastAsia"/>
          <w:color w:val="auto"/>
          <w:szCs w:val="24"/>
          <w:lang w:val="en-US" w:eastAsia="zh-CN"/>
        </w:rPr>
        <w:t>低</w:t>
      </w:r>
      <w:r>
        <w:rPr>
          <w:rFonts w:hint="eastAsia" w:asciiTheme="minorEastAsia" w:hAnsiTheme="minorEastAsia" w:eastAsiaTheme="minorEastAsia"/>
          <w:color w:val="auto"/>
          <w:szCs w:val="24"/>
        </w:rPr>
        <w:t>到</w:t>
      </w:r>
      <w:r>
        <w:rPr>
          <w:rFonts w:hint="eastAsia" w:asciiTheme="minorEastAsia" w:hAnsiTheme="minorEastAsia" w:eastAsiaTheme="minorEastAsia"/>
          <w:color w:val="auto"/>
          <w:szCs w:val="24"/>
          <w:lang w:val="en-US" w:eastAsia="zh-CN"/>
        </w:rPr>
        <w:t>高</w:t>
      </w:r>
      <w:r>
        <w:rPr>
          <w:rFonts w:hint="eastAsia" w:asciiTheme="minorEastAsia" w:hAnsiTheme="minorEastAsia" w:eastAsiaTheme="minorEastAsia"/>
          <w:color w:val="auto"/>
          <w:szCs w:val="24"/>
        </w:rPr>
        <w:t>顺序推荐3名以上成交候选供应商</w:t>
      </w:r>
      <w:r>
        <w:rPr>
          <w:rFonts w:hint="eastAsia" w:asciiTheme="minorEastAsia" w:hAnsiTheme="minorEastAsia" w:eastAsiaTheme="minorEastAsia"/>
          <w:color w:val="auto"/>
          <w:szCs w:val="24"/>
          <w:lang w:eastAsia="zh-CN"/>
        </w:rPr>
        <w:t>（</w:t>
      </w:r>
      <w:r>
        <w:rPr>
          <w:rFonts w:hint="eastAsia" w:asciiTheme="minorEastAsia" w:hAnsiTheme="minorEastAsia" w:eastAsiaTheme="minorEastAsia"/>
          <w:color w:val="auto"/>
          <w:szCs w:val="24"/>
        </w:rPr>
        <w:t>有特殊规定的从其规定</w:t>
      </w:r>
      <w:r>
        <w:rPr>
          <w:rFonts w:hint="eastAsia" w:asciiTheme="minorEastAsia" w:hAnsiTheme="minorEastAsia" w:eastAsiaTheme="minorEastAsia"/>
          <w:color w:val="auto"/>
          <w:szCs w:val="24"/>
          <w:lang w:eastAsia="zh-CN"/>
        </w:rPr>
        <w:t>）</w:t>
      </w:r>
      <w:r>
        <w:rPr>
          <w:rFonts w:hint="eastAsia" w:asciiTheme="minorEastAsia" w:hAnsiTheme="minorEastAsia" w:eastAsiaTheme="minorEastAsia"/>
          <w:color w:val="auto"/>
          <w:szCs w:val="24"/>
        </w:rPr>
        <w:t>，并编写评审报告。</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4. 成交</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4.1</w:t>
      </w:r>
      <w:r>
        <w:rPr>
          <w:rFonts w:hint="eastAsia" w:ascii="宋体" w:hAnsi="宋体" w:cs="宋体"/>
          <w:color w:val="auto"/>
          <w:szCs w:val="24"/>
        </w:rPr>
        <w:t>政府采购项目实行全流程电子化，评审报告送交、采购结果确定和结果公告均在线完成。</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应当</w:t>
      </w:r>
      <w:r>
        <w:rPr>
          <w:rFonts w:hint="eastAsia" w:ascii="宋体" w:hAnsi="宋体" w:cs="宋体"/>
          <w:color w:val="auto"/>
          <w:szCs w:val="24"/>
        </w:rPr>
        <w:t>依法及时</w:t>
      </w:r>
      <w:r>
        <w:rPr>
          <w:rFonts w:hint="eastAsia" w:asciiTheme="minorEastAsia" w:hAnsiTheme="minorEastAsia" w:eastAsiaTheme="minorEastAsia"/>
          <w:color w:val="auto"/>
          <w:szCs w:val="24"/>
        </w:rPr>
        <w:t>将评审报告在线送交采购人确认。采购人应当在收到评审报告后2个工作日内，从评审报告提出的成交候选供应商中，按照排序由高到低的原则确定成交供应商，采购人也可以书面授权</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小组直接确定成交供应商。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4.2</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在收到采购人对评审报告的确认意见和对成交供应商的确定结果后，应当在2个工作日内，在浙江政府采购网（政采云）上公告成交结果，同时向成交供应商发出成交通知书，并将</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文件随成交结果同时公告。</w:t>
      </w:r>
    </w:p>
    <w:p>
      <w:pPr>
        <w:pStyle w:val="392"/>
        <w:spacing w:before="0"/>
        <w:ind w:firstLine="0" w:firstLineChars="0"/>
        <w:rPr>
          <w:rFonts w:cs="宋体" w:asciiTheme="minorEastAsia" w:hAnsiTheme="minorEastAsia" w:eastAsiaTheme="minorEastAsia"/>
          <w:color w:val="auto"/>
          <w:kern w:val="0"/>
          <w:szCs w:val="21"/>
        </w:rPr>
      </w:pPr>
      <w:r>
        <w:rPr>
          <w:rFonts w:hint="eastAsia" w:asciiTheme="minorEastAsia" w:hAnsiTheme="minorEastAsia" w:eastAsiaTheme="minorEastAsia"/>
          <w:b/>
          <w:color w:val="auto"/>
        </w:rPr>
        <w:t>5.合同及履约验收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color w:val="auto"/>
          <w:sz w:val="24"/>
        </w:rPr>
      </w:pPr>
      <w:r>
        <w:rPr>
          <w:rFonts w:hint="eastAsia" w:asciiTheme="minorEastAsia" w:hAnsiTheme="minorEastAsia" w:eastAsiaTheme="minorEastAsia"/>
          <w:color w:val="auto"/>
          <w:sz w:val="24"/>
        </w:rPr>
        <w:t>5.2成交供应商按照政策要求及合同约定缴纳履约保证金。</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5.3合同履约。</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5.4采购人组织验收。</w:t>
      </w:r>
    </w:p>
    <w:p>
      <w:pPr>
        <w:widowControl/>
        <w:adjustRightInd/>
        <w:jc w:val="left"/>
        <w:rPr>
          <w:rFonts w:asciiTheme="minorEastAsia" w:hAnsiTheme="minorEastAsia" w:eastAsiaTheme="minorEastAsia"/>
          <w:b/>
          <w:color w:val="auto"/>
          <w:sz w:val="24"/>
          <w:szCs w:val="20"/>
        </w:rPr>
      </w:pPr>
      <w:r>
        <w:rPr>
          <w:rFonts w:hint="eastAsia" w:asciiTheme="minorEastAsia" w:hAnsiTheme="minorEastAsia" w:eastAsiaTheme="minorEastAsia"/>
          <w:b/>
          <w:color w:val="auto"/>
        </w:rPr>
        <w:br w:type="page"/>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6.</w:t>
      </w:r>
      <w:r>
        <w:rPr>
          <w:rFonts w:hint="eastAsia" w:asciiTheme="minorEastAsia" w:hAnsiTheme="minorEastAsia" w:eastAsiaTheme="minorEastAsia"/>
          <w:b/>
          <w:color w:val="auto"/>
          <w:lang w:eastAsia="zh-CN"/>
        </w:rPr>
        <w:t>竞争性谈判</w:t>
      </w:r>
      <w:r>
        <w:rPr>
          <w:rFonts w:hint="eastAsia" w:asciiTheme="minorEastAsia" w:hAnsiTheme="minorEastAsia" w:eastAsiaTheme="minorEastAsia"/>
          <w:b/>
          <w:color w:val="auto"/>
        </w:rPr>
        <w:t>流程图</w:t>
      </w:r>
    </w:p>
    <w:p>
      <w:pPr>
        <w:pStyle w:val="392"/>
        <w:spacing w:before="0"/>
        <w:ind w:firstLine="0" w:firstLineChars="0"/>
        <w:rPr>
          <w:rFonts w:asciiTheme="minorEastAsia" w:hAnsiTheme="minorEastAsia" w:eastAsiaTheme="minorEastAsia"/>
          <w:b/>
          <w:color w:val="auto"/>
        </w:rPr>
      </w:pPr>
    </w:p>
    <w:p>
      <w:pPr>
        <w:widowControl/>
        <w:adjustRightInd/>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p>
    <w:p>
      <w:pPr>
        <w:widowControl/>
        <w:adjustRightInd/>
        <w:jc w:val="left"/>
        <w:rPr>
          <w:rFonts w:cs="仿宋_GB2312" w:asciiTheme="minorEastAsia" w:hAnsiTheme="minorEastAsia" w:eastAsiaTheme="minorEastAsia"/>
          <w:b/>
          <w:color w:val="auto"/>
          <w:sz w:val="36"/>
          <w:szCs w:val="20"/>
        </w:rPr>
      </w:pP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谈判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谈判</w:t>
                      </w: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w:t>
                            </w:r>
                            <w:r>
                              <w:rPr>
                                <w:rFonts w:hint="eastAsia" w:asciiTheme="minorEastAsia" w:hAnsiTheme="minorEastAsia" w:eastAsiaTheme="minorEastAsia"/>
                                <w:lang w:eastAsia="zh-CN"/>
                              </w:rPr>
                              <w:t>谈判</w:t>
                            </w:r>
                            <w:r>
                              <w:rPr>
                                <w:rFonts w:hint="eastAsia" w:asciiTheme="minorEastAsia" w:hAnsiTheme="minorEastAsia" w:eastAsiaTheme="minorEastAsia"/>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w:t>
                      </w:r>
                      <w:r>
                        <w:rPr>
                          <w:rFonts w:hint="eastAsia" w:asciiTheme="minorEastAsia" w:hAnsiTheme="minorEastAsia" w:eastAsiaTheme="minorEastAsia"/>
                          <w:lang w:eastAsia="zh-CN"/>
                        </w:rPr>
                        <w:t>谈判</w:t>
                      </w:r>
                      <w:r>
                        <w:rPr>
                          <w:rFonts w:hint="eastAsia" w:asciiTheme="minorEastAsia" w:hAnsiTheme="minorEastAsia" w:eastAsiaTheme="minorEastAsia"/>
                        </w:rPr>
                        <w:t>文件</w:t>
                      </w: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rPr>
        <w:br w:type="page"/>
      </w: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第三部分</w:t>
      </w:r>
      <w:bookmarkEnd w:id="8"/>
      <w:r>
        <w:rPr>
          <w:rFonts w:hint="eastAsia" w:cs="仿宋_GB2312" w:asciiTheme="minorEastAsia" w:hAnsiTheme="minorEastAsia" w:eastAsiaTheme="minorEastAsia"/>
          <w:b/>
          <w:color w:val="auto"/>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一、前附表</w:t>
      </w:r>
    </w:p>
    <w:tbl>
      <w:tblPr>
        <w:tblStyle w:val="60"/>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715"/>
        <w:gridCol w:w="2107"/>
        <w:gridCol w:w="69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序号</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事项</w:t>
            </w:r>
          </w:p>
        </w:tc>
        <w:tc>
          <w:tcPr>
            <w:tcW w:w="3559"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项目属性</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采购标的及其对应的中小企业划分标准所属行业</w:t>
            </w:r>
          </w:p>
        </w:tc>
        <w:tc>
          <w:tcPr>
            <w:tcW w:w="3559" w:type="pct"/>
            <w:tcBorders>
              <w:top w:val="single" w:color="000000" w:sz="8" w:space="0"/>
              <w:left w:val="single" w:color="000000" w:sz="2" w:space="0"/>
              <w:bottom w:val="single" w:color="000000" w:sz="8" w:space="0"/>
              <w:right w:val="single" w:color="000000" w:sz="8" w:space="0"/>
            </w:tcBorders>
            <w:vAlign w:val="center"/>
          </w:tcPr>
          <w:p>
            <w:pPr>
              <w:pStyle w:val="4"/>
              <w:numPr>
                <w:ilvl w:val="0"/>
                <w:numId w:val="0"/>
              </w:numPr>
              <w:spacing w:line="240" w:lineRule="auto"/>
              <w:jc w:val="both"/>
              <w:rPr>
                <w:rFonts w:hint="eastAsia" w:ascii="宋体" w:hAnsi="宋体" w:eastAsia="宋体" w:cs="宋体"/>
                <w:b w:val="0"/>
                <w:bCs w:val="0"/>
                <w:color w:val="auto"/>
                <w:sz w:val="24"/>
                <w:lang w:val="en-US"/>
              </w:rPr>
            </w:pPr>
            <w:r>
              <w:rPr>
                <w:rFonts w:hint="eastAsia" w:ascii="宋体" w:hAnsi="宋体" w:eastAsia="宋体" w:cs="宋体"/>
                <w:b w:val="0"/>
                <w:bCs w:val="0"/>
                <w:color w:val="auto"/>
                <w:sz w:val="24"/>
                <w:lang w:val="en-US"/>
              </w:rPr>
              <w:t>（</w:t>
            </w:r>
            <w:r>
              <w:rPr>
                <w:rFonts w:hint="eastAsia" w:ascii="宋体" w:hAnsi="宋体" w:cs="宋体"/>
                <w:b w:val="0"/>
                <w:bCs w:val="0"/>
                <w:color w:val="auto"/>
                <w:sz w:val="24"/>
                <w:lang w:val="en-US" w:eastAsia="zh-CN"/>
              </w:rPr>
              <w:t>1</w:t>
            </w:r>
            <w:r>
              <w:rPr>
                <w:rFonts w:hint="eastAsia" w:ascii="宋体" w:hAnsi="宋体" w:eastAsia="宋体" w:cs="宋体"/>
                <w:b w:val="0"/>
                <w:bCs w:val="0"/>
                <w:color w:val="auto"/>
                <w:sz w:val="24"/>
                <w:lang w:val="en-US"/>
              </w:rPr>
              <w:t>）标的：</w:t>
            </w:r>
            <w:r>
              <w:rPr>
                <w:rFonts w:hint="eastAsia" w:ascii="宋体" w:hAnsi="宋体" w:eastAsia="宋体" w:cs="宋体"/>
                <w:b w:val="0"/>
                <w:bCs w:val="0"/>
                <w:color w:val="auto"/>
                <w:sz w:val="24"/>
                <w:u w:val="single"/>
                <w:lang w:val="en-US"/>
              </w:rPr>
              <w:t>运动员食源性兴奋剂食材入仓前兴奋剂检测（一）</w:t>
            </w:r>
            <w:r>
              <w:rPr>
                <w:rFonts w:hint="eastAsia" w:ascii="宋体" w:hAnsi="宋体" w:eastAsia="宋体" w:cs="宋体"/>
                <w:b w:val="0"/>
                <w:bCs w:val="0"/>
                <w:color w:val="auto"/>
                <w:sz w:val="24"/>
                <w:lang w:val="en-US"/>
              </w:rPr>
              <w:t>，属于</w:t>
            </w:r>
            <w:r>
              <w:rPr>
                <w:rFonts w:hint="eastAsia" w:ascii="宋体" w:hAnsi="宋体" w:eastAsia="宋体" w:cs="宋体"/>
                <w:b w:val="0"/>
                <w:bCs w:val="0"/>
                <w:color w:val="auto"/>
                <w:sz w:val="24"/>
                <w:u w:val="single"/>
                <w:lang w:val="en-US"/>
              </w:rPr>
              <w:t>（十六）其他未列明行业</w:t>
            </w:r>
            <w:r>
              <w:rPr>
                <w:rFonts w:hint="eastAsia" w:ascii="宋体" w:hAnsi="宋体" w:eastAsia="宋体" w:cs="宋体"/>
                <w:b w:val="0"/>
                <w:bCs w:val="0"/>
                <w:color w:val="auto"/>
                <w:sz w:val="24"/>
                <w:lang w:val="en-US"/>
              </w:rPr>
              <w:t>；</w:t>
            </w:r>
          </w:p>
          <w:p>
            <w:pPr>
              <w:pStyle w:val="4"/>
              <w:numPr>
                <w:ilvl w:val="0"/>
                <w:numId w:val="0"/>
              </w:numPr>
              <w:spacing w:line="240" w:lineRule="auto"/>
              <w:jc w:val="both"/>
              <w:rPr>
                <w:rFonts w:hint="eastAsia" w:eastAsia="宋体" w:cs="宋体" w:asciiTheme="minorEastAsia" w:hAnsiTheme="minorEastAsia"/>
                <w:b w:val="0"/>
                <w:bCs w:val="0"/>
                <w:color w:val="auto"/>
                <w:kern w:val="0"/>
                <w:sz w:val="24"/>
                <w:szCs w:val="24"/>
                <w:lang w:val="en-US" w:eastAsia="zh-CN"/>
              </w:rPr>
            </w:pPr>
            <w:r>
              <w:rPr>
                <w:rFonts w:hint="eastAsia" w:ascii="宋体" w:hAnsi="宋体" w:eastAsia="宋体" w:cs="宋体"/>
                <w:b w:val="0"/>
                <w:bCs w:val="0"/>
                <w:color w:val="auto"/>
                <w:sz w:val="24"/>
                <w:lang w:val="en-US"/>
              </w:rPr>
              <w:t>（</w:t>
            </w:r>
            <w:r>
              <w:rPr>
                <w:rFonts w:hint="eastAsia" w:ascii="宋体" w:hAnsi="宋体" w:cs="宋体"/>
                <w:b w:val="0"/>
                <w:bCs w:val="0"/>
                <w:color w:val="auto"/>
                <w:sz w:val="24"/>
                <w:lang w:val="en-US" w:eastAsia="zh-CN"/>
              </w:rPr>
              <w:t>2</w:t>
            </w:r>
            <w:r>
              <w:rPr>
                <w:rFonts w:hint="eastAsia" w:ascii="宋体" w:hAnsi="宋体" w:eastAsia="宋体" w:cs="宋体"/>
                <w:b w:val="0"/>
                <w:bCs w:val="0"/>
                <w:color w:val="auto"/>
                <w:sz w:val="24"/>
                <w:lang w:val="en-US"/>
              </w:rPr>
              <w:t>）标的：</w:t>
            </w:r>
            <w:r>
              <w:rPr>
                <w:rFonts w:hint="eastAsia" w:ascii="宋体" w:hAnsi="宋体" w:eastAsia="宋体" w:cs="宋体"/>
                <w:b w:val="0"/>
                <w:bCs w:val="0"/>
                <w:color w:val="auto"/>
                <w:sz w:val="24"/>
                <w:u w:val="single"/>
                <w:lang w:val="en-US"/>
              </w:rPr>
              <w:t>运动员食源性兴奋剂食材入仓前兴奋剂检测（</w:t>
            </w:r>
            <w:r>
              <w:rPr>
                <w:rFonts w:hint="eastAsia" w:ascii="宋体" w:hAnsi="宋体" w:eastAsia="宋体" w:cs="宋体"/>
                <w:b w:val="0"/>
                <w:bCs w:val="0"/>
                <w:color w:val="auto"/>
                <w:sz w:val="24"/>
                <w:u w:val="single"/>
                <w:lang w:val="en-US" w:eastAsia="zh-CN"/>
              </w:rPr>
              <w:t>二</w:t>
            </w:r>
            <w:r>
              <w:rPr>
                <w:rFonts w:hint="eastAsia" w:ascii="宋体" w:hAnsi="宋体" w:eastAsia="宋体" w:cs="宋体"/>
                <w:b w:val="0"/>
                <w:bCs w:val="0"/>
                <w:color w:val="auto"/>
                <w:sz w:val="24"/>
                <w:u w:val="single"/>
                <w:lang w:val="en-US"/>
              </w:rPr>
              <w:t>）</w:t>
            </w:r>
            <w:r>
              <w:rPr>
                <w:rFonts w:hint="eastAsia" w:ascii="宋体" w:hAnsi="宋体" w:eastAsia="宋体" w:cs="宋体"/>
                <w:b w:val="0"/>
                <w:bCs w:val="0"/>
                <w:color w:val="auto"/>
                <w:sz w:val="24"/>
                <w:lang w:val="en-US"/>
              </w:rPr>
              <w:t>，属于</w:t>
            </w:r>
            <w:r>
              <w:rPr>
                <w:rFonts w:hint="eastAsia" w:ascii="宋体" w:hAnsi="宋体" w:eastAsia="宋体" w:cs="宋体"/>
                <w:b w:val="0"/>
                <w:bCs w:val="0"/>
                <w:color w:val="auto"/>
                <w:sz w:val="24"/>
                <w:u w:val="single"/>
                <w:lang w:val="en-US"/>
              </w:rPr>
              <w:t>（十六）其他未列明行业</w:t>
            </w:r>
            <w:r>
              <w:rPr>
                <w:rFonts w:hint="eastAsia" w:ascii="宋体" w:hAnsi="宋体" w:eastAsia="宋体" w:cs="宋体"/>
                <w:b w:val="0"/>
                <w:bCs w:val="0"/>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是否允许采购进口产品</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kern w:val="0"/>
                <w:sz w:val="24"/>
              </w:rPr>
            </w:pPr>
            <w:sdt>
              <w:sdtPr>
                <w:rPr>
                  <w:rFonts w:hint="eastAsia" w:cs="宋体" w:asciiTheme="minorEastAsia" w:hAnsiTheme="minorEastAsia" w:eastAsiaTheme="minorEastAsia"/>
                  <w:color w:val="auto"/>
                  <w:kern w:val="0"/>
                  <w:sz w:val="24"/>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本项目不允许采购进口产品。</w:t>
            </w:r>
          </w:p>
          <w:p>
            <w:pPr>
              <w:spacing w:line="240" w:lineRule="auto"/>
              <w:rPr>
                <w:rFonts w:cs="宋体" w:asciiTheme="minorEastAsia" w:hAnsiTheme="minorEastAsia" w:eastAsiaTheme="minorEastAsia"/>
                <w:color w:val="auto"/>
              </w:rPr>
            </w:pPr>
            <w:sdt>
              <w:sdtPr>
                <w:rPr>
                  <w:rFonts w:hint="eastAsia" w:cs="宋体" w:asciiTheme="minorEastAsia" w:hAnsiTheme="minorEastAsia" w:eastAsiaTheme="minorEastAsia"/>
                  <w:color w:val="auto"/>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可以就</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分包</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Gothic" w:hAnsi="MS Gothic" w:eastAsia="MS Gothic" w:cs="宋体"/>
                    <w:color w:val="auto"/>
                    <w:kern w:val="0"/>
                    <w:sz w:val="24"/>
                  </w:rPr>
                  <w:t>☐</w:t>
                </w:r>
              </w:sdtContent>
            </w:sdt>
            <w:r>
              <w:rPr>
                <w:rFonts w:hint="eastAsia" w:cs="宋体" w:asciiTheme="minorEastAsia" w:hAnsiTheme="minorEastAsia" w:eastAsiaTheme="minorEastAsia"/>
                <w:color w:val="auto"/>
                <w:kern w:val="0"/>
                <w:sz w:val="24"/>
              </w:rPr>
              <w:t xml:space="preserve"> A</w:t>
            </w:r>
            <w:r>
              <w:rPr>
                <w:rFonts w:hint="eastAsia" w:cs="宋体" w:asciiTheme="minorEastAsia" w:hAnsiTheme="minorEastAsia" w:eastAsiaTheme="minorEastAsia"/>
                <w:color w:val="auto"/>
                <w:sz w:val="24"/>
              </w:rPr>
              <w:t>同意将非主体、非关键性的</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工作分包。</w:t>
            </w:r>
          </w:p>
          <w:p>
            <w:pPr>
              <w:spacing w:line="24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Mincho" w:cs="MS Mincho"/>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 xml:space="preserve"> B</w:t>
            </w:r>
            <w:r>
              <w:rPr>
                <w:rFonts w:hint="eastAsia" w:cs="宋体" w:asciiTheme="minorEastAsia" w:hAnsiTheme="minorEastAsia" w:eastAsiaTheme="minorEastAsia"/>
                <w:color w:val="auto"/>
                <w:sz w:val="24"/>
              </w:rPr>
              <w:t>不同意分包。</w:t>
            </w:r>
          </w:p>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开标前答疑会或现场考察</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A</w:t>
            </w:r>
            <w:r>
              <w:rPr>
                <w:rFonts w:hint="eastAsia" w:cs="宋体" w:asciiTheme="minorEastAsia" w:hAnsiTheme="minorEastAsia" w:eastAsiaTheme="minorEastAsia"/>
                <w:color w:val="auto"/>
                <w:sz w:val="24"/>
              </w:rPr>
              <w:t>不组织。</w:t>
            </w:r>
          </w:p>
          <w:p>
            <w:pPr>
              <w:spacing w:line="240" w:lineRule="auto"/>
              <w:rPr>
                <w:rFonts w:cs="宋体" w:asciiTheme="minorEastAsia" w:hAnsiTheme="minorEastAsia" w:eastAsiaTheme="minorEastAsia"/>
                <w:color w:val="auto"/>
                <w:sz w:val="24"/>
                <w:szCs w:val="20"/>
              </w:rPr>
            </w:pPr>
            <w:sdt>
              <w:sdtPr>
                <w:rPr>
                  <w:rFonts w:hint="eastAsia" w:cs="宋体" w:asciiTheme="minorEastAsia" w:hAnsiTheme="minorEastAsia" w:eastAsiaTheme="minorEastAsia"/>
                  <w:color w:val="auto"/>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B组织，</w:t>
            </w:r>
            <w:r>
              <w:rPr>
                <w:rFonts w:hint="eastAsia" w:cs="宋体" w:asciiTheme="minorEastAsia" w:hAnsiTheme="minorEastAsia" w:eastAsiaTheme="minorEastAsia"/>
                <w:color w:val="auto"/>
                <w:sz w:val="24"/>
              </w:rPr>
              <w:t>时间：</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,地点：</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，联系人：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，联系方式：</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样品提供</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A</w:t>
            </w:r>
            <w:r>
              <w:rPr>
                <w:rFonts w:hint="eastAsia" w:cs="宋体" w:asciiTheme="minorEastAsia" w:hAnsiTheme="minorEastAsia" w:eastAsiaTheme="minorEastAsia"/>
                <w:color w:val="auto"/>
                <w:sz w:val="24"/>
              </w:rPr>
              <w:t>不要求提供。</w:t>
            </w:r>
          </w:p>
          <w:p>
            <w:pPr>
              <w:spacing w:line="240" w:lineRule="auto"/>
              <w:rPr>
                <w:rFonts w:cs="宋体" w:asciiTheme="minorEastAsia" w:hAnsiTheme="minorEastAsia" w:eastAsiaTheme="minorEastAsia"/>
                <w:color w:val="auto"/>
                <w:kern w:val="0"/>
                <w:sz w:val="24"/>
              </w:rPr>
            </w:pPr>
            <w:sdt>
              <w:sdtPr>
                <w:rPr>
                  <w:rFonts w:hint="eastAsia" w:cs="宋体" w:asciiTheme="minorEastAsia" w:hAnsiTheme="minorEastAsia" w:eastAsiaTheme="minorEastAsia"/>
                  <w:color w:val="auto"/>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B要求提供，</w:t>
            </w:r>
          </w:p>
          <w:p>
            <w:pPr>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w:t>
            </w:r>
            <w:r>
              <w:rPr>
                <w:rFonts w:hint="eastAsia" w:cs="宋体" w:asciiTheme="minorEastAsia" w:hAnsiTheme="minorEastAsia" w:eastAsiaTheme="minorEastAsia"/>
                <w:snapToGrid w:val="0"/>
                <w:color w:val="auto"/>
                <w:kern w:val="28"/>
                <w:sz w:val="24"/>
              </w:rPr>
              <w:t>样品：</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w:t>
            </w:r>
          </w:p>
          <w:p>
            <w:pPr>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w:t>
            </w:r>
            <w:r>
              <w:rPr>
                <w:rFonts w:hint="eastAsia" w:cs="宋体" w:asciiTheme="minorEastAsia" w:hAnsiTheme="minorEastAsia" w:eastAsiaTheme="minorEastAsia"/>
                <w:snapToGrid w:val="0"/>
                <w:color w:val="auto"/>
                <w:kern w:val="28"/>
                <w:sz w:val="24"/>
              </w:rPr>
              <w:t>样品制作的标准和要求：</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w:t>
            </w:r>
          </w:p>
          <w:p>
            <w:pPr>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（3）样品的评审方法以及评审标准</w:t>
            </w:r>
            <w:r>
              <w:rPr>
                <w:rFonts w:hint="eastAsia" w:cs="宋体" w:asciiTheme="minorEastAsia" w:hAnsiTheme="minorEastAsia" w:eastAsiaTheme="minorEastAsia"/>
                <w:snapToGrid w:val="0"/>
                <w:color w:val="auto"/>
                <w:kern w:val="28"/>
                <w:sz w:val="24"/>
              </w:rPr>
              <w:t>：详见</w:t>
            </w:r>
            <w:r>
              <w:rPr>
                <w:rFonts w:hint="eastAsia" w:cs="宋体" w:asciiTheme="minorEastAsia" w:hAnsiTheme="minorEastAsia" w:eastAsiaTheme="minorEastAsia"/>
                <w:color w:val="auto"/>
                <w:sz w:val="24"/>
                <w:u w:val="single"/>
              </w:rPr>
              <w:t>评审标准</w:t>
            </w:r>
            <w:r>
              <w:rPr>
                <w:rFonts w:hint="eastAsia" w:cs="宋体" w:asciiTheme="minorEastAsia" w:hAnsiTheme="minorEastAsia" w:eastAsiaTheme="minorEastAsia"/>
                <w:color w:val="auto"/>
                <w:kern w:val="0"/>
                <w:sz w:val="24"/>
              </w:rPr>
              <w:t>；</w:t>
            </w:r>
          </w:p>
          <w:p>
            <w:pPr>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（4）是否需要随样品提交检测报告：</w:t>
            </w:r>
            <w:sdt>
              <w:sdtPr>
                <w:rPr>
                  <w:rFonts w:hint="eastAsia" w:cs="宋体" w:asciiTheme="minorEastAsia" w:hAnsiTheme="minorEastAsia" w:eastAsiaTheme="minorEastAsia"/>
                  <w:color w:val="auto"/>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否；</w:t>
            </w:r>
            <w:sdt>
              <w:sdtPr>
                <w:rPr>
                  <w:rFonts w:hint="eastAsia" w:cs="宋体" w:asciiTheme="minorEastAsia" w:hAnsiTheme="minorEastAsia" w:eastAsiaTheme="minorEastAsia"/>
                  <w:color w:val="auto"/>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是，检测机构的要求</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；检测内容</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w:t>
            </w:r>
          </w:p>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（5）提供样品的时间：</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；地点：</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；联系人</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28"/>
                <w:sz w:val="24"/>
              </w:rPr>
              <w:t>联系电话：</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。请供应商在上述时间内提供样品并按规定位置安装完毕。超过截止时间的，采购人或采购代理机构将不予接收，并将清场并封闭样品现场。</w:t>
            </w:r>
          </w:p>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(6)采购活动结束后，对于未成交人提供的样品，采购人、</w:t>
            </w:r>
            <w:r>
              <w:rPr>
                <w:rFonts w:hint="eastAsia" w:cs="宋体" w:asciiTheme="minorEastAsia" w:hAnsiTheme="minorEastAsia" w:eastAsiaTheme="minorEastAsia"/>
                <w:color w:val="auto"/>
                <w:sz w:val="24"/>
                <w:lang w:eastAsia="zh-CN"/>
              </w:rPr>
              <w:t>采购代理机构</w:t>
            </w:r>
            <w:r>
              <w:rPr>
                <w:rFonts w:hint="eastAsia" w:cs="宋体" w:asciiTheme="minorEastAsia" w:hAnsiTheme="minorEastAsia" w:eastAsiaTheme="minorEastAsia"/>
                <w:color w:val="auto"/>
                <w:sz w:val="24"/>
              </w:rPr>
              <w:t>将通知未成交人在规定的时间内取回，逾期未取回的，采购人、</w:t>
            </w:r>
            <w:r>
              <w:rPr>
                <w:rFonts w:hint="eastAsia" w:cs="宋体" w:asciiTheme="minorEastAsia" w:hAnsiTheme="minorEastAsia" w:eastAsiaTheme="minorEastAsia"/>
                <w:color w:val="auto"/>
                <w:sz w:val="24"/>
                <w:lang w:eastAsia="zh-CN"/>
              </w:rPr>
              <w:t>采购代理机构</w:t>
            </w:r>
            <w:r>
              <w:rPr>
                <w:rFonts w:hint="eastAsia" w:cs="宋体" w:asciiTheme="minorEastAsia" w:hAnsiTheme="minorEastAsia" w:eastAsiaTheme="minorEastAsia"/>
                <w:color w:val="auto"/>
                <w:sz w:val="24"/>
              </w:rPr>
              <w:t>不负保管义务；对于成交人提供的样品，采购人将进行保管、封存，并作为履约验收的参考。</w:t>
            </w:r>
          </w:p>
          <w:p>
            <w:pPr>
              <w:spacing w:line="240" w:lineRule="auto"/>
              <w:rPr>
                <w:rFonts w:cs="宋体" w:asciiTheme="minorEastAsia" w:hAnsiTheme="minorEastAsia" w:eastAsiaTheme="minorEastAsia"/>
                <w:b/>
                <w:color w:val="auto"/>
                <w:sz w:val="24"/>
              </w:rPr>
            </w:pPr>
            <w:r>
              <w:rPr>
                <w:rFonts w:hint="eastAsia" w:cs="宋体" w:asciiTheme="minorEastAsia" w:hAnsiTheme="minorEastAsia" w:eastAsiaTheme="minorEastAsia"/>
                <w:color w:val="auto"/>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Cs/>
                <w:color w:val="auto"/>
                <w:sz w:val="24"/>
              </w:rPr>
            </w:pPr>
            <w:r>
              <w:rPr>
                <w:rFonts w:hint="eastAsia" w:cs="宋体" w:asciiTheme="minorEastAsia" w:hAnsiTheme="minorEastAsia" w:eastAsiaTheme="minorEastAsia"/>
                <w:b/>
                <w:color w:val="auto"/>
                <w:sz w:val="24"/>
              </w:rPr>
              <w:t>方案讲解演示</w:t>
            </w:r>
          </w:p>
        </w:tc>
        <w:tc>
          <w:tcPr>
            <w:tcW w:w="3559" w:type="pct"/>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A</w:t>
            </w:r>
            <w:r>
              <w:rPr>
                <w:rFonts w:hint="eastAsia" w:cs="宋体" w:asciiTheme="minorEastAsia" w:hAnsiTheme="minorEastAsia" w:eastAsiaTheme="minorEastAsia"/>
                <w:color w:val="auto"/>
                <w:sz w:val="24"/>
              </w:rPr>
              <w:t>不组织。</w:t>
            </w:r>
          </w:p>
          <w:p>
            <w:pPr>
              <w:spacing w:line="240" w:lineRule="auto"/>
              <w:rPr>
                <w:rFonts w:cs="宋体" w:asciiTheme="minorEastAsia" w:hAnsiTheme="minorEastAsia" w:eastAsiaTheme="minorEastAsia"/>
                <w:color w:val="auto"/>
                <w:kern w:val="0"/>
                <w:sz w:val="24"/>
              </w:rPr>
            </w:pPr>
            <w:sdt>
              <w:sdtPr>
                <w:rPr>
                  <w:rFonts w:hint="eastAsia" w:cs="宋体" w:asciiTheme="minorEastAsia" w:hAnsiTheme="minorEastAsia" w:eastAsiaTheme="minorEastAsia"/>
                  <w:color w:val="auto"/>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B组织。</w:t>
            </w:r>
          </w:p>
          <w:p>
            <w:pPr>
              <w:snapToGrid w:val="0"/>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（1）在评审时安排每个供应商进行方案讲解演示。每个供应商时间不超过</w:t>
            </w:r>
            <w:r>
              <w:rPr>
                <w:rFonts w:hint="eastAsia" w:cs="宋体" w:asciiTheme="minorEastAsia" w:hAnsiTheme="minorEastAsia" w:eastAsiaTheme="minorEastAsia"/>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cs="宋体" w:asciiTheme="minorEastAsia" w:hAnsiTheme="minorEastAsia" w:eastAsiaTheme="minorEastAsia"/>
                <w:color w:val="auto"/>
                <w:kern w:val="0"/>
                <w:sz w:val="24"/>
              </w:rPr>
              <w:t>分钟，讲解次序以响应文件解密时间先后次序为准，讲解演示人员不超过</w:t>
            </w:r>
            <w:r>
              <w:rPr>
                <w:rFonts w:hint="eastAsia" w:cs="宋体" w:asciiTheme="minorEastAsia" w:hAnsiTheme="minorEastAsia" w:eastAsiaTheme="minorEastAsia"/>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cs="宋体" w:asciiTheme="minorEastAsia" w:hAnsiTheme="minorEastAsia" w:eastAsiaTheme="minorEastAsia"/>
                <w:color w:val="auto"/>
                <w:kern w:val="0"/>
                <w:sz w:val="24"/>
              </w:rPr>
              <w:t>人。讲解演示结束后按要求解答评标委员会提问。</w:t>
            </w:r>
          </w:p>
          <w:p>
            <w:pPr>
              <w:snapToGrid w:val="0"/>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（2）方案讲解演示可选择以下其中一种方式：</w:t>
            </w:r>
          </w:p>
          <w:p>
            <w:pPr>
              <w:snapToGrid w:val="0"/>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方式一：政采云平台在线讲解演示。政采云平台在线讲解需供应商根据政采云平台操作要求做好准备工作，提前完善软硬件配置环境。</w:t>
            </w:r>
          </w:p>
          <w:p>
            <w:pPr>
              <w:snapToGrid w:val="0"/>
              <w:spacing w:line="24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方式二：</w:t>
            </w:r>
            <w:r>
              <w:rPr>
                <w:rFonts w:hint="eastAsia" w:cs="宋体" w:asciiTheme="minorEastAsia" w:hAnsiTheme="minorEastAsia" w:eastAsiaTheme="minorEastAsia"/>
                <w:color w:val="auto"/>
                <w:kern w:val="0"/>
                <w:sz w:val="24"/>
                <w:lang w:val="en-US" w:eastAsia="zh-CN"/>
              </w:rPr>
              <w:t>评审</w:t>
            </w:r>
            <w:r>
              <w:rPr>
                <w:rFonts w:hint="eastAsia" w:cs="宋体" w:asciiTheme="minorEastAsia" w:hAnsiTheme="minorEastAsia" w:eastAsiaTheme="minorEastAsia"/>
                <w:color w:val="auto"/>
                <w:kern w:val="0"/>
                <w:sz w:val="24"/>
              </w:rPr>
              <w:t>现场讲解演示。现场讲解地点为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kern w:val="0"/>
                <w:sz w:val="24"/>
              </w:rPr>
              <w:t>，讲解演示所用电脑等设备由供应商自备。现场讲解演示人员进场时提供讲解人员名单（加盖公章或授权代表签名）及身份证明，否则不得讲解演示。</w:t>
            </w:r>
          </w:p>
          <w:p>
            <w:pPr>
              <w:snapToGrid w:val="0"/>
              <w:spacing w:line="240" w:lineRule="auto"/>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color w:val="auto"/>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vMerge w:val="restart"/>
            <w:tcBorders>
              <w:top w:val="single" w:color="auto" w:sz="4" w:space="0"/>
              <w:left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w:t>
            </w:r>
          </w:p>
        </w:tc>
        <w:tc>
          <w:tcPr>
            <w:tcW w:w="1075" w:type="pct"/>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供应商应当提供的资格、资信证明文件</w:t>
            </w:r>
          </w:p>
        </w:tc>
        <w:tc>
          <w:tcPr>
            <w:tcW w:w="3559" w:type="pct"/>
            <w:tcBorders>
              <w:top w:val="single" w:color="000000" w:sz="8" w:space="0"/>
              <w:left w:val="single" w:color="000000" w:sz="2" w:space="0"/>
              <w:bottom w:val="single" w:color="auto" w:sz="4" w:space="0"/>
              <w:right w:val="single" w:color="000000" w:sz="8" w:space="0"/>
            </w:tcBorders>
            <w:vAlign w:val="center"/>
          </w:tcPr>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（1）资格证明文件：见招标文件第二部分11.1。</w:t>
            </w:r>
          </w:p>
          <w:p>
            <w:pPr>
              <w:spacing w:line="240" w:lineRule="auto"/>
              <w:rPr>
                <w:rFonts w:cs="宋体" w:asciiTheme="minorEastAsia" w:hAnsiTheme="minorEastAsia" w:eastAsiaTheme="minorEastAsia"/>
                <w:snapToGrid w:val="0"/>
                <w:color w:val="auto"/>
                <w:kern w:val="0"/>
                <w:szCs w:val="21"/>
              </w:rPr>
            </w:pPr>
            <w:r>
              <w:rPr>
                <w:rFonts w:hint="eastAsia" w:cs="宋体" w:asciiTheme="minorEastAsia" w:hAnsiTheme="minorEastAsia" w:eastAsiaTheme="minorEastAsia"/>
                <w:color w:val="auto"/>
                <w:kern w:val="0"/>
                <w:sz w:val="24"/>
                <w:lang w:val="zh-CN"/>
              </w:rPr>
              <w:t>供应商未提供有效的资格证明文件的，视为供应商不具备谈判文件中规定的资格要求，响应无效。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p>
        </w:tc>
        <w:tc>
          <w:tcPr>
            <w:tcW w:w="1075" w:type="pct"/>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p>
        </w:tc>
        <w:tc>
          <w:tcPr>
            <w:tcW w:w="3559" w:type="pct"/>
            <w:tcBorders>
              <w:top w:val="single" w:color="auto" w:sz="4"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（2）资信证明文件：根据</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9</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节能产品、环境标志产品</w:t>
            </w:r>
          </w:p>
        </w:tc>
        <w:tc>
          <w:tcPr>
            <w:tcW w:w="3559"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cs="宋体" w:asciiTheme="minorEastAsia" w:hAnsiTheme="minorEastAsia" w:eastAsiaTheme="minorEastAsia"/>
                <w:color w:val="auto"/>
              </w:rPr>
            </w:pPr>
            <w:r>
              <w:rPr>
                <w:rFonts w:hint="eastAsia" w:cs="宋体" w:asciiTheme="minorEastAsia" w:hAnsiTheme="minorEastAsia" w:eastAsiaTheme="minorEastAsia"/>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10</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最后报价要求</w:t>
            </w:r>
          </w:p>
        </w:tc>
        <w:tc>
          <w:tcPr>
            <w:tcW w:w="3559" w:type="pct"/>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color w:val="auto"/>
                <w:kern w:val="0"/>
                <w:sz w:val="24"/>
                <w:lang w:val="zh-CN"/>
              </w:rPr>
              <w:t>有关本项目实施所需的所有费用（含税费）均计入最后报价。《最后报价</w:t>
            </w:r>
            <w:r>
              <w:rPr>
                <w:rFonts w:hint="eastAsia" w:cs="宋体" w:asciiTheme="minorEastAsia" w:hAnsiTheme="minorEastAsia" w:eastAsiaTheme="minorEastAsia"/>
                <w:color w:val="auto"/>
                <w:sz w:val="24"/>
              </w:rPr>
              <w:t>一览表（报价表）</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color w:val="auto"/>
                <w:sz w:val="24"/>
              </w:rPr>
              <w:t>是最后报价的唯一载体</w:t>
            </w:r>
            <w:r>
              <w:rPr>
                <w:rFonts w:hint="eastAsia" w:cs="宋体" w:asciiTheme="minorEastAsia" w:hAnsiTheme="minorEastAsia" w:eastAsiaTheme="minorEastAsia"/>
                <w:color w:val="auto"/>
                <w:kern w:val="0"/>
                <w:sz w:val="24"/>
                <w:lang w:val="zh-CN"/>
              </w:rPr>
              <w:t>。谈判文件中价格全部采用人民币报价。谈判文件未列明，而供应商认为必需的费用也需列入报价。</w:t>
            </w:r>
            <w:r>
              <w:rPr>
                <w:rFonts w:hint="eastAsia" w:cs="宋体" w:asciiTheme="minorEastAsia" w:hAnsiTheme="minorEastAsia" w:eastAsiaTheme="minorEastAsia"/>
                <w:b/>
                <w:color w:val="auto"/>
                <w:kern w:val="0"/>
                <w:sz w:val="24"/>
                <w:lang w:val="zh-CN"/>
              </w:rPr>
              <w:t>提醒：验收时检测费用由采购人承担，不包含在最后报价中。</w:t>
            </w:r>
          </w:p>
          <w:p>
            <w:pPr>
              <w:snapToGrid w:val="0"/>
              <w:spacing w:line="240" w:lineRule="auto"/>
              <w:jc w:val="left"/>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b/>
                <w:color w:val="auto"/>
                <w:kern w:val="0"/>
                <w:sz w:val="24"/>
                <w:lang w:val="zh-CN"/>
              </w:rPr>
              <w:t>最后报价出现下列情形的，响应无效：</w:t>
            </w:r>
          </w:p>
          <w:p>
            <w:pPr>
              <w:snapToGrid w:val="0"/>
              <w:spacing w:line="240" w:lineRule="auto"/>
              <w:ind w:firstLine="241" w:firstLineChars="100"/>
              <w:jc w:val="left"/>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b/>
                <w:color w:val="auto"/>
                <w:kern w:val="0"/>
                <w:sz w:val="24"/>
                <w:lang w:val="zh-CN"/>
              </w:rPr>
              <w:t>响应文件出现不是唯一的、有选择性的最后报价的；</w:t>
            </w:r>
          </w:p>
          <w:p>
            <w:pPr>
              <w:snapToGrid w:val="0"/>
              <w:spacing w:line="240" w:lineRule="auto"/>
              <w:ind w:firstLine="241" w:firstLineChars="100"/>
              <w:jc w:val="lef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b/>
                <w:color w:val="auto"/>
                <w:kern w:val="0"/>
                <w:sz w:val="24"/>
                <w:lang w:val="zh-CN"/>
              </w:rPr>
              <w:t>最后报价超过谈判文件中规定的预算金额或者最高限价的;</w:t>
            </w:r>
          </w:p>
          <w:p>
            <w:pPr>
              <w:spacing w:line="240" w:lineRule="auto"/>
              <w:ind w:firstLine="241" w:firstLineChars="1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rPr>
              <w:t>;</w:t>
            </w:r>
          </w:p>
          <w:p>
            <w:pPr>
              <w:spacing w:line="240" w:lineRule="auto"/>
              <w:ind w:firstLine="241" w:firstLineChars="100"/>
              <w:rPr>
                <w:rFonts w:cs="宋体" w:asciiTheme="minorEastAsia" w:hAnsiTheme="minorEastAsia" w:eastAsiaTheme="minorEastAsia"/>
                <w:color w:val="auto"/>
                <w:sz w:val="24"/>
              </w:rPr>
            </w:pPr>
            <w:r>
              <w:rPr>
                <w:rFonts w:hint="eastAsia" w:cs="宋体" w:asciiTheme="minorEastAsia" w:hAnsiTheme="minorEastAsia" w:eastAsiaTheme="minorEastAsia"/>
                <w:b/>
                <w:color w:val="auto"/>
                <w:kern w:val="0"/>
                <w:sz w:val="24"/>
              </w:rPr>
              <w:t>供应商对根据修正原则修正后的报价不确认的</w:t>
            </w:r>
            <w:r>
              <w:rPr>
                <w:rFonts w:hint="eastAsia" w:cs="宋体" w:asciiTheme="minorEastAsia" w:hAnsiTheme="minorEastAsia" w:eastAsiaTheme="minorEastAsia"/>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000000" w:sz="8" w:space="0"/>
              <w:right w:val="single" w:color="000000" w:sz="2"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w:t>
            </w:r>
          </w:p>
        </w:tc>
        <w:tc>
          <w:tcPr>
            <w:tcW w:w="1075" w:type="pct"/>
            <w:tcBorders>
              <w:top w:val="single" w:color="000000" w:sz="8" w:space="0"/>
              <w:left w:val="single" w:color="000000" w:sz="2"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中小企业信用融资</w:t>
            </w:r>
          </w:p>
        </w:tc>
        <w:tc>
          <w:tcPr>
            <w:tcW w:w="3559" w:type="pct"/>
            <w:tcBorders>
              <w:top w:val="single" w:color="000000" w:sz="8" w:space="0"/>
              <w:left w:val="single" w:color="000000" w:sz="2" w:space="0"/>
              <w:right w:val="single" w:color="000000" w:sz="8" w:space="0"/>
            </w:tcBorders>
            <w:vAlign w:val="center"/>
          </w:tcPr>
          <w:p>
            <w:pPr>
              <w:spacing w:line="24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snapToGrid w:val="0"/>
                <w:color w:val="auto"/>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w:t>
            </w:r>
          </w:p>
        </w:tc>
        <w:tc>
          <w:tcPr>
            <w:tcW w:w="1075" w:type="pct"/>
            <w:tcBorders>
              <w:top w:val="single" w:color="000000" w:sz="8" w:space="0"/>
              <w:left w:val="single" w:color="000000" w:sz="2" w:space="0"/>
              <w:bottom w:val="single" w:color="auto" w:sz="4" w:space="0"/>
              <w:right w:val="single" w:color="000000" w:sz="8"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 xml:space="preserve">备份响应文件送达地点和签收人员 </w:t>
            </w:r>
          </w:p>
        </w:tc>
        <w:tc>
          <w:tcPr>
            <w:tcW w:w="3559" w:type="pct"/>
            <w:tcBorders>
              <w:top w:val="single" w:color="000000" w:sz="8" w:space="0"/>
              <w:left w:val="single" w:color="000000" w:sz="2" w:space="0"/>
              <w:bottom w:val="single" w:color="000000" w:sz="8" w:space="0"/>
              <w:right w:val="single" w:color="000000" w:sz="8" w:space="0"/>
            </w:tcBorders>
            <w:vAlign w:val="center"/>
          </w:tcPr>
          <w:p>
            <w:pPr>
              <w:pStyle w:val="31"/>
              <w:spacing w:line="240" w:lineRule="auto"/>
              <w:rPr>
                <w:rFonts w:cs="宋体" w:asciiTheme="minorEastAsia" w:hAnsiTheme="minorEastAsia" w:eastAsiaTheme="minorEastAsia"/>
                <w:color w:val="auto"/>
                <w:kern w:val="28"/>
                <w:sz w:val="24"/>
              </w:rPr>
            </w:pPr>
            <w:r>
              <w:rPr>
                <w:rFonts w:hint="eastAsia" w:cs="宋体" w:asciiTheme="minorEastAsia" w:hAnsiTheme="minorEastAsia" w:eastAsiaTheme="minorEastAsia"/>
                <w:color w:val="auto"/>
                <w:kern w:val="28"/>
                <w:sz w:val="24"/>
                <w:szCs w:val="24"/>
              </w:rPr>
              <w:t>备份响应文件送达地点：</w:t>
            </w:r>
            <w:r>
              <w:rPr>
                <w:rFonts w:hint="eastAsia" w:cs="宋体" w:asciiTheme="minorEastAsia" w:hAnsiTheme="minorEastAsia" w:eastAsiaTheme="minorEastAsia"/>
                <w:color w:val="auto"/>
                <w:sz w:val="24"/>
                <w:u w:val="single"/>
              </w:rPr>
              <w:t xml:space="preserve"> 杭州市西湖区教工路269号保翌大厦14楼 </w:t>
            </w:r>
            <w:r>
              <w:rPr>
                <w:rFonts w:hint="eastAsia" w:cs="宋体" w:asciiTheme="minorEastAsia" w:hAnsiTheme="minorEastAsia" w:eastAsiaTheme="minorEastAsia"/>
                <w:color w:val="auto"/>
                <w:kern w:val="28"/>
                <w:sz w:val="24"/>
                <w:szCs w:val="24"/>
              </w:rPr>
              <w:t>；备份响应文件签收人员联系电话：</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val="en-US" w:eastAsia="zh-CN"/>
              </w:rPr>
              <w:t>0571-88821402</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b/>
                <w:color w:val="auto"/>
                <w:sz w:val="24"/>
                <w:szCs w:val="24"/>
              </w:rPr>
              <w:t>采购人、</w:t>
            </w:r>
            <w:r>
              <w:rPr>
                <w:rFonts w:hint="eastAsia" w:cs="宋体" w:asciiTheme="minorEastAsia" w:hAnsiTheme="minorEastAsia" w:eastAsiaTheme="minorEastAsia"/>
                <w:b/>
                <w:color w:val="auto"/>
                <w:sz w:val="24"/>
                <w:szCs w:val="24"/>
                <w:lang w:eastAsia="zh-CN"/>
              </w:rPr>
              <w:t>采购代理机构</w:t>
            </w:r>
            <w:r>
              <w:rPr>
                <w:rFonts w:hint="eastAsia" w:cs="宋体" w:asciiTheme="minorEastAsia" w:hAnsiTheme="minorEastAsia" w:eastAsiaTheme="minorEastAsia"/>
                <w:b/>
                <w:color w:val="auto"/>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w:t>
            </w:r>
          </w:p>
        </w:tc>
        <w:tc>
          <w:tcPr>
            <w:tcW w:w="1075"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特别说明</w:t>
            </w:r>
          </w:p>
        </w:tc>
        <w:tc>
          <w:tcPr>
            <w:tcW w:w="3559" w:type="pct"/>
            <w:tcBorders>
              <w:top w:val="single" w:color="000000" w:sz="8" w:space="0"/>
              <w:left w:val="single" w:color="auto" w:sz="4" w:space="0"/>
              <w:bottom w:val="single" w:color="000000" w:sz="8" w:space="0"/>
              <w:right w:val="single" w:color="000000" w:sz="8" w:space="0"/>
            </w:tcBorders>
            <w:vAlign w:val="center"/>
          </w:tcPr>
          <w:p>
            <w:pPr>
              <w:spacing w:line="24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365"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color w:val="auto"/>
                <w:sz w:val="24"/>
              </w:rPr>
            </w:pPr>
          </w:p>
        </w:tc>
        <w:tc>
          <w:tcPr>
            <w:tcW w:w="1075"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cs="宋体" w:asciiTheme="minorEastAsia" w:hAnsiTheme="minorEastAsia" w:eastAsiaTheme="minorEastAsia"/>
                <w:b/>
                <w:color w:val="auto"/>
                <w:sz w:val="24"/>
              </w:rPr>
            </w:pPr>
          </w:p>
        </w:tc>
        <w:tc>
          <w:tcPr>
            <w:tcW w:w="3559" w:type="pct"/>
            <w:tcBorders>
              <w:top w:val="single" w:color="000000" w:sz="8" w:space="0"/>
              <w:left w:val="single" w:color="auto" w:sz="4" w:space="0"/>
              <w:bottom w:val="single" w:color="000000" w:sz="8" w:space="0"/>
              <w:right w:val="single" w:color="000000" w:sz="8" w:space="0"/>
            </w:tcBorders>
            <w:vAlign w:val="center"/>
          </w:tcPr>
          <w:p>
            <w:pPr>
              <w:spacing w:line="24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联合体响应的，联合体各方均需按</w:t>
            </w:r>
            <w:r>
              <w:rPr>
                <w:rFonts w:hint="eastAsia" w:ascii="宋体" w:hAnsi="宋体" w:cs="宋体"/>
                <w:snapToGrid w:val="0"/>
                <w:color w:val="auto"/>
                <w:kern w:val="28"/>
                <w:sz w:val="24"/>
                <w:lang w:eastAsia="zh-CN"/>
              </w:rPr>
              <w:t>谈判</w:t>
            </w:r>
            <w:r>
              <w:rPr>
                <w:rFonts w:hint="eastAsia" w:ascii="宋体" w:hAnsi="宋体" w:cs="宋体"/>
                <w:snapToGrid w:val="0"/>
                <w:color w:val="auto"/>
                <w:kern w:val="28"/>
                <w:sz w:val="24"/>
              </w:rPr>
              <w:t>文件第五部分评审标准要求提供资信证明文件，否则视为不符合相关要求。</w:t>
            </w:r>
          </w:p>
          <w:p>
            <w:pPr>
              <w:spacing w:line="24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联合体响应的，联合体中有一方或者联合体成员根据分工按</w:t>
            </w:r>
            <w:r>
              <w:rPr>
                <w:rFonts w:hint="eastAsia" w:ascii="宋体" w:hAnsi="宋体" w:cs="宋体"/>
                <w:snapToGrid w:val="0"/>
                <w:color w:val="auto"/>
                <w:kern w:val="28"/>
                <w:sz w:val="24"/>
                <w:lang w:eastAsia="zh-CN"/>
              </w:rPr>
              <w:t>谈判</w:t>
            </w:r>
            <w:r>
              <w:rPr>
                <w:rFonts w:hint="eastAsia" w:ascii="宋体" w:hAnsi="宋体" w:cs="宋体"/>
                <w:snapToGrid w:val="0"/>
                <w:color w:val="auto"/>
                <w:kern w:val="28"/>
                <w:sz w:val="24"/>
              </w:rPr>
              <w:t>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6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cs="宋体" w:asciiTheme="minorEastAsia" w:hAnsiTheme="minorEastAsia" w:eastAsiaTheme="minorEastAsia"/>
                <w:color w:val="auto"/>
                <w:sz w:val="24"/>
              </w:rPr>
            </w:pPr>
            <w:r>
              <w:rPr>
                <w:rFonts w:hint="eastAsia" w:ascii="宋体" w:hAnsi="宋体" w:cs="宋体"/>
                <w:color w:val="auto"/>
                <w:sz w:val="24"/>
                <w:lang w:val="en-US" w:eastAsia="zh-CN"/>
              </w:rPr>
              <w:t>14</w:t>
            </w:r>
          </w:p>
        </w:tc>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cs="宋体" w:asciiTheme="minorEastAsia" w:hAnsiTheme="minorEastAsia" w:eastAsiaTheme="minorEastAsia"/>
                <w:b/>
                <w:color w:val="auto"/>
                <w:sz w:val="24"/>
              </w:rPr>
            </w:pPr>
            <w:r>
              <w:rPr>
                <w:rFonts w:hint="eastAsia" w:ascii="宋体" w:hAnsi="宋体" w:cs="宋体"/>
                <w:b/>
                <w:color w:val="auto"/>
                <w:sz w:val="24"/>
                <w:lang w:val="en-US" w:eastAsia="zh-CN"/>
              </w:rPr>
              <w:t>代理服务费</w:t>
            </w:r>
          </w:p>
        </w:tc>
        <w:tc>
          <w:tcPr>
            <w:tcW w:w="6494"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本项目的招标代理服务费由中标供应商支付。</w:t>
            </w:r>
          </w:p>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计费标准：以中标（成交）金额为计费基准，按《计价格［2002］1980号》及《发改办价格［2003］857号》规定的收费标准计取。</w:t>
            </w:r>
          </w:p>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按差额定率累进制计算,具体标准为:</w:t>
            </w:r>
          </w:p>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中标金额为100万元及以下：中标金额×1.5%；</w:t>
            </w:r>
          </w:p>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中标金额为100～500万元：100万×1.5%+(中标金额-100万)×1.1%。</w:t>
            </w:r>
          </w:p>
          <w:p>
            <w:pPr>
              <w:pageBreakBefore w:val="0"/>
              <w:widowControl w:val="0"/>
              <w:kinsoku/>
              <w:wordWrap/>
              <w:overflowPunct/>
              <w:topLinePunct w:val="0"/>
              <w:autoSpaceDE/>
              <w:autoSpaceDN/>
              <w:bidi w:val="0"/>
              <w:snapToGrid w:val="0"/>
              <w:spacing w:line="240" w:lineRule="auto"/>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中标金额为500～1000万元：100万×1.5%+(500万-100万)×1.1%+(中标金额-500万)×0.8%。</w:t>
            </w:r>
          </w:p>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cs="Arial" w:asciiTheme="minorEastAsia" w:hAnsiTheme="minorEastAsia" w:eastAsiaTheme="minorEastAsia"/>
                <w:color w:val="auto"/>
                <w:kern w:val="0"/>
                <w:sz w:val="24"/>
              </w:rPr>
            </w:pPr>
            <w:r>
              <w:rPr>
                <w:rFonts w:hint="eastAsia" w:ascii="宋体" w:hAnsi="宋体" w:eastAsia="宋体" w:cs="宋体"/>
                <w:snapToGrid w:val="0"/>
                <w:color w:val="auto"/>
                <w:kern w:val="28"/>
                <w:sz w:val="24"/>
                <w:highlight w:val="none"/>
              </w:rPr>
              <w:t>结算方式及时间为：在领取中标通知书时由中标供应商一次性向采购代理机构付清。</w:t>
            </w:r>
          </w:p>
        </w:tc>
      </w:tr>
    </w:tbl>
    <w:p>
      <w:pPr>
        <w:snapToGrid w:val="0"/>
        <w:jc w:val="center"/>
        <w:rPr>
          <w:rFonts w:cs="仿宋_GB2312" w:asciiTheme="minorEastAsia" w:hAnsiTheme="minorEastAsia" w:eastAsiaTheme="minorEastAsia"/>
          <w:b/>
          <w:color w:val="auto"/>
          <w:sz w:val="32"/>
          <w:szCs w:val="20"/>
        </w:rPr>
      </w:pPr>
    </w:p>
    <w:p>
      <w:pPr>
        <w:adjustRightInd/>
        <w:spacing w:line="360" w:lineRule="auto"/>
        <w:ind w:firstLine="3845" w:firstLineChars="1197"/>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二、总则</w:t>
      </w:r>
    </w:p>
    <w:p>
      <w:pPr>
        <w:snapToGrid w:val="0"/>
        <w:spacing w:line="360" w:lineRule="auto"/>
        <w:jc w:val="left"/>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 适用范围</w:t>
      </w:r>
    </w:p>
    <w:p>
      <w:pPr>
        <w:snapToGrid w:val="0"/>
        <w:spacing w:line="360" w:lineRule="auto"/>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本</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2.定义</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 “采购人”系指</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邀请公告中载明的本项目的采购人。</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2.2 “</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”系指</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邀请公告中载明的本项目的</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2.3 “供应商”系指响应</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、参加本次竞争的法人、其他组织或自然人。</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2.5 “成交人”系指经评审确定的成交供应商。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2.7“电子交易平台”</w:t>
      </w:r>
      <w:r>
        <w:rPr>
          <w:rFonts w:hint="eastAsia" w:asciiTheme="minorEastAsia" w:hAnsiTheme="minorEastAsia" w:eastAsiaTheme="minorEastAsia"/>
          <w:color w:val="auto"/>
          <w:sz w:val="24"/>
          <w:lang w:val="en-US" w:eastAsia="zh-CN"/>
        </w:rPr>
        <w:t>系</w:t>
      </w:r>
      <w:r>
        <w:rPr>
          <w:rFonts w:hint="eastAsia" w:asciiTheme="minorEastAsia" w:hAnsiTheme="minorEastAsia" w:eastAsiaTheme="minorEastAsia"/>
          <w:color w:val="auto"/>
          <w:sz w:val="24"/>
        </w:rPr>
        <w:t>指本项目政府采购活动所依托的政府采购云平台（</w:t>
      </w:r>
      <w:r>
        <w:rPr>
          <w:color w:val="auto"/>
        </w:rPr>
        <w:fldChar w:fldCharType="begin"/>
      </w:r>
      <w:r>
        <w:rPr>
          <w:color w:val="auto"/>
        </w:rPr>
        <w:instrText xml:space="preserve"> HYPERLINK "https://www.zcygov.cn/" </w:instrText>
      </w:r>
      <w:r>
        <w:rPr>
          <w:color w:val="auto"/>
        </w:rP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2.9 </w:t>
      </w:r>
      <w:r>
        <w:rPr>
          <w:rFonts w:hint="eastAsia" w:asciiTheme="minorEastAsia" w:hAnsiTheme="minorEastAsia" w:eastAsiaTheme="minorEastAsia"/>
          <w:color w:val="auto"/>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rPr>
      </w:pPr>
      <w:r>
        <w:rPr>
          <w:rFonts w:hint="eastAsia" w:asciiTheme="minorEastAsia" w:hAnsiTheme="minorEastAsia" w:eastAsiaTheme="minorEastAsia"/>
          <w:color w:val="auto"/>
          <w:sz w:val="24"/>
        </w:rPr>
        <w:t>2.10 “▲” 系指实质性要求条款， “※”系指</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过程中可能实质性变动的内容，</w:t>
      </w:r>
      <w:r>
        <w:rPr>
          <w:rFonts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rPr>
        <w:t>“</w:t>
      </w:r>
      <w:sdt>
        <w:sdtPr>
          <w:rPr>
            <w:rFonts w:hint="eastAsia" w:cs="宋体" w:asciiTheme="minorEastAsia" w:hAnsiTheme="minorEastAsia" w:eastAsiaTheme="minorEastAsia"/>
            <w:color w:val="auto"/>
            <w:kern w:val="0"/>
            <w:sz w:val="24"/>
          </w:rPr>
          <w:id w:val="404888855"/>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Mincho" w:cs="MS Mincho"/>
              <w:color w:val="auto"/>
              <w:kern w:val="0"/>
              <w:sz w:val="24"/>
              <w:szCs w:val="24"/>
              <w:lang w:val="en-US" w:eastAsia="zh-CN" w:bidi="ar-SA"/>
            </w:rPr>
            <w:t>þ</w:t>
          </w:r>
        </w:sdtContent>
      </w:sdt>
      <w:r>
        <w:rPr>
          <w:rFonts w:hint="eastAsia" w:cs="宋体" w:asciiTheme="minorEastAsia" w:hAnsiTheme="minorEastAsia" w:eastAsiaTheme="minorEastAsia"/>
          <w:color w:val="auto"/>
          <w:sz w:val="24"/>
        </w:rPr>
        <w:t>” 系指适用本项目的要求，“</w:t>
      </w:r>
      <w:sdt>
        <w:sdtPr>
          <w:rPr>
            <w:rFonts w:hint="eastAsia" w:cs="宋体" w:asciiTheme="minorEastAsia" w:hAnsiTheme="minorEastAsia" w:eastAsiaTheme="minorEastAsia"/>
            <w:color w:val="auto"/>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sz w:val="24"/>
        </w:rPr>
        <w:t>” 系指不适用本项目的要求。</w:t>
      </w:r>
    </w:p>
    <w:p>
      <w:pPr>
        <w:adjustRightInd/>
        <w:spacing w:line="360" w:lineRule="auto"/>
        <w:outlineLvl w:val="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3. 响应有效期</w:t>
      </w:r>
    </w:p>
    <w:p>
      <w:pPr>
        <w:spacing w:line="360" w:lineRule="auto"/>
        <w:ind w:firstLine="480" w:firstLineChars="200"/>
        <w:rPr>
          <w:rFonts w:cs="仿宋_GB2312" w:asciiTheme="minorEastAsia" w:hAnsiTheme="minorEastAsia" w:eastAsiaTheme="minorEastAsia"/>
          <w:b/>
          <w:color w:val="auto"/>
          <w:sz w:val="24"/>
          <w:szCs w:val="21"/>
        </w:rPr>
      </w:pPr>
      <w:r>
        <w:rPr>
          <w:rFonts w:hint="eastAsia" w:cs="仿宋_GB2312" w:asciiTheme="minorEastAsia" w:hAnsiTheme="minorEastAsia" w:eastAsiaTheme="minorEastAsia"/>
          <w:color w:val="auto"/>
          <w:sz w:val="24"/>
          <w:szCs w:val="20"/>
        </w:rPr>
        <w:t>▲3.1</w:t>
      </w:r>
      <w:r>
        <w:rPr>
          <w:rFonts w:hint="eastAsia" w:cs="仿宋_GB2312" w:asciiTheme="minorEastAsia" w:hAnsiTheme="minorEastAsia" w:eastAsiaTheme="minorEastAsia"/>
          <w:b/>
          <w:color w:val="auto"/>
          <w:sz w:val="24"/>
          <w:szCs w:val="20"/>
        </w:rPr>
        <w:t>响应有效期为从提交响应文件的截止之日起90天。供应商的响应文件中承</w:t>
      </w:r>
      <w:r>
        <w:rPr>
          <w:rFonts w:hint="eastAsia" w:cs="仿宋_GB2312" w:asciiTheme="minorEastAsia" w:hAnsiTheme="minorEastAsia" w:eastAsiaTheme="minorEastAsia"/>
          <w:b/>
          <w:color w:val="auto"/>
          <w:sz w:val="24"/>
          <w:szCs w:val="21"/>
        </w:rPr>
        <w:t>诺的响应有效期少于</w:t>
      </w:r>
      <w:r>
        <w:rPr>
          <w:rFonts w:hint="eastAsia" w:cs="仿宋_GB2312" w:asciiTheme="minorEastAsia" w:hAnsiTheme="minorEastAsia" w:eastAsiaTheme="minorEastAsia"/>
          <w:b/>
          <w:color w:val="auto"/>
          <w:sz w:val="24"/>
          <w:szCs w:val="21"/>
          <w:lang w:eastAsia="zh-CN"/>
        </w:rPr>
        <w:t>谈判</w:t>
      </w:r>
      <w:r>
        <w:rPr>
          <w:rFonts w:hint="eastAsia" w:cs="仿宋_GB2312" w:asciiTheme="minorEastAsia" w:hAnsiTheme="minorEastAsia" w:eastAsiaTheme="minorEastAsia"/>
          <w:b/>
          <w:color w:val="auto"/>
          <w:sz w:val="24"/>
          <w:szCs w:val="21"/>
        </w:rPr>
        <w:t>文件中载明的</w:t>
      </w:r>
      <w:r>
        <w:rPr>
          <w:rFonts w:hint="eastAsia" w:cs="仿宋_GB2312" w:asciiTheme="minorEastAsia" w:hAnsiTheme="minorEastAsia" w:eastAsiaTheme="minorEastAsia"/>
          <w:b/>
          <w:color w:val="auto"/>
          <w:sz w:val="24"/>
          <w:szCs w:val="21"/>
          <w:lang w:eastAsia="zh-CN"/>
        </w:rPr>
        <w:t>谈判</w:t>
      </w:r>
      <w:r>
        <w:rPr>
          <w:rFonts w:hint="eastAsia" w:cs="仿宋_GB2312" w:asciiTheme="minorEastAsia" w:hAnsiTheme="minorEastAsia" w:eastAsiaTheme="minorEastAsia"/>
          <w:b/>
          <w:color w:val="auto"/>
          <w:sz w:val="24"/>
          <w:szCs w:val="21"/>
        </w:rPr>
        <w:t>有效期的，响应无效。</w:t>
      </w:r>
    </w:p>
    <w:p>
      <w:pPr>
        <w:pStyle w:val="392"/>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3.3在原定响应有效期满之前，如果出现特殊情况，</w:t>
      </w:r>
      <w:r>
        <w:rPr>
          <w:rFonts w:hint="eastAsia" w:cs="仿宋_GB2312" w:asciiTheme="minorEastAsia" w:hAnsiTheme="minorEastAsia" w:eastAsiaTheme="minorEastAsia"/>
          <w:color w:val="auto"/>
          <w:lang w:eastAsia="zh-CN"/>
        </w:rPr>
        <w:t>采购代理机构</w:t>
      </w:r>
      <w:r>
        <w:rPr>
          <w:rFonts w:hint="eastAsia" w:cs="仿宋_GB2312" w:asciiTheme="minorEastAsia" w:hAnsiTheme="minorEastAsia" w:eastAsiaTheme="minorEastAsia"/>
          <w:color w:val="auto"/>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rPr>
        <w:t>拒绝延长</w:t>
      </w:r>
      <w:r>
        <w:rPr>
          <w:rFonts w:hint="eastAsia" w:asciiTheme="minorEastAsia" w:hAnsiTheme="minorEastAsia" w:eastAsiaTheme="minorEastAsia"/>
          <w:color w:val="auto"/>
          <w:szCs w:val="24"/>
          <w:lang w:eastAsia="zh-CN"/>
        </w:rPr>
        <w:t>谈判</w:t>
      </w:r>
      <w:r>
        <w:rPr>
          <w:rFonts w:hint="eastAsia" w:asciiTheme="minorEastAsia" w:hAnsiTheme="minorEastAsia" w:eastAsiaTheme="minorEastAsia"/>
          <w:color w:val="auto"/>
          <w:szCs w:val="24"/>
        </w:rPr>
        <w:t>有效期的供应商不得再参与该项目后续采购活动。</w:t>
      </w:r>
    </w:p>
    <w:p>
      <w:pPr>
        <w:tabs>
          <w:tab w:val="left" w:pos="378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4．响应费用</w:t>
      </w:r>
    </w:p>
    <w:p>
      <w:pPr>
        <w:pStyle w:val="31"/>
        <w:spacing w:line="360" w:lineRule="auto"/>
        <w:ind w:firstLine="360" w:firstLineChars="150"/>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rPr>
        <w:t>供应商需自行承担涉及响应的一切费用</w:t>
      </w:r>
      <w:r>
        <w:rPr>
          <w:rFonts w:hint="eastAsia" w:asciiTheme="minorEastAsia" w:hAnsiTheme="minorEastAsia" w:eastAsiaTheme="minorEastAsia"/>
          <w:color w:val="auto"/>
          <w:sz w:val="24"/>
          <w:lang w:val="zh-CN"/>
        </w:rPr>
        <w:t>。</w:t>
      </w:r>
    </w:p>
    <w:p>
      <w:pPr>
        <w:spacing w:line="360" w:lineRule="auto"/>
        <w:jc w:val="center"/>
        <w:rPr>
          <w:rFonts w:cs="仿宋_GB2312" w:asciiTheme="minorEastAsia" w:hAnsiTheme="minorEastAsia" w:eastAsiaTheme="minorEastAsia"/>
          <w:b/>
          <w:color w:val="auto"/>
          <w:sz w:val="24"/>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三、需要落实的政府采购政策</w:t>
      </w:r>
    </w:p>
    <w:p>
      <w:pPr>
        <w:pStyle w:val="392"/>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1.是否允许采购进口产品要求</w:t>
      </w:r>
    </w:p>
    <w:p>
      <w:pPr>
        <w:pStyle w:val="31"/>
        <w:spacing w:line="360" w:lineRule="auto"/>
        <w:ind w:firstLine="360" w:firstLineChars="150"/>
        <w:rPr>
          <w:rFonts w:asciiTheme="minorEastAsia" w:hAnsiTheme="minorEastAsia" w:eastAsiaTheme="minorEastAsia"/>
          <w:color w:val="auto"/>
          <w:sz w:val="24"/>
        </w:rPr>
      </w:pPr>
      <w:r>
        <w:rPr>
          <w:rFonts w:hint="eastAsia" w:asciiTheme="minorEastAsia" w:hAnsiTheme="minorEastAsia" w:eastAsiaTheme="minorEastAsia"/>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不会对其加以限制，仍将按照公平竞争原则实施采购）</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rPr>
        <w:t>优先采购向我国企业转让技术、与我国企业签订消化吸收再创新方案的供应商的进口产品</w:t>
      </w:r>
      <w:r>
        <w:rPr>
          <w:rFonts w:hint="eastAsia" w:asciiTheme="minorEastAsia" w:hAnsiTheme="minorEastAsia" w:eastAsiaTheme="minorEastAsia"/>
          <w:color w:val="auto"/>
          <w:sz w:val="24"/>
        </w:rPr>
        <w:t>。</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2.支持绿色发展</w:t>
      </w:r>
    </w:p>
    <w:p>
      <w:pPr>
        <w:spacing w:line="360" w:lineRule="auto"/>
        <w:ind w:firstLine="480"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color w:val="auto"/>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文件要求提供相关产品认证证书。</w:t>
      </w:r>
      <w:r>
        <w:rPr>
          <w:rFonts w:hint="eastAsia" w:ascii="宋体" w:hAnsi="宋体" w:cs="宋体"/>
          <w:b/>
          <w:color w:val="auto"/>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2.2</w:t>
      </w:r>
      <w:r>
        <w:rPr>
          <w:rFonts w:hint="eastAsia" w:ascii="宋体" w:hAnsi="宋体" w:cs="宋体"/>
          <w:color w:val="auto"/>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rPr>
        <w:t>。</w:t>
      </w:r>
    </w:p>
    <w:p>
      <w:pPr>
        <w:spacing w:line="360" w:lineRule="auto"/>
        <w:ind w:firstLine="480" w:firstLineChars="200"/>
        <w:rPr>
          <w:rFonts w:ascii="宋体" w:hAnsi="宋体" w:cs="宋体"/>
          <w:color w:val="auto"/>
          <w:sz w:val="24"/>
        </w:rPr>
      </w:pPr>
      <w:r>
        <w:rPr>
          <w:rFonts w:hint="eastAsia" w:cs="宋体" w:asciiTheme="minorEastAsia" w:hAnsiTheme="minorEastAsia" w:eastAsiaTheme="minorEastAsia"/>
          <w:color w:val="auto"/>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color w:val="auto"/>
          <w:sz w:val="24"/>
        </w:rPr>
      </w:pPr>
    </w:p>
    <w:p>
      <w:pPr>
        <w:pStyle w:val="31"/>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3.支持中小企业发展。</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rPr>
      </w:pPr>
      <w:r>
        <w:rPr>
          <w:rFonts w:cs="宋体" w:asciiTheme="minorEastAsia" w:hAnsiTheme="minorEastAsia" w:eastAsiaTheme="minorEastAsia"/>
          <w:bCs/>
          <w:color w:val="auto"/>
          <w:sz w:val="24"/>
        </w:rPr>
        <w:t>3.2</w:t>
      </w:r>
      <w:r>
        <w:rPr>
          <w:rFonts w:hint="eastAsia" w:cs="宋体" w:asciiTheme="minorEastAsia" w:hAnsiTheme="minorEastAsia" w:eastAsiaTheme="minorEastAsia"/>
          <w:color w:val="auto"/>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rPr>
        <w:t>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rPr>
        <w:t>3</w:t>
      </w:r>
      <w:r>
        <w:rPr>
          <w:rFonts w:hint="eastAsia" w:cs="宋体" w:asciiTheme="minorEastAsia" w:hAnsiTheme="minorEastAsia" w:eastAsiaTheme="minorEastAsia"/>
          <w:color w:val="auto"/>
          <w:sz w:val="24"/>
        </w:rPr>
        <w:t>）的残疾人福利性单位视同小型、微型企业；</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3.6可享受中小企业扶持政策的供应商应按照</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4.</w:t>
      </w:r>
      <w:r>
        <w:rPr>
          <w:rFonts w:hint="eastAsia" w:cs="宋体" w:asciiTheme="minorEastAsia" w:hAnsiTheme="minorEastAsia" w:eastAsiaTheme="minorEastAsia"/>
          <w:b/>
          <w:bCs/>
          <w:color w:val="auto"/>
          <w:sz w:val="24"/>
        </w:rPr>
        <w:t>支持创新发展</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5.平等对待内外资企业和符合条件的破产重整企业</w:t>
      </w:r>
    </w:p>
    <w:p>
      <w:pPr>
        <w:spacing w:line="360" w:lineRule="auto"/>
        <w:ind w:firstLine="480" w:firstLineChars="200"/>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四、询问、质疑与投诉</w:t>
      </w:r>
    </w:p>
    <w:p>
      <w:pPr>
        <w:pStyle w:val="31"/>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1.在线询问、质疑、投诉</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3. 供应商质疑</w:t>
      </w:r>
    </w:p>
    <w:p>
      <w:pPr>
        <w:pStyle w:val="31"/>
        <w:spacing w:line="360" w:lineRule="auto"/>
        <w:ind w:firstLine="482" w:firstLineChars="200"/>
        <w:rPr>
          <w:rFonts w:asciiTheme="minorEastAsia" w:hAnsiTheme="minorEastAsia" w:eastAsiaTheme="minorEastAsia"/>
          <w:b/>
          <w:color w:val="auto"/>
          <w:sz w:val="24"/>
        </w:rPr>
      </w:pPr>
      <w:r>
        <w:rPr>
          <w:rFonts w:hint="eastAsia" w:cs="微软雅黑" w:asciiTheme="minorEastAsia" w:hAnsiTheme="minorEastAsia" w:eastAsiaTheme="minorEastAsia"/>
          <w:b/>
          <w:color w:val="auto"/>
          <w:kern w:val="0"/>
          <w:sz w:val="24"/>
          <w:lang w:val="zh-CN"/>
        </w:rPr>
        <w:t>3</w:t>
      </w:r>
      <w:r>
        <w:rPr>
          <w:rFonts w:hint="eastAsia" w:asciiTheme="minorEastAsia" w:hAnsiTheme="minorEastAsia" w:eastAsiaTheme="minorEastAsia"/>
          <w:b/>
          <w:color w:val="auto"/>
          <w:sz w:val="24"/>
        </w:rPr>
        <w:t>.1质疑提出时效</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color w:val="auto"/>
          <w:sz w:val="24"/>
        </w:rPr>
      </w:pPr>
      <w:r>
        <w:rPr>
          <w:rFonts w:hint="eastAsia" w:cs="微软雅黑" w:asciiTheme="minorEastAsia" w:hAnsiTheme="minorEastAsia" w:eastAsiaTheme="minorEastAsia"/>
          <w:color w:val="auto"/>
          <w:kern w:val="0"/>
          <w:sz w:val="24"/>
          <w:lang w:val="zh-CN"/>
        </w:rPr>
        <w:t>3</w:t>
      </w:r>
      <w:r>
        <w:rPr>
          <w:rFonts w:hint="eastAsia" w:asciiTheme="minorEastAsia" w:hAnsiTheme="minorEastAsia" w:eastAsiaTheme="minorEastAsia"/>
          <w:color w:val="auto"/>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提出质疑，否则，采购人或者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不予受理：</w:t>
      </w:r>
    </w:p>
    <w:p>
      <w:pPr>
        <w:pStyle w:val="16"/>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3.1.2.4对同一采购程序环节的质疑，供应商须一次性提出。</w:t>
      </w:r>
    </w:p>
    <w:p>
      <w:pPr>
        <w:pStyle w:val="31"/>
        <w:spacing w:line="360" w:lineRule="auto"/>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3.2质疑答复</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3.2.1质疑答复责任主体如下：</w:t>
      </w:r>
    </w:p>
    <w:p>
      <w:pPr>
        <w:widowControl/>
        <w:adjustRightInd/>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质疑答复责任主体一览表</w:t>
      </w:r>
    </w:p>
    <w:tbl>
      <w:tblPr>
        <w:tblStyle w:val="6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4867"/>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8" w:type="pct"/>
            <w:gridSpan w:val="2"/>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质疑内容</w:t>
            </w:r>
          </w:p>
        </w:tc>
        <w:tc>
          <w:tcPr>
            <w:tcW w:w="1201" w:type="pc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pct"/>
            <w:vMerge w:val="restar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对采购文件提出质疑</w:t>
            </w:r>
          </w:p>
        </w:tc>
        <w:tc>
          <w:tcPr>
            <w:tcW w:w="2442" w:type="pct"/>
            <w:vAlign w:val="center"/>
          </w:tcPr>
          <w:p>
            <w:pPr>
              <w:pStyle w:val="31"/>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对采购文件中特定资格条件、采购需求、评审办法、评审标准提出的质疑</w:t>
            </w:r>
          </w:p>
        </w:tc>
        <w:tc>
          <w:tcPr>
            <w:tcW w:w="1201" w:type="pc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pct"/>
            <w:vMerge w:val="continue"/>
            <w:vAlign w:val="center"/>
          </w:tcPr>
          <w:p>
            <w:pPr>
              <w:pStyle w:val="31"/>
              <w:spacing w:line="360" w:lineRule="auto"/>
              <w:jc w:val="center"/>
              <w:rPr>
                <w:rFonts w:asciiTheme="minorEastAsia" w:hAnsiTheme="minorEastAsia" w:eastAsiaTheme="minorEastAsia"/>
                <w:color w:val="auto"/>
                <w:sz w:val="24"/>
              </w:rPr>
            </w:pPr>
          </w:p>
        </w:tc>
        <w:tc>
          <w:tcPr>
            <w:tcW w:w="2442" w:type="pct"/>
            <w:vAlign w:val="center"/>
          </w:tcPr>
          <w:p>
            <w:pPr>
              <w:pStyle w:val="31"/>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对采购文件中其他内容提出的质疑</w:t>
            </w:r>
          </w:p>
        </w:tc>
        <w:tc>
          <w:tcPr>
            <w:tcW w:w="1201" w:type="pct"/>
            <w:vAlign w:val="center"/>
          </w:tcPr>
          <w:p>
            <w:pPr>
              <w:pStyle w:val="31"/>
              <w:spacing w:line="360" w:lineRule="auto"/>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pct"/>
            <w:vMerge w:val="restar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对采购过程提出质疑</w:t>
            </w:r>
          </w:p>
        </w:tc>
        <w:tc>
          <w:tcPr>
            <w:tcW w:w="2442" w:type="pct"/>
            <w:vAlign w:val="center"/>
          </w:tcPr>
          <w:p>
            <w:pPr>
              <w:pStyle w:val="31"/>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有关现场考察或开启响应文件前答疑会事项提出的质疑</w:t>
            </w:r>
          </w:p>
        </w:tc>
        <w:tc>
          <w:tcPr>
            <w:tcW w:w="1201" w:type="pc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pct"/>
            <w:vMerge w:val="continue"/>
            <w:vAlign w:val="center"/>
          </w:tcPr>
          <w:p>
            <w:pPr>
              <w:pStyle w:val="31"/>
              <w:spacing w:line="360" w:lineRule="auto"/>
              <w:jc w:val="center"/>
              <w:rPr>
                <w:rFonts w:asciiTheme="minorEastAsia" w:hAnsiTheme="minorEastAsia" w:eastAsiaTheme="minorEastAsia"/>
                <w:color w:val="auto"/>
                <w:sz w:val="24"/>
              </w:rPr>
            </w:pPr>
          </w:p>
        </w:tc>
        <w:tc>
          <w:tcPr>
            <w:tcW w:w="2442" w:type="pct"/>
            <w:vAlign w:val="center"/>
          </w:tcPr>
          <w:p>
            <w:pPr>
              <w:pStyle w:val="31"/>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对采购过程中其它事项提出的质疑</w:t>
            </w:r>
          </w:p>
        </w:tc>
        <w:tc>
          <w:tcPr>
            <w:tcW w:w="1201" w:type="pct"/>
            <w:vAlign w:val="center"/>
          </w:tcPr>
          <w:p>
            <w:pPr>
              <w:pStyle w:val="31"/>
              <w:spacing w:line="360" w:lineRule="auto"/>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pct"/>
            <w:vAlign w:val="center"/>
          </w:tcPr>
          <w:p>
            <w:pPr>
              <w:pStyle w:val="31"/>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对采购结果提出质疑</w:t>
            </w:r>
          </w:p>
        </w:tc>
        <w:tc>
          <w:tcPr>
            <w:tcW w:w="2442" w:type="pct"/>
            <w:vAlign w:val="center"/>
          </w:tcPr>
          <w:p>
            <w:pPr>
              <w:pStyle w:val="31"/>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对采购结果提出的质疑</w:t>
            </w:r>
          </w:p>
        </w:tc>
        <w:tc>
          <w:tcPr>
            <w:tcW w:w="1201" w:type="pct"/>
            <w:vAlign w:val="center"/>
          </w:tcPr>
          <w:p>
            <w:pPr>
              <w:pStyle w:val="31"/>
              <w:spacing w:line="360" w:lineRule="auto"/>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eastAsia="zh-CN"/>
              </w:rPr>
              <w:t>采购代理机构</w:t>
            </w:r>
          </w:p>
        </w:tc>
      </w:tr>
    </w:tbl>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3.2.2采购人或者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color w:val="auto"/>
          <w:sz w:val="24"/>
        </w:rPr>
        <w:t>2021〕17号）,采购人或者</w:t>
      </w:r>
      <w:r>
        <w:rPr>
          <w:rFonts w:hint="eastAsia" w:asciiTheme="minorEastAsia" w:hAnsiTheme="minorEastAsia" w:eastAsiaTheme="minorEastAsia"/>
          <w:color w:val="auto"/>
          <w:sz w:val="24"/>
          <w:lang w:eastAsia="zh-CN"/>
        </w:rPr>
        <w:t>采购代理机构</w:t>
      </w:r>
      <w:r>
        <w:rPr>
          <w:rFonts w:asciiTheme="minorEastAsia" w:hAnsiTheme="minorEastAsia" w:eastAsiaTheme="minorEastAsia"/>
          <w:color w:val="auto"/>
          <w:sz w:val="24"/>
        </w:rPr>
        <w:t>在质疑回复后5个工作日内，在浙江政府采购网的“其他公告”栏目公开质疑答复，答复内容应当完整。质疑</w:t>
      </w:r>
      <w:r>
        <w:rPr>
          <w:rFonts w:hint="eastAsia" w:asciiTheme="minorEastAsia" w:hAnsiTheme="minorEastAsia" w:eastAsiaTheme="minorEastAsia"/>
          <w:color w:val="auto"/>
          <w:sz w:val="24"/>
        </w:rPr>
        <w:t>函作为附件上传。</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color w:val="auto"/>
          <w:sz w:val="24"/>
        </w:rPr>
      </w:pPr>
      <w:r>
        <w:rPr>
          <w:rFonts w:hint="eastAsia" w:cs="微软雅黑" w:asciiTheme="minorEastAsia" w:hAnsiTheme="minorEastAsia" w:eastAsiaTheme="minorEastAsia"/>
          <w:b/>
          <w:color w:val="auto"/>
          <w:kern w:val="0"/>
          <w:sz w:val="24"/>
          <w:lang w:val="zh-CN"/>
        </w:rPr>
        <w:t>3.3质疑函</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提出质疑的日期。</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质疑函范本及制作说明详见附件</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4</w:t>
      </w:r>
      <w:r>
        <w:rPr>
          <w:rFonts w:asciiTheme="minorEastAsia" w:hAnsiTheme="minorEastAsia" w:eastAsiaTheme="minorEastAsia"/>
          <w:b/>
          <w:color w:val="auto"/>
          <w:sz w:val="24"/>
        </w:rPr>
        <w:t>.供应商投诉</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.1质疑供应商对采购人、</w:t>
      </w:r>
      <w:r>
        <w:rPr>
          <w:rFonts w:hint="eastAsia" w:asciiTheme="minorEastAsia" w:hAnsiTheme="minorEastAsia" w:eastAsiaTheme="minorEastAsia"/>
          <w:color w:val="auto"/>
          <w:sz w:val="24"/>
          <w:lang w:eastAsia="zh-CN"/>
        </w:rPr>
        <w:t>采购代理机构</w:t>
      </w:r>
      <w:r>
        <w:rPr>
          <w:rFonts w:asciiTheme="minorEastAsia" w:hAnsiTheme="minorEastAsia" w:eastAsiaTheme="minorEastAsia"/>
          <w:color w:val="auto"/>
          <w:sz w:val="24"/>
        </w:rPr>
        <w:t>的答复不满意或者采购人、</w:t>
      </w:r>
      <w:r>
        <w:rPr>
          <w:rFonts w:hint="eastAsia" w:asciiTheme="minorEastAsia" w:hAnsiTheme="minorEastAsia" w:eastAsiaTheme="minorEastAsia"/>
          <w:color w:val="auto"/>
          <w:sz w:val="24"/>
          <w:lang w:eastAsia="zh-CN"/>
        </w:rPr>
        <w:t>采购代理机构</w:t>
      </w:r>
      <w:r>
        <w:rPr>
          <w:rFonts w:asciiTheme="minorEastAsia" w:hAnsiTheme="minorEastAsia" w:eastAsiaTheme="minorEastAsia"/>
          <w:color w:val="auto"/>
          <w:sz w:val="24"/>
        </w:rPr>
        <w:t>未在规定的时间内</w:t>
      </w:r>
      <w:r>
        <w:rPr>
          <w:rFonts w:hint="eastAsia" w:asciiTheme="minorEastAsia" w:hAnsiTheme="minorEastAsia" w:eastAsiaTheme="minorEastAsia"/>
          <w:color w:val="auto"/>
          <w:sz w:val="24"/>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.2供应</w:t>
      </w:r>
      <w:r>
        <w:rPr>
          <w:rFonts w:hint="eastAsia" w:asciiTheme="minorEastAsia" w:hAnsiTheme="minorEastAsia" w:eastAsiaTheme="minorEastAsia"/>
          <w:color w:val="auto"/>
          <w:sz w:val="24"/>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.3供应</w:t>
      </w:r>
      <w:r>
        <w:rPr>
          <w:rFonts w:hint="eastAsia" w:asciiTheme="minorEastAsia" w:hAnsiTheme="minorEastAsia" w:eastAsiaTheme="minorEastAsia"/>
          <w:color w:val="auto"/>
          <w:sz w:val="24"/>
        </w:rPr>
        <w:t>商投诉应当有明确的请求和必要的证明材料。</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.4以联合体形</w:t>
      </w:r>
      <w:r>
        <w:rPr>
          <w:rFonts w:hint="eastAsia" w:asciiTheme="minorEastAsia" w:hAnsiTheme="minorEastAsia" w:eastAsiaTheme="minorEastAsia"/>
          <w:color w:val="auto"/>
          <w:sz w:val="24"/>
        </w:rPr>
        <w:t>式参加政府采购活动的，其投诉应当由组成联合体的所有供应商共同提出。</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4.5</w:t>
      </w:r>
      <w:r>
        <w:rPr>
          <w:rFonts w:hint="eastAsia" w:ascii="宋体" w:hAnsi="Courier New"/>
          <w:color w:val="auto"/>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color w:val="auto"/>
          <w:sz w:val="24"/>
          <w:szCs w:val="24"/>
          <w:highlight w:val="none"/>
        </w:rPr>
        <w:t>G03</w:t>
      </w:r>
      <w:r>
        <w:rPr>
          <w:rFonts w:hint="eastAsia" w:ascii="宋体" w:hAnsi="Courier New"/>
          <w:color w:val="auto"/>
          <w:sz w:val="24"/>
          <w:szCs w:val="24"/>
          <w:highlight w:val="none"/>
        </w:rPr>
        <w:t>办公室，收件人：朱女士、王女士，电话：</w:t>
      </w:r>
      <w:r>
        <w:rPr>
          <w:rFonts w:ascii="宋体" w:hAnsi="Courier New"/>
          <w:color w:val="auto"/>
          <w:sz w:val="24"/>
          <w:szCs w:val="24"/>
          <w:highlight w:val="none"/>
        </w:rPr>
        <w:t>0571-85252453</w:t>
      </w:r>
      <w:r>
        <w:rPr>
          <w:rFonts w:hint="eastAsia" w:ascii="宋体" w:hAnsi="Courier New"/>
          <w:color w:val="auto"/>
          <w:sz w:val="24"/>
          <w:szCs w:val="24"/>
          <w:highlight w:val="none"/>
        </w:rPr>
        <w:t>。</w:t>
      </w:r>
    </w:p>
    <w:p>
      <w:pPr>
        <w:pStyle w:val="31"/>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投诉书范本及制作说明详见附件</w:t>
      </w:r>
      <w:r>
        <w:rPr>
          <w:rFonts w:asciiTheme="minorEastAsia" w:hAnsiTheme="minorEastAsia" w:eastAsiaTheme="minorEastAsia"/>
          <w:b/>
          <w:color w:val="auto"/>
          <w:sz w:val="24"/>
        </w:rPr>
        <w:t>2</w:t>
      </w:r>
      <w:r>
        <w:rPr>
          <w:rFonts w:hint="eastAsia" w:asciiTheme="minorEastAsia" w:hAnsiTheme="minorEastAsia" w:eastAsiaTheme="minorEastAsia"/>
          <w:b/>
          <w:color w:val="auto"/>
          <w:sz w:val="24"/>
        </w:rPr>
        <w:t>。</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五、</w:t>
      </w:r>
      <w:r>
        <w:rPr>
          <w:rFonts w:hint="eastAsia" w:cs="仿宋_GB2312" w:asciiTheme="minorEastAsia" w:hAnsiTheme="minorEastAsia" w:eastAsiaTheme="minorEastAsia"/>
          <w:b/>
          <w:color w:val="auto"/>
          <w:sz w:val="32"/>
          <w:szCs w:val="20"/>
          <w:lang w:eastAsia="zh-CN"/>
        </w:rPr>
        <w:t>谈判</w:t>
      </w:r>
      <w:r>
        <w:rPr>
          <w:rFonts w:hint="eastAsia" w:cs="仿宋_GB2312" w:asciiTheme="minorEastAsia" w:hAnsiTheme="minorEastAsia" w:eastAsiaTheme="minorEastAsia"/>
          <w:b/>
          <w:color w:val="auto"/>
          <w:sz w:val="32"/>
          <w:szCs w:val="20"/>
        </w:rPr>
        <w:t>文件构成、修改、解释</w:t>
      </w:r>
    </w:p>
    <w:p>
      <w:pPr>
        <w:autoSpaceDE w:val="0"/>
        <w:autoSpaceDN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hint="eastAsia" w:asciiTheme="minorEastAsia" w:hAnsiTheme="minorEastAsia" w:eastAsiaTheme="minorEastAsia"/>
          <w:b/>
          <w:color w:val="auto"/>
          <w:sz w:val="24"/>
          <w:lang w:eastAsia="zh-CN"/>
        </w:rPr>
        <w:t>谈判</w:t>
      </w:r>
      <w:r>
        <w:rPr>
          <w:rFonts w:hint="eastAsia" w:asciiTheme="minorEastAsia" w:hAnsiTheme="minorEastAsia" w:eastAsiaTheme="minorEastAsia"/>
          <w:b/>
          <w:color w:val="auto"/>
          <w:sz w:val="24"/>
        </w:rPr>
        <w:t>文件的构成</w:t>
      </w:r>
    </w:p>
    <w:p>
      <w:pPr>
        <w:pStyle w:val="31"/>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1.1 </w:t>
      </w:r>
      <w:r>
        <w:rPr>
          <w:rFonts w:hint="eastAsia" w:asciiTheme="minorEastAsia" w:hAnsiTheme="minorEastAsia" w:eastAsiaTheme="minorEastAsia"/>
          <w:color w:val="auto"/>
          <w:sz w:val="24"/>
          <w:szCs w:val="24"/>
          <w:lang w:eastAsia="zh-CN"/>
        </w:rPr>
        <w:t>谈判</w:t>
      </w:r>
      <w:r>
        <w:rPr>
          <w:rFonts w:hint="eastAsia" w:asciiTheme="minorEastAsia" w:hAnsiTheme="minorEastAsia" w:eastAsiaTheme="minorEastAsia"/>
          <w:color w:val="auto"/>
          <w:sz w:val="24"/>
          <w:szCs w:val="24"/>
        </w:rPr>
        <w:t>文件包括下列文件及附件</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第二部分  </w:t>
      </w:r>
      <w:r>
        <w:rPr>
          <w:rFonts w:hint="eastAsia" w:asciiTheme="minorEastAsia" w:hAnsiTheme="minorEastAsia" w:eastAsiaTheme="minorEastAsia"/>
          <w:color w:val="auto"/>
          <w:sz w:val="24"/>
          <w:szCs w:val="24"/>
          <w:lang w:eastAsia="zh-CN"/>
        </w:rPr>
        <w:t>竞争性谈判</w:t>
      </w:r>
      <w:r>
        <w:rPr>
          <w:rFonts w:hint="eastAsia" w:asciiTheme="minorEastAsia" w:hAnsiTheme="minorEastAsia" w:eastAsiaTheme="minorEastAsia"/>
          <w:color w:val="auto"/>
          <w:sz w:val="24"/>
          <w:szCs w:val="24"/>
        </w:rPr>
        <w:t>流程</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第八部分  最后报价格式</w:t>
      </w:r>
    </w:p>
    <w:p>
      <w:pPr>
        <w:pStyle w:val="31"/>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1.2 </w:t>
      </w:r>
      <w:r>
        <w:rPr>
          <w:rFonts w:hint="eastAsia" w:asciiTheme="minorEastAsia" w:hAnsiTheme="minorEastAsia" w:eastAsiaTheme="minorEastAsia"/>
          <w:color w:val="auto"/>
          <w:sz w:val="24"/>
        </w:rPr>
        <w:t>与本项目有关的</w:t>
      </w:r>
      <w:r>
        <w:rPr>
          <w:rFonts w:hint="eastAsia" w:asciiTheme="minorEastAsia" w:hAnsiTheme="minorEastAsia" w:eastAsiaTheme="minorEastAsia"/>
          <w:bCs/>
          <w:color w:val="auto"/>
          <w:sz w:val="24"/>
        </w:rPr>
        <w:t>澄清或者修改的内容为</w:t>
      </w:r>
      <w:r>
        <w:rPr>
          <w:rFonts w:hint="eastAsia" w:asciiTheme="minorEastAsia" w:hAnsiTheme="minorEastAsia" w:eastAsiaTheme="minorEastAsia"/>
          <w:bCs/>
          <w:color w:val="auto"/>
          <w:sz w:val="24"/>
          <w:lang w:eastAsia="zh-CN"/>
        </w:rPr>
        <w:t>谈判</w:t>
      </w:r>
      <w:r>
        <w:rPr>
          <w:rFonts w:hint="eastAsia" w:asciiTheme="minorEastAsia" w:hAnsiTheme="minorEastAsia" w:eastAsiaTheme="minorEastAsia"/>
          <w:bCs/>
          <w:color w:val="auto"/>
          <w:sz w:val="24"/>
        </w:rPr>
        <w:t>文件的组成部分</w:t>
      </w:r>
      <w:r>
        <w:rPr>
          <w:rFonts w:hint="eastAsia" w:cs="仿宋_GB2312" w:asciiTheme="minorEastAsia" w:hAnsiTheme="minorEastAsia" w:eastAsiaTheme="minorEastAsia"/>
          <w:color w:val="auto"/>
          <w:sz w:val="24"/>
        </w:rPr>
        <w:t>。</w:t>
      </w:r>
    </w:p>
    <w:p>
      <w:pPr>
        <w:pStyle w:val="31"/>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 xml:space="preserve">2. </w:t>
      </w:r>
      <w:r>
        <w:rPr>
          <w:rFonts w:hint="eastAsia" w:asciiTheme="minorEastAsia" w:hAnsiTheme="minorEastAsia" w:eastAsiaTheme="minorEastAsia"/>
          <w:b/>
          <w:color w:val="auto"/>
          <w:sz w:val="24"/>
          <w:szCs w:val="24"/>
          <w:lang w:eastAsia="zh-CN"/>
        </w:rPr>
        <w:t>谈判</w:t>
      </w:r>
      <w:r>
        <w:rPr>
          <w:rFonts w:hint="eastAsia" w:asciiTheme="minorEastAsia" w:hAnsiTheme="minorEastAsia" w:eastAsiaTheme="minorEastAsia"/>
          <w:b/>
          <w:color w:val="auto"/>
          <w:sz w:val="24"/>
          <w:szCs w:val="24"/>
        </w:rPr>
        <w:t>文件的</w:t>
      </w:r>
      <w:r>
        <w:rPr>
          <w:rFonts w:hint="eastAsia" w:cs="仿宋_GB2312" w:asciiTheme="minorEastAsia" w:hAnsiTheme="minorEastAsia" w:eastAsiaTheme="minorEastAsia"/>
          <w:b/>
          <w:color w:val="auto"/>
          <w:sz w:val="24"/>
          <w:szCs w:val="24"/>
        </w:rPr>
        <w:t>澄清、修改</w:t>
      </w:r>
    </w:p>
    <w:p>
      <w:pPr>
        <w:pStyle w:val="392"/>
        <w:snapToGrid w:val="0"/>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2.1已获取</w:t>
      </w:r>
      <w:r>
        <w:rPr>
          <w:rFonts w:hint="eastAsia" w:cs="仿宋_GB2312" w:asciiTheme="minorEastAsia" w:hAnsiTheme="minorEastAsia" w:eastAsiaTheme="minorEastAsia"/>
          <w:color w:val="auto"/>
          <w:lang w:eastAsia="zh-CN"/>
        </w:rPr>
        <w:t>谈判</w:t>
      </w:r>
      <w:r>
        <w:rPr>
          <w:rFonts w:hint="eastAsia" w:cs="仿宋_GB2312" w:asciiTheme="minorEastAsia" w:hAnsiTheme="minorEastAsia" w:eastAsiaTheme="minorEastAsia"/>
          <w:color w:val="auto"/>
        </w:rPr>
        <w:t>文件的潜在供应商，若有问题需要澄清，应于提交首次响应文件截止时间前，以书面形式向</w:t>
      </w:r>
      <w:r>
        <w:rPr>
          <w:rFonts w:hint="eastAsia" w:cs="仿宋_GB2312" w:asciiTheme="minorEastAsia" w:hAnsiTheme="minorEastAsia" w:eastAsiaTheme="minorEastAsia"/>
          <w:color w:val="auto"/>
          <w:lang w:eastAsia="zh-CN"/>
        </w:rPr>
        <w:t>采购代理机构</w:t>
      </w:r>
      <w:r>
        <w:rPr>
          <w:rFonts w:hint="eastAsia" w:cs="仿宋_GB2312" w:asciiTheme="minorEastAsia" w:hAnsiTheme="minorEastAsia" w:eastAsiaTheme="minorEastAsia"/>
          <w:color w:val="auto"/>
        </w:rPr>
        <w:t>提出。</w:t>
      </w:r>
    </w:p>
    <w:p>
      <w:pPr>
        <w:pStyle w:val="392"/>
        <w:snapToGrid w:val="0"/>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2.2</w:t>
      </w:r>
      <w:r>
        <w:rPr>
          <w:rFonts w:hint="eastAsia" w:cs="宋体" w:asciiTheme="minorEastAsia" w:hAnsiTheme="minorEastAsia" w:eastAsiaTheme="minorEastAsia"/>
          <w:color w:val="auto"/>
          <w:lang w:eastAsia="zh-CN"/>
        </w:rPr>
        <w:t>采购代理机构</w:t>
      </w:r>
      <w:r>
        <w:rPr>
          <w:rFonts w:hint="eastAsia" w:cs="宋体" w:asciiTheme="minorEastAsia" w:hAnsiTheme="minorEastAsia" w:eastAsiaTheme="minorEastAsia"/>
          <w:color w:val="auto"/>
        </w:rPr>
        <w:t>对</w:t>
      </w:r>
      <w:r>
        <w:rPr>
          <w:rFonts w:hint="eastAsia" w:cs="宋体" w:asciiTheme="minorEastAsia" w:hAnsiTheme="minorEastAsia" w:eastAsiaTheme="minorEastAsia"/>
          <w:color w:val="auto"/>
          <w:lang w:eastAsia="zh-CN"/>
        </w:rPr>
        <w:t>谈判</w:t>
      </w:r>
      <w:r>
        <w:rPr>
          <w:rFonts w:hint="eastAsia" w:cs="宋体" w:asciiTheme="minorEastAsia" w:hAnsiTheme="minorEastAsia" w:eastAsiaTheme="minorEastAsia"/>
          <w:color w:val="auto"/>
        </w:rPr>
        <w:t>文件进行澄清或修改的，将同时通过电子交易平台通知已获取</w:t>
      </w:r>
      <w:r>
        <w:rPr>
          <w:rFonts w:hint="eastAsia" w:cs="宋体" w:asciiTheme="minorEastAsia" w:hAnsiTheme="minorEastAsia" w:eastAsiaTheme="minorEastAsia"/>
          <w:color w:val="auto"/>
          <w:lang w:eastAsia="zh-CN"/>
        </w:rPr>
        <w:t>谈判</w:t>
      </w:r>
      <w:r>
        <w:rPr>
          <w:rFonts w:hint="eastAsia" w:cs="宋体" w:asciiTheme="minorEastAsia" w:hAnsiTheme="minorEastAsia" w:eastAsiaTheme="minorEastAsia"/>
          <w:color w:val="auto"/>
        </w:rPr>
        <w:t>文件的供应商。依法应当公告的，将按规定公告，同时视情况延长</w:t>
      </w:r>
      <w:r>
        <w:rPr>
          <w:rFonts w:hint="eastAsia" w:asciiTheme="minorEastAsia" w:hAnsiTheme="minorEastAsia" w:eastAsiaTheme="minorEastAsia"/>
          <w:color w:val="auto"/>
        </w:rPr>
        <w:t>提交首次</w:t>
      </w:r>
      <w:r>
        <w:rPr>
          <w:rFonts w:hint="eastAsia" w:cs="宋体" w:asciiTheme="minorEastAsia" w:hAnsiTheme="minorEastAsia" w:eastAsiaTheme="minorEastAsia"/>
          <w:color w:val="auto"/>
        </w:rPr>
        <w:t>响应文件截止时间和响应文件开启时间。该澄清或者修改的内容为</w:t>
      </w:r>
      <w:r>
        <w:rPr>
          <w:rFonts w:hint="eastAsia" w:cs="宋体" w:asciiTheme="minorEastAsia" w:hAnsiTheme="minorEastAsia" w:eastAsiaTheme="minorEastAsia"/>
          <w:color w:val="auto"/>
          <w:lang w:eastAsia="zh-CN"/>
        </w:rPr>
        <w:t>谈判</w:t>
      </w:r>
      <w:r>
        <w:rPr>
          <w:rFonts w:hint="eastAsia" w:cs="宋体" w:asciiTheme="minorEastAsia" w:hAnsiTheme="minorEastAsia" w:eastAsiaTheme="minorEastAsia"/>
          <w:color w:val="auto"/>
        </w:rPr>
        <w:t>文件的组成部分。</w:t>
      </w:r>
    </w:p>
    <w:p>
      <w:pPr>
        <w:pStyle w:val="392"/>
        <w:snapToGrid w:val="0"/>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2.3澄清或者修改的内容可能影响响应文件编制的，采购人、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应当在提交首次响应文件截止时间至少5日前，</w:t>
      </w:r>
      <w:r>
        <w:rPr>
          <w:rFonts w:hint="eastAsia" w:cs="宋体" w:asciiTheme="minorEastAsia" w:hAnsiTheme="minorEastAsia" w:eastAsiaTheme="minorEastAsia"/>
          <w:color w:val="auto"/>
        </w:rPr>
        <w:t>通过电子交易平台</w:t>
      </w:r>
      <w:r>
        <w:rPr>
          <w:rFonts w:hint="eastAsia" w:asciiTheme="minorEastAsia" w:hAnsiTheme="minorEastAsia" w:eastAsiaTheme="minorEastAsia"/>
          <w:color w:val="auto"/>
        </w:rPr>
        <w:t>通知所有获取</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文件的供应商；不足5日的，采购人、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应当顺延提交首次响应文件截止时间。</w:t>
      </w:r>
    </w:p>
    <w:p>
      <w:pPr>
        <w:pStyle w:val="392"/>
        <w:snapToGrid w:val="0"/>
        <w:spacing w:before="0"/>
        <w:ind w:firstLine="482"/>
        <w:rPr>
          <w:rFonts w:asciiTheme="minorEastAsia" w:hAnsiTheme="minorEastAsia" w:eastAsiaTheme="minorEastAsia"/>
          <w:color w:val="auto"/>
        </w:rPr>
      </w:pPr>
      <w:r>
        <w:rPr>
          <w:rFonts w:hint="eastAsia" w:asciiTheme="minorEastAsia" w:hAnsiTheme="minorEastAsia" w:eastAsiaTheme="minorEastAsia"/>
          <w:b/>
          <w:color w:val="auto"/>
        </w:rPr>
        <w:t>▲</w:t>
      </w:r>
      <w:r>
        <w:rPr>
          <w:rFonts w:hint="eastAsia" w:cs="仿宋_GB2312" w:asciiTheme="minorEastAsia" w:hAnsiTheme="minorEastAsia" w:eastAsiaTheme="minorEastAsia"/>
          <w:b/>
          <w:color w:val="auto"/>
          <w:szCs w:val="21"/>
        </w:rPr>
        <w:t>响应文件未按</w:t>
      </w:r>
      <w:r>
        <w:rPr>
          <w:rFonts w:hint="eastAsia" w:cs="仿宋_GB2312" w:asciiTheme="minorEastAsia" w:hAnsiTheme="minorEastAsia" w:eastAsiaTheme="minorEastAsia"/>
          <w:b/>
          <w:color w:val="auto"/>
          <w:szCs w:val="21"/>
          <w:lang w:eastAsia="zh-CN"/>
        </w:rPr>
        <w:t>谈判</w:t>
      </w:r>
      <w:r>
        <w:rPr>
          <w:rFonts w:hint="eastAsia" w:cs="仿宋_GB2312" w:asciiTheme="minorEastAsia" w:hAnsiTheme="minorEastAsia" w:eastAsiaTheme="minorEastAsia"/>
          <w:b/>
          <w:color w:val="auto"/>
          <w:szCs w:val="21"/>
        </w:rPr>
        <w:t>文件的澄清、修改的内容编制，又不符合实质性要求的，响应无效。</w:t>
      </w:r>
    </w:p>
    <w:p>
      <w:pPr>
        <w:pStyle w:val="23"/>
        <w:rPr>
          <w:rFonts w:cs="仿宋_GB2312" w:asciiTheme="minorEastAsia" w:hAnsiTheme="minorEastAsia" w:eastAsiaTheme="minorEastAsia"/>
          <w:color w:val="auto"/>
          <w:sz w:val="18"/>
          <w:szCs w:val="18"/>
          <w:lang w:val="en-US"/>
        </w:rPr>
      </w:pPr>
      <w:r>
        <w:rPr>
          <w:rFonts w:hint="eastAsia" w:cs="仿宋_GB2312" w:asciiTheme="minorEastAsia" w:hAnsiTheme="minorEastAsia" w:eastAsiaTheme="minorEastAsia"/>
          <w:color w:val="auto"/>
          <w:szCs w:val="24"/>
          <w:lang w:val="en-US"/>
        </w:rPr>
        <w:t xml:space="preserve">    </w:t>
      </w: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六、响应文件的编制</w:t>
      </w:r>
    </w:p>
    <w:p>
      <w:pPr>
        <w:pStyle w:val="31"/>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rPr>
        <w:t>1. 响应文件的语言</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rPr>
        <w:t>2. 响应文件的组成</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响应文件应当包括以下主要内容：</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（1）响应函</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（2）资格文件</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A、</w:t>
      </w:r>
      <w:r>
        <w:rPr>
          <w:rFonts w:hint="eastAsia" w:cs="宋体" w:asciiTheme="minorEastAsia" w:hAnsiTheme="minorEastAsia" w:eastAsiaTheme="minorEastAsia"/>
          <w:color w:val="auto"/>
          <w:sz w:val="24"/>
        </w:rPr>
        <w:t>（</w:t>
      </w:r>
      <w:r>
        <w:rPr>
          <w:rFonts w:hint="eastAsia" w:asciiTheme="minorEastAsia" w:hAnsiTheme="minorEastAsia" w:eastAsiaTheme="minorEastAsia"/>
          <w:color w:val="auto"/>
          <w:sz w:val="24"/>
        </w:rPr>
        <w:t>如以联合体形式参加政府采购活动的，</w:t>
      </w:r>
      <w:r>
        <w:rPr>
          <w:rFonts w:hint="eastAsia" w:cs="Arial" w:asciiTheme="minorEastAsia" w:hAnsiTheme="minorEastAsia" w:eastAsiaTheme="minorEastAsia"/>
          <w:color w:val="auto"/>
          <w:sz w:val="24"/>
        </w:rPr>
        <w:t>联合体各方均应提交该承诺函</w:t>
      </w:r>
      <w:r>
        <w:rPr>
          <w:rFonts w:hint="eastAsia" w:cs="宋体" w:asciiTheme="minorEastAsia" w:hAnsiTheme="minorEastAsia" w:eastAsiaTheme="minorEastAsia"/>
          <w:color w:val="auto"/>
          <w:sz w:val="24"/>
        </w:rPr>
        <w:t>）；</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B、</w:t>
      </w:r>
      <w:r>
        <w:rPr>
          <w:rFonts w:hint="eastAsia" w:cs="Arial" w:asciiTheme="minorEastAsia" w:hAnsiTheme="minorEastAsia" w:eastAsiaTheme="minorEastAsia"/>
          <w:color w:val="auto"/>
          <w:sz w:val="24"/>
        </w:rPr>
        <w:t>联合协议</w:t>
      </w:r>
      <w:r>
        <w:rPr>
          <w:rFonts w:hint="eastAsia" w:cs="仿宋_GB2312" w:asciiTheme="minorEastAsia" w:hAnsiTheme="minorEastAsia" w:eastAsiaTheme="minorEastAsia"/>
          <w:color w:val="auto"/>
          <w:sz w:val="24"/>
        </w:rPr>
        <w:t>（如果有）；</w:t>
      </w:r>
    </w:p>
    <w:p>
      <w:pPr>
        <w:pStyle w:val="31"/>
        <w:spacing w:line="360" w:lineRule="auto"/>
        <w:ind w:firstLine="480" w:firstLineChars="200"/>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C</w:t>
      </w:r>
      <w:r>
        <w:rPr>
          <w:rFonts w:hint="eastAsia" w:asciiTheme="minorEastAsia" w:hAnsiTheme="minorEastAsia" w:eastAsiaTheme="minorEastAsia"/>
          <w:color w:val="auto"/>
          <w:sz w:val="24"/>
        </w:rPr>
        <w:t>、</w:t>
      </w:r>
      <w:r>
        <w:rPr>
          <w:rFonts w:hint="eastAsia" w:cs="宋体" w:asciiTheme="minorEastAsia" w:hAnsiTheme="minorEastAsia" w:eastAsiaTheme="minorEastAsia"/>
          <w:color w:val="auto"/>
          <w:sz w:val="24"/>
        </w:rPr>
        <w:t>落实政府采购政策需满足的资格要求</w:t>
      </w:r>
      <w:r>
        <w:rPr>
          <w:rFonts w:hint="eastAsia" w:cs="宋体" w:asciiTheme="minorEastAsia" w:hAnsiTheme="minorEastAsia" w:eastAsiaTheme="minorEastAsia"/>
          <w:snapToGrid w:val="0"/>
          <w:color w:val="auto"/>
          <w:kern w:val="28"/>
          <w:sz w:val="24"/>
        </w:rPr>
        <w:t>（如果有)；</w:t>
      </w:r>
    </w:p>
    <w:p>
      <w:pPr>
        <w:pStyle w:val="31"/>
        <w:spacing w:line="360" w:lineRule="auto"/>
        <w:ind w:firstLine="480"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D、符合特定资格条件的有关证明材料（如果有）。</w:t>
      </w:r>
      <w:r>
        <w:rPr>
          <w:rFonts w:hint="eastAsia" w:cs="仿宋_GB2312" w:asciiTheme="minorEastAsia" w:hAnsiTheme="minorEastAsia" w:eastAsiaTheme="minorEastAsia"/>
          <w:color w:val="auto"/>
          <w:sz w:val="24"/>
        </w:rPr>
        <w:tab/>
      </w:r>
      <w:r>
        <w:rPr>
          <w:rFonts w:cs="仿宋_GB2312" w:asciiTheme="minorEastAsia" w:hAnsiTheme="minorEastAsia" w:eastAsiaTheme="minorEastAsia"/>
          <w:color w:val="auto"/>
          <w:sz w:val="24"/>
        </w:rPr>
        <w:t xml:space="preserve"> </w:t>
      </w:r>
    </w:p>
    <w:p>
      <w:pPr>
        <w:pStyle w:val="31"/>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hint="eastAsia" w:hAnsi="宋体" w:cs="宋体"/>
          <w:color w:val="auto"/>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color w:val="auto"/>
          <w:kern w:val="0"/>
          <w:sz w:val="24"/>
          <w:lang w:val="zh-CN"/>
        </w:rPr>
      </w:pPr>
      <w:r>
        <w:rPr>
          <w:rFonts w:hint="eastAsia" w:asciiTheme="minorEastAsia" w:hAnsiTheme="minorEastAsia" w:eastAsiaTheme="minorEastAsia"/>
          <w:color w:val="auto"/>
          <w:sz w:val="24"/>
          <w:szCs w:val="24"/>
        </w:rPr>
        <w:t>（4）</w:t>
      </w:r>
      <w:r>
        <w:rPr>
          <w:rFonts w:hint="eastAsia" w:cs="宋体" w:asciiTheme="minorEastAsia" w:hAnsiTheme="minorEastAsia" w:eastAsiaTheme="minorEastAsia"/>
          <w:color w:val="auto"/>
          <w:sz w:val="24"/>
        </w:rPr>
        <w:t>分包意向协议</w:t>
      </w:r>
      <w:r>
        <w:rPr>
          <w:rFonts w:hint="eastAsia" w:cs="宋体" w:asciiTheme="minorEastAsia" w:hAnsiTheme="minorEastAsia" w:eastAsiaTheme="minorEastAsia"/>
          <w:snapToGrid w:val="0"/>
          <w:color w:val="auto"/>
          <w:kern w:val="28"/>
          <w:sz w:val="24"/>
        </w:rPr>
        <w:t>（如果有)</w:t>
      </w:r>
      <w:r>
        <w:rPr>
          <w:rFonts w:hint="eastAsia" w:cs="仿宋_GB2312" w:asciiTheme="minorEastAsia" w:hAnsiTheme="minorEastAsia" w:eastAsiaTheme="minorEastAsia"/>
          <w:color w:val="auto"/>
          <w:kern w:val="0"/>
          <w:sz w:val="24"/>
          <w:lang w:val="zh-CN"/>
        </w:rPr>
        <w:t>；</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（5）所有资信文件</w:t>
      </w:r>
      <w:r>
        <w:rPr>
          <w:rFonts w:hint="eastAsia" w:cs="宋体" w:asciiTheme="minorEastAsia" w:hAnsiTheme="minorEastAsia" w:eastAsiaTheme="minorEastAsia"/>
          <w:color w:val="auto"/>
          <w:kern w:val="0"/>
          <w:sz w:val="24"/>
        </w:rPr>
        <w:t>（如果有）；</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cs="宋体" w:asciiTheme="minorEastAsia" w:hAnsiTheme="minorEastAsia" w:eastAsiaTheme="minorEastAsia"/>
          <w:color w:val="auto"/>
          <w:kern w:val="0"/>
          <w:sz w:val="24"/>
        </w:rPr>
        <w:t>（6）</w:t>
      </w:r>
      <w:r>
        <w:rPr>
          <w:rFonts w:hint="eastAsia" w:asciiTheme="minorEastAsia" w:hAnsiTheme="minorEastAsia" w:eastAsiaTheme="minorEastAsia"/>
          <w:color w:val="auto"/>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snapToGrid w:val="0"/>
          <w:color w:val="auto"/>
          <w:sz w:val="24"/>
        </w:rPr>
        <w:t>（7）</w:t>
      </w:r>
      <w:r>
        <w:rPr>
          <w:rFonts w:hint="eastAsia" w:asciiTheme="minorEastAsia" w:hAnsiTheme="minorEastAsia" w:eastAsiaTheme="minorEastAsia"/>
          <w:color w:val="auto"/>
          <w:kern w:val="0"/>
          <w:sz w:val="24"/>
          <w:lang w:val="zh-CN"/>
        </w:rPr>
        <w:t>关于对谈判文件中有关条款的拒绝声明 (如果有)</w:t>
      </w:r>
      <w:r>
        <w:rPr>
          <w:rFonts w:hint="eastAsia" w:asciiTheme="minorEastAsia" w:hAnsiTheme="minorEastAsia" w:eastAsiaTheme="minorEastAsia"/>
          <w:color w:val="auto"/>
          <w:sz w:val="24"/>
          <w:lang w:val="zh-CN"/>
        </w:rPr>
        <w:t xml:space="preserve"> ；</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（8）</w:t>
      </w:r>
      <w:r>
        <w:rPr>
          <w:rFonts w:hint="eastAsia" w:asciiTheme="minorEastAsia" w:hAnsiTheme="minorEastAsia" w:eastAsiaTheme="minorEastAsia"/>
          <w:color w:val="auto"/>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color w:val="auto"/>
          <w:kern w:val="0"/>
          <w:sz w:val="24"/>
          <w:lang w:val="zh-CN"/>
        </w:rPr>
      </w:pPr>
      <w:r>
        <w:rPr>
          <w:rFonts w:hint="eastAsia" w:asciiTheme="minorEastAsia" w:hAnsiTheme="minorEastAsia" w:eastAsiaTheme="minorEastAsia"/>
          <w:color w:val="auto"/>
          <w:kern w:val="0"/>
          <w:sz w:val="24"/>
          <w:lang w:val="zh-CN"/>
        </w:rPr>
        <w:t>（9）</w:t>
      </w:r>
      <w:r>
        <w:rPr>
          <w:rFonts w:hint="eastAsia" w:asciiTheme="minorEastAsia" w:hAnsiTheme="minorEastAsia" w:eastAsiaTheme="minorEastAsia"/>
          <w:color w:val="auto"/>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color w:val="auto"/>
          <w:kern w:val="0"/>
          <w:sz w:val="24"/>
          <w:lang w:val="zh-CN"/>
        </w:rPr>
        <w:t>资质情况等</w:t>
      </w:r>
      <w:r>
        <w:rPr>
          <w:rFonts w:hint="eastAsia" w:asciiTheme="minorEastAsia" w:hAnsiTheme="minorEastAsia" w:eastAsiaTheme="minorEastAsia"/>
          <w:color w:val="auto"/>
          <w:kern w:val="0"/>
          <w:sz w:val="24"/>
          <w:lang w:val="zh-CN"/>
        </w:rPr>
        <w:t>；</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（14）</w:t>
      </w:r>
      <w:r>
        <w:rPr>
          <w:rFonts w:hint="eastAsia" w:cs="仿宋_GB2312" w:asciiTheme="minorEastAsia" w:hAnsiTheme="minorEastAsia" w:eastAsiaTheme="minorEastAsia"/>
          <w:color w:val="auto"/>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rPr>
        <w:t>（15）随机特殊工具和</w:t>
      </w:r>
      <w:r>
        <w:rPr>
          <w:rFonts w:hint="eastAsia" w:asciiTheme="minorEastAsia" w:hAnsiTheme="minorEastAsia" w:eastAsiaTheme="minorEastAsia"/>
          <w:color w:val="auto"/>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6）</w:t>
      </w:r>
      <w:r>
        <w:rPr>
          <w:rFonts w:hint="eastAsia" w:cs="仿宋_GB2312" w:asciiTheme="minorEastAsia" w:hAnsiTheme="minorEastAsia" w:eastAsiaTheme="minorEastAsia"/>
          <w:color w:val="auto"/>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color w:val="auto"/>
          <w:kern w:val="0"/>
          <w:sz w:val="24"/>
          <w:lang w:val="zh-CN"/>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7）</w:t>
      </w:r>
      <w:r>
        <w:rPr>
          <w:rFonts w:hint="eastAsia" w:cs="仿宋_GB2312" w:asciiTheme="minorEastAsia" w:hAnsiTheme="minorEastAsia" w:eastAsiaTheme="minorEastAsia"/>
          <w:color w:val="auto"/>
          <w:kern w:val="0"/>
          <w:sz w:val="24"/>
          <w:lang w:val="zh-CN"/>
        </w:rPr>
        <w:t>政府采购供应商廉洁自律承诺书。</w:t>
      </w:r>
    </w:p>
    <w:p>
      <w:pPr>
        <w:pStyle w:val="31"/>
        <w:spacing w:line="360" w:lineRule="auto"/>
        <w:ind w:firstLine="482"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3. 响应文件的编制和签署</w:t>
      </w:r>
    </w:p>
    <w:p>
      <w:pPr>
        <w:spacing w:line="360" w:lineRule="auto"/>
        <w:ind w:firstLine="480" w:firstLineChars="200"/>
        <w:rPr>
          <w:rFonts w:cs="仿宋_GB2312" w:asciiTheme="minorEastAsia" w:hAnsiTheme="minorEastAsia" w:eastAsiaTheme="minorEastAsia"/>
          <w:b/>
          <w:color w:val="auto"/>
          <w:sz w:val="24"/>
        </w:rPr>
      </w:pPr>
      <w:r>
        <w:rPr>
          <w:rFonts w:hint="eastAsia" w:cs="仿宋_GB2312" w:asciiTheme="minorEastAsia" w:hAnsiTheme="minorEastAsia" w:eastAsiaTheme="minorEastAsia"/>
          <w:color w:val="auto"/>
          <w:kern w:val="0"/>
          <w:sz w:val="24"/>
          <w:lang w:val="zh-CN"/>
        </w:rPr>
        <w:t>3.1各供应商在编制响应文件时请按照谈判文件第七部分规定的格式进行，混乱的编排导致响应文件被误读或谈判小组查找不到有效文件是供应商的风险。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3.2供应商进行电子交易应安装客户端软件—“政采云电子交易客户端”，并按照谈判文件和电子交易平台的要求编制并加密响应文件。供应商未按规定加密的响应文件，电子交易平台将拒收并提示。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rPr>
      </w:pPr>
      <w:r>
        <w:rPr>
          <w:rFonts w:hint="eastAsia" w:cs="仿宋_GB2312" w:asciiTheme="minorEastAsia" w:hAnsiTheme="minorEastAsia" w:eastAsiaTheme="minorEastAsia"/>
          <w:color w:val="auto"/>
          <w:szCs w:val="24"/>
        </w:rPr>
        <w:t>3.4响应文件按照</w:t>
      </w:r>
      <w:r>
        <w:rPr>
          <w:rFonts w:hint="eastAsia" w:cs="仿宋_GB2312" w:asciiTheme="minorEastAsia" w:hAnsiTheme="minorEastAsia" w:eastAsiaTheme="minorEastAsia"/>
          <w:color w:val="auto"/>
          <w:szCs w:val="24"/>
          <w:lang w:eastAsia="zh-CN"/>
        </w:rPr>
        <w:t>谈判</w:t>
      </w:r>
      <w:r>
        <w:rPr>
          <w:rFonts w:hint="eastAsia" w:cs="仿宋_GB2312" w:asciiTheme="minorEastAsia" w:hAnsiTheme="minorEastAsia" w:eastAsiaTheme="minorEastAsia"/>
          <w:color w:val="auto"/>
          <w:szCs w:val="24"/>
        </w:rPr>
        <w:t>文件第七部分格式要</w:t>
      </w:r>
      <w:r>
        <w:rPr>
          <w:rFonts w:hint="eastAsia" w:cs="仿宋_GB2312" w:asciiTheme="minorEastAsia" w:hAnsiTheme="minorEastAsia" w:eastAsiaTheme="minorEastAsia"/>
          <w:color w:val="auto"/>
        </w:rPr>
        <w:t>求进行签署、盖章。</w:t>
      </w:r>
      <w:r>
        <w:rPr>
          <w:rFonts w:hint="eastAsia" w:asciiTheme="minorEastAsia" w:hAnsiTheme="minorEastAsia" w:eastAsiaTheme="minorEastAsia"/>
          <w:b/>
          <w:color w:val="auto"/>
        </w:rPr>
        <w:t>▲</w:t>
      </w:r>
      <w:r>
        <w:rPr>
          <w:rFonts w:hint="eastAsia" w:cs="仿宋_GB2312" w:asciiTheme="minorEastAsia" w:hAnsiTheme="minorEastAsia" w:eastAsiaTheme="minorEastAsia"/>
          <w:b/>
          <w:color w:val="auto"/>
        </w:rPr>
        <w:t>供应商的响应文件未按照</w:t>
      </w:r>
      <w:r>
        <w:rPr>
          <w:rFonts w:hint="eastAsia" w:cs="仿宋_GB2312" w:asciiTheme="minorEastAsia" w:hAnsiTheme="minorEastAsia" w:eastAsiaTheme="minorEastAsia"/>
          <w:b/>
          <w:color w:val="auto"/>
          <w:lang w:eastAsia="zh-CN"/>
        </w:rPr>
        <w:t>谈判</w:t>
      </w:r>
      <w:r>
        <w:rPr>
          <w:rFonts w:hint="eastAsia" w:cs="仿宋_GB2312" w:asciiTheme="minorEastAsia" w:hAnsiTheme="minorEastAsia" w:eastAsiaTheme="minorEastAsia"/>
          <w:b/>
          <w:color w:val="auto"/>
        </w:rPr>
        <w:t>文件要求签署、盖章的，其响应无效</w:t>
      </w:r>
      <w:r>
        <w:rPr>
          <w:rFonts w:hint="eastAsia" w:cs="仿宋_GB2312" w:asciiTheme="minorEastAsia" w:hAnsiTheme="minorEastAsia" w:eastAsiaTheme="minorEastAsia"/>
          <w:color w:val="auto"/>
          <w:szCs w:val="24"/>
        </w:rPr>
        <w:t>。</w:t>
      </w:r>
    </w:p>
    <w:p>
      <w:pPr>
        <w:pStyle w:val="392"/>
        <w:snapToGrid w:val="0"/>
        <w:spacing w:before="0"/>
        <w:ind w:firstLine="480"/>
        <w:rPr>
          <w:rFonts w:cs="宋体" w:asciiTheme="minorEastAsia" w:hAnsiTheme="minorEastAsia" w:eastAsiaTheme="minorEastAsia"/>
          <w:color w:val="auto"/>
        </w:rPr>
      </w:pPr>
      <w:r>
        <w:rPr>
          <w:rFonts w:hint="eastAsia" w:cs="仿宋_GB2312" w:asciiTheme="minorEastAsia" w:hAnsiTheme="minorEastAsia" w:eastAsiaTheme="minorEastAsia"/>
          <w:color w:val="auto"/>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rPr>
      </w:pPr>
      <w:r>
        <w:rPr>
          <w:rFonts w:hint="eastAsia" w:cs="宋体" w:asciiTheme="minorEastAsia" w:hAnsiTheme="minorEastAsia" w:eastAsiaTheme="minorEastAsia"/>
          <w:color w:val="auto"/>
        </w:rPr>
        <w:t>3.6</w:t>
      </w:r>
      <w:r>
        <w:rPr>
          <w:rFonts w:hint="eastAsia" w:cs="宋体" w:asciiTheme="minorEastAsia" w:hAnsiTheme="minorEastAsia" w:eastAsiaTheme="minorEastAsia"/>
          <w:color w:val="auto"/>
          <w:lang w:eastAsia="zh-CN"/>
        </w:rPr>
        <w:t>谈判</w:t>
      </w:r>
      <w:r>
        <w:rPr>
          <w:rFonts w:hint="eastAsia" w:cs="宋体" w:asciiTheme="minorEastAsia" w:hAnsiTheme="minorEastAsia" w:eastAsiaTheme="minorEastAsia"/>
          <w:color w:val="auto"/>
        </w:rPr>
        <w:t>文件对响应文件签署、盖章的要求适用于电子签名。</w:t>
      </w:r>
    </w:p>
    <w:p>
      <w:pPr>
        <w:pStyle w:val="31"/>
        <w:spacing w:line="360" w:lineRule="auto"/>
        <w:ind w:firstLine="480" w:firstLineChars="200"/>
        <w:rPr>
          <w:rFonts w:cs="仿宋_GB2312" w:asciiTheme="minorEastAsia" w:hAnsiTheme="minorEastAsia" w:eastAsiaTheme="minorEastAsia"/>
          <w:color w:val="auto"/>
          <w:sz w:val="24"/>
          <w:szCs w:val="24"/>
        </w:rPr>
      </w:pP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七、</w:t>
      </w:r>
      <w:r>
        <w:rPr>
          <w:rFonts w:hint="eastAsia" w:asciiTheme="minorEastAsia" w:hAnsiTheme="minorEastAsia" w:eastAsiaTheme="minorEastAsia"/>
          <w:b/>
          <w:color w:val="auto"/>
          <w:sz w:val="32"/>
          <w:szCs w:val="32"/>
        </w:rPr>
        <w:t>响应</w:t>
      </w:r>
      <w:r>
        <w:rPr>
          <w:rFonts w:hint="eastAsia" w:cs="仿宋_GB2312" w:asciiTheme="minorEastAsia" w:hAnsiTheme="minorEastAsia" w:eastAsiaTheme="minorEastAsia"/>
          <w:b/>
          <w:color w:val="auto"/>
          <w:sz w:val="32"/>
          <w:szCs w:val="20"/>
        </w:rPr>
        <w:t>文件的提交和备份</w:t>
      </w:r>
    </w:p>
    <w:p>
      <w:pPr>
        <w:pStyle w:val="392"/>
        <w:spacing w:before="0"/>
        <w:ind w:firstLine="0" w:firstLineChars="0"/>
        <w:rPr>
          <w:rFonts w:cs="仿宋_GB2312" w:asciiTheme="minorEastAsia" w:hAnsiTheme="minorEastAsia" w:eastAsiaTheme="minorEastAsia"/>
          <w:b/>
          <w:color w:val="auto"/>
          <w:szCs w:val="24"/>
        </w:rPr>
      </w:pPr>
    </w:p>
    <w:p>
      <w:pPr>
        <w:pStyle w:val="392"/>
        <w:spacing w:before="0"/>
        <w:ind w:firstLine="0" w:firstLineChars="0"/>
        <w:rPr>
          <w:rFonts w:cs="仿宋_GB2312" w:asciiTheme="minorEastAsia" w:hAnsiTheme="minorEastAsia" w:eastAsiaTheme="minorEastAsia"/>
          <w:b/>
          <w:color w:val="auto"/>
          <w:szCs w:val="24"/>
        </w:rPr>
      </w:pPr>
      <w:r>
        <w:rPr>
          <w:rFonts w:hint="eastAsia" w:cs="仿宋_GB2312" w:asciiTheme="minorEastAsia" w:hAnsiTheme="minorEastAsia" w:eastAsiaTheme="minorEastAsia"/>
          <w:b/>
          <w:color w:val="auto"/>
          <w:szCs w:val="24"/>
        </w:rPr>
        <w:t>1.响应文件的提交、补充、修改、撤回</w:t>
      </w:r>
    </w:p>
    <w:p>
      <w:pPr>
        <w:pStyle w:val="392"/>
        <w:ind w:firstLine="480"/>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1.2 在响应截止时间以后，不能补充、修改响应文件。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1.3 在提交“最后报价”后，供应商不能退出</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1.5 </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可以视情况延长提交响应文件的截止时间。在上述情况下，</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与供应商以前在响应截止期方面的全部权利、责任和义务，将适用于延长至新的响应截止期。</w:t>
      </w:r>
    </w:p>
    <w:p>
      <w:pPr>
        <w:pStyle w:val="31"/>
        <w:spacing w:line="360" w:lineRule="auto"/>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2.备份响应文件</w:t>
      </w:r>
    </w:p>
    <w:p>
      <w:pPr>
        <w:pStyle w:val="31"/>
        <w:spacing w:line="360" w:lineRule="auto"/>
        <w:ind w:firstLine="360"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color w:val="auto"/>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rPr>
        <w:t>但采购人、</w:t>
      </w:r>
      <w:r>
        <w:rPr>
          <w:rFonts w:hint="eastAsia" w:cs="仿宋_GB2312" w:asciiTheme="minorEastAsia" w:hAnsiTheme="minorEastAsia" w:eastAsiaTheme="minorEastAsia"/>
          <w:b/>
          <w:color w:val="auto"/>
          <w:sz w:val="24"/>
          <w:szCs w:val="24"/>
          <w:lang w:eastAsia="zh-CN"/>
        </w:rPr>
        <w:t>采购代理机构</w:t>
      </w:r>
      <w:r>
        <w:rPr>
          <w:rFonts w:hint="eastAsia" w:cs="仿宋_GB2312" w:asciiTheme="minorEastAsia" w:hAnsiTheme="minorEastAsia" w:eastAsiaTheme="minorEastAsia"/>
          <w:b/>
          <w:color w:val="auto"/>
          <w:sz w:val="24"/>
          <w:szCs w:val="24"/>
        </w:rPr>
        <w:t>不强制或变相强制供应商提交备份响应文件。</w:t>
      </w:r>
    </w:p>
    <w:p>
      <w:pPr>
        <w:pStyle w:val="31"/>
        <w:spacing w:line="360" w:lineRule="auto"/>
        <w:ind w:firstLine="360"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color w:val="auto"/>
          <w:sz w:val="24"/>
          <w:szCs w:val="24"/>
        </w:rPr>
        <w:t>2.2 备份响应文件须在“政采云投标客户端”制作生成，并储存在不可修改的</w:t>
      </w:r>
      <w:r>
        <w:rPr>
          <w:rFonts w:hint="eastAsia" w:asciiTheme="minorEastAsia" w:hAnsiTheme="minorEastAsia" w:eastAsiaTheme="minorEastAsia"/>
          <w:b/>
          <w:color w:val="auto"/>
          <w:sz w:val="24"/>
          <w:u w:val="single"/>
        </w:rPr>
        <w:t>电子光盘</w:t>
      </w:r>
      <w:r>
        <w:rPr>
          <w:rFonts w:hint="eastAsia" w:asciiTheme="minorEastAsia" w:hAnsiTheme="minorEastAsia" w:eastAsiaTheme="minorEastAsia"/>
          <w:b/>
          <w:color w:val="auto"/>
          <w:sz w:val="24"/>
          <w:u w:val="single"/>
          <w:lang w:val="en-US" w:eastAsia="zh-CN"/>
        </w:rPr>
        <w:t>等存储介质</w:t>
      </w:r>
      <w:r>
        <w:rPr>
          <w:rFonts w:hint="eastAsia" w:cs="仿宋_GB2312" w:asciiTheme="minorEastAsia" w:hAnsiTheme="minorEastAsia" w:eastAsiaTheme="minorEastAsia"/>
          <w:color w:val="auto"/>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rPr>
        <w:t>▲不符合上述制作、</w:t>
      </w:r>
      <w:r>
        <w:rPr>
          <w:rFonts w:hint="eastAsia" w:cs="仿宋_GB2312" w:asciiTheme="minorEastAsia" w:hAnsiTheme="minorEastAsia" w:eastAsiaTheme="minorEastAsia"/>
          <w:b/>
          <w:color w:val="auto"/>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2.3 直接提交备份响应文件的，供应商应于响应截止时间前在</w:t>
      </w:r>
      <w:r>
        <w:rPr>
          <w:rFonts w:hint="eastAsia" w:cs="仿宋_GB2312" w:asciiTheme="minorEastAsia" w:hAnsiTheme="minorEastAsia" w:eastAsiaTheme="minorEastAsia"/>
          <w:color w:val="auto"/>
          <w:sz w:val="24"/>
          <w:szCs w:val="24"/>
          <w:lang w:eastAsia="zh-CN"/>
        </w:rPr>
        <w:t>谈判</w:t>
      </w:r>
      <w:r>
        <w:rPr>
          <w:rFonts w:hint="eastAsia" w:cs="仿宋_GB2312" w:asciiTheme="minorEastAsia" w:hAnsiTheme="minorEastAsia" w:eastAsiaTheme="minorEastAsia"/>
          <w:color w:val="auto"/>
          <w:sz w:val="24"/>
          <w:szCs w:val="24"/>
        </w:rPr>
        <w:t>公告中载明的开启响应文件的地点将备份响应文件提交给</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将拒绝接受逾期送达的备份响应文件。</w:t>
      </w:r>
    </w:p>
    <w:p>
      <w:pPr>
        <w:pStyle w:val="31"/>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lang w:eastAsia="zh-CN"/>
        </w:rPr>
        <w:t>谈判</w:t>
      </w:r>
      <w:r>
        <w:rPr>
          <w:rFonts w:hint="eastAsia" w:cs="宋体" w:asciiTheme="minorEastAsia" w:hAnsiTheme="minorEastAsia" w:eastAsiaTheme="minorEastAsia"/>
          <w:color w:val="auto"/>
          <w:sz w:val="24"/>
          <w:szCs w:val="24"/>
        </w:rPr>
        <w:t>文件第三部分供应商须知前附表规定的备份响应文件送达地点</w:t>
      </w:r>
      <w:r>
        <w:rPr>
          <w:rFonts w:hint="eastAsia" w:cs="仿宋_GB2312" w:asciiTheme="minorEastAsia" w:hAnsiTheme="minorEastAsia" w:eastAsiaTheme="minorEastAsia"/>
          <w:color w:val="auto"/>
          <w:sz w:val="24"/>
          <w:szCs w:val="24"/>
        </w:rPr>
        <w:t>；送达时间以签收人签收时间为准。</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b/>
          <w:color w:val="auto"/>
          <w:sz w:val="24"/>
          <w:szCs w:val="24"/>
        </w:rPr>
        <w:t xml:space="preserve">2.5 </w:t>
      </w:r>
      <w:r>
        <w:rPr>
          <w:rFonts w:hint="eastAsia" w:asciiTheme="minorEastAsia" w:hAnsiTheme="minorEastAsia" w:eastAsiaTheme="minorEastAsia"/>
          <w:b/>
          <w:color w:val="auto"/>
          <w:sz w:val="24"/>
        </w:rPr>
        <w:t>▲</w:t>
      </w:r>
      <w:r>
        <w:rPr>
          <w:rFonts w:hint="eastAsia" w:cs="仿宋_GB2312" w:asciiTheme="minorEastAsia" w:hAnsiTheme="minorEastAsia" w:eastAsiaTheme="minorEastAsia"/>
          <w:b/>
          <w:color w:val="auto"/>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八、</w:t>
      </w:r>
      <w:r>
        <w:rPr>
          <w:rFonts w:hint="eastAsia" w:asciiTheme="minorEastAsia" w:hAnsiTheme="minorEastAsia" w:eastAsiaTheme="minorEastAsia"/>
          <w:b/>
          <w:color w:val="auto"/>
          <w:sz w:val="32"/>
          <w:szCs w:val="32"/>
        </w:rPr>
        <w:t>开启响应文件与信用信息查询</w:t>
      </w:r>
    </w:p>
    <w:p>
      <w:pPr>
        <w:pStyle w:val="31"/>
        <w:spacing w:line="360" w:lineRule="auto"/>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1. 开启响应文件</w:t>
      </w:r>
    </w:p>
    <w:p>
      <w:pPr>
        <w:pStyle w:val="31"/>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xml:space="preserve">1.1 </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按照</w:t>
      </w:r>
      <w:r>
        <w:rPr>
          <w:rFonts w:hint="eastAsia" w:cs="仿宋_GB2312" w:asciiTheme="minorEastAsia" w:hAnsiTheme="minorEastAsia" w:eastAsiaTheme="minorEastAsia"/>
          <w:color w:val="auto"/>
          <w:sz w:val="24"/>
          <w:szCs w:val="24"/>
          <w:lang w:eastAsia="zh-CN"/>
        </w:rPr>
        <w:t>谈判</w:t>
      </w:r>
      <w:r>
        <w:rPr>
          <w:rFonts w:hint="eastAsia" w:cs="仿宋_GB2312" w:asciiTheme="minorEastAsia" w:hAnsiTheme="minorEastAsia" w:eastAsiaTheme="minorEastAsia"/>
          <w:color w:val="auto"/>
          <w:sz w:val="24"/>
          <w:szCs w:val="24"/>
        </w:rPr>
        <w:t>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1.2开启响应文件时，电子交易平台按开启响应文件时间自动提取所有响应文件。</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依托电子交易平台发起开始解密指令，供应商按照平台提示和</w:t>
      </w:r>
      <w:r>
        <w:rPr>
          <w:rFonts w:hint="eastAsia" w:cs="仿宋_GB2312" w:asciiTheme="minorEastAsia" w:hAnsiTheme="minorEastAsia" w:eastAsiaTheme="minorEastAsia"/>
          <w:color w:val="auto"/>
          <w:sz w:val="24"/>
          <w:szCs w:val="24"/>
          <w:lang w:eastAsia="zh-CN"/>
        </w:rPr>
        <w:t>谈判</w:t>
      </w:r>
      <w:r>
        <w:rPr>
          <w:rFonts w:hint="eastAsia" w:cs="仿宋_GB2312" w:asciiTheme="minorEastAsia" w:hAnsiTheme="minorEastAsia" w:eastAsiaTheme="minorEastAsia"/>
          <w:color w:val="auto"/>
          <w:sz w:val="24"/>
          <w:szCs w:val="24"/>
        </w:rPr>
        <w:t>文件的规定在半小时内完成在线解密。</w:t>
      </w:r>
    </w:p>
    <w:p>
      <w:pPr>
        <w:pStyle w:val="31"/>
        <w:spacing w:line="360" w:lineRule="auto"/>
        <w:ind w:firstLine="361"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color w:val="auto"/>
          <w:szCs w:val="24"/>
        </w:rPr>
      </w:pPr>
      <w:r>
        <w:rPr>
          <w:rFonts w:hint="eastAsia" w:cs="仿宋_GB2312" w:asciiTheme="minorEastAsia" w:hAnsiTheme="minorEastAsia" w:eastAsiaTheme="minorEastAsia"/>
          <w:b/>
          <w:color w:val="auto"/>
          <w:szCs w:val="24"/>
        </w:rPr>
        <w:t>2.信用信息查询</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2.1信用信息查询渠道及截止时间：</w:t>
      </w:r>
      <w:r>
        <w:rPr>
          <w:rFonts w:hint="eastAsia" w:cs="Arial" w:asciiTheme="minorEastAsia" w:hAnsiTheme="minorEastAsia" w:eastAsiaTheme="minorEastAsia"/>
          <w:color w:val="auto"/>
          <w:kern w:val="0"/>
          <w:szCs w:val="24"/>
          <w:lang w:eastAsia="zh-CN"/>
        </w:rPr>
        <w:t>采购代理机构</w:t>
      </w:r>
      <w:r>
        <w:rPr>
          <w:rFonts w:hint="eastAsia" w:cs="Arial" w:asciiTheme="minorEastAsia" w:hAnsiTheme="minorEastAsia" w:eastAsiaTheme="minorEastAsia"/>
          <w:color w:val="auto"/>
          <w:kern w:val="0"/>
          <w:szCs w:val="24"/>
        </w:rPr>
        <w:t>将通过“信用中国”网站(</w:t>
      </w:r>
      <w:r>
        <w:rPr>
          <w:color w:val="auto"/>
        </w:rPr>
        <w:fldChar w:fldCharType="begin"/>
      </w:r>
      <w:r>
        <w:rPr>
          <w:color w:val="auto"/>
        </w:rPr>
        <w:instrText xml:space="preserve"> HYPERLINK "http://www.creditchina.gov.cn" </w:instrText>
      </w:r>
      <w:r>
        <w:rPr>
          <w:color w:val="auto"/>
        </w:rP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color w:val="auto"/>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color w:val="auto"/>
          <w:sz w:val="24"/>
          <w:szCs w:val="24"/>
        </w:rPr>
      </w:pPr>
    </w:p>
    <w:p>
      <w:pPr>
        <w:adjustRightInd/>
        <w:spacing w:line="360" w:lineRule="auto"/>
        <w:jc w:val="center"/>
        <w:outlineLvl w:val="0"/>
        <w:rPr>
          <w:rFonts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rPr>
        <w:t>九</w:t>
      </w:r>
      <w:r>
        <w:rPr>
          <w:rFonts w:hint="eastAsia" w:cs="仿宋_GB2312" w:asciiTheme="minorEastAsia" w:hAnsiTheme="minorEastAsia" w:eastAsiaTheme="minorEastAsia"/>
          <w:b/>
          <w:color w:val="auto"/>
          <w:sz w:val="32"/>
          <w:szCs w:val="20"/>
        </w:rPr>
        <w:t>、提交</w:t>
      </w:r>
      <w:r>
        <w:rPr>
          <w:rFonts w:hint="eastAsia" w:asciiTheme="minorEastAsia" w:hAnsiTheme="minorEastAsia" w:eastAsiaTheme="minorEastAsia"/>
          <w:b/>
          <w:color w:val="auto"/>
          <w:sz w:val="32"/>
          <w:szCs w:val="32"/>
        </w:rPr>
        <w:t>最后报价</w:t>
      </w:r>
    </w:p>
    <w:p>
      <w:pPr>
        <w:snapToGrid w:val="0"/>
        <w:spacing w:line="360" w:lineRule="auto"/>
        <w:rPr>
          <w:rFonts w:cs="仿宋_GB2312" w:asciiTheme="minorEastAsia" w:hAnsiTheme="minorEastAsia" w:eastAsiaTheme="minorEastAsia"/>
          <w:color w:val="auto"/>
          <w:sz w:val="24"/>
          <w:u w:val="single"/>
          <w:lang w:val="zh-CN"/>
        </w:rPr>
      </w:pPr>
      <w:r>
        <w:rPr>
          <w:rFonts w:hint="eastAsia" w:asciiTheme="minorEastAsia" w:hAnsiTheme="minorEastAsia" w:eastAsiaTheme="minorEastAsia"/>
          <w:b/>
          <w:color w:val="auto"/>
          <w:sz w:val="24"/>
        </w:rPr>
        <w:t>1.</w:t>
      </w:r>
      <w:r>
        <w:rPr>
          <w:rFonts w:hint="eastAsia" w:cs="仿宋_GB2312" w:asciiTheme="minorEastAsia" w:hAnsiTheme="minorEastAsia" w:eastAsiaTheme="minorEastAsia"/>
          <w:color w:val="auto"/>
          <w:sz w:val="24"/>
        </w:rPr>
        <w:t>供应商的</w:t>
      </w:r>
      <w:r>
        <w:rPr>
          <w:rFonts w:hint="eastAsia" w:cs="仿宋_GB2312" w:asciiTheme="minorEastAsia" w:hAnsiTheme="minorEastAsia" w:eastAsiaTheme="minorEastAsia"/>
          <w:b/>
          <w:color w:val="auto"/>
          <w:sz w:val="24"/>
        </w:rPr>
        <w:t>最后报价文件</w:t>
      </w:r>
      <w:r>
        <w:rPr>
          <w:rFonts w:hint="eastAsia" w:cs="仿宋_GB2312" w:asciiTheme="minorEastAsia" w:hAnsiTheme="minorEastAsia" w:eastAsiaTheme="minorEastAsia"/>
          <w:color w:val="auto"/>
          <w:sz w:val="24"/>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1.1最后报价一览表；</w:t>
      </w:r>
    </w:p>
    <w:p>
      <w:pPr>
        <w:pStyle w:val="31"/>
        <w:snapToGrid w:val="0"/>
        <w:spacing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1.2中小企业声明函（如果有）。</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szCs w:val="20"/>
        </w:rPr>
        <w:t>十、</w:t>
      </w:r>
      <w:r>
        <w:rPr>
          <w:rFonts w:hint="eastAsia" w:asciiTheme="minorEastAsia" w:hAnsiTheme="minorEastAsia" w:eastAsiaTheme="minorEastAsia"/>
          <w:b/>
          <w:color w:val="auto"/>
          <w:sz w:val="32"/>
          <w:szCs w:val="32"/>
        </w:rPr>
        <w:t>评审</w:t>
      </w:r>
    </w:p>
    <w:p>
      <w:pPr>
        <w:pStyle w:val="392"/>
        <w:spacing w:before="0"/>
        <w:ind w:firstLine="0" w:firstLineChars="0"/>
        <w:rPr>
          <w:rFonts w:cs="仿宋_GB2312" w:asciiTheme="minorEastAsia" w:hAnsiTheme="minorEastAsia" w:eastAsiaTheme="minorEastAsia"/>
          <w:b/>
          <w:color w:val="auto"/>
        </w:rPr>
      </w:pPr>
      <w:r>
        <w:rPr>
          <w:rFonts w:hint="eastAsia" w:asciiTheme="minorEastAsia" w:hAnsiTheme="minorEastAsia" w:eastAsiaTheme="minorEastAsia"/>
          <w:b/>
          <w:color w:val="auto"/>
          <w:szCs w:val="24"/>
        </w:rPr>
        <w:t>1.</w:t>
      </w:r>
      <w:r>
        <w:rPr>
          <w:rFonts w:hint="eastAsia" w:cs="仿宋_GB2312" w:asciiTheme="minorEastAsia" w:hAnsiTheme="minorEastAsia" w:eastAsiaTheme="minorEastAsia"/>
          <w:b/>
          <w:color w:val="auto"/>
        </w:rPr>
        <w:t xml:space="preserve"> 评审</w:t>
      </w:r>
      <w:r>
        <w:rPr>
          <w:rFonts w:hint="eastAsia" w:cs="仿宋_GB2312" w:asciiTheme="minorEastAsia" w:hAnsiTheme="minorEastAsia" w:eastAsiaTheme="minorEastAsia"/>
          <w:b/>
          <w:color w:val="auto"/>
          <w:lang w:val="en-US" w:eastAsia="zh-CN"/>
        </w:rPr>
        <w:t>原则</w:t>
      </w:r>
      <w:r>
        <w:rPr>
          <w:rFonts w:hint="eastAsia" w:cs="仿宋_GB2312" w:asciiTheme="minorEastAsia" w:hAnsiTheme="minorEastAsia" w:eastAsiaTheme="minorEastAsia"/>
          <w:b/>
          <w:color w:val="auto"/>
        </w:rPr>
        <w:t>：</w:t>
      </w:r>
      <w:r>
        <w:rPr>
          <w:rFonts w:hint="eastAsia" w:cs="仿宋_GB2312" w:asciiTheme="minorEastAsia" w:hAnsiTheme="minorEastAsia" w:eastAsiaTheme="minorEastAsia"/>
          <w:b w:val="0"/>
          <w:bCs/>
          <w:color w:val="auto"/>
        </w:rPr>
        <w:t>从质量和服务均能满足采购文件实质性响应要求的供应商中，按照最后报价由低到高的顺序提出</w:t>
      </w:r>
      <w:r>
        <w:rPr>
          <w:rFonts w:hint="eastAsia" w:cs="仿宋_GB2312" w:asciiTheme="minorEastAsia" w:hAnsiTheme="minorEastAsia" w:eastAsiaTheme="minorEastAsia"/>
          <w:b w:val="0"/>
          <w:bCs/>
          <w:color w:val="auto"/>
          <w:lang w:val="en-US" w:eastAsia="zh-CN"/>
        </w:rPr>
        <w:t>成交候选人</w:t>
      </w:r>
      <w:r>
        <w:rPr>
          <w:rFonts w:hint="eastAsia" w:cs="仿宋_GB2312" w:asciiTheme="minorEastAsia" w:hAnsiTheme="minorEastAsia" w:eastAsiaTheme="minorEastAsia"/>
          <w:color w:val="auto"/>
        </w:rPr>
        <w:t>。</w:t>
      </w:r>
    </w:p>
    <w:p>
      <w:pPr>
        <w:pStyle w:val="392"/>
        <w:spacing w:before="0"/>
        <w:ind w:firstLine="0" w:firstLineChars="0"/>
        <w:rPr>
          <w:rFonts w:asciiTheme="minorEastAsia" w:hAnsiTheme="minorEastAsia" w:eastAsiaTheme="minorEastAsia"/>
          <w:color w:val="auto"/>
          <w:szCs w:val="24"/>
        </w:rPr>
      </w:pPr>
      <w:r>
        <w:rPr>
          <w:rFonts w:hint="eastAsia" w:cs="仿宋_GB2312" w:asciiTheme="minorEastAsia" w:hAnsiTheme="minorEastAsia" w:eastAsiaTheme="minorEastAsia"/>
          <w:b/>
          <w:color w:val="auto"/>
          <w:lang w:val="en-US" w:eastAsia="zh-CN"/>
        </w:rPr>
        <w:t>2</w:t>
      </w:r>
      <w:r>
        <w:rPr>
          <w:rFonts w:hint="eastAsia" w:cs="仿宋_GB2312" w:asciiTheme="minorEastAsia" w:hAnsiTheme="minorEastAsia" w:eastAsiaTheme="minorEastAsia"/>
          <w:b/>
          <w:color w:val="auto"/>
        </w:rPr>
        <w:t>. 评审要求：</w:t>
      </w:r>
      <w:r>
        <w:rPr>
          <w:rFonts w:hint="eastAsia" w:cs="仿宋_GB2312" w:asciiTheme="minorEastAsia" w:hAnsiTheme="minorEastAsia" w:eastAsiaTheme="minorEastAsia"/>
          <w:color w:val="auto"/>
        </w:rPr>
        <w:t>详见</w:t>
      </w:r>
      <w:r>
        <w:rPr>
          <w:rFonts w:hint="eastAsia" w:cs="仿宋_GB2312" w:asciiTheme="minorEastAsia" w:hAnsiTheme="minorEastAsia" w:eastAsiaTheme="minorEastAsia"/>
          <w:color w:val="auto"/>
          <w:lang w:eastAsia="zh-CN"/>
        </w:rPr>
        <w:t>谈判</w:t>
      </w:r>
      <w:r>
        <w:rPr>
          <w:rFonts w:hint="eastAsia" w:cs="仿宋_GB2312" w:asciiTheme="minorEastAsia" w:hAnsiTheme="minorEastAsia" w:eastAsiaTheme="minorEastAsia"/>
          <w:color w:val="auto"/>
        </w:rPr>
        <w:t>文件第五部分“评审方法及评审标准”。</w:t>
      </w:r>
    </w:p>
    <w:p>
      <w:pPr>
        <w:adjustRightInd/>
        <w:spacing w:line="360" w:lineRule="auto"/>
        <w:jc w:val="center"/>
        <w:outlineLvl w:val="0"/>
        <w:rPr>
          <w:rFonts w:cs="仿宋_GB2312"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十一、</w:t>
      </w:r>
      <w:r>
        <w:rPr>
          <w:rFonts w:hint="eastAsia" w:asciiTheme="minorEastAsia" w:hAnsiTheme="minorEastAsia" w:eastAsiaTheme="minorEastAsia"/>
          <w:b/>
          <w:color w:val="auto"/>
          <w:sz w:val="32"/>
          <w:szCs w:val="32"/>
        </w:rPr>
        <w:t>成交</w:t>
      </w:r>
    </w:p>
    <w:p>
      <w:pPr>
        <w:pStyle w:val="31"/>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rPr>
        <w:t>1. 推荐成交候选供应商</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lang w:eastAsia="zh-CN"/>
        </w:rPr>
        <w:t>谈判</w:t>
      </w:r>
      <w:r>
        <w:rPr>
          <w:rFonts w:hint="eastAsia" w:asciiTheme="minorEastAsia" w:hAnsiTheme="minorEastAsia" w:eastAsiaTheme="minorEastAsia"/>
          <w:color w:val="auto"/>
          <w:sz w:val="24"/>
          <w:szCs w:val="21"/>
        </w:rPr>
        <w:t>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 确定成交供应商</w:t>
      </w:r>
    </w:p>
    <w:p>
      <w:pPr>
        <w:spacing w:line="360" w:lineRule="auto"/>
        <w:ind w:firstLine="360" w:firstLineChars="15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rPr>
      </w:pPr>
      <w:r>
        <w:rPr>
          <w:rFonts w:hint="eastAsia" w:asciiTheme="minorEastAsia" w:hAnsiTheme="minorEastAsia" w:eastAsiaTheme="minorEastAsia"/>
          <w:b/>
          <w:color w:val="auto"/>
          <w:sz w:val="24"/>
        </w:rPr>
        <w:t>3．成交通知及成交结果公告</w:t>
      </w:r>
    </w:p>
    <w:p>
      <w:pPr>
        <w:spacing w:line="360" w:lineRule="auto"/>
        <w:ind w:firstLine="360" w:firstLineChars="150"/>
        <w:rPr>
          <w:rFonts w:ascii="宋体" w:hAnsi="宋体" w:cs="宋体"/>
          <w:color w:val="auto"/>
          <w:sz w:val="24"/>
        </w:rPr>
      </w:pPr>
      <w:r>
        <w:rPr>
          <w:rFonts w:hint="eastAsia" w:asciiTheme="minorEastAsia" w:hAnsiTheme="minorEastAsia" w:eastAsiaTheme="minorEastAsia"/>
          <w:color w:val="auto"/>
          <w:sz w:val="24"/>
          <w:szCs w:val="21"/>
        </w:rPr>
        <w:t>3.1自成交人确定之日起2个工作日内，</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通过电子交易平台向成交人发出成交通知书，</w:t>
      </w:r>
      <w:r>
        <w:rPr>
          <w:rFonts w:hint="eastAsia" w:cs="宋体" w:asciiTheme="minorEastAsia" w:hAnsiTheme="minorEastAsia" w:eastAsiaTheme="minorEastAsia"/>
          <w:color w:val="auto"/>
          <w:sz w:val="24"/>
        </w:rPr>
        <w:t>同时编制发布采购</w:t>
      </w:r>
      <w:r>
        <w:rPr>
          <w:rFonts w:hint="eastAsia" w:asciiTheme="minorEastAsia" w:hAnsiTheme="minorEastAsia" w:eastAsiaTheme="minorEastAsia"/>
          <w:color w:val="auto"/>
          <w:sz w:val="24"/>
          <w:szCs w:val="21"/>
        </w:rPr>
        <w:t>成交结果公告。</w:t>
      </w:r>
      <w:r>
        <w:rPr>
          <w:rFonts w:hint="eastAsia" w:ascii="宋体" w:hAnsi="宋体" w:cs="宋体" w:eastAsiaTheme="minorEastAsia"/>
          <w:color w:val="auto"/>
          <w:sz w:val="24"/>
          <w:lang w:eastAsia="zh-CN"/>
        </w:rPr>
        <w:t>采购代理机构</w:t>
      </w:r>
      <w:r>
        <w:rPr>
          <w:rFonts w:hint="eastAsia" w:ascii="宋体" w:hAnsi="宋体" w:cs="宋体"/>
          <w:color w:val="auto"/>
          <w:sz w:val="24"/>
        </w:rPr>
        <w:t>也可以以纸质形式进行成交通知。</w:t>
      </w:r>
    </w:p>
    <w:p>
      <w:pPr>
        <w:spacing w:line="360" w:lineRule="auto"/>
        <w:ind w:firstLine="360" w:firstLineChars="150"/>
        <w:rPr>
          <w:rFonts w:asciiTheme="minorEastAsia" w:hAnsiTheme="minorEastAsia" w:eastAsiaTheme="minorEastAsia"/>
          <w:color w:val="auto"/>
          <w:sz w:val="24"/>
          <w:szCs w:val="21"/>
        </w:rPr>
      </w:pPr>
      <w:r>
        <w:rPr>
          <w:rFonts w:hint="eastAsia" w:ascii="宋体" w:hAnsi="宋体" w:cs="宋体"/>
          <w:color w:val="auto"/>
          <w:sz w:val="24"/>
        </w:rPr>
        <w:t>3.2</w:t>
      </w:r>
      <w:r>
        <w:rPr>
          <w:rFonts w:hint="eastAsia" w:asciiTheme="minorEastAsia" w:hAnsiTheme="minorEastAsia" w:eastAsiaTheme="minorEastAsia"/>
          <w:color w:val="auto"/>
          <w:sz w:val="24"/>
          <w:szCs w:val="21"/>
        </w:rPr>
        <w:t>成交</w:t>
      </w:r>
      <w:r>
        <w:rPr>
          <w:rFonts w:hint="eastAsia" w:cs="仿宋_GB2312" w:asciiTheme="minorEastAsia" w:hAnsiTheme="minorEastAsia" w:eastAsiaTheme="minorEastAsia"/>
          <w:color w:val="auto"/>
          <w:sz w:val="24"/>
        </w:rPr>
        <w:t>结果公告内容包括</w:t>
      </w:r>
      <w:r>
        <w:rPr>
          <w:rFonts w:hint="eastAsia" w:cs="宋体" w:asciiTheme="minorEastAsia" w:hAnsiTheme="minorEastAsia" w:eastAsiaTheme="minorEastAsia"/>
          <w:color w:val="auto"/>
          <w:sz w:val="24"/>
        </w:rPr>
        <w:t>采购人及其委托的</w:t>
      </w:r>
      <w:r>
        <w:rPr>
          <w:rFonts w:hint="eastAsia" w:cs="宋体" w:asciiTheme="minorEastAsia" w:hAnsiTheme="minorEastAsia" w:eastAsiaTheme="minorEastAsia"/>
          <w:color w:val="auto"/>
          <w:sz w:val="24"/>
          <w:lang w:eastAsia="zh-CN"/>
        </w:rPr>
        <w:t>采购代理机构</w:t>
      </w:r>
      <w:r>
        <w:rPr>
          <w:rFonts w:hint="eastAsia" w:cs="宋体" w:asciiTheme="minorEastAsia" w:hAnsiTheme="minorEastAsia" w:eastAsiaTheme="minorEastAsia"/>
          <w:color w:val="auto"/>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color w:val="auto"/>
          <w:sz w:val="24"/>
        </w:rPr>
        <w:t>资格审查情况、评审专家抽取规则、符合性审查情况、</w:t>
      </w:r>
      <w:bookmarkEnd w:id="53"/>
      <w:r>
        <w:rPr>
          <w:rFonts w:hint="eastAsia" w:cs="宋体" w:asciiTheme="minorEastAsia" w:hAnsiTheme="minorEastAsia" w:eastAsiaTheme="minorEastAsia"/>
          <w:color w:val="auto"/>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3.3公告期限为1个工作日。</w:t>
      </w:r>
    </w:p>
    <w:p>
      <w:pPr>
        <w:snapToGrid w:val="0"/>
        <w:spacing w:line="360" w:lineRule="auto"/>
        <w:jc w:val="center"/>
        <w:outlineLvl w:val="0"/>
        <w:rPr>
          <w:rFonts w:cs="仿宋_GB2312" w:asciiTheme="minorEastAsia" w:hAnsiTheme="minorEastAsia" w:eastAsiaTheme="minorEastAsia"/>
          <w:b/>
          <w:color w:val="auto"/>
          <w:sz w:val="36"/>
          <w:szCs w:val="36"/>
        </w:rPr>
      </w:pPr>
    </w:p>
    <w:p>
      <w:pPr>
        <w:snapToGrid w:val="0"/>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十二、合同</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1.合同主要条款：</w:t>
      </w:r>
      <w:r>
        <w:rPr>
          <w:rFonts w:hint="eastAsia" w:asciiTheme="minorEastAsia" w:hAnsiTheme="minorEastAsia" w:eastAsiaTheme="minorEastAsia"/>
          <w:color w:val="auto"/>
          <w:sz w:val="24"/>
        </w:rPr>
        <w:t>详见“第六部分拟签订的合同文本”。</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rPr>
      </w:pPr>
      <w:r>
        <w:rPr>
          <w:rFonts w:hint="eastAsia" w:asciiTheme="minorEastAsia" w:hAnsiTheme="minorEastAsia" w:eastAsiaTheme="minorEastAsia"/>
          <w:color w:val="auto"/>
          <w:szCs w:val="21"/>
        </w:rPr>
        <w:t>2.1</w:t>
      </w:r>
      <w:r>
        <w:rPr>
          <w:rFonts w:hint="eastAsia" w:cs="宋体" w:asciiTheme="minorEastAsia" w:hAnsiTheme="minorEastAsia" w:eastAsiaTheme="minorEastAsia"/>
          <w:color w:val="auto"/>
          <w:kern w:val="0"/>
          <w:sz w:val="24"/>
        </w:rPr>
        <w:t>除不可抗力等特殊情况外，原则上采购人应当在成交通知书发出之日起10个工作日内，与成交供应商按照</w:t>
      </w:r>
      <w:r>
        <w:rPr>
          <w:rFonts w:hint="eastAsia" w:cs="宋体" w:asciiTheme="minorEastAsia" w:hAnsiTheme="minorEastAsia" w:eastAsiaTheme="minorEastAsia"/>
          <w:color w:val="auto"/>
          <w:kern w:val="0"/>
          <w:sz w:val="24"/>
          <w:lang w:eastAsia="zh-CN"/>
        </w:rPr>
        <w:t>谈判</w:t>
      </w:r>
      <w:r>
        <w:rPr>
          <w:rFonts w:hint="eastAsia" w:cs="宋体" w:asciiTheme="minorEastAsia" w:hAnsiTheme="minorEastAsia" w:eastAsiaTheme="minorEastAsia"/>
          <w:color w:val="auto"/>
          <w:kern w:val="0"/>
          <w:sz w:val="24"/>
        </w:rPr>
        <w:t>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2.3采购人不得向成交供应商提出超出</w:t>
      </w:r>
      <w:r>
        <w:rPr>
          <w:rFonts w:hint="eastAsia" w:asciiTheme="minorEastAsia" w:hAnsiTheme="minorEastAsia" w:eastAsiaTheme="minorEastAsia"/>
          <w:color w:val="auto"/>
          <w:sz w:val="24"/>
          <w:szCs w:val="21"/>
          <w:lang w:eastAsia="zh-CN"/>
        </w:rPr>
        <w:t>谈判</w:t>
      </w:r>
      <w:r>
        <w:rPr>
          <w:rFonts w:hint="eastAsia" w:asciiTheme="minorEastAsia" w:hAnsiTheme="minorEastAsia" w:eastAsiaTheme="minorEastAsia"/>
          <w:color w:val="auto"/>
          <w:sz w:val="24"/>
          <w:szCs w:val="21"/>
        </w:rPr>
        <w:t>文件以外的任何要求作为签订合同的条件，不得与成交供应商订立背离</w:t>
      </w:r>
      <w:r>
        <w:rPr>
          <w:rFonts w:hint="eastAsia" w:asciiTheme="minorEastAsia" w:hAnsiTheme="minorEastAsia" w:eastAsiaTheme="minorEastAsia"/>
          <w:color w:val="auto"/>
          <w:sz w:val="24"/>
          <w:szCs w:val="21"/>
          <w:lang w:eastAsia="zh-CN"/>
        </w:rPr>
        <w:t>谈判</w:t>
      </w:r>
      <w:r>
        <w:rPr>
          <w:rFonts w:hint="eastAsia" w:asciiTheme="minorEastAsia" w:hAnsiTheme="minorEastAsia" w:eastAsiaTheme="minorEastAsia"/>
          <w:color w:val="auto"/>
          <w:sz w:val="24"/>
          <w:szCs w:val="21"/>
        </w:rPr>
        <w:t>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2.4成交供应商拒绝签订政府采购合同的，采购人可以按照《政府采购</w:t>
      </w:r>
      <w:r>
        <w:rPr>
          <w:rFonts w:hint="eastAsia" w:asciiTheme="minorEastAsia" w:hAnsiTheme="minorEastAsia" w:eastAsiaTheme="minorEastAsia"/>
          <w:color w:val="auto"/>
          <w:sz w:val="24"/>
          <w:szCs w:val="21"/>
          <w:lang w:eastAsia="zh-CN"/>
        </w:rPr>
        <w:t>竞争性谈判</w:t>
      </w:r>
      <w:r>
        <w:rPr>
          <w:rFonts w:hint="eastAsia" w:asciiTheme="minorEastAsia" w:hAnsiTheme="minorEastAsia" w:eastAsiaTheme="minorEastAsia"/>
          <w:color w:val="auto"/>
          <w:sz w:val="24"/>
          <w:szCs w:val="21"/>
        </w:rPr>
        <w:t>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rPr>
      </w:pPr>
      <w:r>
        <w:rPr>
          <w:rFonts w:cs="仿宋_GB2312" w:asciiTheme="minorEastAsia" w:hAnsiTheme="minorEastAsia" w:eastAsiaTheme="minorEastAsia"/>
          <w:color w:val="auto"/>
        </w:rPr>
        <w:t>2.</w:t>
      </w:r>
      <w:r>
        <w:rPr>
          <w:rFonts w:hint="eastAsia" w:cs="仿宋_GB2312" w:asciiTheme="minorEastAsia" w:hAnsiTheme="minorEastAsia" w:eastAsiaTheme="minorEastAsia"/>
          <w:color w:val="auto"/>
        </w:rPr>
        <w:t>6</w:t>
      </w:r>
      <w:r>
        <w:rPr>
          <w:rFonts w:cs="仿宋_GB2312" w:asciiTheme="minorEastAsia" w:hAnsiTheme="minorEastAsia" w:eastAsiaTheme="minorEastAsia"/>
          <w:color w:val="auto"/>
        </w:rPr>
        <w:t>采购合同由采购人与</w:t>
      </w:r>
      <w:r>
        <w:rPr>
          <w:rFonts w:hint="eastAsia" w:cs="仿宋_GB2312" w:asciiTheme="minorEastAsia" w:hAnsiTheme="minorEastAsia" w:eastAsiaTheme="minorEastAsia"/>
          <w:color w:val="auto"/>
        </w:rPr>
        <w:t>成交</w:t>
      </w:r>
      <w:r>
        <w:rPr>
          <w:rFonts w:cs="仿宋_GB2312" w:asciiTheme="minorEastAsia" w:hAnsiTheme="minorEastAsia" w:eastAsiaTheme="minorEastAsia"/>
          <w:color w:val="auto"/>
        </w:rPr>
        <w:t>供应商根据</w:t>
      </w:r>
      <w:r>
        <w:rPr>
          <w:rFonts w:hint="eastAsia" w:cs="仿宋_GB2312" w:asciiTheme="minorEastAsia" w:hAnsiTheme="minorEastAsia" w:eastAsiaTheme="minorEastAsia"/>
          <w:color w:val="auto"/>
          <w:lang w:eastAsia="zh-CN"/>
        </w:rPr>
        <w:t>谈判</w:t>
      </w:r>
      <w:r>
        <w:rPr>
          <w:rFonts w:hint="eastAsia" w:cs="仿宋_GB2312" w:asciiTheme="minorEastAsia" w:hAnsiTheme="minorEastAsia" w:eastAsiaTheme="minorEastAsia"/>
          <w:color w:val="auto"/>
        </w:rPr>
        <w:t>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3．履约保证金</w:t>
      </w:r>
    </w:p>
    <w:p>
      <w:pPr>
        <w:tabs>
          <w:tab w:val="left" w:pos="0"/>
        </w:tabs>
        <w:spacing w:line="360" w:lineRule="auto"/>
        <w:ind w:firstLine="482"/>
        <w:rPr>
          <w:rFonts w:cs="宋体"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rPr>
        <w:t>延迟退还的，应当按照合同约定和法律规定承担相应的赔偿责任</w:t>
      </w:r>
      <w:r>
        <w:rPr>
          <w:rFonts w:hint="eastAsia" w:cs="宋体" w:asciiTheme="minorEastAsia" w:hAnsiTheme="minorEastAsia" w:eastAsiaTheme="minorEastAsia"/>
          <w:color w:val="auto"/>
          <w:sz w:val="24"/>
        </w:rPr>
        <w:t>。</w:t>
      </w:r>
    </w:p>
    <w:p>
      <w:pPr>
        <w:tabs>
          <w:tab w:val="left" w:pos="0"/>
        </w:tabs>
        <w:spacing w:line="360" w:lineRule="auto"/>
        <w:ind w:firstLine="482"/>
        <w:rPr>
          <w:rFonts w:cs="宋体" w:asciiTheme="minorEastAsia" w:hAnsiTheme="minorEastAsia" w:eastAsiaTheme="minorEastAsia"/>
          <w:snapToGrid w:val="0"/>
          <w:color w:val="auto"/>
          <w:kern w:val="28"/>
          <w:sz w:val="24"/>
        </w:rPr>
      </w:pPr>
      <w:r>
        <w:rPr>
          <w:rFonts w:hint="eastAsia" w:cs="宋体" w:asciiTheme="minorEastAsia" w:hAnsiTheme="minorEastAsia" w:eastAsiaTheme="minorEastAsia"/>
          <w:snapToGrid w:val="0"/>
          <w:color w:val="auto"/>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numPr>
          <w:ilvl w:val="255"/>
          <w:numId w:val="0"/>
        </w:numPr>
        <w:ind w:left="0" w:firstLine="0"/>
        <w:rPr>
          <w:color w:val="auto"/>
          <w:highlight w:val="none"/>
        </w:rPr>
      </w:pPr>
      <w:r>
        <w:rPr>
          <w:rFonts w:ascii="宋体" w:hAnsi="宋体" w:eastAsia="宋体"/>
          <w:color w:val="auto"/>
          <w:sz w:val="24"/>
          <w:highlight w:val="none"/>
          <w:lang w:val="en-US"/>
        </w:rPr>
        <w:t>4.</w:t>
      </w:r>
      <w:r>
        <w:rPr>
          <w:rFonts w:hint="eastAsia" w:ascii="宋体" w:hAnsi="宋体" w:eastAsia="宋体"/>
          <w:color w:val="auto"/>
          <w:sz w:val="24"/>
          <w:highlight w:val="none"/>
          <w:lang w:val="en-US"/>
        </w:rPr>
        <w:t>预付款</w:t>
      </w:r>
    </w:p>
    <w:p>
      <w:pPr>
        <w:adjustRightInd/>
        <w:spacing w:line="360" w:lineRule="auto"/>
        <w:ind w:firstLine="480" w:firstLineChars="200"/>
        <w:rPr>
          <w:color w:val="auto"/>
          <w:highlight w:val="none"/>
        </w:rPr>
      </w:pPr>
      <w:r>
        <w:rPr>
          <w:rFonts w:hint="eastAsia" w:ascii="宋体" w:hAnsi="宋体" w:eastAsia="宋体"/>
          <w:b w:val="0"/>
          <w:bCs w:val="0"/>
          <w:color w:val="auto"/>
          <w:sz w:val="24"/>
          <w:szCs w:val="24"/>
          <w:highlight w:val="none"/>
          <w:lang w:val="en-US"/>
        </w:rPr>
        <w:t>采购单位应当在政府采购合同中约定预付款，对中小企业合同预付款比例原则上不低于合同金额的</w:t>
      </w:r>
      <w:r>
        <w:rPr>
          <w:rFonts w:ascii="宋体" w:hAnsi="宋体" w:eastAsia="宋体"/>
          <w:b w:val="0"/>
          <w:bCs w:val="0"/>
          <w:color w:val="auto"/>
          <w:sz w:val="24"/>
          <w:szCs w:val="24"/>
          <w:highlight w:val="none"/>
          <w:lang w:val="en-US"/>
        </w:rPr>
        <w:t>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70%；项目分年安排预算的，每年预付款比例</w:t>
      </w:r>
      <w:r>
        <w:rPr>
          <w:rFonts w:hint="eastAsia" w:ascii="宋体" w:hAnsi="宋体"/>
          <w:color w:val="auto"/>
          <w:sz w:val="24"/>
        </w:rPr>
        <w:t>不低于</w:t>
      </w:r>
      <w:r>
        <w:rPr>
          <w:rFonts w:ascii="宋体" w:hAnsi="宋体" w:eastAsia="宋体"/>
          <w:b w:val="0"/>
          <w:bCs w:val="0"/>
          <w:color w:val="auto"/>
          <w:sz w:val="24"/>
          <w:szCs w:val="24"/>
          <w:highlight w:val="none"/>
          <w:lang w:val="en-US"/>
        </w:rPr>
        <w:t>项目年度计划支付资金额的40％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70%；采购项目实施以人工投入为主的，</w:t>
      </w:r>
      <w:r>
        <w:rPr>
          <w:rFonts w:hint="eastAsia" w:ascii="宋体" w:hAnsi="宋体" w:eastAsia="宋体"/>
          <w:b w:val="0"/>
          <w:bCs w:val="0"/>
          <w:color w:val="auto"/>
          <w:sz w:val="24"/>
          <w:szCs w:val="24"/>
          <w:highlight w:val="none"/>
          <w:lang w:val="en-US"/>
        </w:rPr>
        <w:t>可适当降低预付款比例，但不得低于</w:t>
      </w:r>
      <w:r>
        <w:rPr>
          <w:rFonts w:ascii="宋体" w:hAnsi="宋体" w:eastAsia="宋体"/>
          <w:b w:val="0"/>
          <w:bCs w:val="0"/>
          <w:color w:val="auto"/>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明确表示无需预付款或者主动要求降低预付款比例的，</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可不适用前述规定。</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根据项目特点、供应商诚信等因素，可以要求</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color w:val="auto"/>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color w:val="auto"/>
          <w:sz w:val="24"/>
          <w:szCs w:val="24"/>
          <w:highlight w:val="none"/>
          <w:lang w:val="en-US"/>
        </w:rPr>
        <w:t xml:space="preserve"> - </w:t>
      </w:r>
      <w:r>
        <w:rPr>
          <w:rFonts w:hint="eastAsia" w:ascii="宋体" w:hAnsi="宋体" w:eastAsia="宋体"/>
          <w:b w:val="0"/>
          <w:bCs w:val="0"/>
          <w:color w:val="auto"/>
          <w:sz w:val="24"/>
          <w:szCs w:val="24"/>
          <w:highlight w:val="none"/>
          <w:lang w:val="en-US"/>
        </w:rPr>
        <w:t>【保函保险服务】出具预付款保函，具体步骤：选择产品—填写供应商信息—选择中标项目—确认信息—等待保险</w:t>
      </w:r>
      <w:r>
        <w:rPr>
          <w:rFonts w:ascii="宋体" w:hAnsi="宋体" w:eastAsia="宋体"/>
          <w:b w:val="0"/>
          <w:bCs w:val="0"/>
          <w:color w:val="auto"/>
          <w:sz w:val="24"/>
          <w:szCs w:val="24"/>
          <w:highlight w:val="none"/>
          <w:lang w:val="en-US"/>
        </w:rPr>
        <w:t>/保函受理—确认保单—支付保费—成功出单。政</w:t>
      </w:r>
      <w:r>
        <w:rPr>
          <w:rFonts w:hint="eastAsia" w:ascii="宋体" w:hAnsi="宋体" w:eastAsia="宋体"/>
          <w:b w:val="0"/>
          <w:bCs w:val="0"/>
          <w:color w:val="auto"/>
          <w:sz w:val="24"/>
          <w:szCs w:val="24"/>
          <w:highlight w:val="none"/>
          <w:lang w:val="en-US"/>
        </w:rPr>
        <w:t>采云金融专线</w:t>
      </w:r>
      <w:r>
        <w:rPr>
          <w:rFonts w:ascii="宋体" w:hAnsi="宋体" w:eastAsia="宋体"/>
          <w:b w:val="0"/>
          <w:bCs w:val="0"/>
          <w:color w:val="auto"/>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color w:val="auto"/>
          <w:kern w:val="28"/>
          <w:sz w:val="24"/>
        </w:rPr>
      </w:pPr>
    </w:p>
    <w:p>
      <w:pPr>
        <w:snapToGrid w:val="0"/>
        <w:spacing w:line="360" w:lineRule="auto"/>
        <w:jc w:val="center"/>
        <w:rPr>
          <w:rFonts w:cs="仿宋_GB2312" w:asciiTheme="minorEastAsia" w:hAnsiTheme="minorEastAsia" w:eastAsiaTheme="minorEastAsia"/>
          <w:b/>
          <w:color w:val="auto"/>
          <w:sz w:val="36"/>
          <w:szCs w:val="36"/>
        </w:rPr>
      </w:pPr>
    </w:p>
    <w:p>
      <w:pPr>
        <w:snapToGrid w:val="0"/>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十三、验收</w:t>
      </w:r>
    </w:p>
    <w:p>
      <w:pPr>
        <w:pStyle w:val="2"/>
        <w:spacing w:line="360" w:lineRule="auto"/>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1.验收</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color w:val="auto"/>
          <w:sz w:val="36"/>
          <w:szCs w:val="36"/>
        </w:rPr>
      </w:pPr>
    </w:p>
    <w:p>
      <w:pPr>
        <w:snapToGrid w:val="0"/>
        <w:spacing w:line="360" w:lineRule="auto"/>
        <w:jc w:val="center"/>
        <w:rPr>
          <w:rFonts w:asciiTheme="minorEastAsia" w:hAnsiTheme="minorEastAsia" w:eastAsiaTheme="minorEastAsia"/>
          <w:b/>
          <w:color w:val="auto"/>
          <w:sz w:val="24"/>
        </w:rPr>
      </w:pPr>
      <w:r>
        <w:rPr>
          <w:rFonts w:hint="eastAsia" w:cs="仿宋_GB2312" w:asciiTheme="minorEastAsia" w:hAnsiTheme="minorEastAsia" w:eastAsiaTheme="minorEastAsia"/>
          <w:b/>
          <w:color w:val="auto"/>
          <w:sz w:val="36"/>
          <w:szCs w:val="36"/>
        </w:rPr>
        <w:t>十四、电子交易活动的中止</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lang w:eastAsia="zh-CN"/>
        </w:rPr>
        <w:t>采购代理机构</w:t>
      </w:r>
      <w:r>
        <w:rPr>
          <w:rFonts w:hint="eastAsia" w:cs="Helvetica" w:asciiTheme="minorEastAsia" w:hAnsiTheme="minorEastAsia" w:eastAsiaTheme="minorEastAsia"/>
          <w:color w:val="auto"/>
          <w:kern w:val="0"/>
          <w:sz w:val="24"/>
        </w:rPr>
        <w:t>可中止电子交易活动：</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rPr>
      </w:pPr>
      <w:r>
        <w:rPr>
          <w:rFonts w:hint="eastAsia" w:cs="Helvetica" w:asciiTheme="minorEastAsia" w:hAnsiTheme="minorEastAsia" w:eastAsiaTheme="minorEastAsia"/>
          <w:b/>
          <w:color w:val="auto"/>
          <w:kern w:val="0"/>
          <w:sz w:val="24"/>
        </w:rPr>
        <w:t>2.</w:t>
      </w:r>
      <w:r>
        <w:rPr>
          <w:rFonts w:hint="eastAsia" w:cs="Helvetica" w:asciiTheme="minorEastAsia" w:hAnsiTheme="minorEastAsia" w:eastAsiaTheme="minorEastAsia"/>
          <w:color w:val="auto"/>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101"/>
      <w:bookmarkEnd w:id="54"/>
      <w:bookmarkStart w:id="55" w:name="_Hlt74707468"/>
      <w:bookmarkEnd w:id="55"/>
      <w:bookmarkStart w:id="56" w:name="_Hlt75236290"/>
      <w:bookmarkEnd w:id="56"/>
      <w:bookmarkStart w:id="57" w:name="_Hlt75236011"/>
      <w:bookmarkEnd w:id="57"/>
      <w:bookmarkStart w:id="58" w:name="_Hlt68072990"/>
      <w:bookmarkEnd w:id="58"/>
      <w:bookmarkStart w:id="59" w:name="_Hlt68057669"/>
      <w:bookmarkEnd w:id="59"/>
      <w:bookmarkStart w:id="60" w:name="_Hlt74729768"/>
      <w:bookmarkEnd w:id="60"/>
      <w:bookmarkStart w:id="61" w:name="_Hlt74714665"/>
      <w:bookmarkEnd w:id="61"/>
      <w:bookmarkStart w:id="62" w:name="_Hlt74730295"/>
      <w:bookmarkEnd w:id="62"/>
      <w:bookmarkStart w:id="63" w:name="_Toc164416483"/>
      <w:bookmarkStart w:id="64" w:name="第三部分"/>
      <w:r>
        <w:rPr>
          <w:rFonts w:cs="仿宋_GB2312" w:asciiTheme="minorEastAsia" w:hAnsiTheme="minorEastAsia" w:eastAsiaTheme="minorEastAsia"/>
          <w:b/>
          <w:color w:val="auto"/>
          <w:sz w:val="36"/>
          <w:szCs w:val="36"/>
        </w:rPr>
        <w:br w:type="page"/>
      </w:r>
    </w:p>
    <w:p>
      <w:pPr>
        <w:adjustRightInd/>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第四部分  采购需求</w:t>
      </w:r>
    </w:p>
    <w:p>
      <w:pPr>
        <w:adjustRightInd/>
        <w:spacing w:line="360" w:lineRule="auto"/>
        <w:jc w:val="left"/>
        <w:outlineLvl w:val="0"/>
        <w:rPr>
          <w:rFonts w:hint="eastAsia" w:asciiTheme="minorEastAsia" w:hAnsiTheme="minorEastAsia" w:eastAsiaTheme="minorEastAsia"/>
          <w:color w:val="auto"/>
          <w:sz w:val="24"/>
          <w:u w:val="single"/>
        </w:rPr>
      </w:pPr>
      <w:r>
        <w:rPr>
          <w:rFonts w:hint="eastAsia" w:asciiTheme="minorEastAsia" w:hAnsiTheme="minorEastAsia" w:eastAsiaTheme="minorEastAsia"/>
          <w:color w:val="auto"/>
          <w:sz w:val="24"/>
          <w:u w:val="single"/>
        </w:rPr>
        <w:t>注：“▲” 系指实质性要求条款， “</w:t>
      </w:r>
      <w:r>
        <w:rPr>
          <w:rFonts w:hint="eastAsia" w:asciiTheme="minorEastAsia" w:hAnsiTheme="minorEastAsia" w:eastAsiaTheme="minorEastAsia"/>
          <w:b/>
          <w:color w:val="auto"/>
          <w:sz w:val="24"/>
          <w:u w:val="single"/>
        </w:rPr>
        <w:t>※</w:t>
      </w:r>
      <w:r>
        <w:rPr>
          <w:rFonts w:hint="eastAsia" w:asciiTheme="minorEastAsia" w:hAnsiTheme="minorEastAsia" w:eastAsiaTheme="minorEastAsia"/>
          <w:color w:val="auto"/>
          <w:sz w:val="24"/>
          <w:u w:val="single"/>
        </w:rPr>
        <w:t>”系指</w:t>
      </w:r>
      <w:r>
        <w:rPr>
          <w:rFonts w:hint="eastAsia" w:asciiTheme="minorEastAsia" w:hAnsiTheme="minorEastAsia" w:eastAsiaTheme="minorEastAsia"/>
          <w:color w:val="auto"/>
          <w:sz w:val="24"/>
          <w:u w:val="single"/>
          <w:lang w:eastAsia="zh-CN"/>
        </w:rPr>
        <w:t>谈判</w:t>
      </w:r>
      <w:r>
        <w:rPr>
          <w:rFonts w:hint="eastAsia" w:asciiTheme="minorEastAsia" w:hAnsiTheme="minorEastAsia" w:eastAsiaTheme="minorEastAsia"/>
          <w:color w:val="auto"/>
          <w:sz w:val="24"/>
          <w:u w:val="single"/>
        </w:rPr>
        <w:t>过程中可能实质性变动的内容。</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lang w:val="en-US" w:eastAsia="zh-CN"/>
        </w:rPr>
        <w:t>一、</w:t>
      </w:r>
      <w:r>
        <w:rPr>
          <w:rFonts w:hint="eastAsia" w:ascii="宋体" w:hAnsi="宋体" w:eastAsia="宋体" w:cs="宋体"/>
          <w:b/>
          <w:bCs/>
          <w:color w:val="auto"/>
          <w:sz w:val="24"/>
        </w:rPr>
        <w:t>项目概况</w:t>
      </w:r>
    </w:p>
    <w:p>
      <w:pPr>
        <w:snapToGrid w:val="0"/>
        <w:spacing w:line="360" w:lineRule="auto"/>
        <w:ind w:firstLine="600"/>
        <w:rPr>
          <w:rFonts w:hint="eastAsia" w:ascii="宋体" w:hAnsi="宋体" w:eastAsia="宋体" w:cs="宋体"/>
          <w:color w:val="auto"/>
          <w:sz w:val="24"/>
          <w:u w:val="single"/>
        </w:rPr>
      </w:pPr>
      <w:r>
        <w:rPr>
          <w:rFonts w:hint="eastAsia" w:ascii="宋体" w:hAnsi="宋体" w:cs="宋体"/>
          <w:color w:val="auto"/>
          <w:sz w:val="24"/>
          <w:szCs w:val="24"/>
        </w:rPr>
        <w:t>为及时发现化妆品安全隐患，保障公众用妆安全，特对本项目组织招标。</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lang w:val="en-US" w:eastAsia="zh-CN"/>
        </w:rPr>
        <w:t>二、</w:t>
      </w:r>
      <w:r>
        <w:rPr>
          <w:rFonts w:hint="eastAsia" w:ascii="宋体" w:hAnsi="宋体" w:eastAsia="宋体" w:cs="宋体"/>
          <w:b/>
          <w:bCs/>
          <w:color w:val="auto"/>
          <w:sz w:val="24"/>
        </w:rPr>
        <w:t>拟采购标的的技术要求</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拟采购标的（1）</w:t>
      </w:r>
    </w:p>
    <w:tbl>
      <w:tblPr>
        <w:tblStyle w:val="60"/>
        <w:tblW w:w="4997"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52"/>
        <w:gridCol w:w="2902"/>
        <w:gridCol w:w="1635"/>
        <w:gridCol w:w="36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2" w:hRule="atLeast"/>
        </w:trPr>
        <w:tc>
          <w:tcPr>
            <w:tcW w:w="880" w:type="pct"/>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标的内容</w:t>
            </w:r>
          </w:p>
        </w:tc>
        <w:tc>
          <w:tcPr>
            <w:tcW w:w="4119" w:type="pct"/>
            <w:gridSpan w:val="3"/>
            <w:noWrap w:val="0"/>
            <w:vAlign w:val="center"/>
          </w:tcPr>
          <w:p>
            <w:pPr>
              <w:spacing w:line="360" w:lineRule="auto"/>
              <w:jc w:val="left"/>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运动员食源性兴奋剂食材入仓前兴奋剂检测（一）</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2" w:hRule="atLeast"/>
        </w:trPr>
        <w:tc>
          <w:tcPr>
            <w:tcW w:w="880" w:type="pct"/>
            <w:noWrap w:val="0"/>
            <w:vAlign w:val="center"/>
          </w:tcPr>
          <w:p>
            <w:pPr>
              <w:spacing w:line="360" w:lineRule="auto"/>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数量</w:t>
            </w:r>
          </w:p>
        </w:tc>
        <w:tc>
          <w:tcPr>
            <w:tcW w:w="1457" w:type="pct"/>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821" w:type="pct"/>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840" w:type="pct"/>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w:t>
            </w:r>
          </w:p>
        </w:tc>
      </w:tr>
    </w:tbl>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拟采购标的（</w:t>
      </w:r>
      <w:r>
        <w:rPr>
          <w:rFonts w:hint="eastAsia" w:ascii="宋体" w:hAnsi="宋体" w:cs="宋体"/>
          <w:color w:val="auto"/>
          <w:sz w:val="24"/>
          <w:lang w:val="en-US" w:eastAsia="zh-CN"/>
        </w:rPr>
        <w:t>2</w:t>
      </w:r>
      <w:r>
        <w:rPr>
          <w:rFonts w:hint="eastAsia" w:ascii="宋体" w:hAnsi="宋体" w:eastAsia="宋体" w:cs="宋体"/>
          <w:color w:val="auto"/>
          <w:sz w:val="24"/>
        </w:rPr>
        <w:t>）</w:t>
      </w:r>
    </w:p>
    <w:tbl>
      <w:tblPr>
        <w:tblStyle w:val="60"/>
        <w:tblW w:w="4997"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52"/>
        <w:gridCol w:w="2902"/>
        <w:gridCol w:w="1635"/>
        <w:gridCol w:w="36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2" w:hRule="atLeast"/>
        </w:trPr>
        <w:tc>
          <w:tcPr>
            <w:tcW w:w="880" w:type="pct"/>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标的内容</w:t>
            </w:r>
          </w:p>
        </w:tc>
        <w:tc>
          <w:tcPr>
            <w:tcW w:w="4119" w:type="pct"/>
            <w:gridSpan w:val="3"/>
            <w:noWrap w:val="0"/>
            <w:vAlign w:val="center"/>
          </w:tcPr>
          <w:p>
            <w:pPr>
              <w:spacing w:line="360" w:lineRule="auto"/>
              <w:jc w:val="left"/>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运动员食源性兴奋剂食材入仓前兴奋剂检测（</w:t>
            </w:r>
            <w:r>
              <w:rPr>
                <w:rFonts w:hint="eastAsia" w:ascii="宋体" w:hAnsi="宋体" w:cs="宋体"/>
                <w:b w:val="0"/>
                <w:bCs w:val="0"/>
                <w:color w:val="auto"/>
                <w:sz w:val="21"/>
                <w:szCs w:val="21"/>
                <w:lang w:val="en-US" w:eastAsia="zh-CN"/>
              </w:rPr>
              <w:t>二</w:t>
            </w:r>
            <w:r>
              <w:rPr>
                <w:rFonts w:hint="default" w:ascii="宋体" w:hAnsi="宋体" w:eastAsia="宋体" w:cs="宋体"/>
                <w:b w:val="0"/>
                <w:bCs w:val="0"/>
                <w:color w:val="auto"/>
                <w:sz w:val="21"/>
                <w:szCs w:val="21"/>
                <w:lang w:val="en-US"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2" w:hRule="atLeast"/>
        </w:trPr>
        <w:tc>
          <w:tcPr>
            <w:tcW w:w="880" w:type="pct"/>
            <w:noWrap w:val="0"/>
            <w:vAlign w:val="center"/>
          </w:tcPr>
          <w:p>
            <w:pPr>
              <w:spacing w:line="360" w:lineRule="auto"/>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数量</w:t>
            </w:r>
          </w:p>
        </w:tc>
        <w:tc>
          <w:tcPr>
            <w:tcW w:w="1457" w:type="pct"/>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821" w:type="pct"/>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840" w:type="pct"/>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w:t>
            </w:r>
          </w:p>
        </w:tc>
      </w:tr>
    </w:tbl>
    <w:p>
      <w:pPr>
        <w:spacing w:line="360" w:lineRule="auto"/>
        <w:jc w:val="left"/>
        <w:rPr>
          <w:rFonts w:hint="eastAsia" w:ascii="宋体" w:hAnsi="宋体" w:eastAsia="宋体" w:cs="宋体"/>
          <w:b/>
          <w:color w:val="auto"/>
          <w:sz w:val="36"/>
          <w:szCs w:val="36"/>
          <w:lang w:eastAsia="zh-CN"/>
        </w:rPr>
      </w:pPr>
      <w:r>
        <w:rPr>
          <w:rFonts w:hint="eastAsia" w:ascii="宋体" w:hAnsi="宋体" w:eastAsia="宋体" w:cs="宋体"/>
          <w:color w:val="auto"/>
          <w:sz w:val="24"/>
        </w:rPr>
        <w:t>功能和质量要求</w:t>
      </w:r>
      <w:r>
        <w:rPr>
          <w:rFonts w:hint="eastAsia" w:ascii="宋体" w:hAnsi="宋体" w:eastAsia="宋体" w:cs="宋体"/>
          <w:color w:val="auto"/>
          <w:sz w:val="24"/>
          <w:lang w:eastAsia="zh-CN"/>
        </w:rPr>
        <w:t>：</w:t>
      </w:r>
    </w:p>
    <w:p>
      <w:pPr>
        <w:spacing w:line="360" w:lineRule="auto"/>
        <w:ind w:left="210" w:leftChars="100"/>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1.检测计划详见附件1</w:t>
      </w:r>
    </w:p>
    <w:p>
      <w:pPr>
        <w:spacing w:line="360" w:lineRule="auto"/>
        <w:ind w:left="210" w:leftChars="100"/>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2.检测工作根据《第19届亚运会和第4届亚残运会食源性兴奋剂检测工作指南》实施</w:t>
      </w:r>
      <w:r>
        <w:rPr>
          <w:rFonts w:hint="eastAsia" w:ascii="宋体" w:hAnsi="宋体" w:cs="宋体"/>
          <w:color w:val="auto"/>
          <w:sz w:val="24"/>
          <w:lang w:val="en-US" w:eastAsia="zh-CN"/>
        </w:rPr>
        <w:t>（附件2）</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lang w:val="en-US" w:eastAsia="zh-CN"/>
        </w:rPr>
        <w:t>三、拟采购标的的商务要求</w:t>
      </w:r>
    </w:p>
    <w:p>
      <w:pPr>
        <w:spacing w:line="360" w:lineRule="auto"/>
        <w:ind w:left="210" w:leftChars="100"/>
        <w:jc w:val="left"/>
        <w:rPr>
          <w:rFonts w:hint="eastAsia" w:ascii="宋体" w:hAnsi="宋体" w:eastAsia="宋体" w:cs="宋体"/>
          <w:color w:val="auto"/>
          <w:sz w:val="24"/>
          <w:u w:val="single"/>
          <w:lang w:val="en-US" w:eastAsia="zh-CN"/>
        </w:rPr>
      </w:pPr>
      <w:r>
        <w:rPr>
          <w:rFonts w:hint="eastAsia" w:ascii="宋体" w:hAnsi="宋体" w:eastAsia="宋体" w:cs="宋体"/>
          <w:color w:val="auto"/>
          <w:sz w:val="24"/>
        </w:rPr>
        <w:t>1.交付（实施）的时间（期限）</w:t>
      </w:r>
      <w:r>
        <w:rPr>
          <w:rFonts w:hint="eastAsia" w:ascii="宋体" w:hAnsi="宋体" w:eastAsia="宋体" w:cs="宋体"/>
          <w:color w:val="auto"/>
          <w:sz w:val="24"/>
          <w:u w:val="none"/>
        </w:rPr>
        <w:t>：</w:t>
      </w:r>
      <w:r>
        <w:rPr>
          <w:rFonts w:hint="eastAsia" w:ascii="宋体" w:hAnsi="宋体" w:eastAsia="宋体" w:cs="宋体"/>
          <w:color w:val="auto"/>
          <w:sz w:val="24"/>
          <w:u w:val="single"/>
        </w:rPr>
        <w:t>至202</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年1</w:t>
      </w:r>
      <w:r>
        <w:rPr>
          <w:rFonts w:hint="eastAsia" w:ascii="宋体" w:hAnsi="宋体" w:cs="宋体"/>
          <w:color w:val="auto"/>
          <w:sz w:val="24"/>
          <w:u w:val="single"/>
          <w:lang w:val="en-US" w:eastAsia="zh-CN"/>
        </w:rPr>
        <w:t>0</w:t>
      </w:r>
      <w:r>
        <w:rPr>
          <w:rFonts w:hint="eastAsia" w:ascii="宋体" w:hAnsi="宋体" w:eastAsia="宋体" w:cs="宋体"/>
          <w:color w:val="auto"/>
          <w:sz w:val="24"/>
          <w:u w:val="single"/>
        </w:rPr>
        <w:t>月30日</w:t>
      </w:r>
      <w:r>
        <w:rPr>
          <w:rFonts w:hint="eastAsia" w:ascii="宋体" w:hAnsi="宋体" w:eastAsia="宋体" w:cs="宋体"/>
          <w:color w:val="auto"/>
          <w:sz w:val="24"/>
          <w:u w:val="single"/>
          <w:lang w:val="en-US" w:eastAsia="zh-CN"/>
        </w:rPr>
        <w:t xml:space="preserve"> </w:t>
      </w:r>
    </w:p>
    <w:p>
      <w:pPr>
        <w:spacing w:line="360" w:lineRule="auto"/>
        <w:ind w:left="210" w:leftChars="100"/>
        <w:jc w:val="left"/>
        <w:rPr>
          <w:rFonts w:hint="eastAsia" w:ascii="宋体" w:hAnsi="宋体" w:eastAsia="宋体" w:cs="宋体"/>
          <w:color w:val="auto"/>
          <w:sz w:val="24"/>
        </w:rPr>
      </w:pPr>
      <w:r>
        <w:rPr>
          <w:rFonts w:hint="eastAsia" w:ascii="宋体" w:hAnsi="宋体" w:eastAsia="宋体" w:cs="宋体"/>
          <w:color w:val="auto"/>
          <w:sz w:val="24"/>
        </w:rPr>
        <w:t>2.交付（实施）的地点（范围）：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采购人指定地点</w:t>
      </w:r>
      <w:r>
        <w:rPr>
          <w:rFonts w:hint="eastAsia" w:ascii="宋体" w:hAnsi="宋体" w:eastAsia="宋体" w:cs="宋体"/>
          <w:color w:val="auto"/>
          <w:sz w:val="24"/>
          <w:u w:val="single"/>
        </w:rPr>
        <w:t xml:space="preserve"> </w:t>
      </w:r>
    </w:p>
    <w:p>
      <w:pPr>
        <w:spacing w:line="360" w:lineRule="auto"/>
        <w:ind w:left="210" w:leftChars="100"/>
        <w:jc w:val="left"/>
        <w:rPr>
          <w:rFonts w:hint="eastAsia" w:ascii="宋体" w:hAnsi="宋体" w:eastAsia="宋体" w:cs="宋体"/>
          <w:color w:val="auto"/>
          <w:sz w:val="24"/>
        </w:rPr>
      </w:pPr>
      <w:r>
        <w:rPr>
          <w:rFonts w:hint="eastAsia" w:ascii="宋体" w:hAnsi="宋体" w:eastAsia="宋体" w:cs="宋体"/>
          <w:color w:val="auto"/>
          <w:sz w:val="24"/>
        </w:rPr>
        <w:t>3.付款条件（进度和方式）</w:t>
      </w:r>
    </w:p>
    <w:tbl>
      <w:tblPr>
        <w:tblStyle w:val="60"/>
        <w:tblW w:w="4988"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960"/>
        <w:gridCol w:w="1530"/>
        <w:gridCol w:w="744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69" w:hRule="atLeast"/>
        </w:trPr>
        <w:tc>
          <w:tcPr>
            <w:tcW w:w="96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仿宋_GB2312"/>
                <w:color w:val="auto"/>
                <w:sz w:val="24"/>
              </w:rPr>
              <w:t>序号</w:t>
            </w:r>
          </w:p>
        </w:tc>
        <w:tc>
          <w:tcPr>
            <w:tcW w:w="153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仿宋_GB2312"/>
                <w:color w:val="auto"/>
                <w:sz w:val="24"/>
              </w:rPr>
              <w:t>付款比例（%）</w:t>
            </w:r>
          </w:p>
        </w:tc>
        <w:tc>
          <w:tcPr>
            <w:tcW w:w="745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仿宋_GB2312"/>
                <w:color w:val="auto"/>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412" w:hRule="atLeast"/>
        </w:trPr>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rPr>
              <w:t>1</w:t>
            </w:r>
          </w:p>
        </w:tc>
        <w:tc>
          <w:tcPr>
            <w:tcW w:w="153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70</w:t>
            </w:r>
            <w:r>
              <w:rPr>
                <w:rFonts w:hint="eastAsia" w:ascii="宋体" w:hAnsi="宋体" w:eastAsia="宋体" w:cs="宋体"/>
                <w:color w:val="auto"/>
                <w:sz w:val="21"/>
                <w:szCs w:val="21"/>
                <w:lang w:val="en-US" w:eastAsia="zh-CN"/>
              </w:rPr>
              <w:t>%</w:t>
            </w:r>
          </w:p>
        </w:tc>
        <w:tc>
          <w:tcPr>
            <w:tcW w:w="745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合同签订且收到发票后,甲方向乙方支付70%的合同款。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highlight w:val="none"/>
                <w:lang w:val="en-US" w:eastAsia="zh-CN"/>
              </w:rPr>
              <w:t>2</w:t>
            </w:r>
          </w:p>
        </w:tc>
        <w:tc>
          <w:tcPr>
            <w:tcW w:w="153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30%</w:t>
            </w:r>
          </w:p>
        </w:tc>
        <w:tc>
          <w:tcPr>
            <w:tcW w:w="7450" w:type="dxa"/>
            <w:noWrap w:val="0"/>
            <w:vAlign w:val="top"/>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eastAsia="zh-CN"/>
              </w:rPr>
              <w:t>项目完成并</w:t>
            </w:r>
            <w:r>
              <w:rPr>
                <w:rFonts w:hint="eastAsia" w:ascii="宋体" w:hAnsi="宋体" w:eastAsia="宋体" w:cs="宋体"/>
                <w:color w:val="auto"/>
                <w:sz w:val="21"/>
                <w:szCs w:val="21"/>
              </w:rPr>
              <w:t>经采购人验收合格后，采购人向中标人支付剩余</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%合同款</w:t>
            </w:r>
            <w:r>
              <w:rPr>
                <w:rFonts w:hint="eastAsia" w:ascii="宋体" w:hAnsi="宋体" w:cs="宋体"/>
                <w:color w:val="auto"/>
                <w:sz w:val="21"/>
                <w:szCs w:val="21"/>
                <w:lang w:eastAsia="zh-CN"/>
              </w:rPr>
              <w:t>。</w:t>
            </w:r>
          </w:p>
        </w:tc>
      </w:tr>
    </w:tbl>
    <w:p>
      <w:pPr>
        <w:spacing w:line="360" w:lineRule="auto"/>
        <w:ind w:left="210" w:leftChars="100"/>
        <w:jc w:val="left"/>
        <w:rPr>
          <w:rFonts w:hint="eastAsia" w:ascii="宋体" w:hAnsi="宋体" w:eastAsia="宋体" w:cs="宋体"/>
          <w:color w:val="auto"/>
          <w:sz w:val="24"/>
        </w:rPr>
      </w:pPr>
      <w:r>
        <w:rPr>
          <w:rFonts w:hint="eastAsia" w:ascii="宋体" w:hAnsi="宋体" w:eastAsia="宋体" w:cs="宋体"/>
          <w:color w:val="auto"/>
          <w:sz w:val="24"/>
        </w:rPr>
        <w:t>4.售后服务要求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无</w:t>
      </w:r>
      <w:r>
        <w:rPr>
          <w:rFonts w:hint="eastAsia" w:ascii="宋体" w:hAnsi="宋体" w:eastAsia="宋体" w:cs="宋体"/>
          <w:color w:val="auto"/>
          <w:sz w:val="24"/>
          <w:u w:val="single"/>
        </w:rPr>
        <w:t>。</w:t>
      </w:r>
    </w:p>
    <w:p>
      <w:pPr>
        <w:spacing w:line="360" w:lineRule="auto"/>
        <w:ind w:left="210" w:leftChars="100"/>
        <w:jc w:val="left"/>
        <w:rPr>
          <w:rFonts w:hint="eastAsia" w:ascii="宋体" w:hAnsi="宋体" w:eastAsia="宋体" w:cs="宋体"/>
          <w:color w:val="auto"/>
          <w:sz w:val="24"/>
        </w:rPr>
      </w:pPr>
      <w:r>
        <w:rPr>
          <w:rFonts w:hint="eastAsia" w:ascii="宋体" w:hAnsi="宋体" w:eastAsia="宋体" w:cs="宋体"/>
          <w:color w:val="auto"/>
          <w:sz w:val="24"/>
        </w:rPr>
        <w:t>5.其他商务要求（包装和运输、保险等）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rPr>
      </w:pPr>
      <w:r>
        <w:rPr>
          <w:rFonts w:hint="eastAsia" w:ascii="宋体" w:hAnsi="宋体" w:eastAsia="宋体" w:cs="宋体"/>
          <w:color w:val="auto"/>
          <w:sz w:val="24"/>
          <w:u w:val="single"/>
          <w:lang w:val="en-US" w:eastAsia="zh-CN"/>
        </w:rPr>
        <w:t>无</w:t>
      </w:r>
      <w:r>
        <w:rPr>
          <w:rFonts w:hint="eastAsia" w:ascii="宋体" w:hAnsi="宋体" w:eastAsia="宋体" w:cs="宋体"/>
          <w:color w:val="auto"/>
          <w:sz w:val="24"/>
          <w:u w:val="single"/>
        </w:rPr>
        <w:t>。</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lang w:val="en-US" w:eastAsia="zh-CN"/>
        </w:rPr>
        <w:t>四、采购项目的其他要求</w:t>
      </w:r>
    </w:p>
    <w:p>
      <w:pPr>
        <w:pStyle w:val="2"/>
        <w:rPr>
          <w:rFonts w:hint="default" w:cs="Times New Roman" w:asciiTheme="minorEastAsia" w:hAnsiTheme="minorEastAsia" w:eastAsiaTheme="minorEastAsia"/>
          <w:color w:val="auto"/>
          <w:sz w:val="24"/>
          <w:u w:val="single"/>
          <w:lang w:val="en-US" w:eastAsia="zh-CN"/>
        </w:rPr>
      </w:pP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w:t>
      </w:r>
      <w:r>
        <w:rPr>
          <w:rFonts w:hint="eastAsia" w:asciiTheme="minorEastAsia" w:hAnsiTheme="minorEastAsia" w:eastAsiaTheme="minorEastAsia"/>
          <w:color w:val="auto"/>
          <w:sz w:val="24"/>
          <w:u w:val="single"/>
          <w:lang w:val="en-US" w:eastAsia="zh-CN"/>
        </w:rPr>
        <w:t>本项目</w:t>
      </w:r>
      <w:r>
        <w:rPr>
          <w:rFonts w:hint="eastAsia" w:cs="Times New Roman" w:asciiTheme="minorEastAsia" w:hAnsiTheme="minorEastAsia" w:eastAsiaTheme="minorEastAsia"/>
          <w:color w:val="auto"/>
          <w:sz w:val="24"/>
          <w:u w:val="single"/>
          <w:lang w:val="en-US" w:eastAsia="zh-CN"/>
        </w:rPr>
        <w:t>共2个标项，供应商根据自己的技术和商务优势可对全部或部分标项进行响应,且必须以标项为单位分别编写响应文件，但不得只对标项中部分采购内容进行响应。</w:t>
      </w:r>
    </w:p>
    <w:p>
      <w:pPr>
        <w:pStyle w:val="2"/>
        <w:rPr>
          <w:rFonts w:hint="default" w:cs="Times New Roman" w:asciiTheme="minorEastAsia" w:hAnsiTheme="minorEastAsia" w:eastAsiaTheme="minorEastAsia"/>
          <w:color w:val="auto"/>
          <w:sz w:val="24"/>
          <w:u w:val="single"/>
          <w:lang w:val="en-US" w:eastAsia="zh-CN"/>
        </w:rPr>
      </w:pPr>
      <w:r>
        <w:rPr>
          <w:rFonts w:hint="eastAsia" w:cs="Times New Roman" w:asciiTheme="minorEastAsia" w:hAnsiTheme="minorEastAsia" w:eastAsiaTheme="minorEastAsia"/>
          <w:color w:val="auto"/>
          <w:sz w:val="24"/>
          <w:u w:val="single"/>
          <w:lang w:val="en-US" w:eastAsia="zh-CN"/>
        </w:rPr>
        <w:t>2、本项目不涉及购样费用。</w:t>
      </w:r>
    </w:p>
    <w:p>
      <w:pPr>
        <w:pStyle w:val="2"/>
        <w:rPr>
          <w:rFonts w:hint="eastAsia" w:cs="Times New Roman" w:asciiTheme="minorEastAsia" w:hAnsiTheme="minorEastAsia" w:eastAsiaTheme="minorEastAsia"/>
          <w:color w:val="auto"/>
          <w:sz w:val="24"/>
          <w:u w:val="single"/>
          <w:lang w:val="en-US" w:eastAsia="zh-CN"/>
        </w:rPr>
      </w:pPr>
      <w:r>
        <w:rPr>
          <w:rFonts w:hint="eastAsia" w:cs="Times New Roman" w:asciiTheme="minorEastAsia" w:hAnsiTheme="minorEastAsia" w:eastAsiaTheme="minorEastAsia"/>
          <w:color w:val="auto"/>
          <w:sz w:val="24"/>
          <w:u w:val="single"/>
          <w:lang w:val="en-US" w:eastAsia="zh-CN"/>
        </w:rPr>
        <w:t>3、</w:t>
      </w:r>
      <w:r>
        <w:rPr>
          <w:rFonts w:hint="eastAsia" w:asciiTheme="minorEastAsia" w:hAnsiTheme="minorEastAsia" w:eastAsiaTheme="minorEastAsia"/>
          <w:color w:val="auto"/>
          <w:sz w:val="24"/>
          <w:u w:val="single"/>
        </w:rPr>
        <w:t>▲</w:t>
      </w:r>
      <w:r>
        <w:rPr>
          <w:rFonts w:hint="eastAsia" w:cs="Times New Roman" w:asciiTheme="minorEastAsia" w:hAnsiTheme="minorEastAsia" w:eastAsiaTheme="minorEastAsia"/>
          <w:color w:val="auto"/>
          <w:sz w:val="24"/>
          <w:u w:val="single"/>
          <w:lang w:val="en-US" w:eastAsia="zh-CN"/>
        </w:rPr>
        <w:t>本项目要求供应商对各标项按照食品细类及明确的计划批次数进行总价报价，若成交则实行按批次数实行单批次的单价包干，根据检测数量计算实际费用，按实结算。实际检测批次数以采购人需求为准。采购人保留在签约时调整部分方案及检测批次数和服务的权利，供应商应按成交单价不变的前提下进行调整，但总检测费用不超过标项最高限价。</w:t>
      </w:r>
    </w:p>
    <w:p>
      <w:pPr>
        <w:pStyle w:val="2"/>
        <w:rPr>
          <w:rFonts w:hint="default" w:cs="Times New Roman" w:asciiTheme="minorEastAsia" w:hAnsiTheme="minorEastAsia" w:eastAsiaTheme="minorEastAsia"/>
          <w:color w:val="auto"/>
          <w:sz w:val="24"/>
          <w:u w:val="single"/>
          <w:lang w:val="en-US" w:eastAsia="zh-CN"/>
        </w:rPr>
      </w:pPr>
      <w:r>
        <w:rPr>
          <w:rFonts w:hint="eastAsia" w:cs="Times New Roman"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w:t>
      </w:r>
      <w:r>
        <w:rPr>
          <w:rFonts w:hint="eastAsia" w:asciiTheme="minorEastAsia" w:hAnsiTheme="minorEastAsia" w:eastAsiaTheme="minorEastAsia"/>
          <w:color w:val="auto"/>
          <w:sz w:val="24"/>
          <w:u w:val="single"/>
          <w:lang w:val="en-US" w:eastAsia="zh-CN"/>
        </w:rPr>
        <w:t>供应商在响应文件中须按照检测计划的检测项目进行逐项检测能力梳理，</w:t>
      </w:r>
      <w:r>
        <w:rPr>
          <w:rFonts w:hint="eastAsia"/>
          <w:color w:val="auto"/>
          <w:sz w:val="24"/>
          <w:szCs w:val="24"/>
          <w:u w:val="single"/>
          <w:lang w:eastAsia="zh-CN"/>
        </w:rPr>
        <w:t>自查自身是否具有全项检测能力</w:t>
      </w:r>
      <w:r>
        <w:rPr>
          <w:rFonts w:hint="eastAsia" w:ascii="宋体" w:hAnsi="宋体" w:eastAsia="宋体"/>
          <w:color w:val="auto"/>
          <w:sz w:val="24"/>
          <w:szCs w:val="24"/>
          <w:u w:val="single"/>
        </w:rPr>
        <w:t>。</w:t>
      </w:r>
      <w:r>
        <w:rPr>
          <w:rFonts w:hint="eastAsia" w:ascii="宋体" w:hAnsi="宋体" w:eastAsia="宋体"/>
          <w:b/>
          <w:color w:val="auto"/>
          <w:sz w:val="24"/>
          <w:szCs w:val="24"/>
          <w:u w:val="single"/>
        </w:rPr>
        <w:t>未逐项写明的，视作该类产品无检测能力；写明有检测能力，但实际并不具备的，一经发现，视作虚假竞标。</w:t>
      </w:r>
      <w:r>
        <w:rPr>
          <w:rFonts w:hint="eastAsia" w:ascii="宋体" w:hAnsi="宋体" w:eastAsia="宋体"/>
          <w:color w:val="auto"/>
          <w:sz w:val="24"/>
          <w:szCs w:val="24"/>
          <w:u w:val="single"/>
        </w:rPr>
        <w:t>投标人在印证材料中需要将</w:t>
      </w:r>
      <w:r>
        <w:rPr>
          <w:rFonts w:hint="eastAsia" w:ascii="宋体" w:hAnsi="宋体" w:eastAsia="宋体"/>
          <w:color w:val="auto"/>
          <w:sz w:val="24"/>
          <w:szCs w:val="24"/>
          <w:highlight w:val="none"/>
          <w:u w:val="single"/>
        </w:rPr>
        <w:t>涉及到</w:t>
      </w:r>
      <w:r>
        <w:rPr>
          <w:rFonts w:hint="eastAsia" w:ascii="宋体" w:hAnsi="宋体" w:eastAsia="宋体"/>
          <w:color w:val="auto"/>
          <w:sz w:val="24"/>
          <w:szCs w:val="24"/>
          <w:u w:val="single"/>
        </w:rPr>
        <w:t>的指标用记号进行标注，方便查验。</w:t>
      </w:r>
      <w:r>
        <w:rPr>
          <w:rFonts w:hint="eastAsia" w:cs="Times New Roman" w:asciiTheme="minorEastAsia" w:hAnsiTheme="minorEastAsia" w:eastAsiaTheme="minorEastAsia"/>
          <w:b/>
          <w:bCs/>
          <w:color w:val="auto"/>
          <w:sz w:val="24"/>
          <w:u w:val="single"/>
          <w:lang w:val="en-US" w:eastAsia="zh-CN"/>
        </w:rPr>
        <w:t>不具有标项所涉及的全部检测能力的响应文件无效。如提交省级或以上市场监管部门出具的具有本项目全项能力的证明材料，视同具有全项检测能力。</w:t>
      </w:r>
    </w:p>
    <w:p>
      <w:pPr>
        <w:pStyle w:val="2"/>
        <w:rPr>
          <w:rFonts w:hint="eastAsia" w:cs="Times New Roman" w:asciiTheme="minorEastAsia" w:hAnsiTheme="minorEastAsia" w:eastAsiaTheme="minorEastAsia"/>
          <w:color w:val="auto"/>
          <w:sz w:val="24"/>
          <w:u w:val="single"/>
          <w:lang w:val="en-US" w:eastAsia="zh-CN"/>
        </w:rPr>
        <w:sectPr>
          <w:headerReference r:id="rId4" w:type="first"/>
          <w:footerReference r:id="rId6" w:type="first"/>
          <w:headerReference r:id="rId3" w:type="default"/>
          <w:footerReference r:id="rId5" w:type="default"/>
          <w:pgSz w:w="11906" w:h="16838"/>
          <w:pgMar w:top="1440" w:right="1080" w:bottom="1440" w:left="1080" w:header="851" w:footer="992" w:gutter="0"/>
          <w:cols w:space="720" w:num="1"/>
          <w:titlePg/>
          <w:docGrid w:linePitch="312" w:charSpace="0"/>
        </w:sectPr>
      </w:pPr>
    </w:p>
    <w:p>
      <w:pPr>
        <w:spacing w:line="360" w:lineRule="auto"/>
        <w:jc w:val="left"/>
        <w:rPr>
          <w:rFonts w:hint="eastAsia" w:ascii="宋体" w:hAnsi="宋体" w:cs="宋体"/>
          <w:b/>
          <w:bCs/>
          <w:color w:val="auto"/>
          <w:sz w:val="24"/>
          <w:lang w:val="en-US" w:eastAsia="zh-CN"/>
        </w:rPr>
      </w:pPr>
      <w:r>
        <w:rPr>
          <w:rFonts w:hint="eastAsia" w:ascii="宋体" w:hAnsi="宋体" w:eastAsia="宋体" w:cs="宋体"/>
          <w:b/>
          <w:bCs/>
          <w:color w:val="auto"/>
          <w:sz w:val="24"/>
          <w:lang w:val="en-US" w:eastAsia="zh-CN"/>
        </w:rPr>
        <w:t>附件</w:t>
      </w:r>
      <w:r>
        <w:rPr>
          <w:rFonts w:hint="eastAsia" w:ascii="宋体" w:hAnsi="宋体" w:cs="宋体"/>
          <w:b/>
          <w:bCs/>
          <w:color w:val="auto"/>
          <w:sz w:val="24"/>
          <w:lang w:val="en-US" w:eastAsia="zh-CN"/>
        </w:rPr>
        <w:t>1：检测计划</w:t>
      </w:r>
    </w:p>
    <w:p>
      <w:pPr>
        <w:spacing w:line="360" w:lineRule="auto"/>
        <w:jc w:val="left"/>
        <w:rPr>
          <w:rFonts w:hint="eastAsia" w:ascii="宋体" w:hAnsi="宋体" w:cs="宋体"/>
          <w:b/>
          <w:bCs/>
          <w:color w:val="auto"/>
          <w:sz w:val="24"/>
          <w:lang w:val="en-US" w:eastAsia="zh-CN"/>
        </w:rPr>
      </w:pPr>
      <w:r>
        <w:rPr>
          <w:rFonts w:hint="eastAsia" w:ascii="宋体" w:hAnsi="宋体" w:cs="宋体"/>
          <w:b/>
          <w:bCs/>
          <w:color w:val="auto"/>
          <w:sz w:val="24"/>
          <w:lang w:val="en-US" w:eastAsia="zh-CN"/>
        </w:rPr>
        <w:t>标项一：</w:t>
      </w:r>
    </w:p>
    <w:tbl>
      <w:tblPr>
        <w:tblStyle w:val="60"/>
        <w:tblW w:w="94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8"/>
        <w:gridCol w:w="2768"/>
        <w:gridCol w:w="1688"/>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大类</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品类</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批次</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检测品项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羊及制品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羊肉制品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羊肉冷冻面点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鸭及制品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生鸭肉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鸭肉制品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蛋及制品</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鲜鸡蛋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蛋类制品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水产及制品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水产品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水产制品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香料(爱玛客对应供应商）</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香料调料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调味料(爱玛客对应供应商）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定制咖喱调料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西点（含无麸质）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多项检测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中点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多项检测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多项检测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米面粮油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0"/>
                <w:color w:val="auto"/>
                <w:lang w:val="en-US" w:eastAsia="zh-CN" w:bidi="ar"/>
              </w:rPr>
              <w:t>油类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bl>
    <w:p>
      <w:pPr>
        <w:spacing w:line="360" w:lineRule="auto"/>
        <w:jc w:val="left"/>
        <w:rPr>
          <w:rFonts w:hint="eastAsia" w:ascii="宋体" w:hAnsi="宋体" w:cs="宋体"/>
          <w:b/>
          <w:bCs/>
          <w:color w:val="auto"/>
          <w:sz w:val="24"/>
          <w:lang w:val="en-US" w:eastAsia="zh-CN"/>
        </w:rPr>
      </w:pPr>
      <w:r>
        <w:rPr>
          <w:rFonts w:hint="eastAsia" w:ascii="宋体" w:hAnsi="宋体" w:cs="宋体"/>
          <w:b/>
          <w:bCs/>
          <w:color w:val="auto"/>
          <w:sz w:val="24"/>
          <w:lang w:val="en-US" w:eastAsia="zh-CN"/>
        </w:rPr>
        <w:t>标项二：</w:t>
      </w:r>
    </w:p>
    <w:tbl>
      <w:tblPr>
        <w:tblStyle w:val="60"/>
        <w:tblW w:w="94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8"/>
        <w:gridCol w:w="2768"/>
        <w:gridCol w:w="1688"/>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大类</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品类</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批次</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检测品项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牛及制品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牛肉制品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牛肉冷冻面点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鸡及制品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生鸡肉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鸡肉制品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鸡肉冷冻面点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猪及制品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生猪肉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猪肉制品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猪肉冷冻面点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调味料（京铁天佑对应供应商）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香料（分村对应供应商）</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香料调料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调味料（分村对应供应商）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定制咖喱调料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预包装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多项调料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固体饮品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单项检测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Style w:val="631"/>
                <w:color w:val="auto"/>
                <w:lang w:val="en-US" w:eastAsia="zh-CN" w:bidi="ar"/>
              </w:rPr>
              <w:t>多项检测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r>
    </w:tbl>
    <w:p>
      <w:pPr>
        <w:spacing w:line="360" w:lineRule="auto"/>
        <w:jc w:val="left"/>
        <w:rPr>
          <w:rFonts w:hint="eastAsia" w:ascii="宋体" w:hAnsi="宋体" w:cs="宋体"/>
          <w:b/>
          <w:bCs/>
          <w:color w:val="auto"/>
          <w:sz w:val="24"/>
          <w:lang w:val="en-US" w:eastAsia="zh-CN"/>
        </w:rPr>
        <w:sectPr>
          <w:pgSz w:w="11906" w:h="16838"/>
          <w:pgMar w:top="1440" w:right="1080" w:bottom="1440" w:left="1080" w:header="851" w:footer="992" w:gutter="0"/>
          <w:cols w:space="720" w:num="1"/>
          <w:titlePg/>
          <w:docGrid w:linePitch="312" w:charSpace="0"/>
        </w:sectPr>
      </w:pPr>
    </w:p>
    <w:p>
      <w:pPr>
        <w:spacing w:line="360" w:lineRule="auto"/>
        <w:jc w:val="left"/>
        <w:rPr>
          <w:rFonts w:hint="eastAsia" w:ascii="宋体" w:hAnsi="宋体" w:cs="宋体"/>
          <w:b/>
          <w:bCs/>
          <w:color w:val="auto"/>
          <w:sz w:val="24"/>
          <w:lang w:val="en-US" w:eastAsia="zh-CN"/>
        </w:rPr>
        <w:sectPr>
          <w:pgSz w:w="11906" w:h="16838"/>
          <w:pgMar w:top="1440" w:right="1080" w:bottom="1440" w:left="1080" w:header="851" w:footer="992" w:gutter="0"/>
          <w:cols w:space="720" w:num="1"/>
          <w:titlePg/>
          <w:docGrid w:linePitch="312" w:charSpace="0"/>
        </w:sectPr>
      </w:pPr>
      <w:r>
        <w:rPr>
          <w:rFonts w:hint="eastAsia" w:ascii="宋体" w:hAnsi="宋体" w:eastAsia="宋体" w:cs="宋体"/>
          <w:b/>
          <w:bCs/>
          <w:color w:val="auto"/>
          <w:sz w:val="24"/>
          <w:lang w:val="en-US" w:eastAsia="zh-CN"/>
        </w:rPr>
        <w:t>附件</w:t>
      </w:r>
      <w:r>
        <w:rPr>
          <w:rFonts w:hint="eastAsia" w:ascii="宋体" w:hAnsi="宋体" w:cs="宋体"/>
          <w:b/>
          <w:bCs/>
          <w:color w:val="auto"/>
          <w:sz w:val="24"/>
          <w:lang w:val="en-US" w:eastAsia="zh-CN"/>
        </w:rPr>
        <w:t>2：《第19届亚运会和第4届亚残运会食源性兴奋剂检测工作指南》</w:t>
      </w:r>
    </w:p>
    <w:p>
      <w:pPr>
        <w:spacing w:line="580" w:lineRule="exact"/>
        <w:jc w:val="center"/>
        <w:rPr>
          <w:rFonts w:ascii="方正小标宋简体" w:hAnsi="黑体" w:eastAsia="方正小标宋简体"/>
          <w:color w:val="auto"/>
          <w:sz w:val="44"/>
        </w:rPr>
      </w:pPr>
      <w:r>
        <w:rPr>
          <w:rFonts w:hint="eastAsia" w:ascii="方正小标宋简体" w:hAnsi="黑体" w:eastAsia="方正小标宋简体"/>
          <w:color w:val="auto"/>
          <w:sz w:val="44"/>
        </w:rPr>
        <w:t>第19届亚运会和第4届亚残运会</w:t>
      </w:r>
    </w:p>
    <w:p>
      <w:pPr>
        <w:spacing w:line="580" w:lineRule="exact"/>
        <w:jc w:val="center"/>
        <w:rPr>
          <w:rFonts w:ascii="方正小标宋简体" w:hAnsi="黑体" w:eastAsia="方正小标宋简体"/>
          <w:color w:val="auto"/>
          <w:sz w:val="44"/>
        </w:rPr>
      </w:pPr>
      <w:r>
        <w:rPr>
          <w:rFonts w:hint="eastAsia" w:ascii="方正小标宋简体" w:hAnsi="黑体" w:eastAsia="方正小标宋简体"/>
          <w:color w:val="auto"/>
          <w:sz w:val="44"/>
        </w:rPr>
        <w:t>食源性兴奋剂检测工作指南</w:t>
      </w:r>
    </w:p>
    <w:p>
      <w:pPr>
        <w:spacing w:line="580" w:lineRule="exact"/>
        <w:jc w:val="center"/>
        <w:rPr>
          <w:rFonts w:ascii="黑体" w:hAnsi="黑体" w:eastAsia="黑体"/>
          <w:b/>
          <w:color w:val="auto"/>
          <w:sz w:val="44"/>
        </w:rPr>
      </w:pPr>
    </w:p>
    <w:p>
      <w:pPr>
        <w:spacing w:line="580" w:lineRule="exact"/>
        <w:ind w:firstLine="656"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4"/>
          <w:sz w:val="32"/>
          <w:szCs w:val="32"/>
        </w:rPr>
        <w:t>为切实做好第1</w:t>
      </w:r>
      <w:r>
        <w:rPr>
          <w:rFonts w:ascii="仿宋_GB2312" w:hAnsi="仿宋" w:eastAsia="仿宋_GB2312" w:cs="仿宋"/>
          <w:color w:val="auto"/>
          <w:spacing w:val="4"/>
          <w:sz w:val="32"/>
          <w:szCs w:val="32"/>
        </w:rPr>
        <w:t>9</w:t>
      </w:r>
      <w:r>
        <w:rPr>
          <w:rFonts w:hint="eastAsia" w:ascii="仿宋_GB2312" w:hAnsi="仿宋" w:eastAsia="仿宋_GB2312" w:cs="仿宋"/>
          <w:color w:val="auto"/>
          <w:spacing w:val="4"/>
          <w:sz w:val="32"/>
          <w:szCs w:val="32"/>
        </w:rPr>
        <w:t>届亚运会和第4届亚残运会（以下简称“杭州亚运会”）</w:t>
      </w:r>
      <w:r>
        <w:rPr>
          <w:rFonts w:hint="eastAsia" w:ascii="仿宋_GB2312" w:hAnsi="仿宋" w:eastAsia="仿宋_GB2312" w:cs="仿宋"/>
          <w:color w:val="auto"/>
          <w:sz w:val="32"/>
          <w:szCs w:val="32"/>
        </w:rPr>
        <w:t>食源性兴奋剂检</w:t>
      </w:r>
      <w:r>
        <w:rPr>
          <w:rFonts w:hint="eastAsia" w:ascii="仿宋_GB2312" w:hAnsi="仿宋" w:eastAsia="仿宋_GB2312" w:cs="仿宋"/>
          <w:color w:val="auto"/>
          <w:spacing w:val="-1"/>
          <w:sz w:val="32"/>
          <w:szCs w:val="32"/>
        </w:rPr>
        <w:t>测工作，根据国家体育总局反兴奋剂中心《大型赛事食源性兴奋</w:t>
      </w:r>
      <w:r>
        <w:rPr>
          <w:rFonts w:hint="eastAsia" w:ascii="仿宋_GB2312" w:hAnsi="仿宋" w:eastAsia="仿宋_GB2312" w:cs="仿宋"/>
          <w:color w:val="auto"/>
          <w:spacing w:val="3"/>
          <w:sz w:val="32"/>
          <w:szCs w:val="32"/>
        </w:rPr>
        <w:t>剂防控工作指南》</w:t>
      </w:r>
      <w:r>
        <w:rPr>
          <w:rFonts w:hint="eastAsia" w:ascii="仿宋_GB2312" w:hAnsi="仿宋" w:eastAsia="仿宋_GB2312" w:cs="仿宋"/>
          <w:color w:val="auto"/>
          <w:spacing w:val="6"/>
          <w:sz w:val="32"/>
          <w:szCs w:val="32"/>
        </w:rPr>
        <w:t>中对食源性兴奋剂检测工作要求和省亚运食品安全保障检验检测组（以下简称检验检测组）的工作需要，制定本指南。</w:t>
      </w:r>
    </w:p>
    <w:p>
      <w:pPr>
        <w:spacing w:line="580" w:lineRule="exact"/>
        <w:ind w:firstLine="640" w:firstLineChars="200"/>
        <w:outlineLvl w:val="0"/>
        <w:rPr>
          <w:rFonts w:ascii="仿宋_GB2312" w:hAnsi="仿宋" w:eastAsia="仿宋_GB2312" w:cs="仿宋"/>
          <w:color w:val="auto"/>
          <w:sz w:val="32"/>
          <w:szCs w:val="32"/>
        </w:rPr>
      </w:pPr>
      <w:r>
        <w:rPr>
          <w:rFonts w:ascii="黑体" w:hAnsi="黑体" w:eastAsia="黑体"/>
          <w:color w:val="auto"/>
          <w:sz w:val="32"/>
          <w:szCs w:val="32"/>
        </w:rPr>
        <w:t>一、工作目标</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以保障运动员食品安全为目标，建立从源头到餐桌</w:t>
      </w:r>
      <w:r>
        <w:rPr>
          <w:rFonts w:ascii="仿宋_GB2312" w:hAnsi="仿宋" w:eastAsia="仿宋_GB2312" w:cs="仿宋"/>
          <w:color w:val="auto"/>
          <w:spacing w:val="6"/>
          <w:sz w:val="32"/>
          <w:szCs w:val="32"/>
        </w:rPr>
        <w:t>的</w:t>
      </w:r>
      <w:r>
        <w:rPr>
          <w:rFonts w:hint="eastAsia" w:ascii="仿宋_GB2312" w:hAnsi="仿宋" w:eastAsia="仿宋_GB2312" w:cs="仿宋"/>
          <w:color w:val="auto"/>
          <w:spacing w:val="6"/>
          <w:sz w:val="32"/>
          <w:szCs w:val="32"/>
        </w:rPr>
        <w:t>全链条食源性兴奋剂检测工作体系，有效防控食源性兴奋剂的风险隐患，坚持分级管理、属地负责、点面结合、闭环管理原则，做到食源性兴奋剂检测工作有序开展和衔接，确保</w:t>
      </w:r>
      <w:r>
        <w:rPr>
          <w:rFonts w:hint="eastAsia" w:ascii="仿宋_GB2312" w:hAnsi="仿宋" w:eastAsia="仿宋_GB2312" w:cs="仿宋"/>
          <w:color w:val="auto"/>
          <w:spacing w:val="4"/>
          <w:sz w:val="32"/>
          <w:szCs w:val="32"/>
        </w:rPr>
        <w:t>杭州亚运会</w:t>
      </w:r>
      <w:r>
        <w:rPr>
          <w:rFonts w:hint="eastAsia" w:ascii="仿宋_GB2312" w:hAnsi="仿宋" w:eastAsia="仿宋_GB2312" w:cs="仿宋"/>
          <w:color w:val="auto"/>
          <w:spacing w:val="6"/>
          <w:sz w:val="32"/>
          <w:szCs w:val="32"/>
        </w:rPr>
        <w:t>食源性兴奋剂事件“零发生”。</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二、工作内容</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（一）兴奋剂检测要求</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涉及食源性兴奋剂防控要求的</w:t>
      </w:r>
      <w:r>
        <w:rPr>
          <w:rFonts w:hint="eastAsia" w:ascii="仿宋_GB2312" w:hAnsi="仿宋" w:eastAsia="仿宋_GB2312" w:cs="仿宋"/>
          <w:color w:val="auto"/>
          <w:spacing w:val="6"/>
          <w:sz w:val="32"/>
          <w:szCs w:val="32"/>
        </w:rPr>
        <w:t>高风险的六</w:t>
      </w:r>
      <w:r>
        <w:rPr>
          <w:rFonts w:ascii="仿宋_GB2312" w:hAnsi="仿宋" w:eastAsia="仿宋_GB2312" w:cs="仿宋"/>
          <w:color w:val="auto"/>
          <w:spacing w:val="6"/>
          <w:sz w:val="32"/>
          <w:szCs w:val="32"/>
        </w:rPr>
        <w:t>类运动员食材</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包括猪牛羊、禽类、蛋</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奶、水产品、香料调料</w:t>
      </w:r>
      <w:r>
        <w:rPr>
          <w:rFonts w:hint="eastAsia" w:ascii="仿宋_GB2312" w:hAnsi="仿宋" w:eastAsia="仿宋_GB2312" w:cs="仿宋"/>
          <w:color w:val="auto"/>
          <w:spacing w:val="6"/>
          <w:sz w:val="32"/>
          <w:szCs w:val="32"/>
        </w:rPr>
        <w:t>等六大类，包括以上述为原料的制成品）严格执行兴奋剂“批批检测”的要求，</w:t>
      </w:r>
      <w:r>
        <w:rPr>
          <w:rFonts w:ascii="仿宋_GB2312" w:hAnsi="仿宋" w:eastAsia="仿宋_GB2312" w:cs="仿宋"/>
          <w:color w:val="auto"/>
          <w:spacing w:val="6"/>
          <w:sz w:val="32"/>
          <w:szCs w:val="32"/>
        </w:rPr>
        <w:t>合格后方可使用</w:t>
      </w:r>
      <w:r>
        <w:rPr>
          <w:rFonts w:hint="eastAsia" w:ascii="仿宋_GB2312" w:hAnsi="仿宋" w:eastAsia="仿宋_GB2312" w:cs="仿宋"/>
          <w:color w:val="auto"/>
          <w:spacing w:val="6"/>
          <w:sz w:val="32"/>
          <w:szCs w:val="32"/>
        </w:rPr>
        <w:t>。</w:t>
      </w:r>
    </w:p>
    <w:p>
      <w:pPr>
        <w:spacing w:line="580" w:lineRule="exact"/>
        <w:ind w:firstLine="612" w:firstLineChars="200"/>
        <w:outlineLvl w:val="1"/>
        <w:rPr>
          <w:rFonts w:ascii="仿宋_GB2312" w:hAnsi="仿宋" w:eastAsia="仿宋_GB2312" w:cs="仿宋"/>
          <w:color w:val="auto"/>
          <w:spacing w:val="-7"/>
        </w:rPr>
      </w:pPr>
      <w:r>
        <w:rPr>
          <w:rFonts w:hint="eastAsia" w:ascii="楷体_GB2312" w:hAnsi="仿宋" w:eastAsia="楷体_GB2312" w:cs="仿宋"/>
          <w:color w:val="auto"/>
          <w:spacing w:val="-7"/>
          <w:sz w:val="32"/>
          <w:szCs w:val="32"/>
        </w:rPr>
        <w:t>（二）批批检测要求</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严格执行运动员专仓食材一致性要求，必须严格执行出厂检验的生产批次与入仓前的生产批次一致，严格执行总仓检验的生产批次与入仓食材使用的生产批次一致。</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（三）兴奋剂阳性样品处置</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经检测属于兴奋剂阳性或疑似阳性的食材应退回给食材供应商，入仓前兴奋剂检测阳性或疑似阳性的食材一律不得进入总仓，入仓后经检测呈阳性或疑似阳性的食材，一律禁止使用，食材的供应企业不得提出复检。</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、抽样工作要求</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（一）</w:t>
      </w:r>
      <w:r>
        <w:rPr>
          <w:rFonts w:ascii="楷体_GB2312" w:hAnsi="仿宋" w:eastAsia="楷体_GB2312" w:cs="仿宋"/>
          <w:color w:val="auto"/>
          <w:spacing w:val="-7"/>
          <w:sz w:val="32"/>
          <w:szCs w:val="32"/>
        </w:rPr>
        <w:t>抽样环节和抽样场所</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抽样场所主要在亚运会专仓</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其中运动员</w:t>
      </w:r>
      <w:r>
        <w:rPr>
          <w:rFonts w:hint="eastAsia" w:ascii="仿宋_GB2312" w:hAnsi="仿宋" w:eastAsia="仿宋_GB2312" w:cs="仿宋"/>
          <w:color w:val="auto"/>
          <w:spacing w:val="6"/>
          <w:sz w:val="32"/>
          <w:szCs w:val="32"/>
        </w:rPr>
        <w:t>专</w:t>
      </w:r>
      <w:r>
        <w:rPr>
          <w:rFonts w:ascii="仿宋_GB2312" w:hAnsi="仿宋" w:eastAsia="仿宋_GB2312" w:cs="仿宋"/>
          <w:color w:val="auto"/>
          <w:spacing w:val="6"/>
          <w:sz w:val="32"/>
          <w:szCs w:val="32"/>
        </w:rPr>
        <w:t>仓按照批批检</w:t>
      </w:r>
      <w:r>
        <w:rPr>
          <w:rFonts w:hint="eastAsia" w:ascii="仿宋_GB2312" w:hAnsi="仿宋" w:eastAsia="仿宋_GB2312" w:cs="仿宋"/>
          <w:color w:val="auto"/>
          <w:spacing w:val="6"/>
          <w:sz w:val="32"/>
          <w:szCs w:val="32"/>
        </w:rPr>
        <w:t>测</w:t>
      </w:r>
      <w:r>
        <w:rPr>
          <w:rFonts w:ascii="仿宋_GB2312" w:hAnsi="仿宋" w:eastAsia="仿宋_GB2312" w:cs="仿宋"/>
          <w:color w:val="auto"/>
          <w:spacing w:val="6"/>
          <w:sz w:val="32"/>
          <w:szCs w:val="32"/>
        </w:rPr>
        <w:t>原则</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技术官员及媒体</w:t>
      </w:r>
      <w:r>
        <w:rPr>
          <w:rFonts w:hint="eastAsia" w:ascii="仿宋_GB2312" w:hAnsi="仿宋" w:eastAsia="仿宋_GB2312" w:cs="仿宋"/>
          <w:color w:val="auto"/>
          <w:spacing w:val="6"/>
          <w:sz w:val="32"/>
          <w:szCs w:val="32"/>
        </w:rPr>
        <w:t>专</w:t>
      </w:r>
      <w:r>
        <w:rPr>
          <w:rFonts w:ascii="仿宋_GB2312" w:hAnsi="仿宋" w:eastAsia="仿宋_GB2312" w:cs="仿宋"/>
          <w:color w:val="auto"/>
          <w:spacing w:val="6"/>
          <w:sz w:val="32"/>
          <w:szCs w:val="32"/>
        </w:rPr>
        <w:t>仓按照抽检原则实施。</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进入亚运会专仓的标准为</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进口食品需有相关检验合格报告；国内食品</w:t>
      </w:r>
      <w:r>
        <w:rPr>
          <w:rFonts w:hint="eastAsia" w:ascii="仿宋_GB2312" w:hAnsi="仿宋" w:eastAsia="仿宋_GB2312" w:cs="仿宋"/>
          <w:color w:val="auto"/>
          <w:spacing w:val="6"/>
          <w:sz w:val="32"/>
          <w:szCs w:val="32"/>
        </w:rPr>
        <w:t>需附当地有检验资质的机构出具的</w:t>
      </w:r>
      <w:r>
        <w:rPr>
          <w:rFonts w:ascii="仿宋_GB2312" w:hAnsi="仿宋" w:eastAsia="仿宋_GB2312" w:cs="仿宋"/>
          <w:color w:val="auto"/>
          <w:spacing w:val="6"/>
          <w:sz w:val="32"/>
          <w:szCs w:val="32"/>
        </w:rPr>
        <w:t>检验</w:t>
      </w:r>
      <w:r>
        <w:rPr>
          <w:rFonts w:hint="eastAsia" w:ascii="仿宋_GB2312" w:hAnsi="仿宋" w:eastAsia="仿宋_GB2312" w:cs="仿宋"/>
          <w:color w:val="auto"/>
          <w:spacing w:val="6"/>
          <w:sz w:val="32"/>
          <w:szCs w:val="32"/>
        </w:rPr>
        <w:t>合格</w:t>
      </w:r>
      <w:r>
        <w:rPr>
          <w:rFonts w:ascii="仿宋_GB2312" w:hAnsi="仿宋" w:eastAsia="仿宋_GB2312" w:cs="仿宋"/>
          <w:color w:val="auto"/>
          <w:spacing w:val="6"/>
          <w:sz w:val="32"/>
          <w:szCs w:val="32"/>
        </w:rPr>
        <w:t>报告，属地监管</w:t>
      </w:r>
      <w:r>
        <w:rPr>
          <w:rFonts w:hint="eastAsia" w:ascii="仿宋_GB2312" w:hAnsi="仿宋" w:eastAsia="仿宋_GB2312" w:cs="仿宋"/>
          <w:color w:val="auto"/>
          <w:spacing w:val="6"/>
          <w:sz w:val="32"/>
          <w:szCs w:val="32"/>
        </w:rPr>
        <w:t>部门确认单，并</w:t>
      </w:r>
      <w:r>
        <w:rPr>
          <w:rFonts w:ascii="仿宋_GB2312" w:hAnsi="仿宋" w:eastAsia="仿宋_GB2312" w:cs="仿宋"/>
          <w:color w:val="auto"/>
          <w:spacing w:val="6"/>
          <w:sz w:val="32"/>
          <w:szCs w:val="32"/>
        </w:rPr>
        <w:t>有兴奋剂</w:t>
      </w:r>
      <w:r>
        <w:rPr>
          <w:rFonts w:hint="eastAsia" w:ascii="仿宋_GB2312" w:hAnsi="仿宋" w:eastAsia="仿宋_GB2312" w:cs="仿宋"/>
          <w:color w:val="auto"/>
          <w:spacing w:val="6"/>
          <w:sz w:val="32"/>
          <w:szCs w:val="32"/>
        </w:rPr>
        <w:t>检测</w:t>
      </w:r>
      <w:r>
        <w:rPr>
          <w:rFonts w:ascii="仿宋_GB2312" w:hAnsi="仿宋" w:eastAsia="仿宋_GB2312" w:cs="仿宋"/>
          <w:color w:val="auto"/>
          <w:spacing w:val="6"/>
          <w:sz w:val="32"/>
          <w:szCs w:val="32"/>
        </w:rPr>
        <w:t>合格报告。</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对进入运动员</w:t>
      </w:r>
      <w:r>
        <w:rPr>
          <w:rFonts w:hint="eastAsia" w:ascii="仿宋_GB2312" w:hAnsi="仿宋" w:eastAsia="仿宋_GB2312" w:cs="仿宋"/>
          <w:color w:val="auto"/>
          <w:spacing w:val="6"/>
          <w:sz w:val="32"/>
          <w:szCs w:val="32"/>
        </w:rPr>
        <w:t>专</w:t>
      </w:r>
      <w:r>
        <w:rPr>
          <w:rFonts w:ascii="仿宋_GB2312" w:hAnsi="仿宋" w:eastAsia="仿宋_GB2312" w:cs="仿宋"/>
          <w:color w:val="auto"/>
          <w:spacing w:val="6"/>
          <w:sz w:val="32"/>
          <w:szCs w:val="32"/>
        </w:rPr>
        <w:t>仓的产品，食用农产品等保质期较短</w:t>
      </w:r>
      <w:r>
        <w:rPr>
          <w:rFonts w:hint="eastAsia" w:ascii="仿宋_GB2312" w:hAnsi="仿宋" w:eastAsia="仿宋_GB2312" w:cs="仿宋"/>
          <w:color w:val="auto"/>
          <w:spacing w:val="6"/>
          <w:sz w:val="32"/>
          <w:szCs w:val="32"/>
        </w:rPr>
        <w:t>的</w:t>
      </w:r>
      <w:r>
        <w:rPr>
          <w:rFonts w:ascii="仿宋_GB2312" w:hAnsi="仿宋" w:eastAsia="仿宋_GB2312" w:cs="仿宋"/>
          <w:color w:val="auto"/>
          <w:spacing w:val="6"/>
          <w:sz w:val="32"/>
          <w:szCs w:val="32"/>
        </w:rPr>
        <w:t>食品实行入仓前抽检，其余食品均实施入仓</w:t>
      </w:r>
      <w:r>
        <w:rPr>
          <w:rFonts w:hint="eastAsia" w:ascii="仿宋_GB2312" w:hAnsi="仿宋" w:eastAsia="仿宋_GB2312" w:cs="仿宋"/>
          <w:color w:val="auto"/>
          <w:spacing w:val="6"/>
          <w:sz w:val="32"/>
          <w:szCs w:val="32"/>
        </w:rPr>
        <w:t>后</w:t>
      </w:r>
      <w:r>
        <w:rPr>
          <w:rFonts w:ascii="仿宋_GB2312" w:hAnsi="仿宋" w:eastAsia="仿宋_GB2312" w:cs="仿宋"/>
          <w:color w:val="auto"/>
          <w:spacing w:val="6"/>
          <w:sz w:val="32"/>
          <w:szCs w:val="32"/>
        </w:rPr>
        <w:t>批批检验的原则。</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（二）</w:t>
      </w:r>
      <w:r>
        <w:rPr>
          <w:rFonts w:ascii="楷体_GB2312" w:hAnsi="仿宋" w:eastAsia="楷体_GB2312" w:cs="仿宋"/>
          <w:color w:val="auto"/>
          <w:spacing w:val="-7"/>
          <w:sz w:val="32"/>
          <w:szCs w:val="32"/>
        </w:rPr>
        <w:t>抽样方法和抽样数量</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适用范围</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猪牛羊、禽类、蛋</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奶、水产品、香料调料等食材。</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种养殖基地、屠宰企业、定点食品生产经营企业、定点进口商、重点区域周边、餐饮服务环节</w:t>
      </w:r>
      <w:r>
        <w:rPr>
          <w:rFonts w:hint="eastAsia" w:ascii="仿宋_GB2312" w:hAnsi="仿宋" w:eastAsia="仿宋_GB2312" w:cs="仿宋"/>
          <w:color w:val="auto"/>
          <w:spacing w:val="6"/>
          <w:sz w:val="32"/>
          <w:szCs w:val="32"/>
        </w:rPr>
        <w:t>的</w:t>
      </w:r>
      <w:r>
        <w:rPr>
          <w:rFonts w:ascii="仿宋_GB2312" w:hAnsi="仿宋" w:eastAsia="仿宋_GB2312" w:cs="仿宋"/>
          <w:color w:val="auto"/>
          <w:spacing w:val="6"/>
          <w:sz w:val="32"/>
          <w:szCs w:val="32"/>
        </w:rPr>
        <w:t>抽样方法和抽样数量</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参照2022年度《国家食品安全监督抽检实施细则》执行，农业农村部门和其他部门另有要求的</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按从严</w:t>
      </w:r>
      <w:r>
        <w:rPr>
          <w:rFonts w:hint="eastAsia" w:ascii="仿宋_GB2312" w:hAnsi="仿宋" w:eastAsia="仿宋_GB2312" w:cs="仿宋"/>
          <w:color w:val="auto"/>
          <w:spacing w:val="6"/>
          <w:sz w:val="32"/>
          <w:szCs w:val="32"/>
        </w:rPr>
        <w:t>原则</w:t>
      </w:r>
      <w:r>
        <w:rPr>
          <w:rFonts w:ascii="仿宋_GB2312" w:hAnsi="仿宋" w:eastAsia="仿宋_GB2312" w:cs="仿宋"/>
          <w:color w:val="auto"/>
          <w:spacing w:val="6"/>
          <w:sz w:val="32"/>
          <w:szCs w:val="32"/>
        </w:rPr>
        <w:t>执</w:t>
      </w:r>
      <w:r>
        <w:rPr>
          <w:rFonts w:hint="eastAsia" w:ascii="仿宋_GB2312" w:hAnsi="仿宋" w:eastAsia="仿宋_GB2312" w:cs="仿宋"/>
          <w:color w:val="auto"/>
          <w:spacing w:val="6"/>
          <w:sz w:val="32"/>
          <w:szCs w:val="32"/>
        </w:rPr>
        <w:t>行</w:t>
      </w:r>
      <w:r>
        <w:rPr>
          <w:rFonts w:ascii="仿宋_GB2312" w:hAnsi="仿宋" w:eastAsia="仿宋_GB2312" w:cs="仿宋"/>
          <w:color w:val="auto"/>
          <w:spacing w:val="6"/>
          <w:sz w:val="32"/>
          <w:szCs w:val="32"/>
        </w:rPr>
        <w:t>。</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对进入亚运会专仓待检区域的产品</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驻点监督人员应及时通知食源性兴奋剂承检机构开展抽样检验工作。承检机构接到任务通知后</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进入亚运会专仓待检区域进行抽样</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抽样单和封条上由驻点监督人员、承检机构人员共同签字。抽取的检验用样</w:t>
      </w:r>
      <w:r>
        <w:rPr>
          <w:rFonts w:hint="eastAsia" w:ascii="仿宋_GB2312" w:hAnsi="仿宋" w:eastAsia="仿宋_GB2312" w:cs="仿宋"/>
          <w:color w:val="auto"/>
          <w:spacing w:val="6"/>
          <w:sz w:val="32"/>
          <w:szCs w:val="32"/>
        </w:rPr>
        <w:t>应</w:t>
      </w:r>
      <w:r>
        <w:rPr>
          <w:rFonts w:ascii="仿宋_GB2312" w:hAnsi="仿宋" w:eastAsia="仿宋_GB2312" w:cs="仿宋"/>
          <w:color w:val="auto"/>
          <w:spacing w:val="6"/>
          <w:sz w:val="32"/>
          <w:szCs w:val="32"/>
        </w:rPr>
        <w:t>立即运送至实验室进行检验</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并及时将检验结果报送组委会及专仓驻点监督人员。</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由于</w:t>
      </w:r>
      <w:r>
        <w:rPr>
          <w:rFonts w:ascii="仿宋_GB2312" w:hAnsi="仿宋" w:eastAsia="仿宋_GB2312" w:cs="仿宋"/>
          <w:color w:val="auto"/>
          <w:spacing w:val="6"/>
          <w:sz w:val="32"/>
          <w:szCs w:val="32"/>
        </w:rPr>
        <w:t>日常监督抽样方法</w:t>
      </w:r>
      <w:r>
        <w:rPr>
          <w:rFonts w:hint="eastAsia" w:ascii="仿宋_GB2312" w:hAnsi="仿宋" w:eastAsia="仿宋_GB2312" w:cs="仿宋"/>
          <w:color w:val="auto"/>
          <w:spacing w:val="6"/>
          <w:sz w:val="32"/>
          <w:szCs w:val="32"/>
        </w:rPr>
        <w:t>和数量</w:t>
      </w:r>
      <w:r>
        <w:rPr>
          <w:rFonts w:ascii="仿宋_GB2312" w:hAnsi="仿宋" w:eastAsia="仿宋_GB2312" w:cs="仿宋"/>
          <w:color w:val="auto"/>
          <w:spacing w:val="6"/>
          <w:sz w:val="32"/>
          <w:szCs w:val="32"/>
        </w:rPr>
        <w:t>不完全适用</w:t>
      </w:r>
      <w:r>
        <w:rPr>
          <w:rFonts w:hint="eastAsia" w:ascii="仿宋_GB2312" w:hAnsi="仿宋" w:eastAsia="仿宋_GB2312" w:cs="仿宋"/>
          <w:color w:val="auto"/>
          <w:spacing w:val="6"/>
          <w:sz w:val="32"/>
          <w:szCs w:val="32"/>
        </w:rPr>
        <w:t>于</w:t>
      </w:r>
      <w:r>
        <w:rPr>
          <w:rFonts w:ascii="仿宋_GB2312" w:hAnsi="仿宋" w:eastAsia="仿宋_GB2312" w:cs="仿宋"/>
          <w:color w:val="auto"/>
          <w:spacing w:val="6"/>
          <w:sz w:val="32"/>
          <w:szCs w:val="32"/>
        </w:rPr>
        <w:t>亚运会专仓</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故抽样方案不考虑抽样基数。同时</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本着节俭办会的要求</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抽样量以</w:t>
      </w:r>
      <w:r>
        <w:rPr>
          <w:rFonts w:hint="eastAsia" w:ascii="仿宋_GB2312" w:hAnsi="仿宋" w:eastAsia="仿宋_GB2312" w:cs="仿宋"/>
          <w:color w:val="auto"/>
          <w:spacing w:val="6"/>
          <w:sz w:val="32"/>
          <w:szCs w:val="32"/>
        </w:rPr>
        <w:t>基本</w:t>
      </w:r>
      <w:r>
        <w:rPr>
          <w:rFonts w:ascii="仿宋_GB2312" w:hAnsi="仿宋" w:eastAsia="仿宋_GB2312" w:cs="仿宋"/>
          <w:color w:val="auto"/>
          <w:spacing w:val="6"/>
          <w:sz w:val="32"/>
          <w:szCs w:val="32"/>
        </w:rPr>
        <w:t>满足检验、备样的需求</w:t>
      </w:r>
      <w:r>
        <w:rPr>
          <w:rFonts w:hint="eastAsia" w:ascii="仿宋_GB2312" w:hAnsi="仿宋" w:eastAsia="仿宋_GB2312" w:cs="仿宋"/>
          <w:color w:val="auto"/>
          <w:spacing w:val="6"/>
          <w:sz w:val="32"/>
          <w:szCs w:val="32"/>
        </w:rPr>
        <w:t>量</w:t>
      </w:r>
      <w:r>
        <w:rPr>
          <w:rFonts w:ascii="仿宋_GB2312" w:hAnsi="仿宋" w:eastAsia="仿宋_GB2312" w:cs="仿宋"/>
          <w:color w:val="auto"/>
          <w:spacing w:val="6"/>
          <w:sz w:val="32"/>
          <w:szCs w:val="32"/>
        </w:rPr>
        <w:t>来设定。</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本</w:t>
      </w:r>
      <w:r>
        <w:rPr>
          <w:rFonts w:hint="eastAsia" w:ascii="仿宋_GB2312" w:hAnsi="仿宋" w:eastAsia="仿宋_GB2312" w:cs="仿宋"/>
          <w:color w:val="auto"/>
          <w:spacing w:val="6"/>
          <w:sz w:val="32"/>
          <w:szCs w:val="32"/>
        </w:rPr>
        <w:t>指南</w:t>
      </w:r>
      <w:r>
        <w:rPr>
          <w:rFonts w:ascii="仿宋_GB2312" w:hAnsi="仿宋" w:eastAsia="仿宋_GB2312" w:cs="仿宋"/>
          <w:color w:val="auto"/>
          <w:spacing w:val="6"/>
          <w:sz w:val="32"/>
          <w:szCs w:val="32"/>
        </w:rPr>
        <w:t>中检验批次的确定标准为</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食用农产品以同一养殖单位、同一养殖和收获</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屠宰</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时期、以及使用同样的农业投入品等相关养殖条件下的为一批次</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生产加工环节产品以同一原料、同一生产线、同一品种、同一规格、同一班次、完成最后一道工序的产品为一批次</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预包装食品以标签标识的批次为准。</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承检机构在检验过程中自行对检验结果进行</w:t>
      </w:r>
      <w:r>
        <w:rPr>
          <w:rFonts w:hint="eastAsia" w:ascii="仿宋_GB2312" w:hAnsi="仿宋" w:eastAsia="仿宋_GB2312" w:cs="仿宋"/>
          <w:color w:val="auto"/>
          <w:spacing w:val="6"/>
          <w:sz w:val="32"/>
          <w:szCs w:val="32"/>
        </w:rPr>
        <w:t>重复检验</w:t>
      </w:r>
      <w:r>
        <w:rPr>
          <w:rFonts w:ascii="仿宋_GB2312" w:hAnsi="仿宋" w:eastAsia="仿宋_GB2312" w:cs="仿宋"/>
          <w:color w:val="auto"/>
          <w:spacing w:val="6"/>
          <w:sz w:val="32"/>
          <w:szCs w:val="32"/>
        </w:rPr>
        <w:t>时所采用的样品</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应为抽取的检验样品</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不得采用备样。</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（三）</w:t>
      </w:r>
      <w:r>
        <w:rPr>
          <w:rFonts w:ascii="楷体_GB2312" w:hAnsi="仿宋" w:eastAsia="楷体_GB2312" w:cs="仿宋"/>
          <w:color w:val="auto"/>
          <w:spacing w:val="-7"/>
          <w:sz w:val="32"/>
          <w:szCs w:val="32"/>
        </w:rPr>
        <w:t>封样和样品运输、贮存</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抽取样品按要求封样、运输、贮存。备份样品应按储存条件要求至少保存至赛事结束后6个月，备份样品剩余保质期不足6个月的</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应当保存至保质期结束。保存期满后由承检机构报相关部门后做相应处置</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并保存处置记录。</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（四）</w:t>
      </w:r>
      <w:r>
        <w:rPr>
          <w:rFonts w:ascii="楷体_GB2312" w:hAnsi="仿宋" w:eastAsia="楷体_GB2312" w:cs="仿宋"/>
          <w:color w:val="auto"/>
          <w:spacing w:val="-7"/>
          <w:sz w:val="32"/>
          <w:szCs w:val="32"/>
        </w:rPr>
        <w:t>具体品种抽样方法及数量</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1</w:t>
      </w:r>
      <w:r>
        <w:rPr>
          <w:rFonts w:ascii="仿宋_GB2312" w:hAnsi="仿宋" w:eastAsia="仿宋_GB2312" w:cs="仿宋"/>
          <w:b/>
          <w:color w:val="auto"/>
          <w:spacing w:val="6"/>
          <w:sz w:val="32"/>
          <w:szCs w:val="32"/>
        </w:rPr>
        <w:t>.猪牛羊及其制品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（1）同批同质随机取3包</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5包混合，总量（可食用部分）不少于1kg</w:t>
      </w:r>
      <w:r>
        <w:rPr>
          <w:rFonts w:hint="eastAsia" w:ascii="仿宋_GB2312" w:hAnsi="仿宋" w:eastAsia="仿宋_GB2312" w:cs="仿宋"/>
          <w:color w:val="auto"/>
          <w:spacing w:val="6"/>
          <w:sz w:val="32"/>
          <w:szCs w:val="32"/>
        </w:rPr>
        <w:t>；</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（2）对于包装肉制品产品打开后分切为2份，保留原包装。原则上抽取可食用部分数量不少于1kg；</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（3）将抽取样品分切为两份，其中一份为检验样品，不少于500g，剩余复检备份样品。</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2</w:t>
      </w:r>
      <w:r>
        <w:rPr>
          <w:rFonts w:ascii="仿宋_GB2312" w:hAnsi="仿宋" w:eastAsia="仿宋_GB2312" w:cs="仿宋"/>
          <w:b/>
          <w:color w:val="auto"/>
          <w:spacing w:val="6"/>
          <w:sz w:val="32"/>
          <w:szCs w:val="32"/>
        </w:rPr>
        <w:t>.禽类及其制品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（1）同批同质随机取3包</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5包混合，总量不少于1kg</w:t>
      </w:r>
      <w:r>
        <w:rPr>
          <w:rFonts w:hint="eastAsia" w:ascii="仿宋_GB2312" w:hAnsi="仿宋" w:eastAsia="仿宋_GB2312" w:cs="仿宋"/>
          <w:color w:val="auto"/>
          <w:spacing w:val="6"/>
          <w:sz w:val="32"/>
          <w:szCs w:val="32"/>
        </w:rPr>
        <w:t>；</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（2）对于包装肉制品产品打开后分切为2份，保留原包装。原则上抽取可食用部分数量不少于1kg；</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（3）将抽取样品分切为两份，其中一份为检验样品，不少于500g，剩余复检备份样品。</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3</w:t>
      </w:r>
      <w:r>
        <w:rPr>
          <w:rFonts w:ascii="仿宋_GB2312" w:hAnsi="仿宋" w:eastAsia="仿宋_GB2312" w:cs="仿宋"/>
          <w:b/>
          <w:color w:val="auto"/>
          <w:spacing w:val="6"/>
          <w:sz w:val="32"/>
          <w:szCs w:val="32"/>
        </w:rPr>
        <w:t>.蛋及蛋制品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（1）在饲养场抽样时</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随机从当日的产蛋架上抽取鸡、鸭、鹅蛋15枚～20枚，鹌鹑蛋、鸽蛋约50枚，总量不少于1kg样品应尽可能覆盖全禽舍；在专仓抽样时，以企业明示的批号为一检验批。同批同质随机取3盒～5盒，从中抽取鸡、鸭、鹅蛋15枚～20枚，鹌鹑蛋、鸽蛋约50枚。</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（2）将抽取的样品现场打开搅匀，蛋再分装到四个容器里，其中一份为检验样品，不少于500g，剩余为复检备份样品；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（3）对于包装蛋制品产品打开后分切为2份，保留原包装，原则上抽取可食用部分数量不少于1kg。将抽取样品分切为两份，其中一份为检验样品，不少于500g，剩余为复检备份样品。</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4</w:t>
      </w:r>
      <w:r>
        <w:rPr>
          <w:rFonts w:ascii="仿宋_GB2312" w:hAnsi="仿宋" w:eastAsia="仿宋_GB2312" w:cs="仿宋"/>
          <w:b/>
          <w:color w:val="auto"/>
          <w:spacing w:val="6"/>
          <w:sz w:val="32"/>
          <w:szCs w:val="32"/>
        </w:rPr>
        <w:t>.乳及乳制品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原则上抽取样品数量不少于1kg且不少于5个独立包装，将抽取样品随机分为两份，其中一份为检验样品，一份（1个独立包装）为复检备份样品。</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5</w:t>
      </w:r>
      <w:r>
        <w:rPr>
          <w:rFonts w:ascii="仿宋_GB2312" w:hAnsi="仿宋" w:eastAsia="仿宋_GB2312" w:cs="仿宋"/>
          <w:b/>
          <w:color w:val="auto"/>
          <w:spacing w:val="6"/>
          <w:sz w:val="32"/>
          <w:szCs w:val="32"/>
        </w:rPr>
        <w:t>.水产品及制品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较大个体的水产品应现场沿脊背刨开分割为两部分，分别作为检验样品和复检备份样品；取多个个体时应分别沿脊背刨开分割为两部分，其中一部分组合为检验样品（检验时应混合制样），另一部分组合为复检备份样品；对小个体产品如虾、贝，取出足够数量样品，混合后采用四分法取样；</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（2）原则上抽取样品数量（可食用部分）不少于1kg，将抽取样品随机分为两份，其中一份为检验样品，不少于500g，剩余为复检备份样品。</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6</w:t>
      </w:r>
      <w:r>
        <w:rPr>
          <w:rFonts w:ascii="仿宋_GB2312" w:hAnsi="仿宋" w:eastAsia="仿宋_GB2312" w:cs="仿宋"/>
          <w:b/>
          <w:color w:val="auto"/>
          <w:spacing w:val="6"/>
          <w:sz w:val="32"/>
          <w:szCs w:val="32"/>
        </w:rPr>
        <w:t>.香料调料及其制品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（1）原则上抽取样品数量（可食用部分）≥1kg且不少于2个独立包装，抽取大包装产品（净含量≥10kg</w:t>
      </w:r>
      <w:r>
        <w:rPr>
          <w:rFonts w:hint="eastAsia" w:ascii="仿宋_GB2312" w:hAnsi="仿宋" w:eastAsia="仿宋_GB2312" w:cs="仿宋"/>
          <w:color w:val="auto"/>
          <w:spacing w:val="6"/>
          <w:sz w:val="32"/>
          <w:szCs w:val="32"/>
        </w:rPr>
        <w:t>）</w:t>
      </w:r>
      <w:r>
        <w:rPr>
          <w:rFonts w:ascii="仿宋_GB2312" w:hAnsi="仿宋" w:eastAsia="仿宋_GB2312" w:cs="仿宋"/>
          <w:color w:val="auto"/>
          <w:spacing w:val="6"/>
          <w:sz w:val="32"/>
          <w:szCs w:val="32"/>
        </w:rPr>
        <w:t>时可进行分装取样，从同一批次的2个或2个以上的大包装食品中扦取样品，扦取的样品混合均匀；</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（2）将抽取样品分切为两份，其中一份为检验样品，不少于500g，剩余为复检备份样品。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检验工作要求</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（一）兴奋剂承检机构</w:t>
      </w:r>
    </w:p>
    <w:p>
      <w:pPr>
        <w:spacing w:line="580" w:lineRule="exact"/>
        <w:ind w:firstLine="644" w:firstLineChars="200"/>
        <w:rPr>
          <w:rFonts w:ascii="仿宋_GB2312" w:hAnsi="仿宋" w:eastAsia="仿宋_GB2312" w:cs="仿宋"/>
          <w:color w:val="auto"/>
          <w:spacing w:val="1"/>
          <w:sz w:val="32"/>
          <w:szCs w:val="32"/>
        </w:rPr>
      </w:pPr>
      <w:r>
        <w:rPr>
          <w:rFonts w:hint="eastAsia" w:ascii="仿宋_GB2312" w:hAnsi="仿宋" w:eastAsia="仿宋_GB2312" w:cs="仿宋"/>
          <w:color w:val="auto"/>
          <w:spacing w:val="1"/>
          <w:sz w:val="32"/>
          <w:szCs w:val="32"/>
        </w:rPr>
        <w:t>由市场监管部门指定亚运会专仓食源性兴奋剂检验机构，</w:t>
      </w:r>
      <w:r>
        <w:rPr>
          <w:rFonts w:hint="eastAsia" w:ascii="仿宋_GB2312" w:hAnsi="仿宋" w:eastAsia="仿宋_GB2312" w:cs="仿宋"/>
          <w:color w:val="auto"/>
          <w:spacing w:val="4"/>
          <w:sz w:val="32"/>
          <w:szCs w:val="32"/>
        </w:rPr>
        <w:t>检验机构应当取得资质认定（C</w:t>
      </w:r>
      <w:r>
        <w:rPr>
          <w:rFonts w:ascii="仿宋_GB2312" w:hAnsi="仿宋" w:eastAsia="仿宋_GB2312" w:cs="仿宋"/>
          <w:color w:val="auto"/>
          <w:spacing w:val="4"/>
          <w:sz w:val="32"/>
          <w:szCs w:val="32"/>
        </w:rPr>
        <w:t>MA</w:t>
      </w:r>
      <w:r>
        <w:rPr>
          <w:rFonts w:hint="eastAsia" w:ascii="仿宋_GB2312" w:hAnsi="仿宋" w:eastAsia="仿宋_GB2312" w:cs="仿宋"/>
          <w:color w:val="auto"/>
          <w:spacing w:val="4"/>
          <w:sz w:val="32"/>
          <w:szCs w:val="32"/>
        </w:rPr>
        <w:t>）或同等的国家认可、认证资质，并从省市场局公布的杭州亚运会食品兴奋剂检测遴选入围机构中按相关程序选取。</w:t>
      </w:r>
    </w:p>
    <w:p>
      <w:pPr>
        <w:spacing w:line="580" w:lineRule="exact"/>
        <w:ind w:firstLine="612" w:firstLineChars="200"/>
        <w:outlineLvl w:val="1"/>
        <w:rPr>
          <w:rFonts w:ascii="楷体_GB2312" w:hAnsi="仿宋" w:eastAsia="楷体_GB2312" w:cs="仿宋"/>
          <w:color w:val="auto"/>
          <w:spacing w:val="-7"/>
          <w:sz w:val="32"/>
          <w:szCs w:val="32"/>
        </w:rPr>
      </w:pPr>
      <w:r>
        <w:rPr>
          <w:rFonts w:hint="eastAsia" w:ascii="楷体_GB2312" w:hAnsi="仿宋" w:eastAsia="楷体_GB2312" w:cs="仿宋"/>
          <w:color w:val="auto"/>
          <w:spacing w:val="-7"/>
          <w:sz w:val="32"/>
          <w:szCs w:val="32"/>
        </w:rPr>
        <w:t>（二）检验项目、检验方法、判定依据</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1</w:t>
      </w:r>
      <w:r>
        <w:rPr>
          <w:rFonts w:ascii="仿宋_GB2312" w:hAnsi="仿宋" w:eastAsia="仿宋_GB2312" w:cs="仿宋"/>
          <w:b/>
          <w:color w:val="auto"/>
          <w:spacing w:val="6"/>
          <w:sz w:val="32"/>
          <w:szCs w:val="32"/>
        </w:rPr>
        <w:t>.</w:t>
      </w:r>
      <w:r>
        <w:rPr>
          <w:rFonts w:hint="eastAsia" w:ascii="仿宋_GB2312" w:hAnsi="仿宋" w:eastAsia="仿宋_GB2312" w:cs="仿宋"/>
          <w:b/>
          <w:color w:val="auto"/>
          <w:spacing w:val="6"/>
          <w:sz w:val="32"/>
          <w:szCs w:val="32"/>
        </w:rPr>
        <w:t>检验项目</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食源性兴奋剂检测涵盖猪牛羊、禽类、蛋、奶、水产品、香料调料食材中6</w:t>
      </w:r>
      <w:r>
        <w:rPr>
          <w:rFonts w:ascii="仿宋_GB2312" w:hAnsi="仿宋" w:eastAsia="仿宋_GB2312" w:cs="仿宋"/>
          <w:color w:val="auto"/>
          <w:spacing w:val="6"/>
          <w:sz w:val="32"/>
          <w:szCs w:val="32"/>
        </w:rPr>
        <w:t>0</w:t>
      </w:r>
      <w:r>
        <w:rPr>
          <w:rFonts w:hint="eastAsia" w:ascii="仿宋_GB2312" w:hAnsi="仿宋" w:eastAsia="仿宋_GB2312" w:cs="仿宋"/>
          <w:color w:val="auto"/>
          <w:spacing w:val="6"/>
          <w:sz w:val="32"/>
          <w:szCs w:val="32"/>
        </w:rPr>
        <w:t>项食源性兴奋剂，不同食品种类食源性兴奋剂检测项目见附件1。</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2</w:t>
      </w:r>
      <w:r>
        <w:rPr>
          <w:rFonts w:ascii="仿宋_GB2312" w:hAnsi="仿宋" w:eastAsia="仿宋_GB2312" w:cs="仿宋"/>
          <w:b/>
          <w:color w:val="auto"/>
          <w:spacing w:val="6"/>
          <w:sz w:val="32"/>
          <w:szCs w:val="32"/>
        </w:rPr>
        <w:t>.</w:t>
      </w:r>
      <w:r>
        <w:rPr>
          <w:rFonts w:hint="eastAsia" w:ascii="仿宋_GB2312" w:hAnsi="仿宋" w:eastAsia="仿宋_GB2312" w:cs="仿宋"/>
          <w:b/>
          <w:color w:val="auto"/>
          <w:spacing w:val="6"/>
          <w:sz w:val="32"/>
          <w:szCs w:val="32"/>
        </w:rPr>
        <w:t>检验方法</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各食品类别食源性兴奋剂检测方法详见附件2</w:t>
      </w:r>
      <w:r>
        <w:rPr>
          <w:rFonts w:ascii="仿宋_GB2312" w:hAnsi="仿宋" w:eastAsia="仿宋_GB2312" w:cs="仿宋"/>
          <w:color w:val="auto"/>
          <w:spacing w:val="6"/>
          <w:sz w:val="32"/>
          <w:szCs w:val="32"/>
        </w:rPr>
        <w:t>-</w:t>
      </w:r>
      <w:r>
        <w:rPr>
          <w:rFonts w:hint="eastAsia" w:ascii="仿宋_GB2312" w:hAnsi="仿宋" w:eastAsia="仿宋_GB2312" w:cs="仿宋"/>
          <w:color w:val="auto"/>
          <w:spacing w:val="6"/>
          <w:sz w:val="32"/>
          <w:szCs w:val="32"/>
        </w:rPr>
        <w:t>7。</w:t>
      </w:r>
    </w:p>
    <w:p>
      <w:pPr>
        <w:spacing w:line="580" w:lineRule="exact"/>
        <w:ind w:firstLine="664" w:firstLineChars="200"/>
        <w:rPr>
          <w:rFonts w:ascii="仿宋_GB2312" w:hAnsi="仿宋" w:eastAsia="仿宋_GB2312" w:cs="仿宋"/>
          <w:b/>
          <w:color w:val="auto"/>
          <w:spacing w:val="6"/>
          <w:sz w:val="32"/>
          <w:szCs w:val="32"/>
        </w:rPr>
      </w:pPr>
      <w:r>
        <w:rPr>
          <w:rFonts w:hint="eastAsia" w:ascii="仿宋_GB2312" w:hAnsi="仿宋" w:eastAsia="仿宋_GB2312" w:cs="仿宋"/>
          <w:b/>
          <w:color w:val="auto"/>
          <w:spacing w:val="6"/>
          <w:sz w:val="32"/>
          <w:szCs w:val="32"/>
        </w:rPr>
        <w:t>3</w:t>
      </w:r>
      <w:r>
        <w:rPr>
          <w:rFonts w:ascii="仿宋_GB2312" w:hAnsi="仿宋" w:eastAsia="仿宋_GB2312" w:cs="仿宋"/>
          <w:b/>
          <w:color w:val="auto"/>
          <w:spacing w:val="6"/>
          <w:sz w:val="32"/>
          <w:szCs w:val="32"/>
        </w:rPr>
        <w:t>.</w:t>
      </w:r>
      <w:r>
        <w:rPr>
          <w:rFonts w:hint="eastAsia" w:ascii="仿宋_GB2312" w:hAnsi="仿宋" w:eastAsia="仿宋_GB2312" w:cs="仿宋"/>
          <w:b/>
          <w:color w:val="auto"/>
          <w:spacing w:val="6"/>
          <w:sz w:val="32"/>
          <w:szCs w:val="32"/>
        </w:rPr>
        <w:t>判定依据</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食源性兴奋剂应严格按照附件2</w:t>
      </w:r>
      <w:r>
        <w:rPr>
          <w:rFonts w:ascii="仿宋_GB2312" w:hAnsi="仿宋" w:eastAsia="仿宋_GB2312" w:cs="仿宋"/>
          <w:color w:val="auto"/>
          <w:spacing w:val="6"/>
          <w:sz w:val="32"/>
          <w:szCs w:val="32"/>
        </w:rPr>
        <w:t>-</w:t>
      </w:r>
      <w:r>
        <w:rPr>
          <w:rFonts w:hint="eastAsia" w:ascii="仿宋_GB2312" w:hAnsi="仿宋" w:eastAsia="仿宋_GB2312" w:cs="仿宋"/>
          <w:color w:val="auto"/>
          <w:spacing w:val="6"/>
          <w:sz w:val="32"/>
          <w:szCs w:val="32"/>
        </w:rPr>
        <w:t>7食源性兴奋剂控制限量进行结果判定。</w:t>
      </w:r>
    </w:p>
    <w:p>
      <w:pPr>
        <w:spacing w:line="580" w:lineRule="exact"/>
        <w:ind w:firstLine="664" w:firstLineChars="200"/>
        <w:rPr>
          <w:rFonts w:ascii="仿宋_GB2312" w:hAnsi="仿宋" w:eastAsia="仿宋_GB2312" w:cs="仿宋"/>
          <w:b/>
          <w:color w:val="auto"/>
          <w:spacing w:val="6"/>
          <w:sz w:val="32"/>
          <w:szCs w:val="32"/>
        </w:rPr>
      </w:pPr>
      <w:r>
        <w:rPr>
          <w:rFonts w:ascii="仿宋_GB2312" w:hAnsi="仿宋" w:eastAsia="仿宋_GB2312" w:cs="仿宋"/>
          <w:b/>
          <w:color w:val="auto"/>
          <w:spacing w:val="6"/>
          <w:sz w:val="32"/>
          <w:szCs w:val="32"/>
        </w:rPr>
        <w:t>4.</w:t>
      </w:r>
      <w:r>
        <w:rPr>
          <w:rFonts w:hint="eastAsia" w:ascii="仿宋_GB2312" w:hAnsi="仿宋" w:eastAsia="仿宋_GB2312" w:cs="仿宋"/>
          <w:b/>
          <w:color w:val="auto"/>
          <w:spacing w:val="6"/>
          <w:sz w:val="32"/>
          <w:szCs w:val="32"/>
        </w:rPr>
        <w:t>数据报送</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深度应用“浙冷链”“浙食链”“浙江外卖在线”等系统，通过“食材可溯、过程可视、指挥可用”的“亚运食安”数字化系统进行检验结果报送。检验报告及原始记录保存于检验机构备查。</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五、承检机构职责及工作要求</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1．承检机构抽样检验活动，应当遵循诚信守法、客观独立、科学准确、公平公正的原则。</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2．兴奋剂有国家检测标准的，承检机构必须具备与所承担的抽样检验任务相适应的检验检测能力和资质，不得分包、转包；兴奋剂无相关检验标准的，可采用自研方法检测。</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3．承检机构应设立与本方案要求规模相适应的组织机构，明确规定岗位职责、权限及相互关系，制定科学严谨的工作方案。</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4．承检机构应具备健全的抽样检验工作制度、样品管理制度、培训管理制度、保密制度、回避制度等制度，严格落实本方案要求，保证抽样检验工作质量。</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5．承检机构应按规定开展检验工作，在规定的时限内出具检验报告并在“亚运食安”数字化系统中完整、准确地填报检验相关信息，承检机构和检验人员对出具的检验报告负责。</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6．承检机构应保证检验报告的科学性、时效性。各监督管理部门与承检机构对报告时效有约定的，按其约定执行。准备阶段，承检机构应当自收到样品之日起不超过10个工作日出具检验报告。运行阶段，承检机构应当自收到样品之日起不超过7个工作日出具检验报告，行政部门有特殊要求的应合理缩短检测周期。</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7．承检机构抽取的</w:t>
      </w:r>
      <w:r>
        <w:rPr>
          <w:rFonts w:hint="eastAsia" w:ascii="仿宋_GB2312" w:hAnsi="仿宋" w:eastAsia="仿宋_GB2312" w:cs="仿宋"/>
          <w:color w:val="auto"/>
          <w:spacing w:val="4"/>
          <w:sz w:val="32"/>
          <w:szCs w:val="32"/>
        </w:rPr>
        <w:t>杭州亚运会</w:t>
      </w:r>
      <w:r>
        <w:rPr>
          <w:rFonts w:hint="eastAsia" w:ascii="仿宋_GB2312" w:hAnsi="仿宋" w:eastAsia="仿宋_GB2312" w:cs="仿宋"/>
          <w:color w:val="auto"/>
          <w:spacing w:val="6"/>
          <w:sz w:val="32"/>
          <w:szCs w:val="32"/>
        </w:rPr>
        <w:t>样品，其运输、制备及存放应符合相关规定和包装标示的要求，备份样品应按规定保存和处理。食源性兴奋剂的备份样品应按储存条件要求至少保存至赛事结束后6个月。保存期满后由承检机构报相关部门后作相应处置，并保存处置记录。</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8．承检机构要做好检验记录、样品贮存记录和处置记录的保存，做到检验全过程可查询，随时接受组委会组织的各项监督检查。</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9．承检机构的参检人员要对</w:t>
      </w:r>
      <w:r>
        <w:rPr>
          <w:rFonts w:hint="eastAsia" w:ascii="仿宋_GB2312" w:hAnsi="仿宋" w:eastAsia="仿宋_GB2312" w:cs="仿宋"/>
          <w:color w:val="auto"/>
          <w:spacing w:val="4"/>
          <w:sz w:val="32"/>
          <w:szCs w:val="32"/>
        </w:rPr>
        <w:t>杭州亚运会</w:t>
      </w:r>
      <w:r>
        <w:rPr>
          <w:rFonts w:hint="eastAsia" w:ascii="仿宋_GB2312" w:hAnsi="仿宋" w:eastAsia="仿宋_GB2312" w:cs="仿宋"/>
          <w:color w:val="auto"/>
          <w:spacing w:val="6"/>
          <w:sz w:val="32"/>
          <w:szCs w:val="32"/>
        </w:rPr>
        <w:t>食源性兴奋剂检测工作方案、计划内容、检验数据、检验样品等保密，不得向外泄露检验信息。</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六</w:t>
      </w:r>
      <w:r>
        <w:rPr>
          <w:rFonts w:ascii="黑体" w:hAnsi="黑体" w:eastAsia="黑体"/>
          <w:color w:val="auto"/>
          <w:sz w:val="32"/>
          <w:szCs w:val="32"/>
        </w:rPr>
        <w:t>、应急预案</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1.</w:t>
      </w:r>
      <w:r>
        <w:rPr>
          <w:rFonts w:hint="eastAsia" w:ascii="仿宋_GB2312" w:hAnsi="仿宋" w:eastAsia="仿宋_GB2312" w:cs="仿宋"/>
          <w:color w:val="auto"/>
          <w:spacing w:val="6"/>
          <w:sz w:val="32"/>
          <w:szCs w:val="32"/>
        </w:rPr>
        <w:t>食品或原料因不符合要求、发生火灾、交通事故和短保质期产品临期等需紧急供应的情况。指定紧急需求联络员，紧急供应需求产生后联络员即刻通知承检机构做好紧急抽样和检验准备。承检机构需在样品到达后2小时内完成抽样，检样分为两份，一份在现场采用不同的两家快检产品进行高风险物质β-受体激动剂（克伦特罗、莱克多巴胺、沙丁胺醇）的检查，另一份检样和备样即刻送承检机构。承检机构事先建立一次性全覆盖检验食源性兴奋剂检测项目的快速筛查方法并加以验证。</w:t>
      </w:r>
    </w:p>
    <w:p>
      <w:pPr>
        <w:spacing w:line="580" w:lineRule="exact"/>
        <w:ind w:firstLine="664" w:firstLineChars="200"/>
        <w:rPr>
          <w:rFonts w:ascii="仿宋_GB2312" w:hAnsi="仿宋" w:eastAsia="仿宋_GB2312" w:cs="仿宋"/>
          <w:color w:val="auto"/>
          <w:spacing w:val="6"/>
          <w:sz w:val="32"/>
          <w:szCs w:val="32"/>
        </w:rPr>
      </w:pPr>
      <w:r>
        <w:rPr>
          <w:rFonts w:ascii="仿宋_GB2312" w:hAnsi="仿宋" w:eastAsia="仿宋_GB2312" w:cs="仿宋"/>
          <w:color w:val="auto"/>
          <w:spacing w:val="6"/>
          <w:sz w:val="32"/>
          <w:szCs w:val="32"/>
        </w:rPr>
        <w:t>2.</w:t>
      </w:r>
      <w:r>
        <w:rPr>
          <w:rFonts w:hint="eastAsia" w:ascii="仿宋_GB2312" w:hAnsi="仿宋" w:eastAsia="仿宋_GB2312" w:cs="仿宋"/>
          <w:color w:val="auto"/>
          <w:spacing w:val="6"/>
          <w:sz w:val="32"/>
          <w:szCs w:val="32"/>
        </w:rPr>
        <w:t>已检验合格食品在仓储存中因特殊舆情等情况需重新抽检的情况。除食源性兴奋剂承检机构外，另准备至少1家兜底检验机构。若因发生兴奋剂相关舆情需对储存在仓中的已检验合格食品进行重新抽检，则启用兜底机构进行抽样和检验相关工作。若特殊舆情未指定特定物质，则按照附件的规定检验相关项目；若特殊舆情有指定物质，则检验项目另还需包含该物质，无国家标准检验方法的，允许采用实验室自检方法。原则上兜底机构需于4个工作日内上报检验结果。</w:t>
      </w:r>
    </w:p>
    <w:p>
      <w:pPr>
        <w:spacing w:line="580" w:lineRule="exact"/>
        <w:ind w:firstLine="664" w:firstLineChars="200"/>
        <w:rPr>
          <w:rFonts w:ascii="仿宋_GB2312" w:hAnsi="仿宋" w:eastAsia="仿宋_GB2312" w:cs="仿宋"/>
          <w:color w:val="auto"/>
          <w:spacing w:val="6"/>
          <w:sz w:val="32"/>
          <w:szCs w:val="32"/>
        </w:rPr>
      </w:pPr>
      <w:r>
        <w:rPr>
          <w:rFonts w:hint="eastAsia" w:ascii="仿宋_GB2312" w:hAnsi="仿宋" w:eastAsia="仿宋_GB2312" w:cs="仿宋"/>
          <w:color w:val="auto"/>
          <w:spacing w:val="6"/>
          <w:sz w:val="32"/>
          <w:szCs w:val="32"/>
        </w:rPr>
        <w:t>3．停电、仪器故障等不可抗力造成检验机构无法按时完成检验的情况。除食源性兴奋剂承检机构外，另准备至少1家兜底检验机构，在承检机构因不可抗力无法完成检验工作时，检验工作立马移交至兜底机构进行。样品及备样均移交至兜底检验机构。抽样后还未开封的样品由兜底机构独立完成样品制样、检验工作，兜底检验机构对检验结果负责；抽样后已开封或已均质混匀的样品，承检机构在两人监督（必要时录像）的情况下采用洁净容器重新封装、加贴封条并签字确认后移交兜底机构，由兜底机构进行检验，承检机构和兜底检验机构共同对检验结果负责；样品前处理时间过长等因时间不足无法重新开始实验的极端情况下，承检机构人员可在兜底检验机构人员的陪同指导下，直接使用兜底检验机构的仪器设备继续完成检验，检验结果由承检机构负责。移交过程中的运输、样品储存条件由承检机构负责。承检机构应在不可抗力发生后1小时内评估影响程度，确需启动移交程序的，应上报主管部门并征得同意后在不可抗力发生后3小时内执行移交操作。</w:t>
      </w:r>
    </w:p>
    <w:p>
      <w:pPr>
        <w:spacing w:line="580" w:lineRule="exact"/>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附件：1.不同食品种类食源性兴奋剂检测项目</w:t>
      </w:r>
    </w:p>
    <w:p>
      <w:pPr>
        <w:spacing w:line="580" w:lineRule="exact"/>
        <w:ind w:firstLine="1600" w:firstLineChars="500"/>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rPr>
        <w:t>亚运会猪肉、牛肉、羊肉等畜肉类兴奋剂检测</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执行标准及适用原则</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亚</w:t>
      </w:r>
      <w:r>
        <w:rPr>
          <w:rFonts w:ascii="仿宋_GB2312" w:hAnsi="Times New Roman" w:eastAsia="仿宋_GB2312" w:cs="Times New Roman"/>
          <w:color w:val="auto"/>
          <w:sz w:val="32"/>
          <w:szCs w:val="32"/>
        </w:rPr>
        <w:t>运会禽肉兴奋剂检</w:t>
      </w:r>
      <w:r>
        <w:rPr>
          <w:rFonts w:hint="eastAsia" w:ascii="仿宋_GB2312" w:hAnsi="Times New Roman" w:eastAsia="仿宋_GB2312" w:cs="Times New Roman"/>
          <w:color w:val="auto"/>
          <w:sz w:val="32"/>
          <w:szCs w:val="32"/>
        </w:rPr>
        <w:t>测</w:t>
      </w:r>
      <w:r>
        <w:rPr>
          <w:rFonts w:ascii="仿宋_GB2312" w:hAnsi="Times New Roman" w:eastAsia="仿宋_GB2312" w:cs="Times New Roman"/>
          <w:color w:val="auto"/>
          <w:sz w:val="32"/>
          <w:szCs w:val="32"/>
        </w:rPr>
        <w:t>执行标准及适用原则</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亚运会</w:t>
      </w:r>
      <w:r>
        <w:rPr>
          <w:rFonts w:ascii="仿宋_GB2312" w:hAnsi="Times New Roman" w:eastAsia="仿宋_GB2312" w:cs="Times New Roman"/>
          <w:color w:val="auto"/>
          <w:sz w:val="32"/>
          <w:szCs w:val="32"/>
        </w:rPr>
        <w:t>蛋兴奋剂检</w:t>
      </w:r>
      <w:r>
        <w:rPr>
          <w:rFonts w:hint="eastAsia" w:ascii="仿宋_GB2312" w:hAnsi="Times New Roman" w:eastAsia="仿宋_GB2312" w:cs="Times New Roman"/>
          <w:color w:val="auto"/>
          <w:sz w:val="32"/>
          <w:szCs w:val="32"/>
        </w:rPr>
        <w:t>测</w:t>
      </w:r>
      <w:r>
        <w:rPr>
          <w:rFonts w:ascii="仿宋_GB2312" w:hAnsi="Times New Roman" w:eastAsia="仿宋_GB2312" w:cs="Times New Roman"/>
          <w:color w:val="auto"/>
          <w:sz w:val="32"/>
          <w:szCs w:val="32"/>
        </w:rPr>
        <w:t>执行标准及适用原则</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5</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亚</w:t>
      </w:r>
      <w:r>
        <w:rPr>
          <w:rFonts w:ascii="仿宋_GB2312" w:hAnsi="Times New Roman" w:eastAsia="仿宋_GB2312" w:cs="Times New Roman"/>
          <w:color w:val="auto"/>
          <w:sz w:val="32"/>
          <w:szCs w:val="32"/>
        </w:rPr>
        <w:t>运会乳</w:t>
      </w:r>
      <w:r>
        <w:rPr>
          <w:rFonts w:hint="eastAsia" w:ascii="仿宋_GB2312" w:hAnsi="Times New Roman" w:eastAsia="仿宋_GB2312" w:cs="Times New Roman"/>
          <w:color w:val="auto"/>
          <w:sz w:val="32"/>
          <w:szCs w:val="32"/>
        </w:rPr>
        <w:t>类</w:t>
      </w:r>
      <w:r>
        <w:rPr>
          <w:rFonts w:ascii="仿宋_GB2312" w:hAnsi="Times New Roman" w:eastAsia="仿宋_GB2312" w:cs="Times New Roman"/>
          <w:color w:val="auto"/>
          <w:sz w:val="32"/>
          <w:szCs w:val="32"/>
        </w:rPr>
        <w:t>兴奋剂检</w:t>
      </w:r>
      <w:r>
        <w:rPr>
          <w:rFonts w:hint="eastAsia" w:ascii="仿宋_GB2312" w:hAnsi="Times New Roman" w:eastAsia="仿宋_GB2312" w:cs="Times New Roman"/>
          <w:color w:val="auto"/>
          <w:sz w:val="32"/>
          <w:szCs w:val="32"/>
        </w:rPr>
        <w:t>测</w:t>
      </w:r>
      <w:r>
        <w:rPr>
          <w:rFonts w:ascii="仿宋_GB2312" w:hAnsi="Times New Roman" w:eastAsia="仿宋_GB2312" w:cs="Times New Roman"/>
          <w:color w:val="auto"/>
          <w:sz w:val="32"/>
          <w:szCs w:val="32"/>
        </w:rPr>
        <w:t>执行标准及适用原则</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w:t>
      </w:r>
      <w:r>
        <w:rPr>
          <w:rFonts w:ascii="仿宋_GB2312" w:hAnsi="Times New Roman" w:eastAsia="仿宋_GB2312" w:cs="Times New Roman"/>
          <w:color w:val="auto"/>
          <w:sz w:val="32"/>
          <w:szCs w:val="32"/>
        </w:rPr>
        <w:t>.亚运会</w:t>
      </w:r>
      <w:r>
        <w:rPr>
          <w:rFonts w:hint="eastAsia" w:ascii="仿宋_GB2312" w:hAnsi="Times New Roman" w:eastAsia="仿宋_GB2312" w:cs="Times New Roman"/>
          <w:color w:val="auto"/>
          <w:sz w:val="32"/>
          <w:szCs w:val="32"/>
        </w:rPr>
        <w:t>水产品</w:t>
      </w:r>
      <w:r>
        <w:rPr>
          <w:rFonts w:ascii="仿宋_GB2312" w:hAnsi="Times New Roman" w:eastAsia="仿宋_GB2312" w:cs="Times New Roman"/>
          <w:color w:val="auto"/>
          <w:sz w:val="32"/>
          <w:szCs w:val="32"/>
        </w:rPr>
        <w:t>兴奋剂</w:t>
      </w:r>
      <w:r>
        <w:rPr>
          <w:rFonts w:hint="eastAsia" w:ascii="仿宋_GB2312" w:hAnsi="Times New Roman" w:eastAsia="仿宋_GB2312" w:cs="Times New Roman"/>
          <w:color w:val="auto"/>
          <w:sz w:val="32"/>
          <w:szCs w:val="32"/>
        </w:rPr>
        <w:t>检测</w:t>
      </w:r>
      <w:r>
        <w:rPr>
          <w:rFonts w:ascii="仿宋_GB2312" w:hAnsi="Times New Roman" w:eastAsia="仿宋_GB2312" w:cs="Times New Roman"/>
          <w:color w:val="auto"/>
          <w:sz w:val="32"/>
          <w:szCs w:val="32"/>
        </w:rPr>
        <w:t>执行标准及</w:t>
      </w:r>
      <w:r>
        <w:rPr>
          <w:rFonts w:hint="eastAsia" w:ascii="仿宋_GB2312" w:hAnsi="Times New Roman" w:eastAsia="仿宋_GB2312" w:cs="Times New Roman"/>
          <w:color w:val="auto"/>
          <w:sz w:val="32"/>
          <w:szCs w:val="32"/>
        </w:rPr>
        <w:t>适用原则</w:t>
      </w:r>
    </w:p>
    <w:p>
      <w:pPr>
        <w:spacing w:line="580" w:lineRule="exact"/>
        <w:ind w:firstLine="1600" w:firstLineChars="5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7</w:t>
      </w:r>
      <w:r>
        <w:rPr>
          <w:rFonts w:ascii="仿宋_GB2312" w:hAnsi="Times New Roman" w:eastAsia="仿宋_GB2312" w:cs="Times New Roman"/>
          <w:color w:val="auto"/>
          <w:sz w:val="32"/>
          <w:szCs w:val="32"/>
        </w:rPr>
        <w:t>.亚运会香料调料兴奋剂检测执行标准及适用原则</w:t>
      </w:r>
    </w:p>
    <w:p>
      <w:pPr>
        <w:spacing w:line="580" w:lineRule="exact"/>
        <w:ind w:firstLine="200"/>
        <w:jc w:val="center"/>
        <w:rPr>
          <w:rFonts w:ascii="黑体" w:hAnsi="黑体" w:eastAsia="黑体"/>
          <w:color w:val="auto"/>
          <w:sz w:val="44"/>
          <w:szCs w:val="44"/>
        </w:rPr>
      </w:pPr>
    </w:p>
    <w:p>
      <w:pPr>
        <w:spacing w:line="580" w:lineRule="exact"/>
        <w:jc w:val="center"/>
        <w:rPr>
          <w:rFonts w:ascii="仿宋_GB2312" w:hAnsi="Times New Roman" w:eastAsia="仿宋_GB2312"/>
          <w:bCs/>
          <w:color w:val="auto"/>
          <w:kern w:val="0"/>
        </w:rPr>
      </w:pPr>
    </w:p>
    <w:p>
      <w:pPr>
        <w:spacing w:line="580" w:lineRule="exact"/>
        <w:rPr>
          <w:rFonts w:ascii="仿宋_GB2312" w:hAnsi="Times New Roman" w:eastAsia="仿宋_GB2312" w:cs="Times New Roman"/>
          <w:color w:val="auto"/>
          <w:sz w:val="32"/>
          <w:szCs w:val="32"/>
        </w:rPr>
      </w:pPr>
    </w:p>
    <w:p>
      <w:pPr>
        <w:spacing w:line="580" w:lineRule="exact"/>
        <w:ind w:firstLine="640" w:firstLineChars="200"/>
        <w:rPr>
          <w:rFonts w:ascii="仿宋_GB2312" w:hAnsi="Times New Roman" w:eastAsia="仿宋_GB2312" w:cs="Times New Roman"/>
          <w:color w:val="auto"/>
          <w:sz w:val="32"/>
          <w:szCs w:val="32"/>
        </w:rPr>
        <w:sectPr>
          <w:footerReference r:id="rId7" w:type="default"/>
          <w:pgSz w:w="11906" w:h="16838"/>
          <w:pgMar w:top="1440" w:right="1080" w:bottom="1440" w:left="1080" w:header="851" w:footer="992" w:gutter="0"/>
          <w:pgBorders>
            <w:top w:val="single" w:color="auto" w:sz="4" w:space="1"/>
            <w:left w:val="single" w:color="auto" w:sz="4" w:space="4"/>
            <w:bottom w:val="single" w:color="auto" w:sz="4" w:space="1"/>
            <w:right w:val="single" w:color="auto" w:sz="4" w:space="4"/>
          </w:pgBorders>
          <w:cols w:space="425" w:num="1"/>
          <w:docGrid w:type="linesAndChars" w:linePitch="312" w:charSpace="0"/>
        </w:sectPr>
      </w:pPr>
    </w:p>
    <w:p>
      <w:pPr>
        <w:spacing w:line="580" w:lineRule="exact"/>
        <w:rPr>
          <w:rFonts w:ascii="黑体" w:hAnsi="黑体" w:eastAsia="黑体"/>
          <w:color w:val="auto"/>
          <w:sz w:val="32"/>
          <w:szCs w:val="32"/>
        </w:rPr>
      </w:pPr>
      <w:r>
        <w:rPr>
          <w:rFonts w:hint="eastAsia" w:ascii="黑体" w:hAnsi="黑体" w:eastAsia="黑体"/>
          <w:color w:val="auto"/>
          <w:sz w:val="32"/>
          <w:szCs w:val="32"/>
        </w:rPr>
        <w:t>附件1</w:t>
      </w:r>
    </w:p>
    <w:p>
      <w:pPr>
        <w:spacing w:line="580" w:lineRule="exact"/>
        <w:rPr>
          <w:rFonts w:ascii="黑体" w:hAnsi="黑体" w:eastAsia="黑体"/>
          <w:color w:val="auto"/>
          <w:sz w:val="32"/>
          <w:szCs w:val="32"/>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不同食品种类食源性兴奋剂检测项目</w:t>
      </w:r>
    </w:p>
    <w:p>
      <w:pPr>
        <w:spacing w:line="580" w:lineRule="exact"/>
        <w:rPr>
          <w:color w:val="auto"/>
          <w:sz w:val="32"/>
          <w:szCs w:val="32"/>
        </w:rPr>
      </w:pPr>
    </w:p>
    <w:tbl>
      <w:tblPr>
        <w:tblStyle w:val="60"/>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528"/>
        <w:gridCol w:w="10183"/>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9" w:type="pct"/>
            <w:tcBorders>
              <w:top w:val="single" w:color="auto" w:sz="4" w:space="0"/>
            </w:tcBorders>
            <w:shd w:val="clear" w:color="auto" w:fill="auto"/>
          </w:tcPr>
          <w:p>
            <w:pPr>
              <w:spacing w:line="276" w:lineRule="auto"/>
              <w:jc w:val="center"/>
              <w:rPr>
                <w:rFonts w:ascii="楷体_GB2312" w:hAnsi="楷体" w:eastAsia="楷体_GB2312" w:cs="Times New Roman"/>
                <w:b/>
                <w:color w:val="auto"/>
                <w:szCs w:val="21"/>
              </w:rPr>
            </w:pPr>
            <w:r>
              <w:rPr>
                <w:rFonts w:hint="eastAsia" w:ascii="楷体_GB2312" w:hAnsi="楷体" w:eastAsia="楷体_GB2312" w:cs="Times New Roman"/>
                <w:b/>
                <w:color w:val="auto"/>
                <w:szCs w:val="21"/>
              </w:rPr>
              <w:t>序号</w:t>
            </w:r>
          </w:p>
        </w:tc>
        <w:tc>
          <w:tcPr>
            <w:tcW w:w="525" w:type="pct"/>
            <w:tcBorders>
              <w:top w:val="single" w:color="auto" w:sz="4" w:space="0"/>
            </w:tcBorders>
            <w:shd w:val="clear" w:color="auto" w:fill="auto"/>
          </w:tcPr>
          <w:p>
            <w:pPr>
              <w:spacing w:line="276" w:lineRule="auto"/>
              <w:jc w:val="center"/>
              <w:rPr>
                <w:rFonts w:ascii="楷体_GB2312" w:hAnsi="楷体" w:eastAsia="楷体_GB2312" w:cs="Times New Roman"/>
                <w:b/>
                <w:color w:val="auto"/>
                <w:szCs w:val="21"/>
              </w:rPr>
            </w:pPr>
            <w:r>
              <w:rPr>
                <w:rFonts w:hint="eastAsia" w:ascii="楷体_GB2312" w:hAnsi="楷体" w:eastAsia="楷体_GB2312" w:cs="Times New Roman"/>
                <w:b/>
                <w:color w:val="auto"/>
                <w:szCs w:val="21"/>
              </w:rPr>
              <w:t>检验类别</w:t>
            </w:r>
          </w:p>
        </w:tc>
        <w:tc>
          <w:tcPr>
            <w:tcW w:w="3499" w:type="pct"/>
            <w:tcBorders>
              <w:top w:val="single" w:color="auto" w:sz="4" w:space="0"/>
            </w:tcBorders>
            <w:shd w:val="clear" w:color="auto" w:fill="auto"/>
            <w:vAlign w:val="center"/>
          </w:tcPr>
          <w:p>
            <w:pPr>
              <w:spacing w:line="276" w:lineRule="auto"/>
              <w:jc w:val="center"/>
              <w:rPr>
                <w:rFonts w:ascii="楷体_GB2312" w:hAnsi="楷体" w:eastAsia="楷体_GB2312" w:cs="Times New Roman"/>
                <w:b/>
                <w:color w:val="auto"/>
                <w:szCs w:val="21"/>
              </w:rPr>
            </w:pPr>
            <w:r>
              <w:rPr>
                <w:rFonts w:hint="eastAsia" w:ascii="楷体_GB2312" w:hAnsi="楷体" w:eastAsia="楷体_GB2312" w:cs="Times New Roman"/>
                <w:b/>
                <w:color w:val="auto"/>
                <w:szCs w:val="21"/>
              </w:rPr>
              <w:t>检测项目</w:t>
            </w:r>
          </w:p>
        </w:tc>
        <w:tc>
          <w:tcPr>
            <w:tcW w:w="675" w:type="pct"/>
            <w:tcBorders>
              <w:top w:val="single" w:color="auto" w:sz="4" w:space="0"/>
            </w:tcBorders>
            <w:shd w:val="clear" w:color="auto" w:fill="auto"/>
          </w:tcPr>
          <w:p>
            <w:pPr>
              <w:spacing w:line="276" w:lineRule="auto"/>
              <w:jc w:val="center"/>
              <w:rPr>
                <w:rFonts w:ascii="楷体_GB2312" w:hAnsi="楷体" w:eastAsia="楷体_GB2312" w:cs="Times New Roman"/>
                <w:b/>
                <w:color w:val="auto"/>
                <w:szCs w:val="21"/>
              </w:rPr>
            </w:pPr>
            <w:r>
              <w:rPr>
                <w:rFonts w:hint="eastAsia" w:ascii="楷体_GB2312" w:hAnsi="楷体" w:eastAsia="楷体_GB2312" w:cs="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1</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猪牛羊  （共</w:t>
            </w:r>
            <w:r>
              <w:rPr>
                <w:rFonts w:ascii="宋体" w:hAnsi="宋体" w:eastAsia="宋体" w:cs="Times New Roman"/>
                <w:color w:val="auto"/>
                <w:szCs w:val="21"/>
              </w:rPr>
              <w:t>60</w:t>
            </w:r>
            <w:r>
              <w:rPr>
                <w:rFonts w:hint="eastAsia" w:ascii="宋体" w:hAnsi="宋体" w:eastAsia="宋体" w:cs="Times New Roman"/>
                <w:color w:val="auto"/>
                <w:szCs w:val="21"/>
              </w:rPr>
              <w:t>项）</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β2-激动剂（含刺激剂）1</w:t>
            </w:r>
            <w:r>
              <w:rPr>
                <w:rFonts w:ascii="宋体" w:hAnsi="宋体" w:eastAsia="宋体" w:cs="Times New Roman"/>
                <w:color w:val="auto"/>
                <w:szCs w:val="21"/>
              </w:rPr>
              <w:t>3</w:t>
            </w:r>
            <w:r>
              <w:rPr>
                <w:rFonts w:hint="eastAsia" w:ascii="宋体" w:hAnsi="宋体" w:eastAsia="宋体" w:cs="Times New Roman"/>
                <w:color w:val="auto"/>
                <w:szCs w:val="21"/>
              </w:rPr>
              <w:t>种：克伦特罗、沙丁胺醇、莱克多巴胺、特布他林、妥布特罗、非诺特罗、西马特罗、喷布特罗、沙美特罗、肾上腺素、克仑丙罗、去甲乌药碱、曲托喹酚。</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蛋白同化剂</w:t>
            </w:r>
            <w:r>
              <w:rPr>
                <w:rFonts w:ascii="宋体" w:hAnsi="宋体" w:eastAsia="宋体" w:cs="Times New Roman"/>
                <w:color w:val="auto"/>
                <w:szCs w:val="21"/>
              </w:rPr>
              <w:t>19</w:t>
            </w:r>
            <w:r>
              <w:rPr>
                <w:rFonts w:hint="eastAsia" w:ascii="宋体" w:hAnsi="宋体" w:eastAsia="宋体" w:cs="Times New Roman"/>
                <w:color w:val="auto"/>
                <w:szCs w:val="21"/>
              </w:rPr>
              <w:t>种：齐帕特罗、司坦唑醇、群勃龙、美雄酮、甲（基）睾酮、睾酮、诺龙、丙酸睾酮、丙酸诺龙、勃地酮、苯丙酸诺龙、脱氢异雄酮、美替诺龙、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糖皮质激素9种：泼尼松、泼尼松龙、甲基泼尼松龙、地塞米松、倍他米松、倍氯米松、氟氢可的松、氢化可的松、可的松</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利尿剂1</w:t>
            </w:r>
            <w:r>
              <w:rPr>
                <w:rFonts w:ascii="宋体" w:hAnsi="宋体" w:eastAsia="宋体" w:cs="Times New Roman"/>
                <w:color w:val="auto"/>
                <w:szCs w:val="21"/>
              </w:rPr>
              <w:t>2</w:t>
            </w:r>
            <w:r>
              <w:rPr>
                <w:rFonts w:hint="eastAsia" w:ascii="宋体" w:hAnsi="宋体" w:eastAsia="宋体" w:cs="Times New Roman"/>
                <w:color w:val="auto"/>
                <w:szCs w:val="21"/>
              </w:rPr>
              <w:t>种：乙酰唑胺、氢氯噻嗪、坎利酮、螺内酯、呋塞米、氯噻嗪、4-氨基-6-氯苯-1,3二磺酰胺、氯噻酮、氨苯蝶啶、丙磺舒、卞氟噻嗪、托拉塞米</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代谢调节剂3种：曲美他嗪、氯米芬、美度铵</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β-阻断剂4种：普萘洛尔、阿替洛尔、美托洛尔、卡替洛尔</w:t>
            </w:r>
          </w:p>
        </w:tc>
        <w:tc>
          <w:tcPr>
            <w:tcW w:w="675" w:type="pct"/>
            <w:shd w:val="clear" w:color="auto" w:fill="auto"/>
            <w:vAlign w:val="center"/>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2</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 xml:space="preserve">禽类   </w:t>
            </w:r>
          </w:p>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（共</w:t>
            </w:r>
            <w:r>
              <w:rPr>
                <w:rFonts w:ascii="宋体" w:hAnsi="宋体" w:eastAsia="宋体" w:cs="Times New Roman"/>
                <w:color w:val="auto"/>
                <w:szCs w:val="21"/>
              </w:rPr>
              <w:t>56</w:t>
            </w:r>
            <w:r>
              <w:rPr>
                <w:rFonts w:hint="eastAsia" w:ascii="宋体" w:hAnsi="宋体" w:eastAsia="宋体" w:cs="Times New Roman"/>
                <w:color w:val="auto"/>
                <w:szCs w:val="21"/>
              </w:rPr>
              <w:t>项）</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β2-激动剂（含刺激剂）1</w:t>
            </w:r>
            <w:r>
              <w:rPr>
                <w:rFonts w:ascii="宋体" w:hAnsi="宋体" w:eastAsia="宋体" w:cs="Times New Roman"/>
                <w:color w:val="auto"/>
                <w:szCs w:val="21"/>
              </w:rPr>
              <w:t>3</w:t>
            </w:r>
            <w:r>
              <w:rPr>
                <w:rFonts w:hint="eastAsia" w:ascii="宋体" w:hAnsi="宋体" w:eastAsia="宋体" w:cs="Times New Roman"/>
                <w:color w:val="auto"/>
                <w:szCs w:val="21"/>
              </w:rPr>
              <w:t>种：克伦特罗、沙丁胺醇、莱克多巴胺、特布他林、妥布特罗、非诺特罗、西马特罗、喷布特罗、沙美特罗、肾上腺素、克仑丙罗、去甲乌药碱、曲托喹酚。</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蛋白同化剂</w:t>
            </w:r>
            <w:r>
              <w:rPr>
                <w:rFonts w:ascii="宋体" w:hAnsi="宋体" w:eastAsia="宋体" w:cs="Times New Roman"/>
                <w:color w:val="auto"/>
                <w:szCs w:val="21"/>
              </w:rPr>
              <w:t>19</w:t>
            </w:r>
            <w:r>
              <w:rPr>
                <w:rFonts w:hint="eastAsia" w:ascii="宋体" w:hAnsi="宋体" w:eastAsia="宋体" w:cs="Times New Roman"/>
                <w:color w:val="auto"/>
                <w:szCs w:val="21"/>
              </w:rPr>
              <w:t>种：齐帕特罗、司坦唑醇、群勃龙、美雄酮、甲（基）睾酮、睾酮、诺龙、丙酸睾酮、丙酸诺龙、勃地酮、苯丙酸诺龙、脱氢异雄酮、美替诺龙、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糖皮质激素9种：泼尼松、泼尼松龙、甲基泼尼松龙、地塞米松、倍他米松、倍氯米松、氟氢可的松、氢化可的松、可的松</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利尿剂1</w:t>
            </w:r>
            <w:r>
              <w:rPr>
                <w:rFonts w:ascii="宋体" w:hAnsi="宋体" w:eastAsia="宋体" w:cs="Times New Roman"/>
                <w:color w:val="auto"/>
                <w:szCs w:val="21"/>
              </w:rPr>
              <w:t>2</w:t>
            </w:r>
            <w:r>
              <w:rPr>
                <w:rFonts w:hint="eastAsia" w:ascii="宋体" w:hAnsi="宋体" w:eastAsia="宋体" w:cs="Times New Roman"/>
                <w:color w:val="auto"/>
                <w:szCs w:val="21"/>
              </w:rPr>
              <w:t>种：乙酰唑胺、氢氯噻嗪、坎利酮、螺内酯、呋塞米、氯噻嗪、4-氨基-6-氯苯-1,3二磺酰胺、氯噻酮、氨苯蝶啶、丙磺舒、卞氟噻嗪、托拉塞米</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代谢调节剂3种：曲美他嗪、氯米芬、美度铵</w:t>
            </w:r>
          </w:p>
          <w:p>
            <w:pPr>
              <w:spacing w:line="276" w:lineRule="auto"/>
              <w:jc w:val="left"/>
              <w:rPr>
                <w:rFonts w:ascii="宋体" w:hAnsi="宋体" w:eastAsia="宋体" w:cs="Times New Roman"/>
                <w:color w:val="auto"/>
                <w:szCs w:val="21"/>
              </w:rPr>
            </w:pPr>
          </w:p>
        </w:tc>
        <w:tc>
          <w:tcPr>
            <w:tcW w:w="675" w:type="pct"/>
            <w:shd w:val="clear" w:color="auto" w:fill="auto"/>
            <w:vAlign w:val="center"/>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3</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蛋</w:t>
            </w:r>
          </w:p>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（共</w:t>
            </w:r>
            <w:r>
              <w:rPr>
                <w:rFonts w:ascii="宋体" w:hAnsi="宋体" w:eastAsia="宋体" w:cs="Times New Roman"/>
                <w:color w:val="auto"/>
                <w:szCs w:val="21"/>
              </w:rPr>
              <w:t>56</w:t>
            </w:r>
            <w:r>
              <w:rPr>
                <w:rFonts w:hint="eastAsia" w:ascii="宋体" w:hAnsi="宋体" w:eastAsia="宋体" w:cs="Times New Roman"/>
                <w:color w:val="auto"/>
                <w:szCs w:val="21"/>
              </w:rPr>
              <w:t>项）</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β2-激动剂（含刺激剂）1</w:t>
            </w:r>
            <w:r>
              <w:rPr>
                <w:rFonts w:ascii="宋体" w:hAnsi="宋体" w:eastAsia="宋体" w:cs="Times New Roman"/>
                <w:color w:val="auto"/>
                <w:szCs w:val="21"/>
              </w:rPr>
              <w:t>3</w:t>
            </w:r>
            <w:r>
              <w:rPr>
                <w:rFonts w:hint="eastAsia" w:ascii="宋体" w:hAnsi="宋体" w:eastAsia="宋体" w:cs="Times New Roman"/>
                <w:color w:val="auto"/>
                <w:szCs w:val="21"/>
              </w:rPr>
              <w:t>种：克伦特罗、沙丁胺醇、莱克多巴胺、特布他林、妥布特罗、非诺特罗、西马特罗、喷布特罗、沙美特罗、肾上腺素、克仑丙罗、去甲乌药碱、曲托喹酚。</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蛋白同化剂</w:t>
            </w:r>
            <w:r>
              <w:rPr>
                <w:rFonts w:ascii="宋体" w:hAnsi="宋体" w:eastAsia="宋体" w:cs="Times New Roman"/>
                <w:color w:val="auto"/>
                <w:szCs w:val="21"/>
              </w:rPr>
              <w:t>19</w:t>
            </w:r>
            <w:r>
              <w:rPr>
                <w:rFonts w:hint="eastAsia" w:ascii="宋体" w:hAnsi="宋体" w:eastAsia="宋体" w:cs="Times New Roman"/>
                <w:color w:val="auto"/>
                <w:szCs w:val="21"/>
              </w:rPr>
              <w:t>种：齐帕特罗、司坦唑醇、群勃龙、美雄酮、甲（基）睾酮、睾酮、诺龙、丙酸睾酮、丙酸诺龙、勃地酮、苯丙酸诺龙、脱氢异雄酮、美替诺龙、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糖皮质激素9种：泼尼松、泼尼松龙、甲基泼尼松龙、地塞米松、倍他米松、倍氯米松、氟氢可的松、氢化可的松、可的松</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利尿剂1</w:t>
            </w:r>
            <w:r>
              <w:rPr>
                <w:rFonts w:ascii="宋体" w:hAnsi="宋体" w:eastAsia="宋体" w:cs="Times New Roman"/>
                <w:color w:val="auto"/>
                <w:szCs w:val="21"/>
              </w:rPr>
              <w:t>2</w:t>
            </w:r>
            <w:r>
              <w:rPr>
                <w:rFonts w:hint="eastAsia" w:ascii="宋体" w:hAnsi="宋体" w:eastAsia="宋体" w:cs="Times New Roman"/>
                <w:color w:val="auto"/>
                <w:szCs w:val="21"/>
              </w:rPr>
              <w:t>种：乙酰唑胺、氢氯噻嗪、坎利酮、螺内酯、呋塞米、氯噻嗪、4-氨基-6-氯苯-1,3二磺酰胺、氯噻酮、氨苯蝶啶、丙磺舒、卞氟噻嗪、托拉塞米</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代谢调节剂3种：曲美他嗪、氯米芬、美度铵</w:t>
            </w:r>
          </w:p>
        </w:tc>
        <w:tc>
          <w:tcPr>
            <w:tcW w:w="675" w:type="pct"/>
            <w:shd w:val="clear" w:color="auto" w:fill="auto"/>
            <w:vAlign w:val="center"/>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4</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奶</w:t>
            </w:r>
          </w:p>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（共</w:t>
            </w:r>
            <w:r>
              <w:rPr>
                <w:rFonts w:ascii="宋体" w:hAnsi="宋体" w:eastAsia="宋体" w:cs="Times New Roman"/>
                <w:color w:val="auto"/>
                <w:szCs w:val="21"/>
              </w:rPr>
              <w:t>56</w:t>
            </w:r>
            <w:r>
              <w:rPr>
                <w:rFonts w:hint="eastAsia" w:ascii="宋体" w:hAnsi="宋体" w:eastAsia="宋体" w:cs="Times New Roman"/>
                <w:color w:val="auto"/>
                <w:szCs w:val="21"/>
              </w:rPr>
              <w:t>项）</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β2-激动剂（含刺激剂）1</w:t>
            </w:r>
            <w:r>
              <w:rPr>
                <w:rFonts w:ascii="宋体" w:hAnsi="宋体" w:eastAsia="宋体" w:cs="Times New Roman"/>
                <w:color w:val="auto"/>
                <w:szCs w:val="21"/>
              </w:rPr>
              <w:t>3</w:t>
            </w:r>
            <w:r>
              <w:rPr>
                <w:rFonts w:hint="eastAsia" w:ascii="宋体" w:hAnsi="宋体" w:eastAsia="宋体" w:cs="Times New Roman"/>
                <w:color w:val="auto"/>
                <w:szCs w:val="21"/>
              </w:rPr>
              <w:t>种：克伦特罗、沙丁胺醇、莱克多巴胺、特布他林、妥布特罗、非诺特罗、西马特罗、喷布特罗、沙美特罗、肾上腺素、克仑丙罗、去甲乌药碱、曲托喹酚。</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蛋白同化剂</w:t>
            </w:r>
            <w:r>
              <w:rPr>
                <w:rFonts w:ascii="宋体" w:hAnsi="宋体" w:eastAsia="宋体" w:cs="Times New Roman"/>
                <w:color w:val="auto"/>
                <w:szCs w:val="21"/>
              </w:rPr>
              <w:t>19</w:t>
            </w:r>
            <w:r>
              <w:rPr>
                <w:rFonts w:hint="eastAsia" w:ascii="宋体" w:hAnsi="宋体" w:eastAsia="宋体" w:cs="Times New Roman"/>
                <w:color w:val="auto"/>
                <w:szCs w:val="21"/>
              </w:rPr>
              <w:t>种：齐帕特罗、司坦唑醇、群勃龙、美雄酮、甲（基）睾酮、睾酮、诺龙、丙酸睾酮、丙酸诺龙、勃地酮、苯丙酸诺龙、脱氢异雄酮、美替诺龙、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糖皮质激素9种：泼尼松、泼尼松龙、甲基泼尼松龙、地塞米松、倍他米松、倍氯米松、氟氢可的松、氢化可的松、可的松</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利尿剂1</w:t>
            </w:r>
            <w:r>
              <w:rPr>
                <w:rFonts w:ascii="宋体" w:hAnsi="宋体" w:eastAsia="宋体" w:cs="Times New Roman"/>
                <w:color w:val="auto"/>
                <w:szCs w:val="21"/>
              </w:rPr>
              <w:t>2</w:t>
            </w:r>
            <w:r>
              <w:rPr>
                <w:rFonts w:hint="eastAsia" w:ascii="宋体" w:hAnsi="宋体" w:eastAsia="宋体" w:cs="Times New Roman"/>
                <w:color w:val="auto"/>
                <w:szCs w:val="21"/>
              </w:rPr>
              <w:t>种：乙酰唑胺、氢氯噻嗪、坎利酮、螺内酯、呋塞米、氯噻嗪、4-氨基-6-氯苯-1,3二磺酰胺、氯噻酮、氨苯蝶啶、丙磺舒、卞氟噻嗪、托拉塞米</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代谢调节剂3种：曲美他嗪、氯米芬、美度铵</w:t>
            </w:r>
          </w:p>
        </w:tc>
        <w:tc>
          <w:tcPr>
            <w:tcW w:w="675" w:type="pct"/>
            <w:shd w:val="clear" w:color="auto" w:fill="auto"/>
            <w:vAlign w:val="center"/>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5</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水产品</w:t>
            </w:r>
          </w:p>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（共</w:t>
            </w:r>
            <w:r>
              <w:rPr>
                <w:rFonts w:ascii="宋体" w:hAnsi="宋体" w:eastAsia="宋体" w:cs="Times New Roman"/>
                <w:color w:val="auto"/>
                <w:szCs w:val="21"/>
              </w:rPr>
              <w:t>31</w:t>
            </w:r>
            <w:r>
              <w:rPr>
                <w:rFonts w:hint="eastAsia" w:ascii="宋体" w:hAnsi="宋体" w:eastAsia="宋体" w:cs="Times New Roman"/>
                <w:color w:val="auto"/>
                <w:szCs w:val="21"/>
              </w:rPr>
              <w:t>项）</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蛋白同化剂</w:t>
            </w:r>
            <w:r>
              <w:rPr>
                <w:rFonts w:ascii="宋体" w:hAnsi="宋体" w:eastAsia="宋体" w:cs="Times New Roman"/>
                <w:color w:val="auto"/>
                <w:szCs w:val="21"/>
              </w:rPr>
              <w:t>19</w:t>
            </w:r>
            <w:r>
              <w:rPr>
                <w:rFonts w:hint="eastAsia" w:ascii="宋体" w:hAnsi="宋体" w:eastAsia="宋体" w:cs="Times New Roman"/>
                <w:color w:val="auto"/>
                <w:szCs w:val="21"/>
              </w:rPr>
              <w:t>种：齐帕特罗、司坦唑醇、群勃龙、美雄酮、甲（基）睾酮、睾酮、诺龙、丙酸睾酮、丙酸诺龙、勃地酮、苯丙酸诺龙、脱氢异雄酮、美替诺龙、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糖皮质激素9种：泼尼松、泼尼松龙、甲基泼尼松龙、地塞米松、倍他米松、倍氯米松、氟氢可的松、氢化可的松、可的松</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代谢调节剂3种：曲美他嗪、氯米芬、美度铵</w:t>
            </w:r>
          </w:p>
        </w:tc>
        <w:tc>
          <w:tcPr>
            <w:tcW w:w="675"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6</w:t>
            </w:r>
          </w:p>
        </w:tc>
        <w:tc>
          <w:tcPr>
            <w:tcW w:w="525" w:type="pct"/>
            <w:shd w:val="clear" w:color="auto" w:fill="auto"/>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香料调料</w:t>
            </w:r>
          </w:p>
        </w:tc>
        <w:tc>
          <w:tcPr>
            <w:tcW w:w="3499" w:type="pct"/>
            <w:shd w:val="clear" w:color="auto" w:fill="auto"/>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去甲乌药碱、曲托喹酚。</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玉米赤霉醇（α-玉米赤霉醇）、β-玉米赤霉醇、α-玉米赤霉烯醇、β-玉米赤霉烯醇、玉米赤霉酮、玉米赤霉烯酮</w:t>
            </w:r>
          </w:p>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，烹调调味品仅检测曲美他嗪</w:t>
            </w:r>
          </w:p>
        </w:tc>
        <w:tc>
          <w:tcPr>
            <w:tcW w:w="675" w:type="pct"/>
            <w:shd w:val="clear" w:color="auto" w:fill="auto"/>
            <w:vAlign w:val="center"/>
          </w:tcPr>
          <w:p>
            <w:pPr>
              <w:spacing w:line="276" w:lineRule="auto"/>
              <w:jc w:val="left"/>
              <w:rPr>
                <w:rFonts w:ascii="宋体" w:hAnsi="宋体" w:eastAsia="宋体" w:cs="Times New Roman"/>
                <w:color w:val="auto"/>
                <w:szCs w:val="21"/>
              </w:rPr>
            </w:pPr>
            <w:r>
              <w:rPr>
                <w:rFonts w:hint="eastAsia" w:ascii="宋体" w:hAnsi="宋体" w:eastAsia="宋体" w:cs="Times New Roman"/>
                <w:color w:val="auto"/>
                <w:szCs w:val="21"/>
              </w:rPr>
              <w:t>生产经营企业、食品总仓</w:t>
            </w:r>
          </w:p>
        </w:tc>
      </w:tr>
    </w:tbl>
    <w:p>
      <w:pPr>
        <w:spacing w:line="580" w:lineRule="exact"/>
        <w:rPr>
          <w:rFonts w:ascii="宋体" w:hAnsi="宋体" w:eastAsia="宋体"/>
          <w:b/>
          <w:color w:val="auto"/>
          <w:sz w:val="40"/>
        </w:rPr>
        <w:sectPr>
          <w:footerReference r:id="rId8" w:type="default"/>
          <w:pgSz w:w="16838" w:h="11906" w:orient="landscape"/>
          <w:pgMar w:top="1440" w:right="1080" w:bottom="1440" w:left="1080" w:header="851" w:footer="992" w:gutter="0"/>
          <w:pgBorders>
            <w:top w:val="single" w:color="auto" w:sz="4" w:space="0"/>
            <w:left w:val="single" w:color="auto" w:sz="4" w:space="0"/>
            <w:bottom w:val="single" w:color="auto" w:sz="4" w:space="0"/>
            <w:right w:val="single" w:color="auto" w:sz="4" w:space="0"/>
          </w:pgBorders>
          <w:cols w:space="425" w:num="1"/>
          <w:docGrid w:type="linesAndChars" w:linePitch="312" w:charSpace="0"/>
        </w:sectPr>
      </w:pPr>
    </w:p>
    <w:p>
      <w:pPr>
        <w:spacing w:line="580" w:lineRule="exact"/>
        <w:jc w:val="left"/>
        <w:rPr>
          <w:rFonts w:ascii="黑体" w:hAnsi="黑体" w:eastAsia="黑体"/>
          <w:color w:val="auto"/>
          <w:sz w:val="32"/>
          <w:szCs w:val="32"/>
        </w:rPr>
      </w:pPr>
      <w:r>
        <w:rPr>
          <w:rFonts w:hint="eastAsia" w:ascii="黑体" w:hAnsi="黑体" w:eastAsia="黑体"/>
          <w:color w:val="auto"/>
          <w:sz w:val="32"/>
          <w:szCs w:val="32"/>
        </w:rPr>
        <w:t>附件2</w:t>
      </w:r>
    </w:p>
    <w:p>
      <w:pPr>
        <w:spacing w:line="580" w:lineRule="exact"/>
        <w:jc w:val="center"/>
        <w:rPr>
          <w:rFonts w:ascii="黑体" w:hAnsi="黑体" w:eastAsia="黑体"/>
          <w:color w:val="auto"/>
          <w:sz w:val="32"/>
          <w:szCs w:val="32"/>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亚运会猪肉、牛肉、羊肉等畜肉类兴奋剂检测执行标准及适用原则</w:t>
      </w:r>
    </w:p>
    <w:p>
      <w:pPr>
        <w:spacing w:line="580" w:lineRule="exact"/>
        <w:jc w:val="center"/>
        <w:rPr>
          <w:rFonts w:ascii="黑体" w:hAnsi="黑体" w:eastAsia="黑体"/>
          <w:color w:val="auto"/>
          <w:sz w:val="44"/>
          <w:szCs w:val="44"/>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主要包括猪肉、牛肉、羊肉等畜肉，其制品可参考本原则。</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（1）在专仓抽样时，以企业明示的批号为一检验批。同批同质随机取3包～5包混合，总量（可食用部分）不少于1kg。</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（2）对于包装肉制品产品打开后分切为2份，保留原包装。原则上抽取可食用部分数量不少于1kg。</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（3）将抽取样品分切为2份，其中一份为检验样品，另一份约500g为复检备份样品。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三、检验项目、检验方法及判定原则</w:t>
      </w:r>
    </w:p>
    <w:tbl>
      <w:tblPr>
        <w:tblStyle w:val="60"/>
        <w:tblW w:w="4810" w:type="pct"/>
        <w:jc w:val="center"/>
        <w:tblLayout w:type="autofit"/>
        <w:tblCellMar>
          <w:top w:w="0" w:type="dxa"/>
          <w:left w:w="108" w:type="dxa"/>
          <w:bottom w:w="0" w:type="dxa"/>
          <w:right w:w="108" w:type="dxa"/>
        </w:tblCellMar>
      </w:tblPr>
      <w:tblGrid>
        <w:gridCol w:w="1578"/>
        <w:gridCol w:w="2122"/>
        <w:gridCol w:w="2450"/>
        <w:gridCol w:w="3433"/>
      </w:tblGrid>
      <w:tr>
        <w:tblPrEx>
          <w:tblCellMar>
            <w:top w:w="0" w:type="dxa"/>
            <w:left w:w="108" w:type="dxa"/>
            <w:bottom w:w="0" w:type="dxa"/>
            <w:right w:w="108" w:type="dxa"/>
          </w:tblCellMar>
        </w:tblPrEx>
        <w:trPr>
          <w:trHeight w:val="510" w:hRule="atLeast"/>
          <w:tblHeader/>
          <w:jc w:val="center"/>
        </w:trPr>
        <w:tc>
          <w:tcPr>
            <w:tcW w:w="8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kern w:val="0"/>
                <w:szCs w:val="21"/>
              </w:rPr>
            </w:pPr>
            <w:r>
              <w:rPr>
                <w:rFonts w:hint="eastAsia" w:ascii="楷体_GB2312" w:hAnsi="楷体" w:eastAsia="楷体_GB2312" w:cs="Times New Roman"/>
                <w:b/>
                <w:color w:val="auto"/>
                <w:kern w:val="0"/>
                <w:szCs w:val="21"/>
              </w:rPr>
              <w:t>兴奋剂类别</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kern w:val="0"/>
                <w:szCs w:val="21"/>
              </w:rPr>
            </w:pPr>
            <w:r>
              <w:rPr>
                <w:rFonts w:hint="eastAsia" w:ascii="楷体_GB2312" w:hAnsi="楷体" w:eastAsia="楷体_GB2312" w:cs="Times New Roman"/>
                <w:b/>
                <w:color w:val="auto"/>
                <w:kern w:val="0"/>
                <w:szCs w:val="21"/>
              </w:rPr>
              <w:t>兴奋剂具体名称</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kern w:val="0"/>
                <w:szCs w:val="21"/>
              </w:rPr>
            </w:pPr>
            <w:r>
              <w:rPr>
                <w:rFonts w:hint="eastAsia" w:ascii="楷体_GB2312" w:hAnsi="楷体" w:eastAsia="楷体_GB2312" w:cs="Times New Roman"/>
                <w:b/>
                <w:color w:val="auto"/>
                <w:kern w:val="0"/>
                <w:szCs w:val="21"/>
              </w:rPr>
              <w:t>控制限量</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 xml:space="preserve">β2-激动剂（含刺激剂 </w:t>
            </w:r>
            <w:r>
              <w:rPr>
                <w:rFonts w:ascii="宋体" w:hAnsi="宋体" w:eastAsia="宋体" w:cs="Times New Roman"/>
                <w:color w:val="auto"/>
                <w:szCs w:val="21"/>
              </w:rPr>
              <w:t>13</w:t>
            </w:r>
            <w:r>
              <w:rPr>
                <w:rFonts w:hint="eastAsia" w:ascii="宋体" w:hAnsi="宋体" w:eastAsia="宋体" w:cs="Times New Roman"/>
                <w:color w:val="auto"/>
                <w:szCs w:val="21"/>
              </w:rPr>
              <w:t>种）</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克伦特罗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1924－2011《进出口动物源食品中克伦特罗、莱克多巴胺、沙丁胺醇和特布他林残留量的测定 液相色谱-质谱/质谱法》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沙丁胺醇</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农业部1025号公告-18-2008《动物源性食品中β-受体激动剂残留检测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莱克多巴胺</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特布他林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妥布特罗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非诺特罗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西马特罗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喷布特罗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沙美特罗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肾上腺素</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≤200μg/kg</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5170-2019《出口动物源食品中肾上腺素和去甲肾上腺素的测定》</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克仑丙罗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去甲乌药碱</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曲托喹酚</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bottom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β-阻断剂</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普萘洛尔</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阿替洛尔</w:t>
            </w:r>
          </w:p>
        </w:tc>
        <w:tc>
          <w:tcPr>
            <w:tcW w:w="1278"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美托洛尔</w:t>
            </w:r>
          </w:p>
        </w:tc>
        <w:tc>
          <w:tcPr>
            <w:tcW w:w="1278"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tcPr>
          <w:p>
            <w:pPr>
              <w:spacing w:line="276" w:lineRule="auto"/>
              <w:jc w:val="center"/>
              <w:textAlignment w:val="center"/>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卡替洛尔</w:t>
            </w:r>
          </w:p>
        </w:tc>
        <w:tc>
          <w:tcPr>
            <w:tcW w:w="1278" w:type="pct"/>
            <w:tcBorders>
              <w:top w:val="single" w:color="000000" w:sz="4" w:space="0"/>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bottom w:val="single" w:color="000000" w:sz="4" w:space="0"/>
              <w:right w:val="single" w:color="000000" w:sz="4" w:space="0"/>
            </w:tcBorders>
            <w:shd w:val="clear" w:color="auto" w:fill="FFFFFF"/>
          </w:tcPr>
          <w:p>
            <w:pPr>
              <w:widowControl/>
              <w:spacing w:line="276" w:lineRule="auto"/>
              <w:jc w:val="center"/>
              <w:textAlignment w:val="center"/>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糖皮质激素（9种）</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农业部1031号公告-2-2008《动物源性食品中糖皮质激素类药物多残留检测 液相色谱－串联质谱法》GB/T 21981-2008《动物源食品中激素多残留检测方法 液相色谱-质谱/质谱法》</w:t>
            </w:r>
          </w:p>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甲基泼尼松龙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地塞米松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倍他米松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倍氯米松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氟氢可的松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氢化可的松#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9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蛋白同化剂（1</w:t>
            </w:r>
            <w:r>
              <w:rPr>
                <w:rFonts w:ascii="宋体" w:hAnsi="宋体" w:eastAsia="宋体" w:cs="Times New Roman"/>
                <w:color w:val="auto"/>
                <w:kern w:val="0"/>
                <w:szCs w:val="21"/>
              </w:rPr>
              <w:t>9</w:t>
            </w:r>
            <w:r>
              <w:rPr>
                <w:rFonts w:hint="eastAsia" w:ascii="宋体" w:hAnsi="宋体" w:eastAsia="宋体" w:cs="Times New Roman"/>
                <w:color w:val="auto"/>
                <w:kern w:val="0"/>
                <w:szCs w:val="21"/>
              </w:rPr>
              <w:t>种）</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齐帕特罗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司坦唑醇</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农业部1031号公告-1-2008《动物源性食品中11种激素残留检测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群勃龙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美雄酮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勃地酮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苯丙酸诺龙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美替诺龙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脱氢异雄酮#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7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p>
            <w:pPr>
              <w:spacing w:line="276" w:lineRule="auto"/>
              <w:jc w:val="center"/>
              <w:textAlignment w:val="center"/>
              <w:rPr>
                <w:rFonts w:ascii="宋体" w:hAnsi="宋体" w:eastAsia="宋体" w:cs="Times New Roman"/>
                <w:color w:val="auto"/>
                <w:szCs w:val="21"/>
              </w:rPr>
            </w:pPr>
          </w:p>
        </w:tc>
        <w:tc>
          <w:tcPr>
            <w:tcW w:w="179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7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79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利尿剂</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乙酰唑胺</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坎利酮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氯噻酮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螺内酯</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呋塞米</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卞氟噻嗪</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氯噻嗪</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氢氯噻嗪</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氨苯蝶啶</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4-氨基-6-氯苯-1,3二磺酰胺</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布美他尼</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托拉塞米</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氯米芬</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p>
        </w:tc>
      </w:tr>
      <w:tr>
        <w:tblPrEx>
          <w:tblCellMar>
            <w:top w:w="0" w:type="dxa"/>
            <w:left w:w="108" w:type="dxa"/>
            <w:bottom w:w="0" w:type="dxa"/>
            <w:right w:w="108" w:type="dxa"/>
          </w:tblCellMar>
        </w:tblPrEx>
        <w:trPr>
          <w:trHeight w:val="510" w:hRule="atLeast"/>
          <w:jc w:val="center"/>
        </w:trPr>
        <w:tc>
          <w:tcPr>
            <w:tcW w:w="8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美度铵</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宋体"/>
                <w:color w:val="auto"/>
                <w:spacing w:val="1"/>
                <w:szCs w:val="21"/>
              </w:rPr>
            </w:pP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spacing w:line="580" w:lineRule="exact"/>
        <w:rPr>
          <w:rFonts w:ascii="仿宋_GB2312" w:hAnsi="仿宋" w:eastAsia="仿宋_GB2312" w:cs="仿宋"/>
          <w:color w:val="auto"/>
          <w:sz w:val="32"/>
          <w:szCs w:val="32"/>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：所有项目均可采用Z</w:t>
      </w:r>
      <w:r>
        <w:rPr>
          <w:rFonts w:ascii="宋体" w:hAnsi="宋体" w:eastAsia="宋体" w:cs="仿宋"/>
          <w:color w:val="auto"/>
          <w:szCs w:val="21"/>
        </w:rPr>
        <w:t>S/T 9001-2022</w:t>
      </w:r>
      <w:r>
        <w:rPr>
          <w:rFonts w:hint="eastAsia" w:ascii="宋体" w:hAnsi="宋体" w:eastAsia="宋体" w:cs="仿宋"/>
          <w:color w:val="auto"/>
          <w:szCs w:val="21"/>
        </w:rPr>
        <w:t>《食品中克伦特罗等6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液相色谱-串联质谱法》进行快速筛选。</w:t>
      </w:r>
    </w:p>
    <w:p>
      <w:pPr>
        <w:widowControl/>
        <w:spacing w:line="580" w:lineRule="exact"/>
        <w:jc w:val="left"/>
        <w:rPr>
          <w:color w:val="auto"/>
        </w:rPr>
      </w:pPr>
      <w:r>
        <w:rPr>
          <w:color w:val="auto"/>
        </w:rPr>
        <w:br w:type="page"/>
      </w:r>
    </w:p>
    <w:p>
      <w:pPr>
        <w:spacing w:line="580" w:lineRule="exact"/>
        <w:jc w:val="left"/>
        <w:rPr>
          <w:rFonts w:ascii="黑体" w:hAnsi="黑体" w:eastAsia="黑体"/>
          <w:color w:val="auto"/>
          <w:sz w:val="32"/>
          <w:szCs w:val="32"/>
        </w:rPr>
      </w:pPr>
      <w:r>
        <w:rPr>
          <w:rFonts w:hint="eastAsia" w:ascii="黑体" w:hAnsi="黑体" w:eastAsia="黑体"/>
          <w:color w:val="auto"/>
          <w:sz w:val="32"/>
          <w:szCs w:val="32"/>
        </w:rPr>
        <w:t>附件3</w:t>
      </w:r>
    </w:p>
    <w:p>
      <w:pPr>
        <w:spacing w:line="580" w:lineRule="exact"/>
        <w:jc w:val="left"/>
        <w:rPr>
          <w:rFonts w:ascii="黑体" w:hAnsi="黑体" w:eastAsia="黑体"/>
          <w:color w:val="auto"/>
          <w:sz w:val="44"/>
          <w:szCs w:val="44"/>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亚运会禽肉兴奋剂检测执行标准及适用原则</w:t>
      </w:r>
    </w:p>
    <w:p>
      <w:pPr>
        <w:spacing w:line="580" w:lineRule="exact"/>
        <w:ind w:firstLine="640" w:firstLineChars="200"/>
        <w:outlineLvl w:val="0"/>
        <w:rPr>
          <w:rFonts w:ascii="黑体" w:hAnsi="黑体" w:eastAsia="黑体"/>
          <w:color w:val="auto"/>
          <w:sz w:val="32"/>
          <w:szCs w:val="32"/>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pacing w:line="580" w:lineRule="exact"/>
        <w:ind w:firstLine="627" w:firstLineChars="196"/>
        <w:rPr>
          <w:rFonts w:ascii="仿宋_GB2312" w:hAnsi="仿宋" w:eastAsia="仿宋_GB2312" w:cs="仿宋"/>
          <w:color w:val="auto"/>
          <w:sz w:val="32"/>
          <w:szCs w:val="32"/>
        </w:rPr>
      </w:pPr>
      <w:r>
        <w:rPr>
          <w:rFonts w:hint="eastAsia" w:ascii="仿宋_GB2312" w:hAnsi="仿宋" w:eastAsia="仿宋_GB2312" w:cs="仿宋"/>
          <w:color w:val="auto"/>
          <w:sz w:val="32"/>
          <w:szCs w:val="32"/>
        </w:rPr>
        <w:t>主要包括鸡、鸭、鹅、鸽等禽肉，其制品可参考该本原则。</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（1）在专仓抽样时，以企业明示的批号为一检验批。同批同质随机取3包～5 包混合，总量不少于1kg。</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（2）对于包装肉制品产品打开后分切为2份，保留原包装。原则上抽取可食用部分数量不少于1kg。</w:t>
      </w:r>
    </w:p>
    <w:p>
      <w:pPr>
        <w:spacing w:line="58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（3）将抽取样品分切为2份，其中一份为检验样品，另一份约500g为复检备份样品。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三、检验项目、检验方法及判定原则</w:t>
      </w:r>
    </w:p>
    <w:tbl>
      <w:tblPr>
        <w:tblStyle w:val="60"/>
        <w:tblW w:w="4798" w:type="pct"/>
        <w:jc w:val="center"/>
        <w:tblLayout w:type="autofit"/>
        <w:tblCellMar>
          <w:top w:w="0" w:type="dxa"/>
          <w:left w:w="108" w:type="dxa"/>
          <w:bottom w:w="0" w:type="dxa"/>
          <w:right w:w="108" w:type="dxa"/>
        </w:tblCellMar>
      </w:tblPr>
      <w:tblGrid>
        <w:gridCol w:w="1522"/>
        <w:gridCol w:w="2090"/>
        <w:gridCol w:w="2410"/>
        <w:gridCol w:w="3538"/>
      </w:tblGrid>
      <w:tr>
        <w:tblPrEx>
          <w:tblCellMar>
            <w:top w:w="0" w:type="dxa"/>
            <w:left w:w="108" w:type="dxa"/>
            <w:bottom w:w="0" w:type="dxa"/>
            <w:right w:w="108" w:type="dxa"/>
          </w:tblCellMar>
        </w:tblPrEx>
        <w:trPr>
          <w:trHeight w:val="510" w:hRule="atLeast"/>
          <w:tblHeader/>
          <w:jc w:val="center"/>
        </w:trPr>
        <w:tc>
          <w:tcPr>
            <w:tcW w:w="7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兴奋剂类别</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兴奋剂具体名称</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控制限量</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rPr>
          <w:trHeight w:val="510" w:hRule="atLeast"/>
          <w:jc w:val="center"/>
        </w:trPr>
        <w:tc>
          <w:tcPr>
            <w:tcW w:w="796"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 xml:space="preserve">β2-激动剂（含刺激剂 </w:t>
            </w:r>
            <w:r>
              <w:rPr>
                <w:rFonts w:ascii="宋体" w:hAnsi="宋体" w:eastAsia="宋体" w:cs="Times New Roman"/>
                <w:color w:val="auto"/>
                <w:szCs w:val="21"/>
              </w:rPr>
              <w:t>13</w:t>
            </w:r>
            <w:r>
              <w:rPr>
                <w:rFonts w:hint="eastAsia" w:ascii="宋体" w:hAnsi="宋体" w:eastAsia="宋体" w:cs="Times New Roman"/>
                <w:color w:val="auto"/>
                <w:szCs w:val="21"/>
              </w:rPr>
              <w:t>种）</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克伦特罗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1924－2011《进出口动物源食品中克伦特罗、莱克多巴胺、沙丁胺醇和特布他林残留量的测定 液相色谱-质谱/质谱法》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沙丁胺醇</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农业部1025号公告-18-2008《动物源性食品中β-受体激动剂残留检测 液相色谱－串联质谱法》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莱克多巴胺</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特布他林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妥布特罗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非诺特罗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西马特罗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喷布特罗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沙美特罗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肾上腺素</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≤200μg/kg</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5170-2019《出口动物源食品中肾上腺素和去甲肾上腺素的测定》</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克仑丙罗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去甲乌药碱</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rPr>
          <w:trHeight w:val="510" w:hRule="atLeast"/>
          <w:jc w:val="center"/>
        </w:trPr>
        <w:tc>
          <w:tcPr>
            <w:tcW w:w="796"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曲托喹酚</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bottom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796"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糖皮质激素（9种）</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农业部1031号公告-2-2008《动物源性食品中糖皮质激素类药物多残留检测 液相色谱－串联质谱法》GB/T 21981-2008《动物源食品中激素多残留检测方法 液相色谱-质谱/质谱法》</w:t>
            </w:r>
          </w:p>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甲基泼尼松龙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地塞米松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倍他米松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倍氯米松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氟氢可的松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氢化可的松#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可的松#</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85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蛋白同化剂（1</w:t>
            </w:r>
            <w:r>
              <w:rPr>
                <w:rFonts w:ascii="宋体" w:hAnsi="宋体" w:eastAsia="宋体" w:cs="Times New Roman"/>
                <w:color w:val="auto"/>
                <w:kern w:val="0"/>
                <w:szCs w:val="21"/>
              </w:rPr>
              <w:t>9</w:t>
            </w:r>
            <w:r>
              <w:rPr>
                <w:rFonts w:hint="eastAsia" w:ascii="宋体" w:hAnsi="宋体" w:eastAsia="宋体" w:cs="Times New Roman"/>
                <w:color w:val="auto"/>
                <w:kern w:val="0"/>
                <w:szCs w:val="21"/>
              </w:rPr>
              <w:t>种）</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齐帕特罗</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司坦唑醇</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农业部1031号公告-1-2008《动物源性食品中11种激素残留检测 液相色谱－串联质谱法》</w:t>
            </w: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群勃龙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美雄酮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甲（基）睾酮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睾酮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诺龙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丙酸睾酮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丙酸诺龙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勃地酮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苯丙酸诺龙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美替诺龙</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脱氢异雄酮#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8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6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p>
            <w:pPr>
              <w:spacing w:line="276" w:lineRule="auto"/>
              <w:jc w:val="center"/>
              <w:textAlignment w:val="center"/>
              <w:rPr>
                <w:rFonts w:ascii="宋体" w:hAnsi="宋体" w:eastAsia="宋体" w:cs="Times New Roman"/>
                <w:color w:val="auto"/>
                <w:szCs w:val="21"/>
              </w:rPr>
            </w:pPr>
          </w:p>
        </w:tc>
        <w:tc>
          <w:tcPr>
            <w:tcW w:w="185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6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6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6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6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6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85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rPr>
          <w:trHeight w:val="510" w:hRule="atLeast"/>
          <w:jc w:val="center"/>
        </w:trPr>
        <w:tc>
          <w:tcPr>
            <w:tcW w:w="796"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利尿剂</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乙酰唑胺</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坎利酮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氯噻酮</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螺内酯</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呋塞米</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卞氟噻嗪</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氯噻嗪</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氢氯噻嗪</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氨苯蝶啶</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4-氨基-6-氯苯-1,3二磺酰胺</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布美他尼</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托拉塞米</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79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rPr>
          <w:trHeight w:val="510" w:hRule="atLeast"/>
          <w:jc w:val="center"/>
        </w:trPr>
        <w:tc>
          <w:tcPr>
            <w:tcW w:w="7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氯米芬</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p>
        </w:tc>
      </w:tr>
      <w:tr>
        <w:tblPrEx>
          <w:tblCellMar>
            <w:top w:w="0" w:type="dxa"/>
            <w:left w:w="108" w:type="dxa"/>
            <w:bottom w:w="0" w:type="dxa"/>
            <w:right w:w="108" w:type="dxa"/>
          </w:tblCellMar>
        </w:tblPrEx>
        <w:trPr>
          <w:trHeight w:val="510" w:hRule="atLeast"/>
          <w:jc w:val="center"/>
        </w:trPr>
        <w:tc>
          <w:tcPr>
            <w:tcW w:w="7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0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美度铵</w:t>
            </w:r>
          </w:p>
        </w:tc>
        <w:tc>
          <w:tcPr>
            <w:tcW w:w="1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5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宋体"/>
                <w:color w:val="auto"/>
                <w:spacing w:val="1"/>
                <w:szCs w:val="21"/>
              </w:rPr>
            </w:pP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spacing w:line="580" w:lineRule="exact"/>
        <w:rPr>
          <w:rFonts w:ascii="宋体" w:hAnsi="宋体" w:eastAsia="宋体" w:cs="仿宋"/>
          <w:color w:val="auto"/>
          <w:szCs w:val="21"/>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：所有项目均可采用《Z</w:t>
      </w:r>
      <w:r>
        <w:rPr>
          <w:rFonts w:ascii="宋体" w:hAnsi="宋体" w:eastAsia="宋体" w:cs="仿宋"/>
          <w:color w:val="auto"/>
          <w:szCs w:val="21"/>
        </w:rPr>
        <w:t>S/T 9001-2022</w:t>
      </w:r>
      <w:r>
        <w:rPr>
          <w:rFonts w:hint="eastAsia" w:ascii="宋体" w:hAnsi="宋体" w:eastAsia="宋体" w:cs="仿宋"/>
          <w:color w:val="auto"/>
          <w:szCs w:val="21"/>
        </w:rPr>
        <w:t>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液相色谱-串联质谱法》进行快速筛选。</w:t>
      </w:r>
    </w:p>
    <w:p>
      <w:pPr>
        <w:widowControl/>
        <w:spacing w:line="580" w:lineRule="exact"/>
        <w:jc w:val="left"/>
        <w:rPr>
          <w:color w:val="auto"/>
        </w:rPr>
      </w:pPr>
      <w:r>
        <w:rPr>
          <w:color w:val="auto"/>
        </w:rPr>
        <w:br w:type="page"/>
      </w:r>
    </w:p>
    <w:p>
      <w:pPr>
        <w:spacing w:line="580" w:lineRule="exact"/>
        <w:jc w:val="left"/>
        <w:rPr>
          <w:rFonts w:ascii="黑体" w:hAnsi="黑体" w:eastAsia="黑体"/>
          <w:color w:val="auto"/>
          <w:sz w:val="32"/>
          <w:szCs w:val="32"/>
        </w:rPr>
      </w:pPr>
      <w:r>
        <w:rPr>
          <w:rFonts w:hint="eastAsia" w:ascii="黑体" w:hAnsi="黑体" w:eastAsia="黑体"/>
          <w:color w:val="auto"/>
          <w:sz w:val="32"/>
          <w:szCs w:val="32"/>
        </w:rPr>
        <w:t>附件4</w:t>
      </w:r>
    </w:p>
    <w:p>
      <w:pPr>
        <w:spacing w:line="580" w:lineRule="exact"/>
        <w:jc w:val="left"/>
        <w:rPr>
          <w:rFonts w:ascii="黑体" w:hAnsi="黑体" w:eastAsia="黑体"/>
          <w:color w:val="auto"/>
          <w:sz w:val="44"/>
          <w:szCs w:val="44"/>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亚运会蛋兴奋剂检测执行标准及适用原则</w:t>
      </w:r>
    </w:p>
    <w:p>
      <w:pPr>
        <w:spacing w:line="580" w:lineRule="exact"/>
        <w:jc w:val="center"/>
        <w:rPr>
          <w:rFonts w:ascii="黑体" w:hAnsi="黑体" w:eastAsia="黑体"/>
          <w:color w:val="auto"/>
          <w:sz w:val="44"/>
          <w:szCs w:val="44"/>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主要包括各种禽蛋，其制品可参考本原则。</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r>
        <w:rPr>
          <w:rFonts w:hint="eastAsia" w:ascii="黑体" w:hAnsi="黑体" w:eastAsia="黑体"/>
          <w:color w:val="auto"/>
          <w:sz w:val="32"/>
          <w:szCs w:val="32"/>
        </w:rPr>
        <w:tab/>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（1）在饲养场抽样时，随机从当日的产蛋架上抽取鸡、鸭、鹅蛋15枚～20枚，鹌鹑蛋、鸽蛋约50枚，总量不少于1kg样品应尽可能覆盖全禽舍。</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（2）在专仓抽样时，以企业明示的批号为一检验批。同批同质随机取3盒～5盒，从中抽取鸡、鸭、鹅蛋15枚～20枚，鹌鹑蛋、鸽蛋约50枚。</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（3）将抽取的样品现场打开搅匀，蛋再分装到两个容器里，其中一份检验样品，另一份约500g为复检备份样品。</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（4）对于包装蛋制品产品打开后分切为2份，保留原包装，原则上抽取可食用部分数量不少于1kg。将抽取样品分切为2份，其中一份为检验样品，另一份约500g为复检备份样品。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三、检验项目、检验方法及判定原则</w:t>
      </w:r>
    </w:p>
    <w:tbl>
      <w:tblPr>
        <w:tblStyle w:val="60"/>
        <w:tblW w:w="4803" w:type="pct"/>
        <w:jc w:val="center"/>
        <w:tblLayout w:type="autofit"/>
        <w:tblCellMar>
          <w:top w:w="0" w:type="dxa"/>
          <w:left w:w="108" w:type="dxa"/>
          <w:bottom w:w="0" w:type="dxa"/>
          <w:right w:w="108" w:type="dxa"/>
        </w:tblCellMar>
      </w:tblPr>
      <w:tblGrid>
        <w:gridCol w:w="1532"/>
        <w:gridCol w:w="2089"/>
        <w:gridCol w:w="2410"/>
        <w:gridCol w:w="3538"/>
      </w:tblGrid>
      <w:tr>
        <w:tblPrEx>
          <w:tblCellMar>
            <w:top w:w="0" w:type="dxa"/>
            <w:left w:w="108" w:type="dxa"/>
            <w:bottom w:w="0" w:type="dxa"/>
            <w:right w:w="108" w:type="dxa"/>
          </w:tblCellMar>
        </w:tblPrEx>
        <w:trPr>
          <w:trHeight w:val="510" w:hRule="atLeast"/>
          <w:tblHeader/>
          <w:jc w:val="center"/>
        </w:trPr>
        <w:tc>
          <w:tcPr>
            <w:tcW w:w="8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兴奋剂类别</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兴奋剂具体名称</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控制限量</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rPr>
          <w:trHeight w:val="510" w:hRule="atLeast"/>
          <w:jc w:val="center"/>
        </w:trPr>
        <w:tc>
          <w:tcPr>
            <w:tcW w:w="80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 xml:space="preserve">β2-激动剂（含刺激剂 </w:t>
            </w:r>
            <w:r>
              <w:rPr>
                <w:rFonts w:ascii="宋体" w:hAnsi="宋体" w:eastAsia="宋体" w:cs="Times New Roman"/>
                <w:color w:val="auto"/>
                <w:szCs w:val="21"/>
              </w:rPr>
              <w:t>13</w:t>
            </w:r>
            <w:r>
              <w:rPr>
                <w:rFonts w:hint="eastAsia" w:ascii="宋体" w:hAnsi="宋体" w:eastAsia="宋体" w:cs="Times New Roman"/>
                <w:color w:val="auto"/>
                <w:szCs w:val="21"/>
              </w:rPr>
              <w:t>种）</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克伦特罗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1924－2011《进出口动物源食品中克伦特罗、莱克多巴胺、沙丁胺醇和特布他林残留量的测定 液相色谱-质谱/质谱法》</w:t>
            </w: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沙丁胺醇</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农业部1025号公告-18-2008《动物源性食品中β-受体激动剂残留检测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莱克多巴胺</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特布他林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妥布特罗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非诺特罗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西马特罗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喷布特罗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沙美特罗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肾上腺素</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≤200μg/kg</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5170-2019《出口动物源食品中肾上腺素和去甲肾上腺素的测定》</w:t>
            </w: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克仑丙罗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去甲乌药碱</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曲托喹酚</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bottom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0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糖皮质激素（9种）</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农业部1031号公告-2-2008《动物源性食品中糖皮质激素类药物多残留检测 液相色谱－串联质谱法》GB/T 21981-2008《动物源食品中激素多残留检测方法 液相色谱-质谱/质谱法》</w:t>
            </w:r>
          </w:p>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甲基泼尼松龙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地塞米松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倍他米松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倍氯米松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氟氢可的松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氢化可的松#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可的松#</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蛋白同化剂（1</w:t>
            </w:r>
            <w:r>
              <w:rPr>
                <w:rFonts w:ascii="宋体" w:hAnsi="宋体" w:eastAsia="宋体" w:cs="Times New Roman"/>
                <w:color w:val="auto"/>
                <w:kern w:val="0"/>
                <w:szCs w:val="21"/>
              </w:rPr>
              <w:t>9</w:t>
            </w:r>
            <w:r>
              <w:rPr>
                <w:rFonts w:hint="eastAsia" w:ascii="宋体" w:hAnsi="宋体" w:eastAsia="宋体" w:cs="Times New Roman"/>
                <w:color w:val="auto"/>
                <w:kern w:val="0"/>
                <w:szCs w:val="21"/>
              </w:rPr>
              <w:t>种）</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齐帕特罗</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司坦唑醇</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农业部1031号公告-1-2008《动物源性食品中11种激素残留检测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群勃龙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美雄酮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甲（基）睾酮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睾酮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诺龙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丙酸睾酮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丙酸诺龙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勃地酮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苯丙酸诺龙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美替诺龙</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脱氢异雄酮#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5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p>
            <w:pPr>
              <w:spacing w:line="276" w:lineRule="auto"/>
              <w:jc w:val="center"/>
              <w:textAlignment w:val="center"/>
              <w:rPr>
                <w:rFonts w:ascii="宋体" w:hAnsi="宋体" w:eastAsia="宋体" w:cs="Times New Roman"/>
                <w:color w:val="auto"/>
                <w:szCs w:val="21"/>
              </w:rPr>
            </w:pPr>
          </w:p>
        </w:tc>
        <w:tc>
          <w:tcPr>
            <w:tcW w:w="1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5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5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5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rPr>
          <w:trHeight w:val="510" w:hRule="atLeast"/>
          <w:jc w:val="center"/>
        </w:trPr>
        <w:tc>
          <w:tcPr>
            <w:tcW w:w="80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5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59"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rPr>
          <w:trHeight w:val="510" w:hRule="atLeast"/>
          <w:jc w:val="center"/>
        </w:trPr>
        <w:tc>
          <w:tcPr>
            <w:tcW w:w="80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利尿剂</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乙酰唑胺</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坎利酮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氯噻酮</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螺内酯</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呋塞米</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卞氟噻嗪</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氯噻嗪</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氢氯噻嗪</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氨苯蝶啶</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4-氨基-6-氯苯-1,3二磺酰胺</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布美他尼</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0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托拉塞米</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rPr>
          <w:trHeight w:val="510" w:hRule="atLeast"/>
          <w:jc w:val="center"/>
        </w:trPr>
        <w:tc>
          <w:tcPr>
            <w:tcW w:w="80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氯米芬</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p>
        </w:tc>
      </w:tr>
      <w:tr>
        <w:trPr>
          <w:trHeight w:val="510" w:hRule="atLeast"/>
          <w:jc w:val="center"/>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美度铵</w:t>
            </w:r>
          </w:p>
        </w:tc>
        <w:tc>
          <w:tcPr>
            <w:tcW w:w="1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宋体"/>
                <w:color w:val="auto"/>
                <w:spacing w:val="1"/>
                <w:szCs w:val="21"/>
              </w:rPr>
            </w:pP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spacing w:line="580" w:lineRule="exact"/>
        <w:rPr>
          <w:rFonts w:ascii="宋体" w:hAnsi="宋体" w:eastAsia="宋体" w:cs="仿宋"/>
          <w:color w:val="auto"/>
          <w:szCs w:val="21"/>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：所有项目均可采用Z</w:t>
      </w:r>
      <w:r>
        <w:rPr>
          <w:rFonts w:ascii="宋体" w:hAnsi="宋体" w:eastAsia="宋体" w:cs="仿宋"/>
          <w:color w:val="auto"/>
          <w:szCs w:val="21"/>
        </w:rPr>
        <w:t>S/T 9001-2022</w:t>
      </w:r>
      <w:r>
        <w:rPr>
          <w:rFonts w:hint="eastAsia" w:ascii="宋体" w:hAnsi="宋体" w:eastAsia="宋体" w:cs="仿宋"/>
          <w:color w:val="auto"/>
          <w:szCs w:val="21"/>
        </w:rPr>
        <w:t>《食品中克伦特罗等6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液相色谱-串联质谱法》进行快速筛选。</w:t>
      </w:r>
    </w:p>
    <w:p>
      <w:pPr>
        <w:widowControl/>
        <w:jc w:val="left"/>
        <w:rPr>
          <w:rFonts w:ascii="黑体" w:hAnsi="黑体" w:eastAsia="黑体"/>
          <w:color w:val="auto"/>
          <w:sz w:val="32"/>
          <w:szCs w:val="32"/>
        </w:rPr>
      </w:pPr>
      <w:r>
        <w:rPr>
          <w:rFonts w:ascii="黑体" w:hAnsi="黑体" w:eastAsia="黑体"/>
          <w:color w:val="auto"/>
          <w:sz w:val="32"/>
          <w:szCs w:val="32"/>
        </w:rPr>
        <w:br w:type="page"/>
      </w:r>
    </w:p>
    <w:p>
      <w:pPr>
        <w:spacing w:line="580" w:lineRule="exact"/>
        <w:jc w:val="left"/>
        <w:rPr>
          <w:rFonts w:ascii="黑体" w:hAnsi="黑体" w:eastAsia="黑体"/>
          <w:color w:val="auto"/>
          <w:sz w:val="32"/>
          <w:szCs w:val="32"/>
        </w:rPr>
      </w:pPr>
      <w:r>
        <w:rPr>
          <w:rFonts w:hint="eastAsia" w:ascii="黑体" w:hAnsi="黑体" w:eastAsia="黑体"/>
          <w:color w:val="auto"/>
          <w:sz w:val="32"/>
          <w:szCs w:val="32"/>
        </w:rPr>
        <w:t>附件5</w:t>
      </w:r>
    </w:p>
    <w:p>
      <w:pPr>
        <w:spacing w:line="580" w:lineRule="exact"/>
        <w:jc w:val="left"/>
        <w:rPr>
          <w:rFonts w:ascii="黑体" w:hAnsi="黑体" w:eastAsia="黑体"/>
          <w:color w:val="auto"/>
          <w:sz w:val="32"/>
          <w:szCs w:val="32"/>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亚运会乳类兴奋剂检测执行标准及适用原则</w:t>
      </w:r>
    </w:p>
    <w:p>
      <w:pPr>
        <w:spacing w:line="580" w:lineRule="exact"/>
        <w:jc w:val="center"/>
        <w:rPr>
          <w:rFonts w:ascii="黑体" w:hAnsi="黑体" w:eastAsia="黑体"/>
          <w:color w:val="auto"/>
          <w:sz w:val="44"/>
          <w:szCs w:val="44"/>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主要包括鲜奶、调和成分奶、酸奶等。</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乳及乳制品应以同一储奶罐原料、同一生产线、同一品种、同一规格、同一班次、完成最后一道工序的产品为一批次。</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原则上抽取样品数量不少于1kg且不少于5个独立包装，将抽取样品随机分为2份，其中一份4个独立包装为检验样品，一份（1个独立包装）为复检备份样品。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三、检验项目、检验方法及判定原则</w:t>
      </w:r>
    </w:p>
    <w:tbl>
      <w:tblPr>
        <w:tblStyle w:val="60"/>
        <w:tblW w:w="4839" w:type="pct"/>
        <w:jc w:val="center"/>
        <w:tblLayout w:type="autofit"/>
        <w:tblCellMar>
          <w:top w:w="0" w:type="dxa"/>
          <w:left w:w="108" w:type="dxa"/>
          <w:bottom w:w="0" w:type="dxa"/>
          <w:right w:w="108" w:type="dxa"/>
        </w:tblCellMar>
      </w:tblPr>
      <w:tblGrid>
        <w:gridCol w:w="1635"/>
        <w:gridCol w:w="2124"/>
        <w:gridCol w:w="2450"/>
        <w:gridCol w:w="3432"/>
      </w:tblGrid>
      <w:tr>
        <w:tblPrEx>
          <w:tblCellMar>
            <w:top w:w="0" w:type="dxa"/>
            <w:left w:w="108" w:type="dxa"/>
            <w:bottom w:w="0" w:type="dxa"/>
            <w:right w:w="108" w:type="dxa"/>
          </w:tblCellMar>
        </w:tblPrEx>
        <w:trPr>
          <w:trHeight w:val="510" w:hRule="atLeast"/>
          <w:tblHeader/>
          <w:jc w:val="center"/>
        </w:trPr>
        <w:tc>
          <w:tcPr>
            <w:tcW w:w="8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兴奋剂类别</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兴奋剂具体名称</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控制限量</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 xml:space="preserve">β2-激动剂（含刺激剂 </w:t>
            </w:r>
            <w:r>
              <w:rPr>
                <w:rFonts w:ascii="宋体" w:hAnsi="宋体" w:eastAsia="宋体" w:cs="Times New Roman"/>
                <w:color w:val="auto"/>
                <w:szCs w:val="21"/>
              </w:rPr>
              <w:t>13</w:t>
            </w:r>
            <w:r>
              <w:rPr>
                <w:rFonts w:hint="eastAsia" w:ascii="宋体" w:hAnsi="宋体" w:eastAsia="宋体" w:cs="Times New Roman"/>
                <w:color w:val="auto"/>
                <w:szCs w:val="21"/>
              </w:rPr>
              <w:t>种）</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克伦特罗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1924－2011《进出口动物源食品中克伦特罗、莱克多巴胺、沙丁胺醇和特布他林残留量的测定 液相色谱-质谱/质谱法》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沙丁胺醇</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农业部1025号公告-18-2008《动物源性食品中β-受体激动剂残留检测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莱克多巴胺</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特布他林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妥布特罗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非诺特罗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西马特罗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喷布特罗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left"/>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沙美特罗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肾上腺素</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≤200μg/kg</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5170-2019《出口动物源食品中肾上腺素和去甲肾上腺素的测定》</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克仑丙罗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去甲乌药碱</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曲托喹酚</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bottom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糖皮质激素（9种）</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农业部1031号公告-2-2008《动物源性食品中糖皮质激素类药物多残留检测 液相色谱－串联质谱法》GB/T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甲基泼尼松龙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地塞米松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倍他米松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倍氯米松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氟氢可的松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氢化可的松#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可的松#</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79"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蛋白同化剂（1</w:t>
            </w:r>
            <w:r>
              <w:rPr>
                <w:rFonts w:ascii="宋体" w:hAnsi="宋体" w:eastAsia="宋体" w:cs="Times New Roman"/>
                <w:color w:val="auto"/>
                <w:kern w:val="0"/>
                <w:szCs w:val="21"/>
              </w:rPr>
              <w:t>9</w:t>
            </w:r>
            <w:r>
              <w:rPr>
                <w:rFonts w:hint="eastAsia" w:ascii="宋体" w:hAnsi="宋体" w:eastAsia="宋体" w:cs="Times New Roman"/>
                <w:color w:val="auto"/>
                <w:kern w:val="0"/>
                <w:szCs w:val="21"/>
              </w:rPr>
              <w:t>种）</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齐帕特罗</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司坦唑醇</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农业部1031号公告-1-2008《动物源性食品中11种激素残留检测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群勃龙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美雄酮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甲（基）睾酮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睾酮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诺龙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丙酸睾酮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丙酸诺龙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勃地酮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苯丙酸诺龙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美替诺龙</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脱氢异雄酮#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7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p>
            <w:pPr>
              <w:spacing w:line="276" w:lineRule="auto"/>
              <w:jc w:val="center"/>
              <w:textAlignment w:val="center"/>
              <w:rPr>
                <w:rFonts w:ascii="宋体" w:hAnsi="宋体" w:eastAsia="宋体" w:cs="Times New Roman"/>
                <w:color w:val="auto"/>
                <w:szCs w:val="21"/>
              </w:rPr>
            </w:pPr>
          </w:p>
        </w:tc>
        <w:tc>
          <w:tcPr>
            <w:tcW w:w="177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7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7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7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70"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7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779"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利尿剂</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乙酰唑胺</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p>
            <w:pPr>
              <w:spacing w:line="276" w:lineRule="auto"/>
              <w:jc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坎利酮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氯噻酮</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螺内酯</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呋塞米</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卞氟噻嗪</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氯噻嗪</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氢氯噻嗪</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氨苯蝶啶</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4-氨基-6-氯苯-1,3二磺酰胺</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布美他尼</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托拉塞米</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氯米芬</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p>
        </w:tc>
      </w:tr>
      <w:tr>
        <w:tblPrEx>
          <w:tblCellMar>
            <w:top w:w="0" w:type="dxa"/>
            <w:left w:w="108" w:type="dxa"/>
            <w:bottom w:w="0" w:type="dxa"/>
            <w:right w:w="108" w:type="dxa"/>
          </w:tblCellMar>
        </w:tblPrEx>
        <w:trPr>
          <w:trHeight w:val="510" w:hRule="atLeast"/>
          <w:jc w:val="center"/>
        </w:trPr>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美度铵</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79"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宋体"/>
                <w:color w:val="auto"/>
                <w:spacing w:val="1"/>
                <w:szCs w:val="21"/>
              </w:rPr>
            </w:pP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spacing w:line="580" w:lineRule="exact"/>
        <w:rPr>
          <w:rFonts w:ascii="宋体" w:hAnsi="宋体" w:eastAsia="宋体"/>
          <w:color w:val="auto"/>
          <w:szCs w:val="21"/>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：所有项目均可采用Z</w:t>
      </w:r>
      <w:r>
        <w:rPr>
          <w:rFonts w:ascii="宋体" w:hAnsi="宋体" w:eastAsia="宋体" w:cs="仿宋"/>
          <w:color w:val="auto"/>
          <w:szCs w:val="21"/>
        </w:rPr>
        <w:t>S/T 9001-2022</w:t>
      </w:r>
      <w:r>
        <w:rPr>
          <w:rFonts w:hint="eastAsia" w:ascii="宋体" w:hAnsi="宋体" w:eastAsia="宋体" w:cs="仿宋"/>
          <w:color w:val="auto"/>
          <w:szCs w:val="21"/>
        </w:rPr>
        <w:t>《食品中克伦特罗等6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液相色谱-串联质谱法》进行快速筛选。</w:t>
      </w:r>
    </w:p>
    <w:p>
      <w:pPr>
        <w:widowControl/>
        <w:spacing w:line="580" w:lineRule="exact"/>
        <w:jc w:val="left"/>
        <w:rPr>
          <w:color w:val="auto"/>
          <w:sz w:val="30"/>
        </w:rPr>
      </w:pPr>
      <w:r>
        <w:rPr>
          <w:color w:val="auto"/>
          <w:sz w:val="30"/>
        </w:rPr>
        <w:br w:type="page"/>
      </w:r>
    </w:p>
    <w:p>
      <w:pPr>
        <w:spacing w:line="580" w:lineRule="exact"/>
        <w:jc w:val="left"/>
        <w:rPr>
          <w:rFonts w:ascii="黑体" w:hAnsi="黑体" w:eastAsia="黑体"/>
          <w:color w:val="auto"/>
          <w:sz w:val="32"/>
          <w:szCs w:val="32"/>
        </w:rPr>
      </w:pPr>
      <w:r>
        <w:rPr>
          <w:rFonts w:hint="eastAsia" w:ascii="黑体" w:hAnsi="黑体" w:eastAsia="黑体"/>
          <w:color w:val="auto"/>
          <w:sz w:val="32"/>
          <w:szCs w:val="32"/>
        </w:rPr>
        <w:t>附件6</w:t>
      </w:r>
    </w:p>
    <w:p>
      <w:pPr>
        <w:spacing w:line="580" w:lineRule="exact"/>
        <w:jc w:val="left"/>
        <w:rPr>
          <w:rFonts w:ascii="黑体" w:hAnsi="黑体" w:eastAsia="黑体"/>
          <w:color w:val="auto"/>
          <w:sz w:val="32"/>
          <w:szCs w:val="32"/>
        </w:rPr>
      </w:pP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亚运会水产品兴奋剂检测执行标准</w:t>
      </w: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及适用原则</w:t>
      </w:r>
    </w:p>
    <w:p>
      <w:pPr>
        <w:spacing w:line="580" w:lineRule="exact"/>
        <w:jc w:val="center"/>
        <w:rPr>
          <w:rFonts w:ascii="黑体" w:hAnsi="黑体" w:eastAsia="黑体"/>
          <w:color w:val="auto"/>
          <w:sz w:val="44"/>
          <w:szCs w:val="44"/>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主要包括鱼类、虾类、蟹类、贝类等，其质谱可参考本原则。</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较大个体的水产品应现场沿脊背刨开分割为两部分，分别作为检验样品和复检备份样品；取多个个体时应分别沿脊背刨开分割为两部分，其中一部分组合为检验样品（检验时应混合制样），另一部分组合为复检备份样品；对小个体产品如虾、贝，取出足够数量样品，混合后采用四分法取样。</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原则上抽取样品数量（可食用部分）不少于1kg，将抽取样品分切为2份，其中一份为检验样品，另一份约500g为复检备份样品。</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三、检验项目、检验方法及判定原则</w:t>
      </w:r>
    </w:p>
    <w:tbl>
      <w:tblPr>
        <w:tblStyle w:val="60"/>
        <w:tblW w:w="4809" w:type="pct"/>
        <w:jc w:val="center"/>
        <w:tblLayout w:type="autofit"/>
        <w:tblCellMar>
          <w:top w:w="0" w:type="dxa"/>
          <w:left w:w="108" w:type="dxa"/>
          <w:bottom w:w="0" w:type="dxa"/>
          <w:right w:w="108" w:type="dxa"/>
        </w:tblCellMar>
      </w:tblPr>
      <w:tblGrid>
        <w:gridCol w:w="1576"/>
        <w:gridCol w:w="2124"/>
        <w:gridCol w:w="2450"/>
        <w:gridCol w:w="3431"/>
      </w:tblGrid>
      <w:tr>
        <w:tblPrEx>
          <w:tblCellMar>
            <w:top w:w="0" w:type="dxa"/>
            <w:left w:w="108" w:type="dxa"/>
            <w:bottom w:w="0" w:type="dxa"/>
            <w:right w:w="108" w:type="dxa"/>
          </w:tblCellMar>
        </w:tblPrEx>
        <w:trPr>
          <w:trHeight w:val="510" w:hRule="atLeast"/>
          <w:tblHeader/>
          <w:jc w:val="center"/>
        </w:trPr>
        <w:tc>
          <w:tcPr>
            <w:tcW w:w="8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兴奋剂类别</w:t>
            </w: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兴奋剂具体名称</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控制限量</w:t>
            </w:r>
          </w:p>
        </w:tc>
        <w:tc>
          <w:tcPr>
            <w:tcW w:w="17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blPrEx>
          <w:tblCellMar>
            <w:top w:w="0" w:type="dxa"/>
            <w:left w:w="108" w:type="dxa"/>
            <w:bottom w:w="0" w:type="dxa"/>
            <w:right w:w="108" w:type="dxa"/>
          </w:tblCellMar>
        </w:tblPrEx>
        <w:trPr>
          <w:trHeight w:val="510" w:hRule="atLeast"/>
          <w:jc w:val="center"/>
        </w:trPr>
        <w:tc>
          <w:tcPr>
            <w:tcW w:w="822"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糖皮质激素（9种）</w:t>
            </w: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农业部1031号公告-2-2008《动物源性食品中糖皮质激素类药物多残留检测 液相色谱－串联质谱法》GB/T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泼尼松龙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甲基泼尼松龙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地塞米松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倍他米松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倍氯米松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氟氢可的松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氢化可的松#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可的松#</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30μg/kg</w:t>
            </w:r>
          </w:p>
        </w:tc>
        <w:tc>
          <w:tcPr>
            <w:tcW w:w="179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kern w:val="0"/>
                <w:szCs w:val="21"/>
              </w:rPr>
              <w:t>蛋白同化剂（1</w:t>
            </w:r>
            <w:r>
              <w:rPr>
                <w:rFonts w:ascii="宋体" w:hAnsi="宋体" w:eastAsia="宋体" w:cs="Times New Roman"/>
                <w:color w:val="auto"/>
                <w:kern w:val="0"/>
                <w:szCs w:val="21"/>
              </w:rPr>
              <w:t>9</w:t>
            </w:r>
            <w:r>
              <w:rPr>
                <w:rFonts w:hint="eastAsia" w:ascii="宋体" w:hAnsi="宋体" w:eastAsia="宋体" w:cs="Times New Roman"/>
                <w:color w:val="auto"/>
                <w:kern w:val="0"/>
                <w:szCs w:val="21"/>
              </w:rPr>
              <w:t>种）</w:t>
            </w: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齐帕特罗</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SN/T 2624-2010《动物源性食品中多种碱性药物残留量的检测方法 液相色谱-质谱/质谱法》</w:t>
            </w: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司坦唑醇</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农业部1031号公告-1-2008《动物源性食品中11种激素残留检测 液相色谱－串联质谱法》</w:t>
            </w: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群勃龙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美雄酮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甲（基）睾酮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丙酸睾酮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丙酸诺龙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勃地酮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苯丙酸诺龙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美替诺龙</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不得检出</w:t>
            </w:r>
          </w:p>
        </w:tc>
        <w:tc>
          <w:tcPr>
            <w:tcW w:w="17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脱氢异雄酮#</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21981-2008《动物源食品中激素多残留检测方法 液相色谱-质谱/质谱法》</w:t>
            </w: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7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tc>
        <w:tc>
          <w:tcPr>
            <w:tcW w:w="1790"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78"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78"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79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2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0" w:type="pct"/>
            <w:vMerge w:val="restart"/>
            <w:tcBorders>
              <w:top w:val="single" w:color="000000" w:sz="4" w:space="0"/>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2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氯米芬</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right w:val="single" w:color="000000"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p>
        </w:tc>
      </w:tr>
      <w:tr>
        <w:tblPrEx>
          <w:tblCellMar>
            <w:top w:w="0" w:type="dxa"/>
            <w:left w:w="108" w:type="dxa"/>
            <w:bottom w:w="0" w:type="dxa"/>
            <w:right w:w="108" w:type="dxa"/>
          </w:tblCellMar>
        </w:tblPrEx>
        <w:trPr>
          <w:trHeight w:val="510" w:hRule="atLeast"/>
          <w:jc w:val="center"/>
        </w:trPr>
        <w:tc>
          <w:tcPr>
            <w:tcW w:w="82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ascii="宋体" w:hAnsi="宋体" w:eastAsia="宋体" w:cs="Times New Roman"/>
                <w:color w:val="auto"/>
                <w:szCs w:val="21"/>
              </w:rPr>
            </w:pPr>
          </w:p>
        </w:tc>
        <w:tc>
          <w:tcPr>
            <w:tcW w:w="11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美度铵</w:t>
            </w:r>
          </w:p>
        </w:tc>
        <w:tc>
          <w:tcPr>
            <w:tcW w:w="1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90"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宋体"/>
                <w:color w:val="auto"/>
                <w:spacing w:val="1"/>
                <w:szCs w:val="21"/>
              </w:rPr>
            </w:pP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spacing w:line="580" w:lineRule="exact"/>
        <w:rPr>
          <w:rFonts w:ascii="宋体" w:hAnsi="宋体" w:eastAsia="宋体"/>
          <w:color w:val="auto"/>
          <w:szCs w:val="21"/>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液相色谱-串联质谱法》Z</w:t>
      </w:r>
      <w:r>
        <w:rPr>
          <w:rFonts w:ascii="宋体" w:hAnsi="宋体" w:eastAsia="宋体" w:cs="仿宋"/>
          <w:color w:val="auto"/>
          <w:szCs w:val="21"/>
        </w:rPr>
        <w:t>S/T 9001-2022</w:t>
      </w:r>
      <w:r>
        <w:rPr>
          <w:rFonts w:hint="eastAsia" w:ascii="宋体" w:hAnsi="宋体" w:eastAsia="宋体" w:cs="仿宋"/>
          <w:color w:val="auto"/>
          <w:szCs w:val="21"/>
        </w:rPr>
        <w:t>进行快速筛选。</w:t>
      </w:r>
    </w:p>
    <w:p>
      <w:pPr>
        <w:widowControl/>
        <w:spacing w:line="580" w:lineRule="exact"/>
        <w:jc w:val="left"/>
        <w:rPr>
          <w:color w:val="auto"/>
          <w:sz w:val="30"/>
        </w:rPr>
      </w:pPr>
      <w:r>
        <w:rPr>
          <w:color w:val="auto"/>
          <w:sz w:val="30"/>
        </w:rPr>
        <w:br w:type="page"/>
      </w:r>
    </w:p>
    <w:p>
      <w:pPr>
        <w:spacing w:line="580" w:lineRule="exact"/>
        <w:jc w:val="left"/>
        <w:rPr>
          <w:rFonts w:ascii="Times New Roman" w:hAnsi="Times New Roman" w:eastAsia="黑体"/>
          <w:color w:val="auto"/>
          <w:sz w:val="32"/>
          <w:szCs w:val="32"/>
        </w:rPr>
      </w:pPr>
      <w:r>
        <w:rPr>
          <w:rFonts w:ascii="Times New Roman" w:hAnsi="Times New Roman" w:eastAsia="黑体"/>
          <w:color w:val="auto"/>
          <w:sz w:val="32"/>
          <w:szCs w:val="32"/>
        </w:rPr>
        <w:t>附件</w:t>
      </w:r>
      <w:r>
        <w:rPr>
          <w:rFonts w:hint="eastAsia" w:ascii="Times New Roman" w:hAnsi="Times New Roman" w:eastAsia="黑体"/>
          <w:color w:val="auto"/>
          <w:sz w:val="32"/>
          <w:szCs w:val="32"/>
        </w:rPr>
        <w:t>7</w:t>
      </w:r>
    </w:p>
    <w:p>
      <w:pPr>
        <w:spacing w:line="580" w:lineRule="exact"/>
        <w:jc w:val="left"/>
        <w:rPr>
          <w:rFonts w:ascii="Times New Roman" w:hAnsi="Times New Roman" w:eastAsia="黑体"/>
          <w:color w:val="auto"/>
          <w:sz w:val="44"/>
          <w:szCs w:val="44"/>
        </w:rPr>
      </w:pPr>
    </w:p>
    <w:p>
      <w:pPr>
        <w:spacing w:line="580" w:lineRule="exact"/>
        <w:jc w:val="center"/>
        <w:rPr>
          <w:rFonts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亚运会香料调料兴奋剂检测执行标准</w:t>
      </w:r>
    </w:p>
    <w:p>
      <w:pPr>
        <w:spacing w:line="580" w:lineRule="exact"/>
        <w:jc w:val="center"/>
        <w:rPr>
          <w:rFonts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及适用原则</w:t>
      </w:r>
    </w:p>
    <w:p>
      <w:pPr>
        <w:spacing w:line="580" w:lineRule="exact"/>
        <w:jc w:val="center"/>
        <w:rPr>
          <w:rFonts w:ascii="Times New Roman" w:hAnsi="Times New Roman" w:eastAsia="黑体"/>
          <w:color w:val="auto"/>
          <w:sz w:val="44"/>
          <w:szCs w:val="44"/>
        </w:rPr>
      </w:pP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一、品种范围</w:t>
      </w:r>
    </w:p>
    <w:p>
      <w:pPr>
        <w:suppressAutoHyphens/>
        <w:spacing w:line="58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香辛料调味品包括香辛料调味油、辣椒、花椒、辣椒粉、花椒粉、其他香辛料调味品。</w:t>
      </w:r>
    </w:p>
    <w:p>
      <w:pPr>
        <w:suppressAutoHyphens/>
        <w:spacing w:line="58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香辛料调味油包括辣椒油、花椒油、胡椒油、芥末油和其他香辛料调味油。</w:t>
      </w:r>
    </w:p>
    <w:p>
      <w:pPr>
        <w:suppressAutoHyphens/>
        <w:spacing w:line="58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其他香辛料调味品包括八角、桂皮、胡椒、孜然、茴香、咖喱粉、姜粉、蒜粉、五香粉、十三香、香辛料酱（芥末酱、青芥酱等）等。</w:t>
      </w:r>
    </w:p>
    <w:p>
      <w:pPr>
        <w:spacing w:line="58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二、抽样方法及数量</w:t>
      </w:r>
    </w:p>
    <w:p>
      <w:pPr>
        <w:suppressAutoHyphens/>
        <w:spacing w:line="580" w:lineRule="exact"/>
        <w:ind w:firstLine="640" w:firstLineChars="200"/>
        <w:rPr>
          <w:color w:val="auto"/>
        </w:rPr>
      </w:pPr>
      <w:r>
        <w:rPr>
          <w:rFonts w:hint="eastAsia" w:ascii="仿宋_GB2312" w:hAnsi="Times New Roman" w:eastAsia="仿宋_GB2312"/>
          <w:color w:val="auto"/>
          <w:kern w:val="0"/>
          <w:sz w:val="32"/>
          <w:szCs w:val="32"/>
        </w:rPr>
        <w:t>从同一批次样品堆的不同部位抽取相应数量的样品，数量不少于4个独立包装，总量不少于1kg（1L）。抽取大包装食品（净含量≥5kg（5L）)时可，从同一批次的2个或2个以上的大包装食品中分装成相应小包装样品，不少于4个包装，总量不少于1kg(1L)。</w:t>
      </w:r>
    </w:p>
    <w:p>
      <w:pPr>
        <w:suppressAutoHyphens/>
        <w:spacing w:line="58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所抽取样品分为2份，约1/2作为检验样品，约1/2为复检备份样品（备份样品封存在承检机构）。</w:t>
      </w:r>
    </w:p>
    <w:p>
      <w:pPr>
        <w:suppressAutoHyphens/>
        <w:spacing w:line="580" w:lineRule="exact"/>
        <w:ind w:firstLine="640" w:firstLineChars="200"/>
        <w:rPr>
          <w:rFonts w:ascii="仿宋_GB2312" w:hAnsi="Times New Roman" w:eastAsia="仿宋_GB2312"/>
          <w:color w:val="auto"/>
          <w:kern w:val="0"/>
          <w:sz w:val="32"/>
          <w:szCs w:val="32"/>
        </w:rPr>
      </w:pPr>
    </w:p>
    <w:p>
      <w:pPr>
        <w:suppressAutoHyphens/>
        <w:spacing w:line="580" w:lineRule="exact"/>
        <w:ind w:firstLine="640" w:firstLineChars="200"/>
        <w:rPr>
          <w:rFonts w:ascii="仿宋_GB2312" w:hAnsi="Times New Roman" w:eastAsia="仿宋_GB2312"/>
          <w:color w:val="auto"/>
          <w:kern w:val="0"/>
          <w:sz w:val="32"/>
          <w:szCs w:val="32"/>
        </w:rPr>
      </w:pPr>
    </w:p>
    <w:p>
      <w:pPr>
        <w:spacing w:line="580" w:lineRule="exact"/>
        <w:ind w:firstLine="640" w:firstLineChars="200"/>
        <w:outlineLvl w:val="0"/>
        <w:rPr>
          <w:rFonts w:ascii="仿宋_GB2312" w:hAnsi="Times New Roman" w:eastAsia="仿宋_GB2312"/>
          <w:bCs/>
          <w:color w:val="auto"/>
          <w:kern w:val="0"/>
        </w:rPr>
      </w:pPr>
      <w:r>
        <w:rPr>
          <w:rFonts w:hint="eastAsia" w:ascii="黑体" w:hAnsi="黑体" w:eastAsia="黑体"/>
          <w:color w:val="auto"/>
          <w:sz w:val="32"/>
          <w:szCs w:val="32"/>
        </w:rPr>
        <w:t>三、检验项目、检验方法及判定原则</w:t>
      </w:r>
    </w:p>
    <w:tbl>
      <w:tblPr>
        <w:tblStyle w:val="60"/>
        <w:tblW w:w="4790" w:type="pct"/>
        <w:jc w:val="center"/>
        <w:tblLayout w:type="autofit"/>
        <w:tblCellMar>
          <w:top w:w="0" w:type="dxa"/>
          <w:left w:w="108" w:type="dxa"/>
          <w:bottom w:w="0" w:type="dxa"/>
          <w:right w:w="108" w:type="dxa"/>
        </w:tblCellMar>
      </w:tblPr>
      <w:tblGrid>
        <w:gridCol w:w="1671"/>
        <w:gridCol w:w="2131"/>
        <w:gridCol w:w="2461"/>
        <w:gridCol w:w="3281"/>
      </w:tblGrid>
      <w:tr>
        <w:tblPrEx>
          <w:tblCellMar>
            <w:top w:w="0" w:type="dxa"/>
            <w:left w:w="108" w:type="dxa"/>
            <w:bottom w:w="0" w:type="dxa"/>
            <w:right w:w="108" w:type="dxa"/>
          </w:tblCellMar>
        </w:tblPrEx>
        <w:trPr>
          <w:trHeight w:val="510" w:hRule="atLeast"/>
          <w:tblHeader/>
          <w:jc w:val="center"/>
        </w:trPr>
        <w:tc>
          <w:tcPr>
            <w:tcW w:w="8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兴奋剂类别</w:t>
            </w: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兴奋剂具体名称</w:t>
            </w:r>
          </w:p>
        </w:tc>
        <w:tc>
          <w:tcPr>
            <w:tcW w:w="12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控制限量</w:t>
            </w:r>
          </w:p>
        </w:tc>
        <w:tc>
          <w:tcPr>
            <w:tcW w:w="17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楷体_GB2312" w:hAnsi="楷体" w:eastAsia="楷体_GB2312" w:cs="Times New Roman"/>
                <w:b/>
                <w:color w:val="auto"/>
                <w:szCs w:val="21"/>
              </w:rPr>
            </w:pPr>
            <w:r>
              <w:rPr>
                <w:rFonts w:hint="eastAsia" w:ascii="楷体_GB2312" w:hAnsi="楷体" w:eastAsia="楷体_GB2312" w:cs="Times New Roman"/>
                <w:b/>
                <w:color w:val="auto"/>
                <w:kern w:val="0"/>
                <w:szCs w:val="21"/>
              </w:rPr>
              <w:t>检验方法</w:t>
            </w:r>
          </w:p>
        </w:tc>
      </w:tr>
      <w:tr>
        <w:tblPrEx>
          <w:tblCellMar>
            <w:top w:w="0" w:type="dxa"/>
            <w:left w:w="108" w:type="dxa"/>
            <w:bottom w:w="0" w:type="dxa"/>
            <w:right w:w="108" w:type="dxa"/>
          </w:tblCellMar>
        </w:tblPrEx>
        <w:trPr>
          <w:trHeight w:val="510" w:hRule="atLeast"/>
          <w:jc w:val="center"/>
        </w:trPr>
        <w:tc>
          <w:tcPr>
            <w:tcW w:w="875" w:type="pct"/>
            <w:vMerge w:val="restart"/>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r>
              <w:rPr>
                <w:rFonts w:hint="eastAsia" w:ascii="宋体" w:hAnsi="宋体" w:eastAsia="宋体" w:cs="Times New Roman"/>
                <w:color w:val="auto"/>
                <w:szCs w:val="21"/>
              </w:rPr>
              <w:t>β-激动剂</w:t>
            </w: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去甲乌药碱</w:t>
            </w:r>
          </w:p>
        </w:tc>
        <w:tc>
          <w:tcPr>
            <w:tcW w:w="12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18" w:type="pct"/>
            <w:vMerge w:val="restart"/>
            <w:tcBorders>
              <w:left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仿宋"/>
                <w:color w:val="auto"/>
                <w:kern w:val="0"/>
                <w:szCs w:val="21"/>
              </w:rPr>
              <w:t>曲托喹酚</w:t>
            </w:r>
          </w:p>
        </w:tc>
        <w:tc>
          <w:tcPr>
            <w:tcW w:w="12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line="276" w:lineRule="auto"/>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18" w:type="pct"/>
            <w:vMerge w:val="continue"/>
            <w:tcBorders>
              <w:left w:val="single" w:color="000000" w:sz="4" w:space="0"/>
              <w:bottom w:val="single" w:color="000000" w:sz="4" w:space="0"/>
              <w:right w:val="single" w:color="000000" w:sz="4" w:space="0"/>
            </w:tcBorders>
            <w:shd w:val="clear" w:color="auto" w:fill="FFFFFF"/>
            <w:vAlign w:val="center"/>
          </w:tcPr>
          <w:p>
            <w:pPr>
              <w:suppressAutoHyphens/>
              <w:spacing w:line="276" w:lineRule="auto"/>
              <w:jc w:val="left"/>
              <w:rPr>
                <w:rFonts w:ascii="宋体" w:hAnsi="宋体" w:eastAsia="宋体" w:cs="Times New Roman"/>
                <w:color w:val="auto"/>
                <w:kern w:val="0"/>
                <w:szCs w:val="21"/>
              </w:rPr>
            </w:pP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玉米赤霉醇（α-玉米赤霉醇）</w:t>
            </w:r>
          </w:p>
        </w:tc>
        <w:tc>
          <w:tcPr>
            <w:tcW w:w="1289"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总量</w:t>
            </w:r>
            <w:r>
              <w:rPr>
                <w:rFonts w:hint="eastAsia" w:ascii="宋体" w:hAnsi="宋体" w:eastAsia="宋体" w:cs="Times New Roman"/>
                <w:color w:val="auto"/>
                <w:szCs w:val="21"/>
              </w:rPr>
              <w:t>≤</w:t>
            </w:r>
            <w:r>
              <w:rPr>
                <w:rFonts w:hint="eastAsia" w:ascii="宋体" w:hAnsi="宋体" w:eastAsia="宋体" w:cs="Times New Roman"/>
                <w:color w:val="auto"/>
                <w:kern w:val="0"/>
                <w:szCs w:val="21"/>
              </w:rPr>
              <w:t>2μg/kg</w:t>
            </w:r>
          </w:p>
          <w:p>
            <w:pPr>
              <w:spacing w:line="276" w:lineRule="auto"/>
              <w:jc w:val="center"/>
              <w:textAlignment w:val="center"/>
              <w:rPr>
                <w:rFonts w:ascii="宋体" w:hAnsi="宋体" w:eastAsia="宋体" w:cs="Times New Roman"/>
                <w:color w:val="auto"/>
                <w:szCs w:val="21"/>
              </w:rPr>
            </w:pPr>
          </w:p>
        </w:tc>
        <w:tc>
          <w:tcPr>
            <w:tcW w:w="1718"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r>
              <w:rPr>
                <w:rFonts w:hint="eastAsia" w:ascii="宋体" w:hAnsi="宋体" w:eastAsia="宋体" w:cs="Times New Roman"/>
                <w:color w:val="auto"/>
                <w:kern w:val="0"/>
                <w:szCs w:val="21"/>
              </w:rPr>
              <w:t>GB/T 21982-2008《动物源食品中玉米赤霉醇、β-玉米赤霉醇、α-玉米赤霉烯醇、β-玉米赤霉烯醇、玉米赤霉酮和玉米赤霉烯酮残留量检测方法 液相色谱-质谱/质谱法》GB 5009.209-2016《食品安全国家标准 食品中玉米赤霉烯酮的测定》第三法</w:t>
            </w:r>
          </w:p>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β-玉米赤霉醇</w:t>
            </w:r>
          </w:p>
        </w:tc>
        <w:tc>
          <w:tcPr>
            <w:tcW w:w="128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1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α-玉米赤霉烯醇</w:t>
            </w:r>
          </w:p>
        </w:tc>
        <w:tc>
          <w:tcPr>
            <w:tcW w:w="128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1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β-玉米赤霉烯醇</w:t>
            </w:r>
          </w:p>
        </w:tc>
        <w:tc>
          <w:tcPr>
            <w:tcW w:w="128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1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b/>
                <w:color w:val="auto"/>
                <w:szCs w:val="21"/>
              </w:rPr>
            </w:pPr>
            <w:r>
              <w:rPr>
                <w:rFonts w:hint="eastAsia" w:ascii="宋体" w:hAnsi="宋体" w:eastAsia="宋体" w:cs="Times New Roman"/>
                <w:color w:val="auto"/>
                <w:szCs w:val="21"/>
              </w:rPr>
              <w:t>蛋白同化剂</w:t>
            </w:r>
          </w:p>
        </w:tc>
        <w:tc>
          <w:tcPr>
            <w:tcW w:w="11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玉米赤霉酮</w:t>
            </w:r>
          </w:p>
        </w:tc>
        <w:tc>
          <w:tcPr>
            <w:tcW w:w="1289" w:type="pct"/>
            <w:vMerge w:val="continue"/>
            <w:tcBorders>
              <w:left w:val="single" w:color="000000" w:sz="4" w:space="0"/>
              <w:right w:val="single" w:color="000000" w:sz="4" w:space="0"/>
            </w:tcBorders>
            <w:shd w:val="clear" w:color="auto" w:fill="FFFFFF"/>
            <w:vAlign w:val="center"/>
          </w:tcPr>
          <w:p>
            <w:pPr>
              <w:spacing w:line="276" w:lineRule="auto"/>
              <w:jc w:val="center"/>
              <w:textAlignment w:val="center"/>
              <w:rPr>
                <w:rFonts w:ascii="宋体" w:hAnsi="宋体" w:eastAsia="宋体" w:cs="Times New Roman"/>
                <w:color w:val="auto"/>
                <w:szCs w:val="21"/>
              </w:rPr>
            </w:pPr>
          </w:p>
        </w:tc>
        <w:tc>
          <w:tcPr>
            <w:tcW w:w="1718" w:type="pct"/>
            <w:vMerge w:val="continue"/>
            <w:tcBorders>
              <w:left w:val="single" w:color="000000" w:sz="4" w:space="0"/>
              <w:right w:val="single" w:color="000000" w:sz="4" w:space="0"/>
            </w:tcBorders>
            <w:shd w:val="clear" w:color="auto" w:fill="FFFFFF"/>
            <w:vAlign w:val="center"/>
          </w:tcPr>
          <w:p>
            <w:pPr>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vMerge w:val="continue"/>
            <w:tcBorders>
              <w:left w:val="single" w:color="000000" w:sz="4" w:space="0"/>
              <w:bottom w:val="single" w:color="auto" w:sz="4" w:space="0"/>
              <w:right w:val="single" w:color="000000" w:sz="4" w:space="0"/>
            </w:tcBorders>
            <w:shd w:val="clear" w:color="auto" w:fill="FFFFFF"/>
            <w:vAlign w:val="center"/>
          </w:tcPr>
          <w:p>
            <w:pPr>
              <w:widowControl/>
              <w:spacing w:line="276" w:lineRule="auto"/>
              <w:jc w:val="center"/>
              <w:textAlignment w:val="bottom"/>
              <w:rPr>
                <w:rFonts w:ascii="宋体" w:hAnsi="宋体" w:eastAsia="宋体" w:cs="Times New Roman"/>
                <w:color w:val="auto"/>
                <w:szCs w:val="21"/>
              </w:rPr>
            </w:pPr>
          </w:p>
        </w:tc>
        <w:tc>
          <w:tcPr>
            <w:tcW w:w="1116" w:type="pc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r>
              <w:rPr>
                <w:rFonts w:hint="eastAsia" w:ascii="宋体" w:hAnsi="宋体" w:eastAsia="宋体" w:cs="Times New Roman"/>
                <w:color w:val="auto"/>
                <w:kern w:val="0"/>
                <w:szCs w:val="21"/>
              </w:rPr>
              <w:t>玉米赤霉烯酮</w:t>
            </w:r>
          </w:p>
        </w:tc>
        <w:tc>
          <w:tcPr>
            <w:tcW w:w="1289" w:type="pct"/>
            <w:vMerge w:val="continue"/>
            <w:tcBorders>
              <w:left w:val="single" w:color="000000" w:sz="4" w:space="0"/>
              <w:bottom w:val="single" w:color="auto" w:sz="4" w:space="0"/>
              <w:right w:val="single" w:color="000000" w:sz="4" w:space="0"/>
            </w:tcBorders>
            <w:shd w:val="clear" w:color="auto" w:fill="FFFFFF"/>
            <w:vAlign w:val="center"/>
          </w:tcPr>
          <w:p>
            <w:pPr>
              <w:widowControl/>
              <w:spacing w:line="276" w:lineRule="auto"/>
              <w:jc w:val="center"/>
              <w:textAlignment w:val="center"/>
              <w:rPr>
                <w:rFonts w:ascii="宋体" w:hAnsi="宋体" w:eastAsia="宋体" w:cs="Times New Roman"/>
                <w:color w:val="auto"/>
                <w:szCs w:val="21"/>
              </w:rPr>
            </w:pPr>
          </w:p>
        </w:tc>
        <w:tc>
          <w:tcPr>
            <w:tcW w:w="1718" w:type="pct"/>
            <w:vMerge w:val="continue"/>
            <w:tcBorders>
              <w:left w:val="single" w:color="000000" w:sz="4" w:space="0"/>
              <w:bottom w:val="single" w:color="auto" w:sz="4" w:space="0"/>
              <w:right w:val="single" w:color="000000" w:sz="4" w:space="0"/>
            </w:tcBorders>
            <w:shd w:val="clear" w:color="auto" w:fill="FFFFFF"/>
            <w:vAlign w:val="center"/>
          </w:tcPr>
          <w:p>
            <w:pPr>
              <w:widowControl/>
              <w:spacing w:line="276" w:lineRule="auto"/>
              <w:jc w:val="left"/>
              <w:textAlignment w:val="center"/>
              <w:rPr>
                <w:rFonts w:ascii="宋体" w:hAnsi="宋体" w:eastAsia="宋体" w:cs="Times New Roman"/>
                <w:color w:val="auto"/>
                <w:szCs w:val="21"/>
              </w:rPr>
            </w:pPr>
          </w:p>
        </w:tc>
      </w:tr>
      <w:tr>
        <w:tblPrEx>
          <w:tblCellMar>
            <w:top w:w="0" w:type="dxa"/>
            <w:left w:w="108" w:type="dxa"/>
            <w:bottom w:w="0" w:type="dxa"/>
            <w:right w:w="108" w:type="dxa"/>
          </w:tblCellMar>
        </w:tblPrEx>
        <w:trPr>
          <w:trHeight w:val="510" w:hRule="atLeast"/>
          <w:jc w:val="center"/>
        </w:trPr>
        <w:tc>
          <w:tcPr>
            <w:tcW w:w="87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Times New Roman"/>
                <w:color w:val="auto"/>
                <w:szCs w:val="21"/>
              </w:rPr>
            </w:pPr>
            <w:r>
              <w:rPr>
                <w:rFonts w:hint="eastAsia" w:ascii="宋体" w:hAnsi="宋体" w:eastAsia="宋体" w:cs="Times New Roman"/>
                <w:color w:val="auto"/>
                <w:szCs w:val="21"/>
              </w:rPr>
              <w:t>代谢调节剂*</w:t>
            </w:r>
          </w:p>
        </w:tc>
        <w:tc>
          <w:tcPr>
            <w:tcW w:w="111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曲美他嗪</w:t>
            </w:r>
          </w:p>
        </w:tc>
        <w:tc>
          <w:tcPr>
            <w:tcW w:w="128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76" w:lineRule="auto"/>
              <w:jc w:val="center"/>
              <w:textAlignment w:val="bottom"/>
              <w:rPr>
                <w:rFonts w:ascii="宋体" w:hAnsi="宋体" w:eastAsia="宋体" w:cs="Times New Roman"/>
                <w:color w:val="auto"/>
                <w:kern w:val="0"/>
                <w:szCs w:val="21"/>
              </w:rPr>
            </w:pPr>
            <w:r>
              <w:rPr>
                <w:rFonts w:hint="eastAsia" w:ascii="宋体" w:hAnsi="宋体" w:eastAsia="宋体" w:cs="Times New Roman"/>
                <w:color w:val="auto"/>
                <w:kern w:val="0"/>
                <w:szCs w:val="21"/>
              </w:rPr>
              <w:t>不得检出</w:t>
            </w:r>
          </w:p>
        </w:tc>
        <w:tc>
          <w:tcPr>
            <w:tcW w:w="171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textAlignment w:val="bottom"/>
              <w:rPr>
                <w:rFonts w:ascii="宋体" w:hAnsi="宋体" w:eastAsia="宋体" w:cs="宋体"/>
                <w:color w:val="auto"/>
                <w:spacing w:val="1"/>
                <w:szCs w:val="21"/>
              </w:rPr>
            </w:pPr>
            <w:r>
              <w:rPr>
                <w:rFonts w:hint="eastAsia" w:ascii="宋体" w:hAnsi="宋体" w:eastAsia="宋体" w:cs="宋体"/>
                <w:color w:val="auto"/>
                <w:spacing w:val="1"/>
                <w:szCs w:val="21"/>
              </w:rPr>
              <w:t>Z</w:t>
            </w:r>
            <w:r>
              <w:rPr>
                <w:rFonts w:ascii="宋体" w:hAnsi="宋体" w:eastAsia="宋体" w:cs="宋体"/>
                <w:color w:val="auto"/>
                <w:spacing w:val="1"/>
                <w:szCs w:val="21"/>
              </w:rPr>
              <w:t>S/T 9001-2022</w:t>
            </w:r>
            <w:r>
              <w:rPr>
                <w:rFonts w:hint="eastAsia" w:ascii="宋体" w:hAnsi="宋体" w:eastAsia="宋体" w:cs="宋体"/>
                <w:color w:val="auto"/>
                <w:spacing w:val="1"/>
                <w:szCs w:val="21"/>
              </w:rPr>
              <w:t>食品中克伦特罗等6</w:t>
            </w:r>
            <w:r>
              <w:rPr>
                <w:rFonts w:ascii="宋体" w:hAnsi="宋体" w:eastAsia="宋体" w:cs="宋体"/>
                <w:color w:val="auto"/>
                <w:spacing w:val="1"/>
                <w:szCs w:val="21"/>
              </w:rPr>
              <w:t>0</w:t>
            </w:r>
            <w:r>
              <w:rPr>
                <w:rFonts w:hint="eastAsia" w:ascii="宋体" w:hAnsi="宋体" w:eastAsia="宋体" w:cs="宋体"/>
                <w:color w:val="auto"/>
                <w:spacing w:val="1"/>
                <w:szCs w:val="21"/>
              </w:rPr>
              <w:t>种兴奋剂的定性测定 液相色谱-串联质谱法</w:t>
            </w:r>
          </w:p>
        </w:tc>
      </w:tr>
    </w:tbl>
    <w:p>
      <w:pPr>
        <w:spacing w:line="580" w:lineRule="exact"/>
        <w:rPr>
          <w:rFonts w:ascii="宋体" w:hAnsi="宋体" w:eastAsia="宋体" w:cs="仿宋"/>
          <w:color w:val="auto"/>
          <w:szCs w:val="21"/>
        </w:rPr>
      </w:pPr>
      <w:r>
        <w:rPr>
          <w:rFonts w:hint="eastAsia" w:ascii="宋体" w:hAnsi="宋体" w:eastAsia="宋体" w:cs="仿宋"/>
          <w:color w:val="auto"/>
          <w:szCs w:val="21"/>
        </w:rPr>
        <w:t>注1：</w:t>
      </w:r>
      <w:r>
        <w:rPr>
          <w:rFonts w:hint="eastAsia" w:ascii="宋体" w:hAnsi="宋体" w:eastAsia="宋体" w:cs="仿宋"/>
          <w:color w:val="auto"/>
          <w:spacing w:val="-1"/>
          <w:szCs w:val="21"/>
        </w:rPr>
        <w:t>所有项目的检出限和定量限必须符合国家体育总局反兴奋剂中心《大型赛事食源性兴奋</w:t>
      </w:r>
      <w:r>
        <w:rPr>
          <w:rFonts w:hint="eastAsia" w:ascii="宋体" w:hAnsi="宋体" w:eastAsia="宋体" w:cs="仿宋"/>
          <w:color w:val="auto"/>
          <w:spacing w:val="3"/>
          <w:szCs w:val="21"/>
        </w:rPr>
        <w:t>剂防控工作指南》</w:t>
      </w:r>
      <w:r>
        <w:rPr>
          <w:rFonts w:hint="eastAsia" w:ascii="宋体" w:hAnsi="宋体" w:eastAsia="宋体" w:cs="仿宋"/>
          <w:color w:val="auto"/>
          <w:spacing w:val="6"/>
          <w:szCs w:val="21"/>
        </w:rPr>
        <w:t>中对食源性兴奋剂检测的要求</w:t>
      </w:r>
      <w:r>
        <w:rPr>
          <w:rFonts w:hint="eastAsia" w:ascii="宋体" w:hAnsi="宋体" w:eastAsia="宋体" w:cs="仿宋"/>
          <w:color w:val="auto"/>
          <w:szCs w:val="21"/>
        </w:rPr>
        <w:t>。</w:t>
      </w:r>
    </w:p>
    <w:p>
      <w:pPr>
        <w:widowControl/>
        <w:spacing w:line="580" w:lineRule="exact"/>
        <w:jc w:val="left"/>
        <w:rPr>
          <w:rFonts w:ascii="宋体" w:hAnsi="宋体" w:eastAsia="宋体" w:cs="仿宋"/>
          <w:color w:val="auto"/>
          <w:szCs w:val="21"/>
        </w:rPr>
      </w:pPr>
      <w:r>
        <w:rPr>
          <w:rFonts w:hint="eastAsia" w:ascii="宋体" w:hAnsi="宋体" w:eastAsia="宋体" w:cs="仿宋"/>
          <w:color w:val="auto"/>
          <w:szCs w:val="21"/>
        </w:rPr>
        <w:t>注</w:t>
      </w:r>
      <w:r>
        <w:rPr>
          <w:rFonts w:ascii="宋体" w:hAnsi="宋体" w:eastAsia="宋体" w:cs="仿宋"/>
          <w:color w:val="auto"/>
          <w:szCs w:val="21"/>
        </w:rPr>
        <w:t>2</w:t>
      </w:r>
      <w:r>
        <w:rPr>
          <w:rFonts w:hint="eastAsia" w:ascii="宋体" w:hAnsi="宋体" w:eastAsia="宋体" w:cs="仿宋"/>
          <w:color w:val="auto"/>
          <w:szCs w:val="21"/>
        </w:rPr>
        <w:t>：所有项目均可采用《食品中克伦特罗等6</w:t>
      </w:r>
      <w:r>
        <w:rPr>
          <w:rFonts w:ascii="宋体" w:hAnsi="宋体" w:eastAsia="宋体" w:cs="仿宋"/>
          <w:color w:val="auto"/>
          <w:szCs w:val="21"/>
        </w:rPr>
        <w:t>0</w:t>
      </w:r>
      <w:r>
        <w:rPr>
          <w:rFonts w:hint="eastAsia" w:ascii="宋体" w:hAnsi="宋体" w:eastAsia="宋体" w:cs="仿宋"/>
          <w:color w:val="auto"/>
          <w:szCs w:val="21"/>
        </w:rPr>
        <w:t>种兴奋剂的定性测定 液相色谱-串联质谱法》Z</w:t>
      </w:r>
      <w:r>
        <w:rPr>
          <w:rFonts w:ascii="宋体" w:hAnsi="宋体" w:eastAsia="宋体" w:cs="仿宋"/>
          <w:color w:val="auto"/>
          <w:szCs w:val="21"/>
        </w:rPr>
        <w:t>S/T 9001-2022</w:t>
      </w:r>
      <w:r>
        <w:rPr>
          <w:rFonts w:hint="eastAsia" w:ascii="宋体" w:hAnsi="宋体" w:eastAsia="宋体" w:cs="仿宋"/>
          <w:color w:val="auto"/>
          <w:szCs w:val="21"/>
        </w:rPr>
        <w:t>进行快速筛选。</w:t>
      </w:r>
    </w:p>
    <w:p>
      <w:pPr>
        <w:widowControl/>
        <w:spacing w:line="580" w:lineRule="exact"/>
        <w:jc w:val="left"/>
        <w:rPr>
          <w:rFonts w:ascii="宋体" w:hAnsi="宋体" w:eastAsia="宋体" w:cs="仿宋"/>
          <w:color w:val="auto"/>
          <w:szCs w:val="21"/>
        </w:rPr>
      </w:pPr>
      <w:r>
        <w:rPr>
          <w:rFonts w:hint="eastAsia" w:ascii="宋体" w:hAnsi="宋体" w:eastAsia="宋体" w:cs="仿宋"/>
          <w:color w:val="auto"/>
          <w:szCs w:val="21"/>
        </w:rPr>
        <w:t>注3：“*”限烹调调味品检测</w:t>
      </w:r>
    </w:p>
    <w:p>
      <w:pPr>
        <w:pStyle w:val="2"/>
        <w:ind w:left="0" w:leftChars="0" w:firstLine="0" w:firstLineChars="0"/>
        <w:rPr>
          <w:rFonts w:hint="default"/>
          <w:color w:val="auto"/>
          <w:lang w:val="en-US" w:eastAsia="zh-CN"/>
        </w:rPr>
      </w:pPr>
    </w:p>
    <w:p>
      <w:pPr>
        <w:widowControl/>
        <w:adjustRightInd/>
        <w:jc w:val="left"/>
        <w:rPr>
          <w:rFonts w:cs="仿宋_GB2312" w:asciiTheme="minorEastAsia" w:hAnsiTheme="minorEastAsia" w:eastAsiaTheme="minorEastAsia"/>
          <w:b/>
          <w:color w:val="auto"/>
          <w:sz w:val="36"/>
          <w:szCs w:val="36"/>
        </w:rPr>
        <w:sectPr>
          <w:pgSz w:w="11906" w:h="16838"/>
          <w:pgMar w:top="1440" w:right="1080" w:bottom="1440" w:left="1080" w:header="851" w:footer="992" w:gutter="0"/>
          <w:pgBorders>
            <w:top w:val="single" w:color="auto" w:sz="4" w:space="0"/>
            <w:left w:val="single" w:color="auto" w:sz="4" w:space="0"/>
            <w:bottom w:val="single" w:color="auto" w:sz="4" w:space="0"/>
            <w:right w:val="single" w:color="auto" w:sz="4" w:space="0"/>
          </w:pgBorders>
          <w:cols w:space="720" w:num="1"/>
          <w:titlePg/>
          <w:docGrid w:linePitch="312" w:charSpace="0"/>
        </w:sectPr>
      </w:pPr>
    </w:p>
    <w:p>
      <w:pPr>
        <w:pStyle w:val="2"/>
        <w:rPr>
          <w:color w:val="auto"/>
        </w:rPr>
      </w:pPr>
    </w:p>
    <w:p>
      <w:pPr>
        <w:adjustRightInd/>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 xml:space="preserve">第五部分  </w:t>
      </w:r>
      <w:bookmarkEnd w:id="63"/>
      <w:bookmarkEnd w:id="64"/>
      <w:bookmarkStart w:id="65" w:name="第四部分"/>
      <w:r>
        <w:rPr>
          <w:rFonts w:hint="eastAsia" w:cs="仿宋_GB2312" w:asciiTheme="minorEastAsia" w:hAnsiTheme="minorEastAsia" w:eastAsiaTheme="minorEastAsia"/>
          <w:b/>
          <w:color w:val="auto"/>
          <w:sz w:val="36"/>
          <w:szCs w:val="36"/>
        </w:rPr>
        <w:t>评审方法及评审标准</w:t>
      </w:r>
    </w:p>
    <w:p>
      <w:pPr>
        <w:pStyle w:val="392"/>
        <w:spacing w:before="0"/>
        <w:ind w:firstLine="643"/>
        <w:jc w:val="center"/>
        <w:rPr>
          <w:rFonts w:hint="eastAsia" w:cs="仿宋_GB2312" w:asciiTheme="minorEastAsia" w:hAnsiTheme="minorEastAsia" w:eastAsiaTheme="minorEastAsia"/>
          <w:b/>
          <w:color w:val="auto"/>
          <w:lang w:eastAsia="zh-CN"/>
        </w:rPr>
      </w:pPr>
      <w:r>
        <w:rPr>
          <w:rFonts w:hint="eastAsia" w:cs="仿宋_GB2312" w:asciiTheme="minorEastAsia" w:hAnsiTheme="minorEastAsia" w:eastAsiaTheme="minorEastAsia"/>
          <w:b/>
          <w:color w:val="auto"/>
          <w:sz w:val="32"/>
        </w:rPr>
        <w:t>一、评审</w:t>
      </w:r>
      <w:r>
        <w:rPr>
          <w:rFonts w:hint="eastAsia" w:cs="仿宋_GB2312" w:asciiTheme="minorEastAsia" w:hAnsiTheme="minorEastAsia" w:eastAsiaTheme="minorEastAsia"/>
          <w:b/>
          <w:color w:val="auto"/>
          <w:sz w:val="32"/>
          <w:lang w:val="en-US" w:eastAsia="zh-CN"/>
        </w:rPr>
        <w:t>原则</w:t>
      </w:r>
    </w:p>
    <w:p>
      <w:pPr>
        <w:pStyle w:val="392"/>
        <w:spacing w:before="0"/>
        <w:ind w:firstLine="480"/>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谈判小组应当从质量和服务均能满足采购文件实质性响应要求的供应商中，按照最后报价由低到高的顺序提出3名以上成交候选人。招标过程中提交投标文件或者经评审实质性响应招标文件要求的供应商只有两家后经本级财政部门批准与该两家供应商进行竞争性谈判采购的项目，推荐的供应商数量可以为2家。</w:t>
      </w:r>
    </w:p>
    <w:p>
      <w:pPr>
        <w:adjustRightInd/>
        <w:spacing w:line="360" w:lineRule="auto"/>
        <w:rPr>
          <w:rFonts w:cs="Arial" w:asciiTheme="minorEastAsia" w:hAnsiTheme="minorEastAsia" w:eastAsiaTheme="minorEastAsia"/>
          <w:color w:val="auto"/>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color w:val="auto"/>
          <w:sz w:val="32"/>
        </w:rPr>
      </w:pPr>
      <w:r>
        <w:rPr>
          <w:rFonts w:hint="eastAsia" w:asciiTheme="minorEastAsia" w:hAnsiTheme="minorEastAsia" w:eastAsiaTheme="minorEastAsia"/>
          <w:b/>
          <w:color w:val="auto"/>
          <w:sz w:val="28"/>
          <w:szCs w:val="28"/>
        </w:rPr>
        <w:t xml:space="preserve">   </w:t>
      </w:r>
      <w:r>
        <w:rPr>
          <w:rFonts w:hint="eastAsia" w:cs="仿宋_GB2312" w:asciiTheme="minorEastAsia" w:hAnsiTheme="minorEastAsia" w:eastAsiaTheme="minorEastAsia"/>
          <w:b/>
          <w:color w:val="auto"/>
          <w:sz w:val="32"/>
        </w:rPr>
        <w:t>二、</w:t>
      </w:r>
      <w:r>
        <w:rPr>
          <w:rFonts w:hint="eastAsia" w:cs="仿宋_GB2312" w:asciiTheme="minorEastAsia" w:hAnsiTheme="minorEastAsia" w:eastAsiaTheme="minorEastAsia"/>
          <w:b/>
          <w:color w:val="auto"/>
          <w:sz w:val="32"/>
          <w:lang w:eastAsia="zh-CN"/>
        </w:rPr>
        <w:t>谈判</w:t>
      </w:r>
      <w:r>
        <w:rPr>
          <w:rFonts w:hint="eastAsia" w:cs="仿宋_GB2312" w:asciiTheme="minorEastAsia" w:hAnsiTheme="minorEastAsia" w:eastAsiaTheme="minorEastAsia"/>
          <w:b/>
          <w:color w:val="auto"/>
          <w:sz w:val="32"/>
        </w:rPr>
        <w:t>小组的组成</w:t>
      </w:r>
    </w:p>
    <w:p>
      <w:pPr>
        <w:pStyle w:val="392"/>
        <w:spacing w:before="0"/>
        <w:ind w:firstLine="0" w:firstLineChars="0"/>
        <w:rPr>
          <w:rFonts w:cs="Arial" w:asciiTheme="minorEastAsia" w:hAnsiTheme="minorEastAsia" w:eastAsiaTheme="minorEastAsia"/>
          <w:b/>
          <w:color w:val="auto"/>
          <w:kern w:val="0"/>
        </w:rPr>
      </w:pPr>
      <w:r>
        <w:rPr>
          <w:rFonts w:hint="eastAsia" w:cs="Arial" w:asciiTheme="minorEastAsia" w:hAnsiTheme="minorEastAsia" w:eastAsiaTheme="minorEastAsia"/>
          <w:b/>
          <w:color w:val="auto"/>
          <w:kern w:val="0"/>
        </w:rPr>
        <w:t>1.</w:t>
      </w:r>
      <w:r>
        <w:rPr>
          <w:rFonts w:hint="eastAsia" w:cs="Arial" w:asciiTheme="minorEastAsia" w:hAnsiTheme="minorEastAsia" w:eastAsiaTheme="minorEastAsia"/>
          <w:b/>
          <w:color w:val="auto"/>
          <w:kern w:val="0"/>
          <w:lang w:eastAsia="zh-CN"/>
        </w:rPr>
        <w:t>谈判</w:t>
      </w:r>
      <w:r>
        <w:rPr>
          <w:rFonts w:hint="eastAsia" w:cs="Arial" w:asciiTheme="minorEastAsia" w:hAnsiTheme="minorEastAsia" w:eastAsiaTheme="minorEastAsia"/>
          <w:b/>
          <w:color w:val="auto"/>
          <w:kern w:val="0"/>
        </w:rPr>
        <w:t>小组的组成。</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小组由采购人代表和评审专家共3人以上单数组成，其中评审专家人数不得少于</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小组成员总数的2/3。采购人代表不得以评审专家身份参加本部门或本单位采购项目的评审。</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人员不得参加本机构代理的采购项目的评审。</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采用</w:t>
      </w:r>
      <w:r>
        <w:rPr>
          <w:rFonts w:hint="eastAsia" w:asciiTheme="minorEastAsia" w:hAnsiTheme="minorEastAsia" w:eastAsiaTheme="minorEastAsia"/>
          <w:color w:val="auto"/>
          <w:lang w:eastAsia="zh-CN"/>
        </w:rPr>
        <w:t>竞争性谈判</w:t>
      </w:r>
      <w:r>
        <w:rPr>
          <w:rFonts w:hint="eastAsia" w:asciiTheme="minorEastAsia" w:hAnsiTheme="minorEastAsia" w:eastAsiaTheme="minorEastAsia"/>
          <w:color w:val="auto"/>
        </w:rPr>
        <w:t>方式的政府采购项目，评审专家应当从政府采购评审专家库内相关专业的专家名单中随机抽取。符合《政府采购</w:t>
      </w:r>
      <w:r>
        <w:rPr>
          <w:rFonts w:hint="eastAsia" w:asciiTheme="minorEastAsia" w:hAnsiTheme="minorEastAsia" w:eastAsiaTheme="minorEastAsia"/>
          <w:color w:val="auto"/>
          <w:lang w:eastAsia="zh-CN"/>
        </w:rPr>
        <w:t>竞争性谈判</w:t>
      </w:r>
      <w:r>
        <w:rPr>
          <w:rFonts w:hint="eastAsia" w:asciiTheme="minorEastAsia" w:hAnsiTheme="minorEastAsia" w:eastAsiaTheme="minorEastAsia"/>
          <w:color w:val="auto"/>
        </w:rPr>
        <w:t>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rPr>
      </w:pPr>
      <w:r>
        <w:rPr>
          <w:rFonts w:hint="eastAsia" w:cs="Arial" w:asciiTheme="minorEastAsia" w:hAnsiTheme="minorEastAsia" w:eastAsiaTheme="minorEastAsia"/>
          <w:b/>
          <w:color w:val="auto"/>
          <w:kern w:val="0"/>
          <w:sz w:val="24"/>
          <w:szCs w:val="20"/>
        </w:rPr>
        <w:t>2.</w:t>
      </w:r>
      <w:r>
        <w:rPr>
          <w:rFonts w:hint="eastAsia" w:cs="Arial" w:asciiTheme="minorEastAsia" w:hAnsiTheme="minorEastAsia" w:eastAsiaTheme="minorEastAsia"/>
          <w:b/>
          <w:color w:val="auto"/>
          <w:kern w:val="0"/>
          <w:sz w:val="24"/>
          <w:szCs w:val="20"/>
          <w:lang w:eastAsia="zh-CN"/>
        </w:rPr>
        <w:t>谈判</w:t>
      </w:r>
      <w:r>
        <w:rPr>
          <w:rFonts w:hint="eastAsia" w:cs="Arial" w:asciiTheme="minorEastAsia" w:hAnsiTheme="minorEastAsia" w:eastAsiaTheme="minorEastAsia"/>
          <w:b/>
          <w:color w:val="auto"/>
          <w:kern w:val="0"/>
          <w:sz w:val="24"/>
          <w:szCs w:val="20"/>
        </w:rPr>
        <w:t>小组的组成人员的回避。</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在政府采购活动中，</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小组的组成人员与供应商有下列利害关系之一的，应当回避：</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2.1参加采购活动前3年内与供应商存在劳动关系；</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2.2参加采购活动前3年内担任供应商的董事、监事；</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rPr>
        <w:t>三、</w:t>
      </w:r>
      <w:r>
        <w:rPr>
          <w:rFonts w:hint="eastAsia" w:cs="仿宋_GB2312" w:asciiTheme="minorEastAsia" w:hAnsiTheme="minorEastAsia" w:eastAsiaTheme="minorEastAsia"/>
          <w:b/>
          <w:color w:val="auto"/>
          <w:sz w:val="32"/>
          <w:lang w:eastAsia="zh-CN"/>
        </w:rPr>
        <w:t>谈判</w:t>
      </w:r>
      <w:r>
        <w:rPr>
          <w:rFonts w:hint="eastAsia" w:cs="仿宋_GB2312" w:asciiTheme="minorEastAsia" w:hAnsiTheme="minorEastAsia" w:eastAsiaTheme="minorEastAsia"/>
          <w:b/>
          <w:color w:val="auto"/>
          <w:sz w:val="32"/>
        </w:rPr>
        <w:t>小组的职责</w:t>
      </w:r>
    </w:p>
    <w:p>
      <w:pPr>
        <w:pStyle w:val="392"/>
        <w:spacing w:before="0"/>
        <w:ind w:firstLine="0" w:firstLineChars="0"/>
        <w:rPr>
          <w:rFonts w:cs="Arial" w:asciiTheme="minorEastAsia" w:hAnsiTheme="minorEastAsia" w:eastAsiaTheme="minorEastAsia"/>
          <w:b/>
          <w:color w:val="auto"/>
          <w:kern w:val="0"/>
          <w:szCs w:val="24"/>
        </w:rPr>
      </w:pPr>
      <w:r>
        <w:rPr>
          <w:rFonts w:hint="eastAsia" w:cs="Arial" w:asciiTheme="minorEastAsia" w:hAnsiTheme="minorEastAsia" w:eastAsiaTheme="minorEastAsia"/>
          <w:b/>
          <w:color w:val="auto"/>
          <w:kern w:val="0"/>
          <w:szCs w:val="24"/>
        </w:rPr>
        <w:t>1.</w:t>
      </w:r>
      <w:r>
        <w:rPr>
          <w:rFonts w:hint="eastAsia" w:cs="Arial" w:asciiTheme="minorEastAsia" w:hAnsiTheme="minorEastAsia" w:eastAsiaTheme="minorEastAsia"/>
          <w:b/>
          <w:color w:val="auto"/>
          <w:kern w:val="0"/>
          <w:szCs w:val="24"/>
          <w:lang w:eastAsia="zh-CN"/>
        </w:rPr>
        <w:t>谈判</w:t>
      </w:r>
      <w:r>
        <w:rPr>
          <w:rFonts w:hint="eastAsia" w:cs="Arial" w:asciiTheme="minorEastAsia" w:hAnsiTheme="minorEastAsia" w:eastAsiaTheme="minorEastAsia"/>
          <w:b/>
          <w:color w:val="auto"/>
          <w:kern w:val="0"/>
          <w:szCs w:val="24"/>
        </w:rPr>
        <w:t>小组负责具体评审事务，并独立履行下列职责：</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1.1</w:t>
      </w:r>
      <w:r>
        <w:rPr>
          <w:rFonts w:hint="eastAsia" w:asciiTheme="minorEastAsia" w:hAnsiTheme="minorEastAsia" w:eastAsiaTheme="minorEastAsia"/>
          <w:color w:val="auto"/>
          <w:szCs w:val="24"/>
        </w:rPr>
        <w:t>对供应商的资格进行审查；</w:t>
      </w:r>
      <w:r>
        <w:rPr>
          <w:rFonts w:hint="eastAsia" w:asciiTheme="minorEastAsia" w:hAnsiTheme="minorEastAsia" w:eastAsiaTheme="minorEastAsia"/>
          <w:color w:val="auto"/>
        </w:rPr>
        <w:t>对响应文件的有效性、完整性和响应程度进行审查；</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1.2审查、评价响应文件是否符合</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文件的商务、技术等实质性要求；</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1.3要求供应商对响应文件有关事项作出澄清、说明或者更正；</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1.4</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小组集中与单一供应商分别进行</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1.5确定</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文件的变动情况，并确定提交最后报价的供应商；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1.6根据</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1.7编制评审报告，确定成交候选人名单，以及根据采购人委托直接确定成交人；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1.8向采购人、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或者有关部门报告评审中发现的违法行为；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1.9法律、法规、规章、</w:t>
      </w: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文件等规定的其它事项。</w:t>
      </w:r>
    </w:p>
    <w:p>
      <w:pPr>
        <w:pStyle w:val="392"/>
        <w:spacing w:before="0"/>
        <w:ind w:firstLine="0" w:firstLineChars="0"/>
        <w:rPr>
          <w:rFonts w:cs="Arial" w:asciiTheme="minorEastAsia" w:hAnsiTheme="minorEastAsia" w:eastAsiaTheme="minorEastAsia"/>
          <w:b/>
          <w:color w:val="auto"/>
          <w:kern w:val="0"/>
          <w:szCs w:val="24"/>
        </w:rPr>
      </w:pPr>
      <w:r>
        <w:rPr>
          <w:rFonts w:hint="eastAsia" w:cs="Arial" w:asciiTheme="minorEastAsia" w:hAnsiTheme="minorEastAsia" w:eastAsiaTheme="minorEastAsia"/>
          <w:b/>
          <w:color w:val="auto"/>
          <w:kern w:val="0"/>
          <w:szCs w:val="24"/>
        </w:rPr>
        <w:t>2.</w:t>
      </w:r>
      <w:r>
        <w:rPr>
          <w:rFonts w:hint="eastAsia" w:cs="Arial" w:asciiTheme="minorEastAsia" w:hAnsiTheme="minorEastAsia" w:eastAsiaTheme="minorEastAsia"/>
          <w:b/>
          <w:color w:val="auto"/>
          <w:kern w:val="0"/>
          <w:szCs w:val="24"/>
          <w:lang w:eastAsia="zh-CN"/>
        </w:rPr>
        <w:t>谈判</w:t>
      </w:r>
      <w:r>
        <w:rPr>
          <w:rFonts w:hint="eastAsia" w:cs="Arial" w:asciiTheme="minorEastAsia" w:hAnsiTheme="minorEastAsia" w:eastAsiaTheme="minorEastAsia"/>
          <w:b/>
          <w:color w:val="auto"/>
          <w:kern w:val="0"/>
          <w:szCs w:val="24"/>
        </w:rPr>
        <w:t>小组及其成员不得有下列行为：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2.1确定参与本项目至评审结束前私自接触供应商；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2.3违反评审纪律发表倾向性意见或者征询采购人的倾向性意见；</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2.4对需要专业判断的主观评审因素协商评分；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2.5在评审过程中擅离职守，影响评审程序正常进行的；</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2.6记录、复制或者带走任何评审资料；</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2.7其他不遵守评审纪律的行为。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lang w:eastAsia="zh-CN"/>
        </w:rPr>
        <w:t>谈判</w:t>
      </w:r>
      <w:r>
        <w:rPr>
          <w:rFonts w:hint="eastAsia" w:asciiTheme="minorEastAsia" w:hAnsiTheme="minorEastAsia" w:eastAsiaTheme="minorEastAsia"/>
          <w:color w:val="auto"/>
        </w:rPr>
        <w:t>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color w:val="auto"/>
        </w:rPr>
      </w:pPr>
    </w:p>
    <w:p>
      <w:pPr>
        <w:pStyle w:val="392"/>
        <w:spacing w:before="0"/>
        <w:ind w:firstLine="0" w:firstLineChars="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四、评审程序</w:t>
      </w:r>
    </w:p>
    <w:p>
      <w:pPr>
        <w:pStyle w:val="392"/>
        <w:spacing w:before="0"/>
        <w:ind w:firstLine="472" w:firstLineChars="196"/>
        <w:rPr>
          <w:rFonts w:asciiTheme="minorEastAsia" w:hAnsiTheme="minorEastAsia" w:eastAsiaTheme="minorEastAsia"/>
          <w:b/>
          <w:color w:val="auto"/>
        </w:rPr>
      </w:pPr>
      <w:r>
        <w:rPr>
          <w:rFonts w:hint="eastAsia" w:asciiTheme="minorEastAsia" w:hAnsiTheme="minorEastAsia" w:eastAsiaTheme="minorEastAsia"/>
          <w:b/>
          <w:color w:val="auto"/>
        </w:rPr>
        <w:t>详见</w:t>
      </w:r>
      <w:r>
        <w:rPr>
          <w:rFonts w:hint="eastAsia" w:asciiTheme="minorEastAsia" w:hAnsiTheme="minorEastAsia" w:eastAsiaTheme="minorEastAsia"/>
          <w:b/>
          <w:color w:val="auto"/>
          <w:lang w:eastAsia="zh-CN"/>
        </w:rPr>
        <w:t>谈判</w:t>
      </w:r>
      <w:r>
        <w:rPr>
          <w:rFonts w:hint="eastAsia" w:asciiTheme="minorEastAsia" w:hAnsiTheme="minorEastAsia" w:eastAsiaTheme="minorEastAsia"/>
          <w:b/>
          <w:color w:val="auto"/>
        </w:rPr>
        <w:t xml:space="preserve">文件“第二部分 </w:t>
      </w:r>
      <w:r>
        <w:rPr>
          <w:rFonts w:hint="eastAsia" w:asciiTheme="minorEastAsia" w:hAnsiTheme="minorEastAsia" w:eastAsiaTheme="minorEastAsia"/>
          <w:b/>
          <w:color w:val="auto"/>
          <w:lang w:eastAsia="zh-CN"/>
        </w:rPr>
        <w:t>竞争性谈判</w:t>
      </w:r>
      <w:r>
        <w:rPr>
          <w:rFonts w:hint="eastAsia" w:asciiTheme="minorEastAsia" w:hAnsiTheme="minorEastAsia" w:eastAsiaTheme="minorEastAsia"/>
          <w:b/>
          <w:color w:val="auto"/>
        </w:rPr>
        <w:t>流程”。</w:t>
      </w:r>
    </w:p>
    <w:p>
      <w:pPr>
        <w:pStyle w:val="392"/>
        <w:spacing w:before="0"/>
        <w:ind w:firstLine="0" w:firstLineChars="0"/>
        <w:rPr>
          <w:rFonts w:asciiTheme="minorEastAsia" w:hAnsiTheme="minorEastAsia" w:eastAsiaTheme="minorEastAsia"/>
          <w:b/>
          <w:color w:val="auto"/>
        </w:rPr>
      </w:pPr>
    </w:p>
    <w:p>
      <w:pPr>
        <w:pStyle w:val="392"/>
        <w:spacing w:before="0"/>
        <w:ind w:firstLine="0" w:firstLineChars="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五、评审须知</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szCs w:val="24"/>
        </w:rPr>
        <w:t>1. 响应文件的澄清</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对于响应文件中含义不明确、同类问题表述不一致或者有明显文字和计算错误的内容需要供应商做出必要的澄清、说明或者补正的，</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rPr>
        <w:t>2.最后报价的修正原则</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2.2大写金额和小写金额不一致的，以大写金额为准;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2.5同时出现两种以上不一致的，按照前款规定的顺序修正。</w:t>
      </w:r>
    </w:p>
    <w:p>
      <w:pPr>
        <w:spacing w:line="360" w:lineRule="auto"/>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2.6以修正后的总价作为最后报价。</w:t>
      </w:r>
    </w:p>
    <w:p>
      <w:pPr>
        <w:spacing w:line="360" w:lineRule="auto"/>
        <w:ind w:firstLine="480" w:firstLineChars="200"/>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 xml:space="preserve">2.7政策价格认定：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Cs/>
          <w:color w:val="auto"/>
          <w:sz w:val="24"/>
        </w:rPr>
        <w:t>▲</w:t>
      </w:r>
      <w:r>
        <w:rPr>
          <w:rFonts w:hint="eastAsia" w:cs="仿宋_GB2312" w:asciiTheme="minorEastAsia" w:hAnsiTheme="minorEastAsia" w:eastAsiaTheme="minorEastAsia"/>
          <w:b/>
          <w:bCs/>
          <w:color w:val="auto"/>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rPr>
        <w:t>3.</w:t>
      </w:r>
      <w:r>
        <w:rPr>
          <w:rFonts w:hint="eastAsia" w:asciiTheme="minorEastAsia" w:hAnsiTheme="minorEastAsia" w:eastAsiaTheme="minorEastAsia"/>
          <w:b/>
          <w:color w:val="auto"/>
          <w:spacing w:val="20"/>
        </w:rPr>
        <w:t>响应无效</w:t>
      </w:r>
    </w:p>
    <w:p>
      <w:pPr>
        <w:pStyle w:val="2"/>
        <w:spacing w:line="360" w:lineRule="auto"/>
        <w:ind w:firstLine="600" w:firstLineChars="25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有下列情况之一的，响应无效</w:t>
      </w:r>
      <w:r>
        <w:rPr>
          <w:rFonts w:hint="eastAsia" w:asciiTheme="minorEastAsia" w:hAnsiTheme="minorEastAsia" w:eastAsiaTheme="minorEastAsia"/>
          <w:color w:val="auto"/>
          <w:szCs w:val="21"/>
        </w:rPr>
        <w:t>：</w:t>
      </w:r>
    </w:p>
    <w:p>
      <w:pPr>
        <w:spacing w:line="360" w:lineRule="auto"/>
        <w:ind w:firstLine="480" w:firstLineChars="200"/>
        <w:rPr>
          <w:rFonts w:cs="仿宋_GB2312" w:asciiTheme="minorEastAsia" w:hAnsiTheme="minorEastAsia" w:eastAsiaTheme="minorEastAsia"/>
          <w:color w:val="auto"/>
          <w:sz w:val="24"/>
          <w:szCs w:val="21"/>
        </w:rPr>
      </w:pPr>
      <w:r>
        <w:rPr>
          <w:rFonts w:hint="eastAsia" w:asciiTheme="minorEastAsia" w:hAnsiTheme="minorEastAsia" w:eastAsiaTheme="minorEastAsia"/>
          <w:color w:val="auto"/>
          <w:sz w:val="24"/>
        </w:rPr>
        <w:t>3.1</w:t>
      </w:r>
      <w:r>
        <w:rPr>
          <w:rFonts w:hint="eastAsia" w:cs="仿宋_GB2312" w:asciiTheme="minorEastAsia" w:hAnsiTheme="minorEastAsia" w:eastAsiaTheme="minorEastAsia"/>
          <w:color w:val="auto"/>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3.3供应商不具备</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文件中规定的资格要求的（供应商未提供有效的资格证明文件的，视为供应商不具备</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文件中规定的资格要求）；</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3.4如以联合体形式参加政府采购活动的，联合协议不符合</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文件规定的联合协议要求的；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3.5响应文件未按</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文件的澄清、修改的内容编制，又不符合实质性要求的；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3.8响应文件未按照</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文件要求签署、盖章的；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3.9</w:t>
      </w:r>
      <w:r>
        <w:rPr>
          <w:rFonts w:hint="eastAsia" w:ascii="宋体" w:hAnsi="宋体" w:cs="宋体"/>
          <w:color w:val="auto"/>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3.10响应文件含有采购人不能接受的附加条件的；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3.11响应文件中承诺的响应有效期少于</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文件中载明的响应有效期的；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3.12供应商所投内容不符合</w:t>
      </w:r>
      <w:r>
        <w:rPr>
          <w:rFonts w:hint="eastAsia" w:asciiTheme="minorEastAsia" w:hAnsiTheme="minorEastAsia" w:eastAsiaTheme="minorEastAsia"/>
          <w:color w:val="auto"/>
          <w:sz w:val="24"/>
          <w:lang w:eastAsia="zh-CN"/>
        </w:rPr>
        <w:t>谈判</w:t>
      </w:r>
      <w:r>
        <w:rPr>
          <w:rFonts w:hint="eastAsia" w:asciiTheme="minorEastAsia" w:hAnsiTheme="minorEastAsia" w:eastAsiaTheme="minorEastAsia"/>
          <w:color w:val="auto"/>
          <w:sz w:val="24"/>
        </w:rPr>
        <w:t>文件中实质性要求的；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3.14最后报价高于本项目采购预算或者最高限价的;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3.18供应商提供虚假材料响应的（包括但不限于以下情节）；</w:t>
      </w:r>
    </w:p>
    <w:p>
      <w:pPr>
        <w:pStyle w:val="104"/>
        <w:numPr>
          <w:ilvl w:val="0"/>
          <w:numId w:val="8"/>
        </w:numPr>
        <w:ind w:firstLineChars="0"/>
        <w:rPr>
          <w:rFonts w:asciiTheme="minorEastAsia" w:hAnsiTheme="minorEastAsia" w:eastAsiaTheme="minorEastAsia"/>
          <w:color w:val="auto"/>
        </w:rPr>
      </w:pPr>
      <w:r>
        <w:rPr>
          <w:rFonts w:hint="eastAsia" w:asciiTheme="minorEastAsia" w:hAnsiTheme="minorEastAsia" w:eastAsiaTheme="minorEastAsia"/>
          <w:color w:val="auto"/>
        </w:rPr>
        <w:t>使用伪造、变造的许可证件；</w:t>
      </w:r>
    </w:p>
    <w:p>
      <w:pPr>
        <w:pStyle w:val="104"/>
        <w:numPr>
          <w:ilvl w:val="0"/>
          <w:numId w:val="8"/>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提供虚假的财务状况或者业绩；</w:t>
      </w:r>
    </w:p>
    <w:p>
      <w:pPr>
        <w:pStyle w:val="104"/>
        <w:numPr>
          <w:ilvl w:val="0"/>
          <w:numId w:val="8"/>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提供虚假的项目负责人或者主要技术人员简历、劳动关系证明；</w:t>
      </w:r>
    </w:p>
    <w:p>
      <w:pPr>
        <w:pStyle w:val="104"/>
        <w:numPr>
          <w:ilvl w:val="0"/>
          <w:numId w:val="8"/>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提供虚假的信用状况；</w:t>
      </w:r>
    </w:p>
    <w:p>
      <w:pPr>
        <w:pStyle w:val="104"/>
        <w:numPr>
          <w:ilvl w:val="0"/>
          <w:numId w:val="8"/>
        </w:numPr>
        <w:ind w:firstLineChars="0"/>
        <w:rPr>
          <w:rFonts w:asciiTheme="minorEastAsia" w:hAnsiTheme="minorEastAsia" w:eastAsiaTheme="minorEastAsia"/>
          <w:color w:val="auto"/>
        </w:rPr>
      </w:pPr>
      <w:r>
        <w:rPr>
          <w:rFonts w:hint="eastAsia" w:asciiTheme="minorEastAsia" w:hAnsiTheme="minorEastAsia" w:eastAsiaTheme="minorEastAsia"/>
          <w:color w:val="auto"/>
        </w:rPr>
        <w:t>其他弄虚作假的行为。</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有下列情形之一的，属于或视为恶意串通，其响应无效：</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供应商直接或者间接从采购人或者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处获得其他供应商的相关情况并修改其响应文件；</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供应商按照采购人或者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的授意撤换、修改投标文件或者响应文件；</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供应商之间事先约定由某一特定供应商中标、成交；</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供应商与采购人或者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不同供应商的响应文件由同一单位或者个人编制；</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不同供应商委托同一单位或者个人办理响应事宜；</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不同供应商的响应文件异常一致或者最后报价呈规律性差异；</w:t>
      </w:r>
    </w:p>
    <w:p>
      <w:pPr>
        <w:pStyle w:val="104"/>
        <w:numPr>
          <w:ilvl w:val="0"/>
          <w:numId w:val="9"/>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不同供应商的响应文件相互混装。</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4. 重新开展采购活动</w:t>
      </w:r>
    </w:p>
    <w:p>
      <w:pPr>
        <w:spacing w:line="360" w:lineRule="auto"/>
        <w:ind w:firstLine="407" w:firstLineChars="194"/>
        <w:rPr>
          <w:rFonts w:asciiTheme="minorEastAsia" w:hAnsiTheme="minorEastAsia" w:eastAsiaTheme="minorEastAsia"/>
          <w:color w:val="auto"/>
          <w:sz w:val="24"/>
          <w:szCs w:val="21"/>
        </w:rPr>
      </w:pPr>
      <w:r>
        <w:rPr>
          <w:rFonts w:hint="eastAsia" w:cs="Arial" w:asciiTheme="minorEastAsia" w:hAnsiTheme="minorEastAsia" w:eastAsiaTheme="minorEastAsia"/>
          <w:color w:val="auto"/>
          <w:szCs w:val="21"/>
        </w:rPr>
        <w:t xml:space="preserve"> </w:t>
      </w:r>
      <w:r>
        <w:rPr>
          <w:rFonts w:hint="eastAsia" w:asciiTheme="minorEastAsia" w:hAnsiTheme="minorEastAsia" w:eastAsiaTheme="minorEastAsia"/>
          <w:color w:val="auto"/>
          <w:sz w:val="24"/>
          <w:szCs w:val="21"/>
        </w:rPr>
        <w:t>出现下列情形之一的，</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应当终止</w:t>
      </w:r>
      <w:r>
        <w:rPr>
          <w:rFonts w:hint="eastAsia" w:asciiTheme="minorEastAsia" w:hAnsiTheme="minorEastAsia" w:eastAsiaTheme="minorEastAsia"/>
          <w:color w:val="auto"/>
          <w:sz w:val="24"/>
          <w:szCs w:val="21"/>
          <w:lang w:eastAsia="zh-CN"/>
        </w:rPr>
        <w:t>竞争性谈判</w:t>
      </w:r>
      <w:r>
        <w:rPr>
          <w:rFonts w:hint="eastAsia" w:asciiTheme="minorEastAsia" w:hAnsiTheme="minorEastAsia" w:eastAsiaTheme="minorEastAsia"/>
          <w:color w:val="auto"/>
          <w:sz w:val="24"/>
          <w:szCs w:val="21"/>
        </w:rPr>
        <w:t>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（1）因情况变化，不再符合规定的</w:t>
      </w:r>
      <w:r>
        <w:rPr>
          <w:rFonts w:hint="eastAsia" w:asciiTheme="minorEastAsia" w:hAnsiTheme="minorEastAsia" w:eastAsiaTheme="minorEastAsia"/>
          <w:color w:val="auto"/>
          <w:sz w:val="24"/>
          <w:szCs w:val="21"/>
          <w:lang w:eastAsia="zh-CN"/>
        </w:rPr>
        <w:t>竞争性谈判</w:t>
      </w:r>
      <w:r>
        <w:rPr>
          <w:rFonts w:hint="eastAsia" w:asciiTheme="minorEastAsia" w:hAnsiTheme="minorEastAsia" w:eastAsiaTheme="minorEastAsia"/>
          <w:color w:val="auto"/>
          <w:sz w:val="24"/>
          <w:szCs w:val="21"/>
        </w:rPr>
        <w:t>采购方式适用情形的；</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（2）出现影响采购公正的违法、违规行为的；</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（3）在采购过程中符合要求的供应商或者最后报价未超过采购预算的供应商不足3家的（</w:t>
      </w:r>
      <w:r>
        <w:rPr>
          <w:rFonts w:hint="eastAsia" w:asciiTheme="minorEastAsia" w:hAnsiTheme="minorEastAsia" w:eastAsiaTheme="minorEastAsia"/>
          <w:color w:val="auto"/>
          <w:sz w:val="24"/>
          <w:szCs w:val="21"/>
          <w:lang w:eastAsia="zh-CN"/>
        </w:rPr>
        <w:t>竞争性谈判</w:t>
      </w:r>
      <w:r>
        <w:rPr>
          <w:rFonts w:hint="eastAsia" w:asciiTheme="minorEastAsia" w:hAnsiTheme="minorEastAsia" w:eastAsiaTheme="minorEastAsia"/>
          <w:color w:val="auto"/>
          <w:sz w:val="24"/>
          <w:szCs w:val="21"/>
        </w:rPr>
        <w:t>的货物、服务采购项目，招标过程中提交投标文件或者经评审实质性响应招标文件要求的供应商只有两家后经本级财政部门批准与该两家供应商进行竞争性谈判采购的项目，供应商数量可以为2家）。</w:t>
      </w:r>
    </w:p>
    <w:p>
      <w:pPr>
        <w:pStyle w:val="392"/>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5. 终止采购活动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在采购活动中因重大变故，采购任务取消的，</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4"/>
        </w:rPr>
      </w:pPr>
      <w:r>
        <w:rPr>
          <w:rFonts w:asciiTheme="minorEastAsia" w:hAnsiTheme="minorEastAsia" w:eastAsiaTheme="minorEastAsia"/>
          <w:b/>
          <w:color w:val="auto"/>
          <w:sz w:val="24"/>
        </w:rPr>
        <w:t xml:space="preserve">6. </w:t>
      </w:r>
      <w:r>
        <w:rPr>
          <w:rFonts w:hint="eastAsia" w:cs="仿宋_GB2312" w:asciiTheme="minorEastAsia" w:hAnsiTheme="minorEastAsia" w:eastAsiaTheme="minorEastAsia"/>
          <w:b/>
          <w:color w:val="auto"/>
          <w:sz w:val="24"/>
          <w:lang w:eastAsia="zh-CN"/>
        </w:rPr>
        <w:t>采购代理机构</w:t>
      </w:r>
      <w:r>
        <w:rPr>
          <w:rFonts w:hint="eastAsia" w:cs="仿宋_GB2312" w:asciiTheme="minorEastAsia" w:hAnsiTheme="minorEastAsia" w:eastAsiaTheme="minorEastAsia"/>
          <w:b/>
          <w:color w:val="auto"/>
          <w:sz w:val="24"/>
        </w:rPr>
        <w:t>有权对</w:t>
      </w:r>
      <w:r>
        <w:rPr>
          <w:rFonts w:hint="eastAsia" w:cs="仿宋_GB2312" w:asciiTheme="minorEastAsia" w:hAnsiTheme="minorEastAsia" w:eastAsiaTheme="minorEastAsia"/>
          <w:b/>
          <w:color w:val="auto"/>
          <w:sz w:val="24"/>
          <w:lang w:eastAsia="zh-CN"/>
        </w:rPr>
        <w:t>谈判</w:t>
      </w:r>
      <w:r>
        <w:rPr>
          <w:rFonts w:hint="eastAsia" w:cs="仿宋_GB2312" w:asciiTheme="minorEastAsia" w:hAnsiTheme="minorEastAsia" w:eastAsiaTheme="minorEastAsia"/>
          <w:b/>
          <w:color w:val="auto"/>
          <w:sz w:val="24"/>
        </w:rPr>
        <w:t>小组各成员的评分情况和评审意见进行合理性和合规性审查</w:t>
      </w:r>
      <w:r>
        <w:rPr>
          <w:rFonts w:hint="eastAsia" w:cs="仿宋_GB2312" w:asciiTheme="minorEastAsia" w:hAnsiTheme="minorEastAsia" w:eastAsiaTheme="minorEastAsia"/>
          <w:color w:val="auto"/>
          <w:sz w:val="24"/>
        </w:rPr>
        <w:t>，如发现</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小组成员的评审意见带有明显倾向性，或不按规定程序和标准评审、计分的，</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小组成员应进行书面澄清和说明；</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小组成员拒不接受</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审查的，</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将向同级政府采购监督管理部门报告并予以处理。</w:t>
      </w:r>
    </w:p>
    <w:p>
      <w:pPr>
        <w:pStyle w:val="392"/>
        <w:spacing w:before="0"/>
        <w:ind w:firstLine="0" w:firstLineChars="0"/>
        <w:rPr>
          <w:rFonts w:cs="仿宋_GB2312" w:asciiTheme="minorEastAsia" w:hAnsiTheme="minorEastAsia" w:eastAsiaTheme="minorEastAsia"/>
          <w:b/>
          <w:color w:val="auto"/>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六、评审过程的保密与录像</w:t>
      </w:r>
    </w:p>
    <w:p>
      <w:pPr>
        <w:widowControl/>
        <w:spacing w:line="360" w:lineRule="auto"/>
        <w:ind w:firstLine="482"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1.保密。</w:t>
      </w:r>
      <w:r>
        <w:rPr>
          <w:rFonts w:hint="eastAsia" w:cs="仿宋_GB2312" w:asciiTheme="minorEastAsia" w:hAnsiTheme="minorEastAsia" w:eastAsiaTheme="minorEastAsia"/>
          <w:color w:val="auto"/>
          <w:sz w:val="24"/>
        </w:rPr>
        <w:t>评审活动在严格保密的情况下进行。评审过程中凡是与采购响应文件评审和比较、成交人推荐等评审有关的情况，以及涉及国家秘密和商业秘密等信息，</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小组成员、采购人和</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2.录音录像。</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rPr>
      </w:pPr>
      <w:r>
        <w:rPr>
          <w:rFonts w:cs="仿宋_GB2312" w:asciiTheme="minorEastAsia" w:hAnsiTheme="minorEastAsia" w:eastAsiaTheme="minorEastAsia"/>
          <w:b/>
          <w:color w:val="auto"/>
          <w:sz w:val="36"/>
          <w:szCs w:val="36"/>
        </w:rPr>
        <w:br w:type="page"/>
      </w:r>
    </w:p>
    <w:p>
      <w:pPr>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第六部分</w:t>
      </w:r>
      <w:bookmarkEnd w:id="65"/>
      <w:r>
        <w:rPr>
          <w:rFonts w:hint="eastAsia" w:cs="仿宋_GB2312" w:asciiTheme="minorEastAsia" w:hAnsiTheme="minorEastAsia" w:eastAsiaTheme="minorEastAsia"/>
          <w:b/>
          <w:color w:val="auto"/>
          <w:sz w:val="36"/>
          <w:szCs w:val="36"/>
        </w:rPr>
        <w:t xml:space="preserve">  拟签订的合同文本</w:t>
      </w:r>
    </w:p>
    <w:p>
      <w:pPr>
        <w:spacing w:line="360" w:lineRule="auto"/>
        <w:rPr>
          <w:rFonts w:asciiTheme="minorEastAsia" w:hAnsiTheme="minorEastAsia" w:eastAsiaTheme="minorEastAsia"/>
          <w:color w:val="auto"/>
          <w:sz w:val="24"/>
        </w:rPr>
      </w:pPr>
      <w:bookmarkStart w:id="66" w:name="第五部分"/>
      <w:bookmarkStart w:id="67" w:name="_Toc86217003"/>
    </w:p>
    <w:p>
      <w:pPr>
        <w:widowControl w:val="0"/>
        <w:spacing w:line="480" w:lineRule="exact"/>
        <w:ind w:firstLine="0" w:firstLineChars="0"/>
        <w:jc w:val="center"/>
        <w:rPr>
          <w:rFonts w:ascii="宋体" w:hAnsi="宋体" w:eastAsia="宋体" w:cs="Times New Roman"/>
          <w:b/>
          <w:bCs/>
          <w:color w:val="auto"/>
          <w:kern w:val="2"/>
          <w:sz w:val="32"/>
          <w:szCs w:val="22"/>
          <w:lang w:val="en-US" w:eastAsia="zh-CN" w:bidi="ar-SA"/>
        </w:rPr>
      </w:pPr>
      <w:r>
        <w:rPr>
          <w:rFonts w:hint="eastAsia" w:ascii="宋体" w:hAnsi="宋体" w:eastAsia="宋体" w:cs="Times New Roman"/>
          <w:b/>
          <w:bCs/>
          <w:color w:val="auto"/>
          <w:kern w:val="2"/>
          <w:sz w:val="32"/>
          <w:szCs w:val="22"/>
          <w:lang w:val="en-US" w:eastAsia="zh-CN" w:bidi="ar-SA"/>
        </w:rPr>
        <w:t>杭州市市场监督管理局XXX委托合同</w:t>
      </w:r>
    </w:p>
    <w:p>
      <w:pPr>
        <w:widowControl w:val="0"/>
        <w:spacing w:line="480" w:lineRule="exact"/>
        <w:ind w:firstLine="0" w:firstLineChars="0"/>
        <w:jc w:val="center"/>
        <w:rPr>
          <w:rFonts w:ascii="宋体" w:hAnsi="宋体" w:eastAsia="宋体" w:cs="Times New Roman"/>
          <w:b/>
          <w:bCs/>
          <w:color w:val="auto"/>
          <w:kern w:val="2"/>
          <w:sz w:val="32"/>
          <w:szCs w:val="22"/>
          <w:lang w:val="en-US" w:eastAsia="zh-CN" w:bidi="ar-SA"/>
        </w:rPr>
      </w:pPr>
    </w:p>
    <w:p>
      <w:pPr>
        <w:widowControl w:val="0"/>
        <w:snapToGrid w:val="0"/>
        <w:spacing w:line="360" w:lineRule="auto"/>
        <w:jc w:val="both"/>
        <w:rPr>
          <w:rFonts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甲  方：</w:t>
      </w:r>
      <w:r>
        <w:rPr>
          <w:rFonts w:hint="eastAsia" w:ascii="宋体" w:hAnsi="宋体" w:eastAsia="宋体" w:cs="宋体"/>
          <w:b/>
          <w:color w:val="auto"/>
          <w:kern w:val="2"/>
          <w:sz w:val="24"/>
          <w:szCs w:val="24"/>
          <w:lang w:val="en-US" w:eastAsia="zh-CN" w:bidi="ar-SA"/>
        </w:rPr>
        <w:t>杭州市市场监督管理局</w:t>
      </w:r>
    </w:p>
    <w:p>
      <w:pPr>
        <w:widowControl w:val="0"/>
        <w:snapToGrid w:val="0"/>
        <w:spacing w:line="360" w:lineRule="auto"/>
        <w:jc w:val="both"/>
        <w:rPr>
          <w:rFonts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 xml:space="preserve">乙  方：   </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kern w:val="0"/>
          <w:sz w:val="24"/>
          <w:szCs w:val="24"/>
        </w:rPr>
        <w:t>根据《中华人民共和国政府采购法》、《中华人民共和国民法典》等有关法律法规的规定，</w:t>
      </w:r>
      <w:r>
        <w:rPr>
          <w:rFonts w:hint="eastAsia" w:ascii="宋体" w:hAnsi="宋体" w:eastAsia="宋体" w:cs="宋体"/>
          <w:b/>
          <w:color w:val="auto"/>
          <w:sz w:val="24"/>
          <w:szCs w:val="24"/>
          <w:u w:val="single"/>
        </w:rPr>
        <w:t>杭州市市场监督管理局</w:t>
      </w:r>
      <w:r>
        <w:rPr>
          <w:rFonts w:hint="eastAsia" w:ascii="宋体" w:hAnsi="宋体" w:eastAsia="宋体" w:cs="宋体"/>
          <w:color w:val="auto"/>
          <w:sz w:val="24"/>
          <w:szCs w:val="24"/>
        </w:rPr>
        <w:t>(甲方)经过</w:t>
      </w:r>
      <w:r>
        <w:rPr>
          <w:rFonts w:hint="eastAsia" w:ascii="宋体" w:hAnsi="宋体" w:eastAsia="宋体" w:cs="宋体"/>
          <w:color w:val="auto"/>
          <w:sz w:val="24"/>
          <w:szCs w:val="24"/>
          <w:u w:val="single"/>
        </w:rPr>
        <w:t xml:space="preserve">  </w:t>
      </w:r>
      <w:r>
        <w:rPr>
          <w:rFonts w:hint="eastAsia" w:ascii="宋体" w:hAnsi="宋体" w:cs="宋体"/>
          <w:b/>
          <w:bCs/>
          <w:color w:val="auto"/>
          <w:sz w:val="24"/>
          <w:szCs w:val="24"/>
          <w:u w:val="single"/>
          <w:lang w:val="en-US" w:eastAsia="zh-CN"/>
        </w:rPr>
        <w:t>竞争性谈判</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，确定</w:t>
      </w:r>
      <w:r>
        <w:rPr>
          <w:rFonts w:hint="eastAsia" w:ascii="宋体" w:hAnsi="宋体" w:eastAsia="宋体" w:cs="宋体"/>
          <w:color w:val="auto"/>
          <w:sz w:val="24"/>
          <w:szCs w:val="24"/>
          <w:u w:val="single"/>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(乙方)为服务单位，双方经协商达成以下条款：</w:t>
      </w:r>
    </w:p>
    <w:p>
      <w:pPr>
        <w:adjustRightInd/>
        <w:snapToGri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第一条：</w:t>
      </w:r>
      <w:r>
        <w:rPr>
          <w:rFonts w:hint="eastAsia" w:ascii="宋体" w:hAnsi="宋体" w:eastAsia="宋体" w:cs="宋体"/>
          <w:color w:val="auto"/>
          <w:sz w:val="24"/>
          <w:szCs w:val="24"/>
        </w:rPr>
        <w:t>甲方委托乙方进行委托业务的内容如下：</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内容：招标文件中“</w:t>
      </w:r>
      <w:r>
        <w:rPr>
          <w:rFonts w:hint="eastAsia" w:ascii="宋体" w:hAnsi="宋体" w:eastAsia="宋体" w:cs="宋体"/>
          <w:b/>
          <w:color w:val="auto"/>
          <w:sz w:val="24"/>
          <w:szCs w:val="24"/>
        </w:rPr>
        <w:t>第三部分 项目技术规范和服务要求”中内容。</w:t>
      </w:r>
    </w:p>
    <w:p>
      <w:pPr>
        <w:adjustRightInd/>
        <w:snapToGri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第二条：</w:t>
      </w:r>
      <w:r>
        <w:rPr>
          <w:rFonts w:hint="eastAsia" w:ascii="宋体" w:hAnsi="宋体" w:eastAsia="宋体" w:cs="宋体"/>
          <w:color w:val="auto"/>
          <w:sz w:val="24"/>
          <w:szCs w:val="24"/>
        </w:rPr>
        <w:t>乙方应按下列要求完成委托业务工作：</w:t>
      </w:r>
    </w:p>
    <w:p>
      <w:pPr>
        <w:adjustRightInd/>
        <w:snapToGrid w:val="0"/>
        <w:spacing w:line="360" w:lineRule="auto"/>
        <w:rPr>
          <w:rFonts w:ascii="宋体" w:hAnsi="宋体" w:eastAsia="宋体" w:cs="宋体"/>
          <w:color w:val="auto"/>
          <w:sz w:val="24"/>
          <w:szCs w:val="24"/>
          <w:u w:val="single"/>
        </w:rPr>
      </w:pPr>
      <w:r>
        <w:rPr>
          <w:rFonts w:hint="eastAsia" w:ascii="宋体" w:hAnsi="宋体" w:eastAsia="宋体" w:cs="宋体"/>
          <w:color w:val="auto"/>
          <w:sz w:val="24"/>
          <w:szCs w:val="24"/>
        </w:rPr>
        <w:t xml:space="preserve">     1．工作期限：</w:t>
      </w:r>
      <w:r>
        <w:rPr>
          <w:rFonts w:hint="eastAsia" w:ascii="宋体" w:hAnsi="宋体" w:eastAsia="宋体" w:cs="宋体"/>
          <w:color w:val="auto"/>
          <w:sz w:val="24"/>
          <w:szCs w:val="24"/>
          <w:u w:val="single"/>
        </w:rPr>
        <w:t xml:space="preserve">合同签订后 </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u w:val="single"/>
        </w:rPr>
        <w:t xml:space="preserve">内完成。 </w:t>
      </w:r>
    </w:p>
    <w:p>
      <w:pPr>
        <w:adjustRightInd/>
        <w:snapToGrid w:val="0"/>
        <w:spacing w:line="360" w:lineRule="auto"/>
        <w:rPr>
          <w:rFonts w:ascii="宋体" w:hAnsi="宋体" w:eastAsia="宋体" w:cs="宋体"/>
          <w:color w:val="auto"/>
          <w:sz w:val="24"/>
          <w:szCs w:val="24"/>
          <w:u w:val="single"/>
        </w:rPr>
      </w:pPr>
      <w:r>
        <w:rPr>
          <w:rFonts w:hint="eastAsia" w:ascii="宋体" w:hAnsi="宋体" w:eastAsia="宋体" w:cs="宋体"/>
          <w:color w:val="auto"/>
          <w:sz w:val="24"/>
          <w:szCs w:val="24"/>
        </w:rPr>
        <w:t xml:space="preserve">     2．工作进度：按照投标文件提供承诺按时保质保量完成。</w:t>
      </w:r>
    </w:p>
    <w:p>
      <w:pPr>
        <w:adjustRightInd/>
        <w:snapToGrid w:val="0"/>
        <w:spacing w:line="360" w:lineRule="auto"/>
        <w:ind w:left="1"/>
        <w:rPr>
          <w:rFonts w:ascii="宋体" w:hAnsi="宋体" w:eastAsia="宋体" w:cs="宋体"/>
          <w:color w:val="auto"/>
          <w:sz w:val="24"/>
          <w:szCs w:val="24"/>
        </w:rPr>
      </w:pPr>
      <w:r>
        <w:rPr>
          <w:rFonts w:hint="eastAsia" w:ascii="宋体" w:hAnsi="宋体" w:eastAsia="宋体" w:cs="宋体"/>
          <w:color w:val="auto"/>
          <w:sz w:val="24"/>
          <w:szCs w:val="24"/>
        </w:rPr>
        <w:t xml:space="preserve">     3．质量要求：样品由检测机构统一采集，按照规定的抽样场所抽取样品。抽样方式：遵循随机原则购买样品，获取的样品应合理覆盖区域、品种，具有较好的代表性，按要求填写抽样单，抽样单一般包括被采样单位、采样地址、采样方法、采样时间、采样目的以及样品名称、规格、数量、包装状况或存储条件、生产日期或批号、生产或进口代理单位、采样地点、当事人及执法人员签名等要素。</w:t>
      </w:r>
    </w:p>
    <w:p>
      <w:pPr>
        <w:adjustRightInd/>
        <w:snapToGri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第三条：</w:t>
      </w:r>
      <w:r>
        <w:rPr>
          <w:rFonts w:hint="eastAsia" w:ascii="宋体" w:hAnsi="宋体" w:eastAsia="宋体" w:cs="宋体"/>
          <w:color w:val="auto"/>
          <w:sz w:val="24"/>
          <w:szCs w:val="24"/>
        </w:rPr>
        <w:t>甲方向乙方支付委托业务费用及支付方式为：</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1、计划委托业务费：     元（大写：      圆整）</w:t>
      </w:r>
    </w:p>
    <w:tbl>
      <w:tblPr>
        <w:tblStyle w:val="60"/>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3"/>
        <w:gridCol w:w="2154"/>
        <w:gridCol w:w="938"/>
        <w:gridCol w:w="3218"/>
        <w:gridCol w:w="100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序号</w:t>
            </w:r>
          </w:p>
        </w:tc>
        <w:tc>
          <w:tcPr>
            <w:tcW w:w="2154"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食品品种</w:t>
            </w:r>
          </w:p>
        </w:tc>
        <w:tc>
          <w:tcPr>
            <w:tcW w:w="938"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任务类型</w:t>
            </w:r>
          </w:p>
        </w:tc>
        <w:tc>
          <w:tcPr>
            <w:tcW w:w="3218"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监督抽检批次数</w:t>
            </w:r>
          </w:p>
        </w:tc>
        <w:tc>
          <w:tcPr>
            <w:tcW w:w="1004"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单批次费用（元）</w:t>
            </w:r>
          </w:p>
        </w:tc>
        <w:tc>
          <w:tcPr>
            <w:tcW w:w="1673" w:type="dxa"/>
            <w:noWrap w:val="0"/>
            <w:vAlign w:val="center"/>
          </w:tcPr>
          <w:p>
            <w:pPr>
              <w:adjustRightInd/>
              <w:snapToGrid w:val="0"/>
              <w:jc w:val="center"/>
              <w:rPr>
                <w:rFonts w:ascii="宋体" w:hAnsi="宋体" w:eastAsia="宋体" w:cs="宋体"/>
                <w:b/>
                <w:bCs/>
                <w:color w:val="auto"/>
                <w:sz w:val="18"/>
                <w:szCs w:val="18"/>
              </w:rPr>
            </w:pPr>
            <w:r>
              <w:rPr>
                <w:rFonts w:hint="eastAsia" w:ascii="宋体" w:hAnsi="宋体" w:eastAsia="宋体" w:cs="宋体"/>
                <w:b/>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1</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restart"/>
            <w:noWrap w:val="0"/>
            <w:vAlign w:val="center"/>
          </w:tcPr>
          <w:p>
            <w:pPr>
              <w:adjustRightInd/>
              <w:snapToGrid w:val="0"/>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单批次费用含检验费、购置费、运输费、差旅费、资料费、邮电通信费等实施项目所需的一切费用。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continue"/>
            <w:noWrap w:val="0"/>
            <w:vAlign w:val="center"/>
          </w:tcPr>
          <w:p>
            <w:pPr>
              <w:adjustRightInd/>
              <w:snapToGrid w:val="0"/>
              <w:jc w:val="center"/>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continue"/>
            <w:noWrap w:val="0"/>
            <w:vAlign w:val="center"/>
          </w:tcPr>
          <w:p>
            <w:pPr>
              <w:adjustRightInd/>
              <w:snapToGrid w:val="0"/>
              <w:jc w:val="center"/>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continue"/>
            <w:noWrap w:val="0"/>
            <w:vAlign w:val="center"/>
          </w:tcPr>
          <w:p>
            <w:pPr>
              <w:adjustRightInd/>
              <w:snapToGrid w:val="0"/>
              <w:jc w:val="center"/>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continue"/>
            <w:noWrap w:val="0"/>
            <w:vAlign w:val="center"/>
          </w:tcPr>
          <w:p>
            <w:pPr>
              <w:adjustRightInd/>
              <w:snapToGrid w:val="0"/>
              <w:jc w:val="center"/>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w:t>
            </w:r>
          </w:p>
        </w:tc>
        <w:tc>
          <w:tcPr>
            <w:tcW w:w="2154" w:type="dxa"/>
            <w:noWrap w:val="0"/>
            <w:vAlign w:val="center"/>
          </w:tcPr>
          <w:p>
            <w:pPr>
              <w:widowControl/>
              <w:adjustRightInd/>
              <w:jc w:val="left"/>
              <w:textAlignment w:val="center"/>
              <w:rPr>
                <w:rFonts w:ascii="宋体" w:hAnsi="宋体" w:eastAsia="宋体" w:cs="宋体"/>
                <w:color w:val="auto"/>
                <w:sz w:val="18"/>
                <w:szCs w:val="18"/>
              </w:rPr>
            </w:pPr>
          </w:p>
        </w:tc>
        <w:tc>
          <w:tcPr>
            <w:tcW w:w="938" w:type="dxa"/>
            <w:noWrap w:val="0"/>
            <w:vAlign w:val="center"/>
          </w:tcPr>
          <w:p>
            <w:pPr>
              <w:widowControl/>
              <w:adjustRightInd/>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抽样</w:t>
            </w:r>
          </w:p>
        </w:tc>
        <w:tc>
          <w:tcPr>
            <w:tcW w:w="3218" w:type="dxa"/>
            <w:noWrap w:val="0"/>
            <w:vAlign w:val="center"/>
          </w:tcPr>
          <w:p>
            <w:pPr>
              <w:adjustRightInd/>
              <w:snapToGrid w:val="0"/>
              <w:jc w:val="center"/>
              <w:rPr>
                <w:rFonts w:ascii="宋体" w:hAnsi="宋体" w:eastAsia="宋体" w:cs="宋体"/>
                <w:color w:val="auto"/>
                <w:sz w:val="18"/>
                <w:szCs w:val="18"/>
              </w:rPr>
            </w:pPr>
            <w:r>
              <w:rPr>
                <w:rFonts w:hint="eastAsia" w:ascii="宋体" w:hAnsi="宋体" w:eastAsia="宋体" w:cs="宋体"/>
                <w:color w:val="auto"/>
                <w:sz w:val="18"/>
                <w:szCs w:val="18"/>
              </w:rPr>
              <w:t>计划 批次，最终以实际委托数量为准</w:t>
            </w:r>
          </w:p>
        </w:tc>
        <w:tc>
          <w:tcPr>
            <w:tcW w:w="1004" w:type="dxa"/>
            <w:noWrap w:val="0"/>
            <w:vAlign w:val="bottom"/>
          </w:tcPr>
          <w:p>
            <w:pPr>
              <w:adjustRightInd/>
              <w:snapToGrid w:val="0"/>
              <w:jc w:val="center"/>
              <w:rPr>
                <w:rFonts w:ascii="宋体" w:hAnsi="宋体" w:eastAsia="宋体" w:cs="宋体"/>
                <w:color w:val="auto"/>
                <w:sz w:val="18"/>
                <w:szCs w:val="18"/>
              </w:rPr>
            </w:pPr>
          </w:p>
        </w:tc>
        <w:tc>
          <w:tcPr>
            <w:tcW w:w="1673" w:type="dxa"/>
            <w:vMerge w:val="continue"/>
            <w:noWrap w:val="0"/>
            <w:vAlign w:val="center"/>
          </w:tcPr>
          <w:p>
            <w:pPr>
              <w:adjustRightInd/>
              <w:snapToGrid w:val="0"/>
              <w:jc w:val="center"/>
              <w:rPr>
                <w:rFonts w:ascii="宋体" w:hAnsi="宋体" w:eastAsia="宋体" w:cs="宋体"/>
                <w:color w:val="auto"/>
                <w:sz w:val="18"/>
                <w:szCs w:val="18"/>
              </w:rPr>
            </w:pPr>
          </w:p>
        </w:tc>
      </w:tr>
    </w:tbl>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2、委托业务费由甲方</w:t>
      </w:r>
      <w:r>
        <w:rPr>
          <w:rFonts w:hint="eastAsia" w:ascii="宋体" w:hAnsi="宋体" w:eastAsia="宋体" w:cs="宋体"/>
          <w:color w:val="auto"/>
          <w:sz w:val="24"/>
          <w:szCs w:val="24"/>
          <w:u w:val="single"/>
        </w:rPr>
        <w:t>分期</w:t>
      </w:r>
      <w:r>
        <w:rPr>
          <w:rFonts w:hint="eastAsia" w:ascii="宋体" w:hAnsi="宋体" w:eastAsia="宋体" w:cs="宋体"/>
          <w:color w:val="auto"/>
          <w:sz w:val="24"/>
          <w:szCs w:val="24"/>
        </w:rPr>
        <w:t>支付乙方</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3、其他：</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具体支付方式和时间如下：</w:t>
      </w:r>
    </w:p>
    <w:p>
      <w:pPr>
        <w:adjustRightInd w:val="0"/>
        <w:snapToGrid w:val="0"/>
        <w:spacing w:line="360" w:lineRule="auto"/>
        <w:ind w:firstLine="480" w:firstLineChars="200"/>
        <w:rPr>
          <w:rFonts w:ascii="宋体" w:hAnsi="宋体" w:eastAsia="宋体" w:cs="宋体"/>
          <w:color w:val="auto"/>
          <w:sz w:val="24"/>
          <w:szCs w:val="20"/>
        </w:rPr>
      </w:pPr>
      <w:r>
        <w:rPr>
          <w:rFonts w:hint="eastAsia" w:ascii="宋体" w:hAnsi="宋体" w:eastAsia="宋体" w:cs="宋体"/>
          <w:color w:val="auto"/>
          <w:sz w:val="24"/>
          <w:szCs w:val="20"/>
        </w:rPr>
        <w:t>（1）合同签订后甲方收到乙方出具符合要求的正规发票</w:t>
      </w:r>
      <w:r>
        <w:rPr>
          <w:rFonts w:hint="eastAsia" w:ascii="宋体" w:hAnsi="宋体" w:eastAsia="宋体" w:cs="宋体"/>
          <w:color w:val="auto"/>
          <w:sz w:val="24"/>
          <w:szCs w:val="20"/>
          <w:lang w:val="en-US" w:eastAsia="zh-CN"/>
        </w:rPr>
        <w:t>的</w:t>
      </w:r>
      <w:r>
        <w:rPr>
          <w:rFonts w:hint="eastAsia" w:ascii="宋体" w:hAnsi="宋体" w:cs="宋体"/>
          <w:color w:val="auto"/>
          <w:sz w:val="24"/>
          <w:szCs w:val="20"/>
          <w:lang w:val="en-US" w:eastAsia="zh-CN"/>
        </w:rPr>
        <w:t>7个工作</w:t>
      </w:r>
      <w:r>
        <w:rPr>
          <w:rFonts w:hint="eastAsia" w:ascii="宋体" w:hAnsi="宋体" w:eastAsia="宋体" w:cs="宋体"/>
          <w:color w:val="auto"/>
          <w:sz w:val="24"/>
          <w:szCs w:val="20"/>
        </w:rPr>
        <w:t>日内</w:t>
      </w:r>
      <w:r>
        <w:rPr>
          <w:rFonts w:hint="eastAsia" w:ascii="宋体" w:hAnsi="宋体" w:eastAsia="宋体" w:cs="宋体"/>
          <w:color w:val="auto"/>
          <w:sz w:val="24"/>
          <w:szCs w:val="20"/>
          <w:lang w:eastAsia="zh-CN"/>
        </w:rPr>
        <w:t>，</w:t>
      </w:r>
      <w:r>
        <w:rPr>
          <w:rFonts w:hint="eastAsia" w:ascii="宋体" w:hAnsi="宋体" w:eastAsia="宋体" w:cs="宋体"/>
          <w:color w:val="auto"/>
          <w:sz w:val="24"/>
          <w:szCs w:val="20"/>
        </w:rPr>
        <w:t>由</w:t>
      </w:r>
      <w:r>
        <w:rPr>
          <w:rFonts w:hint="eastAsia" w:ascii="宋体" w:hAnsi="宋体" w:eastAsia="宋体" w:cs="Times New Roman"/>
          <w:color w:val="auto"/>
          <w:sz w:val="24"/>
          <w:szCs w:val="20"/>
        </w:rPr>
        <w:t>甲方</w:t>
      </w:r>
      <w:r>
        <w:rPr>
          <w:rFonts w:hint="eastAsia" w:ascii="宋体" w:hAnsi="宋体" w:eastAsia="宋体" w:cs="宋体"/>
          <w:color w:val="auto"/>
          <w:sz w:val="24"/>
          <w:szCs w:val="20"/>
        </w:rPr>
        <w:t>支付合同对应标项预算金额的</w:t>
      </w:r>
      <w:r>
        <w:rPr>
          <w:rFonts w:hint="eastAsia" w:ascii="宋体" w:hAnsi="宋体" w:cs="宋体"/>
          <w:color w:val="auto"/>
          <w:sz w:val="24"/>
          <w:szCs w:val="20"/>
          <w:lang w:val="en-US" w:eastAsia="zh-CN"/>
        </w:rPr>
        <w:t>7</w:t>
      </w:r>
      <w:r>
        <w:rPr>
          <w:rFonts w:hint="eastAsia" w:ascii="宋体" w:hAnsi="宋体" w:eastAsia="宋体" w:cs="宋体"/>
          <w:color w:val="auto"/>
          <w:sz w:val="24"/>
          <w:szCs w:val="20"/>
        </w:rPr>
        <w:t>0%作为预付款。</w:t>
      </w:r>
    </w:p>
    <w:p>
      <w:pPr>
        <w:adjustRightInd w:val="0"/>
        <w:snapToGrid w:val="0"/>
        <w:spacing w:line="360" w:lineRule="auto"/>
        <w:ind w:firstLine="480" w:firstLineChars="200"/>
        <w:rPr>
          <w:rFonts w:ascii="宋体" w:hAnsi="宋体" w:eastAsia="宋体" w:cs="Times New Roman"/>
          <w:color w:val="auto"/>
          <w:sz w:val="24"/>
          <w:szCs w:val="24"/>
        </w:rPr>
      </w:pPr>
      <w:r>
        <w:rPr>
          <w:rFonts w:hint="eastAsia" w:ascii="宋体" w:hAnsi="宋体" w:eastAsia="宋体" w:cs="宋体"/>
          <w:color w:val="auto"/>
          <w:sz w:val="24"/>
          <w:szCs w:val="20"/>
        </w:rPr>
        <w:t>（2）合同履行结束验收合格，甲方收到乙方出具符合要求的正规发票与相关验收材料后</w:t>
      </w:r>
      <w:r>
        <w:rPr>
          <w:rFonts w:hint="eastAsia" w:ascii="宋体" w:hAnsi="宋体" w:cs="宋体"/>
          <w:color w:val="auto"/>
          <w:sz w:val="24"/>
          <w:szCs w:val="20"/>
          <w:lang w:val="en-US" w:eastAsia="zh-CN"/>
        </w:rPr>
        <w:t>7</w:t>
      </w:r>
      <w:r>
        <w:rPr>
          <w:rFonts w:hint="eastAsia" w:ascii="宋体" w:hAnsi="宋体" w:eastAsia="宋体" w:cs="宋体"/>
          <w:color w:val="auto"/>
          <w:sz w:val="24"/>
          <w:szCs w:val="20"/>
        </w:rPr>
        <w:t>个工作日内一次性付清合同的剩余款项。</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乙方账户名称、开户银行和账号为：</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账户名称： </w:t>
      </w:r>
    </w:p>
    <w:p>
      <w:pPr>
        <w:adjustRightInd/>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开户银行： </w:t>
      </w:r>
    </w:p>
    <w:p>
      <w:pPr>
        <w:adjustRightInd/>
        <w:snapToGrid w:val="0"/>
        <w:spacing w:line="360" w:lineRule="auto"/>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 xml:space="preserve">帐    号： </w:t>
      </w:r>
    </w:p>
    <w:p>
      <w:pPr>
        <w:adjustRightInd/>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第四条：</w:t>
      </w:r>
      <w:r>
        <w:rPr>
          <w:rFonts w:hint="eastAsia" w:ascii="宋体" w:hAnsi="宋体" w:eastAsia="宋体" w:cs="宋体"/>
          <w:color w:val="auto"/>
          <w:sz w:val="24"/>
          <w:szCs w:val="24"/>
        </w:rPr>
        <w:t>乙方必须在甲方规定的期限内完成委托业务，并保证工作质量符合甲方的质量要求。</w:t>
      </w:r>
    </w:p>
    <w:p>
      <w:pPr>
        <w:adjustRightInd/>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对抽样检测结果批次数与原计划有入出的，或乙方未在规定期限内完成任务、尚未超过10个工作日（含本数）的，甲方有权要求乙方按业务费用总额的</w:t>
      </w:r>
      <w:r>
        <w:rPr>
          <w:rFonts w:hint="eastAsia" w:ascii="宋体" w:hAnsi="宋体" w:eastAsia="宋体" w:cs="宋体"/>
          <w:color w:val="auto"/>
          <w:sz w:val="24"/>
          <w:szCs w:val="24"/>
          <w:u w:val="single"/>
        </w:rPr>
        <w:t>5 %</w:t>
      </w:r>
      <w:r>
        <w:rPr>
          <w:rFonts w:hint="eastAsia" w:ascii="宋体" w:hAnsi="宋体" w:eastAsia="宋体" w:cs="宋体"/>
          <w:color w:val="auto"/>
          <w:sz w:val="24"/>
          <w:szCs w:val="24"/>
        </w:rPr>
        <w:t xml:space="preserve"> 支付违约金。乙方未在规定期限内完成任务超过10个工作日以上的，甲方有权解除合同，并要求乙方按业务费用总额的</w:t>
      </w:r>
      <w:r>
        <w:rPr>
          <w:rFonts w:hint="eastAsia" w:ascii="宋体" w:hAnsi="宋体" w:eastAsia="宋体" w:cs="宋体"/>
          <w:color w:val="auto"/>
          <w:sz w:val="24"/>
          <w:szCs w:val="24"/>
          <w:u w:val="single"/>
        </w:rPr>
        <w:t>20 %</w:t>
      </w:r>
      <w:r>
        <w:rPr>
          <w:rFonts w:hint="eastAsia" w:ascii="宋体" w:hAnsi="宋体" w:eastAsia="宋体" w:cs="宋体"/>
          <w:color w:val="auto"/>
          <w:sz w:val="24"/>
          <w:szCs w:val="24"/>
        </w:rPr>
        <w:t xml:space="preserve"> 支付违约金。</w:t>
      </w:r>
    </w:p>
    <w:p>
      <w:pPr>
        <w:adjustRightInd/>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对发生工作质量问题的，视情况严重程度，甲方有权要求乙方按业务费用总额的</w:t>
      </w:r>
      <w:r>
        <w:rPr>
          <w:rFonts w:hint="eastAsia" w:ascii="宋体" w:hAnsi="宋体" w:eastAsia="宋体" w:cs="宋体"/>
          <w:color w:val="auto"/>
          <w:sz w:val="24"/>
          <w:szCs w:val="24"/>
          <w:u w:val="single"/>
        </w:rPr>
        <w:t>15 %</w:t>
      </w:r>
      <w:r>
        <w:rPr>
          <w:rFonts w:hint="eastAsia" w:ascii="宋体" w:hAnsi="宋体" w:eastAsia="宋体" w:cs="宋体"/>
          <w:color w:val="auto"/>
          <w:sz w:val="24"/>
          <w:szCs w:val="24"/>
        </w:rPr>
        <w:t xml:space="preserve"> 支付违约金。 经整改仍不能达到质量要求的，甲方有权解除合同，并要求乙方按业务费用总额的</w:t>
      </w:r>
      <w:r>
        <w:rPr>
          <w:rFonts w:hint="eastAsia" w:ascii="宋体" w:hAnsi="宋体" w:eastAsia="宋体" w:cs="宋体"/>
          <w:color w:val="auto"/>
          <w:sz w:val="24"/>
          <w:szCs w:val="24"/>
          <w:u w:val="single"/>
        </w:rPr>
        <w:t>20 %</w:t>
      </w:r>
      <w:r>
        <w:rPr>
          <w:rFonts w:hint="eastAsia" w:ascii="宋体" w:hAnsi="宋体" w:eastAsia="宋体" w:cs="宋体"/>
          <w:color w:val="auto"/>
          <w:sz w:val="24"/>
          <w:szCs w:val="24"/>
        </w:rPr>
        <w:t xml:space="preserve"> 支付违约金。</w:t>
      </w:r>
    </w:p>
    <w:p>
      <w:pPr>
        <w:adjustRightInd/>
        <w:snapToGri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第五条：</w:t>
      </w:r>
      <w:r>
        <w:rPr>
          <w:rFonts w:hint="eastAsia" w:ascii="宋体" w:hAnsi="宋体" w:eastAsia="宋体" w:cs="宋体"/>
          <w:color w:val="auto"/>
          <w:sz w:val="24"/>
          <w:szCs w:val="24"/>
        </w:rPr>
        <w:t>根据实际情况，甲方有权适当、合理调整有关委托事项，并以书面形式通知乙方。</w:t>
      </w:r>
    </w:p>
    <w:p>
      <w:pPr>
        <w:adjustRightInd/>
        <w:snapToGrid w:val="0"/>
        <w:spacing w:line="360" w:lineRule="auto"/>
        <w:ind w:firstLine="482" w:firstLineChars="200"/>
        <w:rPr>
          <w:rFonts w:ascii="宋体" w:hAnsi="宋体" w:eastAsia="宋体" w:cs="宋体"/>
          <w:color w:val="auto"/>
          <w:sz w:val="24"/>
          <w:szCs w:val="24"/>
          <w:u w:val="single"/>
        </w:rPr>
      </w:pPr>
      <w:r>
        <w:rPr>
          <w:rFonts w:hint="eastAsia" w:ascii="宋体" w:hAnsi="宋体" w:eastAsia="宋体" w:cs="宋体"/>
          <w:b/>
          <w:color w:val="auto"/>
          <w:sz w:val="24"/>
          <w:szCs w:val="24"/>
        </w:rPr>
        <w:t>第六条：</w:t>
      </w:r>
      <w:r>
        <w:rPr>
          <w:rFonts w:hint="eastAsia" w:ascii="宋体" w:hAnsi="宋体" w:eastAsia="宋体" w:cs="宋体"/>
          <w:color w:val="auto"/>
          <w:sz w:val="24"/>
          <w:szCs w:val="24"/>
        </w:rPr>
        <w:t xml:space="preserve">双方约定本协议其他相关事项为： </w:t>
      </w:r>
      <w:r>
        <w:rPr>
          <w:rFonts w:hint="eastAsia" w:ascii="宋体" w:hAnsi="宋体" w:eastAsia="宋体" w:cs="宋体"/>
          <w:color w:val="auto"/>
          <w:sz w:val="24"/>
          <w:szCs w:val="24"/>
          <w:u w:val="single"/>
        </w:rPr>
        <w:t>在协议执行中，遇见其他问题时，双方协商解决。如协商不成，双方同意将本合同引起的争议向杭州仲裁委员会申请仲裁。</w:t>
      </w:r>
    </w:p>
    <w:p>
      <w:pPr>
        <w:widowControl/>
        <w:adjustRightInd/>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 xml:space="preserve">    第七条：</w:t>
      </w:r>
      <w:r>
        <w:rPr>
          <w:rFonts w:hint="eastAsia" w:ascii="宋体" w:hAnsi="宋体" w:eastAsia="宋体" w:cs="宋体"/>
          <w:color w:val="auto"/>
          <w:sz w:val="24"/>
          <w:szCs w:val="24"/>
        </w:rPr>
        <w:t>本合同经甲方、乙方法定代表人或其委托代理人签字并加盖公章后生效。</w:t>
      </w:r>
    </w:p>
    <w:p>
      <w:pPr>
        <w:widowControl/>
        <w:adjustRightInd/>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 xml:space="preserve">    第八条：</w:t>
      </w:r>
      <w:r>
        <w:rPr>
          <w:rFonts w:hint="eastAsia" w:ascii="宋体" w:hAnsi="宋体" w:eastAsia="宋体" w:cs="宋体"/>
          <w:color w:val="auto"/>
          <w:sz w:val="24"/>
          <w:szCs w:val="24"/>
        </w:rPr>
        <w:t>本合同正本一式四份，甲、乙双方各执二份。</w:t>
      </w:r>
    </w:p>
    <w:p>
      <w:pPr>
        <w:widowControl/>
        <w:adjustRightInd/>
        <w:spacing w:line="360" w:lineRule="auto"/>
        <w:rPr>
          <w:rFonts w:ascii="宋体" w:hAnsi="宋体" w:eastAsia="宋体" w:cs="宋体"/>
          <w:color w:val="auto"/>
          <w:sz w:val="24"/>
          <w:szCs w:val="24"/>
        </w:rPr>
      </w:pPr>
      <w:r>
        <w:rPr>
          <w:rFonts w:hint="eastAsia" w:ascii="宋体" w:hAnsi="宋体" w:eastAsia="宋体" w:cs="宋体"/>
          <w:b/>
          <w:color w:val="auto"/>
          <w:sz w:val="24"/>
          <w:szCs w:val="24"/>
        </w:rPr>
        <w:t xml:space="preserve">    第九条：</w:t>
      </w:r>
      <w:r>
        <w:rPr>
          <w:rFonts w:hint="eastAsia" w:ascii="宋体" w:hAnsi="宋体" w:cs="宋体"/>
          <w:color w:val="auto"/>
          <w:kern w:val="0"/>
          <w:sz w:val="24"/>
          <w:szCs w:val="20"/>
          <w:lang w:val="en-US" w:eastAsia="zh-CN"/>
        </w:rPr>
        <w:t>采购</w:t>
      </w:r>
      <w:r>
        <w:rPr>
          <w:rFonts w:hint="eastAsia" w:ascii="宋体" w:hAnsi="宋体" w:eastAsia="宋体" w:cs="宋体"/>
          <w:color w:val="auto"/>
          <w:kern w:val="0"/>
          <w:sz w:val="24"/>
          <w:szCs w:val="20"/>
        </w:rPr>
        <w:t>文件（</w:t>
      </w:r>
      <w:r>
        <w:rPr>
          <w:rFonts w:hint="eastAsia" w:ascii="宋体" w:hAnsi="宋体" w:cs="宋体"/>
          <w:color w:val="auto"/>
          <w:kern w:val="0"/>
          <w:sz w:val="24"/>
          <w:szCs w:val="20"/>
          <w:lang w:val="en-US" w:eastAsia="zh-CN"/>
        </w:rPr>
        <w:t>项目</w:t>
      </w:r>
      <w:r>
        <w:rPr>
          <w:rFonts w:hint="eastAsia" w:ascii="宋体" w:hAnsi="宋体" w:eastAsia="宋体" w:cs="宋体"/>
          <w:color w:val="auto"/>
          <w:kern w:val="0"/>
          <w:sz w:val="24"/>
          <w:szCs w:val="20"/>
        </w:rPr>
        <w:t>编号：       ）、</w:t>
      </w:r>
      <w:r>
        <w:rPr>
          <w:rFonts w:hint="eastAsia" w:ascii="宋体" w:hAnsi="宋体" w:cs="宋体"/>
          <w:color w:val="auto"/>
          <w:kern w:val="0"/>
          <w:sz w:val="24"/>
          <w:szCs w:val="20"/>
          <w:lang w:val="en-US" w:eastAsia="zh-CN"/>
        </w:rPr>
        <w:t>响应</w:t>
      </w:r>
      <w:r>
        <w:rPr>
          <w:rFonts w:hint="eastAsia" w:ascii="宋体" w:hAnsi="宋体" w:eastAsia="宋体" w:cs="宋体"/>
          <w:color w:val="auto"/>
          <w:kern w:val="0"/>
          <w:sz w:val="24"/>
          <w:szCs w:val="20"/>
        </w:rPr>
        <w:t>文件及评</w:t>
      </w:r>
      <w:r>
        <w:rPr>
          <w:rFonts w:hint="eastAsia" w:ascii="宋体" w:hAnsi="宋体" w:cs="宋体"/>
          <w:color w:val="auto"/>
          <w:kern w:val="0"/>
          <w:sz w:val="24"/>
          <w:szCs w:val="20"/>
          <w:lang w:val="en-US" w:eastAsia="zh-CN"/>
        </w:rPr>
        <w:t>审</w:t>
      </w:r>
      <w:r>
        <w:rPr>
          <w:rFonts w:hint="eastAsia" w:ascii="宋体" w:hAnsi="宋体" w:eastAsia="宋体" w:cs="宋体"/>
          <w:color w:val="auto"/>
          <w:kern w:val="0"/>
          <w:sz w:val="24"/>
          <w:szCs w:val="20"/>
        </w:rPr>
        <w:t>过程中形成的文字资料、询标纪要均作为本合同附件。</w:t>
      </w:r>
    </w:p>
    <w:p>
      <w:pPr>
        <w:adjustRightInd/>
        <w:snapToGrid w:val="0"/>
        <w:spacing w:line="360" w:lineRule="auto"/>
        <w:ind w:left="-260"/>
        <w:rPr>
          <w:rFonts w:ascii="宋体" w:hAnsi="宋体" w:eastAsia="宋体" w:cs="宋体"/>
          <w:color w:val="auto"/>
          <w:sz w:val="24"/>
          <w:szCs w:val="24"/>
        </w:rPr>
      </w:pPr>
    </w:p>
    <w:p>
      <w:pPr>
        <w:widowControl/>
        <w:adjustRightInd/>
        <w:spacing w:line="360" w:lineRule="auto"/>
        <w:ind w:firstLine="141" w:firstLineChars="59"/>
        <w:jc w:val="left"/>
        <w:rPr>
          <w:rFonts w:ascii="宋体" w:hAnsi="宋体" w:eastAsia="宋体" w:cs="宋体"/>
          <w:color w:val="auto"/>
          <w:sz w:val="24"/>
          <w:szCs w:val="24"/>
        </w:rPr>
      </w:pP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甲方（盖章）：杭州市市场监督管理局   乙方（盖章）：</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法定代表人                           法定代表人                   </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或受委托人（签字）：                 或受委托人（签字）：                  </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联系人：                             联系人： </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地址：杭州市凤起东路109号           地址： </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电话：                               电话： </w:t>
      </w:r>
    </w:p>
    <w:p>
      <w:pPr>
        <w:adjustRightInd/>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传真：                               传真： </w:t>
      </w:r>
    </w:p>
    <w:p>
      <w:pPr>
        <w:adjustRightInd/>
        <w:spacing w:line="360" w:lineRule="auto"/>
        <w:rPr>
          <w:rFonts w:ascii="宋体" w:hAnsi="宋体" w:eastAsia="宋体" w:cs="宋体"/>
          <w:color w:val="auto"/>
          <w:sz w:val="24"/>
          <w:szCs w:val="24"/>
        </w:rPr>
      </w:pPr>
    </w:p>
    <w:p>
      <w:pPr>
        <w:adjustRightInd/>
        <w:spacing w:line="360" w:lineRule="auto"/>
        <w:ind w:firstLine="5640" w:firstLineChars="2350"/>
        <w:rPr>
          <w:rFonts w:ascii="宋体" w:hAnsi="宋体" w:eastAsia="宋体" w:cs="宋体"/>
          <w:color w:val="auto"/>
          <w:sz w:val="24"/>
          <w:szCs w:val="24"/>
        </w:rPr>
      </w:pPr>
      <w:r>
        <w:rPr>
          <w:rFonts w:hint="eastAsia" w:ascii="宋体" w:hAnsi="宋体" w:eastAsia="宋体" w:cs="宋体"/>
          <w:color w:val="auto"/>
          <w:sz w:val="24"/>
          <w:szCs w:val="24"/>
        </w:rPr>
        <w:t>签 约 地：杭州市</w:t>
      </w:r>
    </w:p>
    <w:p>
      <w:pPr>
        <w:snapToGrid w:val="0"/>
        <w:spacing w:line="360" w:lineRule="auto"/>
        <w:ind w:firstLine="480" w:firstLineChars="200"/>
        <w:jc w:val="right"/>
        <w:rPr>
          <w:rFonts w:hint="eastAsia" w:ascii="宋体" w:hAnsi="宋体"/>
          <w:color w:val="auto"/>
          <w:sz w:val="24"/>
          <w:szCs w:val="24"/>
          <w:highlight w:val="none"/>
        </w:rPr>
        <w:sectPr>
          <w:pgSz w:w="11906" w:h="16838"/>
          <w:pgMar w:top="1440" w:right="1080" w:bottom="1440" w:left="1080" w:header="851" w:footer="992" w:gutter="0"/>
          <w:cols w:space="720" w:num="1"/>
          <w:titlePg/>
          <w:docGrid w:linePitch="312" w:charSpace="0"/>
        </w:sectPr>
      </w:pPr>
      <w:r>
        <w:rPr>
          <w:rFonts w:hint="eastAsia" w:ascii="宋体" w:hAnsi="宋体" w:eastAsia="宋体" w:cs="宋体"/>
          <w:color w:val="auto"/>
          <w:sz w:val="24"/>
          <w:szCs w:val="24"/>
        </w:rPr>
        <w:t xml:space="preserve">                                           签约日期：    年   月  日</w:t>
      </w:r>
    </w:p>
    <w:p>
      <w:pPr>
        <w:spacing w:line="360" w:lineRule="auto"/>
        <w:ind w:firstLine="562" w:firstLineChars="200"/>
        <w:jc w:val="center"/>
        <w:rPr>
          <w:rFonts w:asciiTheme="minorEastAsia" w:hAnsiTheme="minorEastAsia" w:eastAsiaTheme="minorEastAsia"/>
          <w:b/>
          <w:color w:val="auto"/>
          <w:sz w:val="28"/>
          <w:szCs w:val="28"/>
        </w:rPr>
      </w:pPr>
    </w:p>
    <w:p>
      <w:pPr>
        <w:snapToGrid w:val="0"/>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第七部分</w:t>
      </w:r>
      <w:bookmarkEnd w:id="66"/>
      <w:r>
        <w:rPr>
          <w:rFonts w:hint="eastAsia" w:cs="仿宋_GB2312" w:asciiTheme="minorEastAsia" w:hAnsiTheme="minorEastAsia" w:eastAsiaTheme="minorEastAsia"/>
          <w:b/>
          <w:color w:val="auto"/>
          <w:sz w:val="36"/>
          <w:szCs w:val="20"/>
        </w:rPr>
        <w:t xml:space="preserve">  </w:t>
      </w:r>
      <w:bookmarkEnd w:id="67"/>
      <w:r>
        <w:rPr>
          <w:rFonts w:hint="eastAsia" w:cs="仿宋_GB2312" w:asciiTheme="minorEastAsia" w:hAnsiTheme="minorEastAsia" w:eastAsiaTheme="minorEastAsia"/>
          <w:b/>
          <w:color w:val="auto"/>
          <w:sz w:val="36"/>
          <w:szCs w:val="20"/>
        </w:rPr>
        <w:t>应提交的有关格式范例</w:t>
      </w:r>
    </w:p>
    <w:p>
      <w:pPr>
        <w:spacing w:line="360" w:lineRule="auto"/>
        <w:ind w:firstLine="480"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供应商按照以下格式编制响应文件。</w:t>
      </w:r>
    </w:p>
    <w:p>
      <w:pPr>
        <w:spacing w:line="360" w:lineRule="auto"/>
        <w:ind w:firstLine="480" w:firstLineChars="200"/>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b/>
          <w:color w:val="auto"/>
          <w:kern w:val="0"/>
          <w:sz w:val="36"/>
          <w:szCs w:val="36"/>
        </w:rPr>
      </w:pPr>
      <w:r>
        <w:rPr>
          <w:rFonts w:hint="eastAsia" w:cs="仿宋_GB2312" w:asciiTheme="minorEastAsia" w:hAnsiTheme="minorEastAsia" w:eastAsiaTheme="minorEastAsia"/>
          <w:b/>
          <w:color w:val="auto"/>
          <w:kern w:val="0"/>
          <w:sz w:val="36"/>
          <w:szCs w:val="36"/>
        </w:rPr>
        <w:t>目录</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（1）响应函………………………………………………………………………（页码）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（2）资格文件…………………………………………………………………（页码）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（3）法人授权书</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rPr>
        <w:t>（页码）</w:t>
      </w:r>
    </w:p>
    <w:p>
      <w:pPr>
        <w:keepNext w:val="0"/>
        <w:keepLines w:val="0"/>
        <w:pageBreakBefore w:val="0"/>
        <w:widowControl w:val="0"/>
        <w:kinsoku/>
        <w:wordWrap/>
        <w:overflowPunct/>
        <w:topLinePunct w:val="0"/>
        <w:bidi w:val="0"/>
        <w:adjustRightInd w:val="0"/>
        <w:snapToGrid w:val="0"/>
        <w:spacing w:line="360" w:lineRule="auto"/>
        <w:ind w:left="0" w:leftChars="0" w:firstLine="0" w:firstLineChars="0"/>
        <w:jc w:val="distribute"/>
        <w:textAlignment w:val="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（4）分包意向协议………………………………………………………………（页码）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（5）所有资信文件（复印件）…………………………………………………（页码）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（6）主要业绩证明</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rPr>
        <w:t>（页码）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（7）</w:t>
      </w:r>
      <w:r>
        <w:rPr>
          <w:rFonts w:hint="eastAsia" w:cs="仿宋_GB2312" w:asciiTheme="minorEastAsia" w:hAnsiTheme="minorEastAsia" w:eastAsiaTheme="minorEastAsia"/>
          <w:color w:val="auto"/>
          <w:sz w:val="24"/>
          <w:szCs w:val="24"/>
          <w:lang w:val="zh-CN"/>
        </w:rPr>
        <w:t>关于对谈判文件中有关条款的拒绝声明……………</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rPr>
        <w:t>（页码）</w:t>
      </w:r>
    </w:p>
    <w:p>
      <w:pPr>
        <w:pStyle w:val="183"/>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（8）认为需要的其他商务文件或说明…………………………………………（页码）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（9）技术解决方案…………………………………</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（10</w:t>
      </w:r>
      <w:r>
        <w:rPr>
          <w:rFonts w:cs="仿宋_GB2312" w:asciiTheme="minorEastAsia" w:hAnsiTheme="minorEastAsia" w:eastAsiaTheme="minorEastAsia"/>
          <w:color w:val="auto"/>
          <w:kern w:val="0"/>
          <w:sz w:val="24"/>
          <w:szCs w:val="24"/>
        </w:rPr>
        <w:t>）组织实施方案………………………………………</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w:t>
      </w:r>
      <w:r>
        <w:rPr>
          <w:rFonts w:cs="仿宋_GB2312" w:asciiTheme="minorEastAsia" w:hAnsiTheme="minorEastAsia" w:eastAsiaTheme="minorEastAsia"/>
          <w:color w:val="auto"/>
          <w:kern w:val="0"/>
          <w:sz w:val="24"/>
          <w:szCs w:val="24"/>
        </w:rPr>
        <w:t>1</w:t>
      </w:r>
      <w:r>
        <w:rPr>
          <w:rFonts w:hint="eastAsia" w:cs="仿宋_GB2312" w:asciiTheme="minorEastAsia" w:hAnsiTheme="minorEastAsia" w:eastAsiaTheme="minorEastAsia"/>
          <w:color w:val="auto"/>
          <w:kern w:val="0"/>
          <w:sz w:val="24"/>
          <w:szCs w:val="24"/>
        </w:rPr>
        <w:t>1</w:t>
      </w:r>
      <w:r>
        <w:rPr>
          <w:rFonts w:cs="仿宋_GB2312" w:asciiTheme="minorEastAsia" w:hAnsiTheme="minorEastAsia" w:eastAsiaTheme="minorEastAsia"/>
          <w:color w:val="auto"/>
          <w:kern w:val="0"/>
          <w:sz w:val="24"/>
          <w:szCs w:val="24"/>
        </w:rPr>
        <w:t>）售后服务方案……………………………………</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（12</w:t>
      </w:r>
      <w:r>
        <w:rPr>
          <w:rFonts w:cs="仿宋_GB2312" w:asciiTheme="minorEastAsia" w:hAnsiTheme="minorEastAsia" w:eastAsiaTheme="minorEastAsia"/>
          <w:color w:val="auto"/>
          <w:kern w:val="0"/>
          <w:sz w:val="24"/>
          <w:szCs w:val="24"/>
        </w:rPr>
        <w:t>）项目小组人员名单…</w:t>
      </w:r>
      <w:r>
        <w:rPr>
          <w:rFonts w:hint="eastAsia" w:cs="仿宋_GB2312" w:asciiTheme="minorEastAsia" w:hAnsiTheme="minorEastAsia" w:eastAsiaTheme="minorEastAsia"/>
          <w:color w:val="auto"/>
          <w:kern w:val="0"/>
          <w:sz w:val="24"/>
          <w:szCs w:val="24"/>
        </w:rPr>
        <w:t>…………………………</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（13）</w:t>
      </w:r>
      <w:r>
        <w:rPr>
          <w:rFonts w:hint="eastAsia" w:cs="仿宋_GB2312" w:asciiTheme="minorEastAsia" w:hAnsiTheme="minorEastAsia" w:eastAsiaTheme="minorEastAsia"/>
          <w:color w:val="auto"/>
          <w:kern w:val="0"/>
          <w:sz w:val="24"/>
          <w:szCs w:val="24"/>
          <w:lang w:val="zh-CN"/>
        </w:rPr>
        <w:t>优惠条件及特殊承诺………………………………</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lang w:val="zh-CN"/>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（14）</w:t>
      </w:r>
      <w:r>
        <w:rPr>
          <w:rFonts w:hint="eastAsia" w:cs="仿宋_GB2312" w:asciiTheme="minorEastAsia" w:hAnsiTheme="minorEastAsia" w:eastAsiaTheme="minorEastAsia"/>
          <w:color w:val="auto"/>
          <w:kern w:val="0"/>
          <w:sz w:val="24"/>
          <w:szCs w:val="24"/>
          <w:lang w:val="zh-CN"/>
        </w:rPr>
        <w:t>培训计划……………………………………………</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lang w:val="zh-CN"/>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（15）</w:t>
      </w:r>
      <w:r>
        <w:rPr>
          <w:rFonts w:hint="eastAsia" w:cs="仿宋_GB2312" w:asciiTheme="minorEastAsia" w:hAnsiTheme="minorEastAsia" w:eastAsiaTheme="minorEastAsia"/>
          <w:color w:val="auto"/>
          <w:sz w:val="24"/>
          <w:szCs w:val="24"/>
        </w:rPr>
        <w:t>随机特殊工具和备品备件清单</w:t>
      </w:r>
      <w:r>
        <w:rPr>
          <w:rFonts w:hint="eastAsia" w:cs="仿宋_GB2312" w:asciiTheme="minorEastAsia" w:hAnsiTheme="minorEastAsia" w:eastAsiaTheme="minorEastAsia"/>
          <w:color w:val="auto"/>
          <w:kern w:val="0"/>
          <w:sz w:val="24"/>
          <w:szCs w:val="24"/>
          <w:lang w:val="zh-CN"/>
        </w:rPr>
        <w:t>…………………</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lang w:val="zh-CN"/>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kinsoku/>
        <w:wordWrap/>
        <w:overflowPunct/>
        <w:topLinePunct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（16）</w:t>
      </w:r>
      <w:r>
        <w:rPr>
          <w:rFonts w:hint="eastAsia" w:cs="仿宋_GB2312" w:asciiTheme="minorEastAsia" w:hAnsiTheme="minorEastAsia" w:eastAsiaTheme="minorEastAsia"/>
          <w:color w:val="auto"/>
          <w:kern w:val="0"/>
          <w:sz w:val="24"/>
          <w:szCs w:val="24"/>
          <w:lang w:val="zh-CN"/>
        </w:rPr>
        <w:t>认为需要的其他技术文件或说明…………………</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kern w:val="0"/>
          <w:sz w:val="24"/>
          <w:szCs w:val="24"/>
          <w:lang w:val="zh-CN"/>
        </w:rPr>
        <w:t>……………</w:t>
      </w:r>
      <w:r>
        <w:rPr>
          <w:rFonts w:hint="eastAsia" w:cs="仿宋_GB2312" w:asciiTheme="minorEastAsia" w:hAnsiTheme="minorEastAsia" w:eastAsiaTheme="minorEastAsia"/>
          <w:color w:val="auto"/>
          <w:kern w:val="0"/>
          <w:sz w:val="24"/>
          <w:szCs w:val="24"/>
        </w:rPr>
        <w:t>（页码）</w:t>
      </w:r>
    </w:p>
    <w:p>
      <w:pPr>
        <w:keepNext w:val="0"/>
        <w:keepLines w:val="0"/>
        <w:pageBreakBefore w:val="0"/>
        <w:widowControl w:val="0"/>
        <w:tabs>
          <w:tab w:val="left" w:pos="0"/>
        </w:tabs>
        <w:kinsoku/>
        <w:wordWrap/>
        <w:overflowPunct/>
        <w:topLinePunct w:val="0"/>
        <w:autoSpaceDE w:val="0"/>
        <w:autoSpaceDN w:val="0"/>
        <w:bidi w:val="0"/>
        <w:adjustRightInd w:val="0"/>
        <w:spacing w:line="360" w:lineRule="auto"/>
        <w:ind w:left="0" w:leftChars="0" w:firstLine="0" w:firstLineChars="0"/>
        <w:jc w:val="distribute"/>
        <w:textAlignment w:val="auto"/>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rPr>
        <w:t>（17）</w:t>
      </w:r>
      <w:r>
        <w:rPr>
          <w:rFonts w:hint="eastAsia" w:cs="仿宋_GB2312" w:asciiTheme="minorEastAsia" w:hAnsiTheme="minorEastAsia" w:eastAsiaTheme="minorEastAsia"/>
          <w:color w:val="auto"/>
          <w:kern w:val="0"/>
          <w:sz w:val="24"/>
          <w:szCs w:val="24"/>
          <w:lang w:val="zh-CN"/>
        </w:rPr>
        <w:t>政府采购供应商廉洁自律承诺书………………………………………</w:t>
      </w:r>
      <w:r>
        <w:rPr>
          <w:rFonts w:hint="eastAsia" w:cs="仿宋_GB2312" w:asciiTheme="minorEastAsia" w:hAnsiTheme="minorEastAsia" w:eastAsiaTheme="minorEastAsia"/>
          <w:color w:val="auto"/>
          <w:kern w:val="0"/>
          <w:sz w:val="24"/>
          <w:szCs w:val="24"/>
        </w:rPr>
        <w:t>（页码）</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color w:val="auto"/>
          <w:sz w:val="36"/>
          <w:szCs w:val="36"/>
        </w:rPr>
        <w:br w:type="page"/>
      </w:r>
      <w:r>
        <w:rPr>
          <w:rFonts w:hint="eastAsia" w:cs="仿宋_GB2312" w:asciiTheme="minorEastAsia" w:hAnsiTheme="minorEastAsia" w:eastAsiaTheme="minorEastAsia"/>
          <w:b/>
          <w:color w:val="auto"/>
          <w:kern w:val="0"/>
          <w:sz w:val="32"/>
          <w:szCs w:val="32"/>
        </w:rPr>
        <w:t>一、响应</w:t>
      </w:r>
      <w:r>
        <w:rPr>
          <w:rFonts w:hint="eastAsia" w:cs="仿宋_GB2312" w:asciiTheme="minorEastAsia" w:hAnsiTheme="minorEastAsia" w:eastAsiaTheme="minorEastAsia"/>
          <w:b/>
          <w:color w:val="auto"/>
          <w:sz w:val="32"/>
          <w:szCs w:val="32"/>
        </w:rPr>
        <w:t>函</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仿宋_GB2312" w:asciiTheme="minorEastAsia" w:hAnsiTheme="minorEastAsia" w:eastAsiaTheme="minorEastAsia"/>
          <w:color w:val="auto"/>
          <w:sz w:val="24"/>
        </w:rPr>
        <w:t>：</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(供应商全称)授权</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(全权代表姓名)</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(职务、职称)为全权代表，参加贵方组织的</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ZJZN-23929-SJ51</w:t>
      </w:r>
      <w:r>
        <w:rPr>
          <w:rFonts w:hint="eastAsia" w:cs="仿宋_GB2312" w:asciiTheme="minorEastAsia" w:hAnsiTheme="minorEastAsia" w:eastAsiaTheme="minorEastAsia"/>
          <w:color w:val="auto"/>
          <w:sz w:val="24"/>
        </w:rPr>
        <w:t>】的有关活动，并对此项目进行响应。为此：</w:t>
      </w:r>
    </w:p>
    <w:p>
      <w:pPr>
        <w:pStyle w:val="104"/>
        <w:numPr>
          <w:ilvl w:val="0"/>
          <w:numId w:val="10"/>
        </w:numPr>
        <w:snapToGrid w:val="0"/>
        <w:ind w:firstLineChars="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我方承诺响应有效期从提交响应文件的截止之日起</w:t>
      </w:r>
      <w:r>
        <w:rPr>
          <w:rFonts w:hint="eastAsia" w:cs="仿宋_GB2312" w:asciiTheme="minorEastAsia" w:hAnsiTheme="minorEastAsia" w:eastAsiaTheme="minorEastAsia"/>
          <w:color w:val="auto"/>
          <w:u w:val="single"/>
        </w:rPr>
        <w:t xml:space="preserve">     </w:t>
      </w:r>
      <w:r>
        <w:rPr>
          <w:rFonts w:hint="eastAsia" w:cs="仿宋_GB2312" w:asciiTheme="minorEastAsia" w:hAnsiTheme="minorEastAsia" w:eastAsiaTheme="minorEastAsia"/>
          <w:color w:val="auto"/>
        </w:rPr>
        <w:t>天，</w:t>
      </w:r>
      <w:r>
        <w:rPr>
          <w:rFonts w:hint="eastAsia" w:cs="宋体" w:asciiTheme="minorEastAsia" w:hAnsiTheme="minorEastAsia" w:eastAsiaTheme="minorEastAsia"/>
          <w:color w:val="auto"/>
        </w:rPr>
        <w:t>（不少于90天），</w:t>
      </w:r>
      <w:r>
        <w:rPr>
          <w:rFonts w:hint="eastAsia" w:cs="仿宋_GB2312" w:asciiTheme="minorEastAsia" w:hAnsiTheme="minorEastAsia" w:eastAsiaTheme="minorEastAsia"/>
          <w:color w:val="auto"/>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提供</w:t>
      </w:r>
      <w:r>
        <w:rPr>
          <w:rFonts w:hint="eastAsia" w:cs="仿宋_GB2312" w:asciiTheme="minorEastAsia" w:hAnsiTheme="minorEastAsia" w:eastAsiaTheme="minorEastAsia"/>
          <w:bCs/>
          <w:color w:val="auto"/>
          <w:kern w:val="44"/>
          <w:sz w:val="24"/>
          <w:lang w:eastAsia="zh-CN"/>
        </w:rPr>
        <w:t>谈判</w:t>
      </w:r>
      <w:r>
        <w:rPr>
          <w:rFonts w:hint="eastAsia" w:cs="仿宋_GB2312" w:asciiTheme="minorEastAsia" w:hAnsiTheme="minorEastAsia" w:eastAsiaTheme="minorEastAsia"/>
          <w:bCs/>
          <w:color w:val="auto"/>
          <w:kern w:val="44"/>
          <w:sz w:val="24"/>
        </w:rPr>
        <w:t>文件中</w:t>
      </w:r>
      <w:r>
        <w:rPr>
          <w:rFonts w:hint="eastAsia" w:cs="仿宋_GB2312" w:asciiTheme="minorEastAsia" w:hAnsiTheme="minorEastAsia" w:eastAsiaTheme="minorEastAsia"/>
          <w:color w:val="auto"/>
          <w:sz w:val="24"/>
        </w:rPr>
        <w:t>规定的全部响应文件。</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我方承诺除响应文件列出的偏离外，我方响应</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文件的全部要求。</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保证遵守</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文件中的其他有关规定。</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我方已详细阅读全部</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文件，包括</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7</w:t>
      </w:r>
      <w:r>
        <w:rPr>
          <w:rFonts w:hint="eastAsia" w:cs="宋体" w:asciiTheme="minorEastAsia" w:hAnsiTheme="minorEastAsia" w:eastAsiaTheme="minorEastAsia"/>
          <w:color w:val="auto"/>
          <w:sz w:val="24"/>
        </w:rPr>
        <w:t xml:space="preserve">.1在收到成交通知书后，在成交通知书规定的期限内与你方签订合同；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7</w:t>
      </w:r>
      <w:r>
        <w:rPr>
          <w:rFonts w:hint="eastAsia" w:cs="宋体" w:asciiTheme="minorEastAsia" w:hAnsiTheme="minorEastAsia" w:eastAsiaTheme="minorEastAsia"/>
          <w:color w:val="auto"/>
          <w:sz w:val="24"/>
        </w:rPr>
        <w:t xml:space="preserve">.2在签订合同时不向你方提出附加条件；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7</w:t>
      </w:r>
      <w:r>
        <w:rPr>
          <w:rFonts w:hint="eastAsia" w:cs="宋体" w:asciiTheme="minorEastAsia" w:hAnsiTheme="minorEastAsia" w:eastAsiaTheme="minorEastAsia"/>
          <w:color w:val="auto"/>
          <w:sz w:val="24"/>
        </w:rPr>
        <w:t>.3按照</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 xml:space="preserve">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7</w:t>
      </w:r>
      <w:r>
        <w:rPr>
          <w:rFonts w:hint="eastAsia" w:cs="宋体" w:asciiTheme="minorEastAsia" w:hAnsiTheme="minorEastAsia" w:eastAsiaTheme="minorEastAsia"/>
          <w:color w:val="auto"/>
          <w:sz w:val="24"/>
        </w:rPr>
        <w:t xml:space="preserve">.4在合同约定的期限内完成合同规定的全部义务。 </w:t>
      </w:r>
    </w:p>
    <w:p>
      <w:pPr>
        <w:numPr>
          <w:ilvl w:val="0"/>
          <w:numId w:val="10"/>
        </w:numPr>
        <w:adjustRightInd/>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lang w:val="zh-CN"/>
        </w:rPr>
      </w:pPr>
    </w:p>
    <w:p>
      <w:pPr>
        <w:spacing w:line="360" w:lineRule="auto"/>
        <w:ind w:firstLine="3600" w:firstLineChars="15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供应商名称（电子签名）：                          </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     日期：  年   月   日</w:t>
      </w:r>
    </w:p>
    <w:p>
      <w:pPr>
        <w:spacing w:line="360" w:lineRule="auto"/>
        <w:ind w:right="42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注：按本格式和要求提供。</w:t>
      </w:r>
    </w:p>
    <w:p>
      <w:pPr>
        <w:autoSpaceDE w:val="0"/>
        <w:autoSpaceDN w:val="0"/>
        <w:spacing w:line="360" w:lineRule="auto"/>
        <w:rPr>
          <w:rFonts w:cs="仿宋_GB2312" w:asciiTheme="minorEastAsia" w:hAnsiTheme="minorEastAsia" w:eastAsiaTheme="minorEastAsia"/>
          <w:color w:val="auto"/>
          <w:kern w:val="0"/>
          <w:sz w:val="24"/>
        </w:rPr>
      </w:pPr>
    </w:p>
    <w:p>
      <w:pPr>
        <w:pStyle w:val="114"/>
        <w:keepNext w:val="0"/>
        <w:pageBreakBefore w:val="0"/>
        <w:tabs>
          <w:tab w:val="clear" w:pos="720"/>
        </w:tabs>
        <w:jc w:val="both"/>
        <w:outlineLvl w:val="9"/>
        <w:rPr>
          <w:rFonts w:cs="仿宋_GB2312" w:asciiTheme="minorEastAsia" w:hAnsiTheme="minorEastAsia" w:eastAsiaTheme="minorEastAsia"/>
          <w:color w:val="auto"/>
          <w:sz w:val="24"/>
          <w:szCs w:val="24"/>
        </w:rPr>
      </w:pP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18"/>
          <w:szCs w:val="18"/>
        </w:rPr>
      </w:pPr>
    </w:p>
    <w:p>
      <w:pPr>
        <w:spacing w:line="360" w:lineRule="auto"/>
        <w:rPr>
          <w:rFonts w:cs="仿宋_GB2312" w:asciiTheme="minorEastAsia" w:hAnsiTheme="minorEastAsia" w:eastAsiaTheme="minorEastAsia"/>
          <w:color w:val="auto"/>
          <w:sz w:val="18"/>
          <w:szCs w:val="18"/>
        </w:rPr>
      </w:pPr>
    </w:p>
    <w:p>
      <w:pPr>
        <w:widowControl/>
        <w:adjustRightInd/>
        <w:jc w:val="left"/>
        <w:rPr>
          <w:rFonts w:cs="仿宋_GB2312" w:asciiTheme="minorEastAsia" w:hAnsiTheme="minorEastAsia" w:eastAsiaTheme="minorEastAsia"/>
          <w:b/>
          <w:color w:val="auto"/>
          <w:kern w:val="0"/>
          <w:sz w:val="32"/>
          <w:szCs w:val="32"/>
        </w:rPr>
      </w:pPr>
      <w:r>
        <w:rPr>
          <w:rFonts w:cs="仿宋_GB2312" w:asciiTheme="minorEastAsia" w:hAnsiTheme="minorEastAsia" w:eastAsiaTheme="minorEastAsia"/>
          <w:b/>
          <w:color w:val="auto"/>
          <w:kern w:val="0"/>
          <w:sz w:val="32"/>
          <w:szCs w:val="32"/>
        </w:rPr>
        <w:br w:type="page"/>
      </w:r>
    </w:p>
    <w:p>
      <w:pPr>
        <w:spacing w:line="360" w:lineRule="auto"/>
        <w:jc w:val="center"/>
        <w:rPr>
          <w:rFonts w:hint="eastAsia"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color w:val="auto"/>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rPr>
      </w:pPr>
    </w:p>
    <w:p>
      <w:pPr>
        <w:snapToGrid w:val="0"/>
        <w:spacing w:line="360" w:lineRule="auto"/>
        <w:ind w:right="480"/>
        <w:jc w:val="center"/>
        <w:rPr>
          <w:rFonts w:cs="宋体" w:asciiTheme="minorEastAsia" w:hAnsiTheme="minorEastAsia" w:eastAsiaTheme="minorEastAsia"/>
          <w:b/>
          <w:color w:val="auto"/>
          <w:kern w:val="0"/>
          <w:sz w:val="32"/>
          <w:szCs w:val="32"/>
        </w:rPr>
      </w:pPr>
      <w:r>
        <w:rPr>
          <w:rFonts w:hint="eastAsia" w:cs="宋体" w:asciiTheme="minorEastAsia" w:hAnsiTheme="minorEastAsia" w:eastAsiaTheme="minorEastAsia"/>
          <w:b/>
          <w:color w:val="auto"/>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宋体" w:asciiTheme="minorEastAsia" w:hAnsiTheme="minorEastAsia" w:eastAsiaTheme="minorEastAsia"/>
          <w:color w:val="auto"/>
          <w:sz w:val="24"/>
        </w:rPr>
        <w:t>：</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我方参与</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kern w:val="0"/>
          <w:sz w:val="24"/>
          <w:lang w:val="zh-CN"/>
        </w:rPr>
        <w:t>【项目编号：ZJZN-23929-SJ51】</w:t>
      </w:r>
      <w:r>
        <w:rPr>
          <w:rFonts w:hint="eastAsia" w:cs="宋体" w:asciiTheme="minorEastAsia" w:hAnsiTheme="minorEastAsia" w:eastAsiaTheme="minorEastAsia"/>
          <w:color w:val="auto"/>
          <w:sz w:val="24"/>
        </w:rPr>
        <w:t>政府采购活动，郑重承诺：</w:t>
      </w:r>
    </w:p>
    <w:p>
      <w:pPr>
        <w:snapToGrid w:val="0"/>
        <w:spacing w:line="360" w:lineRule="auto"/>
        <w:ind w:firstLine="360" w:firstLineChars="15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（三）不存在以下情况：</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zh-CN"/>
        </w:rPr>
        <w:t>供应商名称(电子签名)：</w:t>
      </w:r>
    </w:p>
    <w:p>
      <w:pPr>
        <w:snapToGrid w:val="0"/>
        <w:spacing w:line="36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zh-CN"/>
        </w:rPr>
        <w:t xml:space="preserve">                        </w:t>
      </w:r>
      <w:r>
        <w:rPr>
          <w:rFonts w:hint="eastAsia" w:cs="宋体" w:asciiTheme="minorEastAsia" w:hAnsiTheme="minorEastAsia" w:eastAsiaTheme="minorEastAsia"/>
          <w:color w:val="auto"/>
          <w:kern w:val="0"/>
          <w:sz w:val="24"/>
        </w:rPr>
        <w:t xml:space="preserve">                      </w:t>
      </w:r>
      <w:r>
        <w:rPr>
          <w:rFonts w:hint="eastAsia" w:cs="宋体" w:asciiTheme="minorEastAsia" w:hAnsiTheme="minorEastAsia" w:eastAsiaTheme="minorEastAsia"/>
          <w:color w:val="auto"/>
          <w:kern w:val="0"/>
          <w:sz w:val="24"/>
          <w:lang w:val="zh-CN"/>
        </w:rPr>
        <w:t>日期</w:t>
      </w:r>
      <w:r>
        <w:rPr>
          <w:rFonts w:hint="eastAsia" w:cs="宋体" w:asciiTheme="minorEastAsia" w:hAnsiTheme="minorEastAsia" w:eastAsiaTheme="minorEastAsia"/>
          <w:color w:val="auto"/>
          <w:kern w:val="0"/>
          <w:sz w:val="24"/>
        </w:rPr>
        <w:t xml:space="preserve">：  年  </w:t>
      </w:r>
      <w:r>
        <w:rPr>
          <w:rFonts w:hint="eastAsia" w:cs="宋体" w:asciiTheme="minorEastAsia" w:hAnsiTheme="minorEastAsia" w:eastAsiaTheme="minorEastAsia"/>
          <w:color w:val="auto"/>
          <w:kern w:val="0"/>
          <w:sz w:val="24"/>
          <w:lang w:val="zh-CN"/>
        </w:rPr>
        <w:t>月</w:t>
      </w:r>
      <w:r>
        <w:rPr>
          <w:rFonts w:hint="eastAsia" w:cs="宋体" w:asciiTheme="minorEastAsia" w:hAnsiTheme="minorEastAsia" w:eastAsiaTheme="minorEastAsia"/>
          <w:color w:val="auto"/>
          <w:kern w:val="0"/>
          <w:sz w:val="24"/>
        </w:rPr>
        <w:t xml:space="preserve">   </w:t>
      </w:r>
      <w:r>
        <w:rPr>
          <w:rFonts w:hint="eastAsia" w:cs="宋体" w:asciiTheme="minorEastAsia" w:hAnsiTheme="minorEastAsia" w:eastAsiaTheme="minorEastAsia"/>
          <w:color w:val="auto"/>
          <w:kern w:val="0"/>
          <w:sz w:val="24"/>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rPr>
      </w:pPr>
    </w:p>
    <w:p>
      <w:pPr>
        <w:widowControl/>
        <w:adjustRightInd/>
        <w:jc w:val="left"/>
        <w:rPr>
          <w:rFonts w:cs="仿宋_GB2312" w:asciiTheme="minorEastAsia" w:hAnsiTheme="minorEastAsia" w:eastAsiaTheme="minorEastAsia"/>
          <w:b/>
          <w:color w:val="auto"/>
          <w:sz w:val="32"/>
          <w:szCs w:val="32"/>
        </w:rPr>
      </w:pPr>
      <w:r>
        <w:rPr>
          <w:rFonts w:cs="仿宋_GB2312" w:asciiTheme="minorEastAsia" w:hAnsiTheme="minorEastAsia" w:eastAsiaTheme="minorEastAsia"/>
          <w:b/>
          <w:color w:val="auto"/>
          <w:sz w:val="32"/>
          <w:szCs w:val="32"/>
        </w:rPr>
        <w:br w:type="page"/>
      </w: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rPr>
        <w:t>B、联合协议（如果有）</w:t>
      </w:r>
    </w:p>
    <w:p>
      <w:pPr>
        <w:widowControl/>
        <w:spacing w:line="360" w:lineRule="auto"/>
        <w:ind w:firstLine="482"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u w:val="single"/>
        </w:rPr>
        <w:t>（联合体所有成员名称）</w:t>
      </w:r>
      <w:r>
        <w:rPr>
          <w:rFonts w:hint="eastAsia" w:cs="宋体" w:asciiTheme="minorEastAsia" w:hAnsiTheme="minorEastAsia" w:eastAsiaTheme="minorEastAsia"/>
          <w:color w:val="auto"/>
          <w:kern w:val="0"/>
          <w:sz w:val="24"/>
        </w:rPr>
        <w:t>自愿</w:t>
      </w:r>
      <w:r>
        <w:rPr>
          <w:rFonts w:hint="eastAsia" w:cs="宋体" w:asciiTheme="minorEastAsia" w:hAnsiTheme="minorEastAsia" w:eastAsiaTheme="minorEastAsia"/>
          <w:color w:val="auto"/>
          <w:kern w:val="0"/>
          <w:sz w:val="24"/>
          <w:lang w:val="zh-CN"/>
        </w:rPr>
        <w:t>组成一个联合体，以一个供应商的身份</w:t>
      </w:r>
      <w:r>
        <w:rPr>
          <w:rFonts w:hint="eastAsia" w:cs="宋体" w:asciiTheme="minorEastAsia" w:hAnsiTheme="minorEastAsia" w:eastAsiaTheme="minorEastAsia"/>
          <w:color w:val="auto"/>
          <w:kern w:val="0"/>
          <w:sz w:val="24"/>
        </w:rPr>
        <w:t>参加</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kern w:val="0"/>
          <w:sz w:val="24"/>
          <w:lang w:val="zh-CN"/>
        </w:rPr>
        <w:t>【项目编号：ZJZN-23929-SJ51】响应</w:t>
      </w:r>
      <w:r>
        <w:rPr>
          <w:rFonts w:hint="eastAsia" w:cs="宋体" w:asciiTheme="minorEastAsia" w:hAnsiTheme="minorEastAsia" w:eastAsiaTheme="minorEastAsia"/>
          <w:color w:val="auto"/>
          <w:kern w:val="0"/>
          <w:sz w:val="24"/>
          <w:lang w:val="zh-CN"/>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一、各方一致决定，</w:t>
      </w:r>
      <w:r>
        <w:rPr>
          <w:rFonts w:hint="eastAsia" w:cs="宋体" w:asciiTheme="minorEastAsia" w:hAnsiTheme="minorEastAsia" w:eastAsiaTheme="minorEastAsia"/>
          <w:color w:val="auto"/>
          <w:kern w:val="0"/>
          <w:sz w:val="24"/>
          <w:u w:val="single"/>
        </w:rPr>
        <w:t>（某联合体成员名称）</w:t>
      </w:r>
      <w:r>
        <w:rPr>
          <w:rFonts w:hint="eastAsia" w:cs="宋体" w:asciiTheme="minorEastAsia" w:hAnsiTheme="minorEastAsia" w:eastAsiaTheme="minorEastAsia"/>
          <w:color w:val="auto"/>
          <w:kern w:val="0"/>
          <w:sz w:val="24"/>
        </w:rPr>
        <w:t>为联合体</w:t>
      </w:r>
      <w:r>
        <w:rPr>
          <w:rFonts w:hint="eastAsia" w:cs="宋体" w:asciiTheme="minorEastAsia" w:hAnsiTheme="minorEastAsia" w:eastAsiaTheme="minorEastAsia"/>
          <w:color w:val="auto"/>
          <w:kern w:val="0"/>
          <w:sz w:val="24"/>
          <w:lang w:val="zh-CN"/>
        </w:rPr>
        <w:t>牵头人</w:t>
      </w:r>
      <w:r>
        <w:rPr>
          <w:rFonts w:hint="eastAsia" w:cs="宋体" w:asciiTheme="minorEastAsia" w:hAnsiTheme="minorEastAsia" w:eastAsiaTheme="minorEastAsia"/>
          <w:color w:val="auto"/>
          <w:sz w:val="24"/>
        </w:rPr>
        <w:t>，代表所有联合体成员负责响应和合同实施阶段的主办、协调工作</w:t>
      </w:r>
      <w:r>
        <w:rPr>
          <w:rFonts w:hint="eastAsia" w:cs="宋体" w:asciiTheme="minorEastAsia" w:hAnsiTheme="minorEastAsia" w:eastAsiaTheme="minorEastAsia"/>
          <w:color w:val="auto"/>
          <w:kern w:val="0"/>
          <w:sz w:val="24"/>
          <w:lang w:val="zh-CN"/>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二、</w:t>
      </w:r>
      <w:r>
        <w:rPr>
          <w:rFonts w:hint="eastAsia" w:cs="宋体" w:asciiTheme="minorEastAsia" w:hAnsiTheme="minorEastAsia" w:eastAsiaTheme="minorEastAsia"/>
          <w:color w:val="auto"/>
          <w:sz w:val="24"/>
        </w:rPr>
        <w:t>所有联合体成员各方签署授权书，授权书载明的</w:t>
      </w:r>
      <w:r>
        <w:rPr>
          <w:rFonts w:hint="eastAsia" w:cs="宋体" w:asciiTheme="minorEastAsia" w:hAnsiTheme="minorEastAsia" w:eastAsiaTheme="minorEastAsia"/>
          <w:color w:val="auto"/>
          <w:kern w:val="0"/>
          <w:sz w:val="24"/>
          <w:lang w:val="zh-CN"/>
        </w:rPr>
        <w:t>授权代表根据谈判文件规定及采购内容而对采购人、采购代理机构所作的任何合法承诺，包括书面澄清及相应等均对联合体各方产生约束力。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三、本次联合响应中，分工如下：</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u w:val="single"/>
        </w:rPr>
        <w:t>（联合体成员1）</w:t>
      </w:r>
      <w:r>
        <w:rPr>
          <w:rFonts w:hint="eastAsia" w:cs="宋体" w:asciiTheme="minorEastAsia" w:hAnsiTheme="minorEastAsia" w:eastAsiaTheme="minorEastAsia"/>
          <w:color w:val="auto"/>
          <w:kern w:val="0"/>
          <w:sz w:val="24"/>
          <w:lang w:val="zh-CN"/>
        </w:rPr>
        <w:t>承担的工作和义务为：</w:t>
      </w:r>
      <w:r>
        <w:rPr>
          <w:rFonts w:hint="eastAsia" w:cs="宋体" w:asciiTheme="minorEastAsia" w:hAnsiTheme="minorEastAsia" w:eastAsiaTheme="minorEastAsia"/>
          <w:color w:val="auto"/>
          <w:u w:val="single"/>
        </w:rPr>
        <w:t xml:space="preserve">             </w:t>
      </w:r>
      <w:r>
        <w:rPr>
          <w:rFonts w:hint="eastAsia" w:cs="宋体" w:asciiTheme="minorEastAsia" w:hAnsiTheme="minorEastAsia" w:eastAsiaTheme="minorEastAsia"/>
          <w:color w:val="auto"/>
          <w:kern w:val="0"/>
          <w:sz w:val="24"/>
          <w:lang w:val="zh-CN"/>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u w:val="single"/>
        </w:rPr>
        <w:t>（联合体成员</w:t>
      </w:r>
      <w:r>
        <w:rPr>
          <w:rFonts w:cs="宋体" w:asciiTheme="minorEastAsia" w:hAnsiTheme="minorEastAsia" w:eastAsiaTheme="minorEastAsia"/>
          <w:color w:val="auto"/>
          <w:kern w:val="0"/>
          <w:sz w:val="24"/>
          <w:u w:val="single"/>
        </w:rPr>
        <w:t>2</w:t>
      </w:r>
      <w:r>
        <w:rPr>
          <w:rFonts w:hint="eastAsia" w:cs="宋体" w:asciiTheme="minorEastAsia" w:hAnsiTheme="minorEastAsia" w:eastAsiaTheme="minorEastAsia"/>
          <w:color w:val="auto"/>
          <w:kern w:val="0"/>
          <w:sz w:val="24"/>
          <w:u w:val="single"/>
        </w:rPr>
        <w:t>）</w:t>
      </w:r>
      <w:r>
        <w:rPr>
          <w:rFonts w:hint="eastAsia" w:cs="宋体" w:asciiTheme="minorEastAsia" w:hAnsiTheme="minorEastAsia" w:eastAsiaTheme="minorEastAsia"/>
          <w:color w:val="auto"/>
          <w:kern w:val="0"/>
          <w:sz w:val="24"/>
          <w:lang w:val="zh-CN"/>
        </w:rPr>
        <w:t>承担的工作和义务为：</w:t>
      </w:r>
      <w:r>
        <w:rPr>
          <w:rFonts w:hint="eastAsia" w:cs="宋体" w:asciiTheme="minorEastAsia" w:hAnsiTheme="minorEastAsia" w:eastAsiaTheme="minorEastAsia"/>
          <w:color w:val="auto"/>
          <w:u w:val="single"/>
        </w:rPr>
        <w:t xml:space="preserve">             </w:t>
      </w:r>
      <w:r>
        <w:rPr>
          <w:rFonts w:hint="eastAsia" w:cs="宋体" w:asciiTheme="minorEastAsia" w:hAnsiTheme="minorEastAsia" w:eastAsiaTheme="minorEastAsia"/>
          <w:color w:val="auto"/>
          <w:kern w:val="0"/>
          <w:sz w:val="24"/>
          <w:lang w:val="zh-CN"/>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color w:val="auto"/>
          <w:kern w:val="0"/>
          <w:sz w:val="24"/>
          <w:lang w:val="zh-CN"/>
        </w:rPr>
        <w:t>1、</w:t>
      </w:r>
      <w:r>
        <w:rPr>
          <w:rFonts w:hint="eastAsia" w:cs="宋体" w:asciiTheme="minorEastAsia" w:hAnsiTheme="minorEastAsia" w:eastAsiaTheme="minorEastAsia"/>
          <w:color w:val="auto"/>
          <w:kern w:val="0"/>
          <w:sz w:val="24"/>
          <w:u w:val="single"/>
        </w:rPr>
        <w:t>（</w:t>
      </w:r>
      <w:bookmarkStart w:id="68" w:name="_Hlk101131882"/>
      <w:r>
        <w:rPr>
          <w:rFonts w:hint="eastAsia" w:cs="宋体" w:asciiTheme="minorEastAsia" w:hAnsiTheme="minorEastAsia" w:eastAsiaTheme="minorEastAsia"/>
          <w:color w:val="auto"/>
          <w:kern w:val="0"/>
          <w:sz w:val="24"/>
          <w:u w:val="single"/>
        </w:rPr>
        <w:t>联合体成员X</w:t>
      </w:r>
      <w:r>
        <w:rPr>
          <w:rFonts w:cs="宋体" w:asciiTheme="minorEastAsia" w:hAnsiTheme="minorEastAsia" w:eastAsiaTheme="minorEastAsia"/>
          <w:color w:val="auto"/>
          <w:kern w:val="0"/>
          <w:sz w:val="24"/>
          <w:u w:val="single"/>
        </w:rPr>
        <w:t>,</w:t>
      </w:r>
      <w:r>
        <w:rPr>
          <w:rFonts w:hint="eastAsia" w:cs="宋体" w:asciiTheme="minorEastAsia" w:hAnsiTheme="minorEastAsia" w:eastAsiaTheme="minorEastAsia"/>
          <w:color w:val="auto"/>
          <w:kern w:val="0"/>
          <w:sz w:val="24"/>
          <w:u w:val="single"/>
        </w:rPr>
        <w:t>……</w:t>
      </w:r>
      <w:bookmarkEnd w:id="68"/>
      <w:r>
        <w:rPr>
          <w:rFonts w:hint="eastAsia" w:cs="宋体" w:asciiTheme="minorEastAsia" w:hAnsiTheme="minorEastAsia" w:eastAsiaTheme="minorEastAsia"/>
          <w:color w:val="auto"/>
          <w:kern w:val="0"/>
          <w:sz w:val="24"/>
          <w:u w:val="single"/>
        </w:rPr>
        <w:t>）</w:t>
      </w:r>
      <w:r>
        <w:rPr>
          <w:rFonts w:hint="eastAsia" w:cs="宋体" w:asciiTheme="minorEastAsia" w:hAnsiTheme="minorEastAsia" w:eastAsiaTheme="minorEastAsia"/>
          <w:color w:val="auto"/>
          <w:kern w:val="0"/>
          <w:sz w:val="24"/>
        </w:rPr>
        <w:t>提供的服务由小微企业承接，其合同份额占到合同总金额</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%以上</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b/>
          <w:color w:val="auto"/>
          <w:kern w:val="0"/>
          <w:sz w:val="24"/>
          <w:lang w:val="zh-CN"/>
        </w:rPr>
        <w:t>（</w:t>
      </w:r>
      <w:bookmarkStart w:id="69" w:name="_Hlk101133598"/>
      <w:r>
        <w:rPr>
          <w:rFonts w:hint="eastAsia" w:cs="宋体" w:asciiTheme="minorEastAsia" w:hAnsiTheme="minorEastAsia" w:eastAsiaTheme="minorEastAsia"/>
          <w:b/>
          <w:color w:val="auto"/>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4"/>
          <w:lang w:val="zh-CN"/>
        </w:rPr>
        <w:t>对联合体报价按评标标准确定的比例给予扣除</w:t>
      </w:r>
      <w:r>
        <w:rPr>
          <w:rFonts w:hint="eastAsia" w:cs="宋体" w:asciiTheme="minorEastAsia" w:hAnsiTheme="minorEastAsia" w:eastAsiaTheme="minorEastAsia"/>
          <w:b/>
          <w:color w:val="auto"/>
          <w:kern w:val="0"/>
          <w:sz w:val="24"/>
          <w:lang w:val="zh-CN"/>
        </w:rPr>
        <w:t>。供应商</w:t>
      </w:r>
      <w:r>
        <w:rPr>
          <w:rFonts w:hint="eastAsia" w:cs="宋体" w:asciiTheme="minorEastAsia" w:hAnsiTheme="minorEastAsia" w:eastAsiaTheme="minorEastAsia"/>
          <w:b/>
          <w:color w:val="auto"/>
          <w:sz w:val="24"/>
        </w:rPr>
        <w:t>拟享受以上价格扣除政策的，填写有关内容。</w:t>
      </w:r>
      <w:bookmarkEnd w:id="69"/>
      <w:r>
        <w:rPr>
          <w:rFonts w:hint="eastAsia" w:cs="宋体" w:asciiTheme="minorEastAsia" w:hAnsiTheme="minorEastAsia" w:eastAsiaTheme="minorEastAsia"/>
          <w:b/>
          <w:color w:val="auto"/>
          <w:kern w:val="0"/>
          <w:sz w:val="24"/>
          <w:lang w:val="zh-CN"/>
        </w:rPr>
        <w:t>）</w:t>
      </w:r>
    </w:p>
    <w:p>
      <w:pPr>
        <w:spacing w:line="360" w:lineRule="auto"/>
        <w:ind w:firstLine="480" w:firstLineChars="200"/>
        <w:rPr>
          <w:rFonts w:cs="宋体" w:asciiTheme="minorEastAsia" w:hAnsiTheme="minorEastAsia" w:eastAsiaTheme="minorEastAsia"/>
          <w:b/>
          <w:bCs/>
          <w:color w:val="auto"/>
          <w:kern w:val="0"/>
          <w:sz w:val="24"/>
          <w:lang w:val="zh-CN"/>
        </w:rPr>
      </w:pPr>
      <w:r>
        <w:rPr>
          <w:rFonts w:hint="eastAsia" w:cs="宋体" w:asciiTheme="minorEastAsia" w:hAnsiTheme="minorEastAsia" w:eastAsiaTheme="minorEastAsia"/>
          <w:color w:val="auto"/>
          <w:sz w:val="24"/>
        </w:rPr>
        <w:t>2、</w:t>
      </w:r>
      <w:bookmarkStart w:id="70" w:name="_Hlk101133173"/>
      <w:r>
        <w:rPr>
          <w:rFonts w:hint="eastAsia" w:cs="宋体" w:asciiTheme="minorEastAsia" w:hAnsiTheme="minorEastAsia" w:eastAsiaTheme="minorEastAsia"/>
          <w:color w:val="auto"/>
          <w:sz w:val="24"/>
        </w:rPr>
        <w:t>中小企业合同金额达到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%，其中小微企业合同金额达到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b/>
          <w:bCs/>
          <w:color w:val="auto"/>
          <w:kern w:val="0"/>
          <w:sz w:val="24"/>
          <w:lang w:val="zh-CN"/>
        </w:rPr>
        <w:t>（</w:t>
      </w:r>
      <w:r>
        <w:rPr>
          <w:rFonts w:hint="eastAsia" w:cs="宋体" w:asciiTheme="minorEastAsia" w:hAnsiTheme="minorEastAsia" w:eastAsiaTheme="minorEastAsia"/>
          <w:b/>
          <w:bCs/>
          <w:color w:val="auto"/>
          <w:sz w:val="24"/>
        </w:rPr>
        <w:t>要求以联合体形式参加的项目或采购包，供应商按</w:t>
      </w:r>
      <w:r>
        <w:rPr>
          <w:rFonts w:hint="eastAsia" w:cs="宋体" w:asciiTheme="minorEastAsia" w:hAnsiTheme="minorEastAsia" w:eastAsiaTheme="minorEastAsia"/>
          <w:b/>
          <w:bCs/>
          <w:color w:val="auto"/>
          <w:sz w:val="24"/>
          <w:lang w:eastAsia="zh-CN"/>
        </w:rPr>
        <w:t>谈判</w:t>
      </w:r>
      <w:r>
        <w:rPr>
          <w:rFonts w:hint="eastAsia" w:cs="宋体" w:asciiTheme="minorEastAsia" w:hAnsiTheme="minorEastAsia" w:eastAsiaTheme="minorEastAsia"/>
          <w:b/>
          <w:bCs/>
          <w:color w:val="auto"/>
          <w:sz w:val="24"/>
        </w:rPr>
        <w:t>文件第一部分</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lang w:val="zh-CN"/>
        </w:rPr>
        <w:t>）</w:t>
      </w:r>
      <w:bookmarkEnd w:id="70"/>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五、如果成交，</w:t>
      </w:r>
      <w:r>
        <w:rPr>
          <w:rFonts w:hint="eastAsia" w:cs="宋体" w:asciiTheme="minorEastAsia" w:hAnsiTheme="minorEastAsia" w:eastAsiaTheme="minorEastAsia"/>
          <w:color w:val="auto"/>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六、有关本次联合响应的其他事宜：</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rPr>
      </w:pPr>
      <w:r>
        <w:rPr>
          <w:rFonts w:hint="eastAsia" w:cs="宋体" w:asciiTheme="minorEastAsia" w:hAnsiTheme="minorEastAsia" w:eastAsiaTheme="minorEastAsia"/>
          <w:color w:val="auto"/>
          <w:kern w:val="0"/>
          <w:sz w:val="24"/>
          <w:lang w:val="zh-CN"/>
        </w:rPr>
        <w:t>……</w:t>
      </w:r>
    </w:p>
    <w:p>
      <w:pPr>
        <w:snapToGrid w:val="0"/>
        <w:spacing w:line="360" w:lineRule="auto"/>
        <w:jc w:val="righ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日期：  年  月   日</w:t>
      </w:r>
    </w:p>
    <w:p>
      <w:pPr>
        <w:spacing w:line="360" w:lineRule="auto"/>
        <w:ind w:right="42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注：按本格式和要求提供。</w:t>
      </w:r>
    </w:p>
    <w:p>
      <w:pPr>
        <w:snapToGrid w:val="0"/>
        <w:spacing w:line="360" w:lineRule="auto"/>
        <w:ind w:right="480"/>
        <w:jc w:val="center"/>
        <w:rPr>
          <w:rFonts w:cs="仿宋_GB2312" w:asciiTheme="minorEastAsia" w:hAnsiTheme="minorEastAsia" w:eastAsiaTheme="minorEastAsia"/>
          <w:b/>
          <w:color w:val="auto"/>
          <w:sz w:val="32"/>
          <w:szCs w:val="32"/>
        </w:rPr>
      </w:pPr>
    </w:p>
    <w:p>
      <w:pPr>
        <w:widowControl/>
        <w:adjustRightInd/>
        <w:jc w:val="left"/>
        <w:rPr>
          <w:rFonts w:cs="仿宋_GB2312" w:asciiTheme="minorEastAsia" w:hAnsiTheme="minorEastAsia" w:eastAsiaTheme="minorEastAsia"/>
          <w:b/>
          <w:color w:val="auto"/>
          <w:sz w:val="32"/>
          <w:szCs w:val="32"/>
        </w:rPr>
      </w:pPr>
      <w:r>
        <w:rPr>
          <w:rFonts w:cs="仿宋_GB2312" w:asciiTheme="minorEastAsia" w:hAnsiTheme="minorEastAsia" w:eastAsiaTheme="minorEastAsia"/>
          <w:b/>
          <w:color w:val="auto"/>
          <w:sz w:val="32"/>
          <w:szCs w:val="32"/>
        </w:rPr>
        <w:br w:type="page"/>
      </w:r>
    </w:p>
    <w:p>
      <w:pPr>
        <w:snapToGrid w:val="0"/>
        <w:spacing w:line="360" w:lineRule="auto"/>
        <w:ind w:right="480"/>
        <w:jc w:val="center"/>
        <w:rPr>
          <w:rFonts w:cs="宋体" w:asciiTheme="minorEastAsia" w:hAnsiTheme="minorEastAsia" w:eastAsiaTheme="minorEastAsia"/>
          <w:b/>
          <w:color w:val="auto"/>
          <w:kern w:val="0"/>
          <w:sz w:val="32"/>
          <w:szCs w:val="32"/>
        </w:rPr>
      </w:pPr>
      <w:r>
        <w:rPr>
          <w:rFonts w:hint="eastAsia" w:cs="仿宋_GB2312" w:asciiTheme="minorEastAsia" w:hAnsiTheme="minorEastAsia" w:eastAsiaTheme="minorEastAsia"/>
          <w:b/>
          <w:color w:val="auto"/>
          <w:sz w:val="32"/>
          <w:szCs w:val="32"/>
        </w:rPr>
        <w:t>C、</w:t>
      </w:r>
      <w:r>
        <w:rPr>
          <w:rFonts w:hint="eastAsia" w:cs="宋体" w:asciiTheme="minorEastAsia" w:hAnsiTheme="minorEastAsia" w:eastAsiaTheme="minorEastAsia"/>
          <w:b/>
          <w:color w:val="auto"/>
          <w:kern w:val="0"/>
          <w:sz w:val="32"/>
          <w:szCs w:val="32"/>
        </w:rPr>
        <w:t>落实政府采购政策需满足的资格要求</w:t>
      </w:r>
    </w:p>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（根据</w:t>
      </w:r>
      <w:r>
        <w:rPr>
          <w:rFonts w:hint="eastAsia" w:cs="宋体" w:asciiTheme="minorEastAsia" w:hAnsiTheme="minorEastAsia" w:eastAsiaTheme="minorEastAsia"/>
          <w:b/>
          <w:bCs/>
          <w:color w:val="auto"/>
          <w:sz w:val="24"/>
          <w:lang w:eastAsia="zh-CN"/>
        </w:rPr>
        <w:t>谈判</w:t>
      </w:r>
      <w:r>
        <w:rPr>
          <w:rFonts w:hint="eastAsia" w:cs="宋体" w:asciiTheme="minorEastAsia" w:hAnsiTheme="minorEastAsia" w:eastAsiaTheme="minorEastAsia"/>
          <w:b/>
          <w:bCs/>
          <w:color w:val="auto"/>
          <w:sz w:val="24"/>
        </w:rPr>
        <w:t>文件第一部分</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邀请公告中</w:t>
      </w:r>
      <w:r>
        <w:rPr>
          <w:rFonts w:hint="eastAsia" w:cs="宋体" w:asciiTheme="minorEastAsia" w:hAnsiTheme="minorEastAsia" w:eastAsiaTheme="minorEastAsia"/>
          <w:color w:val="auto"/>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a</w:t>
      </w:r>
      <w:r>
        <w:rPr>
          <w:rFonts w:hint="eastAsia" w:cs="宋体" w:asciiTheme="minorEastAsia" w:hAnsiTheme="minorEastAsia" w:eastAsiaTheme="minorEastAsia"/>
          <w:color w:val="auto"/>
          <w:sz w:val="24"/>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rPr>
        <w:t>5</w:t>
      </w:r>
      <w:r>
        <w:rPr>
          <w:rFonts w:hint="eastAsia" w:cs="宋体" w:asciiTheme="minorEastAsia" w:hAnsiTheme="minorEastAsia" w:eastAsiaTheme="minorEastAsia"/>
          <w:color w:val="auto"/>
          <w:sz w:val="24"/>
        </w:rPr>
        <w:t xml:space="preserve">）。 </w:t>
      </w:r>
    </w:p>
    <w:p>
      <w:pPr>
        <w:widowControl/>
        <w:spacing w:line="360" w:lineRule="auto"/>
        <w:ind w:firstLine="480"/>
        <w:jc w:val="left"/>
        <w:rPr>
          <w:rFonts w:cs="宋体" w:asciiTheme="minorEastAsia" w:hAnsiTheme="minorEastAsia" w:eastAsiaTheme="minorEastAsia"/>
          <w:color w:val="auto"/>
          <w:sz w:val="24"/>
        </w:rPr>
      </w:pPr>
    </w:p>
    <w:p>
      <w:pPr>
        <w:widowControl/>
        <w:spacing w:line="360" w:lineRule="auto"/>
        <w:ind w:firstLine="472" w:firstLineChars="196"/>
        <w:jc w:val="left"/>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b.</w:t>
      </w:r>
      <w:r>
        <w:rPr>
          <w:rFonts w:hint="eastAsia" w:cs="宋体" w:asciiTheme="minorEastAsia" w:hAnsiTheme="minorEastAsia" w:eastAsiaTheme="minorEastAsia"/>
          <w:color w:val="auto"/>
          <w:sz w:val="24"/>
        </w:rPr>
        <w:t>要求以联合体形式参加的，提供联合协议和中小企业声明函（附件</w:t>
      </w:r>
      <w:r>
        <w:rPr>
          <w:rFonts w:cs="宋体" w:asciiTheme="minorEastAsia" w:hAnsiTheme="minorEastAsia" w:eastAsiaTheme="minorEastAsia"/>
          <w:color w:val="auto"/>
          <w:sz w:val="24"/>
        </w:rPr>
        <w:t>5</w:t>
      </w:r>
      <w:r>
        <w:rPr>
          <w:rFonts w:hint="eastAsia" w:cs="宋体" w:asciiTheme="minorEastAsia" w:hAnsiTheme="minorEastAsia" w:eastAsiaTheme="minorEastAsia"/>
          <w:color w:val="auto"/>
          <w:sz w:val="24"/>
        </w:rPr>
        <w:t>），联合协议中中小企业合同金额应当达到</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w:t>
      </w:r>
      <w:r>
        <w:rPr>
          <w:rFonts w:hint="eastAsia" w:cs="宋体" w:asciiTheme="minorEastAsia" w:hAnsiTheme="minorEastAsia" w:eastAsiaTheme="minorEastAsia"/>
          <w:color w:val="auto"/>
          <w:sz w:val="24"/>
        </w:rPr>
        <w:t>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cs="宋体" w:asciiTheme="minorEastAsia" w:hAnsiTheme="minorEastAsia" w:eastAsiaTheme="minorEastAsia"/>
          <w:color w:val="auto"/>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 xml:space="preserve">    </w:t>
      </w:r>
    </w:p>
    <w:p>
      <w:pPr>
        <w:spacing w:line="360" w:lineRule="auto"/>
        <w:ind w:firstLine="482" w:firstLineChars="200"/>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c、</w:t>
      </w:r>
      <w:r>
        <w:rPr>
          <w:rFonts w:hint="eastAsia" w:cs="宋体" w:asciiTheme="minorEastAsia" w:hAnsiTheme="minorEastAsia" w:eastAsiaTheme="minorEastAsia"/>
          <w:color w:val="auto"/>
          <w:sz w:val="24"/>
        </w:rPr>
        <w:t>要求合同分包的，提供分包意向协议和中小企业声明函（附件</w:t>
      </w:r>
      <w:r>
        <w:rPr>
          <w:rFonts w:cs="宋体" w:asciiTheme="minorEastAsia" w:hAnsiTheme="minorEastAsia" w:eastAsiaTheme="minorEastAsia"/>
          <w:color w:val="auto"/>
          <w:sz w:val="24"/>
        </w:rPr>
        <w:t>5</w:t>
      </w:r>
      <w:r>
        <w:rPr>
          <w:rFonts w:hint="eastAsia" w:cs="宋体" w:asciiTheme="minorEastAsia" w:hAnsiTheme="minorEastAsia" w:eastAsiaTheme="minorEastAsia"/>
          <w:color w:val="auto"/>
          <w:sz w:val="24"/>
        </w:rPr>
        <w:t>），分包意向协议中中小企业合同金额应当达到</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w:t>
      </w:r>
      <w:r>
        <w:rPr>
          <w:rFonts w:hint="eastAsia" w:cs="宋体" w:asciiTheme="minorEastAsia" w:hAnsiTheme="minorEastAsia" w:eastAsiaTheme="minorEastAsia"/>
          <w:color w:val="auto"/>
          <w:sz w:val="24"/>
        </w:rPr>
        <w:t>载明的比例；如果供应商本身提供的所有标的均由中小企业承接的，</w:t>
      </w:r>
      <w:r>
        <w:rPr>
          <w:rFonts w:hint="eastAsia" w:ascii="宋体" w:hAnsi="宋体" w:cs="宋体"/>
          <w:color w:val="auto"/>
          <w:spacing w:val="8"/>
          <w:kern w:val="0"/>
          <w:sz w:val="24"/>
        </w:rPr>
        <w:t>并相应达到了前述比例要求，</w:t>
      </w:r>
      <w:r>
        <w:rPr>
          <w:rFonts w:hint="eastAsia" w:cs="宋体" w:asciiTheme="minorEastAsia" w:hAnsiTheme="minorEastAsia" w:eastAsiaTheme="minorEastAsia"/>
          <w:color w:val="auto"/>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rPr>
      </w:pPr>
    </w:p>
    <w:p>
      <w:pPr>
        <w:spacing w:line="360" w:lineRule="auto"/>
        <w:jc w:val="center"/>
        <w:rPr>
          <w:rFonts w:cs="仿宋_GB2312" w:asciiTheme="minorEastAsia" w:hAnsiTheme="minorEastAsia" w:eastAsiaTheme="minorEastAsia"/>
          <w:b/>
          <w:color w:val="auto"/>
          <w:sz w:val="32"/>
          <w:szCs w:val="32"/>
        </w:rPr>
      </w:pP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rPr>
      </w:pPr>
    </w:p>
    <w:p>
      <w:pPr>
        <w:snapToGrid w:val="0"/>
        <w:spacing w:line="360" w:lineRule="auto"/>
        <w:ind w:firstLine="5880" w:firstLineChars="245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供应商名称(电子签名)：</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lang w:val="zh-CN"/>
        </w:rPr>
        <w:sectPr>
          <w:headerReference r:id="rId10" w:type="first"/>
          <w:footerReference r:id="rId13" w:type="first"/>
          <w:headerReference r:id="rId9" w:type="default"/>
          <w:footerReference r:id="rId11" w:type="default"/>
          <w:footerReference r:id="rId12" w:type="even"/>
          <w:pgSz w:w="11906" w:h="16838"/>
          <w:pgMar w:top="1440" w:right="1080" w:bottom="1440" w:left="1080"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color w:val="auto"/>
          <w:kern w:val="0"/>
          <w:sz w:val="32"/>
          <w:szCs w:val="32"/>
          <w:lang w:val="zh-CN"/>
        </w:rPr>
        <w:t>三、法人授权书</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仿宋_GB2312" w:asciiTheme="minorEastAsia" w:hAnsiTheme="minorEastAsia" w:eastAsiaTheme="minorEastAsia"/>
          <w:color w:val="auto"/>
          <w:kern w:val="0"/>
          <w:sz w:val="24"/>
          <w:lang w:val="zh-CN"/>
        </w:rPr>
        <w:t>：</w:t>
      </w:r>
    </w:p>
    <w:p>
      <w:pPr>
        <w:snapToGrid w:val="0"/>
        <w:spacing w:line="360" w:lineRule="auto"/>
        <w:ind w:firstLine="576"/>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兹委派我公司</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先生/女士(其在本公司的职务是：</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 xml:space="preserve"> ，联系电话：</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手机：</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传真：</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)，代表我公司全权处理</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ZJZN-23929-SJ51</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 xml:space="preserve">    特此告知。</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lang w:val="zh-CN"/>
        </w:rPr>
      </w:pPr>
    </w:p>
    <w:p>
      <w:pPr>
        <w:widowControl/>
        <w:adjustRightInd/>
        <w:jc w:val="left"/>
        <w:rPr>
          <w:rFonts w:cs="仿宋_GB2312" w:asciiTheme="minorEastAsia" w:hAnsiTheme="minorEastAsia" w:eastAsiaTheme="minorEastAsia"/>
          <w:b/>
          <w:color w:val="auto"/>
          <w:kern w:val="0"/>
          <w:sz w:val="32"/>
          <w:szCs w:val="32"/>
          <w:lang w:val="zh-CN"/>
        </w:rPr>
      </w:pPr>
      <w:r>
        <w:rPr>
          <w:rFonts w:cs="仿宋_GB2312" w:asciiTheme="minorEastAsia" w:hAnsiTheme="minorEastAsia" w:eastAsiaTheme="minorEastAsia"/>
          <w:b/>
          <w:color w:val="auto"/>
          <w:kern w:val="0"/>
          <w:sz w:val="32"/>
          <w:szCs w:val="32"/>
          <w:lang w:val="zh-CN"/>
        </w:rPr>
        <w:br w:type="page"/>
      </w:r>
    </w:p>
    <w:p>
      <w:pPr>
        <w:snapToGrid w:val="0"/>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color w:val="auto"/>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lang w:val="zh-CN"/>
        </w:rPr>
      </w:pPr>
      <w:r>
        <w:rPr>
          <w:rFonts w:hint="eastAsia" w:cs="仿宋_GB2312" w:asciiTheme="minorEastAsia" w:hAnsiTheme="minorEastAsia" w:eastAsiaTheme="minorEastAsia"/>
          <w:b/>
          <w:color w:val="auto"/>
          <w:kern w:val="0"/>
          <w:sz w:val="30"/>
          <w:szCs w:val="30"/>
          <w:lang w:val="zh-CN"/>
        </w:rPr>
        <w:t>（适用于联合体响应）</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仿宋_GB2312" w:asciiTheme="minorEastAsia" w:hAnsiTheme="minorEastAsia" w:eastAsiaTheme="minorEastAsia"/>
          <w:color w:val="auto"/>
          <w:kern w:val="0"/>
          <w:sz w:val="24"/>
          <w:lang w:val="zh-CN"/>
        </w:rPr>
        <w:t>：</w:t>
      </w:r>
    </w:p>
    <w:p>
      <w:pPr>
        <w:snapToGrid w:val="0"/>
        <w:spacing w:line="360" w:lineRule="auto"/>
        <w:ind w:firstLine="576"/>
        <w:rPr>
          <w:rFonts w:cs="仿宋_GB2312"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现</w:t>
      </w:r>
      <w:r>
        <w:rPr>
          <w:rFonts w:hint="eastAsia" w:cs="宋体" w:asciiTheme="minorEastAsia" w:hAnsiTheme="minorEastAsia" w:eastAsiaTheme="minorEastAsia"/>
          <w:color w:val="auto"/>
          <w:kern w:val="0"/>
          <w:sz w:val="24"/>
          <w:lang w:val="zh-CN"/>
        </w:rPr>
        <w:t>委托</w:t>
      </w:r>
      <w:r>
        <w:rPr>
          <w:rFonts w:hint="eastAsia" w:cs="宋体" w:asciiTheme="minorEastAsia" w:hAnsiTheme="minorEastAsia" w:eastAsiaTheme="minorEastAsia"/>
          <w:color w:val="auto"/>
          <w:kern w:val="0"/>
          <w:sz w:val="24"/>
          <w:u w:val="single"/>
          <w:lang w:val="zh-CN"/>
        </w:rPr>
        <w:t xml:space="preserve">          </w:t>
      </w:r>
      <w:r>
        <w:rPr>
          <w:rFonts w:hint="eastAsia" w:cs="宋体" w:asciiTheme="minorEastAsia" w:hAnsiTheme="minorEastAsia" w:eastAsiaTheme="minorEastAsia"/>
          <w:color w:val="auto"/>
          <w:kern w:val="0"/>
          <w:sz w:val="24"/>
          <w:lang w:val="zh-CN"/>
        </w:rPr>
        <w:t>（姓名）为我方代理人（身份证号码：</w:t>
      </w:r>
      <w:r>
        <w:rPr>
          <w:rFonts w:hint="eastAsia" w:cs="宋体" w:asciiTheme="minorEastAsia" w:hAnsiTheme="minorEastAsia" w:eastAsiaTheme="minorEastAsia"/>
          <w:color w:val="auto"/>
          <w:kern w:val="0"/>
          <w:sz w:val="24"/>
          <w:u w:val="single"/>
          <w:lang w:val="zh-CN"/>
        </w:rPr>
        <w:t xml:space="preserve">          </w:t>
      </w:r>
      <w:r>
        <w:rPr>
          <w:rFonts w:hint="eastAsia" w:cs="宋体" w:asciiTheme="minorEastAsia" w:hAnsiTheme="minorEastAsia" w:eastAsiaTheme="minorEastAsia"/>
          <w:color w:val="auto"/>
          <w:kern w:val="0"/>
          <w:sz w:val="24"/>
          <w:lang w:val="zh-CN"/>
        </w:rPr>
        <w:t>，手机：</w:t>
      </w:r>
      <w:r>
        <w:rPr>
          <w:rFonts w:hint="eastAsia" w:cs="宋体" w:asciiTheme="minorEastAsia" w:hAnsiTheme="minorEastAsia" w:eastAsiaTheme="minorEastAsia"/>
          <w:color w:val="auto"/>
          <w:kern w:val="0"/>
          <w:sz w:val="24"/>
          <w:u w:val="single"/>
          <w:lang w:val="zh-CN"/>
        </w:rPr>
        <w:t xml:space="preserve">          </w:t>
      </w:r>
      <w:r>
        <w:rPr>
          <w:rFonts w:hint="eastAsia" w:cs="宋体" w:asciiTheme="minorEastAsia" w:hAnsiTheme="minorEastAsia" w:eastAsiaTheme="minorEastAsia"/>
          <w:color w:val="auto"/>
          <w:kern w:val="0"/>
          <w:sz w:val="24"/>
          <w:lang w:val="zh-CN"/>
        </w:rPr>
        <w:t>），以我方名义处理</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kern w:val="0"/>
          <w:sz w:val="24"/>
          <w:lang w:val="zh-CN"/>
        </w:rPr>
        <w:t>【项目编号：ZJZN-23929-SJ51】政府采购响应的一切事项，</w:t>
      </w:r>
      <w:r>
        <w:rPr>
          <w:rFonts w:hint="eastAsia" w:cs="宋体" w:asciiTheme="minorEastAsia" w:hAnsiTheme="minorEastAsia" w:eastAsiaTheme="minorEastAsia"/>
          <w:color w:val="auto"/>
          <w:kern w:val="0"/>
          <w:sz w:val="24"/>
          <w:lang w:val="zh-CN"/>
        </w:rPr>
        <w:t>其法律后果由我方承担。</w:t>
      </w:r>
      <w:r>
        <w:rPr>
          <w:rFonts w:hint="eastAsia" w:cs="仿宋_GB2312" w:asciiTheme="minorEastAsia" w:hAnsiTheme="minorEastAsia" w:eastAsiaTheme="minorEastAsia"/>
          <w:color w:val="auto"/>
          <w:kern w:val="0"/>
          <w:sz w:val="24"/>
          <w:lang w:val="zh-CN"/>
        </w:rPr>
        <w:t>。</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 xml:space="preserve">    特此告知。</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w:t>
      </w:r>
    </w:p>
    <w:p>
      <w:pPr>
        <w:snapToGrid w:val="0"/>
        <w:spacing w:line="360" w:lineRule="auto"/>
        <w:ind w:firstLine="5040" w:firstLineChars="2100"/>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rPr>
      </w:pPr>
      <w:r>
        <w:rPr>
          <w:rFonts w:hint="eastAsia" w:cs="宋体" w:asciiTheme="minorEastAsia" w:hAnsiTheme="minorEastAsia" w:eastAsiaTheme="minorEastAsia"/>
          <w:color w:val="auto"/>
          <w:kern w:val="0"/>
          <w:sz w:val="24"/>
          <w:lang w:val="zh-CN"/>
        </w:rPr>
        <w:t>……</w:t>
      </w:r>
    </w:p>
    <w:p>
      <w:pPr>
        <w:snapToGrid w:val="0"/>
        <w:spacing w:line="360" w:lineRule="auto"/>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 xml:space="preserve">                                               日期：  年  月   日</w:t>
      </w:r>
    </w:p>
    <w:p>
      <w:pPr>
        <w:widowControl/>
        <w:adjustRightInd/>
        <w:jc w:val="left"/>
        <w:rPr>
          <w:rFonts w:cs="仿宋_GB2312" w:asciiTheme="minorEastAsia" w:hAnsiTheme="minorEastAsia" w:eastAsiaTheme="minorEastAsia"/>
          <w:b/>
          <w:bCs/>
          <w:color w:val="auto"/>
          <w:sz w:val="30"/>
          <w:szCs w:val="30"/>
        </w:rPr>
      </w:pPr>
      <w:r>
        <w:rPr>
          <w:rFonts w:hint="eastAsia" w:cs="仿宋_GB2312" w:asciiTheme="minorEastAsia" w:hAnsiTheme="minorEastAsia" w:eastAsiaTheme="minorEastAsia"/>
          <w:b/>
          <w:bCs/>
          <w:color w:val="auto"/>
          <w:sz w:val="30"/>
          <w:szCs w:val="30"/>
        </w:rPr>
        <w:br w:type="page"/>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30"/>
          <w:szCs w:val="30"/>
        </w:rPr>
        <w:t>授权代表的身份证（复印件）</w:t>
      </w:r>
    </w:p>
    <w:p>
      <w:pPr>
        <w:pStyle w:val="618"/>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授权代表身份证件扫描件：</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5000" w:type="pct"/>
            <w:shd w:val="clear" w:color="auto" w:fill="auto"/>
          </w:tcPr>
          <w:p>
            <w:pPr>
              <w:pStyle w:val="618"/>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正面：                                 反面：</w:t>
            </w:r>
          </w:p>
          <w:p>
            <w:pPr>
              <w:pStyle w:val="618"/>
              <w:spacing w:line="360" w:lineRule="auto"/>
              <w:rPr>
                <w:rFonts w:asciiTheme="minorEastAsia" w:hAnsiTheme="minorEastAsia" w:eastAsiaTheme="minorEastAsia"/>
                <w:bCs/>
                <w:color w:val="auto"/>
                <w:sz w:val="24"/>
              </w:rPr>
            </w:pPr>
          </w:p>
        </w:tc>
      </w:tr>
    </w:tbl>
    <w:p>
      <w:pPr>
        <w:snapToGrid w:val="0"/>
        <w:spacing w:line="360" w:lineRule="auto"/>
        <w:ind w:firstLine="576"/>
        <w:jc w:val="right"/>
        <w:rPr>
          <w:rFonts w:cs="仿宋_GB2312" w:asciiTheme="minorEastAsia" w:hAnsiTheme="minorEastAsia" w:eastAsiaTheme="minorEastAsia"/>
          <w:color w:val="auto"/>
          <w:kern w:val="0"/>
          <w:sz w:val="24"/>
          <w:lang w:val="zh-CN"/>
        </w:rPr>
      </w:pPr>
    </w:p>
    <w:p>
      <w:pPr>
        <w:snapToGrid w:val="0"/>
        <w:spacing w:line="360" w:lineRule="auto"/>
        <w:ind w:firstLine="576"/>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rPr>
      </w:pPr>
    </w:p>
    <w:p>
      <w:pPr>
        <w:widowControl/>
        <w:adjustRightInd/>
        <w:jc w:val="left"/>
        <w:rPr>
          <w:rFonts w:cs="仿宋_GB2312" w:asciiTheme="minorEastAsia" w:hAnsiTheme="minorEastAsia" w:eastAsiaTheme="minorEastAsia"/>
          <w:b/>
          <w:color w:val="auto"/>
          <w:kern w:val="0"/>
          <w:sz w:val="32"/>
          <w:szCs w:val="32"/>
          <w:lang w:val="zh-CN"/>
        </w:rPr>
      </w:pPr>
      <w:r>
        <w:rPr>
          <w:rFonts w:cs="仿宋_GB2312" w:asciiTheme="minorEastAsia" w:hAnsiTheme="minorEastAsia" w:eastAsiaTheme="minorEastAsia"/>
          <w:b/>
          <w:color w:val="auto"/>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color w:val="auto"/>
          <w:kern w:val="0"/>
          <w:sz w:val="32"/>
          <w:szCs w:val="32"/>
        </w:rPr>
      </w:pPr>
      <w:r>
        <w:rPr>
          <w:rFonts w:hint="eastAsia" w:cs="仿宋_GB2312" w:asciiTheme="minorEastAsia" w:hAnsiTheme="minorEastAsia" w:eastAsiaTheme="minorEastAsia"/>
          <w:b/>
          <w:color w:val="auto"/>
          <w:kern w:val="0"/>
          <w:sz w:val="32"/>
          <w:szCs w:val="32"/>
          <w:lang w:val="zh-CN"/>
        </w:rPr>
        <w:t>四</w:t>
      </w:r>
      <w:r>
        <w:rPr>
          <w:rFonts w:hint="eastAsia" w:cs="仿宋_GB2312" w:asciiTheme="minorEastAsia" w:hAnsiTheme="minorEastAsia" w:eastAsiaTheme="minorEastAsia"/>
          <w:b/>
          <w:color w:val="auto"/>
          <w:sz w:val="32"/>
          <w:szCs w:val="32"/>
        </w:rPr>
        <w:t>、</w:t>
      </w:r>
      <w:r>
        <w:rPr>
          <w:rFonts w:hint="eastAsia" w:cs="宋体" w:asciiTheme="minorEastAsia" w:hAnsiTheme="minorEastAsia" w:eastAsiaTheme="minorEastAsia"/>
          <w:b/>
          <w:color w:val="auto"/>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r>
        <w:rPr>
          <w:rFonts w:hint="eastAsia" w:cs="宋体" w:asciiTheme="minorEastAsia" w:hAnsiTheme="minorEastAsia" w:eastAsiaTheme="minorEastAsia"/>
          <w:b/>
          <w:color w:val="auto"/>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u w:val="single"/>
        </w:rPr>
        <w:t>（供应商名称）</w:t>
      </w:r>
      <w:r>
        <w:rPr>
          <w:rFonts w:hint="eastAsia" w:cs="宋体" w:asciiTheme="minorEastAsia" w:hAnsiTheme="minorEastAsia" w:eastAsiaTheme="minorEastAsia"/>
          <w:color w:val="auto"/>
          <w:kern w:val="0"/>
          <w:sz w:val="24"/>
          <w:lang w:val="zh-CN"/>
        </w:rPr>
        <w:t>若成为</w:t>
      </w:r>
      <w:r>
        <w:rPr>
          <w:rFonts w:hint="eastAsia" w:cs="宋体" w:asciiTheme="minorEastAsia" w:hAnsiTheme="minorEastAsia" w:eastAsiaTheme="minorEastAsia"/>
          <w:color w:val="auto"/>
          <w:sz w:val="24"/>
          <w:lang w:eastAsia="zh-CN"/>
        </w:rPr>
        <w:t>运动员食源性兴奋剂食材入仓前兴奋剂检测</w:t>
      </w:r>
      <w:r>
        <w:rPr>
          <w:rFonts w:hint="eastAsia" w:cs="宋体" w:asciiTheme="minorEastAsia" w:hAnsiTheme="minorEastAsia" w:eastAsiaTheme="minorEastAsia"/>
          <w:color w:val="auto"/>
          <w:sz w:val="24"/>
        </w:rPr>
        <w:t>【项目编号：</w:t>
      </w:r>
      <w:r>
        <w:rPr>
          <w:rFonts w:hint="eastAsia" w:cs="宋体" w:asciiTheme="minorEastAsia" w:hAnsiTheme="minorEastAsia" w:eastAsiaTheme="minorEastAsia"/>
          <w:color w:val="auto"/>
          <w:sz w:val="24"/>
          <w:lang w:eastAsia="zh-CN"/>
        </w:rPr>
        <w:t>ZJZN-23929-SJ51</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lang w:val="zh-CN"/>
        </w:rPr>
        <w:t>的成交供应商，将依法采取分包方式履行合同。</w:t>
      </w:r>
      <w:r>
        <w:rPr>
          <w:rFonts w:hint="eastAsia" w:cs="宋体" w:asciiTheme="minorEastAsia" w:hAnsiTheme="minorEastAsia" w:eastAsiaTheme="minorEastAsia"/>
          <w:color w:val="auto"/>
          <w:kern w:val="0"/>
          <w:sz w:val="24"/>
          <w:u w:val="single"/>
        </w:rPr>
        <w:t>（供应商名称）</w:t>
      </w:r>
      <w:r>
        <w:rPr>
          <w:rFonts w:hint="eastAsia" w:cs="宋体" w:asciiTheme="minorEastAsia" w:hAnsiTheme="minorEastAsia" w:eastAsiaTheme="minorEastAsia"/>
          <w:color w:val="auto"/>
          <w:kern w:val="0"/>
          <w:sz w:val="24"/>
        </w:rPr>
        <w:t>与</w:t>
      </w:r>
      <w:r>
        <w:rPr>
          <w:rFonts w:hint="eastAsia" w:cs="宋体" w:asciiTheme="minorEastAsia" w:hAnsiTheme="minorEastAsia" w:eastAsiaTheme="minorEastAsia"/>
          <w:color w:val="auto"/>
          <w:kern w:val="0"/>
          <w:sz w:val="24"/>
          <w:u w:val="single"/>
        </w:rPr>
        <w:t>（所有分包供应商名称）</w:t>
      </w:r>
      <w:r>
        <w:rPr>
          <w:rFonts w:hint="eastAsia" w:cs="宋体" w:asciiTheme="minorEastAsia" w:hAnsiTheme="minorEastAsia" w:eastAsiaTheme="minorEastAsia"/>
          <w:color w:val="auto"/>
          <w:kern w:val="0"/>
          <w:sz w:val="24"/>
        </w:rPr>
        <w:t>达成分包意向协议</w:t>
      </w:r>
      <w:r>
        <w:rPr>
          <w:rFonts w:hint="eastAsia" w:cs="宋体" w:asciiTheme="minorEastAsia" w:hAnsiTheme="minorEastAsia" w:eastAsiaTheme="minorEastAsia"/>
          <w:color w:val="auto"/>
          <w:kern w:val="0"/>
          <w:sz w:val="24"/>
          <w:lang w:val="zh-CN"/>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一、分包标的及数量</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u w:val="single"/>
        </w:rPr>
        <w:t>（供应商名称）</w:t>
      </w:r>
      <w:r>
        <w:rPr>
          <w:rFonts w:hint="eastAsia" w:cs="宋体" w:asciiTheme="minorEastAsia" w:hAnsiTheme="minorEastAsia" w:eastAsiaTheme="minorEastAsia"/>
          <w:color w:val="auto"/>
          <w:kern w:val="0"/>
          <w:sz w:val="24"/>
          <w:lang w:val="zh-CN"/>
        </w:rPr>
        <w:t>将</w:t>
      </w:r>
      <w:r>
        <w:rPr>
          <w:rFonts w:hint="eastAsia" w:cs="宋体" w:asciiTheme="minorEastAsia" w:hAnsiTheme="minorEastAsia" w:eastAsiaTheme="minorEastAsia"/>
          <w:color w:val="auto"/>
          <w:u w:val="single"/>
        </w:rPr>
        <w:t xml:space="preserve">  </w:t>
      </w:r>
      <w:r>
        <w:rPr>
          <w:rFonts w:cs="宋体" w:asciiTheme="minorEastAsia" w:hAnsiTheme="minorEastAsia" w:eastAsiaTheme="minorEastAsia"/>
          <w:color w:val="auto"/>
          <w:kern w:val="0"/>
          <w:sz w:val="24"/>
          <w:u w:val="single"/>
        </w:rPr>
        <w:t xml:space="preserve"> XX工作内容   </w:t>
      </w:r>
      <w:r>
        <w:rPr>
          <w:rFonts w:hint="eastAsia" w:cs="宋体" w:asciiTheme="minorEastAsia" w:hAnsiTheme="minorEastAsia" w:eastAsiaTheme="minorEastAsia"/>
          <w:color w:val="auto"/>
          <w:sz w:val="24"/>
        </w:rPr>
        <w:t>分包给</w:t>
      </w:r>
      <w:r>
        <w:rPr>
          <w:rFonts w:hint="eastAsia" w:cs="宋体" w:asciiTheme="minorEastAsia" w:hAnsiTheme="minorEastAsia" w:eastAsiaTheme="minorEastAsia"/>
          <w:color w:val="auto"/>
          <w:kern w:val="0"/>
          <w:sz w:val="24"/>
          <w:u w:val="single"/>
        </w:rPr>
        <w:t>（分包供应商1名称）</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color w:val="auto"/>
          <w:kern w:val="0"/>
          <w:sz w:val="24"/>
          <w:u w:val="single"/>
        </w:rPr>
        <w:t>（分包供应商2名称），</w:t>
      </w:r>
      <w:r>
        <w:rPr>
          <w:rFonts w:hint="eastAsia" w:cs="宋体" w:asciiTheme="minorEastAsia" w:hAnsiTheme="minorEastAsia" w:eastAsiaTheme="minorEastAsia"/>
          <w:color w:val="auto"/>
          <w:kern w:val="0"/>
          <w:sz w:val="24"/>
          <w:lang w:val="zh-CN"/>
        </w:rPr>
        <w:t>具备承</w:t>
      </w:r>
      <w:r>
        <w:rPr>
          <w:rFonts w:hint="eastAsia" w:cs="宋体" w:asciiTheme="minorEastAsia" w:hAnsiTheme="minorEastAsia" w:eastAsiaTheme="minorEastAsia"/>
          <w:color w:val="auto"/>
          <w:kern w:val="0"/>
          <w:sz w:val="24"/>
        </w:rPr>
        <w:t>担</w:t>
      </w:r>
      <w:r>
        <w:rPr>
          <w:rFonts w:hint="eastAsia" w:cs="宋体" w:asciiTheme="minorEastAsia" w:hAnsiTheme="minorEastAsia" w:eastAsiaTheme="minorEastAsia"/>
          <w:color w:val="auto"/>
          <w:kern w:val="0"/>
          <w:sz w:val="24"/>
          <w:u w:val="single"/>
          <w:lang w:val="zh-CN"/>
        </w:rPr>
        <w:t>XX工作内容</w:t>
      </w:r>
      <w:r>
        <w:rPr>
          <w:rFonts w:hint="eastAsia" w:cs="宋体" w:asciiTheme="minorEastAsia" w:hAnsiTheme="minorEastAsia" w:eastAsiaTheme="minorEastAsia"/>
          <w:color w:val="auto"/>
          <w:kern w:val="0"/>
          <w:sz w:val="24"/>
          <w:lang w:val="zh-CN"/>
        </w:rPr>
        <w:t>相应资质条件且不得再次分包；</w:t>
      </w:r>
    </w:p>
    <w:p>
      <w:pPr>
        <w:pStyle w:val="4"/>
        <w:ind w:left="664" w:leftChars="316" w:firstLine="229" w:firstLineChars="95"/>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w:t>
      </w:r>
    </w:p>
    <w:p>
      <w:pPr>
        <w:ind w:firstLine="305"/>
        <w:rPr>
          <w:rFonts w:asciiTheme="minorEastAsia" w:hAnsiTheme="minorEastAsia" w:eastAsiaTheme="minorEastAsia"/>
          <w:color w:val="auto"/>
        </w:rPr>
      </w:pPr>
      <w:r>
        <w:rPr>
          <w:rFonts w:hint="eastAsia" w:asciiTheme="minorEastAsia" w:hAnsiTheme="minorEastAsia" w:eastAsiaTheme="minorEastAsia"/>
          <w:color w:val="auto"/>
          <w:lang w:val="zh-CN"/>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color w:val="auto"/>
          <w:kern w:val="0"/>
          <w:sz w:val="24"/>
          <w:lang w:val="zh-CN"/>
        </w:rPr>
      </w:pPr>
      <w:r>
        <w:rPr>
          <w:rFonts w:cs="宋体" w:asciiTheme="minorEastAsia" w:hAnsiTheme="minorEastAsia" w:eastAsiaTheme="minorEastAsia"/>
          <w:color w:val="auto"/>
          <w:kern w:val="0"/>
          <w:sz w:val="24"/>
        </w:rPr>
        <w:t>1、</w:t>
      </w:r>
      <w:r>
        <w:rPr>
          <w:rFonts w:hint="eastAsia" w:cs="宋体" w:asciiTheme="minorEastAsia" w:hAnsiTheme="minorEastAsia" w:eastAsiaTheme="minorEastAsia"/>
          <w:color w:val="auto"/>
          <w:kern w:val="0"/>
          <w:sz w:val="24"/>
          <w:u w:val="single"/>
        </w:rPr>
        <w:t>（分包供应商X</w:t>
      </w:r>
      <w:r>
        <w:rPr>
          <w:rFonts w:cs="宋体" w:asciiTheme="minorEastAsia" w:hAnsiTheme="minorEastAsia" w:eastAsiaTheme="minorEastAsia"/>
          <w:color w:val="auto"/>
          <w:kern w:val="0"/>
          <w:sz w:val="24"/>
          <w:u w:val="single"/>
        </w:rPr>
        <w:t>,</w:t>
      </w:r>
      <w:r>
        <w:rPr>
          <w:rFonts w:hint="eastAsia" w:cs="宋体" w:asciiTheme="minorEastAsia" w:hAnsiTheme="minorEastAsia" w:eastAsiaTheme="minorEastAsia"/>
          <w:color w:val="auto"/>
          <w:kern w:val="0"/>
          <w:sz w:val="24"/>
          <w:u w:val="single"/>
        </w:rPr>
        <w:t>……）提供的服务全部由小微企业承接，</w:t>
      </w:r>
      <w:r>
        <w:rPr>
          <w:rFonts w:hint="eastAsia" w:cs="宋体" w:asciiTheme="minorEastAsia" w:hAnsiTheme="minorEastAsia" w:eastAsiaTheme="minorEastAsia"/>
          <w:color w:val="auto"/>
          <w:kern w:val="0"/>
          <w:sz w:val="24"/>
        </w:rPr>
        <w:t>其合同份额占到合同总金额</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%以上</w:t>
      </w:r>
      <w:r>
        <w:rPr>
          <w:rFonts w:hint="eastAsia" w:cs="宋体" w:asciiTheme="minorEastAsia" w:hAnsiTheme="minorEastAsia" w:eastAsiaTheme="minorEastAsia"/>
          <w:color w:val="auto"/>
        </w:rPr>
        <w:t>。</w:t>
      </w:r>
      <w:r>
        <w:rPr>
          <w:rFonts w:hint="eastAsia" w:cs="宋体" w:asciiTheme="minorEastAsia" w:hAnsiTheme="minorEastAsia" w:eastAsiaTheme="minorEastAsia"/>
          <w:b/>
          <w:color w:val="auto"/>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4"/>
          <w:lang w:val="zh-CN"/>
        </w:rPr>
        <w:t>对大中型企业的报价按评标标准确定的比例给予扣除</w:t>
      </w:r>
      <w:r>
        <w:rPr>
          <w:rFonts w:hint="eastAsia" w:cs="宋体" w:asciiTheme="minorEastAsia" w:hAnsiTheme="minorEastAsia" w:eastAsiaTheme="minorEastAsia"/>
          <w:b/>
          <w:color w:val="auto"/>
          <w:kern w:val="0"/>
          <w:sz w:val="24"/>
          <w:lang w:val="zh-CN"/>
        </w:rPr>
        <w:t>。供应商</w:t>
      </w:r>
      <w:r>
        <w:rPr>
          <w:rFonts w:hint="eastAsia" w:cs="宋体" w:asciiTheme="minorEastAsia" w:hAnsiTheme="minorEastAsia" w:eastAsiaTheme="minorEastAsia"/>
          <w:b/>
          <w:color w:val="auto"/>
          <w:sz w:val="24"/>
        </w:rPr>
        <w:t>拟享受以上价格扣除政策的，填写有关内容。</w:t>
      </w:r>
      <w:r>
        <w:rPr>
          <w:rFonts w:hint="eastAsia" w:cs="宋体" w:asciiTheme="minorEastAsia" w:hAnsiTheme="minorEastAsia" w:eastAsiaTheme="minorEastAsia"/>
          <w:b/>
          <w:color w:val="auto"/>
          <w:kern w:val="0"/>
          <w:sz w:val="24"/>
          <w:lang w:val="zh-CN"/>
        </w:rPr>
        <w:t>）</w:t>
      </w:r>
    </w:p>
    <w:p>
      <w:pPr>
        <w:spacing w:line="360" w:lineRule="auto"/>
        <w:ind w:firstLine="480" w:firstLineChars="200"/>
        <w:rPr>
          <w:rFonts w:cs="宋体" w:asciiTheme="minorEastAsia" w:hAnsiTheme="minorEastAsia" w:eastAsiaTheme="minorEastAsia"/>
          <w:b/>
          <w:bCs/>
          <w:color w:val="auto"/>
          <w:kern w:val="0"/>
          <w:sz w:val="24"/>
          <w:lang w:val="zh-CN"/>
        </w:rPr>
      </w:pPr>
      <w:r>
        <w:rPr>
          <w:rFonts w:hint="eastAsia" w:cs="宋体" w:asciiTheme="minorEastAsia" w:hAnsiTheme="minorEastAsia" w:eastAsiaTheme="minorEastAsia"/>
          <w:color w:val="auto"/>
          <w:sz w:val="24"/>
        </w:rPr>
        <w:t>2、中小企业合同金额达到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%，其中小微企业合同金额达到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b/>
          <w:bCs/>
          <w:color w:val="auto"/>
          <w:kern w:val="0"/>
          <w:sz w:val="24"/>
          <w:lang w:val="zh-CN"/>
        </w:rPr>
        <w:t>（</w:t>
      </w:r>
      <w:r>
        <w:rPr>
          <w:rFonts w:hint="eastAsia" w:cs="宋体" w:asciiTheme="minorEastAsia" w:hAnsiTheme="minorEastAsia" w:eastAsiaTheme="minorEastAsia"/>
          <w:b/>
          <w:bCs/>
          <w:color w:val="auto"/>
          <w:sz w:val="24"/>
        </w:rPr>
        <w:t>要求合同分包形式参加的项目或采购包，供应商按</w:t>
      </w:r>
      <w:r>
        <w:rPr>
          <w:rFonts w:hint="eastAsia" w:cs="宋体" w:asciiTheme="minorEastAsia" w:hAnsiTheme="minorEastAsia" w:eastAsiaTheme="minorEastAsia"/>
          <w:b/>
          <w:bCs/>
          <w:color w:val="auto"/>
          <w:sz w:val="24"/>
          <w:lang w:eastAsia="zh-CN"/>
        </w:rPr>
        <w:t>谈判</w:t>
      </w:r>
      <w:r>
        <w:rPr>
          <w:rFonts w:hint="eastAsia" w:cs="宋体" w:asciiTheme="minorEastAsia" w:hAnsiTheme="minorEastAsia" w:eastAsiaTheme="minorEastAsia"/>
          <w:b/>
          <w:bCs/>
          <w:color w:val="auto"/>
          <w:sz w:val="24"/>
        </w:rPr>
        <w:t>文件第一部分</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邀请公告申请人的资格要求中规定的</w:t>
      </w:r>
      <w:r>
        <w:rPr>
          <w:rFonts w:hint="eastAsia" w:cs="宋体" w:asciiTheme="minorEastAsia" w:hAnsiTheme="minorEastAsia" w:eastAsiaTheme="minorEastAsia"/>
          <w:b/>
          <w:color w:val="auto"/>
          <w:kern w:val="0"/>
          <w:sz w:val="24"/>
          <w:lang w:val="zh-CN"/>
        </w:rPr>
        <w:t>分包意向协议</w:t>
      </w:r>
      <w:r>
        <w:rPr>
          <w:rFonts w:hint="eastAsia" w:cs="宋体" w:asciiTheme="minorEastAsia" w:hAnsiTheme="minorEastAsia" w:eastAsiaTheme="minorEastAsia"/>
          <w:b/>
          <w:bCs/>
          <w:color w:val="auto"/>
          <w:sz w:val="24"/>
        </w:rPr>
        <w:t>中中小企业、小微企业合同金额应当达到的比例要求填写。</w:t>
      </w:r>
      <w:r>
        <w:rPr>
          <w:rFonts w:hint="eastAsia" w:cs="宋体" w:asciiTheme="minorEastAsia" w:hAnsiTheme="minorEastAsia" w:eastAsiaTheme="minorEastAsia"/>
          <w:b/>
          <w:bCs/>
          <w:color w:val="auto"/>
          <w:kern w:val="0"/>
          <w:sz w:val="24"/>
          <w:lang w:val="zh-CN"/>
        </w:rPr>
        <w:t>）</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三、分包工作履行期限、地点、方式</w:t>
      </w:r>
    </w:p>
    <w:p>
      <w:pPr>
        <w:snapToGrid w:val="0"/>
        <w:spacing w:line="360" w:lineRule="auto"/>
        <w:ind w:firstLine="576"/>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四、质量</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u w:val="single"/>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五、价款或者报酬</w:t>
      </w:r>
    </w:p>
    <w:p>
      <w:pPr>
        <w:snapToGrid w:val="0"/>
        <w:spacing w:line="360" w:lineRule="auto"/>
        <w:ind w:left="573" w:leftChars="273"/>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u w:val="single"/>
        </w:rPr>
        <w:t xml:space="preserve">                                                                                     </w:t>
      </w:r>
    </w:p>
    <w:p>
      <w:pPr>
        <w:snapToGrid w:val="0"/>
        <w:spacing w:line="360" w:lineRule="auto"/>
        <w:ind w:left="573" w:leftChars="273"/>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六、违约责任</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u w:val="single"/>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七、争议解决的办法</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u w:val="single"/>
        </w:rPr>
        <w:t xml:space="preserve">                                                                                  </w:t>
      </w:r>
    </w:p>
    <w:p>
      <w:pPr>
        <w:snapToGrid w:val="0"/>
        <w:spacing w:line="360" w:lineRule="auto"/>
        <w:ind w:firstLine="576"/>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sz w:val="24"/>
        </w:rPr>
        <w:t>中小企业合同金额达到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%，小微企业合同金额达到</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lang w:val="zh-CN"/>
        </w:rPr>
        <w:t xml:space="preserve">  。                                           供应商名称(电子签名)：</w:t>
      </w:r>
    </w:p>
    <w:p>
      <w:pPr>
        <w:snapToGrid w:val="0"/>
        <w:spacing w:line="360" w:lineRule="auto"/>
        <w:jc w:val="righ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color w:val="auto"/>
        </w:rPr>
      </w:pPr>
      <w:r>
        <w:rPr>
          <w:rFonts w:hint="eastAsia" w:cs="宋体" w:asciiTheme="minorEastAsia" w:hAnsiTheme="minorEastAsia" w:eastAsiaTheme="minorEastAsia"/>
          <w:color w:val="auto"/>
          <w:kern w:val="0"/>
          <w:sz w:val="24"/>
          <w:lang w:val="zh-CN"/>
        </w:rPr>
        <w:t>……</w:t>
      </w:r>
    </w:p>
    <w:p>
      <w:pPr>
        <w:spacing w:line="360" w:lineRule="auto"/>
        <w:jc w:val="center"/>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lang w:val="zh-CN"/>
        </w:rPr>
      </w:pPr>
      <w:r>
        <w:rPr>
          <w:rFonts w:cs="仿宋_GB2312" w:asciiTheme="minorEastAsia" w:hAnsiTheme="minorEastAsia" w:eastAsiaTheme="minorEastAsia"/>
          <w:b/>
          <w:color w:val="auto"/>
          <w:kern w:val="0"/>
          <w:sz w:val="32"/>
          <w:szCs w:val="32"/>
          <w:lang w:val="zh-CN"/>
        </w:rPr>
        <w:br w:type="page"/>
      </w: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kern w:val="0"/>
          <w:sz w:val="32"/>
          <w:szCs w:val="32"/>
          <w:lang w:val="zh-CN"/>
        </w:rPr>
        <w:t>五</w:t>
      </w:r>
      <w:r>
        <w:rPr>
          <w:rFonts w:hint="eastAsia" w:cs="仿宋_GB2312" w:asciiTheme="minorEastAsia" w:hAnsiTheme="minorEastAsia" w:eastAsiaTheme="minorEastAsia"/>
          <w:b/>
          <w:color w:val="auto"/>
          <w:sz w:val="32"/>
          <w:szCs w:val="32"/>
        </w:rPr>
        <w:t>、所有资信文件（复印件）</w:t>
      </w: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color w:val="auto"/>
          <w:sz w:val="24"/>
        </w:rPr>
        <w:t>（由供应商根据采购需求及</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文件要求编制）</w:t>
      </w:r>
    </w:p>
    <w:p>
      <w:pPr>
        <w:spacing w:line="360" w:lineRule="auto"/>
        <w:jc w:val="center"/>
        <w:rPr>
          <w:rFonts w:cs="仿宋_GB2312" w:asciiTheme="minorEastAsia" w:hAnsiTheme="minorEastAsia" w:eastAsiaTheme="minorEastAsia"/>
          <w:b/>
          <w:color w:val="auto"/>
          <w:sz w:val="30"/>
          <w:szCs w:val="30"/>
        </w:rPr>
      </w:pPr>
    </w:p>
    <w:p>
      <w:pPr>
        <w:snapToGrid w:val="0"/>
        <w:spacing w:line="360" w:lineRule="auto"/>
        <w:ind w:firstLine="5160" w:firstLineChars="215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日期</w:t>
      </w:r>
      <w:r>
        <w:rPr>
          <w:rFonts w:hint="eastAsia" w:cs="仿宋_GB2312" w:asciiTheme="minorEastAsia" w:hAnsiTheme="minorEastAsia" w:eastAsiaTheme="minorEastAsia"/>
          <w:color w:val="auto"/>
          <w:kern w:val="0"/>
          <w:sz w:val="24"/>
        </w:rPr>
        <w:t xml:space="preserve">：   年  </w:t>
      </w:r>
      <w:r>
        <w:rPr>
          <w:rFonts w:hint="eastAsia" w:cs="仿宋_GB2312" w:asciiTheme="minorEastAsia" w:hAnsiTheme="minorEastAsia" w:eastAsiaTheme="minorEastAsia"/>
          <w:color w:val="auto"/>
          <w:kern w:val="0"/>
          <w:sz w:val="24"/>
          <w:lang w:val="zh-CN"/>
        </w:rPr>
        <w:t>月</w:t>
      </w:r>
      <w:r>
        <w:rPr>
          <w:rFonts w:hint="eastAsia" w:cs="仿宋_GB2312" w:asciiTheme="minorEastAsia" w:hAnsiTheme="minorEastAsia" w:eastAsiaTheme="minorEastAsia"/>
          <w:color w:val="auto"/>
          <w:kern w:val="0"/>
          <w:sz w:val="24"/>
        </w:rPr>
        <w:t xml:space="preserve">   </w:t>
      </w:r>
      <w:r>
        <w:rPr>
          <w:rFonts w:hint="eastAsia" w:cs="仿宋_GB2312" w:asciiTheme="minorEastAsia" w:hAnsiTheme="minorEastAsia" w:eastAsiaTheme="minorEastAsia"/>
          <w:color w:val="auto"/>
          <w:kern w:val="0"/>
          <w:sz w:val="24"/>
          <w:lang w:val="zh-CN"/>
        </w:rPr>
        <w:t>日</w:t>
      </w:r>
    </w:p>
    <w:p>
      <w:pPr>
        <w:spacing w:line="360" w:lineRule="auto"/>
        <w:jc w:val="center"/>
        <w:rPr>
          <w:rFonts w:cs="仿宋_GB2312" w:asciiTheme="minorEastAsia" w:hAnsiTheme="minorEastAsia" w:eastAsiaTheme="minorEastAsia"/>
          <w:b/>
          <w:color w:val="auto"/>
          <w:kern w:val="0"/>
          <w:sz w:val="32"/>
          <w:szCs w:val="32"/>
        </w:rPr>
      </w:pP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b/>
          <w:color w:val="auto"/>
          <w:kern w:val="0"/>
          <w:sz w:val="32"/>
          <w:szCs w:val="32"/>
        </w:rPr>
        <w:t>六</w:t>
      </w:r>
      <w:r>
        <w:rPr>
          <w:rFonts w:hint="eastAsia" w:cs="仿宋_GB2312" w:asciiTheme="minorEastAsia" w:hAnsiTheme="minorEastAsia" w:eastAsiaTheme="minorEastAsia"/>
          <w:b/>
          <w:bCs/>
          <w:color w:val="auto"/>
          <w:sz w:val="32"/>
          <w:szCs w:val="32"/>
        </w:rPr>
        <w:t>、</w:t>
      </w:r>
      <w:r>
        <w:rPr>
          <w:rFonts w:hint="eastAsia" w:cs="仿宋_GB2312" w:asciiTheme="minorEastAsia" w:hAnsiTheme="minorEastAsia" w:eastAsiaTheme="minorEastAsia"/>
          <w:b/>
          <w:color w:val="auto"/>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附表 :相关项目建设业绩一览表</w:t>
      </w:r>
    </w:p>
    <w:tbl>
      <w:tblPr>
        <w:tblStyle w:val="60"/>
        <w:tblW w:w="4998" w:type="pct"/>
        <w:tblInd w:w="0" w:type="dxa"/>
        <w:tblLayout w:type="autofit"/>
        <w:tblCellMar>
          <w:top w:w="0" w:type="dxa"/>
          <w:left w:w="108" w:type="dxa"/>
          <w:bottom w:w="0" w:type="dxa"/>
          <w:right w:w="108" w:type="dxa"/>
        </w:tblCellMar>
      </w:tblPr>
      <w:tblGrid>
        <w:gridCol w:w="1963"/>
        <w:gridCol w:w="1036"/>
        <w:gridCol w:w="1478"/>
        <w:gridCol w:w="1245"/>
        <w:gridCol w:w="1259"/>
        <w:gridCol w:w="1652"/>
        <w:gridCol w:w="1325"/>
      </w:tblGrid>
      <w:tr>
        <w:tblPrEx>
          <w:tblCellMar>
            <w:top w:w="0" w:type="dxa"/>
            <w:left w:w="108" w:type="dxa"/>
            <w:bottom w:w="0" w:type="dxa"/>
            <w:right w:w="108" w:type="dxa"/>
          </w:tblCellMar>
        </w:tblPrEx>
        <w:trPr>
          <w:trHeight w:val="1177" w:hRule="atLeast"/>
        </w:trPr>
        <w:tc>
          <w:tcPr>
            <w:tcW w:w="9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项目名称</w:t>
            </w:r>
          </w:p>
        </w:tc>
        <w:tc>
          <w:tcPr>
            <w:tcW w:w="520"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类型</w:t>
            </w:r>
          </w:p>
        </w:tc>
        <w:tc>
          <w:tcPr>
            <w:tcW w:w="742"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简要描述</w:t>
            </w:r>
          </w:p>
        </w:tc>
        <w:tc>
          <w:tcPr>
            <w:tcW w:w="62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投资</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（万元）</w:t>
            </w:r>
          </w:p>
        </w:tc>
        <w:tc>
          <w:tcPr>
            <w:tcW w:w="632"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开竣工日期</w:t>
            </w:r>
          </w:p>
        </w:tc>
        <w:tc>
          <w:tcPr>
            <w:tcW w:w="829"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项目地址与建设单位联系电话</w:t>
            </w:r>
          </w:p>
        </w:tc>
        <w:tc>
          <w:tcPr>
            <w:tcW w:w="66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所在页码</w:t>
            </w:r>
          </w:p>
        </w:tc>
      </w:tr>
      <w:tr>
        <w:tblPrEx>
          <w:tblCellMar>
            <w:top w:w="0" w:type="dxa"/>
            <w:left w:w="108" w:type="dxa"/>
            <w:bottom w:w="0" w:type="dxa"/>
            <w:right w:w="108" w:type="dxa"/>
          </w:tblCellMar>
        </w:tblPrEx>
        <w:trPr>
          <w:trHeight w:val="894" w:hRule="atLeast"/>
        </w:trPr>
        <w:tc>
          <w:tcPr>
            <w:tcW w:w="98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20"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74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2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29"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6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20" w:hRule="atLeast"/>
        </w:trPr>
        <w:tc>
          <w:tcPr>
            <w:tcW w:w="98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20"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74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2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29"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6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33" w:hRule="atLeast"/>
        </w:trPr>
        <w:tc>
          <w:tcPr>
            <w:tcW w:w="98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20"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74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2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29"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6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33" w:hRule="atLeast"/>
        </w:trPr>
        <w:tc>
          <w:tcPr>
            <w:tcW w:w="98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20"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74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2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29"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6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27" w:hRule="atLeast"/>
        </w:trPr>
        <w:tc>
          <w:tcPr>
            <w:tcW w:w="98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20"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74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2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29"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6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bl>
    <w:p>
      <w:pPr>
        <w:autoSpaceDE w:val="0"/>
        <w:autoSpaceDN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color w:val="auto"/>
          <w:sz w:val="24"/>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rPr>
        <w:t>七、关于</w:t>
      </w:r>
      <w:r>
        <w:rPr>
          <w:rFonts w:hint="eastAsia" w:cs="仿宋_GB2312" w:asciiTheme="minorEastAsia" w:hAnsiTheme="minorEastAsia" w:eastAsiaTheme="minorEastAsia"/>
          <w:b/>
          <w:color w:val="auto"/>
          <w:kern w:val="0"/>
          <w:sz w:val="32"/>
          <w:szCs w:val="32"/>
          <w:lang w:val="zh-CN"/>
        </w:rPr>
        <w:t>对谈判文件中有关条款的拒绝声明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rPr>
        <w:t>八、认为需要的</w:t>
      </w:r>
      <w:r>
        <w:rPr>
          <w:rFonts w:hint="eastAsia" w:cs="仿宋_GB2312" w:asciiTheme="minorEastAsia" w:hAnsiTheme="minorEastAsia" w:eastAsiaTheme="minorEastAsia"/>
          <w:b/>
          <w:color w:val="auto"/>
          <w:kern w:val="0"/>
          <w:sz w:val="32"/>
          <w:szCs w:val="32"/>
          <w:lang w:val="zh-CN"/>
        </w:rPr>
        <w:t>其他商务文件或说明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jc w:val="center"/>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rPr>
          <w:rFonts w:cs="仿宋_GB2312" w:asciiTheme="minorEastAsia" w:hAnsiTheme="minorEastAsia" w:eastAsiaTheme="minorEastAsia"/>
          <w:b/>
          <w:bCs/>
          <w:color w:val="auto"/>
          <w:kern w:val="0"/>
          <w:sz w:val="24"/>
        </w:rPr>
      </w:pPr>
    </w:p>
    <w:p>
      <w:pPr>
        <w:widowControl/>
        <w:adjustRightInd/>
        <w:jc w:val="left"/>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color w:val="auto"/>
        </w:rPr>
        <w:br w:type="page"/>
      </w: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b/>
          <w:bCs/>
          <w:color w:val="auto"/>
          <w:sz w:val="32"/>
          <w:szCs w:val="32"/>
        </w:rPr>
        <w:t>九、技术解决方案</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（由供应商根据采购需求及</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文件要求编制）</w:t>
      </w:r>
    </w:p>
    <w:p>
      <w:pPr>
        <w:spacing w:line="360" w:lineRule="auto"/>
        <w:jc w:val="center"/>
        <w:rPr>
          <w:rFonts w:cs="仿宋_GB2312" w:asciiTheme="minorEastAsia" w:hAnsiTheme="minorEastAsia" w:eastAsiaTheme="minorEastAsia"/>
          <w:color w:val="auto"/>
          <w:sz w:val="24"/>
        </w:rPr>
      </w:pPr>
    </w:p>
    <w:p>
      <w:pPr>
        <w:autoSpaceDE w:val="0"/>
        <w:autoSpaceDN w:val="0"/>
        <w:spacing w:line="360" w:lineRule="auto"/>
        <w:rPr>
          <w:rFonts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jc w:val="center"/>
        <w:rPr>
          <w:rFonts w:hint="eastAsia" w:ascii="宋体" w:hAnsi="宋体" w:cs="宋体"/>
          <w:b/>
          <w:color w:val="auto"/>
          <w:kern w:val="0"/>
          <w:sz w:val="32"/>
          <w:szCs w:val="32"/>
        </w:rPr>
      </w:pPr>
    </w:p>
    <w:p>
      <w:pPr>
        <w:jc w:val="center"/>
        <w:rPr>
          <w:rFonts w:hint="eastAsia"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符合性审查资料</w:t>
      </w:r>
    </w:p>
    <w:p>
      <w:pPr>
        <w:jc w:val="center"/>
        <w:rPr>
          <w:rFonts w:ascii="宋体" w:hAnsi="宋体" w:cs="宋体"/>
          <w:b/>
          <w:color w:val="auto"/>
          <w:kern w:val="0"/>
          <w:sz w:val="32"/>
          <w:szCs w:val="32"/>
        </w:rPr>
      </w:pPr>
    </w:p>
    <w:tbl>
      <w:tblPr>
        <w:tblStyle w:val="6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5176"/>
        <w:gridCol w:w="264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34" w:type="pct"/>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2598" w:type="pct"/>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lang w:val="en-US" w:eastAsia="zh-CN"/>
              </w:rPr>
              <w:t>采购文件</w:t>
            </w:r>
            <w:r>
              <w:rPr>
                <w:rFonts w:hint="eastAsia" w:ascii="宋体" w:hAnsi="宋体" w:cs="宋体"/>
                <w:b/>
                <w:color w:val="auto"/>
                <w:sz w:val="24"/>
              </w:rPr>
              <w:t>实质性要求</w:t>
            </w:r>
          </w:p>
        </w:tc>
        <w:tc>
          <w:tcPr>
            <w:tcW w:w="1327" w:type="pct"/>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738" w:type="pct"/>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lang w:eastAsia="zh-CN"/>
              </w:rPr>
              <w:t>响应</w:t>
            </w:r>
            <w:r>
              <w:rPr>
                <w:rFonts w:hint="eastAsia" w:ascii="宋体" w:hAnsi="宋体" w:cs="宋体"/>
                <w:b/>
                <w:color w:val="auto"/>
                <w:sz w:val="24"/>
              </w:rPr>
              <w:t>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4" w:type="pct"/>
            <w:vAlign w:val="center"/>
          </w:tcPr>
          <w:p>
            <w:pPr>
              <w:jc w:val="center"/>
              <w:rPr>
                <w:rFonts w:ascii="宋体" w:hAnsi="宋体" w:cs="宋体"/>
                <w:color w:val="auto"/>
                <w:sz w:val="24"/>
              </w:rPr>
            </w:pPr>
            <w:r>
              <w:rPr>
                <w:rFonts w:hint="eastAsia" w:ascii="宋体" w:hAnsi="宋体" w:cs="宋体"/>
                <w:color w:val="auto"/>
                <w:sz w:val="24"/>
              </w:rPr>
              <w:t>1</w:t>
            </w:r>
          </w:p>
        </w:tc>
        <w:tc>
          <w:tcPr>
            <w:tcW w:w="2598" w:type="pct"/>
            <w:vAlign w:val="center"/>
          </w:tcPr>
          <w:p>
            <w:pPr>
              <w:spacing w:line="360" w:lineRule="auto"/>
              <w:jc w:val="both"/>
              <w:rPr>
                <w:rFonts w:ascii="宋体" w:hAnsi="宋体" w:cs="宋体"/>
                <w:color w:val="auto"/>
                <w:sz w:val="24"/>
              </w:rPr>
            </w:pPr>
            <w:r>
              <w:rPr>
                <w:rFonts w:hint="eastAsia" w:ascii="宋体" w:hAnsi="宋体" w:cs="宋体"/>
                <w:color w:val="auto"/>
                <w:sz w:val="24"/>
              </w:rPr>
              <w:t>检测工作根据《第19届亚运会和第4届亚残运会食源性兴奋剂检测工作指南》实施</w:t>
            </w:r>
          </w:p>
        </w:tc>
        <w:tc>
          <w:tcPr>
            <w:tcW w:w="1327" w:type="pct"/>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提供具体的检测工作方案及</w:t>
            </w:r>
            <w:r>
              <w:rPr>
                <w:rFonts w:hint="eastAsia" w:ascii="宋体" w:hAnsi="宋体" w:cs="宋体"/>
                <w:color w:val="auto"/>
                <w:sz w:val="24"/>
              </w:rPr>
              <w:t>根据《第19届亚运会和第4届亚残运会食源性兴奋剂检测工作指南》实施</w:t>
            </w:r>
            <w:r>
              <w:rPr>
                <w:rFonts w:hint="eastAsia" w:ascii="宋体" w:hAnsi="宋体" w:cs="宋体"/>
                <w:color w:val="auto"/>
                <w:sz w:val="24"/>
                <w:lang w:val="en-US" w:eastAsia="zh-CN"/>
              </w:rPr>
              <w:t>的承诺函</w:t>
            </w:r>
          </w:p>
        </w:tc>
        <w:tc>
          <w:tcPr>
            <w:tcW w:w="738" w:type="pct"/>
            <w:vAlign w:val="center"/>
          </w:tcPr>
          <w:p>
            <w:pPr>
              <w:jc w:val="both"/>
              <w:rPr>
                <w:rFonts w:ascii="宋体" w:hAnsi="宋体" w:cs="宋体"/>
                <w:color w:val="auto"/>
                <w:sz w:val="24"/>
              </w:rPr>
            </w:pPr>
            <w:r>
              <w:rPr>
                <w:rFonts w:hint="eastAsia" w:ascii="宋体" w:hAnsi="宋体" w:cs="宋体"/>
                <w:color w:val="auto"/>
                <w:sz w:val="24"/>
              </w:rPr>
              <w:t>见</w:t>
            </w:r>
            <w:r>
              <w:rPr>
                <w:rFonts w:hint="eastAsia" w:ascii="宋体" w:hAnsi="宋体" w:cs="宋体"/>
                <w:color w:val="auto"/>
                <w:sz w:val="24"/>
                <w:lang w:eastAsia="zh-CN"/>
              </w:rPr>
              <w:t>响应</w:t>
            </w:r>
            <w:r>
              <w:rPr>
                <w:rFonts w:hint="eastAsia" w:ascii="宋体" w:hAnsi="宋体" w:cs="宋体"/>
                <w:color w:val="auto"/>
                <w:sz w:val="24"/>
              </w:rPr>
              <w:t>文件</w:t>
            </w:r>
          </w:p>
          <w:p>
            <w:pPr>
              <w:jc w:val="both"/>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4" w:type="pct"/>
            <w:vAlign w:val="center"/>
          </w:tcPr>
          <w:p>
            <w:pPr>
              <w:jc w:val="center"/>
              <w:rPr>
                <w:rFonts w:ascii="宋体" w:hAnsi="宋体" w:cs="宋体"/>
                <w:color w:val="auto"/>
                <w:sz w:val="24"/>
              </w:rPr>
            </w:pPr>
            <w:r>
              <w:rPr>
                <w:rFonts w:hint="eastAsia" w:ascii="宋体" w:hAnsi="宋体" w:cs="宋体"/>
                <w:color w:val="auto"/>
                <w:sz w:val="24"/>
              </w:rPr>
              <w:t>2</w:t>
            </w:r>
          </w:p>
        </w:tc>
        <w:tc>
          <w:tcPr>
            <w:tcW w:w="2598" w:type="pct"/>
            <w:vAlign w:val="center"/>
          </w:tcPr>
          <w:p>
            <w:pPr>
              <w:spacing w:line="360" w:lineRule="auto"/>
              <w:jc w:val="both"/>
              <w:rPr>
                <w:rFonts w:ascii="宋体" w:hAnsi="宋体" w:cs="宋体"/>
                <w:color w:val="auto"/>
                <w:sz w:val="24"/>
              </w:rPr>
            </w:pPr>
            <w:r>
              <w:rPr>
                <w:rFonts w:hint="eastAsia" w:ascii="宋体" w:hAnsi="宋体" w:cs="宋体"/>
                <w:color w:val="auto"/>
                <w:sz w:val="24"/>
              </w:rPr>
              <w:t>供应商在响应文件中须按照检测计划的检测项目进行逐项检测能力梳理，自查自身是否具有全项检测能力，或提交省级或以上市场监管部门出具的具有本项目全项能力的证明材料</w:t>
            </w:r>
          </w:p>
        </w:tc>
        <w:tc>
          <w:tcPr>
            <w:tcW w:w="1327" w:type="pct"/>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提供</w:t>
            </w:r>
            <w:r>
              <w:rPr>
                <w:rFonts w:hint="eastAsia" w:ascii="宋体" w:hAnsi="宋体" w:cs="宋体"/>
                <w:color w:val="auto"/>
                <w:sz w:val="24"/>
              </w:rPr>
              <w:t>具有全项检测能力</w:t>
            </w:r>
            <w:r>
              <w:rPr>
                <w:rFonts w:hint="eastAsia" w:ascii="宋体" w:hAnsi="宋体" w:cs="宋体"/>
                <w:color w:val="auto"/>
                <w:sz w:val="24"/>
                <w:lang w:val="en-US" w:eastAsia="zh-CN"/>
              </w:rPr>
              <w:t>的证明材料或</w:t>
            </w:r>
            <w:r>
              <w:rPr>
                <w:rFonts w:hint="eastAsia" w:ascii="宋体" w:hAnsi="宋体" w:cs="宋体"/>
                <w:color w:val="auto"/>
                <w:sz w:val="24"/>
              </w:rPr>
              <w:t>省级或以上市场监管部门出具的具有本项目全项能力的证明材料</w:t>
            </w:r>
          </w:p>
        </w:tc>
        <w:tc>
          <w:tcPr>
            <w:tcW w:w="738" w:type="pct"/>
            <w:vAlign w:val="center"/>
          </w:tcPr>
          <w:p>
            <w:pPr>
              <w:jc w:val="both"/>
              <w:rPr>
                <w:rFonts w:ascii="宋体" w:hAnsi="宋体" w:cs="宋体"/>
                <w:color w:val="auto"/>
              </w:rPr>
            </w:pPr>
            <w:r>
              <w:rPr>
                <w:rFonts w:hint="eastAsia" w:ascii="宋体" w:hAnsi="宋体" w:cs="宋体"/>
                <w:color w:val="auto"/>
                <w:sz w:val="24"/>
              </w:rPr>
              <w:t>见</w:t>
            </w:r>
            <w:r>
              <w:rPr>
                <w:rFonts w:hint="eastAsia" w:ascii="宋体" w:hAnsi="宋体" w:cs="宋体"/>
                <w:color w:val="auto"/>
                <w:sz w:val="24"/>
                <w:lang w:eastAsia="zh-CN"/>
              </w:rPr>
              <w:t>响应</w:t>
            </w:r>
            <w:r>
              <w:rPr>
                <w:rFonts w:hint="eastAsia" w:ascii="宋体" w:hAnsi="宋体" w:cs="宋体"/>
                <w:color w:val="auto"/>
                <w:sz w:val="24"/>
              </w:rPr>
              <w:t>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lang w:val="zh-CN"/>
        </w:rPr>
      </w:pPr>
    </w:p>
    <w:p>
      <w:pPr>
        <w:snapToGrid w:val="0"/>
        <w:spacing w:line="360" w:lineRule="auto"/>
        <w:jc w:val="center"/>
        <w:rPr>
          <w:rFonts w:hint="eastAsia" w:cs="仿宋_GB2312" w:asciiTheme="minorEastAsia" w:hAnsiTheme="minorEastAsia" w:eastAsiaTheme="minorEastAsia"/>
          <w:b/>
          <w:color w:val="auto"/>
          <w:sz w:val="32"/>
          <w:szCs w:val="32"/>
          <w:lang w:val="zh-CN"/>
        </w:rPr>
      </w:pPr>
      <w:r>
        <w:rPr>
          <w:rFonts w:hint="eastAsia" w:cs="仿宋_GB2312" w:asciiTheme="minorEastAsia" w:hAnsiTheme="minorEastAsia" w:eastAsiaTheme="minorEastAsia"/>
          <w:b/>
          <w:color w:val="auto"/>
          <w:sz w:val="32"/>
          <w:szCs w:val="32"/>
          <w:lang w:val="zh-CN"/>
        </w:rPr>
        <w:t>十、组织实施方案</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（由供应商根据采购需求及</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color w:val="auto"/>
          <w:kern w:val="0"/>
          <w:sz w:val="24"/>
          <w:lang w:val="zh-CN"/>
        </w:rPr>
      </w:pPr>
      <w:r>
        <w:rPr>
          <w:rFonts w:hint="eastAsia" w:cs="仿宋_GB2312" w:asciiTheme="minorEastAsia" w:hAnsiTheme="minorEastAsia" w:eastAsiaTheme="minorEastAsia"/>
          <w:b/>
          <w:bCs/>
          <w:color w:val="auto"/>
          <w:kern w:val="0"/>
          <w:sz w:val="24"/>
          <w:lang w:val="zh-CN"/>
        </w:rPr>
        <w:t>附表:项目实施进度计划表</w:t>
      </w:r>
      <w:r>
        <w:rPr>
          <w:rFonts w:hint="eastAsia" w:cs="仿宋_GB2312" w:asciiTheme="minorEastAsia" w:hAnsiTheme="minorEastAsia" w:eastAsiaTheme="minorEastAsia"/>
          <w:b/>
          <w:color w:val="auto"/>
          <w:sz w:val="24"/>
        </w:rPr>
        <w:t xml:space="preserve">(以生效日算起) </w:t>
      </w:r>
    </w:p>
    <w:tbl>
      <w:tblPr>
        <w:tblStyle w:val="6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548"/>
        <w:gridCol w:w="548"/>
        <w:gridCol w:w="548"/>
        <w:gridCol w:w="548"/>
        <w:gridCol w:w="548"/>
        <w:gridCol w:w="548"/>
        <w:gridCol w:w="548"/>
        <w:gridCol w:w="548"/>
        <w:gridCol w:w="548"/>
        <w:gridCol w:w="549"/>
        <w:gridCol w:w="549"/>
        <w:gridCol w:w="549"/>
        <w:gridCol w:w="549"/>
        <w:gridCol w:w="549"/>
        <w:gridCol w:w="54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592"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内容</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5</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6</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7</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8</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9</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10</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11</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12</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13</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14</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15</w:t>
            </w:r>
          </w:p>
        </w:tc>
        <w:tc>
          <w:tcPr>
            <w:tcW w:w="275" w:type="pct"/>
            <w:vAlign w:val="center"/>
          </w:tcPr>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vAlign w:val="center"/>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c>
          <w:tcPr>
            <w:tcW w:w="275" w:type="pct"/>
          </w:tcPr>
          <w:p>
            <w:pPr>
              <w:spacing w:line="360" w:lineRule="auto"/>
              <w:rPr>
                <w:rFonts w:cs="仿宋_GB2312" w:asciiTheme="minorEastAsia" w:hAnsiTheme="minorEastAsia" w:eastAsiaTheme="minorEastAsia"/>
                <w:color w:val="auto"/>
                <w:sz w:val="24"/>
              </w:rPr>
            </w:pPr>
          </w:p>
        </w:tc>
      </w:tr>
    </w:tbl>
    <w:p>
      <w:pPr>
        <w:autoSpaceDE w:val="0"/>
        <w:autoSpaceDN w:val="0"/>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b/>
          <w:bCs/>
          <w:color w:val="auto"/>
          <w:sz w:val="32"/>
          <w:szCs w:val="32"/>
        </w:rPr>
        <w:t>十一、售后服务方案</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w:t>
      </w:r>
      <w:r>
        <w:rPr>
          <w:rFonts w:hint="eastAsia" w:cs="仿宋_GB2312" w:asciiTheme="minorEastAsia" w:hAnsiTheme="minorEastAsia" w:eastAsiaTheme="minorEastAsia"/>
          <w:color w:val="auto"/>
          <w:kern w:val="0"/>
          <w:sz w:val="24"/>
        </w:rPr>
        <w:t>供应商</w:t>
      </w:r>
      <w:r>
        <w:rPr>
          <w:rFonts w:hint="eastAsia" w:cs="仿宋_GB2312" w:asciiTheme="minorEastAsia" w:hAnsiTheme="minorEastAsia" w:eastAsiaTheme="minorEastAsia"/>
          <w:color w:val="auto"/>
          <w:sz w:val="24"/>
        </w:rPr>
        <w:t>根据采购需求及</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文件要求编制）</w:t>
      </w:r>
    </w:p>
    <w:p>
      <w:pPr>
        <w:autoSpaceDE w:val="0"/>
        <w:autoSpaceDN w:val="0"/>
        <w:spacing w:line="360" w:lineRule="auto"/>
        <w:rPr>
          <w:rFonts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b/>
          <w:bCs/>
          <w:color w:val="auto"/>
          <w:sz w:val="32"/>
          <w:szCs w:val="32"/>
        </w:rPr>
        <w:t>十二、项目小组人员名单</w:t>
      </w:r>
    </w:p>
    <w:p>
      <w:pPr>
        <w:spacing w:line="360" w:lineRule="auto"/>
        <w:jc w:val="center"/>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sz w:val="24"/>
        </w:rPr>
        <w:t>（由供应商根据采购需求及</w:t>
      </w:r>
      <w:r>
        <w:rPr>
          <w:rFonts w:hint="eastAsia" w:cs="仿宋_GB2312" w:asciiTheme="minorEastAsia" w:hAnsiTheme="minorEastAsia" w:eastAsiaTheme="minorEastAsia"/>
          <w:color w:val="auto"/>
          <w:sz w:val="24"/>
          <w:lang w:eastAsia="zh-CN"/>
        </w:rPr>
        <w:t>谈判</w:t>
      </w:r>
      <w:r>
        <w:rPr>
          <w:rFonts w:hint="eastAsia" w:cs="仿宋_GB2312" w:asciiTheme="minorEastAsia" w:hAnsiTheme="minorEastAsia" w:eastAsiaTheme="minorEastAsia"/>
          <w:color w:val="auto"/>
          <w:sz w:val="24"/>
        </w:rPr>
        <w:t>文件要求编制）</w:t>
      </w:r>
    </w:p>
    <w:p>
      <w:pPr>
        <w:keepNext/>
        <w:autoSpaceDE w:val="0"/>
        <w:autoSpaceDN w:val="0"/>
        <w:spacing w:line="360" w:lineRule="auto"/>
        <w:ind w:firstLine="477"/>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附表A:本项目的项目经理情况表</w:t>
      </w:r>
    </w:p>
    <w:tbl>
      <w:tblPr>
        <w:tblStyle w:val="60"/>
        <w:tblW w:w="4998" w:type="pct"/>
        <w:tblInd w:w="0" w:type="dxa"/>
        <w:tblLayout w:type="autofit"/>
        <w:tblCellMar>
          <w:top w:w="0" w:type="dxa"/>
          <w:left w:w="108" w:type="dxa"/>
          <w:bottom w:w="0" w:type="dxa"/>
          <w:right w:w="108" w:type="dxa"/>
        </w:tblCellMar>
      </w:tblPr>
      <w:tblGrid>
        <w:gridCol w:w="2739"/>
        <w:gridCol w:w="1709"/>
        <w:gridCol w:w="5510"/>
      </w:tblGrid>
      <w:tr>
        <w:tblPrEx>
          <w:tblCellMar>
            <w:top w:w="0" w:type="dxa"/>
            <w:left w:w="108" w:type="dxa"/>
            <w:bottom w:w="0" w:type="dxa"/>
            <w:right w:w="108" w:type="dxa"/>
          </w:tblCellMar>
        </w:tblPrEx>
        <w:trPr>
          <w:trHeight w:val="604" w:hRule="atLeast"/>
        </w:trPr>
        <w:tc>
          <w:tcPr>
            <w:tcW w:w="1375" w:type="pct"/>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姓名</w:t>
            </w:r>
          </w:p>
        </w:tc>
        <w:tc>
          <w:tcPr>
            <w:tcW w:w="858" w:type="pct"/>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性别</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337"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年龄</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345"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职称</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345"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毕业时间</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422"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所学专业</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rPr>
          <w:cantSplit/>
          <w:trHeight w:val="416"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学历</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200"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资质证书</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177"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其他资质情况</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473" w:hRule="atLeast"/>
        </w:trPr>
        <w:tc>
          <w:tcPr>
            <w:tcW w:w="137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联系电话</w:t>
            </w:r>
          </w:p>
        </w:tc>
        <w:tc>
          <w:tcPr>
            <w:tcW w:w="858"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c>
          <w:tcPr>
            <w:tcW w:w="2766" w:type="pct"/>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p>
        </w:tc>
      </w:tr>
    </w:tbl>
    <w:p>
      <w:pPr>
        <w:autoSpaceDE w:val="0"/>
        <w:autoSpaceDN w:val="0"/>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附表B:本项目的项目小组人员情况表</w:t>
      </w:r>
      <w:r>
        <w:rPr>
          <w:rFonts w:hint="eastAsia" w:cs="仿宋_GB2312" w:asciiTheme="minorEastAsia" w:hAnsiTheme="minorEastAsia" w:eastAsiaTheme="minorEastAsia"/>
          <w:color w:val="auto"/>
          <w:sz w:val="24"/>
        </w:rPr>
        <w:t>（按此格式自制）</w:t>
      </w:r>
    </w:p>
    <w:tbl>
      <w:tblPr>
        <w:tblStyle w:val="60"/>
        <w:tblW w:w="4997" w:type="pct"/>
        <w:tblInd w:w="0" w:type="dxa"/>
        <w:tblLayout w:type="autofit"/>
        <w:tblCellMar>
          <w:top w:w="0" w:type="dxa"/>
          <w:left w:w="108" w:type="dxa"/>
          <w:bottom w:w="0" w:type="dxa"/>
          <w:right w:w="108" w:type="dxa"/>
        </w:tblCellMar>
      </w:tblPr>
      <w:tblGrid>
        <w:gridCol w:w="461"/>
        <w:gridCol w:w="866"/>
        <w:gridCol w:w="456"/>
        <w:gridCol w:w="645"/>
        <w:gridCol w:w="1139"/>
        <w:gridCol w:w="1192"/>
        <w:gridCol w:w="1192"/>
        <w:gridCol w:w="1391"/>
        <w:gridCol w:w="992"/>
        <w:gridCol w:w="1622"/>
      </w:tblGrid>
      <w:tr>
        <w:tblPrEx>
          <w:tblCellMar>
            <w:top w:w="0" w:type="dxa"/>
            <w:left w:w="108" w:type="dxa"/>
            <w:bottom w:w="0" w:type="dxa"/>
            <w:right w:w="108" w:type="dxa"/>
          </w:tblCellMar>
        </w:tblPrEx>
        <w:tc>
          <w:tcPr>
            <w:tcW w:w="23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43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姓名</w:t>
            </w:r>
          </w:p>
        </w:tc>
        <w:tc>
          <w:tcPr>
            <w:tcW w:w="227"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性别</w:t>
            </w:r>
          </w:p>
        </w:tc>
        <w:tc>
          <w:tcPr>
            <w:tcW w:w="32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年龄</w:t>
            </w:r>
          </w:p>
        </w:tc>
        <w:tc>
          <w:tcPr>
            <w:tcW w:w="57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学历</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(页码)</w:t>
            </w:r>
          </w:p>
        </w:tc>
        <w:tc>
          <w:tcPr>
            <w:tcW w:w="598"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专业</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(页码)</w:t>
            </w:r>
          </w:p>
        </w:tc>
        <w:tc>
          <w:tcPr>
            <w:tcW w:w="598"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职称</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(页码)</w:t>
            </w:r>
          </w:p>
        </w:tc>
        <w:tc>
          <w:tcPr>
            <w:tcW w:w="698"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本项目中的职责</w:t>
            </w:r>
          </w:p>
        </w:tc>
        <w:tc>
          <w:tcPr>
            <w:tcW w:w="498"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项目经历</w:t>
            </w:r>
          </w:p>
        </w:tc>
        <w:tc>
          <w:tcPr>
            <w:tcW w:w="81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参与本项目的到位情况</w:t>
            </w:r>
          </w:p>
        </w:tc>
      </w:tr>
      <w:tr>
        <w:tblPrEx>
          <w:tblCellMar>
            <w:top w:w="0" w:type="dxa"/>
            <w:left w:w="108" w:type="dxa"/>
            <w:bottom w:w="0" w:type="dxa"/>
            <w:right w:w="108" w:type="dxa"/>
          </w:tblCellMar>
        </w:tblPrEx>
        <w:trPr>
          <w:trHeight w:val="479" w:hRule="atLeast"/>
        </w:trPr>
        <w:tc>
          <w:tcPr>
            <w:tcW w:w="2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rPr>
            </w:pPr>
          </w:p>
        </w:tc>
        <w:tc>
          <w:tcPr>
            <w:tcW w:w="43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227"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32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7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4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1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473" w:hRule="atLeast"/>
        </w:trPr>
        <w:tc>
          <w:tcPr>
            <w:tcW w:w="2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rPr>
            </w:pPr>
          </w:p>
        </w:tc>
        <w:tc>
          <w:tcPr>
            <w:tcW w:w="43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227"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32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7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4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1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339" w:hRule="atLeast"/>
        </w:trPr>
        <w:tc>
          <w:tcPr>
            <w:tcW w:w="23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rPr>
            </w:pPr>
          </w:p>
        </w:tc>
        <w:tc>
          <w:tcPr>
            <w:tcW w:w="435"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227"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32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72"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5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6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498"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814" w:type="pct"/>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bl>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color w:val="auto"/>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color w:val="auto"/>
          <w:sz w:val="24"/>
        </w:rPr>
        <w:t>附表C:本项目的项目经理和小组人员交纳社保记录情况表</w:t>
      </w:r>
      <w:r>
        <w:rPr>
          <w:rFonts w:hint="eastAsia" w:cs="仿宋_GB2312" w:asciiTheme="minorEastAsia" w:hAnsiTheme="minorEastAsia" w:eastAsiaTheme="minorEastAsia"/>
          <w:color w:val="auto"/>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24"/>
        </w:rPr>
        <w:br w:type="page"/>
      </w:r>
      <w:r>
        <w:rPr>
          <w:rFonts w:hint="eastAsia" w:cs="仿宋_GB2312" w:asciiTheme="minorEastAsia" w:hAnsiTheme="minorEastAsia" w:eastAsiaTheme="minorEastAsia"/>
          <w:b/>
          <w:color w:val="auto"/>
          <w:kern w:val="0"/>
          <w:sz w:val="32"/>
          <w:szCs w:val="32"/>
          <w:lang w:val="zh-CN"/>
        </w:rPr>
        <w:t>十三</w:t>
      </w:r>
      <w:r>
        <w:rPr>
          <w:rFonts w:hint="eastAsia" w:cs="仿宋_GB2312" w:asciiTheme="minorEastAsia" w:hAnsiTheme="minorEastAsia" w:eastAsiaTheme="minorEastAsia"/>
          <w:b/>
          <w:bCs/>
          <w:color w:val="auto"/>
          <w:sz w:val="32"/>
          <w:szCs w:val="32"/>
        </w:rPr>
        <w:t>、</w:t>
      </w:r>
      <w:r>
        <w:rPr>
          <w:rFonts w:hint="eastAsia" w:cs="仿宋_GB2312" w:asciiTheme="minorEastAsia" w:hAnsiTheme="minorEastAsia" w:eastAsiaTheme="minorEastAsia"/>
          <w:b/>
          <w:color w:val="auto"/>
          <w:kern w:val="0"/>
          <w:sz w:val="32"/>
          <w:szCs w:val="32"/>
          <w:lang w:val="zh-CN"/>
        </w:rPr>
        <w:t>优惠条件及特殊承诺</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jc w:val="center"/>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24"/>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rPr>
        <w:t>十四、</w:t>
      </w:r>
      <w:r>
        <w:rPr>
          <w:rFonts w:hint="eastAsia" w:cs="仿宋_GB2312" w:asciiTheme="minorEastAsia" w:hAnsiTheme="minorEastAsia" w:eastAsiaTheme="minorEastAsia"/>
          <w:b/>
          <w:color w:val="auto"/>
          <w:kern w:val="0"/>
          <w:sz w:val="32"/>
          <w:szCs w:val="32"/>
          <w:lang w:val="zh-CN"/>
        </w:rPr>
        <w:t>培训计划</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附表: 培训日程及费用</w:t>
      </w:r>
    </w:p>
    <w:tbl>
      <w:tblPr>
        <w:tblStyle w:val="60"/>
        <w:tblW w:w="4997" w:type="pct"/>
        <w:tblInd w:w="0" w:type="dxa"/>
        <w:tblLayout w:type="autofit"/>
        <w:tblCellMar>
          <w:top w:w="0" w:type="dxa"/>
          <w:left w:w="120" w:type="dxa"/>
          <w:bottom w:w="0" w:type="dxa"/>
          <w:right w:w="120" w:type="dxa"/>
        </w:tblCellMar>
      </w:tblPr>
      <w:tblGrid>
        <w:gridCol w:w="2003"/>
        <w:gridCol w:w="1390"/>
        <w:gridCol w:w="1031"/>
        <w:gridCol w:w="1057"/>
        <w:gridCol w:w="1105"/>
        <w:gridCol w:w="1596"/>
        <w:gridCol w:w="1798"/>
      </w:tblGrid>
      <w:tr>
        <w:tblPrEx>
          <w:tblCellMar>
            <w:top w:w="0" w:type="dxa"/>
            <w:left w:w="120" w:type="dxa"/>
            <w:bottom w:w="0" w:type="dxa"/>
            <w:right w:w="120" w:type="dxa"/>
          </w:tblCellMar>
        </w:tblPrEx>
        <w:trPr>
          <w:trHeight w:val="1013" w:hRule="atLeast"/>
        </w:trPr>
        <w:tc>
          <w:tcPr>
            <w:tcW w:w="1003" w:type="pct"/>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课程名称</w:t>
            </w:r>
          </w:p>
        </w:tc>
        <w:tc>
          <w:tcPr>
            <w:tcW w:w="696" w:type="pct"/>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提供的资料</w:t>
            </w:r>
          </w:p>
        </w:tc>
        <w:tc>
          <w:tcPr>
            <w:tcW w:w="516" w:type="pct"/>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持续时间</w:t>
            </w:r>
          </w:p>
        </w:tc>
        <w:tc>
          <w:tcPr>
            <w:tcW w:w="529" w:type="pct"/>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授课教师</w:t>
            </w:r>
          </w:p>
        </w:tc>
        <w:tc>
          <w:tcPr>
            <w:tcW w:w="553" w:type="pct"/>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培训对象</w:t>
            </w:r>
          </w:p>
        </w:tc>
        <w:tc>
          <w:tcPr>
            <w:tcW w:w="799" w:type="pct"/>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培训地点</w:t>
            </w:r>
          </w:p>
        </w:tc>
        <w:tc>
          <w:tcPr>
            <w:tcW w:w="900" w:type="pct"/>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课程费用</w:t>
            </w:r>
          </w:p>
        </w:tc>
      </w:tr>
      <w:tr>
        <w:tblPrEx>
          <w:tblCellMar>
            <w:top w:w="0" w:type="dxa"/>
            <w:left w:w="120" w:type="dxa"/>
            <w:bottom w:w="0" w:type="dxa"/>
            <w:right w:w="120" w:type="dxa"/>
          </w:tblCellMar>
        </w:tblPrEx>
        <w:trPr>
          <w:trHeight w:val="398" w:hRule="atLeast"/>
        </w:trPr>
        <w:tc>
          <w:tcPr>
            <w:tcW w:w="1003" w:type="pct"/>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rPr>
            </w:pPr>
          </w:p>
        </w:tc>
        <w:tc>
          <w:tcPr>
            <w:tcW w:w="696" w:type="pct"/>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16" w:type="pct"/>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29" w:type="pct"/>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rPr>
            </w:pPr>
          </w:p>
        </w:tc>
        <w:tc>
          <w:tcPr>
            <w:tcW w:w="553" w:type="pct"/>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rPr>
            </w:pPr>
          </w:p>
        </w:tc>
        <w:tc>
          <w:tcPr>
            <w:tcW w:w="799" w:type="pct"/>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rPr>
            </w:pPr>
          </w:p>
        </w:tc>
        <w:tc>
          <w:tcPr>
            <w:tcW w:w="900" w:type="pct"/>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rPr>
            </w:pPr>
          </w:p>
        </w:tc>
      </w:tr>
      <w:tr>
        <w:tblPrEx>
          <w:tblCellMar>
            <w:top w:w="0" w:type="dxa"/>
            <w:left w:w="120" w:type="dxa"/>
            <w:bottom w:w="0" w:type="dxa"/>
            <w:right w:w="120" w:type="dxa"/>
          </w:tblCellMar>
        </w:tblPrEx>
        <w:tc>
          <w:tcPr>
            <w:tcW w:w="1003" w:type="pct"/>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rPr>
            </w:pPr>
          </w:p>
        </w:tc>
        <w:tc>
          <w:tcPr>
            <w:tcW w:w="696" w:type="pct"/>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16" w:type="pct"/>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29" w:type="pct"/>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rPr>
            </w:pPr>
          </w:p>
        </w:tc>
        <w:tc>
          <w:tcPr>
            <w:tcW w:w="553" w:type="pct"/>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rPr>
            </w:pPr>
          </w:p>
        </w:tc>
        <w:tc>
          <w:tcPr>
            <w:tcW w:w="799" w:type="pct"/>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rPr>
            </w:pPr>
          </w:p>
        </w:tc>
        <w:tc>
          <w:tcPr>
            <w:tcW w:w="900" w:type="pct"/>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rPr>
            </w:pPr>
          </w:p>
        </w:tc>
      </w:tr>
      <w:tr>
        <w:tblPrEx>
          <w:tblCellMar>
            <w:top w:w="0" w:type="dxa"/>
            <w:left w:w="120" w:type="dxa"/>
            <w:bottom w:w="0" w:type="dxa"/>
            <w:right w:w="120" w:type="dxa"/>
          </w:tblCellMar>
        </w:tblPrEx>
        <w:tc>
          <w:tcPr>
            <w:tcW w:w="1003" w:type="pct"/>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rPr>
            </w:pPr>
          </w:p>
        </w:tc>
        <w:tc>
          <w:tcPr>
            <w:tcW w:w="696" w:type="pct"/>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16" w:type="pct"/>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29" w:type="pct"/>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rPr>
            </w:pPr>
          </w:p>
        </w:tc>
        <w:tc>
          <w:tcPr>
            <w:tcW w:w="553" w:type="pct"/>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rPr>
            </w:pPr>
          </w:p>
        </w:tc>
        <w:tc>
          <w:tcPr>
            <w:tcW w:w="799" w:type="pct"/>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rPr>
            </w:pPr>
          </w:p>
        </w:tc>
        <w:tc>
          <w:tcPr>
            <w:tcW w:w="900" w:type="pct"/>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rPr>
            </w:pPr>
          </w:p>
        </w:tc>
      </w:tr>
      <w:tr>
        <w:tblPrEx>
          <w:tblCellMar>
            <w:top w:w="0" w:type="dxa"/>
            <w:left w:w="120" w:type="dxa"/>
            <w:bottom w:w="0" w:type="dxa"/>
            <w:right w:w="120" w:type="dxa"/>
          </w:tblCellMar>
        </w:tblPrEx>
        <w:tc>
          <w:tcPr>
            <w:tcW w:w="1003" w:type="pct"/>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费用总计</w:t>
            </w:r>
          </w:p>
        </w:tc>
        <w:tc>
          <w:tcPr>
            <w:tcW w:w="696" w:type="pct"/>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16" w:type="pct"/>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rPr>
            </w:pPr>
          </w:p>
        </w:tc>
        <w:tc>
          <w:tcPr>
            <w:tcW w:w="529" w:type="pct"/>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rPr>
            </w:pPr>
          </w:p>
        </w:tc>
        <w:tc>
          <w:tcPr>
            <w:tcW w:w="553" w:type="pct"/>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rPr>
            </w:pPr>
          </w:p>
        </w:tc>
        <w:tc>
          <w:tcPr>
            <w:tcW w:w="799" w:type="pct"/>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rPr>
            </w:pPr>
          </w:p>
        </w:tc>
        <w:tc>
          <w:tcPr>
            <w:tcW w:w="900" w:type="pct"/>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注解:A</w:t>
      </w:r>
      <w:r>
        <w:rPr>
          <w:rFonts w:hint="eastAsia" w:cs="仿宋_GB2312" w:asciiTheme="minorEastAsia" w:hAnsiTheme="minorEastAsia" w:eastAsiaTheme="minorEastAsia"/>
          <w:color w:val="auto"/>
          <w:sz w:val="24"/>
        </w:rPr>
        <w:tab/>
      </w:r>
      <w:r>
        <w:rPr>
          <w:rFonts w:hint="eastAsia" w:cs="仿宋_GB2312" w:asciiTheme="minorEastAsia" w:hAnsiTheme="minorEastAsia" w:eastAsiaTheme="minorEastAsia"/>
          <w:color w:val="auto"/>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教材目录</w:t>
      </w:r>
    </w:p>
    <w:p>
      <w:pPr>
        <w:autoSpaceDE w:val="0"/>
        <w:autoSpaceDN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B  按照附表A提供授课教师的简历</w:t>
      </w:r>
    </w:p>
    <w:p>
      <w:pPr>
        <w:autoSpaceDE w:val="0"/>
        <w:autoSpaceDN w:val="0"/>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color w:val="auto"/>
          <w:kern w:val="0"/>
          <w:sz w:val="24"/>
        </w:rPr>
      </w:pP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rPr>
        <w:t>十五、随机特殊工具和备品备件清单</w:t>
      </w:r>
    </w:p>
    <w:tbl>
      <w:tblPr>
        <w:tblStyle w:val="6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2102"/>
        <w:gridCol w:w="1993"/>
        <w:gridCol w:w="318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vAlign w:val="center"/>
          </w:tcPr>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名称</w:t>
            </w:r>
          </w:p>
        </w:tc>
        <w:tc>
          <w:tcPr>
            <w:tcW w:w="1055" w:type="pct"/>
            <w:vAlign w:val="center"/>
          </w:tcPr>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品牌</w:t>
            </w:r>
          </w:p>
        </w:tc>
        <w:tc>
          <w:tcPr>
            <w:tcW w:w="1000" w:type="pct"/>
            <w:vAlign w:val="center"/>
          </w:tcPr>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制造厂/原产地</w:t>
            </w:r>
          </w:p>
        </w:tc>
        <w:tc>
          <w:tcPr>
            <w:tcW w:w="1599" w:type="pct"/>
            <w:vAlign w:val="center"/>
          </w:tcPr>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规格型号</w:t>
            </w:r>
          </w:p>
        </w:tc>
        <w:tc>
          <w:tcPr>
            <w:tcW w:w="739" w:type="pct"/>
            <w:vAlign w:val="center"/>
          </w:tcPr>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tcPr>
          <w:p>
            <w:pPr>
              <w:pStyle w:val="31"/>
              <w:spacing w:line="360" w:lineRule="auto"/>
              <w:jc w:val="center"/>
              <w:rPr>
                <w:rFonts w:cs="仿宋_GB2312" w:asciiTheme="minorEastAsia" w:hAnsiTheme="minorEastAsia" w:eastAsiaTheme="minorEastAsia"/>
                <w:color w:val="auto"/>
                <w:sz w:val="24"/>
              </w:rPr>
            </w:pPr>
          </w:p>
        </w:tc>
        <w:tc>
          <w:tcPr>
            <w:tcW w:w="1055" w:type="pct"/>
          </w:tcPr>
          <w:p>
            <w:pPr>
              <w:pStyle w:val="31"/>
              <w:spacing w:line="360" w:lineRule="auto"/>
              <w:jc w:val="center"/>
              <w:rPr>
                <w:rFonts w:cs="仿宋_GB2312" w:asciiTheme="minorEastAsia" w:hAnsiTheme="minorEastAsia" w:eastAsiaTheme="minorEastAsia"/>
                <w:color w:val="auto"/>
                <w:sz w:val="24"/>
              </w:rPr>
            </w:pPr>
          </w:p>
        </w:tc>
        <w:tc>
          <w:tcPr>
            <w:tcW w:w="1000" w:type="pct"/>
          </w:tcPr>
          <w:p>
            <w:pPr>
              <w:pStyle w:val="31"/>
              <w:spacing w:line="360" w:lineRule="auto"/>
              <w:jc w:val="center"/>
              <w:rPr>
                <w:rFonts w:cs="仿宋_GB2312" w:asciiTheme="minorEastAsia" w:hAnsiTheme="minorEastAsia" w:eastAsiaTheme="minorEastAsia"/>
                <w:color w:val="auto"/>
                <w:sz w:val="24"/>
              </w:rPr>
            </w:pPr>
          </w:p>
        </w:tc>
        <w:tc>
          <w:tcPr>
            <w:tcW w:w="1599" w:type="pct"/>
          </w:tcPr>
          <w:p>
            <w:pPr>
              <w:pStyle w:val="31"/>
              <w:spacing w:line="360" w:lineRule="auto"/>
              <w:jc w:val="center"/>
              <w:rPr>
                <w:rFonts w:cs="仿宋_GB2312" w:asciiTheme="minorEastAsia" w:hAnsiTheme="minorEastAsia" w:eastAsiaTheme="minorEastAsia"/>
                <w:color w:val="auto"/>
                <w:sz w:val="24"/>
              </w:rPr>
            </w:pPr>
          </w:p>
        </w:tc>
        <w:tc>
          <w:tcPr>
            <w:tcW w:w="739" w:type="pct"/>
          </w:tcPr>
          <w:p>
            <w:pPr>
              <w:pStyle w:val="31"/>
              <w:spacing w:line="360" w:lineRule="auto"/>
              <w:jc w:val="center"/>
              <w:rPr>
                <w:rFonts w:cs="仿宋_GB2312" w:asciiTheme="minorEastAsia" w:hAnsiTheme="minorEastAsia" w:eastAsiaTheme="minorEastAsia"/>
                <w:color w:val="auto"/>
                <w:sz w:val="24"/>
              </w:rPr>
            </w:pPr>
          </w:p>
        </w:tc>
      </w:tr>
    </w:tbl>
    <w:p>
      <w:pPr>
        <w:spacing w:line="360" w:lineRule="auto"/>
        <w:ind w:firstLine="470" w:firstLineChars="196"/>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color w:val="auto"/>
          <w:kern w:val="0"/>
          <w:sz w:val="24"/>
        </w:rPr>
      </w:pPr>
    </w:p>
    <w:p>
      <w:pPr>
        <w:spacing w:line="360" w:lineRule="auto"/>
        <w:jc w:val="center"/>
        <w:rPr>
          <w:rFonts w:cs="仿宋_GB2312" w:asciiTheme="minorEastAsia" w:hAnsiTheme="minorEastAsia" w:eastAsiaTheme="minorEastAsia"/>
          <w:color w:val="auto"/>
          <w:kern w:val="0"/>
          <w:sz w:val="24"/>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rPr>
        <w:t>十六、认为需求的</w:t>
      </w:r>
      <w:r>
        <w:rPr>
          <w:rFonts w:hint="eastAsia" w:cs="仿宋_GB2312" w:asciiTheme="minorEastAsia" w:hAnsiTheme="minorEastAsia" w:eastAsiaTheme="minorEastAsia"/>
          <w:b/>
          <w:color w:val="auto"/>
          <w:kern w:val="0"/>
          <w:sz w:val="32"/>
          <w:szCs w:val="32"/>
          <w:lang w:val="zh-CN"/>
        </w:rPr>
        <w:t>其他技术文件或说明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rPr>
      </w:pPr>
    </w:p>
    <w:p>
      <w:pPr>
        <w:widowControl/>
        <w:adjustRightInd/>
        <w:jc w:val="left"/>
        <w:rPr>
          <w:rFonts w:cs="仿宋_GB2312" w:asciiTheme="minorEastAsia" w:hAnsiTheme="minorEastAsia" w:eastAsiaTheme="minorEastAsia"/>
          <w:b/>
          <w:bCs/>
          <w:color w:val="auto"/>
          <w:sz w:val="30"/>
          <w:szCs w:val="30"/>
        </w:rPr>
      </w:pPr>
      <w:r>
        <w:rPr>
          <w:rFonts w:cs="仿宋_GB2312" w:asciiTheme="minorEastAsia" w:hAnsiTheme="minorEastAsia" w:eastAsiaTheme="minorEastAsia"/>
          <w:b/>
          <w:bCs/>
          <w:color w:val="auto"/>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rPr>
      </w:pPr>
      <w:r>
        <w:rPr>
          <w:rFonts w:hint="eastAsia" w:cs="仿宋_GB2312" w:asciiTheme="minorEastAsia" w:hAnsiTheme="minorEastAsia" w:eastAsiaTheme="minorEastAsia"/>
          <w:b/>
          <w:bCs/>
          <w:color w:val="auto"/>
          <w:sz w:val="30"/>
          <w:szCs w:val="30"/>
        </w:rPr>
        <w:t>十七、</w:t>
      </w:r>
      <w:r>
        <w:rPr>
          <w:rFonts w:hint="eastAsia" w:cs="宋体" w:asciiTheme="minorEastAsia" w:hAnsiTheme="minorEastAsia" w:eastAsiaTheme="minorEastAsia"/>
          <w:b/>
          <w:color w:val="auto"/>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我单位响应你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如违反上述承诺，你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rPr>
        <w:t>供应商</w:t>
      </w:r>
      <w:r>
        <w:rPr>
          <w:rFonts w:hint="eastAsia" w:cs="仿宋_GB2312" w:asciiTheme="minorEastAsia" w:hAnsiTheme="minorEastAsia" w:eastAsiaTheme="minorEastAsia"/>
          <w:color w:val="auto"/>
          <w:kern w:val="0"/>
          <w:sz w:val="24"/>
          <w:lang w:val="zh-CN"/>
        </w:rPr>
        <w:t>名称（</w:t>
      </w:r>
      <w:r>
        <w:rPr>
          <w:rFonts w:hint="eastAsia" w:cs="仿宋_GB2312" w:asciiTheme="minorEastAsia" w:hAnsiTheme="minorEastAsia" w:eastAsiaTheme="minorEastAsia"/>
          <w:color w:val="auto"/>
          <w:sz w:val="24"/>
        </w:rPr>
        <w:t>电子签名</w:t>
      </w:r>
      <w:r>
        <w:rPr>
          <w:rFonts w:hint="eastAsia" w:cs="仿宋_GB2312" w:asciiTheme="minorEastAsia" w:hAnsiTheme="minorEastAsia" w:eastAsiaTheme="minorEastAsia"/>
          <w:color w:val="auto"/>
          <w:kern w:val="0"/>
          <w:sz w:val="24"/>
          <w:lang w:val="zh-CN"/>
        </w:rPr>
        <w:t xml:space="preserve">）：                </w:t>
      </w:r>
    </w:p>
    <w:p>
      <w:pPr>
        <w:spacing w:line="360" w:lineRule="auto"/>
        <w:ind w:left="4620" w:leftChars="2200"/>
        <w:rPr>
          <w:rFonts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日期</w:t>
      </w:r>
      <w:r>
        <w:rPr>
          <w:rFonts w:hint="eastAsia" w:cs="仿宋_GB2312" w:asciiTheme="minorEastAsia" w:hAnsiTheme="minorEastAsia" w:eastAsiaTheme="minorEastAsia"/>
          <w:color w:val="auto"/>
          <w:kern w:val="0"/>
          <w:sz w:val="24"/>
        </w:rPr>
        <w:t>：</w:t>
      </w:r>
      <w:r>
        <w:rPr>
          <w:rFonts w:hint="eastAsia" w:cs="仿宋_GB2312" w:asciiTheme="minorEastAsia" w:hAnsiTheme="minorEastAsia" w:eastAsiaTheme="minorEastAsia"/>
          <w:color w:val="auto"/>
          <w:kern w:val="0"/>
          <w:sz w:val="24"/>
          <w:lang w:val="zh-CN"/>
        </w:rPr>
        <w:t xml:space="preserve">   年   月   日</w:t>
      </w:r>
    </w:p>
    <w:p>
      <w:pPr>
        <w:spacing w:line="360" w:lineRule="auto"/>
        <w:jc w:val="center"/>
        <w:rPr>
          <w:rFonts w:cs="仿宋_GB2312" w:asciiTheme="minorEastAsia" w:hAnsiTheme="minorEastAsia" w:eastAsiaTheme="minorEastAsia"/>
          <w:b/>
          <w:color w:val="auto"/>
          <w:sz w:val="36"/>
          <w:szCs w:val="36"/>
        </w:rPr>
      </w:pPr>
    </w:p>
    <w:p>
      <w:pPr>
        <w:widowControl/>
        <w:adjustRightInd/>
        <w:jc w:val="left"/>
        <w:rPr>
          <w:rFonts w:cs="仿宋_GB2312" w:asciiTheme="minorEastAsia" w:hAnsiTheme="minorEastAsia" w:eastAsiaTheme="minorEastAsia"/>
          <w:b/>
          <w:color w:val="auto"/>
          <w:sz w:val="36"/>
          <w:szCs w:val="36"/>
        </w:rPr>
      </w:pPr>
      <w:r>
        <w:rPr>
          <w:rFonts w:cs="仿宋_GB2312" w:asciiTheme="minorEastAsia" w:hAnsiTheme="minorEastAsia" w:eastAsiaTheme="minorEastAsia"/>
          <w:b/>
          <w:color w:val="auto"/>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rPr>
        <w:sectPr>
          <w:headerReference r:id="rId15" w:type="first"/>
          <w:footerReference r:id="rId18" w:type="first"/>
          <w:headerReference r:id="rId14" w:type="default"/>
          <w:footerReference r:id="rId16" w:type="default"/>
          <w:footerReference r:id="rId17" w:type="even"/>
          <w:pgSz w:w="11906" w:h="16838"/>
          <w:pgMar w:top="1440" w:right="1080" w:bottom="1440" w:left="1080"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rPr>
      </w:pPr>
      <w:r>
        <w:rPr>
          <w:rFonts w:hint="eastAsia" w:cs="仿宋_GB2312" w:asciiTheme="minorEastAsia" w:hAnsiTheme="minorEastAsia" w:eastAsiaTheme="minorEastAsia"/>
          <w:color w:val="auto"/>
          <w:kern w:val="2"/>
          <w:sz w:val="32"/>
          <w:szCs w:val="32"/>
        </w:rPr>
        <w:t>（一）最后报价一览表</w:t>
      </w:r>
    </w:p>
    <w:p>
      <w:pPr>
        <w:autoSpaceDE w:val="0"/>
        <w:autoSpaceDN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仿宋_GB2312" w:asciiTheme="minorEastAsia" w:hAnsiTheme="minorEastAsia" w:eastAsiaTheme="minorEastAsia"/>
          <w:color w:val="auto"/>
          <w:kern w:val="0"/>
          <w:sz w:val="24"/>
          <w:lang w:val="zh-CN"/>
        </w:rPr>
        <w:t>：</w:t>
      </w:r>
    </w:p>
    <w:p>
      <w:pPr>
        <w:spacing w:line="360" w:lineRule="auto"/>
        <w:ind w:firstLine="72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按你方谈判文件要求，</w:t>
      </w:r>
      <w:r>
        <w:rPr>
          <w:rFonts w:hint="eastAsia" w:cs="仿宋_GB2312" w:asciiTheme="minorEastAsia" w:hAnsiTheme="minorEastAsia" w:eastAsiaTheme="minorEastAsia"/>
          <w:color w:val="auto"/>
          <w:sz w:val="24"/>
        </w:rPr>
        <w:t>我们即</w:t>
      </w:r>
      <w:r>
        <w:rPr>
          <w:rFonts w:hint="eastAsia" w:cs="仿宋_GB2312" w:asciiTheme="minorEastAsia" w:hAnsiTheme="minorEastAsia" w:eastAsiaTheme="minorEastAsia"/>
          <w:color w:val="auto"/>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ZJZN-23929-SJ51</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的实施。</w:t>
      </w:r>
    </w:p>
    <w:p>
      <w:pPr>
        <w:snapToGrid w:val="0"/>
        <w:spacing w:line="360" w:lineRule="auto"/>
        <w:ind w:left="480"/>
        <w:jc w:val="center"/>
        <w:rPr>
          <w:rFonts w:cs="仿宋_GB2312" w:asciiTheme="minorEastAsia" w:hAnsiTheme="minorEastAsia" w:eastAsiaTheme="minorEastAsia"/>
          <w:b/>
          <w:color w:val="auto"/>
          <w:kern w:val="0"/>
          <w:sz w:val="24"/>
          <w:lang w:val="zh-CN"/>
        </w:rPr>
      </w:pPr>
      <w:r>
        <w:rPr>
          <w:rFonts w:hint="eastAsia" w:cs="仿宋_GB2312" w:asciiTheme="minorEastAsia" w:hAnsiTheme="minorEastAsia" w:eastAsiaTheme="minorEastAsia"/>
          <w:b/>
          <w:color w:val="auto"/>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序号</w:t>
            </w:r>
          </w:p>
        </w:tc>
        <w:tc>
          <w:tcPr>
            <w:tcW w:w="992"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名称</w:t>
            </w:r>
          </w:p>
        </w:tc>
        <w:tc>
          <w:tcPr>
            <w:tcW w:w="2268" w:type="dxa"/>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服务范围</w:t>
            </w:r>
          </w:p>
        </w:tc>
        <w:tc>
          <w:tcPr>
            <w:tcW w:w="2410"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服务要求</w:t>
            </w:r>
          </w:p>
        </w:tc>
        <w:tc>
          <w:tcPr>
            <w:tcW w:w="2268"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服务时间</w:t>
            </w:r>
          </w:p>
        </w:tc>
        <w:tc>
          <w:tcPr>
            <w:tcW w:w="2126"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服务标准</w:t>
            </w:r>
          </w:p>
        </w:tc>
        <w:tc>
          <w:tcPr>
            <w:tcW w:w="2127" w:type="dxa"/>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服务人数</w:t>
            </w:r>
          </w:p>
        </w:tc>
        <w:tc>
          <w:tcPr>
            <w:tcW w:w="2126" w:type="dxa"/>
            <w:vAlign w:val="center"/>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备注（如果有）</w:t>
            </w:r>
          </w:p>
          <w:p>
            <w:pPr>
              <w:spacing w:line="360" w:lineRule="auto"/>
              <w:jc w:val="center"/>
              <w:rPr>
                <w:rFonts w:cs="宋体" w:asciiTheme="minorEastAsia" w:hAnsiTheme="minorEastAsia" w:eastAsiaTheme="min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p>
        </w:tc>
        <w:tc>
          <w:tcPr>
            <w:tcW w:w="992" w:type="dxa"/>
            <w:vAlign w:val="center"/>
          </w:tcPr>
          <w:p>
            <w:pPr>
              <w:snapToGrid w:val="0"/>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X</w:t>
            </w:r>
            <w:r>
              <w:rPr>
                <w:rFonts w:cs="宋体" w:asciiTheme="minorEastAsia" w:hAnsiTheme="minorEastAsia" w:eastAsiaTheme="minorEastAsia"/>
                <w:color w:val="auto"/>
                <w:sz w:val="24"/>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410"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p>
        </w:tc>
        <w:tc>
          <w:tcPr>
            <w:tcW w:w="992" w:type="dxa"/>
            <w:vAlign w:val="center"/>
          </w:tcPr>
          <w:p>
            <w:pPr>
              <w:snapToGrid w:val="0"/>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X</w:t>
            </w:r>
            <w:r>
              <w:rPr>
                <w:rFonts w:cs="宋体" w:asciiTheme="minorEastAsia" w:hAnsiTheme="minorEastAsia" w:eastAsiaTheme="minorEastAsia"/>
                <w:color w:val="auto"/>
                <w:sz w:val="24"/>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410"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p>
        </w:tc>
        <w:tc>
          <w:tcPr>
            <w:tcW w:w="992"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410"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rPr>
            </w:pPr>
          </w:p>
        </w:tc>
        <w:tc>
          <w:tcPr>
            <w:tcW w:w="992"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410"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rPr>
            </w:pPr>
          </w:p>
        </w:tc>
        <w:tc>
          <w:tcPr>
            <w:tcW w:w="992"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410"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最后报价（小写）</w:t>
            </w:r>
          </w:p>
        </w:tc>
        <w:tc>
          <w:tcPr>
            <w:tcW w:w="8647" w:type="dxa"/>
            <w:gridSpan w:val="4"/>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最后报价（大写）</w:t>
            </w:r>
          </w:p>
        </w:tc>
        <w:tc>
          <w:tcPr>
            <w:tcW w:w="8647" w:type="dxa"/>
            <w:gridSpan w:val="4"/>
          </w:tcPr>
          <w:p>
            <w:pPr>
              <w:spacing w:line="360" w:lineRule="auto"/>
              <w:jc w:val="center"/>
              <w:rPr>
                <w:rFonts w:cs="宋体" w:asciiTheme="minorEastAsia" w:hAnsiTheme="minorEastAsia" w:eastAsiaTheme="minorEastAsia"/>
                <w:color w:val="auto"/>
                <w:sz w:val="24"/>
              </w:rPr>
            </w:pPr>
          </w:p>
        </w:tc>
      </w:tr>
    </w:tbl>
    <w:p>
      <w:pPr>
        <w:spacing w:line="360" w:lineRule="auto"/>
        <w:ind w:left="-2" w:leftChars="-1"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sz w:val="24"/>
        </w:rPr>
        <w:t>注：</w:t>
      </w:r>
      <w:r>
        <w:rPr>
          <w:rFonts w:hint="eastAsia" w:cs="仿宋_GB2312" w:asciiTheme="minorEastAsia" w:hAnsiTheme="minorEastAsia" w:eastAsiaTheme="minorEastAsia"/>
          <w:color w:val="auto"/>
          <w:kern w:val="0"/>
          <w:sz w:val="24"/>
          <w:lang w:val="zh-CN"/>
        </w:rPr>
        <w:t>1、</w:t>
      </w:r>
      <w:r>
        <w:rPr>
          <w:rFonts w:hint="eastAsia" w:cs="宋体" w:asciiTheme="minorEastAsia" w:hAnsiTheme="minorEastAsia" w:eastAsiaTheme="minorEastAsia"/>
          <w:color w:val="auto"/>
          <w:kern w:val="0"/>
          <w:sz w:val="24"/>
          <w:lang w:val="zh-CN"/>
        </w:rPr>
        <w:t>供应商需按本表格式填写</w:t>
      </w:r>
      <w:r>
        <w:rPr>
          <w:rFonts w:hint="eastAsia" w:cs="宋体" w:asciiTheme="minorEastAsia" w:hAnsiTheme="minorEastAsia" w:eastAsiaTheme="minorEastAsia"/>
          <w:b/>
          <w:color w:val="auto"/>
          <w:kern w:val="0"/>
          <w:sz w:val="24"/>
          <w:lang w:val="zh-CN"/>
        </w:rPr>
        <w:t>，</w:t>
      </w:r>
      <w:r>
        <w:rPr>
          <w:rFonts w:hint="eastAsia" w:cs="宋体" w:asciiTheme="minorEastAsia" w:hAnsiTheme="minorEastAsia" w:eastAsiaTheme="minorEastAsia"/>
          <w:b/>
          <w:color w:val="auto"/>
          <w:kern w:val="0"/>
          <w:sz w:val="24"/>
        </w:rPr>
        <w:t>否则视为</w:t>
      </w:r>
      <w:r>
        <w:rPr>
          <w:rFonts w:hint="eastAsia" w:cs="宋体" w:asciiTheme="minorEastAsia" w:hAnsiTheme="minorEastAsia" w:eastAsiaTheme="minorEastAsia"/>
          <w:b/>
          <w:color w:val="auto"/>
          <w:sz w:val="24"/>
        </w:rPr>
        <w:t>响应文件含有采购人不能接受的附加条件，响应无效</w:t>
      </w:r>
      <w:r>
        <w:rPr>
          <w:rFonts w:hint="eastAsia" w:cs="仿宋_GB2312" w:asciiTheme="minorEastAsia" w:hAnsiTheme="minorEastAsia" w:eastAsiaTheme="minorEastAsia"/>
          <w:color w:val="auto"/>
          <w:kern w:val="0"/>
          <w:sz w:val="24"/>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2</w:t>
      </w:r>
      <w:r>
        <w:rPr>
          <w:rFonts w:cs="仿宋_GB2312" w:asciiTheme="minorEastAsia" w:hAnsiTheme="minorEastAsia" w:eastAsiaTheme="minorEastAsia"/>
          <w:color w:val="auto"/>
          <w:kern w:val="0"/>
          <w:sz w:val="24"/>
          <w:lang w:val="zh-CN"/>
        </w:rPr>
        <w:t>、</w:t>
      </w:r>
      <w:r>
        <w:rPr>
          <w:rFonts w:hint="eastAsia" w:cs="宋体" w:asciiTheme="minorEastAsia" w:hAnsiTheme="minorEastAsia" w:eastAsiaTheme="minorEastAsia"/>
          <w:color w:val="auto"/>
          <w:kern w:val="0"/>
          <w:sz w:val="24"/>
          <w:lang w:val="zh-CN"/>
        </w:rPr>
        <w:t>有关本项目实施所涉及的一切费用均计入报价。</w:t>
      </w:r>
      <w:r>
        <w:rPr>
          <w:rFonts w:hint="eastAsia" w:cs="宋体" w:asciiTheme="minorEastAsia" w:hAnsiTheme="minorEastAsia" w:eastAsiaTheme="minorEastAsia"/>
          <w:b/>
          <w:color w:val="auto"/>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b/>
          <w:color w:val="auto"/>
          <w:kern w:val="0"/>
          <w:sz w:val="24"/>
          <w:lang w:val="zh-CN"/>
        </w:rPr>
        <w:t>不得出现“0元”“免费赠送”等形式的无偿报价，</w:t>
      </w:r>
      <w:r>
        <w:rPr>
          <w:rFonts w:hint="eastAsia" w:cs="宋体" w:asciiTheme="minorEastAsia" w:hAnsiTheme="minorEastAsia" w:eastAsiaTheme="minorEastAsia"/>
          <w:b/>
          <w:color w:val="auto"/>
          <w:kern w:val="0"/>
          <w:sz w:val="24"/>
        </w:rPr>
        <w:t>否则视为</w:t>
      </w:r>
      <w:r>
        <w:rPr>
          <w:rFonts w:hint="eastAsia" w:cs="宋体" w:asciiTheme="minorEastAsia" w:hAnsiTheme="minorEastAsia" w:eastAsiaTheme="minorEastAsia"/>
          <w:b/>
          <w:color w:val="auto"/>
          <w:sz w:val="24"/>
        </w:rPr>
        <w:t>最后报价文件含有采购人不能接受的附加条件，响应无效</w:t>
      </w:r>
      <w:r>
        <w:rPr>
          <w:rFonts w:hint="eastAsia" w:cs="宋体" w:asciiTheme="minorEastAsia" w:hAnsiTheme="minorEastAsia" w:eastAsiaTheme="minorEastAsia"/>
          <w:b/>
          <w:color w:val="auto"/>
          <w:kern w:val="0"/>
          <w:sz w:val="24"/>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rPr>
        <w:t>视为</w:t>
      </w:r>
      <w:r>
        <w:rPr>
          <w:rFonts w:hint="eastAsia" w:cs="宋体" w:asciiTheme="minorEastAsia" w:hAnsiTheme="minorEastAsia" w:eastAsiaTheme="minorEastAsia"/>
          <w:b/>
          <w:color w:val="auto"/>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lang w:val="zh-CN"/>
        </w:rPr>
        <w:t>。</w:t>
      </w:r>
    </w:p>
    <w:p>
      <w:pPr>
        <w:spacing w:line="360" w:lineRule="auto"/>
        <w:ind w:firstLine="480" w:firstLineChars="200"/>
        <w:rPr>
          <w:rFonts w:cs="仿宋_GB2312" w:asciiTheme="minorEastAsia" w:hAnsiTheme="minorEastAsia" w:eastAsiaTheme="minorEastAsia"/>
          <w:color w:val="auto"/>
          <w:kern w:val="0"/>
          <w:sz w:val="24"/>
          <w:u w:val="single"/>
          <w:lang w:val="zh-CN"/>
        </w:rPr>
      </w:pPr>
      <w:r>
        <w:rPr>
          <w:rFonts w:hint="eastAsia" w:cs="仿宋_GB2312" w:asciiTheme="minorEastAsia" w:hAnsiTheme="minorEastAsia" w:eastAsiaTheme="minorEastAsia"/>
          <w:color w:val="auto"/>
          <w:kern w:val="0"/>
          <w:sz w:val="24"/>
          <w:szCs w:val="22"/>
          <w:lang w:val="zh-CN"/>
        </w:rPr>
        <w:t>4</w:t>
      </w:r>
      <w:r>
        <w:rPr>
          <w:rFonts w:cs="仿宋_GB2312" w:asciiTheme="minorEastAsia" w:hAnsiTheme="minorEastAsia" w:eastAsiaTheme="minorEastAsia"/>
          <w:color w:val="auto"/>
          <w:kern w:val="0"/>
          <w:sz w:val="24"/>
          <w:szCs w:val="22"/>
          <w:lang w:val="zh-CN"/>
        </w:rPr>
        <w:t>、</w:t>
      </w:r>
      <w:r>
        <w:rPr>
          <w:rFonts w:hint="eastAsia" w:cs="仿宋_GB2312" w:asciiTheme="minorEastAsia" w:hAnsiTheme="minorEastAsia" w:eastAsiaTheme="minorEastAsia"/>
          <w:color w:val="auto"/>
          <w:kern w:val="0"/>
          <w:sz w:val="24"/>
          <w:lang w:val="zh-CN"/>
        </w:rPr>
        <w:t>符合谈判文件中列明的可享受中小企业扶持政策的供应商，请填写中小企业声明函。注：供应商</w:t>
      </w:r>
      <w:r>
        <w:rPr>
          <w:rFonts w:cs="仿宋_GB2312" w:asciiTheme="minorEastAsia" w:hAnsiTheme="minorEastAsia" w:eastAsiaTheme="minorEastAsia"/>
          <w:color w:val="auto"/>
          <w:kern w:val="0"/>
          <w:sz w:val="24"/>
          <w:lang w:val="zh-CN"/>
        </w:rPr>
        <w:t>提供</w:t>
      </w:r>
      <w:r>
        <w:rPr>
          <w:rFonts w:hint="eastAsia" w:cs="仿宋_GB2312" w:asciiTheme="minorEastAsia" w:hAnsiTheme="minorEastAsia" w:eastAsiaTheme="minorEastAsia"/>
          <w:color w:val="auto"/>
          <w:kern w:val="0"/>
          <w:sz w:val="24"/>
          <w:lang w:val="zh-CN"/>
        </w:rPr>
        <w:t>的中小企业</w:t>
      </w:r>
      <w:r>
        <w:rPr>
          <w:rFonts w:cs="仿宋_GB2312" w:asciiTheme="minorEastAsia" w:hAnsiTheme="minorEastAsia" w:eastAsiaTheme="minorEastAsia"/>
          <w:color w:val="auto"/>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 xml:space="preserve">                                           </w:t>
      </w:r>
      <w:r>
        <w:rPr>
          <w:rFonts w:hint="eastAsia" w:cs="仿宋_GB2312" w:asciiTheme="minorEastAsia" w:hAnsiTheme="minorEastAsia" w:eastAsiaTheme="minorEastAsia"/>
          <w:color w:val="auto"/>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日期：    年  月   日</w:t>
      </w:r>
    </w:p>
    <w:p>
      <w:pPr>
        <w:widowControl/>
        <w:adjustRightInd/>
        <w:jc w:val="left"/>
        <w:rPr>
          <w:rFonts w:cs="仿宋_GB2312" w:asciiTheme="minorEastAsia" w:hAnsiTheme="minorEastAsia" w:eastAsiaTheme="minorEastAsia"/>
          <w:color w:val="auto"/>
          <w:kern w:val="0"/>
          <w:sz w:val="24"/>
          <w:lang w:val="zh-CN"/>
        </w:rPr>
        <w:sectPr>
          <w:pgSz w:w="16838" w:h="11906" w:orient="landscape"/>
          <w:pgMar w:top="1440" w:right="1080" w:bottom="1440" w:left="1080" w:header="851" w:footer="992" w:gutter="0"/>
          <w:cols w:space="720" w:num="1"/>
          <w:titlePg/>
          <w:docGrid w:linePitch="312" w:charSpace="0"/>
        </w:sectPr>
      </w:pPr>
    </w:p>
    <w:p>
      <w:pPr>
        <w:widowControl/>
        <w:adjustRightInd/>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（二）中小企业声明函</w:t>
      </w:r>
      <w:bookmarkStart w:id="71" w:name="_Toc465665161"/>
      <w:r>
        <w:rPr>
          <w:rFonts w:hint="eastAsia" w:asciiTheme="minorEastAsia" w:hAnsiTheme="minorEastAsia" w:eastAsiaTheme="minorEastAsia"/>
          <w:b/>
          <w:color w:val="auto"/>
          <w:sz w:val="32"/>
          <w:szCs w:val="32"/>
        </w:rPr>
        <w:t>（如果有）</w:t>
      </w:r>
    </w:p>
    <w:p>
      <w:pPr>
        <w:widowControl/>
        <w:spacing w:line="360" w:lineRule="auto"/>
        <w:ind w:firstLine="120" w:firstLineChars="50"/>
        <w:jc w:val="left"/>
        <w:rPr>
          <w:rFonts w:cs="宋体" w:asciiTheme="minorEastAsia" w:hAnsiTheme="minorEastAsia" w:eastAsiaTheme="minorEastAsia"/>
          <w:b/>
          <w:color w:val="auto"/>
          <w:sz w:val="24"/>
        </w:rPr>
      </w:pPr>
    </w:p>
    <w:p>
      <w:pPr>
        <w:widowControl/>
        <w:spacing w:line="360" w:lineRule="auto"/>
        <w:ind w:firstLine="120" w:firstLineChars="5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 xml:space="preserve"> [</w:t>
      </w:r>
      <w:r>
        <w:rPr>
          <w:rFonts w:hint="eastAsia" w:cs="宋体" w:asciiTheme="minorEastAsia" w:hAnsiTheme="minorEastAsia" w:eastAsiaTheme="minorEastAsia"/>
          <w:b/>
          <w:bCs/>
          <w:color w:val="auto"/>
          <w:sz w:val="24"/>
          <w:lang w:eastAsia="zh-CN"/>
        </w:rPr>
        <w:t>竞争性谈判</w:t>
      </w:r>
      <w:r>
        <w:rPr>
          <w:rFonts w:hint="eastAsia" w:cs="宋体" w:asciiTheme="minorEastAsia" w:hAnsiTheme="minorEastAsia" w:eastAsiaTheme="minorEastAsia"/>
          <w:b/>
          <w:bCs/>
          <w:color w:val="auto"/>
          <w:sz w:val="24"/>
        </w:rPr>
        <w:t>邀请公告</w:t>
      </w:r>
      <w:r>
        <w:rPr>
          <w:rFonts w:hint="eastAsia" w:cs="宋体" w:asciiTheme="minorEastAsia" w:hAnsiTheme="minorEastAsia" w:eastAsiaTheme="minorEastAsia"/>
          <w:b/>
          <w:color w:val="auto"/>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rPr>
        <w:t>5</w:t>
      </w:r>
      <w:r>
        <w:rPr>
          <w:rFonts w:hint="eastAsia" w:cs="宋体" w:asciiTheme="minorEastAsia" w:hAnsiTheme="minorEastAsia" w:eastAsiaTheme="minorEastAsia"/>
          <w:b/>
          <w:color w:val="auto"/>
          <w:sz w:val="24"/>
        </w:rPr>
        <w:t>）。]</w:t>
      </w:r>
    </w:p>
    <w:p>
      <w:pPr>
        <w:widowControl/>
        <w:adjustRightInd/>
        <w:jc w:val="center"/>
        <w:rPr>
          <w:rFonts w:cs="仿宋_GB2312" w:asciiTheme="minorEastAsia" w:hAnsiTheme="minorEastAsia" w:eastAsiaTheme="minorEastAsia"/>
          <w:color w:val="auto"/>
          <w:sz w:val="24"/>
        </w:rPr>
      </w:pPr>
    </w:p>
    <w:p>
      <w:pPr>
        <w:widowControl/>
        <w:adjustRightInd/>
        <w:jc w:val="left"/>
        <w:rPr>
          <w:rFonts w:cs="宋体" w:asciiTheme="minorEastAsia" w:hAnsiTheme="minorEastAsia" w:eastAsiaTheme="minorEastAsia"/>
          <w:b/>
          <w:color w:val="auto"/>
          <w:sz w:val="32"/>
          <w:szCs w:val="32"/>
        </w:rPr>
      </w:pPr>
      <w:r>
        <w:rPr>
          <w:rFonts w:cs="宋体" w:asciiTheme="minorEastAsia" w:hAnsiTheme="minorEastAsia" w:eastAsiaTheme="minorEastAsia"/>
          <w:b/>
          <w:color w:val="auto"/>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附件</w:t>
      </w:r>
      <w:bookmarkEnd w:id="71"/>
    </w:p>
    <w:p>
      <w:pPr>
        <w:spacing w:line="360" w:lineRule="auto"/>
        <w:jc w:val="left"/>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pacing w:val="6"/>
          <w:sz w:val="32"/>
          <w:szCs w:val="32"/>
        </w:rPr>
        <w:t>附件1：质疑函范本及制作说明</w:t>
      </w:r>
    </w:p>
    <w:p>
      <w:pPr>
        <w:spacing w:line="360" w:lineRule="auto"/>
        <w:jc w:val="center"/>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pacing w:val="6"/>
          <w:sz w:val="32"/>
          <w:szCs w:val="32"/>
        </w:rPr>
        <w:t>质疑函范本</w:t>
      </w:r>
    </w:p>
    <w:p>
      <w:pPr>
        <w:snapToGrid w:val="0"/>
        <w:spacing w:before="240" w:beforeLines="100"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一、质疑供应商基本信息</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质疑供应商：</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地址：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联系人：</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授权代表：</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地址： </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二、质疑项目基本情况</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质疑项目的名称：</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质疑项目的编号：</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包号：</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采购人名称：</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采购文件获取日期：</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三、质疑事项具体内容</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质疑事项1：</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事实依据：</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法律依据：</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质疑事项2</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四、与质疑事项相关的质疑请求</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请求：</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签字(签章)：                   公章：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日期：    </w:t>
      </w:r>
    </w:p>
    <w:p>
      <w:pPr>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质疑函制作说明：</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rPr>
      </w:pPr>
    </w:p>
    <w:p>
      <w:pPr>
        <w:spacing w:line="360" w:lineRule="auto"/>
        <w:jc w:val="left"/>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z w:val="24"/>
        </w:rPr>
        <w:br w:type="page"/>
      </w:r>
      <w:r>
        <w:rPr>
          <w:rFonts w:hint="eastAsia" w:cs="仿宋_GB2312" w:asciiTheme="minorEastAsia" w:hAnsiTheme="minorEastAsia" w:eastAsiaTheme="minorEastAsia"/>
          <w:b/>
          <w:color w:val="auto"/>
          <w:spacing w:val="6"/>
          <w:sz w:val="32"/>
          <w:szCs w:val="32"/>
        </w:rPr>
        <w:t>附件2：投诉书范本及制作说明</w:t>
      </w:r>
    </w:p>
    <w:p>
      <w:pPr>
        <w:spacing w:line="360" w:lineRule="auto"/>
        <w:jc w:val="center"/>
        <w:rPr>
          <w:rFonts w:cs="仿宋_GB2312" w:asciiTheme="minorEastAsia" w:hAnsiTheme="minorEastAsia" w:eastAsiaTheme="minorEastAsia"/>
          <w:b/>
          <w:color w:val="auto"/>
          <w:sz w:val="24"/>
        </w:rPr>
      </w:pPr>
    </w:p>
    <w:p>
      <w:pPr>
        <w:spacing w:line="360" w:lineRule="auto"/>
        <w:jc w:val="center"/>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pacing w:val="6"/>
          <w:sz w:val="32"/>
          <w:szCs w:val="32"/>
        </w:rPr>
        <w:t>投诉书范本</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一、投诉相关主体基本情况</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投诉人：</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地     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tabs>
          <w:tab w:val="left" w:pos="6510"/>
        </w:tabs>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法定代表人/主要负责人：</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 xml:space="preserve">  </w:t>
      </w:r>
    </w:p>
    <w:p>
      <w:pPr>
        <w:tabs>
          <w:tab w:val="left" w:pos="6510"/>
        </w:tabs>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授权代表：</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地     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被投诉人1：</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地     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联系人：</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被投诉人2</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相关供应商：</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地     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联系人：</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二、投诉项目基本情况</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采购项目名称：</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采购项目编号：</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包号：</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采购人名称：</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u w:val="single"/>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代理机构名称：</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采购文件公告:</w:t>
      </w:r>
      <w:r>
        <w:rPr>
          <w:rFonts w:hint="eastAsia" w:cs="仿宋_GB2312" w:asciiTheme="minorEastAsia" w:hAnsiTheme="minorEastAsia" w:eastAsiaTheme="minorEastAsia"/>
          <w:color w:val="auto"/>
          <w:sz w:val="24"/>
          <w:u w:val="dotted"/>
        </w:rPr>
        <w:t xml:space="preserve">是/否 </w:t>
      </w:r>
      <w:r>
        <w:rPr>
          <w:rFonts w:hint="eastAsia" w:cs="仿宋_GB2312" w:asciiTheme="minorEastAsia" w:hAnsiTheme="minorEastAsia" w:eastAsiaTheme="minorEastAsia"/>
          <w:color w:val="auto"/>
          <w:sz w:val="24"/>
        </w:rPr>
        <w:t>公告期限：</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采购结果公告:</w:t>
      </w:r>
      <w:r>
        <w:rPr>
          <w:rFonts w:hint="eastAsia" w:cs="仿宋_GB2312" w:asciiTheme="minorEastAsia" w:hAnsiTheme="minorEastAsia" w:eastAsiaTheme="minorEastAsia"/>
          <w:color w:val="auto"/>
          <w:sz w:val="24"/>
          <w:u w:val="dotted"/>
        </w:rPr>
        <w:t xml:space="preserve">是/否 </w:t>
      </w:r>
      <w:r>
        <w:rPr>
          <w:rFonts w:hint="eastAsia" w:cs="仿宋_GB2312" w:asciiTheme="minorEastAsia" w:hAnsiTheme="minorEastAsia" w:eastAsiaTheme="minorEastAsia"/>
          <w:color w:val="auto"/>
          <w:sz w:val="24"/>
        </w:rPr>
        <w:t>公告期限：</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三、质疑基本情况</w:t>
      </w:r>
    </w:p>
    <w:p>
      <w:pPr>
        <w:spacing w:line="360" w:lineRule="auto"/>
        <w:ind w:firstLine="480" w:firstLineChars="200"/>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投诉人于</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年</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月</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日,向</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提出质疑，质疑事项为：</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 xml:space="preserve">  </w:t>
      </w:r>
    </w:p>
    <w:p>
      <w:pPr>
        <w:spacing w:line="360" w:lineRule="auto"/>
        <w:ind w:firstLine="360" w:firstLineChars="15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u w:val="dotted"/>
        </w:rPr>
        <w:t>采购人/代理机构</w:t>
      </w:r>
      <w:r>
        <w:rPr>
          <w:rFonts w:hint="eastAsia" w:cs="仿宋_GB2312" w:asciiTheme="minorEastAsia" w:hAnsiTheme="minorEastAsia" w:eastAsiaTheme="minorEastAsia"/>
          <w:color w:val="auto"/>
          <w:sz w:val="24"/>
        </w:rPr>
        <w:t>于</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年</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月</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日,就质疑事项作出了答复/没有在法定期限内作出答复。</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四、投诉事项具体内容</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投诉事项 1：</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事实依据：</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法律依据：</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投诉事项2</w:t>
      </w:r>
    </w:p>
    <w:p>
      <w:pPr>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五、与投诉事项相关的投诉请求</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请求：</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 xml:space="preserve"> </w:t>
      </w:r>
    </w:p>
    <w:p>
      <w:pPr>
        <w:spacing w:line="360" w:lineRule="auto"/>
        <w:rPr>
          <w:rFonts w:cs="仿宋_GB2312"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rPr>
        <w:t xml:space="preserve">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签字(签章)：                   公章：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日期：    </w:t>
      </w:r>
    </w:p>
    <w:p>
      <w:pPr>
        <w:spacing w:line="360" w:lineRule="auto"/>
        <w:rPr>
          <w:rFonts w:cs="仿宋_GB2312" w:asciiTheme="minorEastAsia" w:hAnsiTheme="minorEastAsia" w:eastAsiaTheme="minorEastAsia"/>
          <w:b/>
          <w:color w:val="auto"/>
          <w:sz w:val="24"/>
        </w:rPr>
      </w:pPr>
    </w:p>
    <w:p>
      <w:pPr>
        <w:spacing w:line="360" w:lineRule="auto"/>
        <w:rPr>
          <w:rFonts w:cs="仿宋_GB2312" w:asciiTheme="minorEastAsia" w:hAnsiTheme="minorEastAsia" w:eastAsiaTheme="minorEastAsia"/>
          <w:b/>
          <w:color w:val="auto"/>
          <w:sz w:val="24"/>
        </w:rPr>
      </w:pPr>
    </w:p>
    <w:p>
      <w:pPr>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投诉书制作说明：</w:t>
      </w:r>
    </w:p>
    <w:p>
      <w:pPr>
        <w:widowControl/>
        <w:spacing w:line="360" w:lineRule="auto"/>
        <w:ind w:firstLine="480" w:firstLineChars="2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rPr>
      </w:pPr>
    </w:p>
    <w:p>
      <w:pPr>
        <w:widowControl/>
        <w:adjustRightInd/>
        <w:jc w:val="left"/>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br w:type="page"/>
      </w:r>
    </w:p>
    <w:p>
      <w:pPr>
        <w:spacing w:line="360" w:lineRule="auto"/>
        <w:jc w:val="left"/>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rPr>
        <w:t>附件3：</w:t>
      </w:r>
    </w:p>
    <w:p>
      <w:pPr>
        <w:spacing w:line="360" w:lineRule="auto"/>
        <w:rPr>
          <w:rFonts w:asciiTheme="minorEastAsia" w:hAnsiTheme="minorEastAsia" w:eastAsiaTheme="minorEastAsia"/>
          <w:b/>
          <w:color w:val="auto"/>
          <w:spacing w:val="6"/>
          <w:sz w:val="32"/>
          <w:szCs w:val="32"/>
        </w:rPr>
      </w:pPr>
    </w:p>
    <w:p>
      <w:pPr>
        <w:spacing w:line="360" w:lineRule="auto"/>
        <w:jc w:val="center"/>
        <w:rPr>
          <w:rFonts w:asciiTheme="minorEastAsia" w:hAnsiTheme="minorEastAsia" w:eastAsiaTheme="minorEastAsia"/>
          <w:b/>
          <w:color w:val="auto"/>
          <w:spacing w:val="6"/>
          <w:sz w:val="32"/>
          <w:szCs w:val="32"/>
        </w:rPr>
      </w:pPr>
      <w:r>
        <w:rPr>
          <w:rFonts w:hint="eastAsia" w:asciiTheme="minorEastAsia" w:hAnsiTheme="minorEastAsia" w:eastAsiaTheme="minorEastAsia"/>
          <w:b/>
          <w:color w:val="auto"/>
          <w:spacing w:val="6"/>
          <w:sz w:val="32"/>
          <w:szCs w:val="32"/>
        </w:rPr>
        <w:t>残疾人福利性单位声明函</w:t>
      </w:r>
    </w:p>
    <w:p>
      <w:pPr>
        <w:spacing w:line="360" w:lineRule="auto"/>
        <w:rPr>
          <w:rFonts w:asciiTheme="minorEastAsia" w:hAnsiTheme="minorEastAsia" w:eastAsiaTheme="minorEastAsia"/>
          <w:b/>
          <w:color w:val="auto"/>
          <w:spacing w:val="6"/>
          <w:sz w:val="30"/>
          <w:szCs w:val="30"/>
        </w:rPr>
      </w:pPr>
    </w:p>
    <w:p>
      <w:pPr>
        <w:spacing w:line="360" w:lineRule="auto"/>
        <w:ind w:firstLine="480"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u w:val="single"/>
          <w:lang w:eastAsia="zh-CN"/>
        </w:rPr>
        <w:t>杭州市市场监督管理局</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rPr>
        <w:t>单位的</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u w:val="single"/>
          <w:lang w:eastAsia="zh-CN"/>
        </w:rPr>
        <w:t>运动员食源性兴奋剂食材入仓前兴奋剂检测</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rPr>
      </w:pPr>
    </w:p>
    <w:p>
      <w:pPr>
        <w:spacing w:line="360" w:lineRule="auto"/>
        <w:ind w:firstLine="480" w:firstLineChars="200"/>
        <w:rPr>
          <w:rFonts w:cs="仿宋_GB2312" w:asciiTheme="minorEastAsia" w:hAnsiTheme="minorEastAsia" w:eastAsiaTheme="minorEastAsia"/>
          <w:color w:val="auto"/>
          <w:sz w:val="24"/>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               单位名称（</w:t>
      </w:r>
      <w:r>
        <w:rPr>
          <w:rFonts w:hint="eastAsia" w:cs="仿宋_GB2312" w:asciiTheme="minorEastAsia" w:hAnsiTheme="minorEastAsia" w:eastAsiaTheme="minorEastAsia"/>
          <w:color w:val="auto"/>
          <w:kern w:val="0"/>
          <w:sz w:val="24"/>
        </w:rPr>
        <w:t>电子签名</w:t>
      </w:r>
      <w:r>
        <w:rPr>
          <w:rFonts w:hint="eastAsia" w:cs="仿宋_GB2312" w:asciiTheme="minorEastAsia" w:hAnsiTheme="minorEastAsia" w:eastAsiaTheme="minorEastAsia"/>
          <w:color w:val="auto"/>
          <w:sz w:val="24"/>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       日  期：</w:t>
      </w:r>
    </w:p>
    <w:p>
      <w:pPr>
        <w:spacing w:line="360" w:lineRule="auto"/>
        <w:ind w:firstLine="480" w:firstLineChars="200"/>
        <w:rPr>
          <w:rFonts w:cs="仿宋_GB2312" w:asciiTheme="minorEastAsia" w:hAnsiTheme="minorEastAsia" w:eastAsiaTheme="minorEastAsia"/>
          <w:color w:val="auto"/>
          <w:sz w:val="24"/>
        </w:rPr>
      </w:pPr>
    </w:p>
    <w:p>
      <w:pPr>
        <w:widowControl/>
        <w:adjustRightInd/>
        <w:jc w:val="left"/>
        <w:rPr>
          <w:rFonts w:cs="仿宋_GB2312" w:asciiTheme="minorEastAsia" w:hAnsiTheme="minorEastAsia" w:eastAsiaTheme="minorEastAsia"/>
          <w:b/>
          <w:color w:val="auto"/>
          <w:sz w:val="32"/>
          <w:szCs w:val="32"/>
        </w:rPr>
      </w:pPr>
      <w:r>
        <w:rPr>
          <w:rFonts w:cs="仿宋_GB2312" w:asciiTheme="minorEastAsia" w:hAnsiTheme="minorEastAsia" w:eastAsiaTheme="minorEastAsia"/>
          <w:b/>
          <w:color w:val="auto"/>
          <w:sz w:val="32"/>
          <w:szCs w:val="32"/>
        </w:rPr>
        <w:br w:type="page"/>
      </w:r>
    </w:p>
    <w:p>
      <w:pPr>
        <w:autoSpaceDE w:val="0"/>
        <w:autoSpaceDN w:val="0"/>
        <w:jc w:val="left"/>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32"/>
          <w:szCs w:val="32"/>
        </w:rPr>
        <w:t>附件4：</w:t>
      </w:r>
    </w:p>
    <w:p>
      <w:pPr>
        <w:spacing w:line="360" w:lineRule="auto"/>
        <w:jc w:val="left"/>
        <w:rPr>
          <w:rFonts w:cs="仿宋_GB2312" w:asciiTheme="minorEastAsia" w:hAnsiTheme="minorEastAsia" w:eastAsiaTheme="minorEastAsia"/>
          <w:b/>
          <w:color w:val="auto"/>
          <w:sz w:val="24"/>
        </w:rPr>
      </w:pPr>
    </w:p>
    <w:p>
      <w:pPr>
        <w:autoSpaceDE w:val="0"/>
        <w:autoSpaceDN w:val="0"/>
        <w:jc w:val="center"/>
        <w:rPr>
          <w:rFonts w:asciiTheme="minorEastAsia" w:hAnsiTheme="minorEastAsia" w:eastAsiaTheme="minorEastAsia"/>
          <w:b/>
          <w:bCs/>
          <w:color w:val="auto"/>
          <w:sz w:val="32"/>
          <w:szCs w:val="32"/>
        </w:rPr>
      </w:pPr>
      <w:r>
        <w:rPr>
          <w:rFonts w:hint="eastAsia" w:asciiTheme="minorEastAsia" w:hAnsiTheme="minorEastAsia" w:eastAsiaTheme="minorEastAsia"/>
          <w:b/>
          <w:bCs/>
          <w:color w:val="auto"/>
          <w:sz w:val="32"/>
          <w:szCs w:val="32"/>
        </w:rPr>
        <w:t>业务专用章使用说明函</w:t>
      </w:r>
    </w:p>
    <w:p>
      <w:pPr>
        <w:autoSpaceDE w:val="0"/>
        <w:autoSpaceDN w:val="0"/>
        <w:jc w:val="center"/>
        <w:rPr>
          <w:rFonts w:asciiTheme="minorEastAsia" w:hAnsiTheme="minorEastAsia" w:eastAsiaTheme="minorEastAsia"/>
          <w:b/>
          <w:bCs/>
          <w:color w:val="auto"/>
          <w:sz w:val="32"/>
          <w:szCs w:val="32"/>
        </w:rPr>
      </w:pPr>
    </w:p>
    <w:p>
      <w:pPr>
        <w:spacing w:line="360" w:lineRule="auto"/>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杭州市市场监督管理局</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浙江中诺招标代理有限公司</w:t>
      </w:r>
      <w:r>
        <w:rPr>
          <w:rFonts w:hint="eastAsia" w:cs="仿宋_GB2312" w:asciiTheme="minorEastAsia" w:hAnsiTheme="minorEastAsia" w:eastAsiaTheme="minorEastAsia"/>
          <w:color w:val="auto"/>
          <w:sz w:val="24"/>
        </w:rPr>
        <w:t>：</w:t>
      </w:r>
    </w:p>
    <w:p>
      <w:pPr>
        <w:spacing w:line="360" w:lineRule="auto"/>
        <w:ind w:firstLine="480" w:firstLineChars="200"/>
        <w:rPr>
          <w:rFonts w:cs="宋体"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我方</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(供应商全称)</w:t>
      </w:r>
      <w:r>
        <w:rPr>
          <w:rFonts w:hint="eastAsia" w:asciiTheme="minorEastAsia" w:hAnsiTheme="minorEastAsia" w:eastAsiaTheme="minorEastAsia"/>
          <w:color w:val="auto"/>
          <w:sz w:val="24"/>
        </w:rPr>
        <w:t>是中华人民共和国依法登记注册的合法企业，</w:t>
      </w:r>
      <w:r>
        <w:rPr>
          <w:rFonts w:hint="eastAsia" w:cs="宋体" w:asciiTheme="minorEastAsia" w:hAnsiTheme="minorEastAsia" w:eastAsiaTheme="minorEastAsia"/>
          <w:bCs/>
          <w:color w:val="auto"/>
          <w:sz w:val="24"/>
        </w:rPr>
        <w:t>在参加</w:t>
      </w:r>
      <w:r>
        <w:rPr>
          <w:rFonts w:hint="eastAsia" w:cs="仿宋_GB2312" w:asciiTheme="minorEastAsia" w:hAnsiTheme="minorEastAsia" w:eastAsiaTheme="minorEastAsia"/>
          <w:color w:val="auto"/>
          <w:sz w:val="24"/>
        </w:rPr>
        <w:t>贵方组织的</w:t>
      </w:r>
      <w:r>
        <w:rPr>
          <w:rFonts w:hint="eastAsia" w:cs="仿宋_GB2312" w:asciiTheme="minorEastAsia" w:hAnsiTheme="minorEastAsia" w:eastAsiaTheme="minorEastAsia"/>
          <w:color w:val="auto"/>
          <w:sz w:val="24"/>
          <w:lang w:eastAsia="zh-CN"/>
        </w:rPr>
        <w:t>运动员食源性兴奋剂食材入仓前兴奋剂检测</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ZJZN-23929-SJ51</w:t>
      </w:r>
      <w:r>
        <w:rPr>
          <w:rFonts w:hint="eastAsia" w:cs="仿宋_GB2312" w:asciiTheme="minorEastAsia" w:hAnsiTheme="minorEastAsia" w:eastAsiaTheme="minorEastAsia"/>
          <w:color w:val="auto"/>
          <w:sz w:val="24"/>
        </w:rPr>
        <w:t>】</w:t>
      </w:r>
      <w:r>
        <w:rPr>
          <w:rFonts w:hint="eastAsia" w:cs="宋体" w:asciiTheme="minorEastAsia" w:hAnsiTheme="minorEastAsia" w:eastAsiaTheme="minorEastAsia"/>
          <w:bCs/>
          <w:color w:val="auto"/>
          <w:sz w:val="24"/>
        </w:rPr>
        <w:t>采购活动中作如下说明：</w:t>
      </w:r>
      <w:r>
        <w:rPr>
          <w:rFonts w:hint="eastAsia" w:cs="宋体" w:asciiTheme="minorEastAsia" w:hAnsiTheme="minorEastAsia" w:eastAsiaTheme="minorEastAsia"/>
          <w:color w:val="auto"/>
          <w:sz w:val="24"/>
        </w:rPr>
        <w:t>我方所使用的“</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专用章”与法定名称章具有同等的法律效力，对使用“</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特此说明。</w:t>
      </w: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right="482" w:firstLine="4080" w:firstLineChars="17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供应商（法定名称章）：</w:t>
      </w:r>
    </w:p>
    <w:p>
      <w:pPr>
        <w:spacing w:line="360" w:lineRule="auto"/>
        <w:ind w:right="482" w:firstLine="4080" w:firstLineChars="17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       年     月     日</w:t>
      </w:r>
    </w:p>
    <w:p>
      <w:pPr>
        <w:rPr>
          <w:rFonts w:cs="宋体" w:asciiTheme="minorEastAsia" w:hAnsiTheme="minorEastAsia" w:eastAsiaTheme="minorEastAsia"/>
          <w:color w:val="auto"/>
          <w:sz w:val="24"/>
        </w:rPr>
      </w:pPr>
      <w:r>
        <w:rPr>
          <w:rFonts w:hint="eastAsia" w:cs="宋体" w:asciiTheme="minorEastAsia" w:hAnsiTheme="minorEastAsia" w:eastAsiaTheme="minorEastAsia"/>
          <w:b/>
          <w:bCs/>
          <w:color w:val="auto"/>
          <w:sz w:val="24"/>
        </w:rPr>
        <w:t>附：</w:t>
      </w:r>
    </w:p>
    <w:p>
      <w:pPr>
        <w:spacing w:line="360" w:lineRule="auto"/>
        <w:rPr>
          <w:rFonts w:asciiTheme="minorEastAsia" w:hAnsiTheme="minorEastAsia" w:eastAsiaTheme="minorEastAsia"/>
          <w:bCs/>
          <w:color w:val="auto"/>
          <w:sz w:val="24"/>
        </w:rPr>
      </w:pPr>
      <w:r>
        <w:rPr>
          <w:rFonts w:asciiTheme="minorEastAsia" w:hAnsiTheme="minorEastAsia" w:eastAsiaTheme="minorEastAsia"/>
          <w:color w:val="auto"/>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rPr>
        <w:t>供应商法定名称章（印模）                供应商“</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专用章”（印模）</w:t>
      </w:r>
    </w:p>
    <w:p>
      <w:pPr>
        <w:widowControl/>
        <w:spacing w:line="360" w:lineRule="auto"/>
        <w:ind w:firstLine="480" w:firstLineChars="200"/>
        <w:jc w:val="left"/>
        <w:rPr>
          <w:rFonts w:cs="宋体" w:asciiTheme="minorEastAsia" w:hAnsiTheme="minorEastAsia" w:eastAsiaTheme="minorEastAsia"/>
          <w:color w:val="auto"/>
          <w:kern w:val="0"/>
          <w:sz w:val="24"/>
        </w:rPr>
      </w:pPr>
    </w:p>
    <w:p>
      <w:pPr>
        <w:snapToGrid w:val="0"/>
        <w:spacing w:line="360" w:lineRule="auto"/>
        <w:jc w:val="center"/>
        <w:rPr>
          <w:rFonts w:cs="仿宋_GB2312" w:asciiTheme="minorEastAsia" w:hAnsiTheme="minorEastAsia" w:eastAsiaTheme="minorEastAsia"/>
          <w:b/>
          <w:color w:val="auto"/>
          <w:sz w:val="24"/>
        </w:rPr>
      </w:pPr>
    </w:p>
    <w:p>
      <w:pPr>
        <w:widowControl/>
        <w:adjustRightInd/>
        <w:jc w:val="left"/>
        <w:rPr>
          <w:rFonts w:cs="仿宋_GB2312" w:asciiTheme="minorEastAsia" w:hAnsiTheme="minorEastAsia" w:eastAsiaTheme="minorEastAsia"/>
          <w:b/>
          <w:color w:val="auto"/>
          <w:sz w:val="24"/>
        </w:rPr>
      </w:pPr>
      <w:r>
        <w:rPr>
          <w:rFonts w:cs="仿宋_GB2312" w:asciiTheme="minorEastAsia" w:hAnsiTheme="minorEastAsia" w:eastAsiaTheme="minorEastAsia"/>
          <w:b/>
          <w:color w:val="auto"/>
          <w:sz w:val="24"/>
        </w:rPr>
        <w:br w:type="page"/>
      </w:r>
    </w:p>
    <w:p>
      <w:pPr>
        <w:autoSpaceDE w:val="0"/>
        <w:autoSpaceDN w:val="0"/>
        <w:jc w:val="left"/>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rPr>
        <w:t>附件5：</w:t>
      </w:r>
    </w:p>
    <w:p>
      <w:pPr>
        <w:spacing w:line="360" w:lineRule="auto"/>
        <w:jc w:val="center"/>
        <w:rPr>
          <w:rFonts w:cs="宋体" w:asciiTheme="minorEastAsia" w:hAnsiTheme="minorEastAsia" w:eastAsiaTheme="minorEastAsia"/>
          <w:b/>
          <w:color w:val="auto"/>
          <w:sz w:val="32"/>
          <w:szCs w:val="32"/>
        </w:rPr>
      </w:pPr>
    </w:p>
    <w:p>
      <w:pPr>
        <w:adjustRightInd/>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中小企业声明函（服务）</w:t>
      </w:r>
    </w:p>
    <w:p>
      <w:pPr>
        <w:spacing w:line="360" w:lineRule="auto"/>
        <w:jc w:val="center"/>
        <w:rPr>
          <w:rFonts w:cs="宋体" w:asciiTheme="minorEastAsia" w:hAnsiTheme="minorEastAsia" w:eastAsiaTheme="minorEastAsia"/>
          <w:b/>
          <w:color w:val="auto"/>
          <w:sz w:val="32"/>
          <w:szCs w:val="32"/>
        </w:rPr>
      </w:pPr>
    </w:p>
    <w:p>
      <w:pPr>
        <w:spacing w:line="360" w:lineRule="auto"/>
        <w:ind w:firstLine="360" w:firstLineChars="15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u w:val="single"/>
          <w:lang w:eastAsia="zh-CN"/>
        </w:rPr>
        <w:t>杭州市市场监督管理局</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的</w:t>
      </w:r>
      <w:r>
        <w:rPr>
          <w:rFonts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eastAsia="zh-CN"/>
        </w:rPr>
        <w:t>运动员食源性兴奋剂食材入仓前兴奋剂检测</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color w:val="auto"/>
          <w:sz w:val="24"/>
          <w:u w:val="single"/>
        </w:rPr>
        <w:t>（标的名称）</w:t>
      </w:r>
      <w:r>
        <w:rPr>
          <w:rFonts w:hint="eastAsia" w:cs="宋体" w:asciiTheme="minorEastAsia" w:hAnsiTheme="minorEastAsia" w:eastAsiaTheme="minorEastAsia"/>
          <w:color w:val="auto"/>
          <w:sz w:val="24"/>
        </w:rPr>
        <w:t xml:space="preserve">，属于 </w:t>
      </w:r>
      <w:r>
        <w:rPr>
          <w:rFonts w:hint="eastAsia" w:cs="宋体" w:asciiTheme="minorEastAsia" w:hAnsiTheme="minorEastAsia" w:eastAsiaTheme="minorEastAsia"/>
          <w:color w:val="auto"/>
          <w:sz w:val="24"/>
          <w:u w:val="single"/>
        </w:rPr>
        <w:t>（采购文件中明确的所属行业）</w:t>
      </w:r>
      <w:r>
        <w:rPr>
          <w:rFonts w:hint="eastAsia" w:cs="宋体" w:asciiTheme="minorEastAsia" w:hAnsiTheme="minorEastAsia" w:eastAsiaTheme="minorEastAsia"/>
          <w:color w:val="auto"/>
          <w:sz w:val="24"/>
        </w:rPr>
        <w:t xml:space="preserve"> ；承建（承接）企业为 </w:t>
      </w:r>
      <w:r>
        <w:rPr>
          <w:rFonts w:hint="eastAsia" w:cs="宋体" w:asciiTheme="minorEastAsia" w:hAnsiTheme="minorEastAsia" w:eastAsiaTheme="minorEastAsia"/>
          <w:color w:val="auto"/>
          <w:sz w:val="24"/>
          <w:u w:val="single"/>
        </w:rPr>
        <w:t>（企业名称）</w:t>
      </w:r>
      <w:r>
        <w:rPr>
          <w:rFonts w:hint="eastAsia" w:cs="宋体" w:asciiTheme="minorEastAsia" w:hAnsiTheme="minorEastAsia" w:eastAsiaTheme="minorEastAsia"/>
          <w:color w:val="auto"/>
          <w:sz w:val="24"/>
        </w:rPr>
        <w:t xml:space="preserve"> ，从业人员</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人，营业收入为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万元，资产总额为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万元属于</w:t>
      </w:r>
      <w:r>
        <w:rPr>
          <w:rFonts w:hint="eastAsia" w:cs="宋体" w:asciiTheme="minorEastAsia" w:hAnsiTheme="minorEastAsia" w:eastAsiaTheme="minorEastAsia"/>
          <w:color w:val="auto"/>
          <w:sz w:val="24"/>
          <w:u w:val="single"/>
        </w:rPr>
        <w:t xml:space="preserve"> （中型企业、小型企业、微型企业） </w:t>
      </w:r>
      <w:r>
        <w:rPr>
          <w:rFonts w:hint="eastAsia" w:cs="宋体" w:asciiTheme="minorEastAsia" w:hAnsiTheme="minorEastAsia" w:eastAsiaTheme="minorEastAsia"/>
          <w:color w:val="auto"/>
          <w:sz w:val="24"/>
        </w:rPr>
        <w:t>；</w:t>
      </w:r>
    </w:p>
    <w:p>
      <w:pPr>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color w:val="auto"/>
          <w:sz w:val="24"/>
          <w:u w:val="single"/>
        </w:rPr>
        <w:t>（标的名称）</w:t>
      </w:r>
      <w:r>
        <w:rPr>
          <w:rFonts w:hint="eastAsia" w:cs="宋体" w:asciiTheme="minorEastAsia" w:hAnsiTheme="minorEastAsia" w:eastAsiaTheme="minorEastAsia"/>
          <w:color w:val="auto"/>
          <w:sz w:val="24"/>
        </w:rPr>
        <w:t xml:space="preserve">，属于 </w:t>
      </w:r>
      <w:r>
        <w:rPr>
          <w:rFonts w:hint="eastAsia" w:cs="宋体" w:asciiTheme="minorEastAsia" w:hAnsiTheme="minorEastAsia" w:eastAsiaTheme="minorEastAsia"/>
          <w:color w:val="auto"/>
          <w:sz w:val="24"/>
          <w:u w:val="single"/>
        </w:rPr>
        <w:t>（采购文件中明确的所属行业）</w:t>
      </w:r>
      <w:r>
        <w:rPr>
          <w:rFonts w:hint="eastAsia" w:cs="宋体" w:asciiTheme="minorEastAsia" w:hAnsiTheme="minorEastAsia" w:eastAsiaTheme="minorEastAsia"/>
          <w:color w:val="auto"/>
          <w:sz w:val="24"/>
        </w:rPr>
        <w:t xml:space="preserve"> ；承建（承接）企业为 </w:t>
      </w:r>
      <w:r>
        <w:rPr>
          <w:rFonts w:hint="eastAsia" w:cs="宋体" w:asciiTheme="minorEastAsia" w:hAnsiTheme="minorEastAsia" w:eastAsiaTheme="minorEastAsia"/>
          <w:color w:val="auto"/>
          <w:sz w:val="24"/>
          <w:u w:val="single"/>
        </w:rPr>
        <w:t>（企业名称）</w:t>
      </w:r>
      <w:r>
        <w:rPr>
          <w:rFonts w:hint="eastAsia" w:cs="宋体" w:asciiTheme="minorEastAsia" w:hAnsiTheme="minorEastAsia" w:eastAsiaTheme="minorEastAsia"/>
          <w:color w:val="auto"/>
          <w:sz w:val="24"/>
        </w:rPr>
        <w:t xml:space="preserve"> ，从业人员</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人，营业收入为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万元，资产总额为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万元属于</w:t>
      </w:r>
      <w:r>
        <w:rPr>
          <w:rFonts w:hint="eastAsia" w:cs="宋体" w:asciiTheme="minorEastAsia" w:hAnsiTheme="minorEastAsia" w:eastAsiaTheme="minorEastAsia"/>
          <w:color w:val="auto"/>
          <w:sz w:val="24"/>
          <w:u w:val="single"/>
        </w:rPr>
        <w:t xml:space="preserve"> （中型企业、小型企业、微型企业） </w:t>
      </w:r>
      <w:r>
        <w:rPr>
          <w:rFonts w:hint="eastAsia" w:cs="宋体" w:asciiTheme="minorEastAsia" w:hAnsiTheme="minorEastAsia" w:eastAsiaTheme="minorEastAsia"/>
          <w:color w:val="auto"/>
          <w:sz w:val="24"/>
        </w:rPr>
        <w:t>；</w:t>
      </w:r>
    </w:p>
    <w:p>
      <w:pPr>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p>
    <w:p>
      <w:pPr>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供应商名称（电子签名）：</w:t>
      </w:r>
    </w:p>
    <w:p>
      <w:pPr>
        <w:spacing w:line="360" w:lineRule="auto"/>
        <w:ind w:right="1120" w:firstLine="4680" w:firstLineChars="195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 期：</w:t>
      </w:r>
    </w:p>
    <w:p>
      <w:pPr>
        <w:spacing w:line="360" w:lineRule="auto"/>
        <w:ind w:firstLine="310" w:firstLineChars="147"/>
        <w:jc w:val="left"/>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color w:val="auto"/>
          <w:sz w:val="24"/>
        </w:rPr>
      </w:pPr>
    </w:p>
    <w:p>
      <w:pPr>
        <w:spacing w:line="360" w:lineRule="auto"/>
        <w:ind w:right="42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注：</w:t>
      </w:r>
    </w:p>
    <w:p>
      <w:pPr>
        <w:spacing w:line="360" w:lineRule="auto"/>
        <w:ind w:right="42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1、填写要求：①“标的名称”、“采购文件中明确的所属行业”依据</w:t>
      </w:r>
      <w:r>
        <w:rPr>
          <w:rFonts w:hint="eastAsia" w:cs="宋体" w:asciiTheme="minorEastAsia" w:hAnsiTheme="minorEastAsia" w:eastAsiaTheme="minorEastAsia"/>
          <w:color w:val="auto"/>
          <w:sz w:val="24"/>
          <w:lang w:eastAsia="zh-CN"/>
        </w:rPr>
        <w:t>谈判</w:t>
      </w:r>
      <w:r>
        <w:rPr>
          <w:rFonts w:hint="eastAsia" w:cs="宋体" w:asciiTheme="minorEastAsia" w:hAnsiTheme="minorEastAsia" w:eastAsiaTheme="minorEastAsia"/>
          <w:color w:val="auto"/>
          <w:sz w:val="24"/>
        </w:rPr>
        <w:t>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color w:val="auto"/>
          <w:sz w:val="24"/>
        </w:rPr>
      </w:pPr>
    </w:p>
    <w:p>
      <w:pPr>
        <w:spacing w:line="360" w:lineRule="auto"/>
        <w:ind w:firstLine="482" w:firstLineChars="200"/>
        <w:rPr>
          <w:rFonts w:cs="仿宋_GB2312" w:asciiTheme="minorEastAsia" w:hAnsiTheme="minorEastAsia" w:eastAsiaTheme="minorEastAsia"/>
          <w:b/>
          <w:color w:val="auto"/>
          <w:sz w:val="24"/>
        </w:rPr>
      </w:pPr>
    </w:p>
    <w:bookmarkEnd w:id="76"/>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egoe UI Symbo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方正小标宋简体">
    <w:altName w:val="黑体"/>
    <w:panose1 w:val="02000000000000000000"/>
    <w:charset w:val="86"/>
    <w:family w:val="auto"/>
    <w:pitch w:val="default"/>
    <w:sig w:usb0="00000000" w:usb1="00000000" w:usb2="00000012"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72" w:name="_Toc131845147"/>
    <w:bookmarkStart w:id="73" w:name="_Toc36110187"/>
    <w:bookmarkStart w:id="74" w:name="_Toc91899912"/>
    <w:bookmarkStart w:id="75" w:name="_Toc164085800"/>
    <w:r>
      <w:rPr>
        <w:rFonts w:hint="eastAsia" w:ascii="仿宋_GB2312" w:eastAsia="仿宋_GB2312"/>
        <w:kern w:val="0"/>
        <w:szCs w:val="21"/>
      </w:rPr>
      <w:t xml:space="preserve"> 页</w:t>
    </w:r>
    <w:bookmarkEnd w:id="72"/>
    <w:bookmarkEnd w:id="73"/>
    <w:bookmarkEnd w:id="74"/>
    <w:bookmarkEnd w:id="7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082055"/>
    </w:sdtPr>
    <w:sdtEndPr>
      <w:rPr>
        <w:rFonts w:ascii="Times New Roman" w:hAnsi="Times New Roman" w:cs="Times New Roman"/>
        <w:sz w:val="21"/>
        <w:szCs w:val="21"/>
      </w:rPr>
    </w:sdtEndPr>
    <w:sdtContent>
      <w:p>
        <w:pPr>
          <w:pStyle w:val="3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10</w:t>
        </w:r>
        <w:r>
          <w:rPr>
            <w:rFonts w:ascii="Times New Roman" w:hAnsi="Times New Roman" w:cs="Times New Roman"/>
            <w:sz w:val="21"/>
            <w:szCs w:val="21"/>
          </w:rPr>
          <w:fldChar w:fldCharType="end"/>
        </w:r>
      </w:p>
    </w:sdtContent>
  </w:sdt>
  <w:p>
    <w:pPr>
      <w:spacing w:line="262" w:lineRule="exact"/>
      <w:ind w:firstLine="8181"/>
      <w:rPr>
        <w:rFonts w:ascii="宋体" w:hAnsi="宋体" w:eastAsia="宋体" w:cs="宋体"/>
        <w:sz w:val="38"/>
        <w:szCs w:val="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80310"/>
    </w:sdtPr>
    <w:sdtEndPr>
      <w:rPr>
        <w:rFonts w:ascii="Times New Roman" w:hAnsi="Times New Roman" w:cs="Times New Roman"/>
        <w:sz w:val="21"/>
        <w:szCs w:val="21"/>
      </w:rPr>
    </w:sdtEndPr>
    <w:sdtContent>
      <w:p>
        <w:pPr>
          <w:pStyle w:val="3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21</w:t>
        </w:r>
        <w:r>
          <w:rPr>
            <w:rFonts w:ascii="Times New Roman" w:hAnsi="Times New Roman" w:cs="Times New Roman"/>
            <w:sz w:val="21"/>
            <w:szCs w:val="21"/>
          </w:rPr>
          <w:fldChar w:fldCharType="end"/>
        </w:r>
      </w:p>
    </w:sdtContent>
  </w:sdt>
  <w:p>
    <w:pPr>
      <w:spacing w:line="250" w:lineRule="exact"/>
      <w:ind w:firstLine="57"/>
      <w:rPr>
        <w:rFonts w:ascii="宋体" w:hAnsi="宋体" w:eastAsia="宋体" w:cs="宋体"/>
        <w:sz w:val="36"/>
        <w:szCs w:val="3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t></w:t>
    </w:r>
    <w:r>
      <w:rPr>
        <w:rFonts w:hint="eastAsia"/>
      </w:rPr>
      <w:t xml:space="preserve">             </w:t>
    </w:r>
    <w:r>
      <w:t>杭州市政府采购</w:t>
    </w:r>
    <w:r>
      <w:rPr>
        <w:rFonts w:hint="eastAsia"/>
        <w:lang w:eastAsia="zh-CN"/>
      </w:rPr>
      <w:t>竞争性谈判</w:t>
    </w:r>
    <w:r>
      <w:t>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r>
      <w:rPr>
        <w:rFonts w:hint="eastAsia"/>
      </w:rPr>
      <w:t xml:space="preserve">                              </w:t>
    </w:r>
    <w:r>
      <w:t>杭州市政府采购</w:t>
    </w:r>
    <w:r>
      <w:rPr>
        <w:rFonts w:hint="eastAsia"/>
        <w:lang w:eastAsia="zh-CN"/>
      </w:rPr>
      <w:t>竞争性谈判</w:t>
    </w:r>
    <w: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w:t>
    </w:r>
    <w:r>
      <w:rPr>
        <w:rFonts w:hint="eastAsia" w:eastAsia="仿宋_GB2312"/>
        <w:b w:val="0"/>
        <w:i/>
        <w:sz w:val="18"/>
        <w:u w:val="single"/>
        <w:lang w:eastAsia="zh-CN"/>
      </w:rPr>
      <w:t>竞争性谈判</w:t>
    </w:r>
    <w:r>
      <w:rPr>
        <w:rFonts w:hint="eastAsia" w:eastAsia="仿宋_GB2312"/>
        <w:b w:val="0"/>
        <w:i/>
        <w:sz w:val="18"/>
        <w:u w:val="single"/>
      </w:rPr>
      <w:t>文件</w:t>
    </w:r>
    <w:r>
      <w:rPr>
        <w:rFonts w:hint="eastAsia"/>
        <w:b w:val="0"/>
        <w:sz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w:t>
    </w:r>
    <w:r>
      <w:rPr>
        <w:rFonts w:hint="eastAsia" w:eastAsia="仿宋_GB2312"/>
        <w:i/>
        <w:lang w:eastAsia="zh-CN"/>
      </w:rPr>
      <w:t>竞争性谈判</w:t>
    </w:r>
    <w:r>
      <w:rPr>
        <w:rFonts w:hint="eastAsia" w:eastAsia="仿宋_GB2312"/>
        <w:i/>
      </w:rPr>
      <w:t>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w:t>
    </w:r>
    <w:r>
      <w:rPr>
        <w:rFonts w:hint="eastAsia" w:eastAsia="仿宋_GB2312"/>
        <w:i/>
        <w:iCs/>
        <w:lang w:eastAsia="zh-CN"/>
      </w:rPr>
      <w:t>竞争性谈判</w:t>
    </w:r>
    <w:r>
      <w:rPr>
        <w:rFonts w:hint="eastAsia" w:eastAsia="仿宋_GB2312"/>
        <w:i/>
        <w:iCs/>
      </w:rPr>
      <w:t>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w:t>
    </w:r>
    <w:r>
      <w:rPr>
        <w:rFonts w:hint="eastAsia" w:eastAsia="仿宋_GB2312"/>
        <w:i/>
        <w:iCs/>
        <w:lang w:eastAsia="zh-CN"/>
      </w:rPr>
      <w:t>竞争性谈判</w:t>
    </w:r>
    <w:r>
      <w:rPr>
        <w:rFonts w:hint="eastAsia" w:eastAsia="仿宋_GB2312"/>
        <w:i/>
        <w:iC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TZhM2U3YTE4Y2JjODM3ZDdiNDhkYTI0ZjY2NWM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65A6178"/>
    <w:rsid w:val="070975C9"/>
    <w:rsid w:val="075562B7"/>
    <w:rsid w:val="07F6164B"/>
    <w:rsid w:val="087A1B7A"/>
    <w:rsid w:val="096B2097"/>
    <w:rsid w:val="0A5B7E63"/>
    <w:rsid w:val="0C4C20FB"/>
    <w:rsid w:val="0C87121B"/>
    <w:rsid w:val="0DF702FE"/>
    <w:rsid w:val="0E3F698B"/>
    <w:rsid w:val="0F21508F"/>
    <w:rsid w:val="0F816ACD"/>
    <w:rsid w:val="0FB94501"/>
    <w:rsid w:val="0FD619A1"/>
    <w:rsid w:val="10B047CF"/>
    <w:rsid w:val="10FC16EA"/>
    <w:rsid w:val="118963A1"/>
    <w:rsid w:val="127723A9"/>
    <w:rsid w:val="13072A44"/>
    <w:rsid w:val="1399242E"/>
    <w:rsid w:val="145044FA"/>
    <w:rsid w:val="186742B0"/>
    <w:rsid w:val="1B2A271F"/>
    <w:rsid w:val="1B890139"/>
    <w:rsid w:val="1D0152EB"/>
    <w:rsid w:val="1D266CE1"/>
    <w:rsid w:val="1D3963AF"/>
    <w:rsid w:val="1E714A66"/>
    <w:rsid w:val="1FE868A9"/>
    <w:rsid w:val="211E26D6"/>
    <w:rsid w:val="211E2BDA"/>
    <w:rsid w:val="21283D08"/>
    <w:rsid w:val="219107A9"/>
    <w:rsid w:val="25B440B3"/>
    <w:rsid w:val="2AA1365A"/>
    <w:rsid w:val="2DD15014"/>
    <w:rsid w:val="2FD25781"/>
    <w:rsid w:val="319C6071"/>
    <w:rsid w:val="32DB72BE"/>
    <w:rsid w:val="342E63AB"/>
    <w:rsid w:val="345D260B"/>
    <w:rsid w:val="365302AE"/>
    <w:rsid w:val="37F142D2"/>
    <w:rsid w:val="39A13F14"/>
    <w:rsid w:val="3AF45588"/>
    <w:rsid w:val="3C5F759A"/>
    <w:rsid w:val="3D5C78D4"/>
    <w:rsid w:val="3FFF72A6"/>
    <w:rsid w:val="42E1381E"/>
    <w:rsid w:val="43FB717C"/>
    <w:rsid w:val="451E447A"/>
    <w:rsid w:val="45345B76"/>
    <w:rsid w:val="47307808"/>
    <w:rsid w:val="486F747C"/>
    <w:rsid w:val="4D861CF6"/>
    <w:rsid w:val="51A0432A"/>
    <w:rsid w:val="527140E5"/>
    <w:rsid w:val="5292508F"/>
    <w:rsid w:val="52A96B6F"/>
    <w:rsid w:val="550764A4"/>
    <w:rsid w:val="551926E0"/>
    <w:rsid w:val="561279B9"/>
    <w:rsid w:val="56515F3B"/>
    <w:rsid w:val="572B71CA"/>
    <w:rsid w:val="58AE4F0C"/>
    <w:rsid w:val="5A2A7C7B"/>
    <w:rsid w:val="5C80234E"/>
    <w:rsid w:val="5E261785"/>
    <w:rsid w:val="5FCC5339"/>
    <w:rsid w:val="5FE70807"/>
    <w:rsid w:val="60E53485"/>
    <w:rsid w:val="61054A27"/>
    <w:rsid w:val="611D2366"/>
    <w:rsid w:val="62885958"/>
    <w:rsid w:val="640733A6"/>
    <w:rsid w:val="64BE3803"/>
    <w:rsid w:val="64CE2EAA"/>
    <w:rsid w:val="662E75B1"/>
    <w:rsid w:val="66342C2E"/>
    <w:rsid w:val="663E784C"/>
    <w:rsid w:val="685867EC"/>
    <w:rsid w:val="6E8E12EF"/>
    <w:rsid w:val="71D43752"/>
    <w:rsid w:val="73DD6243"/>
    <w:rsid w:val="749C4185"/>
    <w:rsid w:val="75DA2C18"/>
    <w:rsid w:val="775319EF"/>
    <w:rsid w:val="78E20A03"/>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473"/>
    <w:qFormat/>
    <w:uiPriority w:val="0"/>
    <w:pPr>
      <w:spacing w:line="480" w:lineRule="exact"/>
      <w:ind w:firstLine="480" w:firstLineChars="200"/>
    </w:pPr>
    <w:rPr>
      <w:rFonts w:ascii="宋体" w:hAnsi="宋体"/>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612"/>
    <w:qFormat/>
    <w:uiPriority w:val="99"/>
    <w:pPr>
      <w:jc w:val="left"/>
    </w:pPr>
  </w:style>
  <w:style w:type="paragraph" w:styleId="21">
    <w:name w:val="Salutation"/>
    <w:basedOn w:val="1"/>
    <w:next w:val="1"/>
    <w:link w:val="480"/>
    <w:qFormat/>
    <w:uiPriority w:val="0"/>
    <w:rPr>
      <w:rFonts w:ascii="仿宋_GB2312" w:eastAsia="仿宋_GB2312"/>
      <w:sz w:val="28"/>
      <w:szCs w:val="20"/>
    </w:rPr>
  </w:style>
  <w:style w:type="paragraph" w:styleId="22">
    <w:name w:val="Body Text 3"/>
    <w:basedOn w:val="1"/>
    <w:link w:val="579"/>
    <w:qFormat/>
    <w:uiPriority w:val="0"/>
    <w:pPr>
      <w:jc w:val="center"/>
    </w:pPr>
    <w:rPr>
      <w:szCs w:val="20"/>
    </w:rPr>
  </w:style>
  <w:style w:type="paragraph" w:styleId="23">
    <w:name w:val="Body Text"/>
    <w:basedOn w:val="1"/>
    <w:link w:val="510"/>
    <w:qFormat/>
    <w:uiPriority w:val="0"/>
    <w:pPr>
      <w:autoSpaceDE w:val="0"/>
      <w:autoSpaceDN w:val="0"/>
      <w:spacing w:line="360" w:lineRule="auto"/>
    </w:pPr>
    <w:rPr>
      <w:rFonts w:ascii="宋体"/>
      <w:sz w:val="24"/>
      <w:szCs w:val="21"/>
      <w:lang w:val="zh-CN"/>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6"/>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20"/>
    <w:next w:val="20"/>
    <w:semiHidden/>
    <w:qFormat/>
    <w:uiPriority w:val="0"/>
    <w:rPr>
      <w:b/>
      <w:bCs/>
    </w:rPr>
  </w:style>
  <w:style w:type="paragraph" w:styleId="58">
    <w:name w:val="Body Text First Indent"/>
    <w:basedOn w:val="23"/>
    <w:link w:val="543"/>
    <w:qFormat/>
    <w:uiPriority w:val="0"/>
    <w:pPr>
      <w:ind w:firstLine="420"/>
    </w:pPr>
    <w:rPr>
      <w:szCs w:val="20"/>
    </w:rPr>
  </w:style>
  <w:style w:type="paragraph" w:styleId="59">
    <w:name w:val="Body Text First Indent 2"/>
    <w:basedOn w:val="2"/>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6"/>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6"/>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6"/>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8"/>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4"/>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5"/>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4"/>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5"/>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6"/>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9"/>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4"/>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7"/>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7"/>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10"/>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9"/>
    <w:qFormat/>
    <w:uiPriority w:val="0"/>
    <w:rPr>
      <w:b/>
      <w:bCs/>
      <w:kern w:val="2"/>
      <w:sz w:val="24"/>
      <w:szCs w:val="24"/>
    </w:rPr>
  </w:style>
  <w:style w:type="character" w:customStyle="1" w:styleId="480">
    <w:name w:val="称呼 Char"/>
    <w:link w:val="21"/>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1"/>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7"/>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2"/>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6"/>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8"/>
    <w:qFormat/>
    <w:uiPriority w:val="0"/>
    <w:rPr>
      <w:rFonts w:ascii="Arial" w:hAnsi="Arial" w:eastAsia="黑体"/>
      <w:b/>
      <w:bCs/>
      <w:kern w:val="2"/>
      <w:sz w:val="24"/>
      <w:szCs w:val="24"/>
    </w:rPr>
  </w:style>
  <w:style w:type="character" w:customStyle="1" w:styleId="611">
    <w:name w:val="正文缩进 Char2"/>
    <w:link w:val="16"/>
    <w:qFormat/>
    <w:uiPriority w:val="0"/>
    <w:rPr>
      <w:rFonts w:ascii="宋体" w:eastAsia="宋体"/>
      <w:snapToGrid w:val="0"/>
      <w:color w:val="000000"/>
      <w:kern w:val="28"/>
      <w:sz w:val="28"/>
      <w:lang w:val="en-US" w:eastAsia="zh-CN" w:bidi="ar-SA"/>
    </w:rPr>
  </w:style>
  <w:style w:type="character" w:customStyle="1" w:styleId="612">
    <w:name w:val="批注文字 Char1"/>
    <w:link w:val="20"/>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0">
    <w:name w:val="font41"/>
    <w:basedOn w:val="62"/>
    <w:uiPriority w:val="0"/>
    <w:rPr>
      <w:rFonts w:hint="eastAsia" w:ascii="宋体" w:hAnsi="宋体" w:eastAsia="宋体" w:cs="宋体"/>
      <w:color w:val="000000"/>
      <w:sz w:val="22"/>
      <w:szCs w:val="22"/>
      <w:u w:val="none"/>
    </w:rPr>
  </w:style>
  <w:style w:type="character" w:customStyle="1" w:styleId="631">
    <w:name w:val="font31"/>
    <w:basedOn w:val="6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104</Pages>
  <Words>47875</Words>
  <Characters>50752</Characters>
  <Lines>379</Lines>
  <Paragraphs>106</Paragraphs>
  <TotalTime>34</TotalTime>
  <ScaleCrop>false</ScaleCrop>
  <LinksUpToDate>false</LinksUpToDate>
  <CharactersWithSpaces>56113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Kizuna</cp:lastModifiedBy>
  <cp:lastPrinted>2021-10-22T18:37:00Z</cp:lastPrinted>
  <dcterms:modified xsi:type="dcterms:W3CDTF">2023-07-05T11:27:58Z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FD0D83DAE4494F3686A51DBEA77DE8C7_13</vt:lpwstr>
  </property>
</Properties>
</file>