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bookmarkStart w:id="405" w:name="_GoBack"/>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拱墅区住宅电梯安全责任险</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ZJZN-23815-GSSJ01</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杭州市拱墅区市场监督管理局</w:t>
      </w: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eastAsia="zh-CN"/>
        </w:rPr>
        <w:t>浙江中诺招标代理有限公司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三十</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4"/>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拱墅区住宅电梯安全责任险</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4</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20</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10</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ZJZN-23815-GSSJ01</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拱墅区住宅电梯安全责任险</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 xml:space="preserve">670000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lang w:val="en-US" w:eastAsia="zh-CN"/>
        </w:rPr>
        <w:t>74元每台电梯</w:t>
      </w:r>
      <w:r>
        <w:rPr>
          <w:rFonts w:ascii="宋体" w:hAnsi="宋体" w:cs="宋体"/>
          <w:color w:val="auto"/>
          <w:sz w:val="24"/>
        </w:rPr>
        <w:t xml:space="preserve"> </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拱墅区住宅电梯安全责任险</w:t>
      </w:r>
      <w:r>
        <w:rPr>
          <w:rFonts w:hint="eastAsia" w:hAnsi="宋体" w:cs="宋体"/>
          <w:bCs/>
          <w:snapToGrid/>
          <w:color w:val="auto"/>
          <w:kern w:val="2"/>
          <w:sz w:val="24"/>
          <w:szCs w:val="24"/>
        </w:rPr>
        <w:t>主要内容：为提高我区电梯事故预防和风险管理水平，保障人民群众生命财产安全，在全区推广住宅电梯安全责任险，发挥保险的灾害预防、经济补偿和社会管理功能，妥善处理电梯事故责任赔偿，避免或减少相关法律纠纷</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sz w:val="24"/>
          <w:szCs w:val="24"/>
        </w:rPr>
        <w:t>至202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cs="宋体"/>
          <w:color w:val="auto"/>
          <w:sz w:val="24"/>
          <w:szCs w:val="24"/>
        </w:rPr>
        <w:t>月30日</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4</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rPr>
        <w:t>名    称：</w:t>
      </w:r>
      <w:r>
        <w:rPr>
          <w:rFonts w:hint="eastAsia" w:ascii="宋体" w:hAnsi="宋体" w:cs="宋体"/>
          <w:color w:val="auto"/>
          <w:sz w:val="24"/>
          <w:lang w:eastAsia="zh-CN"/>
        </w:rPr>
        <w:t>杭州市拱墅区市场监督管理局</w:t>
      </w:r>
      <w:r>
        <w:rPr>
          <w:rFonts w:hint="eastAsia" w:ascii="宋体" w:hAnsi="宋体" w:cs="宋体"/>
          <w:color w:val="auto"/>
          <w:sz w:val="24"/>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址：拱墅区沈半路129号鹏龙商务大厦</w:t>
      </w:r>
    </w:p>
    <w:p>
      <w:pPr>
        <w:kinsoku/>
        <w:wordWrap/>
        <w:overflowPunct/>
        <w:topLinePunct w:val="0"/>
        <w:bidi w:val="0"/>
        <w:snapToGrid w:val="0"/>
        <w:spacing w:beforeAutospacing="0" w:afterAutospacing="0"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kinsoku/>
        <w:wordWrap/>
        <w:overflowPunct/>
        <w:topLinePunct w:val="0"/>
        <w:bidi w:val="0"/>
        <w:snapToGrid w:val="0"/>
        <w:spacing w:beforeAutospacing="0" w:afterAutospacing="0"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联系人：郑琦</w:t>
      </w:r>
    </w:p>
    <w:p>
      <w:pPr>
        <w:kinsoku/>
        <w:wordWrap/>
        <w:overflowPunct/>
        <w:topLinePunct w:val="0"/>
        <w:bidi w:val="0"/>
        <w:snapToGrid w:val="0"/>
        <w:spacing w:beforeAutospacing="0" w:afterAutospacing="0"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联系</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zh-CN"/>
        </w:rPr>
        <w:t>：0571-88396891</w:t>
      </w:r>
    </w:p>
    <w:p>
      <w:pPr>
        <w:tabs>
          <w:tab w:val="left" w:pos="720"/>
        </w:tabs>
        <w:snapToGrid w:val="0"/>
        <w:spacing w:line="360" w:lineRule="auto"/>
        <w:ind w:firstLine="480" w:firstLineChars="200"/>
        <w:rPr>
          <w:rFonts w:ascii="宋体" w:hAnsi="宋体" w:eastAsia="宋体" w:cs="仿宋_GB2312"/>
          <w:color w:val="auto"/>
          <w:sz w:val="24"/>
          <w:szCs w:val="24"/>
        </w:rPr>
      </w:pPr>
      <w:r>
        <w:rPr>
          <w:rFonts w:hint="eastAsia" w:ascii="宋体" w:hAnsi="宋体" w:eastAsia="宋体" w:cs="仿宋_GB2312"/>
          <w:color w:val="auto"/>
          <w:sz w:val="24"/>
          <w:szCs w:val="24"/>
        </w:rPr>
        <w:t>质疑接收人：郑丽虹</w:t>
      </w:r>
    </w:p>
    <w:p>
      <w:pPr>
        <w:tabs>
          <w:tab w:val="left" w:pos="720"/>
        </w:tabs>
        <w:snapToGrid w:val="0"/>
        <w:spacing w:line="360" w:lineRule="auto"/>
        <w:ind w:firstLine="480" w:firstLineChars="200"/>
        <w:rPr>
          <w:rFonts w:ascii="宋体" w:hAnsi="宋体" w:eastAsia="宋体" w:cs="仿宋_GB2312"/>
          <w:color w:val="auto"/>
          <w:sz w:val="24"/>
          <w:szCs w:val="24"/>
        </w:rPr>
      </w:pPr>
      <w:r>
        <w:rPr>
          <w:rFonts w:hint="eastAsia" w:ascii="宋体" w:hAnsi="宋体" w:eastAsia="宋体" w:cs="仿宋_GB2312"/>
          <w:color w:val="auto"/>
          <w:sz w:val="24"/>
          <w:szCs w:val="24"/>
        </w:rPr>
        <w:t>联系电话： 0571-88317377</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浙江中诺招标代理有限公司</w:t>
      </w:r>
    </w:p>
    <w:p>
      <w:pPr>
        <w:kinsoku/>
        <w:wordWrap/>
        <w:overflowPunct/>
        <w:topLinePunct w:val="0"/>
        <w:bidi w:val="0"/>
        <w:snapToGrid w:val="0"/>
        <w:spacing w:beforeAutospacing="0" w:afterAutospacing="0"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杭州市环城北路141号永通信息广场西写字楼10楼</w:t>
      </w:r>
      <w:r>
        <w:rPr>
          <w:rFonts w:hint="eastAsia" w:ascii="宋体" w:hAnsi="宋体" w:eastAsia="宋体" w:cs="宋体"/>
          <w:color w:val="auto"/>
          <w:sz w:val="24"/>
          <w:highlight w:val="none"/>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0571-88821402-820</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snapToGrid w:val="0"/>
          <w:color w:val="auto"/>
          <w:kern w:val="0"/>
          <w:sz w:val="24"/>
          <w:szCs w:val="24"/>
          <w:highlight w:val="none"/>
        </w:rPr>
        <w:t>刘宋斌</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snapToGrid w:val="0"/>
          <w:color w:val="auto"/>
          <w:kern w:val="0"/>
          <w:sz w:val="24"/>
          <w:szCs w:val="24"/>
          <w:highlight w:val="none"/>
        </w:rPr>
        <w:t>0571-88821402</w:t>
      </w:r>
      <w:r>
        <w:rPr>
          <w:rFonts w:hint="eastAsia" w:ascii="宋体" w:hAnsi="宋体" w:eastAsia="宋体" w:cs="宋体"/>
          <w:color w:val="auto"/>
          <w:sz w:val="24"/>
          <w:highlight w:val="none"/>
        </w:rPr>
        <w:t xml:space="preserve"> </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snapToGrid w:val="0"/>
          <w:color w:val="auto"/>
          <w:kern w:val="0"/>
          <w:sz w:val="24"/>
          <w:szCs w:val="24"/>
          <w:highlight w:val="none"/>
        </w:rPr>
        <w:t>李倩</w:t>
      </w:r>
    </w:p>
    <w:p>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snapToGrid w:val="0"/>
          <w:color w:val="auto"/>
          <w:kern w:val="0"/>
          <w:sz w:val="24"/>
          <w:szCs w:val="24"/>
          <w:highlight w:val="none"/>
        </w:rPr>
        <w:t>0571-88821402-802</w:t>
      </w:r>
      <w:r>
        <w:rPr>
          <w:rFonts w:hint="eastAsia" w:ascii="宋体" w:hAnsi="宋体" w:eastAsia="宋体" w:cs="宋体"/>
          <w:color w:val="auto"/>
          <w:sz w:val="24"/>
          <w:highlight w:val="non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称：杭州市拱墅区财政局（政府采购监管科）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政策咨询：彭先生，0571-85463096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7"/>
        <w:gridCol w:w="1560"/>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事项</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项目属性</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sz w:val="24"/>
                <w:lang w:val="en-US"/>
              </w:rPr>
            </w:pPr>
            <w:r>
              <w:rPr>
                <w:rFonts w:hint="eastAsia" w:ascii="宋体" w:hAnsi="宋体" w:eastAsia="宋体" w:cs="宋体"/>
                <w:b w:val="0"/>
                <w:bCs/>
                <w:color w:val="auto"/>
                <w:sz w:val="24"/>
              </w:rPr>
              <w:t>（1）标的：</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eastAsia="zh-CN"/>
              </w:rPr>
              <w:t>拱墅区住宅电梯安全责任险</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，属于</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金融业</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3</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是否允许采购进口产品</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4</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b/>
                <w:color w:val="auto"/>
                <w:sz w:val="24"/>
              </w:rPr>
            </w:pPr>
            <w:r>
              <w:rPr>
                <w:rFonts w:hint="eastAsia" w:ascii="宋体" w:hAnsi="宋体" w:cs="宋体"/>
                <w:b/>
                <w:color w:val="auto"/>
                <w:sz w:val="24"/>
              </w:rPr>
              <w:t>分包</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5</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6</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样品提供</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7</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rPr>
            </w:pPr>
            <w:r>
              <w:rPr>
                <w:rFonts w:hint="eastAsia" w:ascii="宋体" w:hAnsi="宋体" w:cs="宋体"/>
                <w:b/>
                <w:color w:val="auto"/>
                <w:sz w:val="24"/>
              </w:rPr>
              <w:t>方案讲解演示</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rPr>
            </w:pPr>
            <w:r>
              <w:rPr>
                <w:rFonts w:hint="eastAsia" w:ascii="宋体" w:hAnsi="宋体" w:cs="宋体"/>
                <w:color w:val="auto"/>
                <w:kern w:val="0"/>
                <w:sz w:val="24"/>
              </w:rPr>
              <w:t>方式二：</w:t>
            </w:r>
            <w:r>
              <w:rPr>
                <w:rFonts w:hint="eastAsia" w:ascii="宋体" w:hAnsi="宋体" w:cs="宋体"/>
                <w:color w:val="auto"/>
                <w:kern w:val="0"/>
                <w:sz w:val="24"/>
                <w:lang w:val="en-US" w:eastAsia="zh-CN"/>
              </w:rPr>
              <w:t>评审</w:t>
            </w:r>
            <w:r>
              <w:rPr>
                <w:rFonts w:hint="eastAsia" w:ascii="宋体" w:hAnsi="宋体" w:cs="宋体"/>
                <w:color w:val="auto"/>
                <w:kern w:val="0"/>
                <w:sz w:val="24"/>
              </w:rPr>
              <w:t>现场讲解演示。现场讲解地点为</w:t>
            </w:r>
            <w:r>
              <w:rPr>
                <w:rFonts w:hint="eastAsia" w:ascii="宋体" w:hAnsi="宋体" w:cs="宋体"/>
                <w:color w:val="auto"/>
                <w:kern w:val="0"/>
                <w:sz w:val="24"/>
                <w:u w:val="single"/>
              </w:rPr>
              <w:t xml:space="preserve"> </w:t>
            </w:r>
            <w:r>
              <w:rPr>
                <w:rFonts w:hint="eastAsia" w:ascii="宋体" w:hAnsi="宋体" w:eastAsia="宋体" w:cs="宋体"/>
                <w:color w:val="auto"/>
                <w:sz w:val="24"/>
                <w:u w:val="single"/>
              </w:rPr>
              <w:t>杭州市环城北路141号永通信息广场西写字楼10楼</w:t>
            </w:r>
            <w:r>
              <w:rPr>
                <w:rFonts w:hint="eastAsia" w:ascii="宋体" w:hAnsi="宋体" w:cs="宋体"/>
                <w:color w:val="auto"/>
                <w:sz w:val="24"/>
                <w:u w:val="single"/>
                <w:lang w:val="en-US" w:eastAsia="zh-CN"/>
              </w:rPr>
              <w:t>会议室</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8</w:t>
            </w:r>
          </w:p>
        </w:tc>
        <w:tc>
          <w:tcPr>
            <w:tcW w:w="79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投标人应当提供的资格、资信证明文件</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79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9</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节能产品、环境标志产品</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10</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报价要求</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textAlignment w:val="auto"/>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textAlignment w:val="auto"/>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11</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中小企业信用融资</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12</w:t>
            </w:r>
          </w:p>
        </w:tc>
        <w:tc>
          <w:tcPr>
            <w:tcW w:w="7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ascii="宋体" w:hAnsi="宋体" w:cs="宋体"/>
                <w:b/>
                <w:color w:val="auto"/>
                <w:sz w:val="24"/>
              </w:rPr>
              <w:t>备份投标文件送达地点和签收人员</w:t>
            </w:r>
          </w:p>
        </w:tc>
        <w:tc>
          <w:tcPr>
            <w:tcW w:w="3837" w:type="pct"/>
            <w:vAlign w:val="center"/>
          </w:tcPr>
          <w:p>
            <w:pPr>
              <w:pStyle w:val="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val="en-US" w:eastAsia="zh-CN"/>
              </w:rPr>
              <w:t>浙江中诺招标代理有限公司（杭州市环城北路141号永通信息广场西写字楼10楼）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r>
              <w:rPr>
                <w:rFonts w:hint="eastAsia" w:ascii="宋体" w:hAnsi="宋体" w:cs="宋体"/>
                <w:color w:val="auto"/>
                <w:sz w:val="24"/>
              </w:rPr>
              <w:t>13</w:t>
            </w:r>
          </w:p>
        </w:tc>
        <w:tc>
          <w:tcPr>
            <w:tcW w:w="79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rPr>
            </w:pPr>
          </w:p>
        </w:tc>
        <w:tc>
          <w:tcPr>
            <w:tcW w:w="79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rPr>
            </w:pPr>
          </w:p>
        </w:tc>
        <w:tc>
          <w:tcPr>
            <w:tcW w:w="383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ascii="宋体" w:hAnsi="宋体" w:cs="宋体"/>
                <w:b/>
                <w:color w:val="auto"/>
                <w:sz w:val="24"/>
              </w:rPr>
            </w:pPr>
            <w:r>
              <w:rPr>
                <w:rFonts w:hint="eastAsia" w:ascii="宋体" w:hAnsi="宋体" w:cs="宋体"/>
                <w:b/>
                <w:color w:val="auto"/>
                <w:sz w:val="24"/>
                <w:lang w:val="en-US" w:eastAsia="zh-CN"/>
              </w:rPr>
              <w:t>代理服务费</w:t>
            </w:r>
          </w:p>
        </w:tc>
        <w:tc>
          <w:tcPr>
            <w:tcW w:w="7519" w:type="dxa"/>
            <w:vAlign w:val="center"/>
          </w:tcPr>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lang w:val="zh-CN"/>
              </w:rPr>
            </w:pPr>
            <w:r>
              <w:rPr>
                <w:rFonts w:hint="eastAsia" w:ascii="宋体" w:hAnsi="宋体" w:eastAsia="宋体" w:cs="宋体"/>
                <w:snapToGrid w:val="0"/>
                <w:color w:val="auto"/>
                <w:kern w:val="28"/>
                <w:sz w:val="24"/>
                <w:lang w:val="zh-CN"/>
              </w:rPr>
              <w:t>本项目的</w:t>
            </w:r>
            <w:r>
              <w:rPr>
                <w:rFonts w:hint="eastAsia" w:ascii="宋体" w:hAnsi="宋体" w:eastAsia="宋体" w:cs="宋体"/>
                <w:snapToGrid w:val="0"/>
                <w:color w:val="auto"/>
                <w:kern w:val="28"/>
                <w:sz w:val="24"/>
              </w:rPr>
              <w:t>招标代理服务费</w:t>
            </w:r>
            <w:r>
              <w:rPr>
                <w:rFonts w:hint="eastAsia" w:ascii="宋体" w:hAnsi="宋体" w:eastAsia="宋体" w:cs="宋体"/>
                <w:snapToGrid w:val="0"/>
                <w:color w:val="auto"/>
                <w:kern w:val="28"/>
                <w:sz w:val="24"/>
                <w:lang w:val="zh-CN"/>
              </w:rPr>
              <w:t>由中标供应商支付。</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zh-CN"/>
              </w:rPr>
              <w:t>计费标准：</w:t>
            </w:r>
            <w:r>
              <w:rPr>
                <w:rFonts w:hint="eastAsia" w:ascii="宋体" w:hAnsi="宋体" w:eastAsia="宋体" w:cs="宋体"/>
                <w:snapToGrid w:val="0"/>
                <w:color w:val="auto"/>
                <w:kern w:val="28"/>
                <w:sz w:val="24"/>
                <w:lang w:val="en-US" w:eastAsia="zh-CN"/>
              </w:rPr>
              <w:t>定额</w:t>
            </w:r>
            <w:r>
              <w:rPr>
                <w:rFonts w:hint="eastAsia" w:ascii="宋体" w:hAnsi="宋体" w:cs="宋体"/>
                <w:snapToGrid w:val="0"/>
                <w:color w:val="auto"/>
                <w:kern w:val="28"/>
                <w:sz w:val="24"/>
                <w:lang w:val="en-US" w:eastAsia="zh-CN"/>
              </w:rPr>
              <w:t>7920</w:t>
            </w:r>
            <w:r>
              <w:rPr>
                <w:rFonts w:hint="eastAsia" w:ascii="宋体" w:hAnsi="宋体" w:eastAsia="宋体" w:cs="宋体"/>
                <w:snapToGrid w:val="0"/>
                <w:color w:val="auto"/>
                <w:kern w:val="28"/>
                <w:sz w:val="24"/>
                <w:lang w:val="en-US" w:eastAsia="zh-CN"/>
              </w:rPr>
              <w:t>元</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cs="Arial" w:asciiTheme="minorEastAsia" w:hAnsiTheme="minorEastAsia" w:eastAsiaTheme="minorEastAsia"/>
                <w:color w:val="auto"/>
                <w:kern w:val="0"/>
                <w:sz w:val="24"/>
              </w:rPr>
            </w:pPr>
            <w:r>
              <w:rPr>
                <w:rFonts w:hint="eastAsia" w:ascii="宋体" w:hAnsi="宋体" w:eastAsia="宋体" w:cs="宋体"/>
                <w:snapToGrid w:val="0"/>
                <w:color w:val="auto"/>
                <w:kern w:val="28"/>
                <w:sz w:val="24"/>
                <w:lang w:val="zh-CN"/>
              </w:rPr>
              <w:t>结算方式及时间为：在领取中标通知书时由中标供应商一次性向采购代理机构付清。</w:t>
            </w:r>
            <w:r>
              <w:rPr>
                <w:rFonts w:hint="eastAsia" w:ascii="宋体" w:hAnsi="宋体" w:eastAsia="宋体" w:cs="宋体"/>
                <w:snapToGrid w:val="0"/>
                <w:color w:val="auto"/>
                <w:kern w:val="28"/>
                <w:sz w:val="24"/>
                <w:lang w:val="en-US" w:eastAsia="zh-CN"/>
              </w:rPr>
              <w:t xml:space="preserve"> </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4"/>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75236101"/>
      <w:bookmarkEnd w:id="15"/>
      <w:bookmarkStart w:id="16" w:name="_Hlt74707468"/>
      <w:bookmarkEnd w:id="16"/>
      <w:bookmarkStart w:id="17" w:name="_Hlt68072998"/>
      <w:bookmarkEnd w:id="17"/>
      <w:bookmarkStart w:id="18" w:name="_Hlt75236290"/>
      <w:bookmarkEnd w:id="18"/>
      <w:bookmarkStart w:id="19" w:name="_Hlt68403820"/>
      <w:bookmarkEnd w:id="19"/>
      <w:bookmarkStart w:id="20" w:name="_Hlt74714665"/>
      <w:bookmarkEnd w:id="20"/>
      <w:bookmarkStart w:id="21" w:name="_Hlt68057669"/>
      <w:bookmarkEnd w:id="21"/>
      <w:bookmarkStart w:id="22" w:name="_Hlt75236011"/>
      <w:bookmarkEnd w:id="22"/>
      <w:bookmarkStart w:id="23" w:name="_Hlt74730295"/>
      <w:bookmarkEnd w:id="23"/>
      <w:bookmarkStart w:id="24" w:name="_Hlt74729768"/>
      <w:bookmarkEnd w:id="24"/>
      <w:bookmarkStart w:id="25" w:name="_Hlt68073093"/>
      <w:bookmarkEnd w:id="25"/>
      <w:bookmarkStart w:id="26" w:name="_Hlt6807299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项目概况</w:t>
      </w:r>
    </w:p>
    <w:p>
      <w:pPr>
        <w:snapToGrid w:val="0"/>
        <w:spacing w:line="360" w:lineRule="auto"/>
        <w:ind w:firstLine="600"/>
        <w:rPr>
          <w:rFonts w:hint="eastAsia" w:ascii="宋体" w:hAnsi="宋体" w:cs="宋体"/>
          <w:color w:val="auto"/>
          <w:sz w:val="24"/>
          <w:u w:val="single"/>
          <w:lang w:eastAsia="zh-CN"/>
        </w:rPr>
      </w:pPr>
      <w:r>
        <w:rPr>
          <w:rFonts w:hint="eastAsia" w:ascii="宋体" w:hAnsi="宋体" w:eastAsia="宋体" w:cs="宋体"/>
          <w:color w:val="auto"/>
          <w:sz w:val="24"/>
          <w:u w:val="single"/>
        </w:rPr>
        <w:t>为提高我区电梯事故预防和风险管理水平，保障人民群众生命财产安全，在全区推广住宅电梯安全责任险，发挥保险的灾害预防、经济补偿和社会管理功能，妥善处理电梯事故责任赔偿，避免或减少相关法律纠纷</w:t>
      </w:r>
      <w:r>
        <w:rPr>
          <w:rFonts w:hint="eastAsia" w:ascii="宋体" w:hAnsi="宋体" w:cs="宋体"/>
          <w:color w:val="auto"/>
          <w:sz w:val="24"/>
          <w:u w:val="single"/>
          <w:lang w:eastAsia="zh-CN"/>
        </w:rPr>
        <w:t>。</w:t>
      </w:r>
    </w:p>
    <w:p>
      <w:pPr>
        <w:snapToGrid w:val="0"/>
        <w:spacing w:line="360" w:lineRule="auto"/>
        <w:ind w:firstLine="600"/>
        <w:rPr>
          <w:rFonts w:hint="default" w:ascii="宋体" w:hAnsi="宋体" w:eastAsia="宋体" w:cs="宋体"/>
          <w:color w:val="auto"/>
          <w:sz w:val="24"/>
          <w:u w:val="single"/>
          <w:lang w:val="en-US" w:eastAsia="zh-CN"/>
        </w:rPr>
      </w:pPr>
      <w:r>
        <w:rPr>
          <w:rFonts w:hint="default" w:ascii="宋体" w:hAnsi="宋体" w:eastAsia="宋体" w:cs="宋体"/>
          <w:color w:val="auto"/>
          <w:sz w:val="24"/>
          <w:u w:val="single"/>
          <w:lang w:val="en-US" w:eastAsia="zh-CN"/>
        </w:rPr>
        <w:t>杭州市拱墅区管辖区域内目前住宅电梯数量约为9000台(以上为暂定数量，具体以实际投保的电梯台数按实结算)</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rPr>
        <w:t>拟采购标的的技术要求</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拟采购标的（1）</w:t>
      </w:r>
    </w:p>
    <w:tbl>
      <w:tblPr>
        <w:tblStyle w:val="62"/>
        <w:tblW w:w="9963"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95"/>
        <w:gridCol w:w="3167"/>
        <w:gridCol w:w="1638"/>
        <w:gridCol w:w="366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95" w:type="dxa"/>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标的内容</w:t>
            </w:r>
          </w:p>
        </w:tc>
        <w:tc>
          <w:tcPr>
            <w:tcW w:w="8468" w:type="dxa"/>
            <w:gridSpan w:val="3"/>
            <w:shd w:val="clear" w:color="auto" w:fill="auto"/>
            <w:vAlign w:val="center"/>
          </w:tcPr>
          <w:p>
            <w:pPr>
              <w:spacing w:line="360" w:lineRule="auto"/>
              <w:rPr>
                <w:rFonts w:ascii="宋体" w:hAnsi="宋体" w:cs="仿宋_GB2312"/>
                <w:color w:val="auto"/>
                <w:sz w:val="24"/>
              </w:rPr>
            </w:pPr>
            <w:r>
              <w:rPr>
                <w:rFonts w:hint="eastAsia" w:ascii="宋体" w:hAnsi="宋体" w:cs="仿宋_GB2312"/>
                <w:color w:val="auto"/>
                <w:sz w:val="24"/>
              </w:rPr>
              <w:t>拱墅区住宅电梯安全责任保险</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95" w:type="dxa"/>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数量</w:t>
            </w:r>
          </w:p>
        </w:tc>
        <w:tc>
          <w:tcPr>
            <w:tcW w:w="3167" w:type="dxa"/>
            <w:shd w:val="clear" w:color="auto" w:fill="auto"/>
            <w:vAlign w:val="center"/>
          </w:tcPr>
          <w:p>
            <w:pPr>
              <w:spacing w:line="360" w:lineRule="auto"/>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1</w:t>
            </w:r>
          </w:p>
        </w:tc>
        <w:tc>
          <w:tcPr>
            <w:tcW w:w="1638" w:type="dxa"/>
            <w:shd w:val="clear" w:color="auto" w:fill="auto"/>
            <w:vAlign w:val="center"/>
          </w:tcPr>
          <w:p>
            <w:pPr>
              <w:spacing w:line="360" w:lineRule="auto"/>
              <w:jc w:val="center"/>
              <w:rPr>
                <w:rFonts w:ascii="宋体" w:hAnsi="宋体" w:cs="仿宋_GB2312"/>
                <w:color w:val="auto"/>
                <w:sz w:val="24"/>
              </w:rPr>
            </w:pPr>
            <w:r>
              <w:rPr>
                <w:rFonts w:hint="eastAsia" w:ascii="宋体" w:hAnsi="宋体" w:cs="仿宋_GB2312"/>
                <w:color w:val="auto"/>
                <w:sz w:val="24"/>
              </w:rPr>
              <w:t>单位</w:t>
            </w:r>
          </w:p>
        </w:tc>
        <w:tc>
          <w:tcPr>
            <w:tcW w:w="3663" w:type="dxa"/>
            <w:shd w:val="clear" w:color="auto" w:fill="auto"/>
            <w:vAlign w:val="center"/>
          </w:tcPr>
          <w:p>
            <w:pPr>
              <w:spacing w:line="360" w:lineRule="auto"/>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项</w:t>
            </w:r>
          </w:p>
        </w:tc>
      </w:tr>
    </w:tbl>
    <w:p>
      <w:pPr>
        <w:spacing w:line="360" w:lineRule="auto"/>
        <w:jc w:val="left"/>
        <w:rPr>
          <w:rFonts w:hint="eastAsia" w:ascii="宋体" w:hAnsi="宋体" w:eastAsia="宋体" w:cs="宋体"/>
          <w:b/>
          <w:color w:val="auto"/>
          <w:sz w:val="36"/>
          <w:szCs w:val="36"/>
          <w:lang w:eastAsia="zh-CN"/>
        </w:rPr>
      </w:pPr>
      <w:r>
        <w:rPr>
          <w:rFonts w:hint="eastAsia" w:ascii="宋体" w:hAnsi="宋体" w:eastAsia="宋体" w:cs="宋体"/>
          <w:color w:val="auto"/>
          <w:sz w:val="24"/>
        </w:rPr>
        <w:t>功能和质量要求</w:t>
      </w:r>
      <w:r>
        <w:rPr>
          <w:rFonts w:hint="eastAsia" w:ascii="宋体" w:hAnsi="宋体" w:eastAsia="宋体" w:cs="宋体"/>
          <w:color w:val="auto"/>
          <w:sz w:val="24"/>
          <w:lang w:eastAsia="zh-CN"/>
        </w:rPr>
        <w:t>：</w:t>
      </w:r>
    </w:p>
    <w:p>
      <w:pPr>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（一）基本服务</w:t>
      </w:r>
      <w:r>
        <w:rPr>
          <w:rFonts w:hint="eastAsia" w:ascii="宋体" w:hAnsi="宋体" w:eastAsia="宋体" w:cs="宋体"/>
          <w:b/>
          <w:bCs w:val="0"/>
          <w:color w:val="auto"/>
          <w:sz w:val="24"/>
          <w:szCs w:val="24"/>
          <w:highlight w:val="none"/>
        </w:rPr>
        <w:t>要求</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保证投保方获得优先服务的权利，根据投保方的通知及时签定保险单。</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保险公司应设有24小时全天报案服务电话，并设专人受理索赔接、报案。</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保险公司应对投保方提供出险索赔程序，保险知识等方面的咨询服务。</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保险公司协助投保方做好对投保经办人的廉政工作，不得以任何形式向投保方提供回扣。</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保险公司</w:t>
      </w:r>
      <w:r>
        <w:rPr>
          <w:rFonts w:hint="eastAsia" w:ascii="宋体" w:hAnsi="宋体" w:eastAsia="宋体" w:cs="宋体"/>
          <w:b w:val="0"/>
          <w:bCs/>
          <w:color w:val="auto"/>
          <w:sz w:val="24"/>
          <w:szCs w:val="24"/>
          <w:highlight w:val="none"/>
          <w:lang w:val="en-US" w:eastAsia="zh-CN"/>
        </w:rPr>
        <w:t>承诺</w:t>
      </w:r>
      <w:r>
        <w:rPr>
          <w:rFonts w:hint="eastAsia" w:ascii="宋体" w:hAnsi="宋体" w:eastAsia="宋体" w:cs="宋体"/>
          <w:b w:val="0"/>
          <w:bCs/>
          <w:color w:val="auto"/>
          <w:sz w:val="24"/>
          <w:szCs w:val="24"/>
          <w:highlight w:val="none"/>
        </w:rPr>
        <w:t>签订合同后，按投标明确的保费、保险金额签发保单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若发现中标人不按此规定执行，一经查实立即取消</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资格。</w:t>
      </w:r>
    </w:p>
    <w:p>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6、保险公司具有相关</w:t>
      </w:r>
      <w:r>
        <w:rPr>
          <w:rFonts w:hint="eastAsia" w:ascii="宋体" w:hAnsi="宋体" w:eastAsia="宋体" w:cs="宋体"/>
          <w:b w:val="0"/>
          <w:bCs/>
          <w:color w:val="auto"/>
          <w:sz w:val="24"/>
          <w:szCs w:val="24"/>
          <w:highlight w:val="none"/>
        </w:rPr>
        <w:t>服务网络及网点分布，专业人员班子配备</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提供特色服务，投保过程中可能出现的特殊情况及应对方案等。</w:t>
      </w:r>
    </w:p>
    <w:p>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（二）保险方案和保险责任 </w:t>
      </w:r>
    </w:p>
    <w:tbl>
      <w:tblPr>
        <w:tblStyle w:val="62"/>
        <w:tblW w:w="9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8"/>
        <w:gridCol w:w="1476"/>
        <w:gridCol w:w="1992"/>
        <w:gridCol w:w="2168"/>
        <w:gridCol w:w="2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保险</w:t>
            </w:r>
            <w:r>
              <w:rPr>
                <w:rFonts w:hint="eastAsia" w:ascii="宋体" w:hAnsi="宋体" w:eastAsia="宋体" w:cs="宋体"/>
                <w:b/>
                <w:bCs w:val="0"/>
                <w:color w:val="auto"/>
                <w:kern w:val="0"/>
                <w:sz w:val="21"/>
                <w:szCs w:val="21"/>
              </w:rPr>
              <w:t>险种</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累积赔偿最高限额</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每次事故赔偿最高限额</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每次事故每人赔偿最高限额</w:t>
            </w:r>
          </w:p>
        </w:tc>
        <w:tc>
          <w:tcPr>
            <w:tcW w:w="2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免赔条件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4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rPr>
              <w:t>住宅电梯安全责任保险</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300万</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100万</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100万</w:t>
            </w:r>
          </w:p>
        </w:tc>
        <w:tc>
          <w:tcPr>
            <w:tcW w:w="2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highlight w:val="none"/>
              </w:rPr>
              <w:t>每次事故</w:t>
            </w:r>
            <w:r>
              <w:rPr>
                <w:rFonts w:hint="eastAsia" w:ascii="宋体" w:hAnsi="宋体" w:eastAsia="宋体" w:cs="宋体"/>
                <w:b w:val="0"/>
                <w:bCs/>
                <w:color w:val="auto"/>
                <w:sz w:val="21"/>
                <w:szCs w:val="21"/>
                <w:highlight w:val="none"/>
                <w:lang w:val="en-US" w:eastAsia="zh-CN"/>
              </w:rPr>
              <w:t>损失</w:t>
            </w:r>
            <w:r>
              <w:rPr>
                <w:rFonts w:hint="eastAsia" w:ascii="宋体" w:hAnsi="宋体" w:eastAsia="宋体" w:cs="宋体"/>
                <w:b w:val="0"/>
                <w:bCs/>
                <w:color w:val="auto"/>
                <w:sz w:val="21"/>
                <w:szCs w:val="21"/>
                <w:highlight w:val="none"/>
              </w:rPr>
              <w:t>绝对免赔额为人民币</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00元</w:t>
            </w:r>
            <w:r>
              <w:rPr>
                <w:rFonts w:hint="eastAsia" w:ascii="宋体" w:hAnsi="宋体" w:eastAsia="宋体" w:cs="宋体"/>
                <w:b w:val="0"/>
                <w:bCs/>
                <w:color w:val="auto"/>
                <w:sz w:val="21"/>
                <w:szCs w:val="21"/>
                <w:highlight w:val="none"/>
                <w:lang w:val="en-US" w:eastAsia="zh-CN"/>
              </w:rPr>
              <w:t>或损失金额的10%，二者以高者为准。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kern w:val="0"/>
                <w:sz w:val="21"/>
                <w:szCs w:val="21"/>
              </w:rPr>
            </w:pPr>
          </w:p>
        </w:tc>
        <w:tc>
          <w:tcPr>
            <w:tcW w:w="851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在保险期限内保单载明的电梯在正常的</w:t>
            </w:r>
            <w:r>
              <w:rPr>
                <w:rFonts w:hint="eastAsia" w:ascii="宋体" w:hAnsi="宋体" w:eastAsia="宋体" w:cs="宋体"/>
                <w:b w:val="0"/>
                <w:bCs/>
                <w:color w:val="auto"/>
                <w:sz w:val="21"/>
                <w:szCs w:val="21"/>
                <w:lang w:val="en-US" w:eastAsia="zh-CN"/>
              </w:rPr>
              <w:t>静止、</w:t>
            </w:r>
            <w:r>
              <w:rPr>
                <w:rFonts w:hint="eastAsia" w:ascii="宋体" w:hAnsi="宋体" w:eastAsia="宋体" w:cs="宋体"/>
                <w:b w:val="0"/>
                <w:bCs/>
                <w:color w:val="auto"/>
                <w:sz w:val="21"/>
                <w:szCs w:val="21"/>
              </w:rPr>
              <w:t>运行和维保作业过程中发生意</w:t>
            </w:r>
            <w:r>
              <w:rPr>
                <w:rFonts w:hint="eastAsia" w:ascii="宋体" w:hAnsi="宋体" w:eastAsia="宋体" w:cs="宋体"/>
                <w:b w:val="0"/>
                <w:bCs/>
                <w:color w:val="auto"/>
                <w:sz w:val="21"/>
                <w:szCs w:val="21"/>
                <w:highlight w:val="none"/>
              </w:rPr>
              <w:t>外与责任事故造成的电梯使用人员、管理人员以及维保人员的人身伤害与财产损失，依法应由被保险人承担的经济赔偿责任，保险人按照本保险合同约定负责赔偿。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44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扩展电梯</w:t>
            </w:r>
            <w:r>
              <w:rPr>
                <w:rFonts w:hint="eastAsia" w:ascii="宋体" w:hAnsi="宋体" w:eastAsia="宋体" w:cs="宋体"/>
                <w:b/>
                <w:bCs w:val="0"/>
                <w:color w:val="auto"/>
                <w:sz w:val="21"/>
                <w:szCs w:val="21"/>
              </w:rPr>
              <w:t>滞留</w:t>
            </w:r>
            <w:r>
              <w:rPr>
                <w:rFonts w:hint="eastAsia" w:ascii="宋体" w:hAnsi="宋体" w:eastAsia="宋体" w:cs="宋体"/>
                <w:b/>
                <w:bCs w:val="0"/>
                <w:color w:val="auto"/>
                <w:kern w:val="0"/>
                <w:sz w:val="21"/>
                <w:szCs w:val="21"/>
                <w:lang w:val="en-US" w:eastAsia="zh-CN"/>
              </w:rPr>
              <w:t>事故经济补偿</w:t>
            </w:r>
          </w:p>
        </w:tc>
        <w:tc>
          <w:tcPr>
            <w:tcW w:w="8511"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保险期间内，由于保险责任导致第三者轿厢滞留超过</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含</w:t>
            </w:r>
            <w:r>
              <w:rPr>
                <w:rFonts w:hint="eastAsia" w:ascii="宋体" w:hAnsi="宋体" w:eastAsia="宋体" w:cs="宋体"/>
                <w:b w:val="0"/>
                <w:bCs/>
                <w:color w:val="auto"/>
                <w:sz w:val="21"/>
                <w:szCs w:val="21"/>
                <w:lang w:val="en-US" w:eastAsia="zh-CN"/>
              </w:rPr>
              <w:t>)1小时</w:t>
            </w:r>
            <w:r>
              <w:rPr>
                <w:rFonts w:hint="eastAsia" w:ascii="宋体" w:hAnsi="宋体" w:eastAsia="宋体" w:cs="宋体"/>
                <w:b w:val="0"/>
                <w:bCs/>
                <w:color w:val="auto"/>
                <w:sz w:val="21"/>
                <w:szCs w:val="21"/>
              </w:rPr>
              <w:t>且在</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小时之内，但未造成人身伤害的，保险人按照本保险的约定对滞留乘客进行一次性赔偿。每次事故每人滞留赔偿限额200元。若发生电梯滞留事故时间超过</w:t>
            </w:r>
            <w:r>
              <w:rPr>
                <w:rFonts w:hint="eastAsia" w:ascii="宋体" w:hAnsi="宋体" w:eastAsia="宋体" w:cs="宋体"/>
                <w:b w:val="0"/>
                <w:bCs/>
                <w:color w:val="auto"/>
                <w:sz w:val="21"/>
                <w:szCs w:val="21"/>
                <w:lang w:val="en-US" w:eastAsia="zh-CN"/>
              </w:rPr>
              <w:t>(</w:t>
            </w:r>
            <w:r>
              <w:rPr>
                <w:rFonts w:hint="eastAsia" w:ascii="宋体" w:hAnsi="宋体" w:eastAsia="宋体" w:cs="宋体"/>
                <w:b w:val="0"/>
                <w:bCs/>
                <w:color w:val="auto"/>
                <w:sz w:val="21"/>
                <w:szCs w:val="21"/>
              </w:rPr>
              <w:t>含</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小时的，每次事故每人滞留赔偿限额</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00元。</w:t>
            </w:r>
          </w:p>
        </w:tc>
      </w:tr>
    </w:tbl>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1、投保人和被保险人</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Cs/>
          <w:color w:val="auto"/>
          <w:sz w:val="24"/>
          <w:highlight w:val="none"/>
        </w:rPr>
        <w:t>拱墅区范围内经检验合格的在用住宅电梯</w:t>
      </w:r>
      <w:r>
        <w:rPr>
          <w:rFonts w:hint="eastAsia" w:ascii="宋体" w:hAnsi="宋体" w:cs="宋体"/>
          <w:bCs/>
          <w:color w:val="auto"/>
          <w:sz w:val="24"/>
          <w:highlight w:val="none"/>
          <w:lang w:eastAsia="zh-CN"/>
        </w:rPr>
        <w:t>的</w:t>
      </w:r>
      <w:r>
        <w:rPr>
          <w:rFonts w:hint="eastAsia" w:ascii="宋体" w:hAnsi="宋体" w:eastAsia="宋体" w:cs="宋体"/>
          <w:b w:val="0"/>
          <w:bCs/>
          <w:color w:val="auto"/>
          <w:sz w:val="24"/>
          <w:szCs w:val="24"/>
          <w:highlight w:val="none"/>
          <w:lang w:val="en-US" w:eastAsia="zh-CN"/>
        </w:rPr>
        <w:t>所有人、使用人、管理人、电梯维修保养方，均可作为本保险合同的投保人。</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投保电梯设备的电梯所有人、使用人、管理人、电梯维修保养方，均作为本保险合同的被保险人。</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2、保险期限</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每次投保的保险期限为1年。</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3、保险费支付方式</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每台电梯</w:t>
      </w:r>
      <w:r>
        <w:rPr>
          <w:rFonts w:hint="eastAsia" w:ascii="宋体" w:hAnsi="宋体" w:eastAsia="宋体" w:cs="宋体"/>
          <w:b w:val="0"/>
          <w:bCs/>
          <w:color w:val="auto"/>
          <w:sz w:val="24"/>
          <w:szCs w:val="24"/>
          <w:highlight w:val="none"/>
          <w:lang w:val="en-US" w:eastAsia="zh-CN"/>
        </w:rPr>
        <w:t>由电梯安全责任保险投保人支付1元保费，剩余部分由招标人以补贴的形式支付；补贴部分支付时间：投标人凭</w:t>
      </w:r>
      <w:r>
        <w:rPr>
          <w:rFonts w:hint="eastAsia" w:ascii="宋体" w:hAnsi="宋体" w:cs="宋体"/>
          <w:b w:val="0"/>
          <w:bCs/>
          <w:color w:val="auto"/>
          <w:sz w:val="24"/>
          <w:szCs w:val="24"/>
          <w:highlight w:val="none"/>
          <w:lang w:val="en-US" w:eastAsia="zh-CN"/>
        </w:rPr>
        <w:t>实际</w:t>
      </w:r>
      <w:r>
        <w:rPr>
          <w:rFonts w:hint="eastAsia" w:ascii="宋体" w:hAnsi="宋体" w:eastAsia="宋体" w:cs="宋体"/>
          <w:b w:val="0"/>
          <w:bCs/>
          <w:color w:val="auto"/>
          <w:sz w:val="24"/>
          <w:szCs w:val="24"/>
          <w:highlight w:val="none"/>
          <w:lang w:val="en-US" w:eastAsia="zh-CN"/>
        </w:rPr>
        <w:t>投保电梯清单及保费发票于每季度末向招标人</w:t>
      </w:r>
      <w:r>
        <w:rPr>
          <w:rFonts w:hint="eastAsia" w:ascii="宋体" w:hAnsi="宋体" w:cs="宋体"/>
          <w:b w:val="0"/>
          <w:bCs/>
          <w:color w:val="auto"/>
          <w:sz w:val="24"/>
          <w:szCs w:val="24"/>
          <w:highlight w:val="none"/>
          <w:lang w:val="en-US" w:eastAsia="zh-CN"/>
        </w:rPr>
        <w:t>结算</w:t>
      </w:r>
      <w:r>
        <w:rPr>
          <w:rFonts w:hint="eastAsia" w:ascii="宋体" w:hAnsi="宋体" w:eastAsia="宋体" w:cs="宋体"/>
          <w:b w:val="0"/>
          <w:bCs/>
          <w:color w:val="auto"/>
          <w:sz w:val="24"/>
          <w:szCs w:val="24"/>
          <w:highlight w:val="none"/>
          <w:lang w:val="en-US" w:eastAsia="zh-CN"/>
        </w:rPr>
        <w:t>保险费补贴。</w:t>
      </w:r>
    </w:p>
    <w:p>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（三）其他要求：</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1、投标人须在招标文件中提供针对本项目的人员配备、承保服务、理赔服务、防灾防损服务等方案，方案内容需全面详尽；</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2、中标后中标单位须根据采购人要求对所有投保电梯制作宣传方案，并制作宣传告示牌和提供宣传方案的具体实施计划和细则。</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三、拟采购标的的商务要求</w:t>
      </w:r>
    </w:p>
    <w:p>
      <w:pPr>
        <w:adjustRightInd/>
        <w:spacing w:line="360" w:lineRule="auto"/>
        <w:ind w:left="210" w:leftChars="100"/>
        <w:jc w:val="left"/>
        <w:rPr>
          <w:rFonts w:ascii="宋体" w:hAnsi="宋体" w:eastAsia="宋体" w:cs="仿宋_GB2312"/>
          <w:color w:val="auto"/>
          <w:sz w:val="24"/>
        </w:rPr>
      </w:pPr>
      <w:r>
        <w:rPr>
          <w:rFonts w:hint="eastAsia" w:ascii="宋体" w:hAnsi="宋体" w:eastAsia="宋体" w:cs="仿宋_GB2312"/>
          <w:color w:val="auto"/>
          <w:sz w:val="24"/>
        </w:rPr>
        <w:t>1.交付（实施）的时间（期限）：</w:t>
      </w:r>
      <w:r>
        <w:rPr>
          <w:rFonts w:hint="eastAsia" w:ascii="宋体" w:hAnsi="宋体" w:eastAsia="宋体" w:cs="Times New Roman"/>
          <w:color w:val="auto"/>
          <w:sz w:val="24"/>
          <w:u w:val="single"/>
        </w:rPr>
        <w:t xml:space="preserve"> 202</w:t>
      </w:r>
      <w:r>
        <w:rPr>
          <w:rFonts w:hint="eastAsia" w:ascii="宋体" w:hAnsi="宋体" w:cs="Times New Roman"/>
          <w:color w:val="auto"/>
          <w:sz w:val="24"/>
          <w:u w:val="single"/>
          <w:lang w:val="en-US" w:eastAsia="zh-CN"/>
        </w:rPr>
        <w:t>3</w:t>
      </w:r>
      <w:r>
        <w:rPr>
          <w:rFonts w:hint="eastAsia" w:ascii="宋体" w:hAnsi="宋体" w:eastAsia="宋体" w:cs="Times New Roman"/>
          <w:color w:val="auto"/>
          <w:sz w:val="24"/>
          <w:u w:val="single"/>
        </w:rPr>
        <w:t>年11月30日</w:t>
      </w:r>
      <w:r>
        <w:rPr>
          <w:rFonts w:hint="eastAsia" w:ascii="宋体" w:hAnsi="宋体" w:cs="Times New Roman"/>
          <w:color w:val="auto"/>
          <w:sz w:val="24"/>
          <w:u w:val="single"/>
          <w:lang w:val="en-US" w:eastAsia="zh-CN"/>
        </w:rPr>
        <w:t>前完成投保工作</w:t>
      </w:r>
      <w:r>
        <w:rPr>
          <w:rFonts w:hint="eastAsia" w:ascii="宋体" w:hAnsi="宋体" w:cs="Times New Roman"/>
          <w:color w:val="auto"/>
          <w:sz w:val="24"/>
          <w:u w:val="single"/>
          <w:lang w:eastAsia="zh-CN"/>
        </w:rPr>
        <w:t>。</w:t>
      </w:r>
      <w:r>
        <w:rPr>
          <w:rFonts w:hint="eastAsia" w:ascii="宋体" w:hAnsi="宋体" w:eastAsia="宋体" w:cs="Times New Roman"/>
          <w:color w:val="auto"/>
          <w:sz w:val="24"/>
          <w:u w:val="single"/>
        </w:rPr>
        <w:t xml:space="preserve"> </w:t>
      </w:r>
    </w:p>
    <w:p>
      <w:pPr>
        <w:adjustRightInd/>
        <w:spacing w:line="360" w:lineRule="auto"/>
        <w:ind w:left="210" w:leftChars="100"/>
        <w:jc w:val="left"/>
        <w:rPr>
          <w:rFonts w:ascii="宋体" w:hAnsi="宋体" w:eastAsia="宋体" w:cs="仿宋_GB2312"/>
          <w:color w:val="auto"/>
          <w:sz w:val="24"/>
        </w:rPr>
      </w:pPr>
      <w:r>
        <w:rPr>
          <w:rFonts w:hint="eastAsia" w:ascii="宋体" w:hAnsi="宋体" w:eastAsia="宋体" w:cs="仿宋_GB2312"/>
          <w:color w:val="auto"/>
          <w:sz w:val="24"/>
        </w:rPr>
        <w:t>2.交付（实施）的地点（范围）：</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u w:val="single"/>
          <w:lang w:val="en-US" w:eastAsia="zh-CN"/>
        </w:rPr>
        <w:t>采购人指定地点</w:t>
      </w:r>
      <w:r>
        <w:rPr>
          <w:rFonts w:hint="eastAsia" w:ascii="宋体" w:hAnsi="宋体" w:eastAsia="宋体" w:cs="Times New Roman"/>
          <w:color w:val="auto"/>
          <w:sz w:val="24"/>
          <w:u w:val="single"/>
        </w:rPr>
        <w:t xml:space="preserve"> </w:t>
      </w:r>
    </w:p>
    <w:p>
      <w:pPr>
        <w:adjustRightInd/>
        <w:spacing w:line="360" w:lineRule="auto"/>
        <w:ind w:left="210" w:leftChars="100"/>
        <w:jc w:val="left"/>
        <w:rPr>
          <w:rFonts w:ascii="宋体" w:hAnsi="宋体" w:eastAsia="宋体" w:cs="仿宋_GB2312"/>
          <w:color w:val="auto"/>
          <w:sz w:val="24"/>
        </w:rPr>
      </w:pPr>
      <w:r>
        <w:rPr>
          <w:rFonts w:hint="eastAsia" w:ascii="宋体" w:hAnsi="宋体" w:cs="仿宋_GB2312"/>
          <w:color w:val="auto"/>
          <w:sz w:val="24"/>
          <w:lang w:val="en-US" w:eastAsia="zh-CN"/>
        </w:rPr>
        <w:t>3</w:t>
      </w:r>
      <w:r>
        <w:rPr>
          <w:rFonts w:hint="eastAsia" w:ascii="宋体" w:hAnsi="宋体" w:eastAsia="宋体" w:cs="仿宋_GB2312"/>
          <w:color w:val="auto"/>
          <w:sz w:val="24"/>
        </w:rPr>
        <w:t>.售后服务要求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ascii="宋体" w:hAnsi="宋体" w:eastAsia="宋体" w:cs="Times New Roman"/>
          <w:color w:val="auto"/>
          <w:kern w:val="2"/>
          <w:sz w:val="24"/>
          <w:szCs w:val="24"/>
          <w:u w:val="single"/>
          <w:lang w:val="en-US" w:eastAsia="zh-CN" w:bidi="ar-SA"/>
        </w:rPr>
      </w:pPr>
      <w:r>
        <w:rPr>
          <w:rFonts w:hint="eastAsia" w:ascii="宋体" w:hAnsi="宋体" w:eastAsia="宋体" w:cs="Times New Roman"/>
          <w:color w:val="auto"/>
          <w:kern w:val="2"/>
          <w:sz w:val="24"/>
          <w:szCs w:val="24"/>
          <w:u w:val="single"/>
          <w:lang w:val="en-US" w:eastAsia="zh-CN" w:bidi="ar-SA"/>
        </w:rPr>
        <w:t xml:space="preserve">本项目承保电梯保险期限为1年 </w:t>
      </w:r>
    </w:p>
    <w:p>
      <w:pPr>
        <w:adjustRightInd/>
        <w:spacing w:line="360" w:lineRule="auto"/>
        <w:ind w:left="210" w:leftChars="100"/>
        <w:jc w:val="left"/>
        <w:rPr>
          <w:rFonts w:hint="eastAsia" w:ascii="宋体" w:hAnsi="宋体" w:eastAsia="宋体" w:cs="仿宋_GB2312"/>
          <w:color w:val="auto"/>
          <w:sz w:val="24"/>
        </w:rPr>
      </w:pPr>
      <w:r>
        <w:rPr>
          <w:rFonts w:hint="eastAsia" w:ascii="宋体" w:hAnsi="宋体" w:cs="仿宋_GB2312"/>
          <w:color w:val="auto"/>
          <w:sz w:val="24"/>
          <w:lang w:val="en-US" w:eastAsia="zh-CN"/>
        </w:rPr>
        <w:t>4</w:t>
      </w:r>
      <w:r>
        <w:rPr>
          <w:rFonts w:hint="eastAsia" w:ascii="宋体" w:hAnsi="宋体" w:eastAsia="宋体" w:cs="仿宋_GB2312"/>
          <w:color w:val="auto"/>
          <w:sz w:val="24"/>
        </w:rPr>
        <w:t>.其他商务要求（包装和运输、保险等）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 xml:space="preserve">无 </w:t>
      </w:r>
    </w:p>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lang w:val="en-US" w:eastAsia="zh-CN"/>
        </w:rPr>
        <w:t>四、采购项目的其他要求</w:t>
      </w:r>
    </w:p>
    <w:p>
      <w:pPr>
        <w:pStyle w:val="2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val="en-US" w:eastAsia="zh-CN"/>
        </w:rPr>
        <w:t xml:space="preserve">本项目为数量不确定的单价采购项目，投标报价应包含投保可能产生的所有费用，但不包含电梯安全责任保险投保人支付1元保费 </w:t>
      </w: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08044"/>
      <w:bookmarkEnd w:id="28"/>
      <w:bookmarkStart w:id="29" w:name="_Toc184308040"/>
      <w:bookmarkEnd w:id="29"/>
      <w:bookmarkStart w:id="30" w:name="_Toc184310335"/>
      <w:bookmarkEnd w:id="30"/>
      <w:bookmarkStart w:id="31" w:name="_Toc184313308"/>
      <w:bookmarkEnd w:id="31"/>
      <w:bookmarkStart w:id="32" w:name="_Toc184310325"/>
      <w:bookmarkEnd w:id="32"/>
      <w:bookmarkStart w:id="33" w:name="_Toc184310337"/>
      <w:bookmarkEnd w:id="33"/>
      <w:bookmarkStart w:id="34" w:name="_Toc184310315"/>
      <w:bookmarkEnd w:id="34"/>
      <w:bookmarkStart w:id="35" w:name="_Toc184313267"/>
      <w:bookmarkEnd w:id="35"/>
      <w:bookmarkStart w:id="36" w:name="_Toc184308071"/>
      <w:bookmarkEnd w:id="36"/>
      <w:bookmarkStart w:id="37" w:name="_Toc184310326"/>
      <w:bookmarkEnd w:id="37"/>
      <w:bookmarkStart w:id="38" w:name="_Toc184312098"/>
      <w:bookmarkEnd w:id="38"/>
      <w:bookmarkStart w:id="39" w:name="_Toc184308087"/>
      <w:bookmarkEnd w:id="39"/>
      <w:bookmarkStart w:id="40" w:name="_Toc184308067"/>
      <w:bookmarkEnd w:id="40"/>
      <w:bookmarkStart w:id="41" w:name="_Toc184312137"/>
      <w:bookmarkEnd w:id="41"/>
      <w:bookmarkStart w:id="42" w:name="_Toc184314432"/>
      <w:bookmarkEnd w:id="42"/>
      <w:bookmarkStart w:id="43" w:name="_Toc184313242"/>
      <w:bookmarkEnd w:id="43"/>
      <w:bookmarkStart w:id="44" w:name="_Toc184313248"/>
      <w:bookmarkEnd w:id="44"/>
      <w:bookmarkStart w:id="45" w:name="_Toc184312113"/>
      <w:bookmarkEnd w:id="45"/>
      <w:bookmarkStart w:id="46" w:name="_Toc184312109"/>
      <w:bookmarkEnd w:id="46"/>
      <w:bookmarkStart w:id="47" w:name="_Toc184312123"/>
      <w:bookmarkEnd w:id="47"/>
      <w:bookmarkStart w:id="48" w:name="_Toc184308041"/>
      <w:bookmarkEnd w:id="48"/>
      <w:bookmarkStart w:id="49" w:name="_Toc184308059"/>
      <w:bookmarkEnd w:id="49"/>
      <w:bookmarkStart w:id="50" w:name="_Toc184308042"/>
      <w:bookmarkEnd w:id="50"/>
      <w:bookmarkStart w:id="51" w:name="_Toc184310316"/>
      <w:bookmarkEnd w:id="51"/>
      <w:bookmarkStart w:id="52" w:name="_Toc184310342"/>
      <w:bookmarkEnd w:id="52"/>
      <w:bookmarkStart w:id="53" w:name="_Toc184313256"/>
      <w:bookmarkEnd w:id="53"/>
      <w:bookmarkStart w:id="54" w:name="_Toc184308089"/>
      <w:bookmarkEnd w:id="54"/>
      <w:bookmarkStart w:id="55" w:name="_Toc184314467"/>
      <w:bookmarkEnd w:id="55"/>
      <w:bookmarkStart w:id="56" w:name="_Toc184314480"/>
      <w:bookmarkEnd w:id="56"/>
      <w:bookmarkStart w:id="57" w:name="_Toc184308062"/>
      <w:bookmarkEnd w:id="57"/>
      <w:bookmarkStart w:id="58" w:name="_Toc184312116"/>
      <w:bookmarkEnd w:id="58"/>
      <w:bookmarkStart w:id="59" w:name="_Toc184313281"/>
      <w:bookmarkEnd w:id="59"/>
      <w:bookmarkStart w:id="60" w:name="_Toc184313285"/>
      <w:bookmarkEnd w:id="60"/>
      <w:bookmarkStart w:id="61" w:name="_Toc184310288"/>
      <w:bookmarkEnd w:id="61"/>
      <w:bookmarkStart w:id="62" w:name="_Toc184313249"/>
      <w:bookmarkEnd w:id="62"/>
      <w:bookmarkStart w:id="63" w:name="_Toc184312074"/>
      <w:bookmarkEnd w:id="63"/>
      <w:bookmarkStart w:id="64" w:name="_Toc184308070"/>
      <w:bookmarkEnd w:id="64"/>
      <w:bookmarkStart w:id="65" w:name="_Toc184312106"/>
      <w:bookmarkEnd w:id="65"/>
      <w:bookmarkStart w:id="66" w:name="_Toc184310299"/>
      <w:bookmarkEnd w:id="66"/>
      <w:bookmarkStart w:id="67" w:name="_Toc184314417"/>
      <w:bookmarkEnd w:id="67"/>
      <w:bookmarkStart w:id="68" w:name="_Toc184310333"/>
      <w:bookmarkEnd w:id="68"/>
      <w:bookmarkStart w:id="69" w:name="_Toc184308066"/>
      <w:bookmarkEnd w:id="69"/>
      <w:bookmarkStart w:id="70" w:name="_Toc184313241"/>
      <w:bookmarkEnd w:id="70"/>
      <w:bookmarkStart w:id="71" w:name="_Toc184314447"/>
      <w:bookmarkEnd w:id="71"/>
      <w:bookmarkStart w:id="72" w:name="_Toc184313265"/>
      <w:bookmarkEnd w:id="72"/>
      <w:bookmarkStart w:id="73" w:name="_Toc184308048"/>
      <w:bookmarkEnd w:id="73"/>
      <w:bookmarkStart w:id="74" w:name="_Toc184310308"/>
      <w:bookmarkEnd w:id="74"/>
      <w:bookmarkStart w:id="75" w:name="_Toc184312128"/>
      <w:bookmarkEnd w:id="75"/>
      <w:bookmarkStart w:id="76" w:name="_Toc184313259"/>
      <w:bookmarkEnd w:id="76"/>
      <w:bookmarkStart w:id="77" w:name="_Toc184313253"/>
      <w:bookmarkEnd w:id="77"/>
      <w:bookmarkStart w:id="78" w:name="_Toc184308084"/>
      <w:bookmarkEnd w:id="78"/>
      <w:bookmarkStart w:id="79" w:name="_Toc184314453"/>
      <w:bookmarkEnd w:id="79"/>
      <w:bookmarkStart w:id="80" w:name="_Toc184308088"/>
      <w:bookmarkEnd w:id="80"/>
      <w:bookmarkStart w:id="81" w:name="_Toc184312139"/>
      <w:bookmarkEnd w:id="81"/>
      <w:bookmarkStart w:id="82" w:name="_Toc184310328"/>
      <w:bookmarkEnd w:id="82"/>
      <w:bookmarkStart w:id="83" w:name="_Toc184312085"/>
      <w:bookmarkEnd w:id="83"/>
      <w:bookmarkStart w:id="84" w:name="_Toc184310344"/>
      <w:bookmarkEnd w:id="84"/>
      <w:bookmarkStart w:id="85" w:name="_Toc184314482"/>
      <w:bookmarkEnd w:id="85"/>
      <w:bookmarkStart w:id="86" w:name="_Toc184308075"/>
      <w:bookmarkEnd w:id="86"/>
      <w:bookmarkStart w:id="87" w:name="_Toc184313298"/>
      <w:bookmarkEnd w:id="87"/>
      <w:bookmarkStart w:id="88" w:name="_Toc184313288"/>
      <w:bookmarkEnd w:id="88"/>
      <w:bookmarkStart w:id="89" w:name="_Toc184310274"/>
      <w:bookmarkEnd w:id="89"/>
      <w:bookmarkStart w:id="90" w:name="_Toc184310297"/>
      <w:bookmarkEnd w:id="90"/>
      <w:bookmarkStart w:id="91" w:name="_Toc184308096"/>
      <w:bookmarkEnd w:id="91"/>
      <w:bookmarkStart w:id="92" w:name="_Toc184312097"/>
      <w:bookmarkEnd w:id="92"/>
      <w:bookmarkStart w:id="93" w:name="_Toc184313294"/>
      <w:bookmarkEnd w:id="93"/>
      <w:bookmarkStart w:id="94" w:name="_Toc184313260"/>
      <w:bookmarkEnd w:id="94"/>
      <w:bookmarkStart w:id="95" w:name="_Toc184313301"/>
      <w:bookmarkEnd w:id="95"/>
      <w:bookmarkStart w:id="96" w:name="_Toc184314449"/>
      <w:bookmarkEnd w:id="96"/>
      <w:bookmarkStart w:id="97" w:name="_Toc184310317"/>
      <w:bookmarkEnd w:id="97"/>
      <w:bookmarkStart w:id="98" w:name="_Toc184313254"/>
      <w:bookmarkEnd w:id="98"/>
      <w:bookmarkStart w:id="99" w:name="_Toc184308083"/>
      <w:bookmarkEnd w:id="99"/>
      <w:bookmarkStart w:id="100" w:name="_Toc184310318"/>
      <w:bookmarkEnd w:id="100"/>
      <w:bookmarkStart w:id="101" w:name="_Toc184310289"/>
      <w:bookmarkEnd w:id="101"/>
      <w:bookmarkStart w:id="102" w:name="_Toc184310343"/>
      <w:bookmarkEnd w:id="102"/>
      <w:bookmarkStart w:id="103" w:name="_Toc184314431"/>
      <w:bookmarkEnd w:id="103"/>
      <w:bookmarkStart w:id="104" w:name="_Toc184312073"/>
      <w:bookmarkEnd w:id="104"/>
      <w:bookmarkStart w:id="105" w:name="_Toc184314462"/>
      <w:bookmarkEnd w:id="105"/>
      <w:bookmarkStart w:id="106" w:name="_Toc184313238"/>
      <w:bookmarkEnd w:id="106"/>
      <w:bookmarkStart w:id="107" w:name="_Toc184313289"/>
      <w:bookmarkEnd w:id="107"/>
      <w:bookmarkStart w:id="108" w:name="_Toc184310277"/>
      <w:bookmarkEnd w:id="108"/>
      <w:bookmarkStart w:id="109" w:name="_Toc184312096"/>
      <w:bookmarkEnd w:id="109"/>
      <w:bookmarkStart w:id="110" w:name="_Toc184310300"/>
      <w:bookmarkEnd w:id="110"/>
      <w:bookmarkStart w:id="111" w:name="_Toc184308051"/>
      <w:bookmarkEnd w:id="111"/>
      <w:bookmarkStart w:id="112" w:name="_Toc184312105"/>
      <w:bookmarkEnd w:id="112"/>
      <w:bookmarkStart w:id="113" w:name="_Toc184308086"/>
      <w:bookmarkEnd w:id="113"/>
      <w:bookmarkStart w:id="114" w:name="_Toc184314477"/>
      <w:bookmarkEnd w:id="114"/>
      <w:bookmarkStart w:id="115" w:name="_Toc184308090"/>
      <w:bookmarkEnd w:id="115"/>
      <w:bookmarkStart w:id="116" w:name="_Toc184312110"/>
      <w:bookmarkEnd w:id="116"/>
      <w:bookmarkStart w:id="117" w:name="_Toc184312081"/>
      <w:bookmarkEnd w:id="117"/>
      <w:bookmarkStart w:id="118" w:name="_Toc184308091"/>
      <w:bookmarkEnd w:id="118"/>
      <w:bookmarkStart w:id="119" w:name="_Toc184313262"/>
      <w:bookmarkEnd w:id="119"/>
      <w:bookmarkStart w:id="120" w:name="_Toc184312092"/>
      <w:bookmarkEnd w:id="120"/>
      <w:bookmarkStart w:id="121" w:name="_Toc184313264"/>
      <w:bookmarkEnd w:id="121"/>
      <w:bookmarkStart w:id="122" w:name="_Toc184308106"/>
      <w:bookmarkEnd w:id="122"/>
      <w:bookmarkStart w:id="123" w:name="_Toc184314422"/>
      <w:bookmarkEnd w:id="123"/>
      <w:bookmarkStart w:id="124" w:name="_Toc184310291"/>
      <w:bookmarkEnd w:id="124"/>
      <w:bookmarkStart w:id="125" w:name="_Toc184312135"/>
      <w:bookmarkEnd w:id="125"/>
      <w:bookmarkStart w:id="126" w:name="_Toc184308043"/>
      <w:bookmarkEnd w:id="126"/>
      <w:bookmarkStart w:id="127" w:name="_Toc184312083"/>
      <w:bookmarkEnd w:id="127"/>
      <w:bookmarkStart w:id="128" w:name="_Toc184313245"/>
      <w:bookmarkEnd w:id="128"/>
      <w:bookmarkStart w:id="129" w:name="_Toc184313300"/>
      <w:bookmarkEnd w:id="129"/>
      <w:bookmarkStart w:id="130" w:name="_Toc184313266"/>
      <w:bookmarkEnd w:id="130"/>
      <w:bookmarkStart w:id="131" w:name="_Toc184308105"/>
      <w:bookmarkEnd w:id="131"/>
      <w:bookmarkStart w:id="132" w:name="_Toc184310279"/>
      <w:bookmarkEnd w:id="132"/>
      <w:bookmarkStart w:id="133" w:name="_Toc184313274"/>
      <w:bookmarkEnd w:id="133"/>
      <w:bookmarkStart w:id="134" w:name="_Toc184308097"/>
      <w:bookmarkEnd w:id="134"/>
      <w:bookmarkStart w:id="135" w:name="_Toc184313272"/>
      <w:bookmarkEnd w:id="135"/>
      <w:bookmarkStart w:id="136" w:name="_Toc184312087"/>
      <w:bookmarkEnd w:id="136"/>
      <w:bookmarkStart w:id="137" w:name="_Toc184312079"/>
      <w:bookmarkEnd w:id="137"/>
      <w:bookmarkStart w:id="138" w:name="_Toc184314457"/>
      <w:bookmarkEnd w:id="138"/>
      <w:bookmarkStart w:id="139" w:name="_Toc184312102"/>
      <w:bookmarkEnd w:id="139"/>
      <w:bookmarkStart w:id="140" w:name="_Toc184313239"/>
      <w:bookmarkEnd w:id="140"/>
      <w:bookmarkStart w:id="141" w:name="_Toc184308102"/>
      <w:bookmarkEnd w:id="141"/>
      <w:bookmarkStart w:id="142" w:name="_Toc184314439"/>
      <w:bookmarkEnd w:id="142"/>
      <w:bookmarkStart w:id="143" w:name="_Toc184310331"/>
      <w:bookmarkEnd w:id="143"/>
      <w:bookmarkStart w:id="144" w:name="_Toc184308082"/>
      <w:bookmarkEnd w:id="144"/>
      <w:bookmarkStart w:id="145" w:name="_Toc184314458"/>
      <w:bookmarkEnd w:id="145"/>
      <w:bookmarkStart w:id="146" w:name="_Toc184313287"/>
      <w:bookmarkEnd w:id="146"/>
      <w:bookmarkStart w:id="147" w:name="_Toc184310290"/>
      <w:bookmarkEnd w:id="147"/>
      <w:bookmarkStart w:id="148" w:name="_Toc184314465"/>
      <w:bookmarkEnd w:id="148"/>
      <w:bookmarkStart w:id="149" w:name="_Toc184312101"/>
      <w:bookmarkEnd w:id="149"/>
      <w:bookmarkStart w:id="150" w:name="_Toc184310286"/>
      <w:bookmarkEnd w:id="150"/>
      <w:bookmarkStart w:id="151" w:name="_Toc184312068"/>
      <w:bookmarkEnd w:id="151"/>
      <w:bookmarkStart w:id="152" w:name="_Toc184314448"/>
      <w:bookmarkEnd w:id="152"/>
      <w:bookmarkStart w:id="153" w:name="_Toc184314479"/>
      <w:bookmarkEnd w:id="153"/>
      <w:bookmarkStart w:id="154" w:name="_Toc184310281"/>
      <w:bookmarkEnd w:id="154"/>
      <w:bookmarkStart w:id="155" w:name="_Toc184312071"/>
      <w:bookmarkEnd w:id="155"/>
      <w:bookmarkStart w:id="156" w:name="_Toc184314463"/>
      <w:bookmarkEnd w:id="156"/>
      <w:bookmarkStart w:id="157" w:name="_Toc184313297"/>
      <w:bookmarkEnd w:id="157"/>
      <w:bookmarkStart w:id="158" w:name="_Toc184312115"/>
      <w:bookmarkEnd w:id="158"/>
      <w:bookmarkStart w:id="159" w:name="_Toc184312108"/>
      <w:bookmarkEnd w:id="159"/>
      <w:bookmarkStart w:id="160" w:name="_Toc184310341"/>
      <w:bookmarkEnd w:id="160"/>
      <w:bookmarkStart w:id="161" w:name="_Toc184314468"/>
      <w:bookmarkEnd w:id="161"/>
      <w:bookmarkStart w:id="162" w:name="_Toc184310278"/>
      <w:bookmarkEnd w:id="162"/>
      <w:bookmarkStart w:id="163" w:name="_Toc184308094"/>
      <w:bookmarkEnd w:id="163"/>
      <w:bookmarkStart w:id="164" w:name="_Toc184308056"/>
      <w:bookmarkEnd w:id="164"/>
      <w:bookmarkStart w:id="165" w:name="_Toc184314470"/>
      <w:bookmarkEnd w:id="165"/>
      <w:bookmarkStart w:id="166" w:name="_Toc184312127"/>
      <w:bookmarkEnd w:id="166"/>
      <w:bookmarkStart w:id="167" w:name="_Toc184308103"/>
      <w:bookmarkEnd w:id="167"/>
      <w:bookmarkStart w:id="168" w:name="_Toc184308054"/>
      <w:bookmarkEnd w:id="168"/>
      <w:bookmarkStart w:id="169" w:name="_Toc184313276"/>
      <w:bookmarkEnd w:id="169"/>
      <w:bookmarkStart w:id="170" w:name="_Toc184312107"/>
      <w:bookmarkEnd w:id="170"/>
      <w:bookmarkStart w:id="171" w:name="_Toc184310322"/>
      <w:bookmarkEnd w:id="171"/>
      <w:bookmarkStart w:id="172" w:name="_Toc184308093"/>
      <w:bookmarkEnd w:id="172"/>
      <w:bookmarkStart w:id="173" w:name="_Toc184308045"/>
      <w:bookmarkEnd w:id="173"/>
      <w:bookmarkStart w:id="174" w:name="_Toc184310292"/>
      <w:bookmarkEnd w:id="174"/>
      <w:bookmarkStart w:id="175" w:name="_Toc184312089"/>
      <w:bookmarkEnd w:id="175"/>
      <w:bookmarkStart w:id="176" w:name="_Toc184312072"/>
      <w:bookmarkEnd w:id="176"/>
      <w:bookmarkStart w:id="177" w:name="_Toc184314438"/>
      <w:bookmarkEnd w:id="177"/>
      <w:bookmarkStart w:id="178" w:name="_Toc184310276"/>
      <w:bookmarkEnd w:id="178"/>
      <w:bookmarkStart w:id="179" w:name="_Toc184308057"/>
      <w:bookmarkEnd w:id="179"/>
      <w:bookmarkStart w:id="180" w:name="_Toc184313303"/>
      <w:bookmarkEnd w:id="180"/>
      <w:bookmarkStart w:id="181" w:name="_Toc184312120"/>
      <w:bookmarkEnd w:id="181"/>
      <w:bookmarkStart w:id="182" w:name="_Toc184308064"/>
      <w:bookmarkEnd w:id="182"/>
      <w:bookmarkStart w:id="183" w:name="_Toc184312076"/>
      <w:bookmarkEnd w:id="183"/>
      <w:bookmarkStart w:id="184" w:name="_Toc184314474"/>
      <w:bookmarkEnd w:id="184"/>
      <w:bookmarkStart w:id="185" w:name="_Toc184313257"/>
      <w:bookmarkEnd w:id="185"/>
      <w:bookmarkStart w:id="186" w:name="_Toc184308055"/>
      <w:bookmarkEnd w:id="186"/>
      <w:bookmarkStart w:id="187" w:name="_Toc184312100"/>
      <w:bookmarkEnd w:id="187"/>
      <w:bookmarkStart w:id="188" w:name="_Toc184313270"/>
      <w:bookmarkEnd w:id="188"/>
      <w:bookmarkStart w:id="189" w:name="_Toc184310301"/>
      <w:bookmarkEnd w:id="189"/>
      <w:bookmarkStart w:id="190" w:name="_Toc184312069"/>
      <w:bookmarkEnd w:id="190"/>
      <w:bookmarkStart w:id="191" w:name="_Toc184310294"/>
      <w:bookmarkEnd w:id="191"/>
      <w:bookmarkStart w:id="192" w:name="_Toc184313299"/>
      <w:bookmarkEnd w:id="192"/>
      <w:bookmarkStart w:id="193" w:name="_Toc184312082"/>
      <w:bookmarkEnd w:id="193"/>
      <w:bookmarkStart w:id="194" w:name="_Toc184310339"/>
      <w:bookmarkEnd w:id="194"/>
      <w:bookmarkStart w:id="195" w:name="_Toc184314459"/>
      <w:bookmarkEnd w:id="195"/>
      <w:bookmarkStart w:id="196" w:name="_Toc184312111"/>
      <w:bookmarkEnd w:id="196"/>
      <w:bookmarkStart w:id="197" w:name="_Toc184310309"/>
      <w:bookmarkEnd w:id="197"/>
      <w:bookmarkStart w:id="198" w:name="_Toc184308069"/>
      <w:bookmarkEnd w:id="198"/>
      <w:bookmarkStart w:id="199" w:name="_Toc184310303"/>
      <w:bookmarkEnd w:id="199"/>
      <w:bookmarkStart w:id="200" w:name="_Toc184313251"/>
      <w:bookmarkEnd w:id="200"/>
      <w:bookmarkStart w:id="201" w:name="_Toc184314428"/>
      <w:bookmarkEnd w:id="201"/>
      <w:bookmarkStart w:id="202" w:name="_Toc184310287"/>
      <w:bookmarkEnd w:id="202"/>
      <w:bookmarkStart w:id="203" w:name="_Toc184314442"/>
      <w:bookmarkEnd w:id="203"/>
      <w:bookmarkStart w:id="204" w:name="_Toc184314461"/>
      <w:bookmarkEnd w:id="204"/>
      <w:bookmarkStart w:id="205" w:name="_Toc184314443"/>
      <w:bookmarkEnd w:id="205"/>
      <w:bookmarkStart w:id="206" w:name="_Toc184314425"/>
      <w:bookmarkEnd w:id="206"/>
      <w:bookmarkStart w:id="207" w:name="_Toc184308065"/>
      <w:bookmarkEnd w:id="207"/>
      <w:bookmarkStart w:id="208" w:name="_Toc184314473"/>
      <w:bookmarkEnd w:id="208"/>
      <w:bookmarkStart w:id="209" w:name="_Toc184313243"/>
      <w:bookmarkEnd w:id="209"/>
      <w:bookmarkStart w:id="210" w:name="_Toc184310275"/>
      <w:bookmarkEnd w:id="210"/>
      <w:bookmarkStart w:id="211" w:name="_Toc184310330"/>
      <w:bookmarkEnd w:id="211"/>
      <w:bookmarkStart w:id="212" w:name="_Toc184313304"/>
      <w:bookmarkEnd w:id="212"/>
      <w:bookmarkStart w:id="213" w:name="_Toc184308037"/>
      <w:bookmarkEnd w:id="213"/>
      <w:bookmarkStart w:id="214" w:name="_Toc184312070"/>
      <w:bookmarkEnd w:id="214"/>
      <w:bookmarkStart w:id="215" w:name="_Toc184310321"/>
      <w:bookmarkEnd w:id="215"/>
      <w:bookmarkStart w:id="216" w:name="_Toc184314466"/>
      <w:bookmarkEnd w:id="216"/>
      <w:bookmarkStart w:id="217" w:name="_Toc184308038"/>
      <w:bookmarkEnd w:id="217"/>
      <w:bookmarkStart w:id="218" w:name="_Toc184312133"/>
      <w:bookmarkEnd w:id="218"/>
      <w:bookmarkStart w:id="219" w:name="_Toc184314445"/>
      <w:bookmarkEnd w:id="219"/>
      <w:bookmarkStart w:id="220" w:name="_Toc184313293"/>
      <w:bookmarkEnd w:id="220"/>
      <w:bookmarkStart w:id="221" w:name="_Toc184313280"/>
      <w:bookmarkEnd w:id="221"/>
      <w:bookmarkStart w:id="222" w:name="_Toc184310307"/>
      <w:bookmarkEnd w:id="222"/>
      <w:bookmarkStart w:id="223" w:name="_Toc184314456"/>
      <w:bookmarkEnd w:id="223"/>
      <w:bookmarkStart w:id="224" w:name="_Toc184312125"/>
      <w:bookmarkEnd w:id="224"/>
      <w:bookmarkStart w:id="225" w:name="_Toc184308107"/>
      <w:bookmarkEnd w:id="225"/>
      <w:bookmarkStart w:id="226" w:name="_Toc184314412"/>
      <w:bookmarkEnd w:id="226"/>
      <w:bookmarkStart w:id="227" w:name="_Toc184314419"/>
      <w:bookmarkEnd w:id="227"/>
      <w:bookmarkStart w:id="228" w:name="_Toc184308074"/>
      <w:bookmarkEnd w:id="228"/>
      <w:bookmarkStart w:id="229" w:name="_Toc184314420"/>
      <w:bookmarkEnd w:id="229"/>
      <w:bookmarkStart w:id="230" w:name="_Toc184312067"/>
      <w:bookmarkEnd w:id="230"/>
      <w:bookmarkStart w:id="231" w:name="_Toc184313273"/>
      <w:bookmarkEnd w:id="231"/>
      <w:bookmarkStart w:id="232" w:name="_Toc184312114"/>
      <w:bookmarkEnd w:id="232"/>
      <w:bookmarkStart w:id="233" w:name="_Toc184314434"/>
      <w:bookmarkEnd w:id="233"/>
      <w:bookmarkStart w:id="234" w:name="_Toc184314469"/>
      <w:bookmarkEnd w:id="234"/>
      <w:bookmarkStart w:id="235" w:name="_Toc184308092"/>
      <w:bookmarkEnd w:id="235"/>
      <w:bookmarkStart w:id="236" w:name="_Toc184312084"/>
      <w:bookmarkEnd w:id="236"/>
      <w:bookmarkStart w:id="237" w:name="_Toc184308077"/>
      <w:bookmarkEnd w:id="237"/>
      <w:bookmarkStart w:id="238" w:name="_Toc184314481"/>
      <w:bookmarkEnd w:id="238"/>
      <w:bookmarkStart w:id="239" w:name="_Toc184308061"/>
      <w:bookmarkEnd w:id="239"/>
      <w:bookmarkStart w:id="240" w:name="_Toc184313261"/>
      <w:bookmarkEnd w:id="240"/>
      <w:bookmarkStart w:id="241" w:name="_Toc184310336"/>
      <w:bookmarkEnd w:id="241"/>
      <w:bookmarkStart w:id="242" w:name="_Toc184314454"/>
      <w:bookmarkEnd w:id="242"/>
      <w:bookmarkStart w:id="243" w:name="_Toc184308058"/>
      <w:bookmarkEnd w:id="243"/>
      <w:bookmarkStart w:id="244" w:name="_Toc184310329"/>
      <w:bookmarkEnd w:id="244"/>
      <w:bookmarkStart w:id="245" w:name="_Toc184314441"/>
      <w:bookmarkEnd w:id="245"/>
      <w:bookmarkStart w:id="246" w:name="_Toc184310311"/>
      <w:bookmarkEnd w:id="246"/>
      <w:bookmarkStart w:id="247" w:name="_Toc184312121"/>
      <w:bookmarkEnd w:id="247"/>
      <w:bookmarkStart w:id="248" w:name="_Toc184312122"/>
      <w:bookmarkEnd w:id="248"/>
      <w:bookmarkStart w:id="249" w:name="_Toc184314446"/>
      <w:bookmarkEnd w:id="249"/>
      <w:bookmarkStart w:id="250" w:name="_Toc184314436"/>
      <w:bookmarkEnd w:id="250"/>
      <w:bookmarkStart w:id="251" w:name="_Toc184312099"/>
      <w:bookmarkEnd w:id="251"/>
      <w:bookmarkStart w:id="252" w:name="_Toc184308095"/>
      <w:bookmarkEnd w:id="252"/>
      <w:bookmarkStart w:id="253" w:name="_Toc184308081"/>
      <w:bookmarkEnd w:id="253"/>
      <w:bookmarkStart w:id="254" w:name="_Toc184313302"/>
      <w:bookmarkEnd w:id="254"/>
      <w:bookmarkStart w:id="255" w:name="_Toc184314440"/>
      <w:bookmarkEnd w:id="255"/>
      <w:bookmarkStart w:id="256" w:name="_Toc184310334"/>
      <w:bookmarkEnd w:id="256"/>
      <w:bookmarkStart w:id="257" w:name="_Toc184314476"/>
      <w:bookmarkEnd w:id="257"/>
      <w:bookmarkStart w:id="258" w:name="_Toc184310338"/>
      <w:bookmarkEnd w:id="258"/>
      <w:bookmarkStart w:id="259" w:name="_Toc184314464"/>
      <w:bookmarkEnd w:id="259"/>
      <w:bookmarkStart w:id="260" w:name="_Toc184313244"/>
      <w:bookmarkEnd w:id="260"/>
      <w:bookmarkStart w:id="261" w:name="_Toc184312094"/>
      <w:bookmarkEnd w:id="261"/>
      <w:bookmarkStart w:id="262" w:name="_Toc184312086"/>
      <w:bookmarkEnd w:id="262"/>
      <w:bookmarkStart w:id="263" w:name="_Toc184310296"/>
      <w:bookmarkEnd w:id="263"/>
      <w:bookmarkStart w:id="264" w:name="_Toc184310272"/>
      <w:bookmarkEnd w:id="264"/>
      <w:bookmarkStart w:id="265" w:name="_Toc184314421"/>
      <w:bookmarkEnd w:id="265"/>
      <w:bookmarkStart w:id="266" w:name="_Toc184308099"/>
      <w:bookmarkEnd w:id="266"/>
      <w:bookmarkStart w:id="267" w:name="_Toc184308100"/>
      <w:bookmarkEnd w:id="267"/>
      <w:bookmarkStart w:id="268" w:name="_Toc184312078"/>
      <w:bookmarkEnd w:id="268"/>
      <w:bookmarkStart w:id="269" w:name="_Toc184313279"/>
      <w:bookmarkEnd w:id="269"/>
      <w:bookmarkStart w:id="270" w:name="_Toc184314416"/>
      <w:bookmarkEnd w:id="270"/>
      <w:bookmarkStart w:id="271" w:name="_Toc184310304"/>
      <w:bookmarkEnd w:id="271"/>
      <w:bookmarkStart w:id="272" w:name="_Toc184314415"/>
      <w:bookmarkEnd w:id="272"/>
      <w:bookmarkStart w:id="273" w:name="_Toc184312124"/>
      <w:bookmarkEnd w:id="273"/>
      <w:bookmarkStart w:id="274" w:name="_Toc184312077"/>
      <w:bookmarkEnd w:id="274"/>
      <w:bookmarkStart w:id="275" w:name="_Toc184312095"/>
      <w:bookmarkEnd w:id="275"/>
      <w:bookmarkStart w:id="276" w:name="_Toc184310283"/>
      <w:bookmarkEnd w:id="276"/>
      <w:bookmarkStart w:id="277" w:name="_Toc184312118"/>
      <w:bookmarkEnd w:id="277"/>
      <w:bookmarkStart w:id="278" w:name="_Toc184314433"/>
      <w:bookmarkEnd w:id="278"/>
      <w:bookmarkStart w:id="279" w:name="_Toc184313263"/>
      <w:bookmarkEnd w:id="279"/>
      <w:bookmarkStart w:id="280" w:name="_Toc184313247"/>
      <w:bookmarkEnd w:id="280"/>
      <w:bookmarkStart w:id="281" w:name="_Toc184313290"/>
      <w:bookmarkEnd w:id="281"/>
      <w:bookmarkStart w:id="282" w:name="_Toc184308078"/>
      <w:bookmarkEnd w:id="282"/>
      <w:bookmarkStart w:id="283" w:name="_Toc184313250"/>
      <w:bookmarkEnd w:id="283"/>
      <w:bookmarkStart w:id="284" w:name="_Toc184314427"/>
      <w:bookmarkEnd w:id="284"/>
      <w:bookmarkStart w:id="285" w:name="_Toc184310324"/>
      <w:bookmarkEnd w:id="285"/>
      <w:bookmarkStart w:id="286" w:name="_Toc184310273"/>
      <w:bookmarkEnd w:id="286"/>
      <w:bookmarkStart w:id="287" w:name="_Toc184313295"/>
      <w:bookmarkEnd w:id="287"/>
      <w:bookmarkStart w:id="288" w:name="_Toc184312126"/>
      <w:bookmarkEnd w:id="288"/>
      <w:bookmarkStart w:id="289" w:name="_Toc184313277"/>
      <w:bookmarkEnd w:id="289"/>
      <w:bookmarkStart w:id="290" w:name="_Toc184308098"/>
      <w:bookmarkEnd w:id="290"/>
      <w:bookmarkStart w:id="291" w:name="_Toc184314423"/>
      <w:bookmarkEnd w:id="291"/>
      <w:bookmarkStart w:id="292" w:name="_Toc184310285"/>
      <w:bookmarkEnd w:id="292"/>
      <w:bookmarkStart w:id="293" w:name="_Toc184308072"/>
      <w:bookmarkEnd w:id="293"/>
      <w:bookmarkStart w:id="294" w:name="_Toc184308108"/>
      <w:bookmarkEnd w:id="294"/>
      <w:bookmarkStart w:id="295" w:name="_Toc184312104"/>
      <w:bookmarkEnd w:id="295"/>
      <w:bookmarkStart w:id="296" w:name="_Toc184308079"/>
      <w:bookmarkEnd w:id="296"/>
      <w:bookmarkStart w:id="297" w:name="_Toc184314478"/>
      <w:bookmarkEnd w:id="297"/>
      <w:bookmarkStart w:id="298" w:name="_Toc184312117"/>
      <w:bookmarkEnd w:id="298"/>
      <w:bookmarkStart w:id="299" w:name="_Toc184312136"/>
      <w:bookmarkEnd w:id="299"/>
      <w:bookmarkStart w:id="300" w:name="_Toc184308104"/>
      <w:bookmarkEnd w:id="300"/>
      <w:bookmarkStart w:id="301" w:name="_Toc184312129"/>
      <w:bookmarkEnd w:id="301"/>
      <w:bookmarkStart w:id="302" w:name="_Toc184308036"/>
      <w:bookmarkEnd w:id="302"/>
      <w:bookmarkStart w:id="303" w:name="_Toc184312131"/>
      <w:bookmarkEnd w:id="303"/>
      <w:bookmarkStart w:id="304" w:name="_Toc184308101"/>
      <w:bookmarkEnd w:id="304"/>
      <w:bookmarkStart w:id="305" w:name="_Toc184310340"/>
      <w:bookmarkEnd w:id="305"/>
      <w:bookmarkStart w:id="306" w:name="_Toc184312112"/>
      <w:bookmarkEnd w:id="306"/>
      <w:bookmarkStart w:id="307" w:name="_Toc184314452"/>
      <w:bookmarkEnd w:id="307"/>
      <w:bookmarkStart w:id="308" w:name="_Toc184314414"/>
      <w:bookmarkEnd w:id="308"/>
      <w:bookmarkStart w:id="309" w:name="_Toc184314460"/>
      <w:bookmarkEnd w:id="309"/>
      <w:bookmarkStart w:id="310" w:name="_Toc184310312"/>
      <w:bookmarkEnd w:id="310"/>
      <w:bookmarkStart w:id="311" w:name="_Toc184308039"/>
      <w:bookmarkEnd w:id="311"/>
      <w:bookmarkStart w:id="312" w:name="_Toc184310323"/>
      <w:bookmarkEnd w:id="312"/>
      <w:bookmarkStart w:id="313" w:name="_Toc184314444"/>
      <w:bookmarkEnd w:id="313"/>
      <w:bookmarkStart w:id="314" w:name="_Toc184314450"/>
      <w:bookmarkEnd w:id="314"/>
      <w:bookmarkStart w:id="315" w:name="_Toc184312088"/>
      <w:bookmarkEnd w:id="315"/>
      <w:bookmarkStart w:id="316" w:name="_Toc184314429"/>
      <w:bookmarkEnd w:id="316"/>
      <w:bookmarkStart w:id="317" w:name="_Toc184313305"/>
      <w:bookmarkEnd w:id="317"/>
      <w:bookmarkStart w:id="318" w:name="_Toc184308047"/>
      <w:bookmarkEnd w:id="318"/>
      <w:bookmarkStart w:id="319" w:name="_Toc184313269"/>
      <w:bookmarkEnd w:id="319"/>
      <w:bookmarkStart w:id="320" w:name="_Toc184314418"/>
      <w:bookmarkEnd w:id="320"/>
      <w:bookmarkStart w:id="321" w:name="_Toc184314411"/>
      <w:bookmarkEnd w:id="321"/>
      <w:bookmarkStart w:id="322" w:name="_Toc184310302"/>
      <w:bookmarkEnd w:id="322"/>
      <w:bookmarkStart w:id="323" w:name="_Toc184314435"/>
      <w:bookmarkEnd w:id="323"/>
      <w:bookmarkStart w:id="324" w:name="_Toc184313278"/>
      <w:bookmarkEnd w:id="324"/>
      <w:bookmarkStart w:id="325" w:name="_Toc184314471"/>
      <w:bookmarkEnd w:id="325"/>
      <w:bookmarkStart w:id="326" w:name="_Toc184312134"/>
      <w:bookmarkEnd w:id="326"/>
      <w:bookmarkStart w:id="327" w:name="_Toc184313282"/>
      <w:bookmarkEnd w:id="327"/>
      <w:bookmarkStart w:id="328" w:name="_Toc184313310"/>
      <w:bookmarkEnd w:id="328"/>
      <w:bookmarkStart w:id="329" w:name="_Toc184310284"/>
      <w:bookmarkEnd w:id="329"/>
      <w:bookmarkStart w:id="330" w:name="_Toc184314424"/>
      <w:bookmarkEnd w:id="330"/>
      <w:bookmarkStart w:id="331" w:name="_Toc184314430"/>
      <w:bookmarkEnd w:id="331"/>
      <w:bookmarkStart w:id="332" w:name="_Toc184313246"/>
      <w:bookmarkEnd w:id="332"/>
      <w:bookmarkStart w:id="333" w:name="_Toc184310314"/>
      <w:bookmarkEnd w:id="333"/>
      <w:bookmarkStart w:id="334" w:name="_Toc184314472"/>
      <w:bookmarkEnd w:id="334"/>
      <w:bookmarkStart w:id="335" w:name="_Toc184312093"/>
      <w:bookmarkEnd w:id="335"/>
      <w:bookmarkStart w:id="336" w:name="_Toc184314426"/>
      <w:bookmarkEnd w:id="336"/>
      <w:bookmarkStart w:id="337" w:name="_Toc184310280"/>
      <w:bookmarkEnd w:id="337"/>
      <w:bookmarkStart w:id="338" w:name="_Toc184310327"/>
      <w:bookmarkEnd w:id="338"/>
      <w:bookmarkStart w:id="339" w:name="_Toc184312130"/>
      <w:bookmarkEnd w:id="339"/>
      <w:bookmarkStart w:id="340" w:name="_Toc184313306"/>
      <w:bookmarkEnd w:id="340"/>
      <w:bookmarkStart w:id="341" w:name="_Toc184312119"/>
      <w:bookmarkEnd w:id="341"/>
      <w:bookmarkStart w:id="342" w:name="_Toc184312090"/>
      <w:bookmarkEnd w:id="342"/>
      <w:bookmarkStart w:id="343" w:name="_Toc184310332"/>
      <w:bookmarkEnd w:id="343"/>
      <w:bookmarkStart w:id="344" w:name="_Toc184312075"/>
      <w:bookmarkEnd w:id="344"/>
      <w:bookmarkStart w:id="345" w:name="_Toc184312091"/>
      <w:bookmarkEnd w:id="345"/>
      <w:bookmarkStart w:id="346" w:name="_Toc184308073"/>
      <w:bookmarkEnd w:id="346"/>
      <w:bookmarkStart w:id="347" w:name="_Toc184314413"/>
      <w:bookmarkEnd w:id="347"/>
      <w:bookmarkStart w:id="348" w:name="_Toc184308085"/>
      <w:bookmarkEnd w:id="348"/>
      <w:bookmarkStart w:id="349" w:name="_Toc184308076"/>
      <w:bookmarkEnd w:id="349"/>
      <w:bookmarkStart w:id="350" w:name="_Toc184313286"/>
      <w:bookmarkEnd w:id="350"/>
      <w:bookmarkStart w:id="351" w:name="_Toc184310313"/>
      <w:bookmarkEnd w:id="351"/>
      <w:bookmarkStart w:id="352" w:name="_Toc184308052"/>
      <w:bookmarkEnd w:id="352"/>
      <w:bookmarkStart w:id="353" w:name="_Toc184310293"/>
      <w:bookmarkEnd w:id="353"/>
      <w:bookmarkStart w:id="354" w:name="_Toc184313255"/>
      <w:bookmarkEnd w:id="354"/>
      <w:bookmarkStart w:id="355" w:name="_Toc184313283"/>
      <w:bookmarkEnd w:id="355"/>
      <w:bookmarkStart w:id="356" w:name="_Toc184310319"/>
      <w:bookmarkEnd w:id="356"/>
      <w:bookmarkStart w:id="357" w:name="_Toc184310295"/>
      <w:bookmarkEnd w:id="357"/>
      <w:bookmarkStart w:id="358" w:name="_Toc184312138"/>
      <w:bookmarkEnd w:id="358"/>
      <w:bookmarkStart w:id="359" w:name="_Toc184312132"/>
      <w:bookmarkEnd w:id="359"/>
      <w:bookmarkStart w:id="360" w:name="_Toc184313296"/>
      <w:bookmarkEnd w:id="360"/>
      <w:bookmarkStart w:id="361" w:name="_Toc184310298"/>
      <w:bookmarkEnd w:id="361"/>
      <w:bookmarkStart w:id="362" w:name="_Toc184314451"/>
      <w:bookmarkEnd w:id="362"/>
      <w:bookmarkStart w:id="363" w:name="_Toc184313271"/>
      <w:bookmarkEnd w:id="363"/>
      <w:bookmarkStart w:id="364" w:name="_Toc184310305"/>
      <w:bookmarkEnd w:id="364"/>
      <w:bookmarkStart w:id="365" w:name="_Toc184313291"/>
      <w:bookmarkEnd w:id="365"/>
      <w:bookmarkStart w:id="366" w:name="_Toc184313268"/>
      <w:bookmarkEnd w:id="366"/>
      <w:bookmarkStart w:id="367" w:name="_Toc184308046"/>
      <w:bookmarkEnd w:id="367"/>
      <w:bookmarkStart w:id="368" w:name="_Toc184308080"/>
      <w:bookmarkEnd w:id="368"/>
      <w:bookmarkStart w:id="369" w:name="_Toc184313252"/>
      <w:bookmarkEnd w:id="369"/>
      <w:bookmarkStart w:id="370" w:name="_Toc184308050"/>
      <w:bookmarkEnd w:id="370"/>
      <w:bookmarkStart w:id="371" w:name="_Toc184310306"/>
      <w:bookmarkEnd w:id="371"/>
      <w:bookmarkStart w:id="372" w:name="_Toc184308068"/>
      <w:bookmarkEnd w:id="372"/>
      <w:bookmarkStart w:id="373" w:name="_Toc184308049"/>
      <w:bookmarkEnd w:id="373"/>
      <w:bookmarkStart w:id="374" w:name="_Toc184313275"/>
      <w:bookmarkEnd w:id="374"/>
      <w:bookmarkStart w:id="375" w:name="_Toc184314475"/>
      <w:bookmarkEnd w:id="375"/>
      <w:bookmarkStart w:id="376" w:name="_Toc184310320"/>
      <w:bookmarkEnd w:id="376"/>
      <w:bookmarkStart w:id="377" w:name="_Toc184308063"/>
      <w:bookmarkEnd w:id="377"/>
      <w:bookmarkStart w:id="378" w:name="_Toc184310282"/>
      <w:bookmarkEnd w:id="378"/>
      <w:bookmarkStart w:id="379" w:name="_Toc184313284"/>
      <w:bookmarkEnd w:id="379"/>
      <w:bookmarkStart w:id="380" w:name="_Toc184314437"/>
      <w:bookmarkEnd w:id="380"/>
      <w:bookmarkStart w:id="381" w:name="_Toc184313292"/>
      <w:bookmarkEnd w:id="381"/>
      <w:bookmarkStart w:id="382" w:name="_Toc184313258"/>
      <w:bookmarkEnd w:id="382"/>
      <w:bookmarkStart w:id="383" w:name="_Toc184314455"/>
      <w:bookmarkEnd w:id="383"/>
      <w:bookmarkStart w:id="384" w:name="_Toc184308060"/>
      <w:bookmarkEnd w:id="384"/>
      <w:bookmarkStart w:id="385" w:name="_Toc184312103"/>
      <w:bookmarkEnd w:id="385"/>
      <w:bookmarkStart w:id="386" w:name="_Toc184314410"/>
      <w:bookmarkEnd w:id="386"/>
      <w:bookmarkStart w:id="387" w:name="_Toc184310310"/>
      <w:bookmarkEnd w:id="387"/>
      <w:bookmarkStart w:id="388" w:name="_Toc184308053"/>
      <w:bookmarkEnd w:id="388"/>
      <w:bookmarkStart w:id="389" w:name="_Toc184313307"/>
      <w:bookmarkEnd w:id="389"/>
      <w:bookmarkStart w:id="390" w:name="_Toc184312080"/>
      <w:bookmarkEnd w:id="390"/>
      <w:bookmarkStart w:id="391" w:name="_Toc184313240"/>
      <w:bookmarkEnd w:id="391"/>
      <w:bookmarkStart w:id="392" w:name="_Toc184313309"/>
      <w:bookmarkEnd w:id="392"/>
      <w:r>
        <w:rPr>
          <w:rFonts w:hint="eastAsia" w:ascii="宋体" w:hAnsi="宋体" w:cs="宋体"/>
          <w:b/>
          <w:color w:val="auto"/>
          <w:sz w:val="36"/>
          <w:szCs w:val="36"/>
        </w:rPr>
        <w:t>评标办法</w:t>
      </w:r>
    </w:p>
    <w:p>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2"/>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0"/>
        <w:gridCol w:w="978"/>
        <w:gridCol w:w="5578"/>
        <w:gridCol w:w="647"/>
        <w:gridCol w:w="1048"/>
        <w:gridCol w:w="11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9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280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值</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b/>
                <w:bCs/>
                <w:color w:val="auto"/>
              </w:rPr>
            </w:pPr>
            <w:r>
              <w:rPr>
                <w:rFonts w:hint="eastAsia"/>
                <w:b/>
                <w:bCs/>
                <w:color w:val="auto"/>
              </w:rPr>
              <w:t>主观分/客观分属性</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b/>
                <w:bCs/>
                <w:color w:val="auto"/>
                <w:sz w:val="21"/>
                <w:szCs w:val="21"/>
                <w:highlight w:val="none"/>
                <w:lang w:eastAsia="zh-CN"/>
              </w:rPr>
            </w:pPr>
            <w:r>
              <w:rPr>
                <w:rFonts w:hint="eastAsia"/>
                <w:b/>
                <w:bCs/>
                <w:color w:val="auto"/>
              </w:rPr>
              <w:t>投标文件中评标标准相应的商务技术资料目录*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偿付能力</w:t>
            </w:r>
          </w:p>
        </w:tc>
        <w:tc>
          <w:tcPr>
            <w:tcW w:w="280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投标人所属总公司2022年综合偿付能力充足率（4个季度均值）在</w:t>
            </w:r>
            <w:r>
              <w:rPr>
                <w:rFonts w:hint="eastAsia" w:ascii="宋体" w:hAnsi="宋体" w:cs="宋体"/>
                <w:color w:val="auto"/>
                <w:sz w:val="21"/>
                <w:szCs w:val="21"/>
                <w:highlight w:val="none"/>
                <w:lang w:val="en-US" w:eastAsia="zh-CN"/>
              </w:rPr>
              <w:t>251</w:t>
            </w:r>
            <w:r>
              <w:rPr>
                <w:rFonts w:hint="eastAsia" w:ascii="宋体" w:hAnsi="宋体" w:eastAsia="宋体" w:cs="宋体"/>
                <w:color w:val="auto"/>
                <w:sz w:val="21"/>
                <w:szCs w:val="21"/>
                <w:highlight w:val="none"/>
              </w:rPr>
              <w:t>%以上的得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201%-250%</w:t>
            </w:r>
            <w:r>
              <w:rPr>
                <w:rFonts w:hint="eastAsia" w:ascii="宋体" w:hAnsi="宋体" w:eastAsia="宋体" w:cs="宋体"/>
                <w:color w:val="auto"/>
                <w:sz w:val="21"/>
                <w:szCs w:val="21"/>
                <w:highlight w:val="none"/>
              </w:rPr>
              <w:t>之间的得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151%-200%</w:t>
            </w:r>
            <w:r>
              <w:rPr>
                <w:rFonts w:hint="eastAsia" w:ascii="宋体" w:hAnsi="宋体" w:eastAsia="宋体" w:cs="宋体"/>
                <w:color w:val="auto"/>
                <w:sz w:val="21"/>
                <w:szCs w:val="21"/>
                <w:highlight w:val="none"/>
              </w:rPr>
              <w:t>之间的得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0%以下不得分。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以中国保险行业协会官网偿付能力信息披露数据为依据</w:t>
            </w:r>
            <w:r>
              <w:rPr>
                <w:rFonts w:hint="eastAsia" w:ascii="宋体" w:hAnsi="宋体" w:eastAsia="宋体" w:cs="宋体"/>
                <w:color w:val="auto"/>
                <w:sz w:val="21"/>
                <w:szCs w:val="21"/>
                <w:highlight w:val="none"/>
                <w:lang w:eastAsia="zh-CN"/>
              </w:rPr>
              <w:t>)</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49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风险综合评级</w:t>
            </w:r>
          </w:p>
        </w:tc>
        <w:tc>
          <w:tcPr>
            <w:tcW w:w="280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投标人所属总公司202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季度综合评级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分类监管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评价得分,</w:t>
            </w:r>
            <w:r>
              <w:rPr>
                <w:rFonts w:hint="eastAsia" w:ascii="宋体" w:hAnsi="宋体" w:cs="宋体"/>
                <w:color w:val="auto"/>
                <w:sz w:val="21"/>
                <w:szCs w:val="21"/>
                <w:highlight w:val="none"/>
                <w:lang w:val="en-US" w:eastAsia="zh-CN"/>
              </w:rPr>
              <w:t>B级以上</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分，C</w:t>
            </w:r>
            <w:r>
              <w:rPr>
                <w:rFonts w:hint="eastAsia" w:ascii="宋体" w:hAnsi="宋体" w:eastAsia="宋体" w:cs="宋体"/>
                <w:color w:val="auto"/>
                <w:sz w:val="21"/>
                <w:szCs w:val="21"/>
                <w:highlight w:val="none"/>
                <w:lang w:eastAsia="zh-CN"/>
              </w:rPr>
              <w:t>级</w:t>
            </w:r>
            <w:r>
              <w:rPr>
                <w:rFonts w:hint="eastAsia" w:ascii="宋体" w:hAnsi="宋体" w:cs="宋体"/>
                <w:color w:val="auto"/>
                <w:sz w:val="21"/>
                <w:szCs w:val="21"/>
                <w:highlight w:val="none"/>
                <w:lang w:val="en-US" w:eastAsia="zh-CN"/>
              </w:rPr>
              <w:t>得3分，D级</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以中国保险行业协会官网偿付能力信息披露数据为依据</w:t>
            </w:r>
            <w:r>
              <w:rPr>
                <w:rFonts w:hint="eastAsia" w:ascii="宋体" w:hAnsi="宋体" w:eastAsia="宋体" w:cs="宋体"/>
                <w:color w:val="auto"/>
                <w:sz w:val="21"/>
                <w:szCs w:val="21"/>
                <w:highlight w:val="none"/>
                <w:lang w:eastAsia="zh-CN"/>
              </w:rPr>
              <w:t>)</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491" w:type="pct"/>
            <w:tcBorders>
              <w:tl2br w:val="nil"/>
              <w:tr2bl w:val="nil"/>
            </w:tcBorders>
            <w:vAlign w:val="center"/>
          </w:tcPr>
          <w:p>
            <w:pPr>
              <w:pStyle w:val="962"/>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投标人综合评价</w:t>
            </w:r>
          </w:p>
        </w:tc>
        <w:tc>
          <w:tcPr>
            <w:tcW w:w="2801"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及下属机构</w:t>
            </w:r>
            <w:r>
              <w:rPr>
                <w:rFonts w:hint="eastAsia" w:ascii="宋体" w:hAnsi="宋体" w:eastAsia="宋体" w:cs="宋体"/>
                <w:color w:val="auto"/>
                <w:sz w:val="21"/>
                <w:szCs w:val="21"/>
                <w:highlight w:val="none"/>
                <w:lang w:eastAsia="zh-CN"/>
              </w:rPr>
              <w:t>近一年来</w:t>
            </w:r>
            <w:r>
              <w:rPr>
                <w:rFonts w:hint="eastAsia" w:ascii="宋体" w:hAnsi="宋体" w:eastAsia="宋体" w:cs="宋体"/>
                <w:color w:val="auto"/>
                <w:sz w:val="21"/>
                <w:szCs w:val="21"/>
                <w:highlight w:val="none"/>
              </w:rPr>
              <w:t>是否受到中国银行保险监督管理委员会浙江银保监局</w:t>
            </w:r>
            <w:r>
              <w:rPr>
                <w:rFonts w:hint="eastAsia" w:ascii="宋体" w:hAnsi="宋体" w:eastAsia="宋体" w:cs="宋体"/>
                <w:color w:val="auto"/>
                <w:sz w:val="21"/>
                <w:szCs w:val="21"/>
                <w:highlight w:val="none"/>
                <w:lang w:eastAsia="zh-CN"/>
              </w:rPr>
              <w:t>和银保监分局</w:t>
            </w:r>
            <w:r>
              <w:rPr>
                <w:rFonts w:hint="eastAsia" w:ascii="宋体" w:hAnsi="宋体" w:eastAsia="宋体" w:cs="宋体"/>
                <w:color w:val="auto"/>
                <w:sz w:val="21"/>
                <w:szCs w:val="21"/>
                <w:highlight w:val="none"/>
              </w:rPr>
              <w:t>的行政处罚：无处罚，得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分；处罚一次扣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证明材料：以浙江银保监局行政处罚查询结果截图为准，不提供此项</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rPr>
              <w:t>0分。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91" w:type="pct"/>
            <w:tcBorders>
              <w:tl2br w:val="nil"/>
              <w:tr2bl w:val="nil"/>
            </w:tcBorders>
            <w:vAlign w:val="center"/>
          </w:tcPr>
          <w:p>
            <w:pPr>
              <w:pStyle w:val="962"/>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项目经验</w:t>
            </w:r>
          </w:p>
        </w:tc>
        <w:tc>
          <w:tcPr>
            <w:tcW w:w="2801"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以合同签订之日或保单生效日期为准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，投标人承保住宅电梯安全责任保险业绩情况</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具有相关业绩得1分，不具有相关业绩得0分。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91" w:type="pct"/>
            <w:tcBorders>
              <w:tl2br w:val="nil"/>
              <w:tr2bl w:val="nil"/>
            </w:tcBorders>
            <w:vAlign w:val="center"/>
          </w:tcPr>
          <w:p>
            <w:pPr>
              <w:pStyle w:val="962"/>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基本服务要求</w:t>
            </w:r>
          </w:p>
        </w:tc>
        <w:tc>
          <w:tcPr>
            <w:tcW w:w="2801"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both"/>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投标人服务方案满足项目</w:t>
            </w:r>
            <w:r>
              <w:rPr>
                <w:rFonts w:hint="eastAsia" w:ascii="宋体" w:hAnsi="宋体" w:eastAsia="宋体" w:cs="宋体"/>
                <w:color w:val="auto"/>
                <w:sz w:val="21"/>
                <w:szCs w:val="21"/>
                <w:highlight w:val="none"/>
              </w:rPr>
              <w:t>基本服务要求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分，每一项不符合采购要求扣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分，扣完为止</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49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保险方案</w:t>
            </w:r>
          </w:p>
        </w:tc>
        <w:tc>
          <w:tcPr>
            <w:tcW w:w="2801" w:type="pct"/>
            <w:tcBorders>
              <w:bottom w:val="single" w:color="auto" w:sz="4" w:space="0"/>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投标人提供住宅电梯安全责任保险方案的累积赔偿最高限额、每次事故赔偿最高限额、每次事故每人赔偿最高限额及免赔条件均满足或高于采购要求的得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分，未满足得0分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49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lang w:val="en-US" w:eastAsia="zh-CN"/>
              </w:rPr>
            </w:pPr>
          </w:p>
        </w:tc>
        <w:tc>
          <w:tcPr>
            <w:tcW w:w="2801" w:type="pct"/>
            <w:tcBorders>
              <w:top w:val="single" w:color="auto" w:sz="4" w:space="0"/>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投标人提供扩展电梯滞留事故经济补偿方案的赔偿限额满足或高于采购要求的得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分，未满足得0分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9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整体服务方案</w:t>
            </w:r>
          </w:p>
        </w:tc>
        <w:tc>
          <w:tcPr>
            <w:tcW w:w="2801" w:type="pct"/>
            <w:tcBorders>
              <w:tl2br w:val="nil"/>
              <w:tr2bl w:val="nil"/>
            </w:tcBorders>
            <w:vAlign w:val="center"/>
          </w:tcPr>
          <w:p>
            <w:pPr>
              <w:pStyle w:val="32"/>
              <w:keepNext w:val="0"/>
              <w:keepLines w:val="0"/>
              <w:pageBreakBefore w:val="0"/>
              <w:numPr>
                <w:ilvl w:val="0"/>
                <w:numId w:val="0"/>
              </w:numPr>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提供服务方案的全面合理性（0-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分）、科学严密性（0-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分）、有序可行性（0-2分）进行评分。(0-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6</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p>
        </w:tc>
        <w:tc>
          <w:tcPr>
            <w:tcW w:w="49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rPr>
            </w:pPr>
          </w:p>
        </w:tc>
        <w:tc>
          <w:tcPr>
            <w:tcW w:w="2801" w:type="pct"/>
            <w:tcBorders>
              <w:tl2br w:val="nil"/>
              <w:tr2bl w:val="nil"/>
            </w:tcBorders>
            <w:vAlign w:val="center"/>
          </w:tcPr>
          <w:p>
            <w:pPr>
              <w:pStyle w:val="32"/>
              <w:keepNext w:val="0"/>
              <w:keepLines w:val="0"/>
              <w:pageBreakBefore w:val="0"/>
              <w:numPr>
                <w:ilvl w:val="0"/>
                <w:numId w:val="0"/>
              </w:numPr>
              <w:kinsoku/>
              <w:wordWrap/>
              <w:overflowPunct/>
              <w:topLinePunct w:val="0"/>
              <w:bidi w:val="0"/>
              <w:adjustRightInd w:val="0"/>
              <w:snapToGrid w:val="0"/>
              <w:spacing w:line="240" w:lineRule="auto"/>
              <w:jc w:val="both"/>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rPr>
              <w:t>针对本项目组织拟派的具有项目管理相关资质的服务团队情况，提供服务团队成员身份（0-2分）、学历（0-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分）、专业技术能力（0-</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分）、提供近3个月连续缴纳社保等证明材料，如无该项证明材料，此项不得分。(0-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p>
        </w:tc>
        <w:tc>
          <w:tcPr>
            <w:tcW w:w="49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rPr>
            </w:pPr>
          </w:p>
        </w:tc>
        <w:tc>
          <w:tcPr>
            <w:tcW w:w="2801" w:type="pct"/>
            <w:tcBorders>
              <w:tl2br w:val="nil"/>
              <w:tr2bl w:val="nil"/>
            </w:tcBorders>
            <w:vAlign w:val="center"/>
          </w:tcPr>
          <w:p>
            <w:pPr>
              <w:pStyle w:val="32"/>
              <w:keepNext w:val="0"/>
              <w:keepLines w:val="0"/>
              <w:pageBreakBefore w:val="0"/>
              <w:numPr>
                <w:ilvl w:val="0"/>
                <w:numId w:val="0"/>
              </w:numPr>
              <w:kinsoku/>
              <w:wordWrap/>
              <w:overflowPunct/>
              <w:topLinePunct w:val="0"/>
              <w:bidi w:val="0"/>
              <w:adjustRightInd w:val="0"/>
              <w:snapToGrid w:val="0"/>
              <w:spacing w:line="240" w:lineRule="auto"/>
              <w:jc w:val="both"/>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核实拱墅区住宅电梯数据方式方法</w:t>
            </w:r>
            <w:r>
              <w:rPr>
                <w:rFonts w:hint="eastAsia" w:ascii="宋体" w:hAnsi="宋体" w:eastAsia="宋体" w:cs="宋体"/>
                <w:color w:val="auto"/>
                <w:sz w:val="21"/>
                <w:szCs w:val="21"/>
                <w:highlight w:val="none"/>
                <w:lang w:val="en-US" w:eastAsia="zh-CN"/>
              </w:rPr>
              <w:t>合理性（0-</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、可行性</w:t>
            </w:r>
            <w:r>
              <w:rPr>
                <w:rFonts w:hint="eastAsia" w:ascii="宋体" w:hAnsi="宋体" w:eastAsia="宋体" w:cs="宋体"/>
                <w:color w:val="auto"/>
                <w:sz w:val="21"/>
                <w:szCs w:val="21"/>
                <w:highlight w:val="none"/>
                <w:lang w:val="en-US" w:eastAsia="zh-CN"/>
              </w:rPr>
              <w:t>（0-</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、有效</w:t>
            </w:r>
            <w:r>
              <w:rPr>
                <w:rFonts w:hint="eastAsia" w:ascii="宋体" w:hAnsi="宋体" w:eastAsia="宋体" w:cs="宋体"/>
                <w:color w:val="auto"/>
                <w:sz w:val="21"/>
                <w:szCs w:val="21"/>
                <w:highlight w:val="none"/>
                <w:lang w:val="en-US" w:eastAsia="zh-CN"/>
              </w:rPr>
              <w:t>性（0-</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49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服务质量保障措施</w:t>
            </w:r>
          </w:p>
        </w:tc>
        <w:tc>
          <w:tcPr>
            <w:tcW w:w="2801" w:type="pct"/>
            <w:tcBorders>
              <w:tl2br w:val="nil"/>
              <w:tr2bl w:val="nil"/>
            </w:tcBorders>
            <w:vAlign w:val="center"/>
          </w:tcPr>
          <w:p>
            <w:pPr>
              <w:keepNext w:val="0"/>
              <w:keepLines w:val="0"/>
              <w:pageBreakBefore w:val="0"/>
              <w:numPr>
                <w:ilvl w:val="0"/>
                <w:numId w:val="0"/>
              </w:numPr>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有详实的</w:t>
            </w:r>
            <w:r>
              <w:rPr>
                <w:rFonts w:hint="eastAsia" w:ascii="宋体" w:hAnsi="宋体" w:eastAsia="宋体" w:cs="宋体"/>
                <w:bCs/>
                <w:color w:val="auto"/>
                <w:sz w:val="21"/>
                <w:szCs w:val="21"/>
                <w:highlight w:val="none"/>
                <w:lang w:eastAsia="zh-CN"/>
              </w:rPr>
              <w:t>承保、理赔</w:t>
            </w:r>
            <w:r>
              <w:rPr>
                <w:rFonts w:hint="eastAsia" w:ascii="宋体" w:hAnsi="宋体" w:eastAsia="宋体" w:cs="宋体"/>
                <w:bCs/>
                <w:color w:val="auto"/>
                <w:sz w:val="21"/>
                <w:szCs w:val="21"/>
                <w:highlight w:val="none"/>
              </w:rPr>
              <w:t>服务</w:t>
            </w:r>
            <w:r>
              <w:rPr>
                <w:rFonts w:hint="eastAsia" w:ascii="宋体" w:hAnsi="宋体" w:eastAsia="宋体" w:cs="宋体"/>
                <w:bCs/>
                <w:color w:val="auto"/>
                <w:sz w:val="21"/>
                <w:szCs w:val="21"/>
                <w:highlight w:val="none"/>
                <w:lang w:eastAsia="zh-CN"/>
              </w:rPr>
              <w:t>方案，</w:t>
            </w:r>
            <w:r>
              <w:rPr>
                <w:rFonts w:hint="eastAsia" w:ascii="宋体" w:hAnsi="宋体" w:eastAsia="宋体" w:cs="宋体"/>
                <w:bCs/>
                <w:color w:val="auto"/>
                <w:sz w:val="21"/>
                <w:szCs w:val="21"/>
                <w:highlight w:val="none"/>
              </w:rPr>
              <w:t>快捷</w:t>
            </w:r>
            <w:r>
              <w:rPr>
                <w:rFonts w:hint="eastAsia" w:ascii="宋体" w:hAnsi="宋体" w:eastAsia="宋体" w:cs="宋体"/>
                <w:bCs/>
                <w:color w:val="auto"/>
                <w:sz w:val="21"/>
                <w:szCs w:val="21"/>
                <w:highlight w:val="none"/>
                <w:lang w:eastAsia="zh-CN"/>
              </w:rPr>
              <w:t>服务</w:t>
            </w:r>
            <w:r>
              <w:rPr>
                <w:rFonts w:hint="eastAsia" w:ascii="宋体" w:hAnsi="宋体" w:eastAsia="宋体" w:cs="宋体"/>
                <w:bCs/>
                <w:color w:val="auto"/>
                <w:sz w:val="21"/>
                <w:szCs w:val="21"/>
                <w:highlight w:val="none"/>
              </w:rPr>
              <w:t>时效承诺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0-5分</w:t>
            </w:r>
            <w:r>
              <w:rPr>
                <w:rFonts w:hint="eastAsia" w:ascii="宋体" w:hAnsi="宋体" w:eastAsia="宋体" w:cs="宋体"/>
                <w:bCs/>
                <w:color w:val="auto"/>
                <w:sz w:val="21"/>
                <w:szCs w:val="21"/>
                <w:highlight w:val="none"/>
                <w:lang w:eastAsia="zh-CN"/>
              </w:rPr>
              <w:t>)</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49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2801" w:type="pct"/>
            <w:tcBorders>
              <w:tl2br w:val="nil"/>
              <w:tr2bl w:val="nil"/>
            </w:tcBorders>
            <w:vAlign w:val="center"/>
          </w:tcPr>
          <w:p>
            <w:pPr>
              <w:keepNext w:val="0"/>
              <w:keepLines w:val="0"/>
              <w:pageBreakBefore w:val="0"/>
              <w:numPr>
                <w:ilvl w:val="0"/>
                <w:numId w:val="0"/>
              </w:numPr>
              <w:kinsoku/>
              <w:wordWrap/>
              <w:overflowPunct/>
              <w:topLinePunct w:val="0"/>
              <w:bidi w:val="0"/>
              <w:adjustRightInd w:val="0"/>
              <w:snapToGrid w:val="0"/>
              <w:spacing w:line="24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针对本项目</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专项措施、</w:t>
            </w:r>
            <w:r>
              <w:rPr>
                <w:rFonts w:hint="eastAsia" w:ascii="宋体" w:hAnsi="宋体" w:eastAsia="宋体" w:cs="宋体"/>
                <w:bCs/>
                <w:color w:val="auto"/>
                <w:sz w:val="21"/>
                <w:szCs w:val="21"/>
                <w:highlight w:val="none"/>
                <w:lang w:eastAsia="zh-CN"/>
              </w:rPr>
              <w:t>质量控制、</w:t>
            </w:r>
            <w:r>
              <w:rPr>
                <w:rFonts w:hint="eastAsia" w:ascii="宋体" w:hAnsi="宋体" w:eastAsia="宋体" w:cs="宋体"/>
                <w:bCs/>
                <w:color w:val="auto"/>
                <w:sz w:val="21"/>
                <w:szCs w:val="21"/>
                <w:highlight w:val="none"/>
              </w:rPr>
              <w:t>特别保障等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0-5分</w:t>
            </w:r>
            <w:r>
              <w:rPr>
                <w:rFonts w:hint="eastAsia" w:ascii="宋体" w:hAnsi="宋体" w:eastAsia="宋体" w:cs="宋体"/>
                <w:bCs/>
                <w:color w:val="auto"/>
                <w:sz w:val="21"/>
                <w:szCs w:val="21"/>
                <w:highlight w:val="none"/>
                <w:lang w:eastAsia="zh-CN"/>
              </w:rPr>
              <w:t>)</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9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其他服务承诺</w:t>
            </w:r>
          </w:p>
        </w:tc>
        <w:tc>
          <w:tcPr>
            <w:tcW w:w="280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根据</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人提供的其他增值服务</w:t>
            </w:r>
            <w:r>
              <w:rPr>
                <w:rFonts w:hint="eastAsia" w:ascii="宋体" w:hAnsi="宋体" w:eastAsia="宋体" w:cs="宋体"/>
                <w:color w:val="auto"/>
                <w:kern w:val="0"/>
                <w:sz w:val="21"/>
                <w:szCs w:val="21"/>
                <w:highlight w:val="none"/>
                <w:lang w:val="en-US" w:eastAsia="zh-CN"/>
              </w:rPr>
              <w:t>承诺方案情况</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0-5分</w:t>
            </w:r>
            <w:r>
              <w:rPr>
                <w:rFonts w:hint="eastAsia" w:ascii="宋体" w:hAnsi="宋体" w:eastAsia="宋体" w:cs="宋体"/>
                <w:bCs/>
                <w:color w:val="auto"/>
                <w:sz w:val="21"/>
                <w:szCs w:val="21"/>
                <w:highlight w:val="none"/>
                <w:lang w:eastAsia="zh-CN"/>
              </w:rPr>
              <w:t>)</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9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宣传方案</w:t>
            </w:r>
          </w:p>
        </w:tc>
        <w:tc>
          <w:tcPr>
            <w:tcW w:w="280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根据投标人拟定的住宅电梯安全责任保险项目的宣传方案进行综合评分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49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rPr>
            </w:pPr>
          </w:p>
        </w:tc>
        <w:tc>
          <w:tcPr>
            <w:tcW w:w="280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根据投标人拟定的宣传告示牌制作工艺的优劣进行综合评分。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0-5分）</w:t>
            </w:r>
          </w:p>
        </w:tc>
        <w:tc>
          <w:tcPr>
            <w:tcW w:w="325"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27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9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投标报价</w:t>
            </w:r>
          </w:p>
        </w:tc>
        <w:tc>
          <w:tcPr>
            <w:tcW w:w="2801" w:type="pct"/>
            <w:tcBorders>
              <w:tl2br w:val="nil"/>
              <w:tr2bl w:val="nil"/>
            </w:tcBorders>
            <w:vAlign w:val="center"/>
          </w:tcPr>
          <w:p>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］的计算公式计算。</w:t>
            </w:r>
          </w:p>
          <w:p>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p>
            <w:pPr>
              <w:keepNext w:val="0"/>
              <w:keepLines w:val="0"/>
              <w:pageBreakBefore w:val="0"/>
              <w:numPr>
                <w:ilvl w:val="0"/>
                <w:numId w:val="0"/>
              </w:numPr>
              <w:kinsoku/>
              <w:wordWrap/>
              <w:overflowPunct/>
              <w:topLinePunct w:val="0"/>
              <w:autoSpaceDN/>
              <w:bidi w:val="0"/>
              <w:snapToGrid w:val="0"/>
              <w:spacing w:line="240" w:lineRule="auto"/>
              <w:ind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%的扣除，用扣除后的价格参加评审。</w:t>
            </w:r>
          </w:p>
        </w:tc>
        <w:tc>
          <w:tcPr>
            <w:tcW w:w="325" w:type="pct"/>
            <w:tcBorders>
              <w:tl2br w:val="nil"/>
              <w:tr2bl w:val="nil"/>
            </w:tcBorders>
            <w:vAlign w:val="center"/>
          </w:tcPr>
          <w:p>
            <w:pPr>
              <w:keepNext w:val="0"/>
              <w:keepLines w:val="0"/>
              <w:pageBreakBefore w:val="0"/>
              <w:numPr>
                <w:ilvl w:val="0"/>
                <w:numId w:val="0"/>
              </w:numPr>
              <w:kinsoku/>
              <w:wordWrap/>
              <w:overflowPunct/>
              <w:topLinePunct w:val="0"/>
              <w:autoSpaceDN/>
              <w:bidi w:val="0"/>
              <w:snapToGrid w:val="0"/>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p>
        </w:tc>
        <w:tc>
          <w:tcPr>
            <w:tcW w:w="526"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584"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autoSpaceDE w:val="0"/>
        <w:autoSpaceDN w:val="0"/>
        <w:adjustRightInd w:val="0"/>
        <w:snapToGrid w:val="0"/>
        <w:spacing w:line="360" w:lineRule="auto"/>
        <w:ind w:firstLine="646"/>
        <w:rPr>
          <w:rFonts w:hint="eastAsia" w:ascii="宋体" w:hAnsi="宋体" w:cs="宋体"/>
          <w:color w:val="auto"/>
          <w:sz w:val="24"/>
        </w:rPr>
      </w:pPr>
      <w:r>
        <w:rPr>
          <w:rFonts w:hint="eastAsia" w:ascii="宋体" w:hAnsi="宋体" w:cs="宋体"/>
          <w:b/>
          <w:bCs/>
          <w:color w:val="auto"/>
          <w:sz w:val="24"/>
          <w:lang w:val="zh-CN"/>
        </w:rPr>
        <w:t>特别提示：</w:t>
      </w:r>
      <w:r>
        <w:rPr>
          <w:rFonts w:hint="eastAsia" w:ascii="宋体" w:hAnsi="宋体" w:cs="宋体"/>
          <w:color w:val="auto"/>
          <w:sz w:val="24"/>
        </w:rPr>
        <w:t>合同将由</w:t>
      </w:r>
      <w:r>
        <w:rPr>
          <w:rFonts w:hint="eastAsia" w:ascii="宋体" w:hAnsi="宋体" w:cs="宋体"/>
          <w:color w:val="auto"/>
          <w:sz w:val="24"/>
          <w:lang w:eastAsia="zh-CN"/>
        </w:rPr>
        <w:t>杭州市拱墅区市场监督管理局</w:t>
      </w:r>
      <w:r>
        <w:rPr>
          <w:rFonts w:hint="eastAsia" w:ascii="宋体" w:hAnsi="宋体" w:cs="宋体"/>
          <w:color w:val="auto"/>
          <w:sz w:val="24"/>
        </w:rPr>
        <w:t>（以下简称甲方）与经评审最终确定的中标供应商（以下简称乙方）结合本项目具体情况协商后签订。</w:t>
      </w:r>
    </w:p>
    <w:p>
      <w:pPr>
        <w:spacing w:line="360" w:lineRule="auto"/>
        <w:jc w:val="center"/>
        <w:outlineLvl w:val="0"/>
        <w:rPr>
          <w:rFonts w:hint="eastAsia" w:ascii="宋体" w:hAnsi="宋体" w:cs="Arial"/>
          <w:b/>
          <w:bCs/>
          <w:color w:val="auto"/>
          <w:sz w:val="32"/>
          <w:szCs w:val="32"/>
        </w:rPr>
      </w:pPr>
      <w:r>
        <w:rPr>
          <w:rFonts w:hint="eastAsia" w:ascii="宋体" w:hAnsi="宋体" w:cs="Arial"/>
          <w:b/>
          <w:bCs/>
          <w:color w:val="auto"/>
          <w:sz w:val="32"/>
          <w:szCs w:val="32"/>
          <w:lang w:val="en-US" w:eastAsia="zh-CN"/>
        </w:rPr>
        <w:t>杭州市拱墅</w:t>
      </w:r>
      <w:r>
        <w:rPr>
          <w:rFonts w:hint="eastAsia" w:ascii="宋体" w:hAnsi="宋体" w:cs="Arial"/>
          <w:b/>
          <w:bCs/>
          <w:color w:val="auto"/>
          <w:sz w:val="32"/>
          <w:szCs w:val="32"/>
        </w:rPr>
        <w:t>区市场监督管理局</w:t>
      </w:r>
    </w:p>
    <w:p>
      <w:pPr>
        <w:spacing w:line="360" w:lineRule="auto"/>
        <w:jc w:val="center"/>
        <w:outlineLvl w:val="0"/>
        <w:rPr>
          <w:rFonts w:ascii="宋体" w:hAnsi="宋体" w:cs="Arial"/>
          <w:b/>
          <w:bCs/>
          <w:color w:val="auto"/>
          <w:sz w:val="32"/>
          <w:szCs w:val="32"/>
        </w:rPr>
      </w:pPr>
      <w:r>
        <w:rPr>
          <w:rFonts w:hint="eastAsia" w:ascii="宋体" w:hAnsi="宋体" w:cs="Arial"/>
          <w:b/>
          <w:bCs/>
          <w:color w:val="auto"/>
          <w:sz w:val="32"/>
          <w:szCs w:val="32"/>
        </w:rPr>
        <w:t>住宅电梯安全责任保险</w:t>
      </w:r>
      <w:r>
        <w:rPr>
          <w:rFonts w:hint="eastAsia" w:ascii="宋体" w:hAnsi="宋体" w:cs="Arial"/>
          <w:b/>
          <w:bCs/>
          <w:color w:val="auto"/>
          <w:sz w:val="32"/>
          <w:szCs w:val="32"/>
          <w:lang w:val="en-US" w:eastAsia="zh-CN"/>
        </w:rPr>
        <w:t>采购项目</w:t>
      </w:r>
      <w:r>
        <w:rPr>
          <w:rFonts w:ascii="宋体" w:hAnsi="宋体" w:cs="Arial"/>
          <w:b/>
          <w:bCs/>
          <w:color w:val="auto"/>
          <w:sz w:val="32"/>
          <w:szCs w:val="32"/>
        </w:rPr>
        <w:t>主要合同条款</w:t>
      </w:r>
    </w:p>
    <w:p>
      <w:pPr>
        <w:autoSpaceDE w:val="0"/>
        <w:autoSpaceDN w:val="0"/>
        <w:adjustRightIn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（以最终签订合同为准）</w:t>
      </w:r>
    </w:p>
    <w:p>
      <w:pPr>
        <w:autoSpaceDE w:val="0"/>
        <w:autoSpaceDN w:val="0"/>
        <w:adjustRightInd w:val="0"/>
        <w:spacing w:line="360" w:lineRule="auto"/>
        <w:ind w:firstLine="2653"/>
        <w:jc w:val="center"/>
        <w:rPr>
          <w:rFonts w:hint="eastAsia" w:ascii="宋体" w:hAnsi="宋体" w:eastAsia="宋体" w:cs="宋体"/>
          <w:b/>
          <w:bCs/>
          <w:color w:val="auto"/>
          <w:kern w:val="0"/>
          <w:sz w:val="24"/>
          <w:szCs w:val="24"/>
        </w:rPr>
      </w:pP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甲方（招标人、买方）：</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乙方（中标人、卖方）：</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p>
    <w:p>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日杭州市</w:t>
      </w:r>
      <w:r>
        <w:rPr>
          <w:rFonts w:hint="eastAsia" w:ascii="宋体" w:hAnsi="宋体" w:eastAsia="宋体" w:cs="宋体"/>
          <w:color w:val="auto"/>
          <w:sz w:val="24"/>
          <w:szCs w:val="24"/>
          <w:lang w:val="en-US" w:eastAsia="zh-CN"/>
        </w:rPr>
        <w:t>拱墅</w:t>
      </w:r>
      <w:r>
        <w:rPr>
          <w:rFonts w:hint="eastAsia" w:ascii="宋体" w:hAnsi="宋体" w:eastAsia="宋体" w:cs="宋体"/>
          <w:color w:val="auto"/>
          <w:sz w:val="24"/>
          <w:szCs w:val="24"/>
        </w:rPr>
        <w:t>区市场监督管理局住宅电梯安全责任保险项目招标结果和招标文件的要求，并依照《</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》等有关法律、行政法规的规定，同时在平等、公平、诚实和信用的原则下，经双方协商一致，订立本合同。</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本项目为杭州市</w:t>
      </w:r>
      <w:r>
        <w:rPr>
          <w:rFonts w:hint="eastAsia" w:ascii="宋体" w:hAnsi="宋体" w:eastAsia="宋体" w:cs="宋体"/>
          <w:b/>
          <w:color w:val="auto"/>
          <w:sz w:val="24"/>
          <w:szCs w:val="24"/>
          <w:lang w:val="en-US" w:eastAsia="zh-CN"/>
        </w:rPr>
        <w:t>拱墅</w:t>
      </w:r>
      <w:r>
        <w:rPr>
          <w:rFonts w:hint="eastAsia" w:ascii="宋体" w:hAnsi="宋体" w:eastAsia="宋体" w:cs="宋体"/>
          <w:b/>
          <w:color w:val="auto"/>
          <w:sz w:val="24"/>
          <w:szCs w:val="24"/>
        </w:rPr>
        <w:t>区市场监督管理局住宅电梯安全责任保险，最终按投标单价和实际服务数量结算，预算金额为</w:t>
      </w:r>
      <w:r>
        <w:rPr>
          <w:rFonts w:hint="eastAsia" w:ascii="宋体" w:hAnsi="宋体" w:cs="宋体"/>
          <w:b/>
          <w:color w:val="auto"/>
          <w:sz w:val="24"/>
          <w:szCs w:val="24"/>
          <w:lang w:val="en-US" w:eastAsia="zh-CN"/>
        </w:rPr>
        <w:t>67</w:t>
      </w:r>
      <w:r>
        <w:rPr>
          <w:rFonts w:hint="eastAsia" w:ascii="宋体" w:hAnsi="宋体" w:eastAsia="宋体" w:cs="宋体"/>
          <w:b/>
          <w:color w:val="auto"/>
          <w:sz w:val="24"/>
          <w:szCs w:val="24"/>
        </w:rPr>
        <w:t>万元。</w:t>
      </w:r>
    </w:p>
    <w:p>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服务内容及单价见 “中标价”（签订正式合同文本时，附在合同后）。</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一、服务内容：杭州市</w:t>
      </w:r>
      <w:r>
        <w:rPr>
          <w:rFonts w:hint="eastAsia" w:ascii="宋体" w:hAnsi="宋体" w:eastAsia="宋体" w:cs="宋体"/>
          <w:color w:val="auto"/>
          <w:kern w:val="0"/>
          <w:sz w:val="24"/>
          <w:szCs w:val="24"/>
          <w:lang w:val="en-US" w:eastAsia="zh-CN"/>
        </w:rPr>
        <w:t>拱墅</w:t>
      </w:r>
      <w:r>
        <w:rPr>
          <w:rFonts w:hint="eastAsia" w:ascii="宋体" w:hAnsi="宋体" w:eastAsia="宋体" w:cs="宋体"/>
          <w:color w:val="auto"/>
          <w:sz w:val="24"/>
          <w:szCs w:val="24"/>
        </w:rPr>
        <w:t>区市场监督管理局住宅</w:t>
      </w:r>
      <w:r>
        <w:rPr>
          <w:rFonts w:hint="eastAsia" w:ascii="宋体" w:hAnsi="宋体" w:eastAsia="宋体" w:cs="宋体"/>
          <w:color w:val="auto"/>
          <w:kern w:val="0"/>
          <w:sz w:val="24"/>
          <w:szCs w:val="24"/>
        </w:rPr>
        <w:t>电梯安全责任保险。</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二、合同金额以及结算方式</w:t>
      </w:r>
    </w:p>
    <w:p>
      <w:pPr>
        <w:widowControl/>
        <w:spacing w:line="360" w:lineRule="auto"/>
        <w:ind w:firstLine="48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每台住宅电梯安全综合保险保费金额为</w:t>
      </w:r>
      <w:r>
        <w:rPr>
          <w:rFonts w:hint="eastAsia" w:ascii="宋体" w:hAnsi="宋体" w:eastAsia="宋体" w:cs="宋体"/>
          <w:b/>
          <w:color w:val="auto"/>
          <w:kern w:val="0"/>
          <w:sz w:val="24"/>
          <w:szCs w:val="24"/>
          <w:u w:val="single"/>
        </w:rPr>
        <w:t xml:space="preserve">    </w:t>
      </w:r>
      <w:r>
        <w:rPr>
          <w:rFonts w:hint="eastAsia" w:ascii="宋体" w:hAnsi="宋体" w:eastAsia="宋体" w:cs="宋体"/>
          <w:b/>
          <w:color w:val="auto"/>
          <w:kern w:val="0"/>
          <w:sz w:val="24"/>
          <w:szCs w:val="24"/>
        </w:rPr>
        <w:t>元/年，由小区电梯使用管理单位</w:t>
      </w:r>
      <w:r>
        <w:rPr>
          <w:rFonts w:hint="eastAsia" w:ascii="宋体" w:hAnsi="宋体" w:eastAsia="宋体" w:cs="宋体"/>
          <w:b/>
          <w:color w:val="auto"/>
          <w:kern w:val="0"/>
          <w:sz w:val="24"/>
          <w:szCs w:val="24"/>
          <w:lang w:eastAsia="zh-CN"/>
        </w:rPr>
        <w:t>、产权单位、维保单位等相关方</w:t>
      </w:r>
      <w:r>
        <w:rPr>
          <w:rFonts w:hint="eastAsia" w:ascii="宋体" w:hAnsi="宋体" w:eastAsia="宋体" w:cs="宋体"/>
          <w:b/>
          <w:color w:val="auto"/>
          <w:kern w:val="0"/>
          <w:sz w:val="24"/>
          <w:szCs w:val="24"/>
        </w:rPr>
        <w:t>支付1元保费，剩余部分由甲方以补贴的形式支付；</w:t>
      </w:r>
    </w:p>
    <w:p>
      <w:pPr>
        <w:widowControl/>
        <w:spacing w:line="360" w:lineRule="auto"/>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目前</w:t>
      </w:r>
      <w:r>
        <w:rPr>
          <w:rFonts w:hint="eastAsia" w:ascii="宋体" w:hAnsi="宋体" w:eastAsia="宋体" w:cs="宋体"/>
          <w:color w:val="auto"/>
          <w:kern w:val="0"/>
          <w:sz w:val="24"/>
          <w:szCs w:val="24"/>
          <w:lang w:val="en-US" w:eastAsia="zh-CN"/>
        </w:rPr>
        <w:t>拱墅</w:t>
      </w:r>
      <w:r>
        <w:rPr>
          <w:rFonts w:hint="eastAsia" w:ascii="宋体" w:hAnsi="宋体" w:eastAsia="宋体" w:cs="宋体"/>
          <w:color w:val="auto"/>
          <w:kern w:val="0"/>
          <w:sz w:val="24"/>
          <w:szCs w:val="24"/>
        </w:rPr>
        <w:t>区住宅电梯约为</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00台</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具体数据以实际发生投保数量为准</w:t>
      </w:r>
      <w:r>
        <w:rPr>
          <w:rFonts w:hint="eastAsia" w:ascii="宋体" w:hAnsi="宋体" w:cs="宋体"/>
          <w:color w:val="auto"/>
          <w:kern w:val="0"/>
          <w:sz w:val="24"/>
          <w:szCs w:val="24"/>
          <w:lang w:eastAsia="zh-CN"/>
        </w:rPr>
        <w:t>。</w:t>
      </w:r>
    </w:p>
    <w:p>
      <w:pPr>
        <w:widowControl/>
        <w:spacing w:line="360" w:lineRule="auto"/>
        <w:ind w:firstLine="48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结算方式：</w:t>
      </w:r>
      <w:r>
        <w:rPr>
          <w:rFonts w:hint="eastAsia" w:ascii="宋体" w:hAnsi="宋体" w:eastAsia="宋体" w:cs="宋体"/>
          <w:b/>
          <w:color w:val="auto"/>
          <w:kern w:val="0"/>
          <w:sz w:val="24"/>
          <w:szCs w:val="24"/>
          <w:lang w:eastAsia="zh-CN"/>
        </w:rPr>
        <w:t>乙方</w:t>
      </w:r>
      <w:r>
        <w:rPr>
          <w:rFonts w:hint="eastAsia" w:ascii="宋体" w:hAnsi="宋体" w:eastAsia="宋体" w:cs="宋体"/>
          <w:b/>
          <w:color w:val="auto"/>
          <w:kern w:val="0"/>
          <w:sz w:val="24"/>
        </w:rPr>
        <w:t>凭</w:t>
      </w:r>
      <w:r>
        <w:rPr>
          <w:rFonts w:hint="eastAsia" w:ascii="宋体" w:hAnsi="宋体" w:eastAsia="宋体" w:cs="宋体"/>
          <w:b/>
          <w:color w:val="auto"/>
          <w:kern w:val="0"/>
          <w:sz w:val="24"/>
          <w:lang w:eastAsia="zh-CN"/>
        </w:rPr>
        <w:t>实际</w:t>
      </w:r>
      <w:r>
        <w:rPr>
          <w:rFonts w:hint="eastAsia" w:ascii="宋体" w:hAnsi="宋体" w:eastAsia="宋体" w:cs="宋体"/>
          <w:b/>
          <w:color w:val="auto"/>
          <w:kern w:val="0"/>
          <w:sz w:val="24"/>
        </w:rPr>
        <w:t>投保电梯清单及保费发票于每季度末向</w:t>
      </w:r>
      <w:r>
        <w:rPr>
          <w:rFonts w:hint="eastAsia" w:ascii="宋体" w:hAnsi="宋体" w:eastAsia="宋体" w:cs="宋体"/>
          <w:b/>
          <w:color w:val="auto"/>
          <w:kern w:val="0"/>
          <w:sz w:val="24"/>
          <w:lang w:eastAsia="zh-CN"/>
        </w:rPr>
        <w:t>甲方结算</w:t>
      </w:r>
      <w:r>
        <w:rPr>
          <w:rFonts w:hint="eastAsia" w:ascii="宋体" w:hAnsi="宋体" w:eastAsia="宋体" w:cs="宋体"/>
          <w:b/>
          <w:color w:val="auto"/>
          <w:kern w:val="0"/>
          <w:sz w:val="24"/>
        </w:rPr>
        <w:t>保险费补贴</w:t>
      </w:r>
      <w:r>
        <w:rPr>
          <w:rFonts w:hint="eastAsia" w:ascii="宋体" w:hAnsi="宋体" w:eastAsia="宋体" w:cs="宋体"/>
          <w:b/>
          <w:color w:val="auto"/>
          <w:kern w:val="0"/>
          <w:sz w:val="24"/>
          <w:szCs w:val="24"/>
        </w:rPr>
        <w:t>，支付总金额不超过预算金额。</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三、权利义务</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）甲方的权利与义务</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甲方承诺其是依中华人民共和国法律成立的合法有效的、能独立承担法律责任的法人，其签署本协议已获得授权，具备签约的主体资格；</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配合乙方的工作，按照乙方要求，及时如实地向乙方提供所需要的风险项目信息与资料；</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按照本协议书约定，及时支付保险费。</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二</w:t>
      </w:r>
      <w:r>
        <w:rPr>
          <w:rFonts w:hint="eastAsia" w:ascii="宋体" w:hAnsi="宋体" w:eastAsia="宋体" w:cs="宋体"/>
          <w:color w:val="auto"/>
          <w:kern w:val="0"/>
          <w:sz w:val="24"/>
          <w:szCs w:val="24"/>
        </w:rPr>
        <w:t>）乙方的权利与义务</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乙方承诺其是依中华人民共和国法律成立的合法有效的、能独立承担法律责任的公司法人，其签署本协议已获得内部必要的授权及批准；</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有权获取甲方向其提供有关信息与资料；</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有权及时得到保险费；</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接到报案后，立即赶赴现场，根据现场查勘情况尽快定责、定损，并及时对事故进行结案，支付赔款；</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从本协议约定的保单上记载的保险期间开始之日起，乙方所承担的保险责任开始生效，并对其在本协议项下所出具的保单效力承担的相应责任，不会因为保险合同的不对应性而行使抗辩权。</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四、知识产权</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乙方应保证提供服务过程中不会侵犯任何第三方的知识产权。</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五、转包或分包</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本合同范围的服务，应由乙方直接供应，不得转让他人供应；</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除非得到甲方的书面同意，乙方不得将本合同范围的服务全部或部分分包给他人供应；</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如有转让和未经甲方同意的分包行为，甲方有权解除合同，没收履约保证金并追究乙方的违约责任。</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六、保险期限</w:t>
      </w:r>
    </w:p>
    <w:p>
      <w:pPr>
        <w:widowControl/>
        <w:spacing w:line="360" w:lineRule="auto"/>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本项目承保电梯保险期限为</w:t>
      </w:r>
      <w:r>
        <w:rPr>
          <w:rFonts w:hint="eastAsia" w:ascii="宋体" w:hAnsi="宋体" w:eastAsia="宋体" w:cs="宋体"/>
          <w:color w:val="auto"/>
          <w:kern w:val="0"/>
          <w:sz w:val="24"/>
          <w:szCs w:val="24"/>
        </w:rPr>
        <w:t>1年</w:t>
      </w:r>
      <w:r>
        <w:rPr>
          <w:rFonts w:hint="eastAsia" w:ascii="宋体" w:hAnsi="宋体" w:cs="宋体"/>
          <w:color w:val="auto"/>
          <w:kern w:val="0"/>
          <w:sz w:val="24"/>
          <w:szCs w:val="24"/>
          <w:lang w:eastAsia="zh-CN"/>
        </w:rPr>
        <w:t>，自投保之日起算。</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七、税费</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本合同执行中相关的一切税费均由乙方负担并包含在保险费中。</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八、违约责任</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九、不可抗力事件处理</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不可抗力事件延续</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0天以上，双方应通过友好协商，确定是否继续履行合同。</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十、诉讼</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双方在执行合同中所发生的一切争议，应通过协商解决。如协商不成，可向甲方所在地法院起诉。</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十一、合同生效及其它</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合同经双方法定代表人或授权代表签字并加盖单位公章后生效。</w:t>
      </w:r>
    </w:p>
    <w:p>
      <w:pPr>
        <w:widowControl/>
        <w:spacing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本合同未尽事宜，遵照《</w:t>
      </w:r>
      <w:r>
        <w:rPr>
          <w:rFonts w:hint="eastAsia" w:ascii="宋体" w:hAnsi="宋体" w:eastAsia="宋体" w:cs="宋体"/>
          <w:color w:val="auto"/>
          <w:kern w:val="0"/>
          <w:sz w:val="24"/>
          <w:szCs w:val="24"/>
          <w:lang w:val="en-US" w:eastAsia="zh-CN"/>
        </w:rPr>
        <w:t>民法典</w:t>
      </w:r>
      <w:r>
        <w:rPr>
          <w:rFonts w:hint="eastAsia" w:ascii="宋体" w:hAnsi="宋体" w:eastAsia="宋体" w:cs="宋体"/>
          <w:color w:val="auto"/>
          <w:kern w:val="0"/>
          <w:sz w:val="24"/>
          <w:szCs w:val="24"/>
        </w:rPr>
        <w:t>》有关条文执行。</w:t>
      </w:r>
    </w:p>
    <w:p>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本合同正本一式肆份，具同等法律效力，鉴证方备案一份，甲乙双方各执一份。</w:t>
      </w:r>
    </w:p>
    <w:p>
      <w:pPr>
        <w:spacing w:line="360" w:lineRule="auto"/>
        <w:rPr>
          <w:rFonts w:hint="eastAsia" w:ascii="宋体" w:hAnsi="宋体" w:eastAsia="宋体" w:cs="宋体"/>
          <w:color w:val="auto"/>
          <w:sz w:val="24"/>
          <w:szCs w:val="24"/>
        </w:rPr>
      </w:pPr>
    </w:p>
    <w:p>
      <w:pPr>
        <w:adjustRightInd w:val="0"/>
        <w:snapToGrid w:val="0"/>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买    方：                           卖    方：</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    址：                           地    址：</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授权代表人：                         授权代表人：</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pPr>
        <w:adjustRightInd w:val="0"/>
        <w:snapToGrid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 xml:space="preserve">    号：                           </w:t>
      </w:r>
      <w:r>
        <w:rPr>
          <w:rFonts w:hint="eastAsia" w:ascii="宋体" w:hAnsi="宋体" w:eastAsia="宋体" w:cs="宋体"/>
          <w:color w:val="auto"/>
          <w:sz w:val="24"/>
          <w:szCs w:val="24"/>
          <w:lang w:val="en-US" w:eastAsia="zh-CN"/>
        </w:rPr>
        <w:t>账</w:t>
      </w:r>
      <w:r>
        <w:rPr>
          <w:rFonts w:hint="eastAsia" w:ascii="宋体" w:hAnsi="宋体" w:eastAsia="宋体" w:cs="宋体"/>
          <w:color w:val="auto"/>
          <w:sz w:val="24"/>
          <w:szCs w:val="24"/>
        </w:rPr>
        <w:t xml:space="preserve">    号：</w:t>
      </w:r>
    </w:p>
    <w:p>
      <w:pPr>
        <w:adjustRightInd w:val="0"/>
        <w:snapToGrid w:val="0"/>
        <w:spacing w:line="360" w:lineRule="auto"/>
        <w:ind w:firstLine="240" w:firstLineChars="100"/>
        <w:rPr>
          <w:rFonts w:hint="eastAsia" w:ascii="宋体" w:hAnsi="宋体" w:eastAsia="宋体" w:cs="宋体"/>
          <w:color w:val="auto"/>
          <w:sz w:val="24"/>
          <w:szCs w:val="24"/>
        </w:rPr>
      </w:pPr>
    </w:p>
    <w:p>
      <w:pPr>
        <w:adjustRightInd w:val="0"/>
        <w:snapToGrid w:val="0"/>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xml:space="preserve">                                  </w:t>
      </w:r>
    </w:p>
    <w:p>
      <w:pPr>
        <w:adjustRightInd w:val="0"/>
        <w:snapToGrid w:val="0"/>
        <w:spacing w:line="360" w:lineRule="auto"/>
        <w:ind w:firstLine="204" w:firstLineChars="85"/>
        <w:rPr>
          <w:rFonts w:hint="eastAsia" w:ascii="宋体" w:hAnsi="宋体" w:eastAsia="宋体" w:cs="宋体"/>
          <w:color w:val="auto"/>
          <w:sz w:val="24"/>
          <w:szCs w:val="24"/>
        </w:rPr>
      </w:pPr>
      <w:r>
        <w:rPr>
          <w:rFonts w:hint="eastAsia" w:ascii="宋体" w:hAnsi="宋体" w:eastAsia="宋体" w:cs="宋体"/>
          <w:color w:val="auto"/>
          <w:sz w:val="24"/>
          <w:szCs w:val="24"/>
        </w:rPr>
        <w:t>签订地址：</w:t>
      </w:r>
      <w:r>
        <w:rPr>
          <w:rFonts w:hint="eastAsia" w:ascii="宋体" w:hAnsi="宋体" w:eastAsia="宋体" w:cs="宋体"/>
          <w:color w:val="auto"/>
          <w:sz w:val="24"/>
          <w:szCs w:val="24"/>
          <w:u w:val="single"/>
        </w:rPr>
        <w:t xml:space="preserve">                                  </w:t>
      </w:r>
    </w:p>
    <w:p>
      <w:pPr>
        <w:spacing w:line="360" w:lineRule="auto"/>
        <w:ind w:left="-420" w:leftChars="-200" w:right="-420" w:rightChars="-200" w:firstLine="480" w:firstLineChars="200"/>
        <w:jc w:val="center"/>
        <w:outlineLvl w:val="0"/>
        <w:rPr>
          <w:rFonts w:ascii="宋体" w:hAnsi="宋体" w:cs="宋体"/>
          <w:color w:val="auto"/>
          <w:sz w:val="24"/>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pStyle w:val="2"/>
        <w:rPr>
          <w:color w:val="auto"/>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杭州市拱墅区市场监督管理局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投标函………………………………………………………………………（页码）</w:t>
      </w:r>
    </w:p>
    <w:p>
      <w:pPr>
        <w:snapToGrid w:val="0"/>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（2）授权委托书或法定代表人（单位负责人、自然人本人）身份证明……（页码）</w:t>
      </w:r>
    </w:p>
    <w:p>
      <w:pPr>
        <w:snapToGrid w:val="0"/>
        <w:spacing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z w:val="24"/>
          <w:lang w:eastAsia="zh-CN"/>
        </w:rPr>
        <w:t>（3）分包意向协议………………………………………………………………（页码）</w:t>
      </w:r>
    </w:p>
    <w:p>
      <w:pPr>
        <w:snapToGrid w:val="0"/>
        <w:spacing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z w:val="24"/>
          <w:lang w:eastAsia="zh-CN"/>
        </w:rPr>
        <w:t>（4）符合性审查资料……………………………………………………………（页码）</w:t>
      </w:r>
    </w:p>
    <w:p>
      <w:pPr>
        <w:snapToGrid w:val="0"/>
        <w:spacing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z w:val="24"/>
          <w:lang w:eastAsia="zh-CN"/>
        </w:rPr>
        <w:t>（5）评标标准相应的商务技术资料……………………………………………（页码）</w:t>
      </w:r>
    </w:p>
    <w:p>
      <w:pPr>
        <w:snapToGrid w:val="0"/>
        <w:spacing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z w:val="24"/>
          <w:lang w:eastAsia="zh-CN"/>
        </w:rPr>
        <w:t>（6）投标标的清单………………………………………………………………（页码）</w:t>
      </w:r>
    </w:p>
    <w:p>
      <w:pPr>
        <w:snapToGrid w:val="0"/>
        <w:spacing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z w:val="24"/>
          <w:lang w:eastAsia="zh-CN"/>
        </w:rPr>
        <w:t>（7）商务技术偏离表……………………………………………………………（页码）</w:t>
      </w:r>
    </w:p>
    <w:p>
      <w:pPr>
        <w:snapToGrid w:val="0"/>
        <w:spacing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eastAsia="zh-CN"/>
        </w:rPr>
        <w:t>8</w:t>
      </w:r>
      <w:r>
        <w:rPr>
          <w:rFonts w:hint="eastAsia" w:ascii="宋体" w:hAnsi="宋体" w:eastAsia="宋体" w:cs="宋体"/>
          <w:color w:val="auto"/>
          <w:sz w:val="24"/>
          <w:lang w:val="zh-CN" w:eastAsia="zh-CN"/>
        </w:rPr>
        <w:t>）政府采购供应商廉洁自律承诺书</w:t>
      </w:r>
      <w:r>
        <w:rPr>
          <w:rFonts w:hint="eastAsia" w:ascii="宋体" w:hAnsi="宋体" w:eastAsia="宋体" w:cs="宋体"/>
          <w:color w:val="auto"/>
          <w:sz w:val="24"/>
          <w:lang w:eastAsia="zh-CN"/>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杭州市拱墅区市场监督管理局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5" w:name="_Hlk101257010"/>
      <w:r>
        <w:rPr>
          <w:rFonts w:hint="eastAsia" w:ascii="宋体" w:hAnsi="宋体" w:cs="宋体"/>
          <w:color w:val="auto"/>
          <w:sz w:val="24"/>
        </w:rPr>
        <w:t>（如果有)</w:t>
      </w:r>
      <w:bookmarkEnd w:id="3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sz w:val="24"/>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4"/>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jc w:val="center"/>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杭州市拱墅区市场监督管理局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杭州市拱墅区市场监督管理局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sectPr>
          <w:pgSz w:w="11906" w:h="16838"/>
          <w:pgMar w:top="1440" w:right="1080" w:bottom="1440" w:left="1080" w:header="851" w:footer="992" w:gutter="0"/>
          <w:cols w:space="720" w:num="1"/>
          <w:titlePg/>
          <w:docGrid w:linePitch="312" w:charSpace="0"/>
        </w:sectPr>
      </w:pPr>
    </w:p>
    <w:p>
      <w:pPr>
        <w:pStyle w:val="2"/>
        <w:rPr>
          <w:color w:val="auto"/>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r>
        <w:rPr>
          <w:rFonts w:hint="eastAsia" w:ascii="宋体" w:hAnsi="宋体" w:cs="宋体"/>
          <w:b/>
          <w:color w:val="auto"/>
          <w:kern w:val="0"/>
          <w:sz w:val="32"/>
          <w:szCs w:val="32"/>
          <w:lang w:val="zh-CN"/>
        </w:rPr>
        <w:t>法定代表人、单位负责人或自然人本</w:t>
      </w:r>
      <w:r>
        <w:rPr>
          <w:rFonts w:hint="eastAsia" w:ascii="宋体" w:hAnsi="宋体" w:eastAsia="宋体" w:cs="宋体"/>
          <w:b/>
          <w:color w:val="auto"/>
          <w:kern w:val="0"/>
          <w:sz w:val="32"/>
          <w:szCs w:val="32"/>
          <w:lang w:val="zh-CN"/>
        </w:rPr>
        <w:t>人的身份证明（适用于法定代表人、单位负责人或者自然人本人代表投标人参加投标）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left="0" w:leftChars="0"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left="0" w:leftChars="0"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b/>
                <w:bCs/>
                <w:color w:val="auto"/>
                <w:sz w:val="24"/>
              </w:rPr>
            </w:pPr>
            <w:r>
              <w:rPr>
                <w:rFonts w:hint="eastAsia" w:ascii="宋体" w:hAnsi="宋体" w:cs="宋体"/>
                <w:b/>
                <w:bCs/>
                <w:color w:val="auto"/>
                <w:sz w:val="24"/>
              </w:rPr>
              <w:t>序号</w:t>
            </w:r>
          </w:p>
        </w:tc>
        <w:tc>
          <w:tcPr>
            <w:tcW w:w="1945" w:type="pct"/>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1873" w:type="pct"/>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674" w:type="pct"/>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color w:val="auto"/>
                <w:kern w:val="0"/>
                <w:sz w:val="24"/>
              </w:rPr>
            </w:pPr>
            <w:r>
              <w:rPr>
                <w:rFonts w:hint="eastAsia" w:ascii="宋体" w:hAnsi="宋体" w:cs="宋体"/>
                <w:color w:val="auto"/>
                <w:kern w:val="0"/>
                <w:sz w:val="24"/>
              </w:rPr>
              <w:t>1</w:t>
            </w:r>
          </w:p>
        </w:tc>
        <w:tc>
          <w:tcPr>
            <w:tcW w:w="1945" w:type="pct"/>
          </w:tcPr>
          <w:p>
            <w:pPr>
              <w:jc w:val="center"/>
              <w:rPr>
                <w:rFonts w:ascii="宋体" w:hAnsi="宋体" w:cs="宋体"/>
                <w:b/>
                <w:color w:val="auto"/>
                <w:kern w:val="0"/>
                <w:sz w:val="32"/>
                <w:szCs w:val="32"/>
              </w:rPr>
            </w:pPr>
          </w:p>
        </w:tc>
        <w:tc>
          <w:tcPr>
            <w:tcW w:w="1873" w:type="pct"/>
          </w:tcPr>
          <w:p>
            <w:pPr>
              <w:jc w:val="center"/>
              <w:rPr>
                <w:rFonts w:ascii="宋体" w:hAnsi="宋体" w:cs="宋体"/>
                <w:b/>
                <w:color w:val="auto"/>
                <w:kern w:val="0"/>
                <w:sz w:val="32"/>
                <w:szCs w:val="32"/>
              </w:rPr>
            </w:pPr>
          </w:p>
        </w:tc>
        <w:tc>
          <w:tcPr>
            <w:tcW w:w="674" w:type="pct"/>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color w:val="auto"/>
                <w:kern w:val="0"/>
                <w:sz w:val="24"/>
              </w:rPr>
            </w:pPr>
            <w:r>
              <w:rPr>
                <w:rFonts w:hint="eastAsia" w:ascii="宋体" w:hAnsi="宋体" w:cs="宋体"/>
                <w:color w:val="auto"/>
                <w:kern w:val="0"/>
                <w:sz w:val="24"/>
              </w:rPr>
              <w:t>2</w:t>
            </w:r>
          </w:p>
        </w:tc>
        <w:tc>
          <w:tcPr>
            <w:tcW w:w="1945" w:type="pct"/>
          </w:tcPr>
          <w:p>
            <w:pPr>
              <w:jc w:val="center"/>
              <w:rPr>
                <w:rFonts w:ascii="宋体" w:hAnsi="宋体" w:cs="宋体"/>
                <w:b/>
                <w:color w:val="auto"/>
                <w:kern w:val="0"/>
                <w:sz w:val="32"/>
                <w:szCs w:val="32"/>
              </w:rPr>
            </w:pPr>
          </w:p>
        </w:tc>
        <w:tc>
          <w:tcPr>
            <w:tcW w:w="1873" w:type="pct"/>
          </w:tcPr>
          <w:p>
            <w:pPr>
              <w:jc w:val="center"/>
              <w:rPr>
                <w:rFonts w:ascii="宋体" w:hAnsi="宋体" w:cs="宋体"/>
                <w:b/>
                <w:color w:val="auto"/>
                <w:kern w:val="0"/>
                <w:sz w:val="32"/>
                <w:szCs w:val="32"/>
              </w:rPr>
            </w:pPr>
          </w:p>
        </w:tc>
        <w:tc>
          <w:tcPr>
            <w:tcW w:w="674" w:type="pct"/>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ascii="宋体" w:hAnsi="宋体" w:cs="宋体"/>
                <w:color w:val="auto"/>
                <w:kern w:val="0"/>
                <w:sz w:val="24"/>
              </w:rPr>
            </w:pPr>
            <w:r>
              <w:rPr>
                <w:rFonts w:hint="eastAsia" w:ascii="宋体" w:hAnsi="宋体" w:cs="宋体"/>
                <w:color w:val="auto"/>
                <w:kern w:val="0"/>
                <w:sz w:val="24"/>
              </w:rPr>
              <w:t>……</w:t>
            </w:r>
          </w:p>
        </w:tc>
        <w:tc>
          <w:tcPr>
            <w:tcW w:w="1945" w:type="pct"/>
          </w:tcPr>
          <w:p>
            <w:pPr>
              <w:jc w:val="center"/>
              <w:rPr>
                <w:rFonts w:ascii="宋体" w:hAnsi="宋体" w:cs="宋体"/>
                <w:b/>
                <w:color w:val="auto"/>
                <w:kern w:val="0"/>
                <w:sz w:val="32"/>
                <w:szCs w:val="32"/>
              </w:rPr>
            </w:pPr>
          </w:p>
        </w:tc>
        <w:tc>
          <w:tcPr>
            <w:tcW w:w="1873" w:type="pct"/>
          </w:tcPr>
          <w:p>
            <w:pPr>
              <w:jc w:val="center"/>
              <w:rPr>
                <w:rFonts w:ascii="宋体" w:hAnsi="宋体" w:cs="宋体"/>
                <w:b/>
                <w:color w:val="auto"/>
                <w:kern w:val="0"/>
                <w:sz w:val="32"/>
                <w:szCs w:val="32"/>
              </w:rPr>
            </w:pPr>
          </w:p>
        </w:tc>
        <w:tc>
          <w:tcPr>
            <w:tcW w:w="674" w:type="pct"/>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left="0" w:leftChars="0" w:firstLine="0" w:firstLineChars="0"/>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杭州市拱墅区市场监督管理局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杭州市拱墅区市场监督管理局</w:t>
      </w:r>
      <w:r>
        <w:rPr>
          <w:rFonts w:hint="eastAsia" w:ascii="宋体" w:hAnsi="宋体" w:cs="宋体"/>
          <w:color w:val="auto"/>
          <w:sz w:val="24"/>
        </w:rPr>
        <w:t>、</w:t>
      </w:r>
      <w:r>
        <w:rPr>
          <w:rFonts w:hint="eastAsia" w:ascii="宋体" w:hAnsi="宋体" w:cs="宋体"/>
          <w:color w:val="auto"/>
          <w:sz w:val="24"/>
          <w:lang w:eastAsia="zh-CN"/>
        </w:rPr>
        <w:t>浙江中诺招标代理有限公司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拱墅区住宅电梯安全责任险</w:t>
      </w:r>
      <w:r>
        <w:rPr>
          <w:rFonts w:hint="eastAsia" w:ascii="宋体" w:hAnsi="宋体" w:cs="宋体"/>
          <w:color w:val="auto"/>
          <w:kern w:val="0"/>
          <w:sz w:val="24"/>
          <w:lang w:val="zh-CN"/>
        </w:rPr>
        <w:t>【招标编号：</w:t>
      </w:r>
      <w:r>
        <w:rPr>
          <w:rFonts w:hint="eastAsia" w:ascii="宋体" w:hAnsi="宋体" w:cs="宋体"/>
          <w:color w:val="auto"/>
          <w:sz w:val="24"/>
          <w:lang w:eastAsia="zh-CN"/>
        </w:rPr>
        <w:t>ZJZN-23815-GSSJ01</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规格型号（或具体服务）</w:t>
            </w:r>
          </w:p>
        </w:tc>
        <w:tc>
          <w:tcPr>
            <w:tcW w:w="993"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单价</w:t>
            </w:r>
            <w:r>
              <w:rPr>
                <w:rFonts w:hint="eastAsia" w:ascii="宋体" w:hAnsi="宋体" w:cs="宋体"/>
                <w:b/>
                <w:color w:val="auto"/>
                <w:sz w:val="24"/>
                <w:lang w:val="en-US" w:eastAsia="zh-CN"/>
              </w:rPr>
              <w:t>(不含</w:t>
            </w:r>
            <w:r>
              <w:rPr>
                <w:rFonts w:hint="eastAsia" w:ascii="宋体" w:hAnsi="宋体" w:eastAsia="宋体" w:cs="宋体"/>
                <w:b/>
                <w:color w:val="auto"/>
                <w:sz w:val="24"/>
              </w:rPr>
              <w:t>电梯安全责任保险投保人支付1元保费</w:t>
            </w:r>
            <w:r>
              <w:rPr>
                <w:rFonts w:hint="eastAsia" w:ascii="宋体" w:hAnsi="宋体" w:cs="宋体"/>
                <w:b/>
                <w:color w:val="auto"/>
                <w:sz w:val="24"/>
                <w:lang w:eastAsia="zh-CN"/>
              </w:rPr>
              <w:t>）</w:t>
            </w:r>
          </w:p>
        </w:tc>
        <w:tc>
          <w:tcPr>
            <w:tcW w:w="1984"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总价</w:t>
            </w:r>
          </w:p>
        </w:tc>
        <w:tc>
          <w:tcPr>
            <w:tcW w:w="3119"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p>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服务要求（年限）</w:t>
            </w:r>
          </w:p>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cs="宋体"/>
                <w:color w:val="auto"/>
                <w:sz w:val="24"/>
                <w:lang w:eastAsia="zh-CN"/>
              </w:rPr>
              <w:t>拱墅区住宅电梯安全责任险</w:t>
            </w:r>
          </w:p>
        </w:tc>
        <w:tc>
          <w:tcPr>
            <w:tcW w:w="1843" w:type="dxa"/>
            <w:vAlign w:val="center"/>
          </w:tcPr>
          <w:p>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3118"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993"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1559" w:type="dxa"/>
            <w:vAlign w:val="center"/>
          </w:tcPr>
          <w:p>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    /电梯</w:t>
            </w:r>
          </w:p>
        </w:tc>
        <w:tc>
          <w:tcPr>
            <w:tcW w:w="1984"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3119" w:type="dxa"/>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655" w:type="dxa"/>
            <w:gridSpan w:val="4"/>
            <w:vAlign w:val="center"/>
          </w:tcPr>
          <w:p>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    /电梯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655" w:type="dxa"/>
            <w:gridSpan w:val="4"/>
            <w:vAlign w:val="center"/>
          </w:tcPr>
          <w:p>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人民币    圆每台电梯</w:t>
            </w: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396" w:name="OLE_LINK14"/>
      <w:bookmarkStart w:id="397" w:name="OLE_LINK13"/>
      <w:r>
        <w:rPr>
          <w:rFonts w:hint="eastAsia" w:ascii="宋体" w:hAnsi="宋体" w:cs="宋体"/>
          <w:b/>
          <w:color w:val="auto"/>
          <w:spacing w:val="6"/>
          <w:sz w:val="32"/>
          <w:szCs w:val="32"/>
        </w:rPr>
        <w:t>残疾人福利性单位声明函</w:t>
      </w:r>
    </w:p>
    <w:bookmarkEnd w:id="396"/>
    <w:bookmarkEnd w:id="397"/>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杭州市拱墅区市场监督管理局</w:t>
      </w:r>
      <w:r>
        <w:rPr>
          <w:rFonts w:hint="eastAsia" w:ascii="宋体" w:hAnsi="宋体" w:cs="宋体"/>
          <w:color w:val="auto"/>
          <w:sz w:val="24"/>
          <w:u w:val="single"/>
          <w:lang w:val="en-US" w:eastAsia="zh-CN"/>
        </w:rPr>
        <w:t xml:space="preserve"> </w:t>
      </w:r>
      <w:r>
        <w:rPr>
          <w:rFonts w:hint="eastAsia" w:ascii="宋体" w:hAnsi="宋体" w:cs="宋体"/>
          <w:color w:val="auto"/>
          <w:sz w:val="24"/>
        </w:rPr>
        <w:t>单位的</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拱墅区住宅电梯安全责任险</w:t>
      </w:r>
      <w:r>
        <w:rPr>
          <w:rFonts w:hint="eastAsia" w:ascii="宋体" w:hAnsi="宋体" w:cs="宋体"/>
          <w:color w:val="auto"/>
          <w:sz w:val="24"/>
          <w:u w:val="single"/>
          <w:lang w:val="en-US" w:eastAsia="zh-CN"/>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附件4：业务专用章使用说明函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杭州市拱墅区市场监督管理局</w:t>
      </w:r>
      <w:r>
        <w:rPr>
          <w:rFonts w:hint="eastAsia" w:ascii="宋体" w:hAnsi="宋体" w:cs="宋体"/>
          <w:color w:val="auto"/>
          <w:sz w:val="24"/>
          <w:u w:val="single"/>
        </w:rPr>
        <w:t>、</w:t>
      </w:r>
      <w:r>
        <w:rPr>
          <w:rFonts w:hint="eastAsia" w:ascii="宋体" w:hAnsi="宋体" w:cs="宋体"/>
          <w:color w:val="auto"/>
          <w:sz w:val="24"/>
          <w:u w:val="single"/>
          <w:lang w:eastAsia="zh-CN"/>
        </w:rPr>
        <w:t>浙江中诺招标代理有限公司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rPr>
          <w:rFonts w:hint="eastAsia" w:ascii="宋体" w:hAnsi="宋体" w:eastAsia="宋体" w:cs="宋体"/>
          <w:b/>
          <w:color w:val="auto"/>
          <w:spacing w:val="6"/>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spacing w:val="6"/>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8"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8"/>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399"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399"/>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0"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0"/>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附件6：分包意向协议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拱墅区住宅电梯安全责任险</w:t>
      </w:r>
      <w:r>
        <w:rPr>
          <w:rFonts w:hint="eastAsia" w:ascii="宋体" w:hAnsi="宋体" w:cs="宋体"/>
          <w:color w:val="auto"/>
          <w:sz w:val="24"/>
        </w:rPr>
        <w:t>【招标编号：</w:t>
      </w:r>
      <w:r>
        <w:rPr>
          <w:rFonts w:hint="eastAsia" w:ascii="宋体" w:hAnsi="宋体" w:cs="宋体"/>
          <w:color w:val="auto"/>
          <w:sz w:val="24"/>
          <w:lang w:eastAsia="zh-CN"/>
        </w:rPr>
        <w:t>ZJZN-23815-GSSJ01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pPr>
    </w:p>
    <w:p>
      <w:pPr>
        <w:pStyle w:val="2"/>
        <w:rPr>
          <w:color w:val="auto"/>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附件7：中小企业声明函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杭州市拱墅区市场监督管理局</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拱墅区住宅电梯安全责任险</w:t>
      </w:r>
      <w:r>
        <w:rPr>
          <w:rFonts w:hint="eastAsia" w:ascii="宋体" w:hAnsi="宋体" w:cs="宋体"/>
          <w:color w:val="auto"/>
          <w:sz w:val="24"/>
          <w:u w:val="single"/>
        </w:rPr>
        <w:t xml:space="preserve"> </w:t>
      </w:r>
      <w:r>
        <w:rPr>
          <w:rFonts w:hint="eastAsia" w:ascii="宋体" w:hAnsi="宋体" w:cs="宋体"/>
          <w:color w:val="auto"/>
          <w:sz w:val="24"/>
        </w:rPr>
        <w:t>采购活动，</w:t>
      </w:r>
      <w:r>
        <w:rPr>
          <w:rFonts w:hint="eastAsia" w:ascii="宋体" w:hAnsi="宋体" w:cs="宋体"/>
          <w:color w:val="auto"/>
          <w:sz w:val="24"/>
        </w:rPr>
        <w:t>工程的施工单位全部为符合政策要求的中小企业（或者：服务全部由符合政策要求的中小企业承接）</w:t>
      </w:r>
      <w:r>
        <w:rPr>
          <w:rFonts w:hint="eastAsia" w:ascii="宋体" w:hAnsi="宋体" w:cs="宋体"/>
          <w:color w:val="auto"/>
          <w:sz w:val="24"/>
        </w:rPr>
        <w:t>。相关企业（含联合体中的中小企业、签订分包意向协议的中小企业）的具体情况如下：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w:t>
      </w:r>
      <w:r>
        <w:rPr>
          <w:rFonts w:hint="eastAsia" w:ascii="宋体" w:hAnsi="宋体" w:cs="宋体"/>
          <w:color w:val="auto"/>
          <w:sz w:val="24"/>
        </w:rPr>
        <w:t>承建（承接）</w:t>
      </w:r>
      <w:r>
        <w:rPr>
          <w:rFonts w:hint="eastAsia" w:ascii="宋体" w:hAnsi="宋体" w:cs="宋体"/>
          <w:color w:val="auto"/>
          <w:sz w:val="24"/>
        </w:rPr>
        <w:t xml:space="preserve">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w:t>
      </w:r>
      <w:r>
        <w:rPr>
          <w:rFonts w:hint="eastAsia" w:ascii="宋体" w:hAnsi="宋体" w:cs="宋体"/>
          <w:color w:val="auto"/>
          <w:sz w:val="24"/>
        </w:rPr>
        <w:t>承建（承接）</w:t>
      </w:r>
      <w:r>
        <w:rPr>
          <w:rFonts w:hint="eastAsia" w:ascii="宋体" w:hAnsi="宋体" w:cs="宋体"/>
          <w:color w:val="auto"/>
          <w:sz w:val="24"/>
        </w:rPr>
        <w:t xml:space="preserve">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405"/>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36110187"/>
    <w:bookmarkStart w:id="403" w:name="_Toc91899912"/>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zYzYWFmYTA4NTljOTgxZTQwZjllMDlmZDJk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34881"/>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96DC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383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83ED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27BF0"/>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29778</Words>
  <Characters>31443</Characters>
  <Lines>281</Lines>
  <Paragraphs>79</Paragraphs>
  <TotalTime>15</TotalTime>
  <ScaleCrop>false</ScaleCrop>
  <LinksUpToDate>false</LinksUpToDate>
  <CharactersWithSpaces>35962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Kizuna</cp:lastModifiedBy>
  <cp:lastPrinted>2021-12-27T11:06:00Z</cp:lastPrinted>
  <dcterms:modified xsi:type="dcterms:W3CDTF">2023-03-31T06:55:59Z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