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杭州市市场监督管理局</w:t>
      </w:r>
    </w:p>
    <w:p>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2022年计量专项检验检测服务（一）</w:t>
      </w: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rPr>
        <w:t>招标文件</w:t>
      </w:r>
      <w:r>
        <w:rPr>
          <w:rFonts w:hint="eastAsia" w:ascii="宋体" w:hAnsi="宋体" w:eastAsia="宋体" w:cs="宋体"/>
          <w:color w:val="auto"/>
          <w:sz w:val="48"/>
          <w:szCs w:val="48"/>
          <w:highlight w:val="none"/>
          <w:lang w:val="en-US" w:eastAsia="zh-CN"/>
        </w:rPr>
        <w:t xml:space="preserve">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 xml:space="preserve">ZJZN-22885-SJ16 </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eastAsia="zh-CN"/>
        </w:rPr>
        <w:t>杭州市市场监督管理局</w:t>
      </w:r>
    </w:p>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浙江中诺招标代理有限公司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二</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十</w:t>
      </w:r>
      <w:bookmarkStart w:id="401" w:name="_GoBack"/>
      <w:bookmarkEnd w:id="401"/>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2022年计量专项检验检测服务（一）</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 xml:space="preserve">ZJZN-22885-SJ16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2022年计量专项检验检测服务（一）</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预算金额（元）：11023700</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cs="仿宋_GB2312"/>
          <w:color w:val="auto"/>
          <w:sz w:val="24"/>
          <w:highlight w:val="none"/>
          <w:u w:val="single"/>
          <w:lang w:val="en-US" w:eastAsia="zh-CN"/>
        </w:rPr>
        <w:t>标项一9167700元；标项二元960000；标项三896000元。</w:t>
      </w:r>
    </w:p>
    <w:p>
      <w:pPr>
        <w:pStyle w:val="6"/>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采购需求：</w:t>
      </w:r>
      <w:r>
        <w:rPr>
          <w:rFonts w:hint="eastAsia" w:hAnsi="宋体" w:cs="宋体"/>
          <w:b w:val="0"/>
          <w:bCs/>
          <w:color w:val="auto"/>
          <w:sz w:val="24"/>
          <w:highlight w:val="none"/>
          <w:lang w:eastAsia="zh-CN"/>
        </w:rPr>
        <w:t>2022年计量专项检验检测服务（一）</w:t>
      </w:r>
      <w:r>
        <w:rPr>
          <w:rFonts w:hint="eastAsia" w:ascii="宋体" w:hAnsi="宋体" w:eastAsia="宋体" w:cs="宋体"/>
          <w:b w:val="0"/>
          <w:bCs/>
          <w:color w:val="auto"/>
          <w:sz w:val="24"/>
          <w:highlight w:val="none"/>
        </w:rPr>
        <w:t>。本项目共</w:t>
      </w:r>
      <w:r>
        <w:rPr>
          <w:rFonts w:hint="eastAsia" w:hAnsi="宋体" w:cs="宋体"/>
          <w:b w:val="0"/>
          <w:bCs/>
          <w:color w:val="auto"/>
          <w:sz w:val="24"/>
          <w:highlight w:val="none"/>
          <w:lang w:val="en-US" w:eastAsia="zh-CN"/>
        </w:rPr>
        <w:t>3</w:t>
      </w:r>
      <w:r>
        <w:rPr>
          <w:rFonts w:hint="eastAsia" w:ascii="宋体" w:hAnsi="宋体" w:eastAsia="宋体" w:cs="宋体"/>
          <w:b w:val="0"/>
          <w:bCs/>
          <w:color w:val="auto"/>
          <w:sz w:val="24"/>
          <w:highlight w:val="none"/>
        </w:rPr>
        <w:t>个标项，有效供应商可对一个或多个标项进行选择性投标。</w:t>
      </w:r>
    </w:p>
    <w:tbl>
      <w:tblPr>
        <w:tblStyle w:val="6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4220"/>
        <w:gridCol w:w="1863"/>
        <w:gridCol w:w="1318"/>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widowControl/>
              <w:snapToGrid w:val="0"/>
              <w:ind w:left="60" w:right="60"/>
              <w:jc w:val="center"/>
              <w:rPr>
                <w:rFonts w:ascii="宋体"/>
                <w:b/>
                <w:color w:val="auto"/>
                <w:kern w:val="0"/>
                <w:szCs w:val="21"/>
                <w:highlight w:val="none"/>
              </w:rPr>
            </w:pPr>
            <w:r>
              <w:rPr>
                <w:rFonts w:hint="eastAsia" w:ascii="宋体" w:hAnsi="宋体"/>
                <w:b/>
                <w:color w:val="auto"/>
                <w:kern w:val="0"/>
                <w:szCs w:val="21"/>
                <w:highlight w:val="none"/>
              </w:rPr>
              <w:t>标项</w:t>
            </w:r>
          </w:p>
        </w:tc>
        <w:tc>
          <w:tcPr>
            <w:tcW w:w="2120" w:type="pct"/>
            <w:vAlign w:val="center"/>
          </w:tcPr>
          <w:p>
            <w:pPr>
              <w:widowControl/>
              <w:snapToGrid w:val="0"/>
              <w:ind w:left="60" w:right="60"/>
              <w:jc w:val="center"/>
              <w:rPr>
                <w:rFonts w:ascii="宋体"/>
                <w:b/>
                <w:color w:val="auto"/>
                <w:kern w:val="0"/>
                <w:szCs w:val="21"/>
                <w:highlight w:val="none"/>
              </w:rPr>
            </w:pPr>
            <w:r>
              <w:rPr>
                <w:rFonts w:hint="eastAsia" w:ascii="宋体" w:hAnsi="宋体"/>
                <w:b/>
                <w:color w:val="auto"/>
                <w:kern w:val="0"/>
                <w:szCs w:val="21"/>
                <w:highlight w:val="none"/>
              </w:rPr>
              <w:t>内容</w:t>
            </w:r>
          </w:p>
        </w:tc>
        <w:tc>
          <w:tcPr>
            <w:tcW w:w="936" w:type="pct"/>
            <w:vAlign w:val="center"/>
          </w:tcPr>
          <w:p>
            <w:pPr>
              <w:widowControl/>
              <w:snapToGrid w:val="0"/>
              <w:ind w:left="60" w:right="60"/>
              <w:jc w:val="center"/>
              <w:rPr>
                <w:rFonts w:ascii="宋体"/>
                <w:b/>
                <w:color w:val="auto"/>
                <w:kern w:val="0"/>
                <w:szCs w:val="21"/>
                <w:highlight w:val="none"/>
              </w:rPr>
            </w:pPr>
            <w:r>
              <w:rPr>
                <w:rFonts w:hint="eastAsia" w:ascii="宋体" w:hAnsi="宋体"/>
                <w:b/>
                <w:color w:val="auto"/>
                <w:kern w:val="0"/>
                <w:szCs w:val="21"/>
                <w:highlight w:val="none"/>
              </w:rPr>
              <w:t>承检范围</w:t>
            </w:r>
          </w:p>
        </w:tc>
        <w:tc>
          <w:tcPr>
            <w:tcW w:w="662" w:type="pct"/>
            <w:vAlign w:val="center"/>
          </w:tcPr>
          <w:p>
            <w:pPr>
              <w:widowControl/>
              <w:snapToGrid w:val="0"/>
              <w:ind w:left="60" w:right="60"/>
              <w:jc w:val="center"/>
              <w:rPr>
                <w:rFonts w:ascii="宋体" w:hAnsi="宋体"/>
                <w:b/>
                <w:color w:val="auto"/>
                <w:kern w:val="0"/>
                <w:szCs w:val="21"/>
                <w:highlight w:val="none"/>
              </w:rPr>
            </w:pPr>
            <w:r>
              <w:rPr>
                <w:rFonts w:hint="eastAsia" w:ascii="宋体" w:hAnsi="宋体"/>
                <w:b/>
                <w:color w:val="auto"/>
                <w:kern w:val="0"/>
                <w:szCs w:val="21"/>
                <w:highlight w:val="none"/>
              </w:rPr>
              <w:t>预算金额</w:t>
            </w:r>
          </w:p>
          <w:p>
            <w:pPr>
              <w:widowControl/>
              <w:snapToGrid w:val="0"/>
              <w:ind w:left="60" w:right="60"/>
              <w:jc w:val="center"/>
              <w:rPr>
                <w:rFonts w:ascii="宋体"/>
                <w:b/>
                <w:color w:val="auto"/>
                <w:kern w:val="0"/>
                <w:szCs w:val="21"/>
                <w:highlight w:val="none"/>
              </w:rPr>
            </w:pPr>
            <w:r>
              <w:rPr>
                <w:rFonts w:ascii="宋体" w:hAnsi="宋体"/>
                <w:b/>
                <w:color w:val="auto"/>
                <w:kern w:val="0"/>
                <w:szCs w:val="21"/>
                <w:highlight w:val="none"/>
              </w:rPr>
              <w:t>(</w:t>
            </w:r>
            <w:r>
              <w:rPr>
                <w:rFonts w:hint="eastAsia" w:ascii="宋体" w:hAnsi="宋体"/>
                <w:b/>
                <w:color w:val="auto"/>
                <w:kern w:val="0"/>
                <w:szCs w:val="21"/>
                <w:highlight w:val="none"/>
              </w:rPr>
              <w:t>万元</w:t>
            </w:r>
            <w:r>
              <w:rPr>
                <w:rFonts w:ascii="宋体" w:hAnsi="宋体"/>
                <w:b/>
                <w:color w:val="auto"/>
                <w:kern w:val="0"/>
                <w:szCs w:val="21"/>
                <w:highlight w:val="none"/>
              </w:rPr>
              <w:t>)</w:t>
            </w:r>
          </w:p>
        </w:tc>
        <w:tc>
          <w:tcPr>
            <w:tcW w:w="807" w:type="pct"/>
            <w:vAlign w:val="center"/>
          </w:tcPr>
          <w:p>
            <w:pPr>
              <w:widowControl/>
              <w:snapToGrid w:val="0"/>
              <w:ind w:left="60" w:right="60"/>
              <w:jc w:val="center"/>
              <w:rPr>
                <w:rFonts w:hint="eastAsia" w:ascii="宋体" w:hAnsi="宋体" w:eastAsia="宋体"/>
                <w:b/>
                <w:color w:val="auto"/>
                <w:kern w:val="0"/>
                <w:szCs w:val="21"/>
                <w:highlight w:val="none"/>
                <w:lang w:val="en-US" w:eastAsia="zh-CN"/>
              </w:rPr>
            </w:pPr>
            <w:r>
              <w:rPr>
                <w:rFonts w:hint="eastAsia" w:ascii="宋体" w:hAnsi="宋体"/>
                <w:b/>
                <w:color w:val="auto"/>
                <w:kern w:val="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widowControl/>
              <w:snapToGrid w:val="0"/>
              <w:ind w:left="60" w:right="60"/>
              <w:jc w:val="center"/>
              <w:rPr>
                <w:rFonts w:ascii="宋体"/>
                <w:color w:val="auto"/>
                <w:kern w:val="0"/>
                <w:szCs w:val="21"/>
                <w:highlight w:val="none"/>
              </w:rPr>
            </w:pPr>
            <w:r>
              <w:rPr>
                <w:rFonts w:hint="eastAsia" w:ascii="宋体"/>
                <w:color w:val="auto"/>
                <w:kern w:val="0"/>
                <w:szCs w:val="21"/>
                <w:highlight w:val="none"/>
              </w:rPr>
              <w:t>1</w:t>
            </w:r>
          </w:p>
        </w:tc>
        <w:tc>
          <w:tcPr>
            <w:tcW w:w="2120" w:type="pct"/>
            <w:vAlign w:val="center"/>
          </w:tcPr>
          <w:p>
            <w:pPr>
              <w:widowControl/>
              <w:jc w:val="left"/>
              <w:textAlignment w:val="center"/>
              <w:rPr>
                <w:color w:val="auto"/>
                <w:szCs w:val="21"/>
                <w:highlight w:val="none"/>
              </w:rPr>
            </w:pPr>
            <w:r>
              <w:rPr>
                <w:rFonts w:hint="eastAsia"/>
                <w:color w:val="auto"/>
                <w:szCs w:val="21"/>
                <w:highlight w:val="none"/>
              </w:rPr>
              <w:t>计量专项检验检测服务及计量监督抽查</w:t>
            </w:r>
          </w:p>
        </w:tc>
        <w:tc>
          <w:tcPr>
            <w:tcW w:w="936" w:type="pct"/>
            <w:vAlign w:val="center"/>
          </w:tcPr>
          <w:p>
            <w:pPr>
              <w:widowControl/>
              <w:snapToGrid w:val="0"/>
              <w:jc w:val="left"/>
              <w:textAlignment w:val="center"/>
              <w:rPr>
                <w:rFonts w:ascii="宋体" w:hAnsi="宋体"/>
                <w:color w:val="auto"/>
                <w:kern w:val="0"/>
                <w:szCs w:val="21"/>
                <w:highlight w:val="none"/>
              </w:rPr>
            </w:pPr>
            <w:r>
              <w:rPr>
                <w:rFonts w:hint="eastAsia" w:ascii="宋体" w:hAnsi="宋体"/>
                <w:color w:val="auto"/>
                <w:kern w:val="0"/>
                <w:szCs w:val="21"/>
                <w:highlight w:val="none"/>
              </w:rPr>
              <w:t>详见招标文件</w:t>
            </w:r>
          </w:p>
        </w:tc>
        <w:tc>
          <w:tcPr>
            <w:tcW w:w="662" w:type="pct"/>
            <w:vAlign w:val="center"/>
          </w:tcPr>
          <w:p>
            <w:pPr>
              <w:widowControl/>
              <w:jc w:val="center"/>
              <w:textAlignment w:val="center"/>
              <w:rPr>
                <w:rFonts w:hint="default" w:eastAsia="宋体"/>
                <w:color w:val="auto"/>
                <w:highlight w:val="none"/>
                <w:lang w:val="en-US" w:eastAsia="zh-CN"/>
              </w:rPr>
            </w:pPr>
            <w:r>
              <w:rPr>
                <w:rFonts w:hint="eastAsia" w:ascii="宋体" w:hAnsi="宋体" w:cs="宋体"/>
                <w:color w:val="auto"/>
                <w:kern w:val="0"/>
                <w:sz w:val="22"/>
                <w:szCs w:val="22"/>
                <w:highlight w:val="none"/>
                <w:lang w:val="en-US" w:eastAsia="zh-CN"/>
              </w:rPr>
              <w:t>916.77</w:t>
            </w:r>
          </w:p>
        </w:tc>
        <w:tc>
          <w:tcPr>
            <w:tcW w:w="807" w:type="pct"/>
            <w:vAlign w:val="center"/>
          </w:tcPr>
          <w:p>
            <w:pPr>
              <w:widowControl/>
              <w:jc w:val="center"/>
              <w:textAlignment w:val="cente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widowControl/>
              <w:snapToGrid w:val="0"/>
              <w:ind w:left="60" w:right="60"/>
              <w:jc w:val="center"/>
              <w:rPr>
                <w:rFonts w:hint="eastAsia" w:ascii="宋体" w:eastAsia="宋体"/>
                <w:color w:val="auto"/>
                <w:kern w:val="0"/>
                <w:szCs w:val="21"/>
                <w:highlight w:val="none"/>
                <w:lang w:val="en-US" w:eastAsia="zh-CN"/>
              </w:rPr>
            </w:pPr>
            <w:r>
              <w:rPr>
                <w:rFonts w:hint="eastAsia" w:ascii="宋体"/>
                <w:color w:val="auto"/>
                <w:kern w:val="0"/>
                <w:szCs w:val="21"/>
                <w:highlight w:val="none"/>
                <w:lang w:val="en-US" w:eastAsia="zh-CN"/>
              </w:rPr>
              <w:t>2</w:t>
            </w:r>
          </w:p>
        </w:tc>
        <w:tc>
          <w:tcPr>
            <w:tcW w:w="2120" w:type="pct"/>
            <w:vAlign w:val="center"/>
          </w:tcPr>
          <w:p>
            <w:pPr>
              <w:widowControl/>
              <w:jc w:val="left"/>
              <w:textAlignment w:val="center"/>
              <w:rPr>
                <w:rFonts w:hint="eastAsia"/>
                <w:color w:val="auto"/>
                <w:szCs w:val="21"/>
                <w:highlight w:val="none"/>
              </w:rPr>
            </w:pPr>
            <w:r>
              <w:rPr>
                <w:rFonts w:hint="eastAsia"/>
                <w:color w:val="auto"/>
                <w:szCs w:val="21"/>
                <w:highlight w:val="none"/>
              </w:rPr>
              <w:t>多参数监护仪1200台强制检定</w:t>
            </w:r>
          </w:p>
        </w:tc>
        <w:tc>
          <w:tcPr>
            <w:tcW w:w="936" w:type="pct"/>
            <w:vAlign w:val="center"/>
          </w:tcPr>
          <w:p>
            <w:pPr>
              <w:widowControl/>
              <w:snapToGrid w:val="0"/>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详见招标文件</w:t>
            </w:r>
          </w:p>
        </w:tc>
        <w:tc>
          <w:tcPr>
            <w:tcW w:w="662" w:type="pct"/>
            <w:vAlign w:val="center"/>
          </w:tcPr>
          <w:p>
            <w:pPr>
              <w:widowControl/>
              <w:jc w:val="center"/>
              <w:textAlignment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96</w:t>
            </w:r>
          </w:p>
        </w:tc>
        <w:tc>
          <w:tcPr>
            <w:tcW w:w="807" w:type="pct"/>
            <w:vAlign w:val="center"/>
          </w:tcPr>
          <w:p>
            <w:pPr>
              <w:widowControl/>
              <w:jc w:val="center"/>
              <w:textAlignment w:val="cente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widowControl/>
              <w:snapToGrid w:val="0"/>
              <w:ind w:left="60" w:right="60"/>
              <w:jc w:val="center"/>
              <w:rPr>
                <w:rFonts w:hint="eastAsia" w:ascii="宋体" w:eastAsia="宋体"/>
                <w:color w:val="auto"/>
                <w:kern w:val="0"/>
                <w:szCs w:val="21"/>
                <w:highlight w:val="none"/>
                <w:lang w:eastAsia="zh-CN"/>
              </w:rPr>
            </w:pPr>
            <w:r>
              <w:rPr>
                <w:rFonts w:hint="eastAsia" w:ascii="宋体"/>
                <w:color w:val="auto"/>
                <w:kern w:val="0"/>
                <w:szCs w:val="21"/>
                <w:highlight w:val="none"/>
                <w:lang w:val="en-US" w:eastAsia="zh-CN"/>
              </w:rPr>
              <w:t>3</w:t>
            </w:r>
          </w:p>
        </w:tc>
        <w:tc>
          <w:tcPr>
            <w:tcW w:w="2120" w:type="pct"/>
            <w:vAlign w:val="center"/>
          </w:tcPr>
          <w:p>
            <w:pPr>
              <w:widowControl/>
              <w:jc w:val="left"/>
              <w:textAlignment w:val="center"/>
              <w:rPr>
                <w:color w:val="auto"/>
                <w:szCs w:val="21"/>
                <w:highlight w:val="none"/>
              </w:rPr>
            </w:pPr>
            <w:r>
              <w:rPr>
                <w:rFonts w:hint="eastAsia"/>
                <w:color w:val="auto"/>
                <w:szCs w:val="21"/>
                <w:highlight w:val="none"/>
              </w:rPr>
              <w:t>液化天然气加气机强制检定</w:t>
            </w:r>
          </w:p>
        </w:tc>
        <w:tc>
          <w:tcPr>
            <w:tcW w:w="936" w:type="pct"/>
            <w:vAlign w:val="center"/>
          </w:tcPr>
          <w:p>
            <w:pPr>
              <w:widowControl/>
              <w:snapToGrid w:val="0"/>
              <w:jc w:val="left"/>
              <w:textAlignment w:val="center"/>
              <w:rPr>
                <w:rFonts w:ascii="宋体" w:hAnsi="宋体"/>
                <w:color w:val="auto"/>
                <w:kern w:val="0"/>
                <w:szCs w:val="21"/>
                <w:highlight w:val="none"/>
              </w:rPr>
            </w:pPr>
            <w:r>
              <w:rPr>
                <w:rFonts w:hint="eastAsia" w:ascii="宋体" w:hAnsi="宋体"/>
                <w:color w:val="auto"/>
                <w:kern w:val="0"/>
                <w:szCs w:val="21"/>
                <w:highlight w:val="none"/>
              </w:rPr>
              <w:t>详见招标文件</w:t>
            </w:r>
          </w:p>
        </w:tc>
        <w:tc>
          <w:tcPr>
            <w:tcW w:w="662" w:type="pct"/>
            <w:vAlign w:val="center"/>
          </w:tcPr>
          <w:p>
            <w:pPr>
              <w:widowControl/>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89.6</w:t>
            </w:r>
          </w:p>
        </w:tc>
        <w:tc>
          <w:tcPr>
            <w:tcW w:w="807" w:type="pct"/>
            <w:vAlign w:val="center"/>
          </w:tcPr>
          <w:p>
            <w:pPr>
              <w:widowControl/>
              <w:jc w:val="center"/>
              <w:textAlignment w:val="center"/>
              <w:rPr>
                <w:rFonts w:hint="eastAsia" w:ascii="宋体" w:hAnsi="宋体" w:cs="宋体"/>
                <w:color w:val="auto"/>
                <w:kern w:val="0"/>
                <w:sz w:val="22"/>
                <w:szCs w:val="22"/>
                <w:highlight w:val="none"/>
                <w:lang w:val="en-US" w:eastAsia="zh-CN"/>
              </w:rPr>
            </w:pPr>
          </w:p>
        </w:tc>
      </w:tr>
    </w:tbl>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详见招标文件第三部分采购需求。</w:t>
      </w:r>
    </w:p>
    <w:p>
      <w:pPr>
        <w:pStyle w:val="128"/>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cs="宋体"/>
          <w:bCs/>
          <w:color w:val="auto"/>
          <w:szCs w:val="21"/>
          <w:highlight w:val="none"/>
          <w:lang w:eastAsia="zh-CN"/>
        </w:rPr>
        <w:t>自合同签订之日起至2022年11月30日内有效</w:t>
      </w:r>
    </w:p>
    <w:p>
      <w:pPr>
        <w:pStyle w:val="6"/>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r>
        <w:rPr>
          <w:rFonts w:hint="eastAsia" w:ascii="宋体" w:hAnsi="宋体" w:cs="宋体"/>
          <w:sz w:val="24"/>
          <w:szCs w:val="24"/>
          <w:u w:val="single"/>
        </w:rPr>
        <w:t>根据《中华人民共和国计量法》第二十条：县级以上人民政府计量行政部门可以根据需要设置计量检定机构，或者授权其他单位的计量检定机构，执行强制检定和其他检定、测试任务。承接本项目中强制检定及其他检定、测试任务的机构其计量标准传递地区和范围必须覆盖杭州地区。</w:t>
      </w:r>
      <w:r>
        <w:rPr>
          <w:rFonts w:hint="eastAsia" w:ascii="宋体" w:hAnsi="宋体"/>
          <w:color w:val="auto"/>
          <w:sz w:val="24"/>
          <w:highlight w:val="none"/>
          <w:u w:val="single"/>
        </w:rPr>
        <w:t xml:space="preserve"> </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2022年</w:t>
      </w:r>
      <w:r>
        <w:rPr>
          <w:rFonts w:hint="eastAsia" w:ascii="宋体" w:hAnsi="宋体" w:cs="宋体"/>
          <w:color w:val="auto"/>
          <w:sz w:val="24"/>
          <w:highlight w:val="none"/>
          <w:u w:val="single"/>
          <w:lang w:val="en-US" w:eastAsia="zh-CN"/>
        </w:rPr>
        <w:t>8月5日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2022年</w:t>
      </w:r>
      <w:r>
        <w:rPr>
          <w:rFonts w:hint="eastAsia" w:ascii="宋体" w:hAnsi="宋体" w:cs="宋体"/>
          <w:color w:val="auto"/>
          <w:sz w:val="24"/>
          <w:highlight w:val="none"/>
          <w:u w:val="single"/>
          <w:lang w:val="en-US" w:eastAsia="zh-CN"/>
        </w:rPr>
        <w:t>8月5日</w:t>
      </w:r>
      <w:r>
        <w:rPr>
          <w:rFonts w:hint="eastAsia" w:ascii="宋体" w:hAnsi="宋体" w:cs="宋体"/>
          <w:color w:val="auto"/>
          <w:sz w:val="24"/>
          <w:highlight w:val="none"/>
          <w:u w:val="single"/>
          <w:lang w:eastAsia="zh-CN"/>
        </w:rPr>
        <w:t xml:space="preserve"> 10点 00分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lang w:eastAsia="zh-CN"/>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2022年</w:t>
      </w:r>
      <w:r>
        <w:rPr>
          <w:rFonts w:hint="eastAsia" w:ascii="宋体" w:hAnsi="宋体" w:cs="宋体"/>
          <w:color w:val="auto"/>
          <w:sz w:val="24"/>
          <w:highlight w:val="none"/>
          <w:u w:val="single"/>
          <w:lang w:val="en-US" w:eastAsia="zh-CN"/>
        </w:rPr>
        <w:t>8月5日</w:t>
      </w:r>
      <w:r>
        <w:rPr>
          <w:rFonts w:hint="eastAsia" w:ascii="宋体" w:hAnsi="宋体" w:cs="宋体"/>
          <w:color w:val="auto"/>
          <w:sz w:val="24"/>
          <w:highlight w:val="none"/>
          <w:u w:val="single"/>
          <w:lang w:eastAsia="zh-CN"/>
        </w:rPr>
        <w:t xml:space="preserve"> 10点 00分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）招标文件公告期限与招标公告的公告期限一致</w:t>
      </w:r>
      <w:r>
        <w:rPr>
          <w:rFonts w:hint="eastAsia" w:ascii="宋体" w:hAnsi="宋体" w:eastAsia="宋体" w:cs="宋体"/>
          <w:color w:val="auto"/>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杭州市市场监督管理局</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szCs w:val="24"/>
          <w:highlight w:val="none"/>
        </w:rPr>
        <w:t>杭州市凤起东路109号</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项目联系人（询问）：徐华莺</w:t>
      </w:r>
    </w:p>
    <w:p>
      <w:pPr>
        <w:spacing w:line="360"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szCs w:val="24"/>
          <w:highlight w:val="none"/>
          <w:lang w:val="zh-CN"/>
        </w:rPr>
        <w:t>0571-</w:t>
      </w: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6438519</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质疑联系人：方德新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szCs w:val="24"/>
          <w:highlight w:val="none"/>
        </w:rPr>
        <w:t>0571-86439951</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val="en-US" w:eastAsia="zh-CN"/>
        </w:rPr>
        <w:t>浙江中诺招标代理有限公司</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val="en-US" w:eastAsia="zh-CN"/>
        </w:rPr>
        <w:t>杭州市环城北路141号永通信息广场西楼10楼</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cs="宋体"/>
          <w:color w:val="auto"/>
          <w:sz w:val="24"/>
          <w:highlight w:val="none"/>
          <w:lang w:val="en-US" w:eastAsia="zh-CN"/>
        </w:rPr>
        <w:t>0571-88821402-820</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刘宋斌</w:t>
      </w:r>
      <w:r>
        <w:rPr>
          <w:rFonts w:hint="eastAsia" w:ascii="宋体" w:hAnsi="宋体" w:eastAsia="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项目联系方式（询问）：0571-</w:t>
      </w:r>
      <w:r>
        <w:rPr>
          <w:rFonts w:hint="eastAsia" w:ascii="宋体" w:hAnsi="宋体" w:cs="宋体"/>
          <w:color w:val="auto"/>
          <w:sz w:val="24"/>
          <w:highlight w:val="none"/>
          <w:lang w:val="en-US" w:eastAsia="zh-CN"/>
        </w:rPr>
        <w:t>88821402</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李倩</w:t>
      </w:r>
      <w:r>
        <w:rPr>
          <w:rFonts w:hint="eastAsia" w:ascii="宋体" w:hAnsi="宋体" w:eastAsia="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质疑联系方式：0571-</w:t>
      </w:r>
      <w:r>
        <w:rPr>
          <w:rFonts w:hint="eastAsia" w:ascii="宋体" w:hAnsi="宋体" w:cs="宋体"/>
          <w:color w:val="auto"/>
          <w:sz w:val="24"/>
          <w:highlight w:val="none"/>
          <w:lang w:val="en-US" w:eastAsia="zh-CN"/>
        </w:rPr>
        <w:t>88821402-802</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址：杭州市中河中路152号61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 xml:space="preserve">办公室 </w:t>
      </w:r>
    </w:p>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 </w:t>
      </w:r>
      <w:r>
        <w:rPr>
          <w:rFonts w:hint="eastAsia" w:ascii="宋体" w:hAnsi="宋体" w:eastAsia="宋体" w:cs="宋体"/>
          <w:color w:val="auto"/>
          <w:sz w:val="24"/>
          <w:highlight w:val="none"/>
          <w:lang w:val="en-US" w:eastAsia="zh-CN"/>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w:t>
      </w:r>
      <w:r>
        <w:rPr>
          <w:rFonts w:hint="eastAsia" w:ascii="宋体" w:hAnsi="宋体" w:cs="宋体"/>
          <w:color w:val="auto"/>
          <w:sz w:val="24"/>
          <w:highlight w:val="none"/>
          <w:lang w:val="en-US" w:eastAsia="zh-CN"/>
        </w:rPr>
        <w:t>厉</w:t>
      </w:r>
      <w:r>
        <w:rPr>
          <w:rFonts w:hint="eastAsia" w:ascii="宋体" w:hAnsi="宋体" w:eastAsia="宋体" w:cs="宋体"/>
          <w:color w:val="auto"/>
          <w:sz w:val="24"/>
          <w:highlight w:val="none"/>
        </w:rPr>
        <w:t xml:space="preserve">先生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监督投诉电话：0571-89580456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570"/>
        <w:gridCol w:w="1516"/>
        <w:gridCol w:w="77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773" w:type="pct"/>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3934"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73" w:type="pct"/>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3934"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napToGrid w:val="0"/>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73" w:type="pct"/>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3934"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计量专项检验检测服务及计量监督抽查</w:t>
            </w:r>
            <w:r>
              <w:rPr>
                <w:rFonts w:hint="eastAsia" w:ascii="宋体" w:hAnsi="宋体" w:eastAsia="宋体" w:cs="宋体"/>
                <w:color w:val="auto"/>
                <w:kern w:val="0"/>
                <w:sz w:val="24"/>
                <w:highlight w:val="none"/>
              </w:rPr>
              <w:t>，属于</w:t>
            </w:r>
            <w:r>
              <w:rPr>
                <w:rFonts w:hint="eastAsia" w:ascii="宋体" w:hAnsi="宋体" w:cs="宋体"/>
                <w:color w:val="auto"/>
                <w:kern w:val="0"/>
                <w:sz w:val="24"/>
                <w:highlight w:val="none"/>
                <w:u w:val="single"/>
                <w:lang w:val="en-US" w:eastAsia="zh-CN"/>
              </w:rPr>
              <w:t>其它未列明</w:t>
            </w:r>
            <w:r>
              <w:rPr>
                <w:rFonts w:hint="eastAsia" w:ascii="宋体" w:hAnsi="宋体" w:eastAsia="宋体" w:cs="宋体"/>
                <w:color w:val="auto"/>
                <w:kern w:val="0"/>
                <w:sz w:val="24"/>
                <w:highlight w:val="none"/>
              </w:rPr>
              <w:t>行业；</w:t>
            </w:r>
          </w:p>
          <w:p>
            <w:pPr>
              <w:snapToGrid w:val="0"/>
              <w:spacing w:line="240" w:lineRule="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val="en-US" w:eastAsia="zh-CN"/>
              </w:rPr>
              <w:t>多参数监护仪1200台强制检定</w:t>
            </w:r>
            <w:r>
              <w:rPr>
                <w:rFonts w:hint="eastAsia" w:ascii="宋体" w:hAnsi="宋体" w:eastAsia="宋体" w:cs="宋体"/>
                <w:color w:val="auto"/>
                <w:kern w:val="0"/>
                <w:sz w:val="24"/>
                <w:highlight w:val="none"/>
              </w:rPr>
              <w:t>，属于</w:t>
            </w:r>
            <w:r>
              <w:rPr>
                <w:rFonts w:hint="eastAsia" w:ascii="宋体" w:hAnsi="宋体" w:cs="宋体"/>
                <w:color w:val="auto"/>
                <w:kern w:val="0"/>
                <w:sz w:val="24"/>
                <w:highlight w:val="none"/>
                <w:u w:val="single"/>
                <w:lang w:val="en-US" w:eastAsia="zh-CN"/>
              </w:rPr>
              <w:t>其它未列明</w:t>
            </w:r>
            <w:r>
              <w:rPr>
                <w:rFonts w:hint="eastAsia" w:ascii="宋体" w:hAnsi="宋体" w:eastAsia="宋体" w:cs="宋体"/>
                <w:color w:val="auto"/>
                <w:kern w:val="0"/>
                <w:sz w:val="24"/>
                <w:highlight w:val="none"/>
              </w:rPr>
              <w:t>行业</w:t>
            </w:r>
          </w:p>
          <w:p>
            <w:pPr>
              <w:snapToGrid w:val="0"/>
              <w:spacing w:line="24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液化天然气加气机强制检定</w:t>
            </w:r>
            <w:r>
              <w:rPr>
                <w:rFonts w:hint="eastAsia" w:ascii="宋体" w:hAnsi="宋体" w:eastAsia="宋体" w:cs="宋体"/>
                <w:color w:val="auto"/>
                <w:kern w:val="0"/>
                <w:sz w:val="24"/>
                <w:highlight w:val="none"/>
              </w:rPr>
              <w:t>，属于</w:t>
            </w:r>
            <w:r>
              <w:rPr>
                <w:rFonts w:hint="eastAsia" w:ascii="宋体" w:hAnsi="宋体" w:cs="宋体"/>
                <w:color w:val="auto"/>
                <w:kern w:val="0"/>
                <w:sz w:val="24"/>
                <w:highlight w:val="none"/>
                <w:u w:val="single"/>
                <w:lang w:val="en-US" w:eastAsia="zh-CN"/>
              </w:rPr>
              <w:t>其它未列明</w:t>
            </w:r>
            <w:r>
              <w:rPr>
                <w:rFonts w:hint="eastAsia" w:ascii="宋体" w:hAnsi="宋体" w:eastAsia="宋体" w:cs="宋体"/>
                <w:color w:val="auto"/>
                <w:kern w:val="0"/>
                <w:sz w:val="24"/>
                <w:highlight w:val="none"/>
              </w:rPr>
              <w:t>行业；</w:t>
            </w:r>
          </w:p>
          <w:p>
            <w:pPr>
              <w:snapToGrid w:val="0"/>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供应商可根据工业和信息化部中小企业局《中小企业规模类型自测小程序《中小企业规模类型自测小程序》（http://sme.miit.gov.cn/baosong/appweb/orgScale.html）结合本项目标的对应行业分类和各项指标自测企业规模类型。</w:t>
            </w:r>
            <w:r>
              <w:rPr>
                <w:rFonts w:hint="eastAsia" w:ascii="宋体" w:hAnsi="宋体" w:eastAsia="宋体" w:cs="宋体"/>
                <w:b/>
                <w:bCs/>
                <w:color w:val="auto"/>
                <w:sz w:val="24"/>
                <w:szCs w:val="24"/>
                <w:highlight w:val="none"/>
                <w:u w:val="single"/>
              </w:rPr>
              <w:t>如提供符合《政府采购促进中小企业发展管理办法》（财库〔2020〕46号）规定的小微企业货物、工程或者服务且有意向在本项目中获得价格扣除的投标人，应当提供该办法附件的《中小企业声明函》供评标委员会核实、认定。未提供《中小企业声明函》或经认定填写内容有误的投标人，不予价格扣除。</w:t>
            </w:r>
            <w:r>
              <w:rPr>
                <w:rFonts w:hint="eastAsia" w:ascii="宋体" w:hAnsi="宋体" w:eastAsia="宋体" w:cs="宋体"/>
                <w:color w:val="auto"/>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773" w:type="pct"/>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3934"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napToGrid w:val="0"/>
              <w:spacing w:line="24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773" w:type="pct"/>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3934"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b w:val="0"/>
                <w:bCs w:val="0"/>
                <w:color w:val="auto"/>
                <w:sz w:val="24"/>
                <w:szCs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pPr>
              <w:snapToGrid w:val="0"/>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napToGrid w:val="0"/>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773" w:type="pct"/>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3934"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napToGrid w:val="0"/>
              <w:spacing w:line="24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773" w:type="pct"/>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3934"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napToGrid w:val="0"/>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napToGrid w:val="0"/>
              <w:spacing w:line="24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773" w:type="pct"/>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3934"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napToGrid w:val="0"/>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w:t>
            </w:r>
            <w:r>
              <w:rPr>
                <w:rFonts w:hint="eastAsia" w:ascii="宋体" w:hAnsi="宋体" w:eastAsia="宋体" w:cs="宋体"/>
                <w:color w:val="auto"/>
                <w:kern w:val="0"/>
                <w:sz w:val="24"/>
                <w:highlight w:val="none"/>
                <w:lang w:eastAsia="zh-CN"/>
              </w:rPr>
              <w:t>或授权代表签名</w:t>
            </w:r>
            <w:r>
              <w:rPr>
                <w:rFonts w:hint="eastAsia" w:ascii="宋体" w:hAnsi="宋体" w:eastAsia="宋体" w:cs="宋体"/>
                <w:color w:val="auto"/>
                <w:kern w:val="0"/>
                <w:sz w:val="24"/>
                <w:highlight w:val="none"/>
              </w:rPr>
              <w:t>）及身份证明，否则不得讲解演示。</w:t>
            </w:r>
          </w:p>
          <w:p>
            <w:pPr>
              <w:snapToGrid w:val="0"/>
              <w:spacing w:line="24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773" w:type="pct"/>
            <w:vMerge w:val="restart"/>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3934" w:type="pct"/>
            <w:tcBorders>
              <w:top w:val="single" w:color="000000" w:sz="8" w:space="0"/>
              <w:left w:val="single" w:color="000000" w:sz="2" w:space="0"/>
              <w:bottom w:val="single" w:color="auto" w:sz="4" w:space="0"/>
              <w:right w:val="single" w:color="000000" w:sz="8" w:space="0"/>
            </w:tcBorders>
            <w:vAlign w:val="center"/>
          </w:tcPr>
          <w:p>
            <w:pPr>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napToGrid w:val="0"/>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773" w:type="pct"/>
            <w:vMerge w:val="continue"/>
            <w:tcBorders>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p>
        </w:tc>
        <w:tc>
          <w:tcPr>
            <w:tcW w:w="3934" w:type="pct"/>
            <w:tcBorders>
              <w:top w:val="single" w:color="auto" w:sz="4"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773"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3934"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rPr>
        <w:tc>
          <w:tcPr>
            <w:tcW w:w="291" w:type="pct"/>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773"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3934"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24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24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napToGrid w:val="0"/>
              <w:spacing w:line="24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napToGrid w:val="0"/>
              <w:spacing w:line="24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vMerge w:val="restart"/>
            <w:tcBorders>
              <w:top w:val="single" w:color="auto" w:sz="4" w:space="0"/>
              <w:left w:val="single" w:color="000000" w:sz="8"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773" w:type="pct"/>
            <w:vMerge w:val="restart"/>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3934"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vMerge w:val="continue"/>
            <w:tcBorders>
              <w:left w:val="single" w:color="000000" w:sz="8" w:space="0"/>
              <w:right w:val="single" w:color="000000" w:sz="2" w:space="0"/>
            </w:tcBorders>
            <w:vAlign w:val="center"/>
          </w:tcPr>
          <w:p>
            <w:pPr>
              <w:snapToGrid w:val="0"/>
              <w:spacing w:line="240" w:lineRule="auto"/>
              <w:ind w:firstLine="420" w:firstLineChars="200"/>
              <w:jc w:val="center"/>
              <w:rPr>
                <w:rFonts w:hint="eastAsia" w:ascii="宋体" w:hAnsi="宋体" w:eastAsia="宋体" w:cs="宋体"/>
                <w:color w:val="auto"/>
                <w:highlight w:val="none"/>
              </w:rPr>
            </w:pPr>
          </w:p>
        </w:tc>
        <w:tc>
          <w:tcPr>
            <w:tcW w:w="773" w:type="pct"/>
            <w:vMerge w:val="continue"/>
            <w:tcBorders>
              <w:left w:val="single" w:color="000000" w:sz="2" w:space="0"/>
              <w:right w:val="single" w:color="000000" w:sz="8" w:space="0"/>
            </w:tcBorders>
            <w:vAlign w:val="center"/>
          </w:tcPr>
          <w:p>
            <w:pPr>
              <w:snapToGrid w:val="0"/>
              <w:spacing w:line="240" w:lineRule="auto"/>
              <w:ind w:firstLine="420" w:firstLineChars="200"/>
              <w:rPr>
                <w:rFonts w:hint="eastAsia" w:ascii="宋体" w:hAnsi="宋体" w:eastAsia="宋体" w:cs="宋体"/>
                <w:color w:val="auto"/>
                <w:highlight w:val="none"/>
              </w:rPr>
            </w:pPr>
          </w:p>
        </w:tc>
        <w:tc>
          <w:tcPr>
            <w:tcW w:w="3934"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773"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3934" w:type="pct"/>
            <w:tcBorders>
              <w:top w:val="single" w:color="000000" w:sz="8" w:space="0"/>
              <w:left w:val="single" w:color="000000" w:sz="2" w:space="0"/>
              <w:bottom w:val="single" w:color="000000" w:sz="8" w:space="0"/>
              <w:right w:val="single" w:color="000000" w:sz="8" w:space="0"/>
            </w:tcBorders>
            <w:vAlign w:val="center"/>
          </w:tcPr>
          <w:p>
            <w:pPr>
              <w:pStyle w:val="33"/>
              <w:snapToGrid w:val="0"/>
              <w:spacing w:line="24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auto"/>
                <w:sz w:val="24"/>
                <w:highlight w:val="none"/>
                <w:u w:val="single"/>
                <w:lang w:eastAsia="zh-CN"/>
              </w:rPr>
              <w:t>杭州市环城北路141号永通信息广场西楼10楼</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刘宋斌</w:t>
            </w:r>
            <w:r>
              <w:rPr>
                <w:rFonts w:hint="eastAsia" w:ascii="宋体" w:hAnsi="宋体" w:eastAsia="宋体" w:cs="宋体"/>
                <w:color w:val="auto"/>
                <w:sz w:val="24"/>
                <w:highlight w:val="none"/>
                <w:u w:val="single"/>
              </w:rPr>
              <w:t>0571-</w:t>
            </w:r>
            <w:r>
              <w:rPr>
                <w:rFonts w:hint="eastAsia" w:hAnsi="宋体" w:cs="宋体"/>
                <w:color w:val="auto"/>
                <w:sz w:val="24"/>
                <w:highlight w:val="none"/>
                <w:u w:val="single"/>
                <w:lang w:val="en-US" w:eastAsia="zh-CN"/>
              </w:rPr>
              <w:t>88821402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773"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3934"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无</w:t>
            </w:r>
            <w:r>
              <w:rPr>
                <w:rFonts w:hint="eastAsia" w:ascii="宋体" w:hAnsi="宋体" w:eastAsia="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91" w:type="pct"/>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773"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采购代理服务费</w:t>
            </w:r>
          </w:p>
        </w:tc>
        <w:tc>
          <w:tcPr>
            <w:tcW w:w="3934" w:type="pct"/>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本项目的招标代理服务费由中标供应商支付。</w:t>
            </w:r>
          </w:p>
          <w:p>
            <w:pPr>
              <w:snapToGrid w:val="0"/>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计费标准：以中标（成交）金额为计费基准，按《计价格［2002］1980号》及《发改办价格［2003］857号》规定的收费标准计取。</w:t>
            </w:r>
          </w:p>
          <w:p>
            <w:pPr>
              <w:snapToGrid w:val="0"/>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按差额定率累进制计算,具体标准为:</w:t>
            </w:r>
          </w:p>
          <w:p>
            <w:pPr>
              <w:snapToGrid w:val="0"/>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中标金额为100万元及以下：中标金额×1.5%；</w:t>
            </w:r>
          </w:p>
          <w:p>
            <w:pPr>
              <w:snapToGrid w:val="0"/>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中标金额为100～500万元：100万×1.5%+(中标金额-100万)×1.1%。</w:t>
            </w:r>
          </w:p>
          <w:p>
            <w:pPr>
              <w:snapToGrid w:val="0"/>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中标金额为500～1000万元：100万×1.5%+(500万-100万)×1.1%+(中标金额-500万)×0.8%。</w:t>
            </w:r>
          </w:p>
          <w:p>
            <w:pPr>
              <w:snapToGrid w:val="0"/>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结算方式及时间为：在领取中标通知书时由中标供应商一次性向采购代理机构付清。</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w:t>
      </w:r>
    </w:p>
    <w:p>
      <w:pPr>
        <w:pStyle w:val="33"/>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4.2.3.1供应商的姓名或者名称、地址、邮编、联系人及联系电话；</w:t>
      </w:r>
    </w:p>
    <w:p>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4.2.3.2质疑项目的名称、编号；</w:t>
      </w:r>
    </w:p>
    <w:p>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4.2.3.3具体、明确的质疑事项和与质疑事项相关的请求；</w:t>
      </w:r>
    </w:p>
    <w:p>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4.2.3.4事实依据；</w:t>
      </w:r>
    </w:p>
    <w:p>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4.2.3.5必要的法律依据；</w:t>
      </w:r>
    </w:p>
    <w:p>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cs="宋体"/>
          <w:color w:val="auto"/>
          <w:highlight w:val="none"/>
          <w:lang w:val="en-US" w:eastAsia="zh-CN"/>
        </w:rPr>
        <w:t>4.2.4</w:t>
      </w:r>
      <w:r>
        <w:rPr>
          <w:rFonts w:hint="eastAsia" w:ascii="宋体" w:hAnsi="宋体" w:eastAsia="宋体" w:cs="宋体"/>
          <w:color w:val="auto"/>
          <w:highlight w:val="none"/>
        </w:rPr>
        <w:t>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w:t>
      </w:r>
      <w:r>
        <w:rPr>
          <w:rFonts w:hint="eastAsia" w:cs="宋体"/>
          <w:color w:val="auto"/>
          <w:highlight w:val="none"/>
          <w:lang w:val="en-US" w:eastAsia="zh-CN"/>
        </w:rPr>
        <w:t>5</w:t>
      </w:r>
      <w:r>
        <w:rPr>
          <w:rFonts w:hint="eastAsia" w:ascii="宋体" w:hAnsi="宋体" w:eastAsia="宋体" w:cs="宋体"/>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w:t>
      </w:r>
      <w:r>
        <w:rPr>
          <w:rFonts w:hint="eastAsia" w:cs="宋体"/>
          <w:color w:val="auto"/>
          <w:highlight w:val="none"/>
          <w:lang w:val="en-US" w:eastAsia="zh-CN"/>
        </w:rPr>
        <w:t>6</w:t>
      </w:r>
      <w:r>
        <w:rPr>
          <w:rFonts w:hint="eastAsia" w:ascii="宋体" w:hAnsi="宋体" w:eastAsia="宋体" w:cs="宋体"/>
          <w:color w:val="auto"/>
          <w:highlight w:val="none"/>
        </w:rPr>
        <w:t>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86"/>
        <w:shd w:val="clear" w:color="auto" w:fill="FFFFFF"/>
        <w:snapToGrid w:val="0"/>
        <w:spacing w:after="240" w:afterAutospacing="0" w:line="360" w:lineRule="auto"/>
        <w:ind w:firstLine="400"/>
        <w:contextualSpacing/>
        <w:rPr>
          <w:rFonts w:hint="eastAsia"/>
          <w:color w:val="auto"/>
          <w:highlight w:val="none"/>
          <w:lang w:eastAsia="zh-CN"/>
        </w:rPr>
      </w:pPr>
      <w:r>
        <w:rPr>
          <w:rFonts w:hint="eastAsia" w:ascii="宋体" w:hAnsi="宋体" w:eastAsia="宋体" w:cs="宋体"/>
          <w:color w:val="auto"/>
          <w:highlight w:val="none"/>
          <w:lang w:val="en-US" w:eastAsia="zh-CN"/>
        </w:rPr>
        <w:t>4.4在线质疑、投诉</w:t>
      </w:r>
      <w:r>
        <w:rPr>
          <w:rFonts w:hint="eastAsia"/>
          <w:color w:val="auto"/>
          <w:highlight w:val="none"/>
          <w:lang w:eastAsia="zh-CN"/>
        </w:rPr>
        <w:t>。</w:t>
      </w:r>
    </w:p>
    <w:p>
      <w:pPr>
        <w:pStyle w:val="886"/>
        <w:shd w:val="clear" w:color="auto" w:fill="FFFFFF"/>
        <w:snapToGrid w:val="0"/>
        <w:spacing w:after="240" w:afterAutospacing="0" w:line="360" w:lineRule="auto"/>
        <w:ind w:firstLine="480" w:firstLineChars="200"/>
        <w:contextualSpacing/>
        <w:rPr>
          <w:rFonts w:hint="eastAsia"/>
          <w:color w:val="auto"/>
          <w:highlight w:val="none"/>
          <w:lang w:val="en-US" w:eastAsia="zh-CN"/>
        </w:rPr>
      </w:pPr>
      <w:r>
        <w:rPr>
          <w:rFonts w:hint="eastAsia"/>
          <w:color w:val="auto"/>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11.2.8商务技术偏离表；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2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2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2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
        <w:spacing w:line="360" w:lineRule="auto"/>
        <w:ind w:firstLine="360" w:firstLineChars="15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有招标文件第四部分4.2规定的情形之一的，投标无效：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宋体" w:hAnsi="宋体" w:eastAsia="宋体" w:cs="宋体"/>
          <w:b/>
          <w:color w:val="auto"/>
          <w:sz w:val="32"/>
          <w:highlight w:val="none"/>
        </w:rPr>
      </w:pPr>
    </w:p>
    <w:p>
      <w:pPr>
        <w:pStyle w:val="12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4"/>
        <w:spacing w:before="0" w:line="360" w:lineRule="auto"/>
        <w:ind w:left="0" w:leftChars="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19、资格审查</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8"/>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w:t>
      </w:r>
      <w:r>
        <w:rPr>
          <w:rFonts w:hint="eastAsia" w:ascii="宋体" w:hAnsi="宋体" w:eastAsia="宋体" w:cs="宋体"/>
          <w:color w:val="auto"/>
          <w:kern w:val="0"/>
          <w:sz w:val="24"/>
          <w:highlight w:val="none"/>
          <w:lang w:eastAsia="zh-CN"/>
        </w:rPr>
        <w:t>人</w:t>
      </w:r>
      <w:r>
        <w:rPr>
          <w:rFonts w:hint="eastAsia" w:ascii="宋体" w:hAnsi="宋体" w:eastAsia="宋体" w:cs="宋体"/>
          <w:color w:val="auto"/>
          <w:kern w:val="0"/>
          <w:sz w:val="24"/>
          <w:highlight w:val="none"/>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b w:val="0"/>
          <w:color w:val="auto"/>
          <w:sz w:val="24"/>
          <w:highlight w:val="none"/>
          <w:lang w:eastAsia="zh-CN"/>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val="0"/>
          <w:color w:val="auto"/>
          <w:sz w:val="24"/>
          <w:highlight w:val="none"/>
        </w:rPr>
        <w:t>采购人不得拒收履约保函</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项目验收结束后应及时退还</w:t>
      </w:r>
      <w:r>
        <w:rPr>
          <w:rFonts w:hint="eastAsia" w:ascii="宋体" w:hAnsi="宋体" w:cs="宋体"/>
          <w:b w:val="0"/>
          <w:color w:val="auto"/>
          <w:sz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延迟退还的，应当按照合同约定和法律规定承担相应的赔偿责任</w:t>
      </w:r>
      <w:r>
        <w:rPr>
          <w:rFonts w:hint="eastAsia" w:ascii="宋体" w:hAnsi="宋体" w:eastAsia="宋体" w:cs="宋体"/>
          <w:b w:val="0"/>
          <w:color w:val="auto"/>
          <w:sz w:val="24"/>
          <w:highlight w:val="none"/>
          <w:lang w:eastAsia="zh-CN"/>
        </w:rPr>
        <w:t>。</w:t>
      </w:r>
    </w:p>
    <w:p>
      <w:pPr>
        <w:tabs>
          <w:tab w:val="left" w:pos="0"/>
        </w:tabs>
        <w:spacing w:line="360" w:lineRule="auto"/>
        <w:ind w:firstLine="4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宋体" w:hAnsi="宋体" w:cs="宋体"/>
          <w:color w:val="auto"/>
          <w:sz w:val="24"/>
          <w:szCs w:val="20"/>
          <w:highlight w:val="none"/>
          <w:lang w:val="en-US" w:eastAsia="zh-CN"/>
        </w:rPr>
        <w:t>0.5</w:t>
      </w:r>
      <w:r>
        <w:rPr>
          <w:rFonts w:hint="eastAsia" w:ascii="宋体" w:hAnsi="宋体" w:eastAsia="宋体" w:cs="宋体"/>
          <w:color w:val="auto"/>
          <w:sz w:val="24"/>
          <w:szCs w:val="20"/>
          <w:highlight w:val="none"/>
        </w:rPr>
        <w:t>%；评价总分在90分以下或者暂无评分的，收取履约保证金不得高于合同金额</w:t>
      </w:r>
      <w:r>
        <w:rPr>
          <w:rFonts w:hint="eastAsia" w:ascii="宋体" w:hAnsi="宋体" w:cs="宋体"/>
          <w:color w:val="auto"/>
          <w:sz w:val="24"/>
          <w:szCs w:val="20"/>
          <w:highlight w:val="none"/>
          <w:lang w:val="en-US" w:eastAsia="zh-CN"/>
        </w:rPr>
        <w:t>1</w:t>
      </w:r>
      <w:r>
        <w:rPr>
          <w:rFonts w:hint="eastAsia" w:ascii="宋体" w:hAnsi="宋体" w:eastAsia="宋体" w:cs="宋体"/>
          <w:color w:val="auto"/>
          <w:sz w:val="24"/>
          <w:szCs w:val="20"/>
          <w:highlight w:val="none"/>
        </w:rPr>
        <w:t>%。</w:t>
      </w:r>
    </w:p>
    <w:p>
      <w:pPr>
        <w:pStyle w:val="4"/>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14" w:name="_Hlt75236011"/>
      <w:bookmarkEnd w:id="14"/>
      <w:bookmarkStart w:id="15" w:name="_Hlt68057669"/>
      <w:bookmarkEnd w:id="15"/>
      <w:bookmarkStart w:id="16" w:name="_Hlt74729768"/>
      <w:bookmarkEnd w:id="16"/>
      <w:bookmarkStart w:id="17" w:name="_Hlt74707468"/>
      <w:bookmarkEnd w:id="17"/>
      <w:bookmarkStart w:id="18" w:name="_Hlt68073093"/>
      <w:bookmarkEnd w:id="18"/>
      <w:bookmarkStart w:id="19" w:name="_Hlt75236290"/>
      <w:bookmarkEnd w:id="19"/>
      <w:bookmarkStart w:id="20" w:name="_Hlt68072990"/>
      <w:bookmarkEnd w:id="20"/>
      <w:bookmarkStart w:id="21" w:name="_Hlt68403820"/>
      <w:bookmarkEnd w:id="21"/>
      <w:bookmarkStart w:id="22" w:name="_Hlt75236101"/>
      <w:bookmarkEnd w:id="22"/>
      <w:bookmarkStart w:id="23" w:name="_Hlt74714665"/>
      <w:bookmarkEnd w:id="23"/>
      <w:bookmarkStart w:id="24" w:name="_Hlt68072998"/>
      <w:bookmarkEnd w:id="24"/>
      <w:bookmarkStart w:id="25" w:name="_Hlt74730295"/>
      <w:bookmarkEnd w:id="25"/>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pPr>
        <w:snapToGrid w:val="0"/>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一、</w:t>
      </w:r>
      <w:r>
        <w:rPr>
          <w:rFonts w:hint="eastAsia" w:ascii="宋体" w:hAnsi="宋体" w:cs="仿宋_GB2312"/>
          <w:b/>
          <w:bCs/>
          <w:color w:val="auto"/>
          <w:sz w:val="24"/>
          <w:highlight w:val="none"/>
        </w:rPr>
        <w:t>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仿宋_GB2312"/>
          <w:b w:val="0"/>
          <w:bCs w:val="0"/>
          <w:color w:val="auto"/>
          <w:sz w:val="24"/>
          <w:highlight w:val="none"/>
          <w:lang w:val="en-US" w:eastAsia="zh-CN"/>
        </w:rPr>
      </w:pPr>
      <w:r>
        <w:rPr>
          <w:rFonts w:hint="eastAsia" w:ascii="宋体" w:hAnsi="宋体" w:cs="仿宋_GB2312"/>
          <w:b w:val="0"/>
          <w:bCs w:val="0"/>
          <w:color w:val="auto"/>
          <w:sz w:val="24"/>
          <w:highlight w:val="none"/>
          <w:lang w:eastAsia="zh-CN"/>
        </w:rPr>
        <w:t>2022年计量专项检验检测服务（一）。</w:t>
      </w:r>
      <w:r>
        <w:rPr>
          <w:rFonts w:hint="eastAsia" w:ascii="宋体" w:hAnsi="宋体" w:cs="仿宋_GB2312"/>
          <w:b w:val="0"/>
          <w:bCs w:val="0"/>
          <w:color w:val="auto"/>
          <w:sz w:val="24"/>
          <w:highlight w:val="none"/>
          <w:lang w:val="en-US" w:eastAsia="zh-CN"/>
        </w:rPr>
        <w:t>包括社会公用、杭州市本级企事业单位最高计量标准强制检定；动态汽车衡、呼出气体酒精含量检测仪、流量计、移动式机动车雷达测速仪、多参数监护仪、综合验光仪(含视力表)、角膜曲率计、烘干法水分测定仪、红外耳温计、压缩天然气加气机、数字脑电图仪、医用数字摄影（CR DR）系统X射线辐射源、医用诊断螺旋计算机断层摄影装置（CT）X射线辐射源、医用乳腺X射线辐射源、全景牙科X射线源、减影血管造影机（DSA）、统筹强制检定项目内其他计量器具、新增工作计量器具强制检定、定量包装商品净含量计量监督抽查、投诉和执法、民用三表监督抽查、计量比对、能源计量审查、技术机构检查等计量双随机监督执法检查、</w:t>
      </w:r>
      <w:r>
        <w:rPr>
          <w:rFonts w:hint="default" w:ascii="宋体" w:hAnsi="宋体" w:eastAsia="宋体" w:cs="仿宋_GB2312"/>
          <w:sz w:val="24"/>
          <w:lang w:val="en-US" w:eastAsia="zh-CN"/>
        </w:rPr>
        <w:t>多参数监护仪1200台强制检定</w:t>
      </w:r>
      <w:r>
        <w:rPr>
          <w:rFonts w:hint="eastAsia" w:ascii="宋体" w:hAnsi="宋体" w:cs="仿宋_GB2312"/>
          <w:sz w:val="24"/>
          <w:lang w:val="en-US" w:eastAsia="zh-CN"/>
        </w:rPr>
        <w:t>、</w:t>
      </w:r>
      <w:r>
        <w:rPr>
          <w:rFonts w:hint="eastAsia" w:ascii="宋体" w:hAnsi="宋体" w:cs="仿宋_GB2312"/>
          <w:b w:val="0"/>
          <w:bCs w:val="0"/>
          <w:color w:val="auto"/>
          <w:sz w:val="24"/>
          <w:highlight w:val="none"/>
          <w:lang w:val="en-US" w:eastAsia="zh-CN"/>
        </w:rPr>
        <w:t>液化天然气加气机强制检定等。</w:t>
      </w:r>
    </w:p>
    <w:p>
      <w:pPr>
        <w:snapToGrid w:val="0"/>
        <w:spacing w:line="360" w:lineRule="auto"/>
        <w:rPr>
          <w:rFonts w:hint="eastAsia" w:ascii="宋体" w:hAnsi="宋体" w:cs="仿宋_GB2312"/>
          <w:b/>
          <w:bCs/>
          <w:color w:val="auto"/>
          <w:sz w:val="24"/>
          <w:highlight w:val="none"/>
        </w:rPr>
      </w:pPr>
      <w:r>
        <w:rPr>
          <w:rFonts w:hint="eastAsia" w:ascii="宋体" w:hAnsi="宋体" w:cs="宋体"/>
          <w:b/>
          <w:bCs/>
          <w:snapToGrid w:val="0"/>
          <w:color w:val="auto"/>
          <w:kern w:val="0"/>
          <w:sz w:val="24"/>
          <w:highlight w:val="none"/>
          <w:lang w:val="en-US" w:eastAsia="zh-CN"/>
        </w:rPr>
        <w:t>二、</w:t>
      </w:r>
      <w:r>
        <w:rPr>
          <w:rFonts w:hint="eastAsia" w:ascii="宋体" w:hAnsi="宋体" w:cs="仿宋_GB2312"/>
          <w:b/>
          <w:bCs/>
          <w:color w:val="auto"/>
          <w:sz w:val="24"/>
          <w:highlight w:val="none"/>
        </w:rPr>
        <w:t>拟采购标的的技术要求</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拟采购标的（1）</w:t>
      </w:r>
    </w:p>
    <w:tbl>
      <w:tblPr>
        <w:tblStyle w:val="62"/>
        <w:tblW w:w="4997"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4"/>
        <w:gridCol w:w="2902"/>
        <w:gridCol w:w="1635"/>
        <w:gridCol w:w="366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w:t>
            </w:r>
          </w:p>
        </w:tc>
        <w:tc>
          <w:tcPr>
            <w:tcW w:w="4118" w:type="pct"/>
            <w:gridSpan w:val="3"/>
            <w:shd w:val="clear" w:color="auto" w:fill="auto"/>
            <w:vAlign w:val="center"/>
          </w:tcPr>
          <w:p>
            <w:pPr>
              <w:spacing w:line="360" w:lineRule="auto"/>
              <w:rPr>
                <w:rFonts w:hint="default" w:ascii="宋体" w:hAnsi="宋体" w:eastAsia="宋体" w:cs="仿宋_GB2312"/>
                <w:color w:val="auto"/>
                <w:sz w:val="24"/>
                <w:highlight w:val="none"/>
                <w:lang w:val="en-US" w:eastAsia="zh-CN"/>
              </w:rPr>
            </w:pPr>
            <w:r>
              <w:rPr>
                <w:rFonts w:hint="default" w:ascii="宋体" w:hAnsi="宋体" w:eastAsia="宋体" w:cs="仿宋_GB2312"/>
                <w:sz w:val="24"/>
                <w:lang w:val="en-US" w:eastAsia="zh-CN"/>
              </w:rPr>
              <w:t>计量专项检验检测服务及计量监督抽查</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32" w:hRule="atLeast"/>
        </w:trPr>
        <w:tc>
          <w:tcPr>
            <w:tcW w:w="881" w:type="pct"/>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1457" w:type="pct"/>
            <w:shd w:val="clear" w:color="auto" w:fill="auto"/>
            <w:vAlign w:val="center"/>
          </w:tcPr>
          <w:p>
            <w:pPr>
              <w:spacing w:line="360" w:lineRule="auto"/>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w:t>
            </w:r>
          </w:p>
        </w:tc>
        <w:tc>
          <w:tcPr>
            <w:tcW w:w="821" w:type="pct"/>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1839" w:type="pct"/>
            <w:shd w:val="clear" w:color="auto" w:fill="auto"/>
            <w:vAlign w:val="center"/>
          </w:tcPr>
          <w:p>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项</w:t>
            </w:r>
          </w:p>
        </w:tc>
      </w:tr>
    </w:tbl>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功能和质量要求</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强制检定总体要求：</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1、承接杭州市统筹执行的强制检定任务的计量检定机构相关项目须经过国家、省、杭州市计量授权。根据《</w:t>
      </w:r>
      <w:r>
        <w:rPr>
          <w:rFonts w:hint="eastAsia" w:ascii="宋体" w:hAnsi="宋体" w:cs="宋体"/>
          <w:bCs/>
          <w:sz w:val="24"/>
          <w:szCs w:val="24"/>
          <w:lang w:eastAsia="zh-CN"/>
        </w:rPr>
        <w:t>中华人民共和国计量法》</w:t>
      </w:r>
      <w:r>
        <w:rPr>
          <w:rFonts w:hint="eastAsia" w:ascii="宋体" w:hAnsi="宋体" w:eastAsia="宋体" w:cs="宋体"/>
          <w:bCs/>
          <w:sz w:val="24"/>
          <w:szCs w:val="24"/>
        </w:rPr>
        <w:t>第十条：计量检定必须执行计量检定规程。第二十条：县级以上人民政府计量行政部门可以根据需要设置计量检定机构、或者授权其他单位的计量检定机构，执行强制检定和其他检定、测试任务。</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2、承接杭州市统筹执行的强制检定任务的计量检定机构须将强制检定数据（包括检定证书）上传至“杭州市</w:t>
      </w:r>
      <w:r>
        <w:rPr>
          <w:rFonts w:hint="eastAsia" w:ascii="宋体" w:hAnsi="宋体" w:eastAsia="宋体" w:cs="宋体"/>
          <w:bCs/>
          <w:sz w:val="24"/>
          <w:szCs w:val="24"/>
          <w:lang w:eastAsia="zh-CN"/>
        </w:rPr>
        <w:t>民生</w:t>
      </w:r>
      <w:r>
        <w:rPr>
          <w:rFonts w:hint="eastAsia" w:ascii="宋体" w:hAnsi="宋体" w:eastAsia="宋体" w:cs="宋体"/>
          <w:bCs/>
          <w:sz w:val="24"/>
          <w:szCs w:val="24"/>
        </w:rPr>
        <w:t>计量公共服务平台”。</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3、承接杭州市统筹执行的强制检定任务的计量检定机构对临近检定周期的计量器具，要及时提醒使用者按期申请检定。（《浙江省计量监督管理条例》第十八条规定）</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napToGrid w:val="0"/>
          <w:sz w:val="24"/>
          <w:szCs w:val="24"/>
        </w:rPr>
      </w:pPr>
      <w:r>
        <w:rPr>
          <w:rFonts w:hint="eastAsia" w:ascii="宋体" w:hAnsi="宋体" w:eastAsia="宋体" w:cs="宋体"/>
          <w:bCs/>
          <w:sz w:val="24"/>
          <w:szCs w:val="24"/>
        </w:rPr>
        <w:t>4、</w:t>
      </w:r>
      <w:r>
        <w:rPr>
          <w:rFonts w:hint="eastAsia" w:ascii="宋体" w:hAnsi="宋体" w:eastAsia="宋体" w:cs="宋体"/>
          <w:snapToGrid w:val="0"/>
          <w:sz w:val="24"/>
          <w:szCs w:val="24"/>
        </w:rPr>
        <w:t>承接杭州市统筹执行的强制检定任务的计量检定机构应当在服务期限内完成杭州市民生计量公共服务平台上的强制检定预约受理。</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napToGrid w:val="0"/>
          <w:sz w:val="24"/>
          <w:szCs w:val="24"/>
          <w:lang w:eastAsia="zh-CN"/>
        </w:rPr>
      </w:pPr>
      <w:r>
        <w:rPr>
          <w:rFonts w:hint="eastAsia" w:ascii="宋体" w:hAnsi="宋体" w:eastAsia="宋体" w:cs="宋体"/>
          <w:snapToGrid w:val="0"/>
          <w:sz w:val="24"/>
          <w:szCs w:val="24"/>
        </w:rPr>
        <w:t>5. 招标文件规定的其它技术服务内容</w:t>
      </w:r>
      <w:r>
        <w:rPr>
          <w:rFonts w:hint="eastAsia" w:ascii="宋体" w:hAnsi="宋体" w:eastAsia="宋体" w:cs="宋体"/>
          <w:snapToGrid w:val="0"/>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lang w:val="en-US" w:eastAsia="zh-CN"/>
        </w:rPr>
        <w:t xml:space="preserve">6. </w:t>
      </w:r>
      <w:r>
        <w:rPr>
          <w:rFonts w:hint="eastAsia" w:ascii="宋体" w:hAnsi="宋体" w:eastAsia="宋体" w:cs="宋体"/>
          <w:snapToGrid w:val="0"/>
          <w:sz w:val="24"/>
          <w:szCs w:val="24"/>
        </w:rPr>
        <w:t>完成甲方安排的其他相关工作内容。</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强制检定具体要求：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sz w:val="24"/>
          <w:szCs w:val="24"/>
          <w:lang w:val="en-US" w:eastAsia="zh-CN"/>
        </w:rPr>
        <w:t>1、</w:t>
      </w:r>
      <w:r>
        <w:rPr>
          <w:rFonts w:hint="eastAsia" w:ascii="宋体" w:hAnsi="宋体" w:eastAsia="宋体" w:cs="宋体"/>
          <w:b/>
          <w:bCs/>
          <w:kern w:val="0"/>
          <w:sz w:val="24"/>
          <w:szCs w:val="24"/>
          <w:lang w:val="en-US" w:eastAsia="zh-CN" w:bidi="ar"/>
        </w:rPr>
        <w:t>社会公用、杭州市本级企事业单位最高计量标准强制检定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根据《中华人民共和国计量法》等相关规定，对杭州市范围内申请强制检定的社会公用计量标准、</w:t>
      </w:r>
      <w:r>
        <w:rPr>
          <w:rFonts w:hint="eastAsia" w:ascii="宋体" w:hAnsi="宋体" w:eastAsia="宋体" w:cs="宋体"/>
          <w:b w:val="0"/>
          <w:bCs w:val="0"/>
          <w:kern w:val="0"/>
          <w:sz w:val="24"/>
          <w:szCs w:val="24"/>
          <w:lang w:val="en-US" w:eastAsia="zh-CN" w:bidi="ar"/>
        </w:rPr>
        <w:t>杭州市本级企事业单位最高计量标准</w:t>
      </w:r>
      <w:r>
        <w:rPr>
          <w:rFonts w:hint="eastAsia" w:ascii="宋体" w:hAnsi="宋体" w:eastAsia="宋体" w:cs="宋体"/>
          <w:kern w:val="0"/>
          <w:sz w:val="24"/>
          <w:szCs w:val="24"/>
          <w:lang w:val="en-US" w:eastAsia="zh-CN" w:bidi="ar"/>
        </w:rPr>
        <w:t>器具开展检定工作。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2、动态汽车衡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依据现行有效检定规程的要求对杭州市范围内申请强制检定的动态公路车辆自动衡器实施检定。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3、呼出气体酒精含量检测仪</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依据现行有效检定规程的要求对杭州市范围内申请强制检定的呼出气体酒精含量探测器实施检定。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4、流量计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依据现行有效检定规程的要求对杭州市范围内申请强制检定的流量计开展检定工作。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5、移动式机动车雷达测速仪</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依据现行有效检定规程的要求对杭州市范围内申请强制检定的移动式机动车雷达测速仪开展检定工作。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6、多参数监护仪</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根据现行有效检定规程要求对杭州市范围内申请强制检定的多参数监护仪开展检定工作。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7、综合验光仪(含视力表)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依据现行有效检定规程的要求对杭州市范围内申请强制检定的综合验光仪（含视力表）开展检定工作。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8、角膜曲率计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根据现行有效检定规程要求对杭州市范围内申请强制检定的角膜曲率计开展检定工作。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9、烘干法水分测定仪</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依据现行有效检定规程的要求对杭州市范围内申请强制检定的烘干法水分测定仪开展检定工作。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10、红外耳温计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依据现行有效检定规程的要求对杭州市范围内申请强制检定的红外耳温计开展检定工作。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11、压缩天然气加气机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依据现行有效检定规程的要求对杭州市范围内申请强制检定的压缩天然气加气机开展检定工作。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12、数字脑电图仪</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依据现行有效检定规程的要求对杭州市范围内申请强制检定的数字脑电图仪开展检定工作。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13、医用数字摄影（CR DR）系统X射线辐射源</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依据现行有效检定规程的要求对杭州市范围内申请强制检定的医用数字摄影（CR DR）系统X射线辐射源开展检定工作。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14、医用诊断螺旋计算机断层摄影装置（CT）X射线辐射源</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依据现行有效检定规程的要求对杭州市范围内申请强制检定的医用诊断螺旋计算机断层摄影装置（CT）X射线辐射源开展检定工作。 </w:t>
      </w:r>
    </w:p>
    <w:p>
      <w:pPr>
        <w:pStyle w:val="2"/>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医用乳腺</w:t>
      </w:r>
      <w:r>
        <w:rPr>
          <w:rFonts w:hint="eastAsia" w:ascii="宋体" w:hAnsi="宋体" w:eastAsia="宋体" w:cs="宋体"/>
          <w:b/>
          <w:bCs/>
          <w:sz w:val="24"/>
          <w:szCs w:val="24"/>
          <w:lang w:val="en-US" w:eastAsia="zh-CN"/>
        </w:rPr>
        <w:t>X射线辐射源</w:t>
      </w:r>
    </w:p>
    <w:p>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bidi="ar"/>
        </w:rPr>
        <w:t>依据现行有效检定规程的要求对杭州市范围内申请强制检定的</w:t>
      </w:r>
      <w:r>
        <w:rPr>
          <w:rFonts w:hint="eastAsia" w:ascii="宋体" w:hAnsi="宋体" w:eastAsia="宋体" w:cs="宋体"/>
          <w:b w:val="0"/>
          <w:bCs w:val="0"/>
          <w:sz w:val="24"/>
          <w:szCs w:val="24"/>
          <w:lang w:eastAsia="zh-CN"/>
        </w:rPr>
        <w:t>医用乳腺</w:t>
      </w:r>
      <w:r>
        <w:rPr>
          <w:rFonts w:hint="eastAsia" w:ascii="宋体" w:hAnsi="宋体" w:eastAsia="宋体" w:cs="宋体"/>
          <w:b w:val="0"/>
          <w:bCs w:val="0"/>
          <w:sz w:val="24"/>
          <w:szCs w:val="24"/>
          <w:lang w:val="en-US" w:eastAsia="zh-CN"/>
        </w:rPr>
        <w:t>X</w:t>
      </w:r>
    </w:p>
    <w:p>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sz w:val="24"/>
          <w:szCs w:val="24"/>
          <w:lang w:val="en-US" w:eastAsia="zh-CN"/>
        </w:rPr>
        <w:t>射线辐射源</w:t>
      </w:r>
      <w:r>
        <w:rPr>
          <w:rFonts w:hint="eastAsia" w:ascii="宋体" w:hAnsi="宋体" w:eastAsia="宋体" w:cs="宋体"/>
          <w:b w:val="0"/>
          <w:bCs w:val="0"/>
          <w:kern w:val="0"/>
          <w:sz w:val="24"/>
          <w:szCs w:val="24"/>
          <w:lang w:val="en-US" w:eastAsia="zh-CN" w:bidi="ar"/>
        </w:rPr>
        <w:t>开展检定工作</w:t>
      </w:r>
    </w:p>
    <w:p>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16、全景牙科X射线源</w:t>
      </w:r>
    </w:p>
    <w:p>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kern w:val="0"/>
          <w:sz w:val="24"/>
          <w:szCs w:val="24"/>
          <w:lang w:val="en-US" w:eastAsia="zh-CN" w:bidi="ar"/>
        </w:rPr>
        <w:t>依据现行有效检定规程的要求对杭州市范围内申请强制检定的</w:t>
      </w:r>
      <w:r>
        <w:rPr>
          <w:rFonts w:hint="eastAsia" w:ascii="宋体" w:hAnsi="宋体" w:eastAsia="宋体" w:cs="宋体"/>
          <w:sz w:val="24"/>
          <w:szCs w:val="24"/>
          <w:lang w:val="en-US" w:eastAsia="zh-CN"/>
        </w:rPr>
        <w:t>全景牙科X</w:t>
      </w:r>
    </w:p>
    <w:p>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sz w:val="24"/>
          <w:szCs w:val="24"/>
          <w:lang w:val="en-US" w:eastAsia="zh-CN"/>
        </w:rPr>
        <w:t>射线源</w:t>
      </w:r>
      <w:r>
        <w:rPr>
          <w:rFonts w:hint="eastAsia" w:ascii="宋体" w:hAnsi="宋体" w:eastAsia="宋体" w:cs="宋体"/>
          <w:b w:val="0"/>
          <w:bCs w:val="0"/>
          <w:kern w:val="0"/>
          <w:sz w:val="24"/>
          <w:szCs w:val="24"/>
          <w:lang w:val="en-US" w:eastAsia="zh-CN" w:bidi="ar"/>
        </w:rPr>
        <w:t>开展检定工作。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17、减影血管造影机（DSA）</w:t>
      </w:r>
    </w:p>
    <w:p>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依据现行有效检定规程的要求对杭州市范围内申请强制检定的</w:t>
      </w:r>
      <w:r>
        <w:rPr>
          <w:rFonts w:hint="eastAsia" w:ascii="宋体" w:hAnsi="宋体" w:eastAsia="宋体" w:cs="宋体"/>
          <w:sz w:val="24"/>
          <w:szCs w:val="24"/>
          <w:lang w:val="en-US" w:eastAsia="zh-CN"/>
        </w:rPr>
        <w:t>减影血管造影机（DSA）</w:t>
      </w:r>
      <w:r>
        <w:rPr>
          <w:rFonts w:hint="eastAsia" w:ascii="宋体" w:hAnsi="宋体" w:eastAsia="宋体" w:cs="宋体"/>
          <w:b w:val="0"/>
          <w:bCs w:val="0"/>
          <w:kern w:val="0"/>
          <w:sz w:val="24"/>
          <w:szCs w:val="24"/>
          <w:lang w:val="en-US" w:eastAsia="zh-CN" w:bidi="ar"/>
        </w:rPr>
        <w:t>开展检定工作。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18、统筹强制检定项目内其他计量器具、新增工作计量器具强制检定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（1）指导计量器具使用单位或个人做好强制检定申请</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承检机构要指导和帮助计量器具使用单位和个人通过杭州市民生计量公共服务平台申请强制检定。无特殊原因不通过杭州市民生计量公共服务平台申请强制检定，承检机构私自对其进行检定的，杭州市市场监督管理局将不支付相关强制检定经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（2）及时提醒强制检定计量器具使用单位按期申请检定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承检机构要及时提醒计量器具使用单位按期申请强制检定。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（3）做好强制检定计量器具基础信息台账维护工作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在年度中强制检定计量器具基础信息发生变化时，承检机构要及时做好基础信息台帐的维护。</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（4）做好强制检定数据采集工作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承接杭州市统筹执行的强制检定任务的计量检定机构须将强制检定数据（包括检定证书）上传至“杭州市民生计量公共服务平台”。</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19、定量包装商品净含量计量监督抽查、投诉和执法、民用三表监督抽查、计量比对、能源计量审查、技术机构检查等计量双随机监督执法检查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（1）定量包装商品净含量计量监督抽查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根据杭州市市场监督管理局计量处要求完成抽样和检验工作，并将检验结果汇总并完成检验分析报告。</w:t>
      </w:r>
      <w:r>
        <w:rPr>
          <w:rFonts w:hint="eastAsia" w:ascii="宋体" w:hAnsi="宋体" w:eastAsia="宋体" w:cs="宋体"/>
          <w:color w:val="auto"/>
          <w:kern w:val="0"/>
          <w:sz w:val="24"/>
          <w:szCs w:val="24"/>
          <w:lang w:val="en-US" w:eastAsia="zh-CN" w:bidi="ar"/>
        </w:rPr>
        <w:t>抽查定量包装商品40批次</w:t>
      </w:r>
      <w:r>
        <w:rPr>
          <w:rFonts w:hint="eastAsia" w:ascii="宋体" w:hAnsi="宋体" w:eastAsia="宋体" w:cs="宋体"/>
          <w:color w:val="FF0000"/>
          <w:kern w:val="0"/>
          <w:sz w:val="24"/>
          <w:szCs w:val="24"/>
          <w:lang w:val="en-US" w:eastAsia="zh-CN" w:bidi="ar"/>
        </w:rPr>
        <w:t>。</w:t>
      </w:r>
    </w:p>
    <w:p>
      <w:pPr>
        <w:pStyle w:val="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
        </w:rPr>
        <w:t>▲监督抽查检验费用必须包含买样费用，实际买样费用实际购买发票为准，备样由</w:t>
      </w:r>
      <w:r>
        <w:rPr>
          <w:rFonts w:hint="eastAsia" w:ascii="宋体" w:hAnsi="宋体" w:eastAsia="宋体" w:cs="宋体"/>
          <w:sz w:val="24"/>
          <w:szCs w:val="24"/>
        </w:rPr>
        <w:t>中标方根据国家有关规定进行处置</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（2）投诉处理和执法（日常监督）检查中其他技术服务工作、投诉事项回复</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按照杭州市市场监督管理局计量处任务需求，选派相关技术人员携装备配合行政人员做好现场检查核验中的技术工作。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投诉处理中的检定检验，检定结果合格的，按照要求及时回复投诉人和相关投诉受理部门。对检验不合格或涉及计量违法行为的，在回复投诉人和相关投诉受理部门的同时，报杭州市市场监督管理局计量处进行查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（3）民用三表监督抽查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根据浙市监[2019]18号  浙江省市场监督管理局关于印发〈浙江省民用水表、燃气表强制检定改革试点方案〉的通知要求开展民用水表、燃气表安装前监督抽检</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（4）计量比对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按照杭州市市场监督管理局计量处任务需求，组织技术人员对相关计量器具进行计量比对。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（5）能源计量审查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根据《能源计量监督管理办法》和《能源计量审查规范》（JJF1356-2012）等相关要求，按杭州市市场监督管理局计量处要求完成杭州地区能源计量审查工作。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▲为本项目配备的能源计量审查人员需具备能源计量审查员证。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（6）民生双随机监督执法检查技术服务</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kern w:val="0"/>
          <w:sz w:val="24"/>
          <w:szCs w:val="24"/>
          <w:lang w:val="en-US" w:eastAsia="zh-CN" w:bidi="ar"/>
        </w:rPr>
        <w:t>依据浙江省市场监管局双随机检查任务及杭州市市场监管局计量处任务需求，组织技术人员做好相关检查中的技术服务。</w:t>
      </w:r>
    </w:p>
    <w:p>
      <w:pPr>
        <w:spacing w:line="360" w:lineRule="auto"/>
        <w:jc w:val="left"/>
        <w:rPr>
          <w:rFonts w:ascii="宋体" w:hAnsi="宋体"/>
          <w:b/>
          <w:bCs/>
          <w:color w:val="auto"/>
          <w:sz w:val="24"/>
          <w:highlight w:val="none"/>
        </w:rPr>
      </w:pPr>
      <w:r>
        <w:rPr>
          <w:rFonts w:hint="eastAsia" w:ascii="宋体" w:hAnsi="宋体" w:cs="仿宋_GB2312"/>
          <w:b/>
          <w:bCs/>
          <w:color w:val="auto"/>
          <w:sz w:val="24"/>
          <w:highlight w:val="none"/>
        </w:rPr>
        <w:t>拟采购标的（2）</w:t>
      </w:r>
    </w:p>
    <w:tbl>
      <w:tblPr>
        <w:tblStyle w:val="62"/>
        <w:tblW w:w="4997"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4"/>
        <w:gridCol w:w="2902"/>
        <w:gridCol w:w="1635"/>
        <w:gridCol w:w="366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w:t>
            </w:r>
          </w:p>
        </w:tc>
        <w:tc>
          <w:tcPr>
            <w:tcW w:w="4118" w:type="pct"/>
            <w:gridSpan w:val="3"/>
            <w:shd w:val="clear" w:color="auto" w:fill="auto"/>
            <w:vAlign w:val="center"/>
          </w:tcPr>
          <w:p>
            <w:pPr>
              <w:spacing w:line="360" w:lineRule="auto"/>
              <w:rPr>
                <w:rFonts w:hint="default" w:ascii="宋体" w:hAnsi="宋体" w:eastAsia="宋体" w:cs="仿宋_GB2312"/>
                <w:color w:val="auto"/>
                <w:sz w:val="24"/>
                <w:highlight w:val="none"/>
                <w:lang w:val="en-US" w:eastAsia="zh-CN"/>
              </w:rPr>
            </w:pPr>
            <w:r>
              <w:rPr>
                <w:rFonts w:hint="default" w:ascii="宋体" w:hAnsi="宋体" w:eastAsia="宋体" w:cs="仿宋_GB2312"/>
                <w:sz w:val="24"/>
                <w:lang w:val="en-US" w:eastAsia="zh-CN"/>
              </w:rPr>
              <w:t>多参数监护仪1200台强制检定</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1457" w:type="pct"/>
            <w:shd w:val="clear" w:color="auto" w:fill="auto"/>
            <w:vAlign w:val="center"/>
          </w:tcPr>
          <w:p>
            <w:pPr>
              <w:spacing w:line="360" w:lineRule="auto"/>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w:t>
            </w:r>
          </w:p>
        </w:tc>
        <w:tc>
          <w:tcPr>
            <w:tcW w:w="821" w:type="pct"/>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1839" w:type="pct"/>
            <w:shd w:val="clear" w:color="auto" w:fill="auto"/>
            <w:vAlign w:val="center"/>
          </w:tcPr>
          <w:p>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项</w:t>
            </w:r>
          </w:p>
        </w:tc>
      </w:tr>
    </w:tbl>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功能和质量要求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sz w:val="24"/>
          <w:szCs w:val="24"/>
          <w:lang w:val="en-US" w:eastAsia="zh-CN"/>
        </w:rPr>
      </w:pPr>
      <w:r>
        <w:rPr>
          <w:rFonts w:hint="eastAsia" w:ascii="宋体" w:hAnsi="宋体" w:cs="宋体"/>
          <w:b/>
          <w:sz w:val="24"/>
          <w:szCs w:val="24"/>
          <w:lang w:val="en-US" w:eastAsia="zh-CN"/>
        </w:rPr>
        <w:t>（一）强制检定总体要求：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1、承接杭州市统筹执行的强制检定任务的计量检定机构相关项目须经过国家、省、杭州市计量授权。根据《</w:t>
      </w:r>
      <w:r>
        <w:rPr>
          <w:rFonts w:hint="eastAsia" w:ascii="宋体" w:hAnsi="宋体" w:cs="宋体"/>
          <w:bCs/>
          <w:sz w:val="24"/>
          <w:szCs w:val="24"/>
          <w:lang w:eastAsia="zh-CN"/>
        </w:rPr>
        <w:t>中华人民共和国计量法》</w:t>
      </w:r>
      <w:r>
        <w:rPr>
          <w:rFonts w:hint="eastAsia" w:ascii="宋体" w:hAnsi="宋体" w:cs="宋体"/>
          <w:bCs/>
          <w:sz w:val="24"/>
          <w:szCs w:val="24"/>
        </w:rPr>
        <w:t>第十条：计量检定必须执行计量检定规程。第二十条：县级以上人民政府计量行政部门可以根据需要设置计量检定机构、或者授权其他单位的计量检定机构，执行强制检定和其他检定、测试任务。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2、承接杭州市统筹执行的强制检定任务的计量检定机构须将强制检定数据（包括检定证书）上传至“杭州市</w:t>
      </w:r>
      <w:r>
        <w:rPr>
          <w:rFonts w:hint="eastAsia" w:ascii="宋体" w:hAnsi="宋体" w:cs="宋体"/>
          <w:bCs/>
          <w:sz w:val="24"/>
          <w:szCs w:val="24"/>
          <w:lang w:eastAsia="zh-CN"/>
        </w:rPr>
        <w:t>民生计量公共</w:t>
      </w:r>
      <w:r>
        <w:rPr>
          <w:rFonts w:hint="eastAsia" w:ascii="宋体" w:hAnsi="宋体" w:cs="宋体"/>
          <w:bCs/>
          <w:sz w:val="24"/>
          <w:szCs w:val="24"/>
        </w:rPr>
        <w:t>公共服务平台”。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3、承接杭州市统筹执行的强制检定任务的计量检定机构对临近检定周期的计量器具，要及时提醒使用者按期申请检定。（《浙江省计量监督管理条例》第十八条规定）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4、承接杭州市统筹执行的强制检定任务的计量检定机构应当在服务期限内完成杭州市民生计量公共服务平台上的强制检定预约受理。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lang w:eastAsia="zh-CN"/>
        </w:rPr>
      </w:pPr>
      <w:r>
        <w:rPr>
          <w:rFonts w:hint="eastAsia" w:ascii="宋体" w:hAnsi="宋体" w:cs="宋体"/>
          <w:bCs/>
          <w:sz w:val="24"/>
          <w:szCs w:val="24"/>
        </w:rPr>
        <w:t>5. 招标文件规定的其它技术服务内容</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lang w:val="en-US" w:eastAsia="zh-CN"/>
        </w:rPr>
        <w:t xml:space="preserve">6. </w:t>
      </w:r>
      <w:r>
        <w:rPr>
          <w:rFonts w:hint="eastAsia" w:ascii="宋体" w:hAnsi="宋体" w:cs="宋体"/>
          <w:bCs/>
          <w:sz w:val="24"/>
          <w:szCs w:val="24"/>
        </w:rPr>
        <w:t>完成甲方安排的其他相关工作内容。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sz w:val="24"/>
          <w:szCs w:val="24"/>
          <w:lang w:val="en-US" w:eastAsia="zh-CN"/>
        </w:rPr>
      </w:pPr>
      <w:r>
        <w:rPr>
          <w:rFonts w:hint="eastAsia" w:ascii="宋体" w:hAnsi="宋体" w:cs="宋体"/>
          <w:b/>
          <w:sz w:val="24"/>
          <w:szCs w:val="24"/>
          <w:lang w:val="en-US" w:eastAsia="zh-CN"/>
        </w:rPr>
        <w:t>（二）强制检定具体要求：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snapToGrid w:val="0"/>
          <w:sz w:val="24"/>
          <w:szCs w:val="24"/>
          <w:lang w:val="en-US" w:eastAsia="zh-CN"/>
        </w:rPr>
      </w:pPr>
      <w:r>
        <w:rPr>
          <w:rFonts w:hint="default" w:ascii="宋体" w:hAnsi="宋体"/>
          <w:snapToGrid w:val="0"/>
          <w:sz w:val="24"/>
          <w:szCs w:val="24"/>
          <w:lang w:val="en-US" w:eastAsia="zh-CN"/>
        </w:rPr>
        <w:t>依据现行有效检定规程的要求对多参数监护仪开展检定工作</w:t>
      </w:r>
      <w:r>
        <w:rPr>
          <w:rFonts w:hint="eastAsia" w:ascii="宋体" w:hAnsi="宋体"/>
          <w:snapToGrid w:val="0"/>
          <w:sz w:val="24"/>
          <w:szCs w:val="24"/>
          <w:lang w:val="en-US" w:eastAsia="zh-CN"/>
        </w:rPr>
        <w:t>，不超过</w:t>
      </w:r>
      <w:r>
        <w:rPr>
          <w:rFonts w:hint="default" w:ascii="宋体" w:hAnsi="宋体"/>
          <w:snapToGrid w:val="0"/>
          <w:sz w:val="24"/>
          <w:szCs w:val="24"/>
          <w:lang w:val="en-US" w:eastAsia="zh-CN"/>
        </w:rPr>
        <w:t>1200台</w:t>
      </w:r>
    </w:p>
    <w:p>
      <w:pPr>
        <w:spacing w:line="360" w:lineRule="auto"/>
        <w:jc w:val="left"/>
        <w:rPr>
          <w:rFonts w:ascii="宋体" w:hAnsi="宋体"/>
          <w:b/>
          <w:bCs/>
          <w:color w:val="auto"/>
          <w:sz w:val="24"/>
          <w:highlight w:val="none"/>
        </w:rPr>
      </w:pPr>
      <w:r>
        <w:rPr>
          <w:rFonts w:hint="eastAsia" w:ascii="宋体" w:hAnsi="宋体" w:cs="仿宋_GB2312"/>
          <w:b/>
          <w:bCs/>
          <w:color w:val="auto"/>
          <w:sz w:val="24"/>
          <w:highlight w:val="none"/>
        </w:rPr>
        <w:t>拟采购标的（</w:t>
      </w:r>
      <w:r>
        <w:rPr>
          <w:rFonts w:hint="eastAsia" w:ascii="宋体" w:hAnsi="宋体" w:cs="仿宋_GB2312"/>
          <w:b/>
          <w:bCs/>
          <w:color w:val="auto"/>
          <w:sz w:val="24"/>
          <w:highlight w:val="none"/>
          <w:lang w:val="en-US" w:eastAsia="zh-CN"/>
        </w:rPr>
        <w:t>3</w:t>
      </w:r>
      <w:r>
        <w:rPr>
          <w:rFonts w:hint="eastAsia" w:ascii="宋体" w:hAnsi="宋体" w:cs="仿宋_GB2312"/>
          <w:b/>
          <w:bCs/>
          <w:color w:val="auto"/>
          <w:sz w:val="24"/>
          <w:highlight w:val="none"/>
        </w:rPr>
        <w:t>）</w:t>
      </w:r>
    </w:p>
    <w:tbl>
      <w:tblPr>
        <w:tblStyle w:val="62"/>
        <w:tblW w:w="4997"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4"/>
        <w:gridCol w:w="2902"/>
        <w:gridCol w:w="1635"/>
        <w:gridCol w:w="366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w:t>
            </w:r>
          </w:p>
        </w:tc>
        <w:tc>
          <w:tcPr>
            <w:tcW w:w="4118" w:type="pct"/>
            <w:gridSpan w:val="3"/>
            <w:shd w:val="clear" w:color="auto" w:fill="auto"/>
            <w:vAlign w:val="center"/>
          </w:tcPr>
          <w:p>
            <w:pPr>
              <w:spacing w:line="360" w:lineRule="auto"/>
              <w:rPr>
                <w:rFonts w:hint="default" w:ascii="宋体" w:hAnsi="宋体" w:eastAsia="宋体" w:cs="仿宋_GB2312"/>
                <w:color w:val="auto"/>
                <w:sz w:val="24"/>
                <w:highlight w:val="none"/>
                <w:lang w:val="en-US" w:eastAsia="zh-CN"/>
              </w:rPr>
            </w:pPr>
            <w:r>
              <w:rPr>
                <w:rFonts w:hint="default" w:ascii="宋体" w:hAnsi="宋体" w:eastAsia="宋体" w:cs="仿宋_GB2312"/>
                <w:sz w:val="24"/>
                <w:lang w:val="en-US" w:eastAsia="zh-CN"/>
              </w:rPr>
              <w:t>液化天然气加气机强制检定</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1457" w:type="pct"/>
            <w:shd w:val="clear" w:color="auto" w:fill="auto"/>
            <w:vAlign w:val="center"/>
          </w:tcPr>
          <w:p>
            <w:pPr>
              <w:spacing w:line="360" w:lineRule="auto"/>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w:t>
            </w:r>
          </w:p>
        </w:tc>
        <w:tc>
          <w:tcPr>
            <w:tcW w:w="821" w:type="pct"/>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1839" w:type="pct"/>
            <w:shd w:val="clear" w:color="auto" w:fill="auto"/>
            <w:vAlign w:val="center"/>
          </w:tcPr>
          <w:p>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项</w:t>
            </w:r>
          </w:p>
        </w:tc>
      </w:tr>
    </w:tbl>
    <w:p>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功能和质量要求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sz w:val="24"/>
          <w:szCs w:val="24"/>
        </w:rPr>
      </w:pPr>
      <w:r>
        <w:rPr>
          <w:rFonts w:hint="eastAsia" w:ascii="宋体" w:hAnsi="宋体" w:cs="宋体"/>
          <w:b/>
          <w:sz w:val="24"/>
          <w:szCs w:val="24"/>
          <w:lang w:val="en-US" w:eastAsia="zh-CN"/>
        </w:rPr>
        <w:t>（一）</w:t>
      </w:r>
      <w:r>
        <w:rPr>
          <w:rFonts w:hint="eastAsia" w:ascii="宋体" w:hAnsi="宋体" w:cs="宋体"/>
          <w:b/>
          <w:sz w:val="24"/>
          <w:szCs w:val="24"/>
        </w:rPr>
        <w:t>强制检定总体要求：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rPr>
      </w:pPr>
      <w:r>
        <w:rPr>
          <w:rFonts w:hint="eastAsia" w:ascii="宋体" w:hAnsi="宋体" w:cs="宋体"/>
          <w:bCs/>
          <w:sz w:val="24"/>
          <w:szCs w:val="24"/>
        </w:rPr>
        <w:t>1、承接杭州市统筹执行的强制检定任务的计量检定机构相关项目须经过国家、省、杭州市计量授权。根据《</w:t>
      </w:r>
      <w:r>
        <w:rPr>
          <w:rFonts w:hint="eastAsia" w:ascii="宋体" w:hAnsi="宋体" w:cs="宋体"/>
          <w:bCs/>
          <w:sz w:val="24"/>
          <w:szCs w:val="24"/>
          <w:lang w:eastAsia="zh-CN"/>
        </w:rPr>
        <w:t>中华人民共和国计量法》</w:t>
      </w:r>
      <w:r>
        <w:rPr>
          <w:rFonts w:hint="eastAsia" w:ascii="宋体" w:hAnsi="宋体" w:cs="宋体"/>
          <w:bCs/>
          <w:sz w:val="24"/>
          <w:szCs w:val="24"/>
        </w:rPr>
        <w:t>第十条：计量检定必须执行计量检定规程。第二十条：县级以上人民政府计量行政部门可以根据需要设置计量检定机构、或者授权其他单位的计量检定机构，执行强制检定和其他检定、测试任务。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rPr>
      </w:pPr>
      <w:r>
        <w:rPr>
          <w:rFonts w:hint="eastAsia" w:ascii="宋体" w:hAnsi="宋体" w:cs="宋体"/>
          <w:bCs/>
          <w:sz w:val="24"/>
          <w:szCs w:val="24"/>
        </w:rPr>
        <w:t>2、承接杭州市统筹执行的强制检定任务的计量检定机构须将强制检定数据（包括检定证书）上传至“杭州市</w:t>
      </w:r>
      <w:r>
        <w:rPr>
          <w:rFonts w:hint="eastAsia" w:ascii="宋体" w:hAnsi="宋体" w:cs="宋体"/>
          <w:bCs/>
          <w:sz w:val="24"/>
          <w:szCs w:val="24"/>
          <w:lang w:eastAsia="zh-CN"/>
        </w:rPr>
        <w:t>民生计量</w:t>
      </w:r>
      <w:r>
        <w:rPr>
          <w:rFonts w:hint="eastAsia" w:ascii="宋体" w:hAnsi="宋体" w:cs="宋体"/>
          <w:bCs/>
          <w:sz w:val="24"/>
          <w:szCs w:val="24"/>
        </w:rPr>
        <w:t>公共服务平台”。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rPr>
      </w:pPr>
      <w:r>
        <w:rPr>
          <w:rFonts w:hint="eastAsia" w:ascii="宋体" w:hAnsi="宋体" w:cs="宋体"/>
          <w:bCs/>
          <w:sz w:val="24"/>
          <w:szCs w:val="24"/>
        </w:rPr>
        <w:t>3、承接杭州市统筹执行的强制检定任务的计量检定机构对临近检定周期的计量器具，要及时提醒使用者按期申请检定。（《浙江省计量监督管理条例》第十八条规定）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napToGrid w:val="0"/>
          <w:sz w:val="24"/>
          <w:szCs w:val="24"/>
        </w:rPr>
      </w:pPr>
      <w:r>
        <w:rPr>
          <w:rFonts w:hint="eastAsia" w:ascii="宋体" w:hAnsi="宋体" w:cs="宋体"/>
          <w:bCs/>
          <w:sz w:val="24"/>
          <w:szCs w:val="24"/>
        </w:rPr>
        <w:t>4、</w:t>
      </w:r>
      <w:r>
        <w:rPr>
          <w:rFonts w:hint="eastAsia" w:ascii="宋体" w:hAnsi="宋体"/>
          <w:snapToGrid w:val="0"/>
          <w:sz w:val="24"/>
          <w:szCs w:val="24"/>
        </w:rPr>
        <w:t>承接杭州市统筹执行的强制检定任务的计量检定机构应当在服务期限内完成杭州市民生计量公共服务平台上的强制检定预约受理。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snapToGrid w:val="0"/>
          <w:sz w:val="24"/>
          <w:szCs w:val="24"/>
          <w:lang w:eastAsia="zh-CN"/>
        </w:rPr>
      </w:pPr>
      <w:r>
        <w:rPr>
          <w:rFonts w:hint="eastAsia" w:ascii="宋体" w:hAnsi="宋体"/>
          <w:snapToGrid w:val="0"/>
          <w:sz w:val="24"/>
          <w:szCs w:val="24"/>
        </w:rPr>
        <w:t>5. 招标文件规定的其它技术服务内容</w:t>
      </w:r>
      <w:r>
        <w:rPr>
          <w:rFonts w:hint="eastAsia" w:ascii="宋体" w:hAnsi="宋体"/>
          <w:snapToGrid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napToGrid w:val="0"/>
          <w:sz w:val="24"/>
          <w:szCs w:val="24"/>
        </w:rPr>
      </w:pPr>
      <w:r>
        <w:rPr>
          <w:rFonts w:hint="eastAsia" w:ascii="宋体" w:hAnsi="宋体"/>
          <w:snapToGrid w:val="0"/>
          <w:sz w:val="24"/>
          <w:szCs w:val="24"/>
          <w:lang w:val="en-US" w:eastAsia="zh-CN"/>
        </w:rPr>
        <w:t xml:space="preserve">6. </w:t>
      </w:r>
      <w:r>
        <w:rPr>
          <w:rFonts w:hint="eastAsia" w:ascii="宋体" w:hAnsi="宋体"/>
          <w:snapToGrid w:val="0"/>
          <w:sz w:val="24"/>
          <w:szCs w:val="24"/>
        </w:rPr>
        <w:t>完成甲方安排的其他相关工作内容。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sz w:val="24"/>
          <w:szCs w:val="24"/>
          <w:lang w:val="en-US" w:eastAsia="zh-CN"/>
        </w:rPr>
      </w:pPr>
      <w:r>
        <w:rPr>
          <w:rFonts w:hint="eastAsia" w:ascii="宋体" w:hAnsi="宋体" w:cs="宋体"/>
          <w:b/>
          <w:sz w:val="24"/>
          <w:szCs w:val="24"/>
          <w:lang w:val="en-US" w:eastAsia="zh-CN"/>
        </w:rPr>
        <w:t>（二）强制检定具体要求：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default" w:ascii="宋体" w:hAnsi="宋体"/>
          <w:snapToGrid w:val="0"/>
          <w:sz w:val="24"/>
          <w:szCs w:val="24"/>
          <w:lang w:val="en-US" w:eastAsia="zh-CN"/>
        </w:rPr>
        <w:t>依据现行有效检定规程的要求对杭州市范围内申请强制检定的液化天然气加气机开展检定工作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三、</w:t>
      </w:r>
      <w:r>
        <w:rPr>
          <w:rFonts w:hint="eastAsia" w:ascii="宋体" w:hAnsi="宋体" w:cs="仿宋_GB2312"/>
          <w:b/>
          <w:bCs/>
          <w:color w:val="auto"/>
          <w:sz w:val="24"/>
          <w:highlight w:val="none"/>
        </w:rPr>
        <w:t>拟采购标的的商务要求</w:t>
      </w:r>
    </w:p>
    <w:p>
      <w:pPr>
        <w:spacing w:line="360" w:lineRule="auto"/>
        <w:ind w:left="210" w:leftChars="100"/>
        <w:jc w:val="left"/>
        <w:rPr>
          <w:rFonts w:hint="eastAsia" w:ascii="宋体" w:hAnsi="宋体"/>
          <w:color w:val="auto"/>
          <w:sz w:val="24"/>
          <w:highlight w:val="none"/>
          <w:u w:val="single"/>
          <w:lang w:val="en-US" w:eastAsia="zh-CN"/>
        </w:rPr>
      </w:pPr>
      <w:r>
        <w:rPr>
          <w:rFonts w:hint="eastAsia" w:ascii="宋体" w:hAnsi="宋体" w:cs="仿宋_GB2312"/>
          <w:color w:val="auto"/>
          <w:sz w:val="24"/>
          <w:highlight w:val="none"/>
        </w:rPr>
        <w:t>1.交付（实施）的时间（期限）：</w:t>
      </w:r>
      <w:r>
        <w:rPr>
          <w:rFonts w:hint="eastAsia" w:ascii="宋体" w:hAnsi="宋体"/>
          <w:color w:val="auto"/>
          <w:sz w:val="24"/>
          <w:highlight w:val="none"/>
          <w:u w:val="single"/>
          <w:lang w:val="en-US" w:eastAsia="zh-CN"/>
        </w:rPr>
        <w:t xml:space="preserve">自合同签订之日起至2022年11月30日内有效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2.交付（实施）的地点（范围）：</w:t>
      </w:r>
      <w:r>
        <w:rPr>
          <w:rFonts w:hint="eastAsia" w:ascii="宋体" w:hAnsi="宋体"/>
          <w:color w:val="auto"/>
          <w:sz w:val="24"/>
          <w:highlight w:val="none"/>
          <w:u w:val="single"/>
        </w:rPr>
        <w:t xml:space="preserve"> </w:t>
      </w:r>
      <w:r>
        <w:rPr>
          <w:rFonts w:hint="eastAsia" w:ascii="宋体" w:hAnsi="宋体"/>
          <w:iCs/>
          <w:color w:val="auto"/>
          <w:sz w:val="24"/>
          <w:highlight w:val="none"/>
          <w:u w:val="single"/>
          <w:lang w:val="en-US" w:eastAsia="zh-CN"/>
        </w:rPr>
        <w:t>采购人指定地点</w:t>
      </w:r>
      <w:r>
        <w:rPr>
          <w:rFonts w:hint="eastAsia" w:ascii="宋体" w:hAnsi="宋体"/>
          <w:color w:val="auto"/>
          <w:sz w:val="24"/>
          <w:highlight w:val="none"/>
          <w:u w:val="single"/>
        </w:rPr>
        <w:t xml:space="preserve">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3.付款条件（进度和方式）</w:t>
      </w:r>
    </w:p>
    <w:tbl>
      <w:tblPr>
        <w:tblStyle w:val="62"/>
        <w:tblW w:w="4997"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06"/>
        <w:gridCol w:w="1888"/>
        <w:gridCol w:w="666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06" w:type="pct"/>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948" w:type="pct"/>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3345" w:type="pct"/>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06" w:type="pct"/>
            <w:shd w:val="clear" w:color="auto" w:fill="auto"/>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717" w:type="dxa"/>
            <w:shd w:val="clear" w:color="auto" w:fill="auto"/>
            <w:vAlign w:val="top"/>
          </w:tcPr>
          <w:p>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sz w:val="24"/>
                <w:lang w:val="en-US" w:eastAsia="zh-CN"/>
              </w:rPr>
              <w:t>50%</w:t>
            </w:r>
          </w:p>
        </w:tc>
        <w:tc>
          <w:tcPr>
            <w:tcW w:w="6059" w:type="dxa"/>
            <w:shd w:val="clear" w:color="auto" w:fill="auto"/>
            <w:vAlign w:val="top"/>
          </w:tcPr>
          <w:p>
            <w:pPr>
              <w:spacing w:line="360" w:lineRule="auto"/>
              <w:jc w:val="left"/>
              <w:rPr>
                <w:rFonts w:ascii="宋体" w:hAnsi="宋体" w:cs="仿宋_GB2312"/>
                <w:color w:val="auto"/>
                <w:sz w:val="24"/>
                <w:highlight w:val="none"/>
              </w:rPr>
            </w:pPr>
            <w:r>
              <w:rPr>
                <w:rFonts w:hint="eastAsia" w:ascii="宋体" w:hAnsi="宋体" w:cs="宋体"/>
                <w:color w:val="auto"/>
                <w:szCs w:val="21"/>
                <w:highlight w:val="none"/>
              </w:rPr>
              <w:t>合同生效以及具备实施条件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采购人收到中标供应商</w:t>
            </w:r>
            <w:r>
              <w:rPr>
                <w:rFonts w:hint="eastAsia" w:ascii="宋体" w:hAnsi="宋体" w:cs="宋体"/>
                <w:color w:val="auto"/>
                <w:szCs w:val="21"/>
                <w:highlight w:val="none"/>
              </w:rPr>
              <w:t>出具符合要求的正规发票后</w:t>
            </w:r>
            <w:r>
              <w:rPr>
                <w:rFonts w:hint="eastAsia" w:ascii="宋体" w:hAnsi="宋体" w:cs="宋体"/>
                <w:color w:val="auto"/>
                <w:szCs w:val="21"/>
                <w:highlight w:val="none"/>
                <w:lang w:val="en-US" w:eastAsia="zh-CN"/>
              </w:rPr>
              <w:t>7个工作</w:t>
            </w:r>
            <w:r>
              <w:rPr>
                <w:rFonts w:hint="eastAsia" w:ascii="宋体" w:hAnsi="宋体" w:cs="宋体"/>
                <w:color w:val="auto"/>
                <w:szCs w:val="21"/>
                <w:highlight w:val="none"/>
              </w:rPr>
              <w:t>日内由采购人支付</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金额的</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0%作为预付款</w:t>
            </w:r>
            <w:r>
              <w:rPr>
                <w:rFonts w:hint="eastAsia" w:ascii="宋体" w:hAnsi="宋体" w:cs="宋体"/>
                <w:color w:val="auto"/>
                <w:szCs w:val="21"/>
                <w:highlight w:val="none"/>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06" w:type="pct"/>
            <w:shd w:val="clear" w:color="auto" w:fill="auto"/>
          </w:tcPr>
          <w:p>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1717" w:type="dxa"/>
            <w:shd w:val="clear" w:color="auto" w:fill="auto"/>
            <w:vAlign w:val="top"/>
          </w:tcPr>
          <w:p>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sz w:val="24"/>
                <w:lang w:val="en-US" w:eastAsia="zh-CN"/>
              </w:rPr>
              <w:t>30%</w:t>
            </w:r>
          </w:p>
        </w:tc>
        <w:tc>
          <w:tcPr>
            <w:tcW w:w="6059" w:type="dxa"/>
            <w:shd w:val="clear" w:color="auto" w:fill="auto"/>
            <w:vAlign w:val="top"/>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合同</w:t>
            </w:r>
            <w:r>
              <w:rPr>
                <w:rFonts w:hint="eastAsia" w:ascii="宋体" w:hAnsi="宋体" w:cs="宋体"/>
                <w:color w:val="auto"/>
                <w:szCs w:val="21"/>
                <w:highlight w:val="none"/>
                <w:lang w:eastAsia="zh-CN"/>
              </w:rPr>
              <w:t>进度完成</w:t>
            </w:r>
            <w:r>
              <w:rPr>
                <w:rFonts w:hint="eastAsia" w:ascii="宋体" w:hAnsi="宋体" w:cs="宋体"/>
                <w:color w:val="auto"/>
                <w:szCs w:val="21"/>
                <w:highlight w:val="none"/>
                <w:lang w:val="en-US" w:eastAsia="zh-CN"/>
              </w:rPr>
              <w:t>80%</w:t>
            </w:r>
            <w:r>
              <w:rPr>
                <w:rFonts w:hint="eastAsia" w:ascii="宋体" w:hAnsi="宋体" w:cs="宋体"/>
                <w:color w:val="auto"/>
                <w:szCs w:val="21"/>
                <w:highlight w:val="none"/>
              </w:rPr>
              <w:t>，采购人收到中标供应商出具符合要求的正规发票与相关材料后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w:t>
            </w:r>
            <w:r>
              <w:rPr>
                <w:rFonts w:hint="eastAsia" w:ascii="宋体" w:hAnsi="宋体" w:cs="宋体"/>
                <w:color w:val="auto"/>
                <w:szCs w:val="21"/>
                <w:highlight w:val="none"/>
                <w:lang w:eastAsia="zh-CN"/>
              </w:rPr>
              <w:t>支付合同金额的</w:t>
            </w:r>
            <w:r>
              <w:rPr>
                <w:rFonts w:hint="eastAsia" w:ascii="宋体" w:hAnsi="宋体" w:cs="宋体"/>
                <w:color w:val="auto"/>
                <w:szCs w:val="21"/>
                <w:highlight w:val="none"/>
                <w:lang w:val="en-US" w:eastAsia="zh-CN"/>
              </w:rPr>
              <w:t>30%。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06" w:type="pct"/>
            <w:shd w:val="clear" w:color="auto" w:fill="auto"/>
          </w:tcPr>
          <w:p>
            <w:pPr>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3</w:t>
            </w:r>
          </w:p>
        </w:tc>
        <w:tc>
          <w:tcPr>
            <w:tcW w:w="1717" w:type="dxa"/>
            <w:shd w:val="clear" w:color="auto" w:fill="auto"/>
            <w:vAlign w:val="top"/>
          </w:tcPr>
          <w:p>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sz w:val="24"/>
                <w:lang w:val="en-US" w:eastAsia="zh-CN"/>
              </w:rPr>
              <w:t>20%</w:t>
            </w:r>
          </w:p>
        </w:tc>
        <w:tc>
          <w:tcPr>
            <w:tcW w:w="6059" w:type="dxa"/>
            <w:shd w:val="clear" w:color="auto" w:fill="auto"/>
            <w:vAlign w:val="top"/>
          </w:tcPr>
          <w:p>
            <w:pPr>
              <w:tabs>
                <w:tab w:val="left" w:pos="1357"/>
              </w:tabs>
              <w:spacing w:line="360" w:lineRule="auto"/>
              <w:jc w:val="left"/>
              <w:rPr>
                <w:rFonts w:hint="eastAsia" w:ascii="宋体" w:hAnsi="宋体" w:eastAsia="宋体" w:cs="仿宋_GB2312"/>
                <w:color w:val="auto"/>
                <w:sz w:val="24"/>
                <w:highlight w:val="none"/>
                <w:lang w:eastAsia="zh-CN"/>
              </w:rPr>
            </w:pPr>
            <w:r>
              <w:rPr>
                <w:rFonts w:hint="eastAsia" w:ascii="宋体" w:hAnsi="宋体" w:cs="宋体"/>
                <w:color w:val="auto"/>
                <w:szCs w:val="21"/>
                <w:highlight w:val="none"/>
              </w:rPr>
              <w:t>中标供应商按实际发生的检</w:t>
            </w:r>
            <w:r>
              <w:rPr>
                <w:rFonts w:hint="eastAsia" w:ascii="宋体" w:hAnsi="宋体" w:cs="宋体"/>
                <w:color w:val="auto"/>
                <w:szCs w:val="21"/>
                <w:highlight w:val="none"/>
                <w:lang w:val="en-US" w:eastAsia="zh-CN"/>
              </w:rPr>
              <w:t>定</w:t>
            </w:r>
            <w:r>
              <w:rPr>
                <w:rFonts w:hint="eastAsia" w:ascii="宋体" w:hAnsi="宋体" w:cs="宋体"/>
                <w:color w:val="auto"/>
                <w:szCs w:val="21"/>
                <w:highlight w:val="none"/>
              </w:rPr>
              <w:t>批次和协议价格进行核算，合同履行结束验收合格，采购人收到中标供应商出具符合要求的正规发票与相关验收材料后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个工作日内一次性付清合同的剩余款项。</w:t>
            </w:r>
          </w:p>
        </w:tc>
      </w:tr>
    </w:tbl>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4.售后服务要求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highlight w:val="none"/>
          <w:u w:val="single"/>
        </w:rPr>
      </w:pPr>
      <w:r>
        <w:rPr>
          <w:rFonts w:hint="eastAsia" w:ascii="宋体" w:hAnsi="宋体"/>
          <w:color w:val="auto"/>
          <w:sz w:val="24"/>
          <w:highlight w:val="none"/>
          <w:u w:val="single"/>
          <w:lang w:val="en-US" w:eastAsia="zh-CN"/>
        </w:rPr>
        <w:t>无</w:t>
      </w:r>
      <w:r>
        <w:rPr>
          <w:rFonts w:hint="eastAsia" w:ascii="宋体" w:hAnsi="宋体"/>
          <w:color w:val="auto"/>
          <w:sz w:val="24"/>
          <w:highlight w:val="none"/>
          <w:u w:val="single"/>
        </w:rPr>
        <w:t>。</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highlight w:val="none"/>
          <w:u w:val="single"/>
          <w:lang w:eastAsia="zh-CN"/>
        </w:rPr>
      </w:pPr>
      <w:r>
        <w:rPr>
          <w:rFonts w:hint="eastAsia" w:ascii="宋体" w:hAnsi="宋体"/>
          <w:color w:val="auto"/>
          <w:sz w:val="24"/>
          <w:highlight w:val="none"/>
          <w:u w:val="single"/>
          <w:lang w:eastAsia="zh-CN"/>
        </w:rPr>
        <w:t>无</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四、</w:t>
      </w:r>
      <w:r>
        <w:rPr>
          <w:rFonts w:hint="eastAsia" w:ascii="宋体" w:hAnsi="宋体" w:cs="仿宋_GB2312"/>
          <w:b/>
          <w:bCs/>
          <w:color w:val="auto"/>
          <w:sz w:val="24"/>
          <w:highlight w:val="none"/>
        </w:rPr>
        <w:t>采购项目的其他要求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u w:val="single"/>
        </w:rPr>
      </w:pPr>
      <w:r>
        <w:rPr>
          <w:rFonts w:hint="eastAsia" w:ascii="宋体" w:hAnsi="宋体"/>
          <w:b w:val="0"/>
          <w:bCs w:val="0"/>
          <w:sz w:val="24"/>
          <w:szCs w:val="24"/>
          <w:u w:val="single"/>
        </w:rPr>
        <w:t>▲对于强制检定、检测相关工作内容，承检方必须具有所项目相应的资质能力，提供相关资质文件完整页面，并将涉及到的指标用记号进行标注，方便查验。</w:t>
      </w:r>
      <w:r>
        <w:rPr>
          <w:rFonts w:hint="eastAsia" w:ascii="宋体" w:hAnsi="宋体"/>
          <w:b w:val="0"/>
          <w:bCs w:val="0"/>
          <w:sz w:val="24"/>
          <w:szCs w:val="24"/>
          <w:u w:val="single"/>
          <w:lang w:val="en-US" w:eastAsia="zh-CN"/>
        </w:rPr>
        <w:t>▲本项目采购单价不得高于《浙江省物价局 浙江省财政厅关于降低部分计量检定收费标准及有关问题的通知》（浙价费〔2008〕333号）中附件2：《浙江省计量检定收费标准》。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 w:val="0"/>
          <w:bCs w:val="0"/>
          <w:color w:val="auto"/>
          <w:sz w:val="24"/>
          <w:szCs w:val="24"/>
          <w:highlight w:val="none"/>
          <w:u w:val="single"/>
          <w:lang w:val="en-US" w:eastAsia="zh-CN"/>
        </w:rPr>
        <w:sectPr>
          <w:pgSz w:w="11906" w:h="16838"/>
          <w:pgMar w:top="1440" w:right="1080" w:bottom="1440" w:left="1080" w:header="851" w:footer="992" w:gutter="0"/>
          <w:cols w:space="720" w:num="1"/>
          <w:docGrid w:type="lines" w:linePitch="312" w:charSpace="0"/>
        </w:sectPr>
      </w:pPr>
      <w:r>
        <w:rPr>
          <w:rFonts w:hint="eastAsia" w:ascii="宋体" w:hAnsi="宋体" w:cs="宋体"/>
          <w:b w:val="0"/>
          <w:bCs w:val="0"/>
          <w:color w:val="auto"/>
          <w:sz w:val="24"/>
          <w:szCs w:val="24"/>
          <w:highlight w:val="none"/>
          <w:u w:val="none"/>
          <w:lang w:val="en-US" w:eastAsia="zh-CN"/>
        </w:rPr>
        <w:t xml:space="preserve"> </w:t>
      </w: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08108"/>
      <w:bookmarkEnd w:id="27"/>
      <w:bookmarkStart w:id="28" w:name="_Toc184308039"/>
      <w:bookmarkEnd w:id="28"/>
      <w:bookmarkStart w:id="29" w:name="_Toc184313250"/>
      <w:bookmarkEnd w:id="29"/>
      <w:bookmarkStart w:id="30" w:name="_Toc184308075"/>
      <w:bookmarkEnd w:id="30"/>
      <w:bookmarkStart w:id="31" w:name="_Toc184312093"/>
      <w:bookmarkEnd w:id="31"/>
      <w:bookmarkStart w:id="32" w:name="_Toc184313253"/>
      <w:bookmarkEnd w:id="32"/>
      <w:bookmarkStart w:id="33" w:name="_Toc184310276"/>
      <w:bookmarkEnd w:id="33"/>
      <w:bookmarkStart w:id="34" w:name="_Toc184313283"/>
      <w:bookmarkEnd w:id="34"/>
      <w:bookmarkStart w:id="35" w:name="_Toc184312119"/>
      <w:bookmarkEnd w:id="35"/>
      <w:bookmarkStart w:id="36" w:name="_Toc184312114"/>
      <w:bookmarkEnd w:id="36"/>
      <w:bookmarkStart w:id="37" w:name="_Toc184312081"/>
      <w:bookmarkEnd w:id="37"/>
      <w:bookmarkStart w:id="38" w:name="_Toc184313275"/>
      <w:bookmarkEnd w:id="38"/>
      <w:bookmarkStart w:id="39" w:name="_Toc184314422"/>
      <w:bookmarkEnd w:id="39"/>
      <w:bookmarkStart w:id="40" w:name="_Toc184310344"/>
      <w:bookmarkEnd w:id="40"/>
      <w:bookmarkStart w:id="41" w:name="_Toc184310309"/>
      <w:bookmarkEnd w:id="41"/>
      <w:bookmarkStart w:id="42" w:name="_Toc184312127"/>
      <w:bookmarkEnd w:id="42"/>
      <w:bookmarkStart w:id="43" w:name="_Toc184308048"/>
      <w:bookmarkEnd w:id="43"/>
      <w:bookmarkStart w:id="44" w:name="_Toc184308090"/>
      <w:bookmarkEnd w:id="44"/>
      <w:bookmarkStart w:id="45" w:name="_Toc184308055"/>
      <w:bookmarkEnd w:id="45"/>
      <w:bookmarkStart w:id="46" w:name="_Toc184312108"/>
      <w:bookmarkEnd w:id="46"/>
      <w:bookmarkStart w:id="47" w:name="_Toc184314424"/>
      <w:bookmarkEnd w:id="47"/>
      <w:bookmarkStart w:id="48" w:name="_Toc184314435"/>
      <w:bookmarkEnd w:id="48"/>
      <w:bookmarkStart w:id="49" w:name="_Toc184310337"/>
      <w:bookmarkEnd w:id="49"/>
      <w:bookmarkStart w:id="50" w:name="_Toc184308064"/>
      <w:bookmarkEnd w:id="50"/>
      <w:bookmarkStart w:id="51" w:name="_Toc184310318"/>
      <w:bookmarkEnd w:id="51"/>
      <w:bookmarkStart w:id="52" w:name="_Toc184310332"/>
      <w:bookmarkEnd w:id="52"/>
      <w:bookmarkStart w:id="53" w:name="_Toc184310296"/>
      <w:bookmarkEnd w:id="53"/>
      <w:bookmarkStart w:id="54" w:name="_Toc184308036"/>
      <w:bookmarkEnd w:id="54"/>
      <w:bookmarkStart w:id="55" w:name="_Toc184310322"/>
      <w:bookmarkEnd w:id="55"/>
      <w:bookmarkStart w:id="56" w:name="_Toc184313292"/>
      <w:bookmarkEnd w:id="56"/>
      <w:bookmarkStart w:id="57" w:name="_Toc184308063"/>
      <w:bookmarkEnd w:id="57"/>
      <w:bookmarkStart w:id="58" w:name="_Toc184312137"/>
      <w:bookmarkEnd w:id="58"/>
      <w:bookmarkStart w:id="59" w:name="_Toc184313260"/>
      <w:bookmarkEnd w:id="59"/>
      <w:bookmarkStart w:id="60" w:name="_Toc184310288"/>
      <w:bookmarkEnd w:id="60"/>
      <w:bookmarkStart w:id="61" w:name="_Toc184310320"/>
      <w:bookmarkEnd w:id="61"/>
      <w:bookmarkStart w:id="62" w:name="_Toc184313291"/>
      <w:bookmarkEnd w:id="62"/>
      <w:bookmarkStart w:id="63" w:name="_Toc184310294"/>
      <w:bookmarkEnd w:id="63"/>
      <w:bookmarkStart w:id="64" w:name="_Toc184314471"/>
      <w:bookmarkEnd w:id="64"/>
      <w:bookmarkStart w:id="65" w:name="_Toc184313248"/>
      <w:bookmarkEnd w:id="65"/>
      <w:bookmarkStart w:id="66" w:name="_Toc184308087"/>
      <w:bookmarkEnd w:id="66"/>
      <w:bookmarkStart w:id="67" w:name="_Toc184310292"/>
      <w:bookmarkEnd w:id="67"/>
      <w:bookmarkStart w:id="68" w:name="_Toc184308097"/>
      <w:bookmarkEnd w:id="68"/>
      <w:bookmarkStart w:id="69" w:name="_Toc184310287"/>
      <w:bookmarkEnd w:id="69"/>
      <w:bookmarkStart w:id="70" w:name="_Toc184313281"/>
      <w:bookmarkEnd w:id="70"/>
      <w:bookmarkStart w:id="71" w:name="_Toc184308081"/>
      <w:bookmarkEnd w:id="71"/>
      <w:bookmarkStart w:id="72" w:name="_Toc184314439"/>
      <w:bookmarkEnd w:id="72"/>
      <w:bookmarkStart w:id="73" w:name="_Toc184314417"/>
      <w:bookmarkEnd w:id="73"/>
      <w:bookmarkStart w:id="74" w:name="_Toc184312077"/>
      <w:bookmarkEnd w:id="74"/>
      <w:bookmarkStart w:id="75" w:name="_Toc184308040"/>
      <w:bookmarkEnd w:id="75"/>
      <w:bookmarkStart w:id="76" w:name="_Toc184313270"/>
      <w:bookmarkEnd w:id="76"/>
      <w:bookmarkStart w:id="77" w:name="_Toc184314455"/>
      <w:bookmarkEnd w:id="77"/>
      <w:bookmarkStart w:id="78" w:name="_Toc184310326"/>
      <w:bookmarkEnd w:id="78"/>
      <w:bookmarkStart w:id="79" w:name="_Toc184308042"/>
      <w:bookmarkEnd w:id="79"/>
      <w:bookmarkStart w:id="80" w:name="_Toc184308107"/>
      <w:bookmarkEnd w:id="80"/>
      <w:bookmarkStart w:id="81" w:name="_Toc184308068"/>
      <w:bookmarkEnd w:id="81"/>
      <w:bookmarkStart w:id="82" w:name="_Toc184312096"/>
      <w:bookmarkEnd w:id="82"/>
      <w:bookmarkStart w:id="83" w:name="_Toc184314440"/>
      <w:bookmarkEnd w:id="83"/>
      <w:bookmarkStart w:id="84" w:name="_Toc184310293"/>
      <w:bookmarkEnd w:id="84"/>
      <w:bookmarkStart w:id="85" w:name="_Toc184314465"/>
      <w:bookmarkEnd w:id="85"/>
      <w:bookmarkStart w:id="86" w:name="_Toc184312107"/>
      <w:bookmarkEnd w:id="86"/>
      <w:bookmarkStart w:id="87" w:name="_Toc184312117"/>
      <w:bookmarkEnd w:id="87"/>
      <w:bookmarkStart w:id="88" w:name="_Toc184308071"/>
      <w:bookmarkEnd w:id="88"/>
      <w:bookmarkStart w:id="89" w:name="_Toc184313288"/>
      <w:bookmarkEnd w:id="89"/>
      <w:bookmarkStart w:id="90" w:name="_Toc184313286"/>
      <w:bookmarkEnd w:id="90"/>
      <w:bookmarkStart w:id="91" w:name="_Toc184313289"/>
      <w:bookmarkEnd w:id="91"/>
      <w:bookmarkStart w:id="92" w:name="_Toc184310330"/>
      <w:bookmarkEnd w:id="92"/>
      <w:bookmarkStart w:id="93" w:name="_Toc184314476"/>
      <w:bookmarkEnd w:id="93"/>
      <w:bookmarkStart w:id="94" w:name="_Toc184314464"/>
      <w:bookmarkEnd w:id="94"/>
      <w:bookmarkStart w:id="95" w:name="_Toc184312125"/>
      <w:bookmarkEnd w:id="95"/>
      <w:bookmarkStart w:id="96" w:name="_Toc184308099"/>
      <w:bookmarkEnd w:id="96"/>
      <w:bookmarkStart w:id="97" w:name="_Toc184308065"/>
      <w:bookmarkEnd w:id="97"/>
      <w:bookmarkStart w:id="98" w:name="_Toc184313252"/>
      <w:bookmarkEnd w:id="98"/>
      <w:bookmarkStart w:id="99" w:name="_Toc184314448"/>
      <w:bookmarkEnd w:id="99"/>
      <w:bookmarkStart w:id="100" w:name="_Toc184313251"/>
      <w:bookmarkEnd w:id="100"/>
      <w:bookmarkStart w:id="101" w:name="_Toc184314478"/>
      <w:bookmarkEnd w:id="101"/>
      <w:bookmarkStart w:id="102" w:name="_Toc184312128"/>
      <w:bookmarkEnd w:id="102"/>
      <w:bookmarkStart w:id="103" w:name="_Toc184310301"/>
      <w:bookmarkEnd w:id="103"/>
      <w:bookmarkStart w:id="104" w:name="_Toc184313267"/>
      <w:bookmarkEnd w:id="104"/>
      <w:bookmarkStart w:id="105" w:name="_Toc184312113"/>
      <w:bookmarkEnd w:id="105"/>
      <w:bookmarkStart w:id="106" w:name="_Toc184310341"/>
      <w:bookmarkEnd w:id="106"/>
      <w:bookmarkStart w:id="107" w:name="_Toc184313261"/>
      <w:bookmarkEnd w:id="107"/>
      <w:bookmarkStart w:id="108" w:name="_Toc184314445"/>
      <w:bookmarkEnd w:id="108"/>
      <w:bookmarkStart w:id="109" w:name="_Toc184308089"/>
      <w:bookmarkEnd w:id="109"/>
      <w:bookmarkStart w:id="110" w:name="_Toc184310304"/>
      <w:bookmarkEnd w:id="110"/>
      <w:bookmarkStart w:id="111" w:name="_Toc184308073"/>
      <w:bookmarkEnd w:id="111"/>
      <w:bookmarkStart w:id="112" w:name="_Toc184313293"/>
      <w:bookmarkEnd w:id="112"/>
      <w:bookmarkStart w:id="113" w:name="_Toc184308074"/>
      <w:bookmarkEnd w:id="113"/>
      <w:bookmarkStart w:id="114" w:name="_Toc184312115"/>
      <w:bookmarkEnd w:id="114"/>
      <w:bookmarkStart w:id="115" w:name="_Toc184310333"/>
      <w:bookmarkEnd w:id="115"/>
      <w:bookmarkStart w:id="116" w:name="_Toc184312112"/>
      <w:bookmarkEnd w:id="116"/>
      <w:bookmarkStart w:id="117" w:name="_Toc184312097"/>
      <w:bookmarkEnd w:id="117"/>
      <w:bookmarkStart w:id="118" w:name="_Toc184313278"/>
      <w:bookmarkEnd w:id="118"/>
      <w:bookmarkStart w:id="119" w:name="_Toc184310290"/>
      <w:bookmarkEnd w:id="119"/>
      <w:bookmarkStart w:id="120" w:name="_Toc184312139"/>
      <w:bookmarkEnd w:id="120"/>
      <w:bookmarkStart w:id="121" w:name="_Toc184308059"/>
      <w:bookmarkEnd w:id="121"/>
      <w:bookmarkStart w:id="122" w:name="_Toc184314434"/>
      <w:bookmarkEnd w:id="122"/>
      <w:bookmarkStart w:id="123" w:name="_Toc184308067"/>
      <w:bookmarkEnd w:id="123"/>
      <w:bookmarkStart w:id="124" w:name="_Toc184308080"/>
      <w:bookmarkEnd w:id="124"/>
      <w:bookmarkStart w:id="125" w:name="_Toc184313272"/>
      <w:bookmarkEnd w:id="125"/>
      <w:bookmarkStart w:id="126" w:name="_Toc184308078"/>
      <w:bookmarkEnd w:id="126"/>
      <w:bookmarkStart w:id="127" w:name="_Toc184313290"/>
      <w:bookmarkEnd w:id="127"/>
      <w:bookmarkStart w:id="128" w:name="_Toc184310274"/>
      <w:bookmarkEnd w:id="128"/>
      <w:bookmarkStart w:id="129" w:name="_Toc184312105"/>
      <w:bookmarkEnd w:id="129"/>
      <w:bookmarkStart w:id="130" w:name="_Toc184314482"/>
      <w:bookmarkEnd w:id="130"/>
      <w:bookmarkStart w:id="131" w:name="_Toc184312088"/>
      <w:bookmarkEnd w:id="131"/>
      <w:bookmarkStart w:id="132" w:name="_Toc184314442"/>
      <w:bookmarkEnd w:id="132"/>
      <w:bookmarkStart w:id="133" w:name="_Toc184312078"/>
      <w:bookmarkEnd w:id="133"/>
      <w:bookmarkStart w:id="134" w:name="_Toc184312135"/>
      <w:bookmarkEnd w:id="134"/>
      <w:bookmarkStart w:id="135" w:name="_Toc184313242"/>
      <w:bookmarkEnd w:id="135"/>
      <w:bookmarkStart w:id="136" w:name="_Toc184310297"/>
      <w:bookmarkEnd w:id="136"/>
      <w:bookmarkStart w:id="137" w:name="_Toc184310284"/>
      <w:bookmarkEnd w:id="137"/>
      <w:bookmarkStart w:id="138" w:name="_Toc184314412"/>
      <w:bookmarkEnd w:id="138"/>
      <w:bookmarkStart w:id="139" w:name="_Toc184312087"/>
      <w:bookmarkEnd w:id="139"/>
      <w:bookmarkStart w:id="140" w:name="_Toc184314444"/>
      <w:bookmarkEnd w:id="140"/>
      <w:bookmarkStart w:id="141" w:name="_Toc184314468"/>
      <w:bookmarkEnd w:id="141"/>
      <w:bookmarkStart w:id="142" w:name="_Toc184314432"/>
      <w:bookmarkEnd w:id="142"/>
      <w:bookmarkStart w:id="143" w:name="_Toc184310275"/>
      <w:bookmarkEnd w:id="143"/>
      <w:bookmarkStart w:id="144" w:name="_Toc184310335"/>
      <w:bookmarkEnd w:id="144"/>
      <w:bookmarkStart w:id="145" w:name="_Toc184308050"/>
      <w:bookmarkEnd w:id="145"/>
      <w:bookmarkStart w:id="146" w:name="_Toc184308102"/>
      <w:bookmarkEnd w:id="146"/>
      <w:bookmarkStart w:id="147" w:name="_Toc184308051"/>
      <w:bookmarkEnd w:id="147"/>
      <w:bookmarkStart w:id="148" w:name="_Toc184310342"/>
      <w:bookmarkEnd w:id="148"/>
      <w:bookmarkStart w:id="149" w:name="_Toc184312103"/>
      <w:bookmarkEnd w:id="149"/>
      <w:bookmarkStart w:id="150" w:name="_Toc184310286"/>
      <w:bookmarkEnd w:id="150"/>
      <w:bookmarkStart w:id="151" w:name="_Toc184312138"/>
      <w:bookmarkEnd w:id="151"/>
      <w:bookmarkStart w:id="152" w:name="_Toc184313298"/>
      <w:bookmarkEnd w:id="152"/>
      <w:bookmarkStart w:id="153" w:name="_Toc184308106"/>
      <w:bookmarkEnd w:id="153"/>
      <w:bookmarkStart w:id="154" w:name="_Toc184310343"/>
      <w:bookmarkEnd w:id="154"/>
      <w:bookmarkStart w:id="155" w:name="_Toc184308066"/>
      <w:bookmarkEnd w:id="155"/>
      <w:bookmarkStart w:id="156" w:name="_Toc184308054"/>
      <w:bookmarkEnd w:id="156"/>
      <w:bookmarkStart w:id="157" w:name="_Toc184314421"/>
      <w:bookmarkEnd w:id="157"/>
      <w:bookmarkStart w:id="158" w:name="_Toc184312109"/>
      <w:bookmarkEnd w:id="158"/>
      <w:bookmarkStart w:id="159" w:name="_Toc184314472"/>
      <w:bookmarkEnd w:id="159"/>
      <w:bookmarkStart w:id="160" w:name="_Toc184308098"/>
      <w:bookmarkEnd w:id="160"/>
      <w:bookmarkStart w:id="161" w:name="_Toc184308084"/>
      <w:bookmarkEnd w:id="161"/>
      <w:bookmarkStart w:id="162" w:name="_Toc184312102"/>
      <w:bookmarkEnd w:id="162"/>
      <w:bookmarkStart w:id="163" w:name="_Toc184308070"/>
      <w:bookmarkEnd w:id="163"/>
      <w:bookmarkStart w:id="164" w:name="_Toc184313299"/>
      <w:bookmarkEnd w:id="164"/>
      <w:bookmarkStart w:id="165" w:name="_Toc184312101"/>
      <w:bookmarkEnd w:id="165"/>
      <w:bookmarkStart w:id="166" w:name="_Toc184313245"/>
      <w:bookmarkEnd w:id="166"/>
      <w:bookmarkStart w:id="167" w:name="_Toc184308053"/>
      <w:bookmarkEnd w:id="167"/>
      <w:bookmarkStart w:id="168" w:name="_Toc184313262"/>
      <w:bookmarkEnd w:id="168"/>
      <w:bookmarkStart w:id="169" w:name="_Toc184308105"/>
      <w:bookmarkEnd w:id="169"/>
      <w:bookmarkStart w:id="170" w:name="_Toc184313306"/>
      <w:bookmarkEnd w:id="170"/>
      <w:bookmarkStart w:id="171" w:name="_Toc184314430"/>
      <w:bookmarkEnd w:id="171"/>
      <w:bookmarkStart w:id="172" w:name="_Toc184308057"/>
      <w:bookmarkEnd w:id="172"/>
      <w:bookmarkStart w:id="173" w:name="_Toc184308047"/>
      <w:bookmarkEnd w:id="173"/>
      <w:bookmarkStart w:id="174" w:name="_Toc184310323"/>
      <w:bookmarkEnd w:id="174"/>
      <w:bookmarkStart w:id="175" w:name="_Toc184308044"/>
      <w:bookmarkEnd w:id="175"/>
      <w:bookmarkStart w:id="176" w:name="_Toc184313308"/>
      <w:bookmarkEnd w:id="176"/>
      <w:bookmarkStart w:id="177" w:name="_Toc184312080"/>
      <w:bookmarkEnd w:id="177"/>
      <w:bookmarkStart w:id="178" w:name="_Toc184314429"/>
      <w:bookmarkEnd w:id="178"/>
      <w:bookmarkStart w:id="179" w:name="_Toc184310317"/>
      <w:bookmarkEnd w:id="179"/>
      <w:bookmarkStart w:id="180" w:name="_Toc184312092"/>
      <w:bookmarkEnd w:id="180"/>
      <w:bookmarkStart w:id="181" w:name="_Toc184314453"/>
      <w:bookmarkEnd w:id="181"/>
      <w:bookmarkStart w:id="182" w:name="_Toc184310316"/>
      <w:bookmarkEnd w:id="182"/>
      <w:bookmarkStart w:id="183" w:name="_Toc184312075"/>
      <w:bookmarkEnd w:id="183"/>
      <w:bookmarkStart w:id="184" w:name="_Toc184310283"/>
      <w:bookmarkEnd w:id="184"/>
      <w:bookmarkStart w:id="185" w:name="_Toc184313301"/>
      <w:bookmarkEnd w:id="185"/>
      <w:bookmarkStart w:id="186" w:name="_Toc184308037"/>
      <w:bookmarkEnd w:id="186"/>
      <w:bookmarkStart w:id="187" w:name="_Toc184313287"/>
      <w:bookmarkEnd w:id="187"/>
      <w:bookmarkStart w:id="188" w:name="_Toc184313297"/>
      <w:bookmarkEnd w:id="188"/>
      <w:bookmarkStart w:id="189" w:name="_Toc184312134"/>
      <w:bookmarkEnd w:id="189"/>
      <w:bookmarkStart w:id="190" w:name="_Toc184312094"/>
      <w:bookmarkEnd w:id="190"/>
      <w:bookmarkStart w:id="191" w:name="_Toc184312131"/>
      <w:bookmarkEnd w:id="191"/>
      <w:bookmarkStart w:id="192" w:name="_Toc184310314"/>
      <w:bookmarkEnd w:id="192"/>
      <w:bookmarkStart w:id="193" w:name="_Toc184314425"/>
      <w:bookmarkEnd w:id="193"/>
      <w:bookmarkStart w:id="194" w:name="_Toc184310312"/>
      <w:bookmarkEnd w:id="194"/>
      <w:bookmarkStart w:id="195" w:name="_Toc184312076"/>
      <w:bookmarkEnd w:id="195"/>
      <w:bookmarkStart w:id="196" w:name="_Toc184314450"/>
      <w:bookmarkEnd w:id="196"/>
      <w:bookmarkStart w:id="197" w:name="_Toc184313254"/>
      <w:bookmarkEnd w:id="197"/>
      <w:bookmarkStart w:id="198" w:name="_Toc184314470"/>
      <w:bookmarkEnd w:id="198"/>
      <w:bookmarkStart w:id="199" w:name="_Toc184314457"/>
      <w:bookmarkEnd w:id="199"/>
      <w:bookmarkStart w:id="200" w:name="_Toc184314441"/>
      <w:bookmarkEnd w:id="200"/>
      <w:bookmarkStart w:id="201" w:name="_Toc184308086"/>
      <w:bookmarkEnd w:id="201"/>
      <w:bookmarkStart w:id="202" w:name="_Toc184313266"/>
      <w:bookmarkEnd w:id="202"/>
      <w:bookmarkStart w:id="203" w:name="_Toc184314431"/>
      <w:bookmarkEnd w:id="203"/>
      <w:bookmarkStart w:id="204" w:name="_Toc184313282"/>
      <w:bookmarkEnd w:id="204"/>
      <w:bookmarkStart w:id="205" w:name="_Toc184310319"/>
      <w:bookmarkEnd w:id="205"/>
      <w:bookmarkStart w:id="206" w:name="_Toc184310291"/>
      <w:bookmarkEnd w:id="206"/>
      <w:bookmarkStart w:id="207" w:name="_Toc184314438"/>
      <w:bookmarkEnd w:id="207"/>
      <w:bookmarkStart w:id="208" w:name="_Toc184310303"/>
      <w:bookmarkEnd w:id="208"/>
      <w:bookmarkStart w:id="209" w:name="_Toc184312084"/>
      <w:bookmarkEnd w:id="209"/>
      <w:bookmarkStart w:id="210" w:name="_Toc184313256"/>
      <w:bookmarkEnd w:id="210"/>
      <w:bookmarkStart w:id="211" w:name="_Toc184308083"/>
      <w:bookmarkEnd w:id="211"/>
      <w:bookmarkStart w:id="212" w:name="_Toc184314416"/>
      <w:bookmarkEnd w:id="212"/>
      <w:bookmarkStart w:id="213" w:name="_Toc184308043"/>
      <w:bookmarkEnd w:id="213"/>
      <w:bookmarkStart w:id="214" w:name="_Toc184310308"/>
      <w:bookmarkEnd w:id="214"/>
      <w:bookmarkStart w:id="215" w:name="_Toc184314474"/>
      <w:bookmarkEnd w:id="215"/>
      <w:bookmarkStart w:id="216" w:name="_Toc184314428"/>
      <w:bookmarkEnd w:id="216"/>
      <w:bookmarkStart w:id="217" w:name="_Toc184313247"/>
      <w:bookmarkEnd w:id="217"/>
      <w:bookmarkStart w:id="218" w:name="_Toc184312069"/>
      <w:bookmarkEnd w:id="218"/>
      <w:bookmarkStart w:id="219" w:name="_Toc184314414"/>
      <w:bookmarkEnd w:id="219"/>
      <w:bookmarkStart w:id="220" w:name="_Toc184314477"/>
      <w:bookmarkEnd w:id="220"/>
      <w:bookmarkStart w:id="221" w:name="_Toc184308061"/>
      <w:bookmarkEnd w:id="221"/>
      <w:bookmarkStart w:id="222" w:name="_Toc184314415"/>
      <w:bookmarkEnd w:id="222"/>
      <w:bookmarkStart w:id="223" w:name="_Toc184312104"/>
      <w:bookmarkEnd w:id="223"/>
      <w:bookmarkStart w:id="224" w:name="_Toc184312073"/>
      <w:bookmarkEnd w:id="224"/>
      <w:bookmarkStart w:id="225" w:name="_Toc184312123"/>
      <w:bookmarkEnd w:id="225"/>
      <w:bookmarkStart w:id="226" w:name="_Toc184313300"/>
      <w:bookmarkEnd w:id="226"/>
      <w:bookmarkStart w:id="227" w:name="_Toc184313295"/>
      <w:bookmarkEnd w:id="227"/>
      <w:bookmarkStart w:id="228" w:name="_Toc184310338"/>
      <w:bookmarkEnd w:id="228"/>
      <w:bookmarkStart w:id="229" w:name="_Toc184314463"/>
      <w:bookmarkEnd w:id="229"/>
      <w:bookmarkStart w:id="230" w:name="_Toc184313264"/>
      <w:bookmarkEnd w:id="230"/>
      <w:bookmarkStart w:id="231" w:name="_Toc184308103"/>
      <w:bookmarkEnd w:id="231"/>
      <w:bookmarkStart w:id="232" w:name="_Toc184313269"/>
      <w:bookmarkEnd w:id="232"/>
      <w:bookmarkStart w:id="233" w:name="_Toc184308046"/>
      <w:bookmarkEnd w:id="233"/>
      <w:bookmarkStart w:id="234" w:name="_Toc184308082"/>
      <w:bookmarkEnd w:id="234"/>
      <w:bookmarkStart w:id="235" w:name="_Toc184313310"/>
      <w:bookmarkEnd w:id="235"/>
      <w:bookmarkStart w:id="236" w:name="_Toc184308069"/>
      <w:bookmarkEnd w:id="236"/>
      <w:bookmarkStart w:id="237" w:name="_Toc184313241"/>
      <w:bookmarkEnd w:id="237"/>
      <w:bookmarkStart w:id="238" w:name="_Toc184310311"/>
      <w:bookmarkEnd w:id="238"/>
      <w:bookmarkStart w:id="239" w:name="_Toc184314433"/>
      <w:bookmarkEnd w:id="239"/>
      <w:bookmarkStart w:id="240" w:name="_Toc184308052"/>
      <w:bookmarkEnd w:id="240"/>
      <w:bookmarkStart w:id="241" w:name="_Toc184314443"/>
      <w:bookmarkEnd w:id="241"/>
      <w:bookmarkStart w:id="242" w:name="_Toc184313255"/>
      <w:bookmarkEnd w:id="242"/>
      <w:bookmarkStart w:id="243" w:name="_Toc184314462"/>
      <w:bookmarkEnd w:id="243"/>
      <w:bookmarkStart w:id="244" w:name="_Toc184312129"/>
      <w:bookmarkEnd w:id="244"/>
      <w:bookmarkStart w:id="245" w:name="_Toc184313257"/>
      <w:bookmarkEnd w:id="245"/>
      <w:bookmarkStart w:id="246" w:name="_Toc184308091"/>
      <w:bookmarkEnd w:id="246"/>
      <w:bookmarkStart w:id="247" w:name="_Toc184313265"/>
      <w:bookmarkEnd w:id="247"/>
      <w:bookmarkStart w:id="248" w:name="_Toc184314446"/>
      <w:bookmarkEnd w:id="248"/>
      <w:bookmarkStart w:id="249" w:name="_Toc184312090"/>
      <w:bookmarkEnd w:id="249"/>
      <w:bookmarkStart w:id="250" w:name="_Toc184308096"/>
      <w:bookmarkEnd w:id="250"/>
      <w:bookmarkStart w:id="251" w:name="_Toc184312086"/>
      <w:bookmarkEnd w:id="251"/>
      <w:bookmarkStart w:id="252" w:name="_Toc184312098"/>
      <w:bookmarkEnd w:id="252"/>
      <w:bookmarkStart w:id="253" w:name="_Toc184312126"/>
      <w:bookmarkEnd w:id="253"/>
      <w:bookmarkStart w:id="254" w:name="_Toc184308079"/>
      <w:bookmarkEnd w:id="254"/>
      <w:bookmarkStart w:id="255" w:name="_Toc184313263"/>
      <w:bookmarkEnd w:id="255"/>
      <w:bookmarkStart w:id="256" w:name="_Toc184313259"/>
      <w:bookmarkEnd w:id="256"/>
      <w:bookmarkStart w:id="257" w:name="_Toc184314423"/>
      <w:bookmarkEnd w:id="257"/>
      <w:bookmarkStart w:id="258" w:name="_Toc184308077"/>
      <w:bookmarkEnd w:id="258"/>
      <w:bookmarkStart w:id="259" w:name="_Toc184308100"/>
      <w:bookmarkEnd w:id="259"/>
      <w:bookmarkStart w:id="260" w:name="_Toc184310339"/>
      <w:bookmarkEnd w:id="260"/>
      <w:bookmarkStart w:id="261" w:name="_Toc184314454"/>
      <w:bookmarkEnd w:id="261"/>
      <w:bookmarkStart w:id="262" w:name="_Toc184310315"/>
      <w:bookmarkEnd w:id="262"/>
      <w:bookmarkStart w:id="263" w:name="_Toc184314459"/>
      <w:bookmarkEnd w:id="263"/>
      <w:bookmarkStart w:id="264" w:name="_Toc184308060"/>
      <w:bookmarkEnd w:id="264"/>
      <w:bookmarkStart w:id="265" w:name="_Toc184308056"/>
      <w:bookmarkEnd w:id="265"/>
      <w:bookmarkStart w:id="266" w:name="_Toc184313243"/>
      <w:bookmarkEnd w:id="266"/>
      <w:bookmarkStart w:id="267" w:name="_Toc184314419"/>
      <w:bookmarkEnd w:id="267"/>
      <w:bookmarkStart w:id="268" w:name="_Toc184314451"/>
      <w:bookmarkEnd w:id="268"/>
      <w:bookmarkStart w:id="269" w:name="_Toc184314461"/>
      <w:bookmarkEnd w:id="269"/>
      <w:bookmarkStart w:id="270" w:name="_Toc184312070"/>
      <w:bookmarkEnd w:id="270"/>
      <w:bookmarkStart w:id="271" w:name="_Toc184310289"/>
      <w:bookmarkEnd w:id="271"/>
      <w:bookmarkStart w:id="272" w:name="_Toc184313307"/>
      <w:bookmarkEnd w:id="272"/>
      <w:bookmarkStart w:id="273" w:name="_Toc184312072"/>
      <w:bookmarkEnd w:id="273"/>
      <w:bookmarkStart w:id="274" w:name="_Toc184314469"/>
      <w:bookmarkEnd w:id="274"/>
      <w:bookmarkStart w:id="275" w:name="_Toc184312136"/>
      <w:bookmarkEnd w:id="275"/>
      <w:bookmarkStart w:id="276" w:name="_Toc184310334"/>
      <w:bookmarkEnd w:id="276"/>
      <w:bookmarkStart w:id="277" w:name="_Toc184313280"/>
      <w:bookmarkEnd w:id="277"/>
      <w:bookmarkStart w:id="278" w:name="_Toc184312095"/>
      <w:bookmarkEnd w:id="278"/>
      <w:bookmarkStart w:id="279" w:name="_Toc184312100"/>
      <w:bookmarkEnd w:id="279"/>
      <w:bookmarkStart w:id="280" w:name="_Toc184314456"/>
      <w:bookmarkEnd w:id="280"/>
      <w:bookmarkStart w:id="281" w:name="_Toc184313309"/>
      <w:bookmarkEnd w:id="281"/>
      <w:bookmarkStart w:id="282" w:name="_Toc184308085"/>
      <w:bookmarkEnd w:id="282"/>
      <w:bookmarkStart w:id="283" w:name="_Toc184313302"/>
      <w:bookmarkEnd w:id="283"/>
      <w:bookmarkStart w:id="284" w:name="_Toc184310307"/>
      <w:bookmarkEnd w:id="284"/>
      <w:bookmarkStart w:id="285" w:name="_Toc184313258"/>
      <w:bookmarkEnd w:id="285"/>
      <w:bookmarkStart w:id="286" w:name="_Toc184308058"/>
      <w:bookmarkEnd w:id="286"/>
      <w:bookmarkStart w:id="287" w:name="_Toc184308104"/>
      <w:bookmarkEnd w:id="287"/>
      <w:bookmarkStart w:id="288" w:name="_Toc184312106"/>
      <w:bookmarkEnd w:id="288"/>
      <w:bookmarkStart w:id="289" w:name="_Toc184312091"/>
      <w:bookmarkEnd w:id="289"/>
      <w:bookmarkStart w:id="290" w:name="_Toc184314427"/>
      <w:bookmarkEnd w:id="290"/>
      <w:bookmarkStart w:id="291" w:name="_Toc184313294"/>
      <w:bookmarkEnd w:id="291"/>
      <w:bookmarkStart w:id="292" w:name="_Toc184308038"/>
      <w:bookmarkEnd w:id="292"/>
      <w:bookmarkStart w:id="293" w:name="_Toc184310298"/>
      <w:bookmarkEnd w:id="293"/>
      <w:bookmarkStart w:id="294" w:name="_Toc184313296"/>
      <w:bookmarkEnd w:id="294"/>
      <w:bookmarkStart w:id="295" w:name="_Toc184312130"/>
      <w:bookmarkEnd w:id="295"/>
      <w:bookmarkStart w:id="296" w:name="_Toc184310324"/>
      <w:bookmarkEnd w:id="296"/>
      <w:bookmarkStart w:id="297" w:name="_Toc184312132"/>
      <w:bookmarkEnd w:id="297"/>
      <w:bookmarkStart w:id="298" w:name="_Toc184312068"/>
      <w:bookmarkEnd w:id="298"/>
      <w:bookmarkStart w:id="299" w:name="_Toc184308093"/>
      <w:bookmarkEnd w:id="299"/>
      <w:bookmarkStart w:id="300" w:name="_Toc184310300"/>
      <w:bookmarkEnd w:id="300"/>
      <w:bookmarkStart w:id="301" w:name="_Toc184310331"/>
      <w:bookmarkEnd w:id="301"/>
      <w:bookmarkStart w:id="302" w:name="_Toc184310285"/>
      <w:bookmarkEnd w:id="302"/>
      <w:bookmarkStart w:id="303" w:name="_Toc184314436"/>
      <w:bookmarkEnd w:id="303"/>
      <w:bookmarkStart w:id="304" w:name="_Toc184310277"/>
      <w:bookmarkEnd w:id="304"/>
      <w:bookmarkStart w:id="305" w:name="_Toc184308092"/>
      <w:bookmarkEnd w:id="305"/>
      <w:bookmarkStart w:id="306" w:name="_Toc184314473"/>
      <w:bookmarkEnd w:id="306"/>
      <w:bookmarkStart w:id="307" w:name="_Toc184310310"/>
      <w:bookmarkEnd w:id="307"/>
      <w:bookmarkStart w:id="308" w:name="_Toc184314420"/>
      <w:bookmarkEnd w:id="308"/>
      <w:bookmarkStart w:id="309" w:name="_Toc184312133"/>
      <w:bookmarkEnd w:id="309"/>
      <w:bookmarkStart w:id="310" w:name="_Toc184312074"/>
      <w:bookmarkEnd w:id="310"/>
      <w:bookmarkStart w:id="311" w:name="_Toc184314411"/>
      <w:bookmarkEnd w:id="311"/>
      <w:bookmarkStart w:id="312" w:name="_Toc184313268"/>
      <w:bookmarkEnd w:id="312"/>
      <w:bookmarkStart w:id="313" w:name="_Toc184312079"/>
      <w:bookmarkEnd w:id="313"/>
      <w:bookmarkStart w:id="314" w:name="_Toc184308049"/>
      <w:bookmarkEnd w:id="314"/>
      <w:bookmarkStart w:id="315" w:name="_Toc184308076"/>
      <w:bookmarkEnd w:id="315"/>
      <w:bookmarkStart w:id="316" w:name="_Toc184313279"/>
      <w:bookmarkEnd w:id="316"/>
      <w:bookmarkStart w:id="317" w:name="_Toc184314481"/>
      <w:bookmarkEnd w:id="317"/>
      <w:bookmarkStart w:id="318" w:name="_Toc184310282"/>
      <w:bookmarkEnd w:id="318"/>
      <w:bookmarkStart w:id="319" w:name="_Toc184314449"/>
      <w:bookmarkEnd w:id="319"/>
      <w:bookmarkStart w:id="320" w:name="_Toc184314480"/>
      <w:bookmarkEnd w:id="320"/>
      <w:bookmarkStart w:id="321" w:name="_Toc184312124"/>
      <w:bookmarkEnd w:id="321"/>
      <w:bookmarkStart w:id="322" w:name="_Toc184312099"/>
      <w:bookmarkEnd w:id="322"/>
      <w:bookmarkStart w:id="323" w:name="_Toc184314418"/>
      <w:bookmarkEnd w:id="323"/>
      <w:bookmarkStart w:id="324" w:name="_Toc184310278"/>
      <w:bookmarkEnd w:id="324"/>
      <w:bookmarkStart w:id="325" w:name="_Toc184314437"/>
      <w:bookmarkEnd w:id="325"/>
      <w:bookmarkStart w:id="326" w:name="_Toc184310306"/>
      <w:bookmarkEnd w:id="326"/>
      <w:bookmarkStart w:id="327" w:name="_Toc184308095"/>
      <w:bookmarkEnd w:id="327"/>
      <w:bookmarkStart w:id="328" w:name="_Toc184310321"/>
      <w:bookmarkEnd w:id="328"/>
      <w:bookmarkStart w:id="329" w:name="_Toc184312083"/>
      <w:bookmarkEnd w:id="329"/>
      <w:bookmarkStart w:id="330" w:name="_Toc184313284"/>
      <w:bookmarkEnd w:id="330"/>
      <w:bookmarkStart w:id="331" w:name="_Toc184313304"/>
      <w:bookmarkEnd w:id="331"/>
      <w:bookmarkStart w:id="332" w:name="_Toc184313249"/>
      <w:bookmarkEnd w:id="332"/>
      <w:bookmarkStart w:id="333" w:name="_Toc184310295"/>
      <w:bookmarkEnd w:id="333"/>
      <w:bookmarkStart w:id="334" w:name="_Toc184310302"/>
      <w:bookmarkEnd w:id="334"/>
      <w:bookmarkStart w:id="335" w:name="_Toc184313277"/>
      <w:bookmarkEnd w:id="335"/>
      <w:bookmarkStart w:id="336" w:name="_Toc184313246"/>
      <w:bookmarkEnd w:id="336"/>
      <w:bookmarkStart w:id="337" w:name="_Toc184312118"/>
      <w:bookmarkEnd w:id="337"/>
      <w:bookmarkStart w:id="338" w:name="_Toc184308094"/>
      <w:bookmarkEnd w:id="338"/>
      <w:bookmarkStart w:id="339" w:name="_Toc184310279"/>
      <w:bookmarkEnd w:id="339"/>
      <w:bookmarkStart w:id="340" w:name="_Toc184314460"/>
      <w:bookmarkEnd w:id="340"/>
      <w:bookmarkStart w:id="341" w:name="_Toc184312089"/>
      <w:bookmarkEnd w:id="341"/>
      <w:bookmarkStart w:id="342" w:name="_Toc184314426"/>
      <w:bookmarkEnd w:id="342"/>
      <w:bookmarkStart w:id="343" w:name="_Toc184314479"/>
      <w:bookmarkEnd w:id="343"/>
      <w:bookmarkStart w:id="344" w:name="_Toc184310329"/>
      <w:bookmarkEnd w:id="344"/>
      <w:bookmarkStart w:id="345" w:name="_Toc184312121"/>
      <w:bookmarkEnd w:id="345"/>
      <w:bookmarkStart w:id="346" w:name="_Toc184310273"/>
      <w:bookmarkEnd w:id="346"/>
      <w:bookmarkStart w:id="347" w:name="_Toc184313244"/>
      <w:bookmarkEnd w:id="347"/>
      <w:bookmarkStart w:id="348" w:name="_Toc184312067"/>
      <w:bookmarkEnd w:id="348"/>
      <w:bookmarkStart w:id="349" w:name="_Toc184313240"/>
      <w:bookmarkEnd w:id="349"/>
      <w:bookmarkStart w:id="350" w:name="_Toc184308062"/>
      <w:bookmarkEnd w:id="350"/>
      <w:bookmarkStart w:id="351" w:name="_Toc184308088"/>
      <w:bookmarkEnd w:id="351"/>
      <w:bookmarkStart w:id="352" w:name="_Toc184312120"/>
      <w:bookmarkEnd w:id="352"/>
      <w:bookmarkStart w:id="353" w:name="_Toc184310340"/>
      <w:bookmarkEnd w:id="353"/>
      <w:bookmarkStart w:id="354" w:name="_Toc184308041"/>
      <w:bookmarkEnd w:id="354"/>
      <w:bookmarkStart w:id="355" w:name="_Toc184314447"/>
      <w:bookmarkEnd w:id="355"/>
      <w:bookmarkStart w:id="356" w:name="_Toc184313238"/>
      <w:bookmarkEnd w:id="356"/>
      <w:bookmarkStart w:id="357" w:name="_Toc184310299"/>
      <w:bookmarkEnd w:id="357"/>
      <w:bookmarkStart w:id="358" w:name="_Toc184314475"/>
      <w:bookmarkEnd w:id="358"/>
      <w:bookmarkStart w:id="359" w:name="_Toc184313271"/>
      <w:bookmarkEnd w:id="359"/>
      <w:bookmarkStart w:id="360" w:name="_Toc184310325"/>
      <w:bookmarkEnd w:id="360"/>
      <w:bookmarkStart w:id="361" w:name="_Toc184313305"/>
      <w:bookmarkEnd w:id="361"/>
      <w:bookmarkStart w:id="362" w:name="_Toc184310336"/>
      <w:bookmarkEnd w:id="362"/>
      <w:bookmarkStart w:id="363" w:name="_Toc184310327"/>
      <w:bookmarkEnd w:id="363"/>
      <w:bookmarkStart w:id="364" w:name="_Toc184312085"/>
      <w:bookmarkEnd w:id="364"/>
      <w:bookmarkStart w:id="365" w:name="_Toc184314467"/>
      <w:bookmarkEnd w:id="365"/>
      <w:bookmarkStart w:id="366" w:name="_Toc184310328"/>
      <w:bookmarkEnd w:id="366"/>
      <w:bookmarkStart w:id="367" w:name="_Toc184308101"/>
      <w:bookmarkEnd w:id="367"/>
      <w:bookmarkStart w:id="368" w:name="_Toc184310305"/>
      <w:bookmarkEnd w:id="368"/>
      <w:bookmarkStart w:id="369" w:name="_Toc184313303"/>
      <w:bookmarkEnd w:id="369"/>
      <w:bookmarkStart w:id="370" w:name="_Toc184313276"/>
      <w:bookmarkEnd w:id="370"/>
      <w:bookmarkStart w:id="371" w:name="_Toc184308072"/>
      <w:bookmarkEnd w:id="371"/>
      <w:bookmarkStart w:id="372" w:name="_Toc184314410"/>
      <w:bookmarkEnd w:id="372"/>
      <w:bookmarkStart w:id="373" w:name="_Toc184308045"/>
      <w:bookmarkEnd w:id="373"/>
      <w:bookmarkStart w:id="374" w:name="_Toc184312116"/>
      <w:bookmarkEnd w:id="374"/>
      <w:bookmarkStart w:id="375" w:name="_Toc184312071"/>
      <w:bookmarkEnd w:id="375"/>
      <w:bookmarkStart w:id="376" w:name="_Toc184314452"/>
      <w:bookmarkEnd w:id="376"/>
      <w:bookmarkStart w:id="377" w:name="_Toc184312111"/>
      <w:bookmarkEnd w:id="377"/>
      <w:bookmarkStart w:id="378" w:name="_Toc184310281"/>
      <w:bookmarkEnd w:id="378"/>
      <w:bookmarkStart w:id="379" w:name="_Toc184313273"/>
      <w:bookmarkEnd w:id="379"/>
      <w:bookmarkStart w:id="380" w:name="_Toc184310313"/>
      <w:bookmarkEnd w:id="380"/>
      <w:bookmarkStart w:id="381" w:name="_Toc184312122"/>
      <w:bookmarkEnd w:id="381"/>
      <w:bookmarkStart w:id="382" w:name="_Toc184312082"/>
      <w:bookmarkEnd w:id="382"/>
      <w:bookmarkStart w:id="383" w:name="_Toc184310272"/>
      <w:bookmarkEnd w:id="383"/>
      <w:bookmarkStart w:id="384" w:name="_Toc184314458"/>
      <w:bookmarkEnd w:id="384"/>
      <w:bookmarkStart w:id="385" w:name="_Toc184313285"/>
      <w:bookmarkEnd w:id="385"/>
      <w:bookmarkStart w:id="386" w:name="_Toc184313239"/>
      <w:bookmarkEnd w:id="386"/>
      <w:bookmarkStart w:id="387" w:name="_Toc184310280"/>
      <w:bookmarkEnd w:id="387"/>
      <w:bookmarkStart w:id="388" w:name="_Toc184312110"/>
      <w:bookmarkEnd w:id="388"/>
      <w:bookmarkStart w:id="389" w:name="_Toc184314466"/>
      <w:bookmarkEnd w:id="389"/>
      <w:bookmarkStart w:id="390" w:name="_Toc184313274"/>
      <w:bookmarkEnd w:id="390"/>
      <w:bookmarkStart w:id="391" w:name="_Toc184314413"/>
      <w:bookmarkEnd w:id="391"/>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03"/>
        <w:gridCol w:w="1323"/>
        <w:gridCol w:w="6514"/>
        <w:gridCol w:w="57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58"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序号</w:t>
            </w:r>
          </w:p>
        </w:tc>
        <w:tc>
          <w:tcPr>
            <w:tcW w:w="678"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评审内容</w:t>
            </w: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b/>
                <w:color w:val="auto"/>
                <w:sz w:val="18"/>
                <w:szCs w:val="18"/>
                <w:highlight w:val="none"/>
              </w:rPr>
            </w:pPr>
            <w:r>
              <w:rPr>
                <w:rFonts w:hint="eastAsia" w:ascii="宋体" w:hAnsi="宋体" w:cs="宋体"/>
                <w:b/>
                <w:color w:val="auto"/>
                <w:sz w:val="18"/>
                <w:szCs w:val="18"/>
                <w:highlight w:val="none"/>
              </w:rPr>
              <w:t>评分标准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b/>
                <w:color w:val="auto"/>
                <w:sz w:val="18"/>
                <w:szCs w:val="18"/>
                <w:highlight w:val="none"/>
              </w:rPr>
            </w:pPr>
            <w:r>
              <w:rPr>
                <w:rFonts w:hint="eastAsia" w:ascii="宋体" w:hAnsi="宋体" w:cs="宋体"/>
                <w:b/>
                <w:color w:val="auto"/>
                <w:sz w:val="18"/>
                <w:szCs w:val="18"/>
                <w:highlight w:val="none"/>
              </w:rPr>
              <w:t>分值</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b/>
                <w:color w:val="auto"/>
                <w:sz w:val="18"/>
                <w:szCs w:val="18"/>
                <w:highlight w:val="none"/>
              </w:rPr>
            </w:pPr>
            <w:r>
              <w:rPr>
                <w:rFonts w:hint="eastAsia" w:ascii="宋体" w:hAnsi="宋体" w:eastAsia="宋体" w:cs="宋体"/>
                <w:b/>
                <w:color w:val="auto"/>
                <w:sz w:val="18"/>
                <w:szCs w:val="18"/>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67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投标方案优势情况（</w:t>
            </w:r>
            <w:r>
              <w:rPr>
                <w:rFonts w:hint="eastAsia" w:ascii="宋体" w:hAnsi="宋体" w:cs="宋体"/>
                <w:color w:val="auto"/>
                <w:kern w:val="0"/>
                <w:sz w:val="18"/>
                <w:szCs w:val="18"/>
                <w:highlight w:val="none"/>
                <w:lang w:val="en-US" w:eastAsia="zh-CN"/>
              </w:rPr>
              <w:t>54</w:t>
            </w:r>
            <w:r>
              <w:rPr>
                <w:rFonts w:hint="eastAsia" w:ascii="宋体" w:hAnsi="宋体" w:cs="宋体"/>
                <w:color w:val="auto"/>
                <w:kern w:val="0"/>
                <w:sz w:val="18"/>
                <w:szCs w:val="18"/>
                <w:highlight w:val="none"/>
              </w:rPr>
              <w:t>分）</w:t>
            </w: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投标人自身（不包括分包承担主体）具有本项目涉及的全项检定能力得</w:t>
            </w:r>
            <w:r>
              <w:rPr>
                <w:rFonts w:hint="eastAsia" w:ascii="宋体" w:hAnsi="宋体" w:cs="宋体"/>
                <w:color w:val="auto"/>
                <w:kern w:val="0"/>
                <w:sz w:val="18"/>
                <w:szCs w:val="18"/>
                <w:highlight w:val="none"/>
                <w:lang w:val="en-US" w:eastAsia="zh-CN"/>
              </w:rPr>
              <w:t>7</w:t>
            </w:r>
            <w:r>
              <w:rPr>
                <w:rFonts w:hint="eastAsia" w:ascii="宋体" w:hAnsi="宋体" w:cs="宋体"/>
                <w:color w:val="auto"/>
                <w:kern w:val="0"/>
                <w:sz w:val="18"/>
                <w:szCs w:val="18"/>
                <w:highlight w:val="none"/>
              </w:rPr>
              <w:t>分，无全项不得分（</w:t>
            </w:r>
            <w:r>
              <w:rPr>
                <w:rFonts w:hint="eastAsia" w:ascii="宋体" w:hAnsi="宋体" w:cs="宋体"/>
                <w:color w:val="auto"/>
                <w:kern w:val="0"/>
                <w:sz w:val="18"/>
                <w:szCs w:val="18"/>
                <w:highlight w:val="none"/>
                <w:lang w:val="en-US" w:eastAsia="zh-CN"/>
              </w:rPr>
              <w:t>7</w:t>
            </w:r>
            <w:r>
              <w:rPr>
                <w:rFonts w:hint="eastAsia" w:ascii="宋体" w:hAnsi="宋体" w:cs="宋体"/>
                <w:color w:val="auto"/>
                <w:kern w:val="0"/>
                <w:sz w:val="18"/>
                <w:szCs w:val="18"/>
                <w:highlight w:val="none"/>
              </w:rPr>
              <w:t>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7</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67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投标人（</w:t>
            </w:r>
            <w:r>
              <w:rPr>
                <w:rFonts w:hint="eastAsia" w:ascii="宋体" w:hAnsi="宋体" w:cs="宋体"/>
                <w:color w:val="auto"/>
                <w:kern w:val="0"/>
                <w:sz w:val="18"/>
                <w:szCs w:val="18"/>
                <w:highlight w:val="none"/>
              </w:rPr>
              <w:t>包括分包承担主体）具有本项目涉及的全项检定能力得</w:t>
            </w:r>
            <w:r>
              <w:rPr>
                <w:rFonts w:hint="eastAsia" w:ascii="宋体" w:hAnsi="宋体" w:cs="宋体"/>
                <w:color w:val="auto"/>
                <w:kern w:val="0"/>
                <w:sz w:val="18"/>
                <w:szCs w:val="18"/>
                <w:highlight w:val="none"/>
                <w:lang w:val="en-US" w:eastAsia="zh-CN"/>
              </w:rPr>
              <w:t>7</w:t>
            </w:r>
            <w:r>
              <w:rPr>
                <w:rFonts w:hint="eastAsia" w:ascii="宋体" w:hAnsi="宋体" w:cs="宋体"/>
                <w:color w:val="auto"/>
                <w:kern w:val="0"/>
                <w:sz w:val="18"/>
                <w:szCs w:val="18"/>
                <w:highlight w:val="none"/>
              </w:rPr>
              <w:t>分，无全项不得分（</w:t>
            </w:r>
            <w:r>
              <w:rPr>
                <w:rFonts w:hint="eastAsia" w:ascii="宋体" w:hAnsi="宋体" w:cs="宋体"/>
                <w:color w:val="auto"/>
                <w:kern w:val="0"/>
                <w:sz w:val="18"/>
                <w:szCs w:val="18"/>
                <w:highlight w:val="none"/>
                <w:lang w:val="en-US" w:eastAsia="zh-CN"/>
              </w:rPr>
              <w:t>7</w:t>
            </w:r>
            <w:r>
              <w:rPr>
                <w:rFonts w:hint="eastAsia" w:ascii="宋体" w:hAnsi="宋体" w:cs="宋体"/>
                <w:color w:val="auto"/>
                <w:kern w:val="0"/>
                <w:sz w:val="18"/>
                <w:szCs w:val="18"/>
                <w:highlight w:val="none"/>
              </w:rPr>
              <w:t>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67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投标方案与需求的吻合程度，包括方案的科学性、先进性、可行性和扩展性；方案是否科学合理、安全严密、具有一定的前瞻性，是否有独到的优势等情况打分；</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满足（5分）、有欠缺（4-2分）、无或不具有可实施性（1-0分）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67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投标人对采购需求中所提出的各项要求进行逐条逐项的答复、说明和解释的情况打分；</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逐项答复且满足需求（6-4分）、有欠缺（3-1分）、无明确答复（1-0分）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67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投标人对采购人计量检测检定及行政许可现状及其操作流程的熟悉程度，能否保证具体工作在现有条件下正常开展；</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完全满足（10分）、基本满足（9-6分）、有欠缺（5-2分）、无或不具有可实施性（1分）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67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投标人是否建立有效与采购人联动的汇报机制，能将工作过程中的有关问题及时进行反馈；</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满足（5分）、有欠缺（4-2分）、无或不具有可实施性（1-0分）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67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投标人是否建立运行服务保障应急预案，方案对系统实施可能遇到的问题及其应对措施的考虑情况，在服务期内应急事件的组织和联系机制的合理性、有效性等情况打分；</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有且有可实施性（10-8分）、部分不满足或有欠缺（7-3分）、无或不具有可实施性（2-1分）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67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投标文件编制完整、格式规范、内容齐全、表述准确、条理清晰，内容无前后矛盾，符合采购文件要求。（4分）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67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服务机构情况（5分）</w:t>
            </w: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投标人的服务机构情况，是否具有较强的</w:t>
            </w:r>
            <w:r>
              <w:rPr>
                <w:rFonts w:hint="eastAsia" w:ascii="宋体" w:hAnsi="宋体" w:cs="宋体"/>
                <w:color w:val="auto"/>
                <w:kern w:val="0"/>
                <w:sz w:val="18"/>
                <w:szCs w:val="18"/>
                <w:highlight w:val="none"/>
                <w:lang w:val="en-US" w:eastAsia="zh-CN"/>
              </w:rPr>
              <w:t>强制检定</w:t>
            </w:r>
            <w:r>
              <w:rPr>
                <w:rFonts w:hint="eastAsia" w:ascii="宋体" w:hAnsi="宋体" w:cs="宋体"/>
                <w:color w:val="auto"/>
                <w:kern w:val="0"/>
                <w:sz w:val="18"/>
                <w:szCs w:val="18"/>
                <w:highlight w:val="none"/>
              </w:rPr>
              <w:t>服务能力。投标人在</w:t>
            </w:r>
            <w:r>
              <w:rPr>
                <w:rFonts w:hint="eastAsia" w:ascii="宋体" w:hAnsi="宋体" w:cs="宋体"/>
                <w:color w:val="auto"/>
                <w:kern w:val="0"/>
                <w:sz w:val="18"/>
                <w:szCs w:val="18"/>
                <w:highlight w:val="none"/>
                <w:lang w:val="en-US" w:eastAsia="zh-CN"/>
              </w:rPr>
              <w:t>承检区域</w:t>
            </w:r>
            <w:r>
              <w:rPr>
                <w:rFonts w:hint="eastAsia" w:ascii="宋体" w:hAnsi="宋体" w:cs="宋体"/>
                <w:color w:val="auto"/>
                <w:kern w:val="0"/>
                <w:sz w:val="18"/>
                <w:szCs w:val="18"/>
                <w:highlight w:val="none"/>
              </w:rPr>
              <w:t>是否拥有常驻服务和技术支持机构（非本地投标人在杭州投入办公地点以及实验室）的得2分，否则不得分。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67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投标人在杭州本地较强的专业技术队伍，能提供快速的服务响应与应急及时响应的解决措施（提供相应承诺）的得3分，否则不得分；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678"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项目团队人员及项目负责人情况（12分）</w:t>
            </w: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项目团队组织管理情况等：投标人是否建立了现代企业管理体制，具有完备的项目实施专门组织机构、工作规范和质量管理制度等；（2分）</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项目负责人技术职称（3分）</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项目其他人员技术职称（2分）</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项目负责人从业经验（3分）</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项目负责人及其他人员专业职称与项目内容吻合程度（2分）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678"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实验设备（6分）</w:t>
            </w:r>
          </w:p>
        </w:tc>
        <w:tc>
          <w:tcPr>
            <w:tcW w:w="3338" w:type="pct"/>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bCs/>
                <w:color w:val="auto"/>
                <w:sz w:val="18"/>
                <w:szCs w:val="18"/>
                <w:highlight w:val="none"/>
                <w:lang w:val="zh-CN"/>
              </w:rPr>
              <w:t>投标人拟投入检定的仪器设备的优劣性：完全满足本项目要求得6分，有缺漏不得分（需附证明）（6分）。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6</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678"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优惠承诺情况（7分）</w:t>
            </w: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投标人提出的优惠条件和承诺，及其可实现程度，优惠承诺情况（4分），以及针对本次采购的其他特殊优惠承诺等情况。（3分）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7</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678"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投标人基本情况（</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分）</w:t>
            </w: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根据投标人的专业水平、诚信建设、品牌建设、服务能力、媒体报道等要素综合打分,最高得</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5</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678"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投标人类似项目实施的成功经验（1分）</w:t>
            </w: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近三年以来，投标人承担过同类强制检定、计量检定、行政许可委托审查服务项目情况，是否有良好的工作业绩和履约记录等情况。</w:t>
            </w:r>
            <w:r>
              <w:rPr>
                <w:rFonts w:hint="eastAsia" w:ascii="宋体" w:hAnsi="宋体" w:cs="宋体"/>
                <w:color w:val="auto"/>
                <w:kern w:val="0"/>
                <w:sz w:val="18"/>
                <w:szCs w:val="18"/>
                <w:highlight w:val="none"/>
                <w:lang w:val="en-US" w:eastAsia="zh-CN"/>
              </w:rPr>
              <w:t>具有相关实施经验得1分，无不得分。</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8"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8</w:t>
            </w:r>
          </w:p>
        </w:tc>
        <w:tc>
          <w:tcPr>
            <w:tcW w:w="678"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宋体" w:hAnsi="宋体" w:cs="宋体"/>
                <w:color w:val="auto"/>
                <w:kern w:val="0"/>
                <w:sz w:val="18"/>
                <w:szCs w:val="18"/>
                <w:highlight w:val="none"/>
                <w:lang w:val="en-US"/>
              </w:rPr>
            </w:pPr>
            <w:r>
              <w:rPr>
                <w:rFonts w:hint="eastAsia" w:ascii="宋体" w:hAnsi="宋体" w:eastAsia="宋体" w:cs="宋体"/>
                <w:color w:val="auto"/>
                <w:sz w:val="18"/>
                <w:szCs w:val="18"/>
                <w:highlight w:val="none"/>
                <w:lang w:val="en-US" w:eastAsia="zh-CN"/>
              </w:rPr>
              <w:t>投标报价</w:t>
            </w:r>
            <w:r>
              <w:rPr>
                <w:rFonts w:hint="eastAsia" w:ascii="宋体" w:hAnsi="宋体" w:cs="宋体"/>
                <w:color w:val="auto"/>
                <w:sz w:val="18"/>
                <w:szCs w:val="18"/>
                <w:highlight w:val="none"/>
                <w:lang w:val="en-US" w:eastAsia="zh-CN"/>
              </w:rPr>
              <w:t>（10分）</w:t>
            </w:r>
          </w:p>
        </w:tc>
        <w:tc>
          <w:tcPr>
            <w:tcW w:w="3338"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有效投标报价的最低价作为评标基准价，其最低报价为满分；按［投标报价得分=（评标基准价/投标报价）*</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0］的计算公式计算。</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评标过程中，不得去掉报价中的最高报价和最低报价。</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eastAsia="宋体" w:cs="宋体"/>
                <w:color w:val="auto"/>
                <w:sz w:val="18"/>
                <w:szCs w:val="18"/>
                <w:highlight w:val="none"/>
              </w:rPr>
              <w:t>因落实政府采购政策需要进行价格调整的，以调整后的价格计算评标基准价和投标报价。</w:t>
            </w:r>
          </w:p>
        </w:tc>
        <w:tc>
          <w:tcPr>
            <w:tcW w:w="29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p>
        </w:tc>
        <w:tc>
          <w:tcPr>
            <w:tcW w:w="432"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2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rPr>
          <w:rFonts w:hint="eastAsia" w:ascii="宋体" w:hAnsi="宋体" w:eastAsia="宋体" w:cs="宋体"/>
          <w:b/>
          <w:color w:val="auto"/>
          <w:sz w:val="36"/>
          <w:szCs w:val="36"/>
          <w:highlight w:val="none"/>
        </w:rPr>
      </w:pPr>
      <w:r>
        <w:rPr>
          <w:rFonts w:hint="eastAsia" w:ascii="宋体" w:hAnsi="宋体" w:eastAsia="宋体" w:cs="宋体"/>
          <w:color w:val="auto"/>
          <w:highlight w:val="none"/>
        </w:rPr>
        <w:br w:type="page"/>
      </w:r>
      <w:bookmarkEnd w:id="26"/>
      <w:bookmarkStart w:id="392" w:name="第五部分"/>
      <w:bookmarkStart w:id="393" w:name="_Toc86217003"/>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0" w:firstLineChars="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拟签订的合同文本</w:t>
      </w:r>
    </w:p>
    <w:p>
      <w:pPr>
        <w:spacing w:line="520" w:lineRule="exact"/>
        <w:ind w:firstLine="480" w:firstLineChars="200"/>
        <w:rPr>
          <w:rFonts w:ascii="宋体" w:hAnsi="Times New Roman" w:eastAsia="宋体" w:cs="宋体"/>
          <w:b/>
          <w:color w:val="auto"/>
          <w:sz w:val="24"/>
          <w:highlight w:val="none"/>
        </w:rPr>
      </w:pPr>
      <w:r>
        <w:rPr>
          <w:rFonts w:hint="eastAsia" w:ascii="宋体" w:hAnsi="宋体" w:eastAsia="宋体" w:cs="宋体"/>
          <w:color w:val="auto"/>
          <w:sz w:val="24"/>
          <w:highlight w:val="none"/>
        </w:rPr>
        <w:t>合同将由杭州市市场监督管理局（以下简称甲方）与经评审最终确定的中标供应商（以下简称乙方）结合本项目具体情况协商后签订。</w:t>
      </w:r>
    </w:p>
    <w:p>
      <w:pPr>
        <w:widowControl/>
        <w:jc w:val="both"/>
        <w:rPr>
          <w:rFonts w:hint="eastAsia" w:ascii="宋体" w:hAnsi="宋体" w:eastAsia="宋体" w:cs="宋体"/>
          <w:b/>
          <w:color w:val="auto"/>
          <w:kern w:val="0"/>
          <w:sz w:val="30"/>
          <w:szCs w:val="30"/>
          <w:highlight w:val="none"/>
        </w:rPr>
      </w:pPr>
    </w:p>
    <w:p>
      <w:pPr>
        <w:pStyle w:val="2"/>
        <w:ind w:firstLine="0" w:firstLineChars="0"/>
        <w:jc w:val="center"/>
        <w:rPr>
          <w:b/>
          <w:bCs/>
          <w:sz w:val="32"/>
          <w:szCs w:val="22"/>
        </w:rPr>
      </w:pPr>
      <w:r>
        <w:rPr>
          <w:rFonts w:hint="eastAsia"/>
          <w:b/>
          <w:bCs/>
          <w:sz w:val="32"/>
          <w:szCs w:val="22"/>
        </w:rPr>
        <w:t>杭州市市场监督管理局XXX委托合同</w:t>
      </w:r>
    </w:p>
    <w:p>
      <w:pPr>
        <w:pStyle w:val="2"/>
        <w:ind w:firstLine="0" w:firstLineChars="0"/>
        <w:jc w:val="center"/>
        <w:rPr>
          <w:b/>
          <w:bCs/>
          <w:sz w:val="32"/>
          <w:szCs w:val="22"/>
        </w:rPr>
      </w:pPr>
    </w:p>
    <w:p>
      <w:pPr>
        <w:snapToGrid w:val="0"/>
        <w:spacing w:line="360" w:lineRule="auto"/>
        <w:jc w:val="left"/>
        <w:rPr>
          <w:rFonts w:ascii="宋体" w:hAnsi="宋体"/>
          <w:b/>
          <w:snapToGrid w:val="0"/>
          <w:sz w:val="24"/>
          <w:szCs w:val="24"/>
        </w:rPr>
      </w:pPr>
      <w:r>
        <w:rPr>
          <w:rFonts w:hint="eastAsia" w:ascii="宋体" w:hAnsi="宋体"/>
          <w:snapToGrid w:val="0"/>
          <w:sz w:val="24"/>
          <w:szCs w:val="24"/>
        </w:rPr>
        <w:t>甲</w:t>
      </w:r>
      <w:r>
        <w:rPr>
          <w:rFonts w:ascii="宋体" w:hAnsi="宋体"/>
          <w:snapToGrid w:val="0"/>
          <w:sz w:val="24"/>
          <w:szCs w:val="24"/>
        </w:rPr>
        <w:t>方（需方）：</w:t>
      </w:r>
      <w:r>
        <w:rPr>
          <w:rFonts w:hint="eastAsia" w:ascii="宋体" w:hAnsi="宋体"/>
          <w:b/>
          <w:snapToGrid w:val="0"/>
          <w:sz w:val="24"/>
          <w:szCs w:val="24"/>
        </w:rPr>
        <w:t>杭州市市场监督管理局</w:t>
      </w:r>
    </w:p>
    <w:p>
      <w:pPr>
        <w:snapToGrid w:val="0"/>
        <w:spacing w:line="360" w:lineRule="auto"/>
        <w:jc w:val="left"/>
        <w:rPr>
          <w:rFonts w:ascii="宋体" w:hAnsi="宋体"/>
          <w:b/>
          <w:snapToGrid w:val="0"/>
          <w:sz w:val="24"/>
          <w:szCs w:val="24"/>
        </w:rPr>
      </w:pPr>
      <w:r>
        <w:rPr>
          <w:rFonts w:hint="eastAsia" w:ascii="宋体" w:hAnsi="宋体"/>
          <w:snapToGrid w:val="0"/>
          <w:sz w:val="24"/>
          <w:szCs w:val="24"/>
        </w:rPr>
        <w:t>乙</w:t>
      </w:r>
      <w:r>
        <w:rPr>
          <w:rFonts w:ascii="宋体" w:hAnsi="宋体"/>
          <w:snapToGrid w:val="0"/>
          <w:sz w:val="24"/>
          <w:szCs w:val="24"/>
        </w:rPr>
        <w:t>方（供方）：</w:t>
      </w:r>
    </w:p>
    <w:p>
      <w:pPr>
        <w:pStyle w:val="2"/>
        <w:rPr>
          <w:szCs w:val="24"/>
        </w:rPr>
      </w:pPr>
    </w:p>
    <w:p>
      <w:pPr>
        <w:snapToGrid w:val="0"/>
        <w:spacing w:line="360" w:lineRule="auto"/>
        <w:jc w:val="left"/>
        <w:rPr>
          <w:rFonts w:ascii="宋体" w:hAnsi="宋体"/>
          <w:snapToGrid w:val="0"/>
          <w:sz w:val="24"/>
          <w:szCs w:val="24"/>
        </w:rPr>
      </w:pPr>
      <w:r>
        <w:rPr>
          <w:rFonts w:ascii="宋体" w:hAnsi="宋体"/>
          <w:snapToGrid w:val="0"/>
          <w:sz w:val="24"/>
          <w:szCs w:val="24"/>
        </w:rPr>
        <w:t>合同编号：</w:t>
      </w:r>
    </w:p>
    <w:p>
      <w:pPr>
        <w:snapToGrid w:val="0"/>
        <w:spacing w:line="360" w:lineRule="auto"/>
        <w:jc w:val="left"/>
        <w:rPr>
          <w:rFonts w:ascii="宋体" w:hAnsi="宋体"/>
          <w:snapToGrid w:val="0"/>
          <w:sz w:val="24"/>
          <w:szCs w:val="24"/>
        </w:rPr>
      </w:pPr>
      <w:r>
        <w:rPr>
          <w:rFonts w:ascii="宋体" w:hAnsi="宋体"/>
          <w:snapToGrid w:val="0"/>
          <w:sz w:val="24"/>
          <w:szCs w:val="24"/>
        </w:rPr>
        <w:t>项目编号：</w:t>
      </w:r>
    </w:p>
    <w:p>
      <w:pPr>
        <w:snapToGrid w:val="0"/>
        <w:spacing w:line="360" w:lineRule="auto"/>
        <w:jc w:val="left"/>
        <w:rPr>
          <w:rFonts w:ascii="宋体" w:hAnsi="宋体"/>
          <w:snapToGrid w:val="0"/>
          <w:sz w:val="24"/>
          <w:szCs w:val="24"/>
        </w:rPr>
      </w:pPr>
      <w:r>
        <w:rPr>
          <w:rFonts w:hint="eastAsia" w:ascii="宋体" w:hAnsi="宋体"/>
          <w:snapToGrid w:val="0"/>
          <w:sz w:val="24"/>
          <w:szCs w:val="24"/>
        </w:rPr>
        <w:t>签约地点：杭州市市场监督管理局</w:t>
      </w:r>
    </w:p>
    <w:p>
      <w:pPr>
        <w:snapToGrid w:val="0"/>
        <w:spacing w:line="360" w:lineRule="auto"/>
        <w:jc w:val="left"/>
        <w:rPr>
          <w:rFonts w:ascii="宋体" w:hAnsi="宋体"/>
          <w:b/>
          <w:snapToGrid w:val="0"/>
          <w:sz w:val="24"/>
          <w:szCs w:val="24"/>
        </w:rPr>
      </w:pPr>
      <w:r>
        <w:rPr>
          <w:rFonts w:hint="eastAsia" w:ascii="宋体" w:hAnsi="宋体"/>
          <w:snapToGrid w:val="0"/>
          <w:sz w:val="24"/>
          <w:szCs w:val="24"/>
        </w:rPr>
        <w:t>文本确认日期：</w:t>
      </w:r>
    </w:p>
    <w:p>
      <w:pPr>
        <w:snapToGrid w:val="0"/>
        <w:spacing w:line="360" w:lineRule="auto"/>
        <w:ind w:firstLine="482" w:firstLineChars="200"/>
        <w:rPr>
          <w:rFonts w:ascii="宋体" w:hAnsi="宋体"/>
          <w:b/>
          <w:snapToGrid w:val="0"/>
          <w:sz w:val="24"/>
          <w:szCs w:val="24"/>
        </w:rPr>
      </w:pP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根据《中华人民共和国政府采购法》、《中华人民共和国民法典》等有关法律法规精神，杭州市市场监督管理局</w:t>
      </w:r>
      <w:r>
        <w:rPr>
          <w:rFonts w:ascii="宋体" w:hAnsi="宋体"/>
          <w:snapToGrid w:val="0"/>
          <w:sz w:val="24"/>
          <w:szCs w:val="24"/>
        </w:rPr>
        <w:t>（甲方）</w:t>
      </w:r>
      <w:r>
        <w:rPr>
          <w:rFonts w:hint="eastAsia" w:ascii="宋体" w:hAnsi="宋体"/>
          <w:snapToGrid w:val="0"/>
          <w:sz w:val="24"/>
          <w:szCs w:val="24"/>
        </w:rPr>
        <w:t>经过采购方式确定（</w:t>
      </w:r>
      <w:r>
        <w:rPr>
          <w:rFonts w:ascii="宋体" w:hAnsi="宋体"/>
          <w:snapToGrid w:val="0"/>
          <w:sz w:val="24"/>
          <w:szCs w:val="24"/>
        </w:rPr>
        <w:t>乙方）</w:t>
      </w:r>
      <w:r>
        <w:rPr>
          <w:rFonts w:hint="eastAsia" w:ascii="宋体" w:hAnsi="宋体"/>
          <w:snapToGrid w:val="0"/>
          <w:sz w:val="24"/>
          <w:szCs w:val="24"/>
        </w:rPr>
        <w:t>为服务单位，双方经协商达成以下条款：</w:t>
      </w:r>
    </w:p>
    <w:p>
      <w:pPr>
        <w:snapToGrid w:val="0"/>
        <w:spacing w:line="360" w:lineRule="auto"/>
        <w:ind w:firstLine="482" w:firstLineChars="200"/>
        <w:rPr>
          <w:rFonts w:ascii="宋体" w:hAnsi="宋体"/>
          <w:b/>
          <w:bCs/>
          <w:snapToGrid w:val="0"/>
          <w:sz w:val="24"/>
          <w:szCs w:val="24"/>
        </w:rPr>
      </w:pPr>
      <w:r>
        <w:rPr>
          <w:rFonts w:hint="eastAsia" w:ascii="宋体" w:hAnsi="宋体"/>
          <w:b/>
          <w:bCs/>
          <w:snapToGrid w:val="0"/>
          <w:sz w:val="24"/>
          <w:szCs w:val="24"/>
        </w:rPr>
        <w:t>第一条 合同文件</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招标文件、投标文件、招标答疑、技术澄清及询标答复作为本合同附件。</w:t>
      </w:r>
    </w:p>
    <w:p>
      <w:pPr>
        <w:snapToGrid w:val="0"/>
        <w:spacing w:line="360" w:lineRule="auto"/>
        <w:ind w:firstLine="482" w:firstLineChars="200"/>
        <w:rPr>
          <w:rFonts w:ascii="宋体" w:hAnsi="宋体"/>
          <w:b/>
          <w:bCs/>
          <w:snapToGrid w:val="0"/>
          <w:sz w:val="24"/>
          <w:szCs w:val="24"/>
        </w:rPr>
      </w:pPr>
      <w:r>
        <w:rPr>
          <w:rFonts w:hint="eastAsia" w:ascii="宋体" w:hAnsi="宋体"/>
          <w:b/>
          <w:bCs/>
          <w:snapToGrid w:val="0"/>
          <w:sz w:val="24"/>
          <w:szCs w:val="24"/>
        </w:rPr>
        <w:t>第二条 合同标的、价格及其它：</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1. 合同标的：</w:t>
      </w:r>
      <w:r>
        <w:rPr>
          <w:rFonts w:hint="eastAsia" w:ascii="宋体" w:hAnsi="宋体"/>
          <w:snapToGrid w:val="0"/>
          <w:sz w:val="24"/>
          <w:szCs w:val="24"/>
          <w:u w:val="single"/>
        </w:rPr>
        <w:t>（根据中标标项内容拟定）</w:t>
      </w:r>
      <w:r>
        <w:rPr>
          <w:rFonts w:hint="eastAsia" w:ascii="宋体" w:hAnsi="宋体"/>
          <w:snapToGrid w:val="0"/>
          <w:sz w:val="24"/>
          <w:szCs w:val="24"/>
        </w:rPr>
        <w:t>。</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2. 合同价格：   圆整（￥    ）</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本合同强制检定内容单价固定，按年结算；技术服务内容总价包干，最终合同总价内容不超过预算价</w:t>
      </w:r>
    </w:p>
    <w:p>
      <w:pPr>
        <w:pStyle w:val="24"/>
        <w:jc w:val="center"/>
        <w:rPr>
          <w:sz w:val="21"/>
          <w:szCs w:val="21"/>
          <w:lang w:val="en-US"/>
        </w:rPr>
      </w:pPr>
      <w:r>
        <w:rPr>
          <w:rFonts w:hint="eastAsia" w:hAnsi="宋体"/>
          <w:snapToGrid w:val="0"/>
          <w:sz w:val="21"/>
          <w:szCs w:val="21"/>
          <w:lang w:val="en-US"/>
        </w:rPr>
        <w:t>强制检定单价表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428"/>
        <w:gridCol w:w="3303"/>
        <w:gridCol w:w="1245"/>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 w:type="dxa"/>
          </w:tcPr>
          <w:p>
            <w:pPr>
              <w:snapToGrid w:val="0"/>
              <w:spacing w:line="360" w:lineRule="auto"/>
              <w:jc w:val="center"/>
              <w:rPr>
                <w:rFonts w:ascii="宋体" w:hAnsi="宋体"/>
                <w:b/>
                <w:bCs/>
                <w:snapToGrid w:val="0"/>
                <w:kern w:val="0"/>
                <w:sz w:val="20"/>
                <w:szCs w:val="21"/>
              </w:rPr>
            </w:pPr>
            <w:r>
              <w:rPr>
                <w:rFonts w:hint="eastAsia" w:ascii="宋体" w:hAnsi="宋体"/>
                <w:b/>
                <w:bCs/>
                <w:snapToGrid w:val="0"/>
                <w:kern w:val="0"/>
                <w:sz w:val="20"/>
                <w:szCs w:val="21"/>
              </w:rPr>
              <w:t>序号</w:t>
            </w:r>
          </w:p>
        </w:tc>
        <w:tc>
          <w:tcPr>
            <w:tcW w:w="1428" w:type="dxa"/>
          </w:tcPr>
          <w:p>
            <w:pPr>
              <w:snapToGrid w:val="0"/>
              <w:spacing w:line="360" w:lineRule="auto"/>
              <w:jc w:val="center"/>
              <w:rPr>
                <w:rFonts w:ascii="宋体" w:hAnsi="宋体"/>
                <w:b/>
                <w:bCs/>
                <w:snapToGrid w:val="0"/>
                <w:kern w:val="0"/>
                <w:sz w:val="20"/>
                <w:szCs w:val="21"/>
              </w:rPr>
            </w:pPr>
            <w:r>
              <w:rPr>
                <w:rFonts w:hint="eastAsia" w:ascii="宋体" w:hAnsi="宋体"/>
                <w:b/>
                <w:bCs/>
                <w:snapToGrid w:val="0"/>
                <w:kern w:val="0"/>
                <w:sz w:val="20"/>
                <w:szCs w:val="21"/>
              </w:rPr>
              <w:t>代码</w:t>
            </w:r>
          </w:p>
        </w:tc>
        <w:tc>
          <w:tcPr>
            <w:tcW w:w="3303" w:type="dxa"/>
          </w:tcPr>
          <w:p>
            <w:pPr>
              <w:snapToGrid w:val="0"/>
              <w:spacing w:line="360" w:lineRule="auto"/>
              <w:jc w:val="center"/>
              <w:rPr>
                <w:rFonts w:ascii="宋体" w:hAnsi="宋体"/>
                <w:b/>
                <w:bCs/>
                <w:snapToGrid w:val="0"/>
                <w:kern w:val="0"/>
                <w:sz w:val="20"/>
                <w:szCs w:val="21"/>
              </w:rPr>
            </w:pPr>
            <w:r>
              <w:rPr>
                <w:rFonts w:ascii="宋体" w:hAnsi="宋体"/>
                <w:b/>
                <w:bCs/>
                <w:snapToGrid w:val="0"/>
                <w:kern w:val="0"/>
                <w:sz w:val="20"/>
                <w:szCs w:val="21"/>
              </w:rPr>
              <w:t>计量器具名称</w:t>
            </w:r>
          </w:p>
        </w:tc>
        <w:tc>
          <w:tcPr>
            <w:tcW w:w="1245" w:type="dxa"/>
          </w:tcPr>
          <w:p>
            <w:pPr>
              <w:snapToGrid w:val="0"/>
              <w:spacing w:line="360" w:lineRule="auto"/>
              <w:jc w:val="center"/>
              <w:rPr>
                <w:rFonts w:ascii="宋体" w:hAnsi="宋体"/>
                <w:b/>
                <w:bCs/>
                <w:snapToGrid w:val="0"/>
                <w:kern w:val="0"/>
                <w:sz w:val="20"/>
                <w:szCs w:val="21"/>
              </w:rPr>
            </w:pPr>
            <w:r>
              <w:rPr>
                <w:rFonts w:hint="eastAsia" w:ascii="宋体" w:hAnsi="宋体"/>
                <w:b/>
                <w:bCs/>
                <w:snapToGrid w:val="0"/>
                <w:kern w:val="0"/>
                <w:sz w:val="20"/>
                <w:szCs w:val="21"/>
              </w:rPr>
              <w:t>收费单位</w:t>
            </w:r>
          </w:p>
        </w:tc>
        <w:tc>
          <w:tcPr>
            <w:tcW w:w="2629" w:type="dxa"/>
          </w:tcPr>
          <w:p>
            <w:pPr>
              <w:snapToGrid w:val="0"/>
              <w:spacing w:line="360" w:lineRule="auto"/>
              <w:jc w:val="center"/>
              <w:rPr>
                <w:rFonts w:ascii="宋体" w:hAnsi="宋体"/>
                <w:b/>
                <w:bCs/>
                <w:snapToGrid w:val="0"/>
                <w:kern w:val="0"/>
                <w:sz w:val="20"/>
                <w:szCs w:val="21"/>
              </w:rPr>
            </w:pPr>
            <w:r>
              <w:rPr>
                <w:rFonts w:hint="eastAsia" w:ascii="宋体" w:hAnsi="宋体"/>
                <w:b/>
                <w:bCs/>
                <w:snapToGrid w:val="0"/>
                <w:kern w:val="0"/>
                <w:sz w:val="20"/>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 w:type="dxa"/>
          </w:tcPr>
          <w:p>
            <w:pPr>
              <w:snapToGrid w:val="0"/>
              <w:spacing w:line="360" w:lineRule="auto"/>
              <w:jc w:val="left"/>
              <w:rPr>
                <w:rFonts w:ascii="宋体" w:hAnsi="宋体"/>
                <w:snapToGrid w:val="0"/>
                <w:kern w:val="0"/>
                <w:sz w:val="20"/>
                <w:szCs w:val="21"/>
              </w:rPr>
            </w:pPr>
          </w:p>
        </w:tc>
        <w:tc>
          <w:tcPr>
            <w:tcW w:w="1428" w:type="dxa"/>
          </w:tcPr>
          <w:p>
            <w:pPr>
              <w:snapToGrid w:val="0"/>
              <w:spacing w:line="360" w:lineRule="auto"/>
              <w:jc w:val="left"/>
              <w:rPr>
                <w:rFonts w:ascii="宋体" w:hAnsi="宋体"/>
                <w:snapToGrid w:val="0"/>
                <w:kern w:val="0"/>
                <w:sz w:val="20"/>
                <w:szCs w:val="21"/>
              </w:rPr>
            </w:pPr>
          </w:p>
        </w:tc>
        <w:tc>
          <w:tcPr>
            <w:tcW w:w="3303" w:type="dxa"/>
          </w:tcPr>
          <w:p>
            <w:pPr>
              <w:snapToGrid w:val="0"/>
              <w:spacing w:line="360" w:lineRule="auto"/>
              <w:jc w:val="left"/>
              <w:rPr>
                <w:rFonts w:ascii="宋体" w:hAnsi="宋体"/>
                <w:snapToGrid w:val="0"/>
                <w:kern w:val="0"/>
                <w:sz w:val="20"/>
                <w:szCs w:val="21"/>
              </w:rPr>
            </w:pPr>
          </w:p>
        </w:tc>
        <w:tc>
          <w:tcPr>
            <w:tcW w:w="1245" w:type="dxa"/>
          </w:tcPr>
          <w:p>
            <w:pPr>
              <w:snapToGrid w:val="0"/>
              <w:spacing w:line="360" w:lineRule="auto"/>
              <w:jc w:val="left"/>
              <w:rPr>
                <w:rFonts w:ascii="宋体" w:hAnsi="宋体"/>
                <w:snapToGrid w:val="0"/>
                <w:kern w:val="0"/>
                <w:sz w:val="20"/>
                <w:szCs w:val="21"/>
              </w:rPr>
            </w:pPr>
          </w:p>
        </w:tc>
        <w:tc>
          <w:tcPr>
            <w:tcW w:w="2629" w:type="dxa"/>
          </w:tcPr>
          <w:p>
            <w:pPr>
              <w:snapToGrid w:val="0"/>
              <w:spacing w:line="360" w:lineRule="auto"/>
              <w:jc w:val="left"/>
              <w:rPr>
                <w:rFonts w:ascii="宋体" w:hAnsi="宋体"/>
                <w:snapToGrid w:val="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snapToGrid w:val="0"/>
              <w:spacing w:line="360" w:lineRule="auto"/>
              <w:jc w:val="left"/>
              <w:rPr>
                <w:rFonts w:ascii="宋体" w:hAnsi="宋体"/>
                <w:snapToGrid w:val="0"/>
                <w:kern w:val="0"/>
                <w:sz w:val="20"/>
                <w:szCs w:val="21"/>
              </w:rPr>
            </w:pPr>
          </w:p>
        </w:tc>
        <w:tc>
          <w:tcPr>
            <w:tcW w:w="1428" w:type="dxa"/>
          </w:tcPr>
          <w:p>
            <w:pPr>
              <w:snapToGrid w:val="0"/>
              <w:spacing w:line="360" w:lineRule="auto"/>
              <w:jc w:val="left"/>
              <w:rPr>
                <w:rFonts w:ascii="宋体" w:hAnsi="宋体"/>
                <w:snapToGrid w:val="0"/>
                <w:kern w:val="0"/>
                <w:sz w:val="20"/>
                <w:szCs w:val="21"/>
              </w:rPr>
            </w:pPr>
          </w:p>
        </w:tc>
        <w:tc>
          <w:tcPr>
            <w:tcW w:w="3303" w:type="dxa"/>
          </w:tcPr>
          <w:p>
            <w:pPr>
              <w:snapToGrid w:val="0"/>
              <w:spacing w:line="360" w:lineRule="auto"/>
              <w:jc w:val="left"/>
              <w:rPr>
                <w:rFonts w:ascii="宋体" w:hAnsi="宋体"/>
                <w:snapToGrid w:val="0"/>
                <w:kern w:val="0"/>
                <w:sz w:val="20"/>
                <w:szCs w:val="21"/>
              </w:rPr>
            </w:pPr>
          </w:p>
        </w:tc>
        <w:tc>
          <w:tcPr>
            <w:tcW w:w="1245" w:type="dxa"/>
          </w:tcPr>
          <w:p>
            <w:pPr>
              <w:snapToGrid w:val="0"/>
              <w:spacing w:line="360" w:lineRule="auto"/>
              <w:jc w:val="left"/>
              <w:rPr>
                <w:rFonts w:ascii="宋体" w:hAnsi="宋体"/>
                <w:snapToGrid w:val="0"/>
                <w:kern w:val="0"/>
                <w:sz w:val="20"/>
                <w:szCs w:val="21"/>
              </w:rPr>
            </w:pPr>
          </w:p>
        </w:tc>
        <w:tc>
          <w:tcPr>
            <w:tcW w:w="2629" w:type="dxa"/>
          </w:tcPr>
          <w:p>
            <w:pPr>
              <w:snapToGrid w:val="0"/>
              <w:spacing w:line="360" w:lineRule="auto"/>
              <w:jc w:val="left"/>
              <w:rPr>
                <w:rFonts w:ascii="宋体" w:hAnsi="宋体"/>
                <w:snapToGrid w:val="0"/>
                <w:kern w:val="0"/>
                <w:sz w:val="20"/>
                <w:szCs w:val="21"/>
              </w:rPr>
            </w:pPr>
          </w:p>
        </w:tc>
      </w:tr>
    </w:tbl>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（可以附件形式附本合同后）</w:t>
      </w:r>
    </w:p>
    <w:p>
      <w:pPr>
        <w:numPr>
          <w:ilvl w:val="0"/>
          <w:numId w:val="3"/>
        </w:num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说明</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（1）合同价已包括完成全部检定（含甲方安排的相关工作）内容及技术服务所需的一切人工、工具、设备、保险、交通、利润、税金及潜在满足甲方监管要求可能涉及的一切费用。</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（2）合同价格在合同执行期内固定不变，因各种原因而导致费用的增减，甲方均不考虑补偿。</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 xml:space="preserve">（3）本项目预算价为 </w:t>
      </w:r>
      <w:r>
        <w:rPr>
          <w:rFonts w:hint="eastAsia" w:ascii="宋体" w:hAnsi="宋体"/>
          <w:snapToGrid w:val="0"/>
          <w:sz w:val="24"/>
          <w:szCs w:val="24"/>
          <w:lang w:val="en-US" w:eastAsia="zh-CN"/>
        </w:rPr>
        <w:t xml:space="preserve">   </w:t>
      </w:r>
      <w:r>
        <w:rPr>
          <w:rFonts w:hint="eastAsia" w:ascii="宋体" w:hAnsi="宋体"/>
          <w:snapToGrid w:val="0"/>
          <w:sz w:val="24"/>
          <w:szCs w:val="24"/>
        </w:rPr>
        <w:t>万元，乙方有义务提醒甲方项目总价的实时统计情况，以免工作量超限价。若因乙方疏忽造成总价超过预算价的，多余费用由乙方自行承担。</w:t>
      </w:r>
    </w:p>
    <w:p>
      <w:pPr>
        <w:snapToGrid w:val="0"/>
        <w:spacing w:line="360" w:lineRule="auto"/>
        <w:ind w:firstLine="482" w:firstLineChars="200"/>
        <w:rPr>
          <w:rFonts w:ascii="宋体" w:hAnsi="宋体"/>
          <w:b/>
          <w:bCs/>
          <w:snapToGrid w:val="0"/>
          <w:sz w:val="24"/>
          <w:szCs w:val="24"/>
        </w:rPr>
      </w:pPr>
      <w:r>
        <w:rPr>
          <w:rFonts w:hint="eastAsia" w:ascii="宋体" w:hAnsi="宋体"/>
          <w:b/>
          <w:bCs/>
          <w:snapToGrid w:val="0"/>
          <w:sz w:val="24"/>
          <w:szCs w:val="24"/>
        </w:rPr>
        <w:t>第三条 服务期限</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自合同签订之日起至202</w:t>
      </w:r>
      <w:r>
        <w:rPr>
          <w:rFonts w:hint="eastAsia" w:ascii="宋体" w:hAnsi="宋体"/>
          <w:snapToGrid w:val="0"/>
          <w:sz w:val="24"/>
          <w:szCs w:val="24"/>
          <w:lang w:val="en-US" w:eastAsia="zh-CN"/>
        </w:rPr>
        <w:t>2</w:t>
      </w:r>
      <w:r>
        <w:rPr>
          <w:rFonts w:hint="eastAsia" w:ascii="宋体" w:hAnsi="宋体"/>
          <w:snapToGrid w:val="0"/>
          <w:sz w:val="24"/>
          <w:szCs w:val="24"/>
        </w:rPr>
        <w:t>年</w:t>
      </w:r>
      <w:r>
        <w:rPr>
          <w:rFonts w:hint="eastAsia" w:ascii="宋体" w:hAnsi="宋体"/>
          <w:snapToGrid w:val="0"/>
          <w:sz w:val="24"/>
          <w:szCs w:val="24"/>
          <w:lang w:val="en-US" w:eastAsia="zh-CN"/>
        </w:rPr>
        <w:t xml:space="preserve">  </w:t>
      </w:r>
      <w:r>
        <w:rPr>
          <w:rFonts w:hint="eastAsia" w:ascii="宋体" w:hAnsi="宋体"/>
          <w:snapToGrid w:val="0"/>
          <w:sz w:val="24"/>
          <w:szCs w:val="24"/>
        </w:rPr>
        <w:t>月</w:t>
      </w:r>
      <w:r>
        <w:rPr>
          <w:rFonts w:hint="eastAsia" w:ascii="宋体" w:hAnsi="宋体"/>
          <w:snapToGrid w:val="0"/>
          <w:sz w:val="24"/>
          <w:szCs w:val="24"/>
          <w:lang w:val="en-US" w:eastAsia="zh-CN"/>
        </w:rPr>
        <w:t xml:space="preserve">  </w:t>
      </w:r>
      <w:r>
        <w:rPr>
          <w:rFonts w:hint="eastAsia" w:ascii="宋体" w:hAnsi="宋体"/>
          <w:snapToGrid w:val="0"/>
          <w:sz w:val="24"/>
          <w:szCs w:val="24"/>
        </w:rPr>
        <w:t>日。</w:t>
      </w:r>
    </w:p>
    <w:p>
      <w:pPr>
        <w:snapToGrid w:val="0"/>
        <w:spacing w:line="360" w:lineRule="auto"/>
        <w:ind w:firstLine="482" w:firstLineChars="200"/>
        <w:rPr>
          <w:rFonts w:ascii="宋体" w:hAnsi="宋体"/>
          <w:b/>
          <w:bCs/>
          <w:snapToGrid w:val="0"/>
          <w:sz w:val="24"/>
          <w:szCs w:val="24"/>
        </w:rPr>
      </w:pPr>
      <w:r>
        <w:rPr>
          <w:rFonts w:hint="eastAsia" w:ascii="宋体" w:hAnsi="宋体"/>
          <w:b/>
          <w:bCs/>
          <w:snapToGrid w:val="0"/>
          <w:sz w:val="24"/>
          <w:szCs w:val="24"/>
        </w:rPr>
        <w:t>第四条 服务内容</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1. 承接杭州市统筹执行的强制检定任务的计量检定机构相关项目须经过国家、省、杭州市计量授权。根据《中华人民共和国计量法》第十条：计量检定必须执行计量检定规程。第二十条：县级以上人民政府计量行政部门可以根据需要设置计量检定机构、或者授权其他单位的计量检定机构，执行强制检定和其他检定、测试任务。</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2. 承接杭州市统筹执行的强制检定任务的计量检定机构须将强制检定数据（包括检定证书）上传至“杭州市民生计量公共服务平台”。</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3. 承接杭州市统筹执行的强制检定任务的计量检定机构对临近检定周期的计量器具，要及时提醒使用者按期申请检定。（《浙江省计量监督管理条例》第十八条规定）</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4. 承接杭州市统筹执行的强制检定任务的计量检定机构应当在服务期限内完成杭州市民生计量公共服务平台上的强制检定预约受理。</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5. 招标文件规定的其它技术服务内容：</w:t>
      </w:r>
      <w:r>
        <w:rPr>
          <w:rFonts w:hint="eastAsia" w:ascii="宋体" w:hAnsi="宋体"/>
          <w:snapToGrid w:val="0"/>
          <w:sz w:val="24"/>
          <w:szCs w:val="24"/>
          <w:u w:val="single"/>
        </w:rPr>
        <w:t>。</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6．完成甲方安排的其他相关工作内容。</w:t>
      </w:r>
    </w:p>
    <w:p>
      <w:pPr>
        <w:snapToGrid w:val="0"/>
        <w:spacing w:line="360" w:lineRule="auto"/>
        <w:ind w:firstLine="482" w:firstLineChars="200"/>
        <w:rPr>
          <w:rFonts w:ascii="宋体" w:hAnsi="宋体"/>
          <w:b/>
          <w:bCs/>
          <w:snapToGrid w:val="0"/>
          <w:sz w:val="24"/>
          <w:szCs w:val="24"/>
        </w:rPr>
      </w:pPr>
      <w:r>
        <w:rPr>
          <w:rFonts w:hint="eastAsia" w:ascii="宋体" w:hAnsi="宋体"/>
          <w:b/>
          <w:bCs/>
          <w:snapToGrid w:val="0"/>
          <w:sz w:val="24"/>
          <w:szCs w:val="24"/>
        </w:rPr>
        <w:t>第五条 服务要求</w:t>
      </w:r>
    </w:p>
    <w:p>
      <w:pPr>
        <w:adjustRightInd w:val="0"/>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1. 技术服务的方式：</w:t>
      </w:r>
      <w:r>
        <w:rPr>
          <w:rFonts w:hint="eastAsia" w:ascii="宋体" w:hAnsi="宋体"/>
          <w:snapToGrid w:val="0"/>
          <w:sz w:val="24"/>
          <w:szCs w:val="24"/>
          <w:u w:val="single"/>
        </w:rPr>
        <w:t>室内、外试验和室内计算分析、现场服务；</w:t>
      </w:r>
    </w:p>
    <w:p>
      <w:pPr>
        <w:adjustRightInd w:val="0"/>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2. 技术服务进度：</w:t>
      </w:r>
      <w:r>
        <w:rPr>
          <w:rFonts w:hint="eastAsia" w:ascii="宋体" w:hAnsi="宋体"/>
          <w:snapToGrid w:val="0"/>
          <w:sz w:val="24"/>
          <w:szCs w:val="24"/>
          <w:u w:val="single"/>
        </w:rPr>
        <w:t>根据甲方工作要求；</w:t>
      </w:r>
    </w:p>
    <w:p>
      <w:pPr>
        <w:adjustRightInd w:val="0"/>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3. 技术服务质量要求：</w:t>
      </w:r>
      <w:r>
        <w:rPr>
          <w:rFonts w:hint="eastAsia" w:ascii="宋体" w:hAnsi="宋体"/>
          <w:snapToGrid w:val="0"/>
          <w:sz w:val="24"/>
          <w:szCs w:val="24"/>
          <w:u w:val="single"/>
        </w:rPr>
        <w:t>按相关技术标准；</w:t>
      </w:r>
    </w:p>
    <w:p>
      <w:pPr>
        <w:adjustRightInd w:val="0"/>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4. 其它要求：</w:t>
      </w:r>
    </w:p>
    <w:p>
      <w:pPr>
        <w:adjustRightInd w:val="0"/>
        <w:snapToGrid w:val="0"/>
        <w:spacing w:line="360" w:lineRule="auto"/>
        <w:ind w:firstLine="480" w:firstLineChars="200"/>
        <w:rPr>
          <w:rFonts w:ascii="宋体" w:hAnsi="宋体"/>
          <w:snapToGrid w:val="0"/>
          <w:sz w:val="24"/>
          <w:szCs w:val="24"/>
          <w:u w:val="single"/>
        </w:rPr>
      </w:pPr>
      <w:r>
        <w:rPr>
          <w:rFonts w:hint="eastAsia" w:ascii="宋体" w:hAnsi="宋体"/>
          <w:snapToGrid w:val="0"/>
          <w:sz w:val="24"/>
          <w:szCs w:val="24"/>
          <w:u w:val="single"/>
        </w:rPr>
        <w:t>（1）乙方有义务配合甲方完成市级及以上行政主管部门和监督管理部门组织的质量专项检查工作；</w:t>
      </w:r>
    </w:p>
    <w:p>
      <w:pPr>
        <w:adjustRightInd w:val="0"/>
        <w:snapToGrid w:val="0"/>
        <w:spacing w:line="360" w:lineRule="auto"/>
        <w:ind w:firstLine="480" w:firstLineChars="200"/>
        <w:rPr>
          <w:rFonts w:ascii="宋体" w:hAnsi="宋体"/>
          <w:snapToGrid w:val="0"/>
          <w:sz w:val="24"/>
          <w:szCs w:val="24"/>
          <w:u w:val="single"/>
        </w:rPr>
      </w:pPr>
      <w:r>
        <w:rPr>
          <w:rFonts w:hint="eastAsia" w:ascii="宋体" w:hAnsi="宋体"/>
          <w:snapToGrid w:val="0"/>
          <w:sz w:val="24"/>
          <w:szCs w:val="24"/>
          <w:u w:val="single"/>
        </w:rPr>
        <w:t>（2）乙方有义务根据甲方要求对完成的检定项目定期进行工作总结；对检定工作存在的问题进行分析并提出改进的合理化建议。</w:t>
      </w:r>
    </w:p>
    <w:p>
      <w:pPr>
        <w:adjustRightInd w:val="0"/>
        <w:snapToGrid w:val="0"/>
        <w:spacing w:line="360" w:lineRule="auto"/>
        <w:ind w:firstLine="480" w:firstLineChars="200"/>
        <w:rPr>
          <w:rFonts w:ascii="宋体" w:hAnsi="宋体"/>
          <w:snapToGrid w:val="0"/>
          <w:sz w:val="24"/>
          <w:szCs w:val="24"/>
          <w:u w:val="single"/>
        </w:rPr>
      </w:pPr>
      <w:r>
        <w:rPr>
          <w:rFonts w:hint="eastAsia" w:ascii="宋体" w:hAnsi="宋体"/>
          <w:snapToGrid w:val="0"/>
          <w:sz w:val="24"/>
          <w:szCs w:val="24"/>
          <w:u w:val="single"/>
        </w:rPr>
        <w:t>（3）乙方对安全、环保工作应负有责任。</w:t>
      </w:r>
    </w:p>
    <w:p>
      <w:pPr>
        <w:adjustRightInd w:val="0"/>
        <w:snapToGrid w:val="0"/>
        <w:spacing w:line="360" w:lineRule="auto"/>
        <w:ind w:firstLine="480" w:firstLineChars="200"/>
        <w:rPr>
          <w:rFonts w:ascii="宋体" w:hAnsi="宋体"/>
          <w:snapToGrid w:val="0"/>
          <w:sz w:val="24"/>
          <w:szCs w:val="24"/>
        </w:rPr>
      </w:pPr>
      <w:r>
        <w:rPr>
          <w:rFonts w:hint="eastAsia" w:ascii="宋体" w:hAnsi="宋体"/>
          <w:snapToGrid w:val="0"/>
          <w:sz w:val="24"/>
          <w:szCs w:val="24"/>
          <w:u w:val="single"/>
        </w:rPr>
        <w:t>（4）检定报告由乙方送至甲方处。</w:t>
      </w:r>
    </w:p>
    <w:p>
      <w:pPr>
        <w:snapToGrid w:val="0"/>
        <w:spacing w:line="360" w:lineRule="auto"/>
        <w:ind w:firstLine="480" w:firstLineChars="200"/>
        <w:jc w:val="left"/>
        <w:rPr>
          <w:rFonts w:ascii="宋体" w:hAnsi="宋体"/>
          <w:snapToGrid w:val="0"/>
          <w:sz w:val="24"/>
          <w:szCs w:val="24"/>
        </w:rPr>
      </w:pPr>
      <w:r>
        <w:rPr>
          <w:rFonts w:hint="eastAsia" w:ascii="宋体" w:hAnsi="宋体"/>
          <w:snapToGrid w:val="0"/>
          <w:sz w:val="24"/>
          <w:szCs w:val="24"/>
          <w:u w:val="single"/>
        </w:rPr>
        <w:t>（5）</w:t>
      </w:r>
      <w:r>
        <w:rPr>
          <w:rFonts w:hint="eastAsia" w:ascii="宋体" w:hAnsi="宋体"/>
          <w:snapToGrid w:val="0"/>
          <w:sz w:val="24"/>
          <w:szCs w:val="24"/>
          <w:u w:val="single"/>
          <w:lang w:val="en-US" w:eastAsia="zh-CN"/>
        </w:rPr>
        <w:t xml:space="preserve">                  </w:t>
      </w:r>
      <w:r>
        <w:rPr>
          <w:rFonts w:hint="eastAsia" w:ascii="宋体" w:hAnsi="宋体"/>
          <w:snapToGrid w:val="0"/>
          <w:sz w:val="24"/>
          <w:szCs w:val="24"/>
          <w:u w:val="single"/>
        </w:rPr>
        <w:t>。</w:t>
      </w:r>
    </w:p>
    <w:p>
      <w:pPr>
        <w:snapToGrid w:val="0"/>
        <w:spacing w:line="360" w:lineRule="auto"/>
        <w:ind w:firstLine="482" w:firstLineChars="200"/>
        <w:rPr>
          <w:rFonts w:ascii="宋体" w:hAnsi="宋体"/>
          <w:b/>
          <w:bCs/>
          <w:snapToGrid w:val="0"/>
          <w:sz w:val="24"/>
          <w:szCs w:val="24"/>
        </w:rPr>
      </w:pPr>
      <w:r>
        <w:rPr>
          <w:rFonts w:hint="eastAsia" w:ascii="宋体" w:hAnsi="宋体"/>
          <w:b/>
          <w:bCs/>
          <w:snapToGrid w:val="0"/>
          <w:sz w:val="24"/>
          <w:szCs w:val="24"/>
        </w:rPr>
        <w:t>第六条 合同款的支付</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1. 双方同意按照下列方式支付检测费用：</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（1）银行转帐。</w:t>
      </w:r>
    </w:p>
    <w:p>
      <w:pPr>
        <w:snapToGrid w:val="0"/>
        <w:spacing w:line="360" w:lineRule="auto"/>
        <w:ind w:firstLine="480" w:firstLineChars="200"/>
        <w:rPr>
          <w:rFonts w:hint="eastAsia" w:ascii="宋体" w:hAnsi="宋体"/>
          <w:snapToGrid w:val="0"/>
          <w:sz w:val="24"/>
          <w:szCs w:val="24"/>
        </w:rPr>
      </w:pPr>
      <w:r>
        <w:rPr>
          <w:rFonts w:hint="eastAsia" w:ascii="宋体" w:hAnsi="宋体"/>
          <w:snapToGrid w:val="0"/>
          <w:sz w:val="24"/>
          <w:szCs w:val="24"/>
        </w:rPr>
        <w:t>（</w:t>
      </w:r>
      <w:r>
        <w:rPr>
          <w:rFonts w:hint="eastAsia" w:ascii="宋体" w:hAnsi="宋体"/>
          <w:snapToGrid w:val="0"/>
          <w:sz w:val="24"/>
          <w:szCs w:val="24"/>
          <w:lang w:val="en-US" w:eastAsia="zh-CN"/>
        </w:rPr>
        <w:t>2</w:t>
      </w:r>
      <w:r>
        <w:rPr>
          <w:rFonts w:hint="eastAsia" w:ascii="宋体" w:hAnsi="宋体"/>
          <w:snapToGrid w:val="0"/>
          <w:sz w:val="24"/>
          <w:szCs w:val="24"/>
        </w:rPr>
        <w:t>）合同生效以及具备实施条件，</w:t>
      </w:r>
      <w:r>
        <w:rPr>
          <w:rFonts w:hint="eastAsia" w:ascii="宋体" w:hAnsi="宋体"/>
          <w:snapToGrid w:val="0"/>
          <w:sz w:val="24"/>
          <w:szCs w:val="24"/>
          <w:lang w:eastAsia="zh-CN"/>
        </w:rPr>
        <w:t>甲方</w:t>
      </w:r>
      <w:r>
        <w:rPr>
          <w:rFonts w:hint="eastAsia" w:ascii="宋体" w:hAnsi="宋体"/>
          <w:snapToGrid w:val="0"/>
          <w:sz w:val="24"/>
          <w:szCs w:val="24"/>
        </w:rPr>
        <w:t>收到</w:t>
      </w:r>
      <w:r>
        <w:rPr>
          <w:rFonts w:hint="eastAsia" w:ascii="宋体" w:hAnsi="宋体"/>
          <w:snapToGrid w:val="0"/>
          <w:sz w:val="24"/>
          <w:szCs w:val="24"/>
          <w:lang w:eastAsia="zh-CN"/>
        </w:rPr>
        <w:t>乙方</w:t>
      </w:r>
      <w:r>
        <w:rPr>
          <w:rFonts w:hint="eastAsia" w:ascii="宋体" w:hAnsi="宋体"/>
          <w:snapToGrid w:val="0"/>
          <w:sz w:val="24"/>
          <w:szCs w:val="24"/>
        </w:rPr>
        <w:t>出具符合要求的正规发票后7个工作日内由采购人支付合同金额的50%作为预付款。</w:t>
      </w:r>
    </w:p>
    <w:p>
      <w:pPr>
        <w:snapToGrid w:val="0"/>
        <w:spacing w:line="360" w:lineRule="auto"/>
        <w:ind w:firstLine="480" w:firstLineChars="200"/>
        <w:rPr>
          <w:rFonts w:hint="eastAsia" w:ascii="宋体" w:hAnsi="宋体"/>
          <w:snapToGrid w:val="0"/>
          <w:sz w:val="24"/>
          <w:szCs w:val="24"/>
        </w:rPr>
      </w:pPr>
      <w:r>
        <w:rPr>
          <w:rFonts w:hint="eastAsia" w:ascii="宋体" w:hAnsi="宋体"/>
          <w:snapToGrid w:val="0"/>
          <w:sz w:val="24"/>
          <w:szCs w:val="24"/>
        </w:rPr>
        <w:t>（</w:t>
      </w:r>
      <w:r>
        <w:rPr>
          <w:rFonts w:hint="eastAsia" w:ascii="宋体" w:hAnsi="宋体"/>
          <w:snapToGrid w:val="0"/>
          <w:sz w:val="24"/>
          <w:szCs w:val="24"/>
          <w:lang w:val="en-US" w:eastAsia="zh-CN"/>
        </w:rPr>
        <w:t>3</w:t>
      </w:r>
      <w:r>
        <w:rPr>
          <w:rFonts w:hint="eastAsia" w:ascii="宋体" w:hAnsi="宋体"/>
          <w:snapToGrid w:val="0"/>
          <w:sz w:val="24"/>
          <w:szCs w:val="24"/>
        </w:rPr>
        <w:t>）合同进度完成80%，</w:t>
      </w:r>
      <w:r>
        <w:rPr>
          <w:rFonts w:hint="eastAsia" w:ascii="宋体" w:hAnsi="宋体"/>
          <w:snapToGrid w:val="0"/>
          <w:sz w:val="24"/>
          <w:szCs w:val="24"/>
          <w:lang w:eastAsia="zh-CN"/>
        </w:rPr>
        <w:t>甲方</w:t>
      </w:r>
      <w:r>
        <w:rPr>
          <w:rFonts w:hint="eastAsia" w:ascii="宋体" w:hAnsi="宋体"/>
          <w:snapToGrid w:val="0"/>
          <w:sz w:val="24"/>
          <w:szCs w:val="24"/>
        </w:rPr>
        <w:t>收到</w:t>
      </w:r>
      <w:r>
        <w:rPr>
          <w:rFonts w:hint="eastAsia" w:ascii="宋体" w:hAnsi="宋体"/>
          <w:snapToGrid w:val="0"/>
          <w:sz w:val="24"/>
          <w:szCs w:val="24"/>
          <w:lang w:eastAsia="zh-CN"/>
        </w:rPr>
        <w:t>乙方</w:t>
      </w:r>
      <w:r>
        <w:rPr>
          <w:rFonts w:hint="eastAsia" w:ascii="宋体" w:hAnsi="宋体"/>
          <w:snapToGrid w:val="0"/>
          <w:sz w:val="24"/>
          <w:szCs w:val="24"/>
        </w:rPr>
        <w:t>出具符合要求的正规发票与相关材料后7个工作日内支付合同金额的30%。</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w:t>
      </w:r>
      <w:r>
        <w:rPr>
          <w:rFonts w:hint="eastAsia" w:ascii="宋体" w:hAnsi="宋体"/>
          <w:snapToGrid w:val="0"/>
          <w:sz w:val="24"/>
          <w:szCs w:val="24"/>
          <w:lang w:val="en-US" w:eastAsia="zh-CN"/>
        </w:rPr>
        <w:t>4</w:t>
      </w:r>
      <w:r>
        <w:rPr>
          <w:rFonts w:hint="eastAsia" w:ascii="宋体" w:hAnsi="宋体"/>
          <w:snapToGrid w:val="0"/>
          <w:sz w:val="24"/>
          <w:szCs w:val="24"/>
        </w:rPr>
        <w:t>）</w:t>
      </w:r>
      <w:r>
        <w:rPr>
          <w:rFonts w:hint="eastAsia" w:ascii="宋体" w:hAnsi="宋体"/>
          <w:snapToGrid w:val="0"/>
          <w:sz w:val="24"/>
          <w:szCs w:val="24"/>
          <w:lang w:eastAsia="zh-CN"/>
        </w:rPr>
        <w:t>乙方完成受托事项，经甲方验收合格，</w:t>
      </w:r>
      <w:r>
        <w:rPr>
          <w:rFonts w:hint="eastAsia" w:ascii="宋体" w:hAnsi="宋体"/>
          <w:snapToGrid w:val="0"/>
          <w:sz w:val="24"/>
          <w:szCs w:val="24"/>
        </w:rPr>
        <w:t>按实际发生的检定批次和协议价格进行核算</w:t>
      </w:r>
      <w:r>
        <w:rPr>
          <w:rFonts w:hint="eastAsia" w:ascii="宋体" w:hAnsi="宋体"/>
          <w:snapToGrid w:val="0"/>
          <w:sz w:val="24"/>
          <w:szCs w:val="24"/>
          <w:lang w:eastAsia="zh-CN"/>
        </w:rPr>
        <w:t>。甲方</w:t>
      </w:r>
      <w:r>
        <w:rPr>
          <w:rFonts w:hint="eastAsia" w:ascii="宋体" w:hAnsi="宋体"/>
          <w:snapToGrid w:val="0"/>
          <w:sz w:val="24"/>
          <w:szCs w:val="24"/>
        </w:rPr>
        <w:t>收到</w:t>
      </w:r>
      <w:r>
        <w:rPr>
          <w:rFonts w:hint="eastAsia" w:ascii="宋体" w:hAnsi="宋体"/>
          <w:snapToGrid w:val="0"/>
          <w:sz w:val="24"/>
          <w:szCs w:val="24"/>
          <w:lang w:eastAsia="zh-CN"/>
        </w:rPr>
        <w:t>乙方</w:t>
      </w:r>
      <w:r>
        <w:rPr>
          <w:rFonts w:hint="eastAsia" w:ascii="宋体" w:hAnsi="宋体"/>
          <w:snapToGrid w:val="0"/>
          <w:sz w:val="24"/>
          <w:szCs w:val="24"/>
        </w:rPr>
        <w:t>出具符合要求的正规发票与相关验收材料后7个工作日内一次性付清合同的剩余款项。</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2. 乙方申请强制检定相关合同费用付款时，需提供工作量清单，并在每个指标栏后附上该指标所对应的法定文件条目号，便于审核。甲方对检测项目费用有异议的，应及时与乙方进行协商，但不得拖延其他无异议项目检测费用的支付。</w:t>
      </w:r>
    </w:p>
    <w:p>
      <w:pPr>
        <w:snapToGrid w:val="0"/>
        <w:spacing w:line="360" w:lineRule="auto"/>
        <w:ind w:firstLine="482" w:firstLineChars="200"/>
        <w:rPr>
          <w:rFonts w:ascii="宋体" w:hAnsi="宋体"/>
          <w:b/>
          <w:bCs/>
          <w:snapToGrid w:val="0"/>
          <w:sz w:val="24"/>
          <w:szCs w:val="24"/>
        </w:rPr>
      </w:pPr>
      <w:r>
        <w:rPr>
          <w:rFonts w:hint="eastAsia" w:ascii="宋体" w:hAnsi="宋体"/>
          <w:b/>
          <w:bCs/>
          <w:snapToGrid w:val="0"/>
          <w:sz w:val="24"/>
          <w:szCs w:val="24"/>
        </w:rPr>
        <w:t>第七条 保密</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1．保密内容（包括技术信息和经营信息）：</w:t>
      </w:r>
      <w:r>
        <w:rPr>
          <w:rFonts w:hint="eastAsia" w:ascii="宋体" w:hAnsi="宋体"/>
          <w:snapToGrid w:val="0"/>
          <w:sz w:val="24"/>
          <w:szCs w:val="24"/>
          <w:u w:val="single"/>
        </w:rPr>
        <w:t>与项目相关的所有试验资料与结果。</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2．涉密人员范围：</w:t>
      </w:r>
      <w:r>
        <w:rPr>
          <w:rFonts w:hint="eastAsia" w:ascii="宋体" w:hAnsi="宋体"/>
          <w:snapToGrid w:val="0"/>
          <w:sz w:val="24"/>
          <w:szCs w:val="24"/>
          <w:u w:val="single"/>
        </w:rPr>
        <w:t>项目组全体人员。</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3．保密期限：</w:t>
      </w:r>
      <w:r>
        <w:rPr>
          <w:rFonts w:hint="eastAsia" w:ascii="宋体" w:hAnsi="宋体"/>
          <w:snapToGrid w:val="0"/>
          <w:sz w:val="24"/>
          <w:szCs w:val="24"/>
          <w:u w:val="single"/>
        </w:rPr>
        <w:t>依据《浙江省检验机构管理条例》的有关规定执行。</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4．泄密责任：</w:t>
      </w:r>
      <w:r>
        <w:rPr>
          <w:rFonts w:hint="eastAsia" w:ascii="宋体" w:hAnsi="宋体"/>
          <w:snapToGrid w:val="0"/>
          <w:sz w:val="24"/>
          <w:szCs w:val="24"/>
          <w:u w:val="single"/>
        </w:rPr>
        <w:t>按泄密导致的损失协商解决。</w:t>
      </w:r>
    </w:p>
    <w:p>
      <w:pPr>
        <w:snapToGrid w:val="0"/>
        <w:spacing w:line="360" w:lineRule="auto"/>
        <w:ind w:firstLine="482" w:firstLineChars="200"/>
        <w:rPr>
          <w:rFonts w:ascii="宋体" w:hAnsi="宋体"/>
          <w:b/>
          <w:bCs/>
          <w:snapToGrid w:val="0"/>
          <w:sz w:val="24"/>
          <w:szCs w:val="24"/>
        </w:rPr>
      </w:pPr>
      <w:r>
        <w:rPr>
          <w:rFonts w:hint="eastAsia" w:ascii="宋体" w:hAnsi="宋体"/>
          <w:b/>
          <w:bCs/>
          <w:snapToGrid w:val="0"/>
          <w:sz w:val="24"/>
          <w:szCs w:val="24"/>
        </w:rPr>
        <w:t>第八条 服务质量</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1. 服务成果符合要求，甲方认可的，甲方有责任及时支付服务款项。</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2．甲方应当负责与本项目业务有关的第三人的协调，为乙方提供必要的外部工作条件。</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3. 乙方应保证本合同范围内使用成果不受第三方提出的关于专利权、版权、设计、其他知识产权或使用许可的法律纠纷，倘若发生有关的诉讼，完全由卖方应诉并承担法律责任。</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4．乙方提供的成果不客观、不全面、不准确等情况，应负责无偿予以重检或采取补救措施，以达到甲方质量要求。因成果质量、工期等不符合甲方要求造成不良后果时，乙方应对因此造成的直接损失负赔偿责任，并承担相应的法律责任（包括第三方责任）。</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5. 本项目不得转包。</w:t>
      </w:r>
    </w:p>
    <w:p>
      <w:pPr>
        <w:snapToGrid w:val="0"/>
        <w:spacing w:line="360" w:lineRule="auto"/>
        <w:ind w:firstLine="482" w:firstLineChars="200"/>
        <w:rPr>
          <w:rFonts w:ascii="宋体" w:hAnsi="宋体"/>
          <w:b/>
          <w:bCs/>
          <w:snapToGrid w:val="0"/>
          <w:sz w:val="24"/>
          <w:szCs w:val="24"/>
        </w:rPr>
      </w:pPr>
      <w:r>
        <w:rPr>
          <w:rFonts w:hint="eastAsia" w:ascii="宋体" w:hAnsi="宋体"/>
          <w:b/>
          <w:bCs/>
          <w:snapToGrid w:val="0"/>
          <w:sz w:val="24"/>
          <w:szCs w:val="24"/>
        </w:rPr>
        <w:t>第十条 其他约定</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1. 双方确定，在本合同有效期内，甲方指定(   )为甲方项目联系人，乙方指定(    )为乙方项目联系人。项目联系人承担以下责任：确保在接到甲方通知后乙方及时安排工作，工作完毕后及时向甲方提交报告。一方变更项目联系人的，应当及时以书面形式通知另一方。未及时通知并影响本合同履行或造成损失的，应承担相应的责任。</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2．务必重视安全环保措施，全权负责安全责任、环保责任。</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3．同履行过程中发生的一切事故产生的任何费用由乙方全部承担，若造成甲方经济损失的，甲方有权向乙方追讨，相关费用直接从合同款项中扣除，不足费用由乙方全额赔偿。</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4．转包或分包</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（1）本合同范围的检定服务，应由乙方直接供应，不得转让他人供应；</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（2）除非得到甲方的书面同意，乙方不得将本合同范围的服务全部或部分分包给他人供应；</w:t>
      </w:r>
    </w:p>
    <w:p>
      <w:pPr>
        <w:snapToGrid w:val="0"/>
        <w:spacing w:line="360" w:lineRule="auto"/>
        <w:ind w:firstLine="482" w:firstLineChars="200"/>
        <w:rPr>
          <w:rFonts w:ascii="宋体" w:hAnsi="宋体"/>
          <w:b/>
          <w:bCs/>
          <w:snapToGrid w:val="0"/>
          <w:sz w:val="24"/>
          <w:szCs w:val="24"/>
        </w:rPr>
      </w:pPr>
      <w:r>
        <w:rPr>
          <w:rFonts w:hint="eastAsia" w:ascii="宋体" w:hAnsi="宋体"/>
          <w:b/>
          <w:bCs/>
          <w:snapToGrid w:val="0"/>
          <w:sz w:val="24"/>
          <w:szCs w:val="24"/>
        </w:rPr>
        <w:t>第十一条 对结论异议的处理</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甲方对结论有异议的，甲方有权利直接委托</w:t>
      </w:r>
      <w:r>
        <w:rPr>
          <w:rFonts w:hint="eastAsia" w:ascii="宋体" w:hAnsi="宋体"/>
          <w:snapToGrid w:val="0"/>
          <w:sz w:val="24"/>
          <w:szCs w:val="24"/>
          <w:lang w:eastAsia="zh-CN"/>
        </w:rPr>
        <w:t>其他具备相应资质的</w:t>
      </w:r>
      <w:r>
        <w:rPr>
          <w:rFonts w:hint="eastAsia" w:ascii="宋体" w:hAnsi="宋体"/>
          <w:snapToGrid w:val="0"/>
          <w:sz w:val="24"/>
          <w:szCs w:val="24"/>
        </w:rPr>
        <w:t>机构复检。复检结论与原结论相同，由甲方支付复检费用；反之，则由乙方承担复检费用。</w:t>
      </w:r>
    </w:p>
    <w:p>
      <w:pPr>
        <w:snapToGrid w:val="0"/>
        <w:spacing w:line="360" w:lineRule="auto"/>
        <w:ind w:firstLine="482" w:firstLineChars="200"/>
        <w:rPr>
          <w:rFonts w:ascii="宋体" w:hAnsi="宋体"/>
          <w:b/>
          <w:bCs/>
          <w:snapToGrid w:val="0"/>
          <w:sz w:val="24"/>
          <w:szCs w:val="24"/>
        </w:rPr>
      </w:pPr>
      <w:r>
        <w:rPr>
          <w:rFonts w:hint="eastAsia" w:ascii="宋体" w:hAnsi="宋体"/>
          <w:b/>
          <w:bCs/>
          <w:snapToGrid w:val="0"/>
          <w:sz w:val="24"/>
          <w:szCs w:val="24"/>
        </w:rPr>
        <w:t>第十二条 违约责任</w:t>
      </w:r>
    </w:p>
    <w:p>
      <w:pPr>
        <w:snapToGrid w:val="0"/>
        <w:spacing w:line="360" w:lineRule="auto"/>
        <w:ind w:firstLine="480" w:firstLineChars="200"/>
        <w:rPr>
          <w:rFonts w:ascii="宋体" w:hAnsi="宋体"/>
          <w:b/>
          <w:bCs/>
          <w:snapToGrid w:val="0"/>
          <w:sz w:val="24"/>
          <w:szCs w:val="24"/>
        </w:rPr>
      </w:pPr>
      <w:r>
        <w:rPr>
          <w:rFonts w:hint="eastAsia" w:ascii="宋体" w:hAnsi="宋体"/>
          <w:snapToGrid w:val="0"/>
          <w:sz w:val="24"/>
          <w:szCs w:val="24"/>
          <w:lang w:val="en-US" w:eastAsia="zh-CN"/>
        </w:rPr>
        <w:t>1.</w:t>
      </w:r>
      <w:r>
        <w:rPr>
          <w:rFonts w:hint="eastAsia" w:ascii="宋体" w:hAnsi="宋体"/>
          <w:snapToGrid w:val="0"/>
          <w:sz w:val="24"/>
          <w:szCs w:val="24"/>
        </w:rPr>
        <w:t>如有转让和未经甲方同意的分包行为，甲方有权解除合同，并按照乙方项目转让或分包总金额的30%费用承担违约责任。</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lang w:val="en-US" w:eastAsia="zh-CN"/>
        </w:rPr>
        <w:t>2.</w:t>
      </w:r>
      <w:r>
        <w:rPr>
          <w:rFonts w:hint="eastAsia" w:ascii="宋体" w:hAnsi="宋体"/>
          <w:snapToGrid w:val="0"/>
          <w:sz w:val="24"/>
          <w:szCs w:val="24"/>
        </w:rPr>
        <w:t>出现下列情形，甲方有权解除合同并要求乙方承担合同款项总额百分之二十的违约金：</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（1）在委托期间，乙方发生质量责任事故造成严重损失的；</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（2）在委托期间，乙方受到市级及以上的监督管理部门通报批评、或因自身的过失而被媒体曝光或行政处罚等处理的；</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（3）在委托期间，乙方被投诉存在出具虚假报告等违法违规行为，经调查属实的；</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（4）在委托期间，乙方人员有存在吃、拿、卡、要等违反廉政行为，经调查属实的。</w:t>
      </w:r>
    </w:p>
    <w:p>
      <w:pPr>
        <w:snapToGrid w:val="0"/>
        <w:spacing w:line="360" w:lineRule="auto"/>
        <w:ind w:firstLine="482" w:firstLineChars="200"/>
        <w:rPr>
          <w:rFonts w:ascii="宋体" w:hAnsi="宋体"/>
          <w:b/>
          <w:bCs/>
          <w:snapToGrid w:val="0"/>
          <w:sz w:val="24"/>
          <w:szCs w:val="24"/>
        </w:rPr>
      </w:pPr>
      <w:r>
        <w:rPr>
          <w:rFonts w:hint="eastAsia" w:ascii="宋体" w:hAnsi="宋体"/>
          <w:b/>
          <w:bCs/>
          <w:snapToGrid w:val="0"/>
          <w:sz w:val="24"/>
          <w:szCs w:val="24"/>
        </w:rPr>
        <w:t>第十三条 不可抗力</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不可抗力是指《中华人民共和国民法典》所列举的不可抗力。不可抗力一旦发生，证明文件由法律规定部门签署，并由甲方、乙方协商合同逾期履行和继续履行的方法，在此情况下，任何一方不能要求损失赔偿。</w:t>
      </w:r>
    </w:p>
    <w:p>
      <w:pPr>
        <w:snapToGrid w:val="0"/>
        <w:spacing w:line="360" w:lineRule="auto"/>
        <w:ind w:firstLine="482" w:firstLineChars="200"/>
        <w:rPr>
          <w:rFonts w:ascii="宋体" w:hAnsi="宋体"/>
          <w:b/>
          <w:bCs/>
          <w:snapToGrid w:val="0"/>
          <w:sz w:val="24"/>
          <w:szCs w:val="24"/>
        </w:rPr>
      </w:pPr>
      <w:r>
        <w:rPr>
          <w:rFonts w:hint="eastAsia" w:ascii="宋体" w:hAnsi="宋体"/>
          <w:b/>
          <w:bCs/>
          <w:snapToGrid w:val="0"/>
          <w:sz w:val="24"/>
          <w:szCs w:val="24"/>
        </w:rPr>
        <w:t>第十四条 争议解决</w:t>
      </w:r>
    </w:p>
    <w:p>
      <w:pPr>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关于本合同争议，应双方友好协商解决，协商不成的，向杭州仲裁委员会申请仲裁。</w:t>
      </w:r>
    </w:p>
    <w:p>
      <w:pPr>
        <w:snapToGrid w:val="0"/>
        <w:spacing w:line="360" w:lineRule="auto"/>
        <w:ind w:firstLine="482" w:firstLineChars="200"/>
        <w:rPr>
          <w:rFonts w:ascii="宋体" w:hAnsi="宋体"/>
          <w:b/>
          <w:bCs/>
          <w:snapToGrid w:val="0"/>
          <w:sz w:val="24"/>
          <w:szCs w:val="24"/>
        </w:rPr>
      </w:pPr>
      <w:r>
        <w:rPr>
          <w:rFonts w:hint="eastAsia" w:ascii="宋体" w:hAnsi="宋体"/>
          <w:b/>
          <w:bCs/>
          <w:snapToGrid w:val="0"/>
          <w:sz w:val="24"/>
          <w:szCs w:val="24"/>
        </w:rPr>
        <w:t>第十五条 其他</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1、本合同一式</w:t>
      </w:r>
      <w:r>
        <w:rPr>
          <w:rFonts w:hint="eastAsia" w:ascii="宋体" w:hAnsi="宋体" w:cs="宋体"/>
          <w:kern w:val="0"/>
          <w:sz w:val="24"/>
          <w:u w:val="single"/>
        </w:rPr>
        <w:t>三</w:t>
      </w:r>
      <w:r>
        <w:rPr>
          <w:rFonts w:hint="eastAsia" w:ascii="宋体" w:hAnsi="宋体" w:cs="宋体"/>
          <w:kern w:val="0"/>
          <w:sz w:val="24"/>
        </w:rPr>
        <w:t>份，具有同等法律效力，本合同经双方签字盖章后生效。</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2、招标文件（招标编号：    ）、投标文件及评标过程中形成的文字资料、询标纪要均作为本合同附件。</w:t>
      </w:r>
    </w:p>
    <w:p>
      <w:pPr>
        <w:snapToGrid w:val="0"/>
        <w:spacing w:line="360" w:lineRule="auto"/>
        <w:ind w:firstLine="480" w:firstLineChars="200"/>
        <w:jc w:val="left"/>
        <w:rPr>
          <w:rFonts w:ascii="宋体" w:hAnsi="宋体"/>
          <w:snapToGrid w:val="0"/>
          <w:sz w:val="24"/>
          <w:szCs w:val="24"/>
        </w:rPr>
      </w:pPr>
    </w:p>
    <w:p>
      <w:pPr>
        <w:snapToGrid w:val="0"/>
        <w:spacing w:line="360" w:lineRule="auto"/>
        <w:ind w:firstLine="480" w:firstLineChars="200"/>
        <w:jc w:val="left"/>
        <w:rPr>
          <w:rFonts w:ascii="宋体" w:hAnsi="宋体"/>
          <w:b/>
          <w:snapToGrid w:val="0"/>
          <w:sz w:val="24"/>
          <w:szCs w:val="24"/>
        </w:rPr>
      </w:pPr>
      <w:r>
        <w:rPr>
          <w:rFonts w:ascii="宋体" w:hAnsi="宋体"/>
          <w:snapToGrid w:val="0"/>
          <w:sz w:val="24"/>
          <w:szCs w:val="24"/>
        </w:rPr>
        <w:t>甲方（公章）：</w:t>
      </w:r>
      <w:r>
        <w:rPr>
          <w:rFonts w:hint="eastAsia" w:ascii="宋体" w:hAnsi="宋体"/>
          <w:b/>
          <w:snapToGrid w:val="0"/>
          <w:sz w:val="24"/>
          <w:szCs w:val="24"/>
        </w:rPr>
        <w:t>杭州市市场监督管理局</w:t>
      </w:r>
    </w:p>
    <w:p>
      <w:pPr>
        <w:snapToGrid w:val="0"/>
        <w:spacing w:line="360" w:lineRule="auto"/>
        <w:ind w:firstLine="480" w:firstLineChars="200"/>
        <w:jc w:val="left"/>
        <w:rPr>
          <w:rFonts w:ascii="宋体" w:hAnsi="宋体"/>
          <w:snapToGrid w:val="0"/>
          <w:sz w:val="24"/>
          <w:szCs w:val="24"/>
        </w:rPr>
      </w:pPr>
      <w:r>
        <w:rPr>
          <w:rFonts w:ascii="宋体" w:hAnsi="宋体"/>
          <w:snapToGrid w:val="0"/>
          <w:sz w:val="24"/>
          <w:szCs w:val="24"/>
        </w:rPr>
        <w:t>法定代表人或</w:t>
      </w:r>
      <w:r>
        <w:rPr>
          <w:rFonts w:hint="eastAsia" w:ascii="宋体" w:hAnsi="宋体"/>
          <w:snapToGrid w:val="0"/>
          <w:sz w:val="24"/>
          <w:szCs w:val="24"/>
        </w:rPr>
        <w:t>委托代理人</w:t>
      </w:r>
      <w:r>
        <w:rPr>
          <w:rFonts w:ascii="宋体" w:hAnsi="宋体"/>
          <w:snapToGrid w:val="0"/>
          <w:sz w:val="24"/>
          <w:szCs w:val="24"/>
        </w:rPr>
        <w:t>：</w:t>
      </w:r>
    </w:p>
    <w:p>
      <w:pPr>
        <w:snapToGrid w:val="0"/>
        <w:spacing w:line="360" w:lineRule="auto"/>
        <w:ind w:firstLine="480" w:firstLineChars="200"/>
        <w:jc w:val="left"/>
        <w:rPr>
          <w:rFonts w:ascii="宋体" w:hAnsi="宋体"/>
          <w:snapToGrid w:val="0"/>
          <w:sz w:val="24"/>
          <w:szCs w:val="24"/>
        </w:rPr>
      </w:pPr>
      <w:r>
        <w:rPr>
          <w:rFonts w:ascii="宋体" w:hAnsi="宋体"/>
          <w:snapToGrid w:val="0"/>
          <w:sz w:val="24"/>
          <w:szCs w:val="24"/>
        </w:rPr>
        <w:t>地址：</w:t>
      </w:r>
    </w:p>
    <w:p>
      <w:pPr>
        <w:snapToGrid w:val="0"/>
        <w:spacing w:line="360" w:lineRule="auto"/>
        <w:ind w:firstLine="480" w:firstLineChars="200"/>
        <w:jc w:val="left"/>
        <w:rPr>
          <w:rFonts w:ascii="宋体" w:hAnsi="宋体"/>
          <w:snapToGrid w:val="0"/>
          <w:sz w:val="24"/>
          <w:szCs w:val="24"/>
        </w:rPr>
      </w:pPr>
      <w:r>
        <w:rPr>
          <w:rFonts w:ascii="宋体" w:hAnsi="宋体"/>
          <w:snapToGrid w:val="0"/>
          <w:sz w:val="24"/>
          <w:szCs w:val="24"/>
        </w:rPr>
        <w:t>邮编：</w:t>
      </w:r>
    </w:p>
    <w:p>
      <w:pPr>
        <w:snapToGrid w:val="0"/>
        <w:spacing w:line="360" w:lineRule="auto"/>
        <w:ind w:firstLine="480" w:firstLineChars="200"/>
        <w:jc w:val="left"/>
        <w:rPr>
          <w:rFonts w:ascii="宋体" w:hAnsi="宋体"/>
          <w:snapToGrid w:val="0"/>
          <w:sz w:val="24"/>
          <w:szCs w:val="24"/>
        </w:rPr>
      </w:pPr>
      <w:r>
        <w:rPr>
          <w:rFonts w:ascii="宋体" w:hAnsi="宋体"/>
          <w:snapToGrid w:val="0"/>
          <w:sz w:val="24"/>
          <w:szCs w:val="24"/>
        </w:rPr>
        <w:t>联系人：</w:t>
      </w:r>
    </w:p>
    <w:p>
      <w:pPr>
        <w:snapToGrid w:val="0"/>
        <w:spacing w:line="360" w:lineRule="auto"/>
        <w:ind w:firstLine="480" w:firstLineChars="200"/>
        <w:jc w:val="left"/>
        <w:rPr>
          <w:rFonts w:ascii="宋体" w:hAnsi="宋体"/>
          <w:snapToGrid w:val="0"/>
          <w:sz w:val="24"/>
          <w:szCs w:val="24"/>
        </w:rPr>
      </w:pPr>
      <w:r>
        <w:rPr>
          <w:rFonts w:ascii="宋体" w:hAnsi="宋体"/>
          <w:snapToGrid w:val="0"/>
          <w:sz w:val="24"/>
          <w:szCs w:val="24"/>
        </w:rPr>
        <w:t>电话：</w:t>
      </w:r>
    </w:p>
    <w:p>
      <w:pPr>
        <w:snapToGrid w:val="0"/>
        <w:spacing w:line="360" w:lineRule="auto"/>
        <w:ind w:firstLine="480" w:firstLineChars="200"/>
        <w:jc w:val="left"/>
        <w:rPr>
          <w:rFonts w:ascii="宋体" w:hAnsi="宋体"/>
          <w:snapToGrid w:val="0"/>
          <w:sz w:val="24"/>
          <w:szCs w:val="24"/>
        </w:rPr>
      </w:pPr>
      <w:r>
        <w:rPr>
          <w:rFonts w:ascii="宋体" w:hAnsi="宋体"/>
          <w:snapToGrid w:val="0"/>
          <w:sz w:val="24"/>
          <w:szCs w:val="24"/>
        </w:rPr>
        <w:t>传真：</w:t>
      </w:r>
    </w:p>
    <w:p>
      <w:pPr>
        <w:snapToGrid w:val="0"/>
        <w:spacing w:line="360" w:lineRule="auto"/>
        <w:ind w:firstLine="480" w:firstLineChars="200"/>
        <w:jc w:val="left"/>
        <w:rPr>
          <w:rFonts w:ascii="宋体" w:hAnsi="宋体"/>
          <w:snapToGrid w:val="0"/>
          <w:sz w:val="24"/>
          <w:szCs w:val="24"/>
        </w:rPr>
      </w:pPr>
      <w:r>
        <w:rPr>
          <w:rFonts w:hint="eastAsia" w:ascii="宋体" w:hAnsi="宋体"/>
          <w:snapToGrid w:val="0"/>
          <w:sz w:val="24"/>
          <w:szCs w:val="24"/>
        </w:rPr>
        <w:t>开户银行：</w:t>
      </w:r>
    </w:p>
    <w:p>
      <w:pPr>
        <w:snapToGrid w:val="0"/>
        <w:spacing w:line="360" w:lineRule="auto"/>
        <w:ind w:firstLine="480" w:firstLineChars="200"/>
        <w:jc w:val="left"/>
        <w:rPr>
          <w:rFonts w:ascii="宋体" w:hAnsi="宋体"/>
          <w:snapToGrid w:val="0"/>
          <w:sz w:val="24"/>
          <w:szCs w:val="24"/>
        </w:rPr>
      </w:pPr>
      <w:r>
        <w:rPr>
          <w:rFonts w:hint="eastAsia" w:ascii="宋体" w:hAnsi="宋体"/>
          <w:snapToGrid w:val="0"/>
          <w:sz w:val="24"/>
          <w:szCs w:val="24"/>
        </w:rPr>
        <w:t>账号：</w:t>
      </w:r>
    </w:p>
    <w:p>
      <w:pPr>
        <w:snapToGrid w:val="0"/>
        <w:spacing w:line="360" w:lineRule="auto"/>
        <w:ind w:firstLine="480" w:firstLineChars="200"/>
        <w:jc w:val="left"/>
        <w:rPr>
          <w:rFonts w:ascii="宋体" w:hAnsi="宋体"/>
          <w:snapToGrid w:val="0"/>
          <w:sz w:val="24"/>
          <w:szCs w:val="24"/>
        </w:rPr>
      </w:pPr>
    </w:p>
    <w:p>
      <w:pPr>
        <w:snapToGrid w:val="0"/>
        <w:spacing w:line="360" w:lineRule="auto"/>
        <w:ind w:firstLine="480" w:firstLineChars="200"/>
        <w:jc w:val="left"/>
        <w:rPr>
          <w:rFonts w:ascii="宋体" w:hAnsi="宋体"/>
          <w:snapToGrid w:val="0"/>
          <w:sz w:val="24"/>
          <w:szCs w:val="24"/>
        </w:rPr>
      </w:pPr>
      <w:r>
        <w:rPr>
          <w:rFonts w:hint="eastAsia" w:ascii="宋体" w:hAnsi="宋体"/>
          <w:snapToGrid w:val="0"/>
          <w:sz w:val="24"/>
          <w:szCs w:val="24"/>
        </w:rPr>
        <w:t>乙方（公章）：</w:t>
      </w:r>
    </w:p>
    <w:p>
      <w:pPr>
        <w:snapToGrid w:val="0"/>
        <w:spacing w:line="360" w:lineRule="auto"/>
        <w:ind w:firstLine="480" w:firstLineChars="200"/>
        <w:jc w:val="left"/>
        <w:rPr>
          <w:rFonts w:ascii="宋体" w:hAnsi="宋体"/>
          <w:snapToGrid w:val="0"/>
          <w:sz w:val="24"/>
          <w:szCs w:val="24"/>
        </w:rPr>
      </w:pPr>
      <w:r>
        <w:rPr>
          <w:rFonts w:hint="eastAsia" w:ascii="宋体" w:hAnsi="宋体"/>
          <w:snapToGrid w:val="0"/>
          <w:sz w:val="24"/>
          <w:szCs w:val="24"/>
        </w:rPr>
        <w:t>法定代表人或委托代理人：</w:t>
      </w:r>
    </w:p>
    <w:p>
      <w:pPr>
        <w:snapToGrid w:val="0"/>
        <w:spacing w:line="360" w:lineRule="auto"/>
        <w:ind w:firstLine="480" w:firstLineChars="200"/>
        <w:jc w:val="left"/>
        <w:rPr>
          <w:rFonts w:ascii="宋体" w:hAnsi="宋体"/>
          <w:snapToGrid w:val="0"/>
          <w:sz w:val="24"/>
          <w:szCs w:val="24"/>
        </w:rPr>
      </w:pPr>
      <w:r>
        <w:rPr>
          <w:rFonts w:hint="eastAsia" w:ascii="宋体" w:hAnsi="宋体"/>
          <w:snapToGrid w:val="0"/>
          <w:sz w:val="24"/>
          <w:szCs w:val="24"/>
        </w:rPr>
        <w:t>地址：</w:t>
      </w:r>
    </w:p>
    <w:p>
      <w:pPr>
        <w:snapToGrid w:val="0"/>
        <w:spacing w:line="360" w:lineRule="auto"/>
        <w:ind w:firstLine="480" w:firstLineChars="200"/>
        <w:jc w:val="left"/>
        <w:rPr>
          <w:rFonts w:ascii="宋体" w:hAnsi="宋体"/>
          <w:snapToGrid w:val="0"/>
          <w:sz w:val="24"/>
          <w:szCs w:val="24"/>
        </w:rPr>
      </w:pPr>
      <w:r>
        <w:rPr>
          <w:rFonts w:hint="eastAsia" w:ascii="宋体" w:hAnsi="宋体"/>
          <w:snapToGrid w:val="0"/>
          <w:sz w:val="24"/>
          <w:szCs w:val="24"/>
        </w:rPr>
        <w:t>邮编：</w:t>
      </w:r>
    </w:p>
    <w:p>
      <w:pPr>
        <w:snapToGrid w:val="0"/>
        <w:spacing w:line="360" w:lineRule="auto"/>
        <w:ind w:firstLine="480" w:firstLineChars="200"/>
        <w:jc w:val="left"/>
        <w:rPr>
          <w:rFonts w:ascii="宋体" w:hAnsi="宋体"/>
          <w:snapToGrid w:val="0"/>
          <w:sz w:val="24"/>
          <w:szCs w:val="24"/>
        </w:rPr>
      </w:pPr>
      <w:r>
        <w:rPr>
          <w:rFonts w:hint="eastAsia" w:ascii="宋体" w:hAnsi="宋体"/>
          <w:snapToGrid w:val="0"/>
          <w:sz w:val="24"/>
          <w:szCs w:val="24"/>
        </w:rPr>
        <w:t>联系人：</w:t>
      </w:r>
    </w:p>
    <w:p>
      <w:pPr>
        <w:snapToGrid w:val="0"/>
        <w:spacing w:line="360" w:lineRule="auto"/>
        <w:ind w:firstLine="480" w:firstLineChars="200"/>
        <w:jc w:val="left"/>
        <w:rPr>
          <w:rFonts w:ascii="宋体" w:hAnsi="宋体"/>
          <w:snapToGrid w:val="0"/>
          <w:sz w:val="24"/>
          <w:szCs w:val="24"/>
        </w:rPr>
      </w:pPr>
      <w:r>
        <w:rPr>
          <w:rFonts w:hint="eastAsia" w:ascii="宋体" w:hAnsi="宋体"/>
          <w:snapToGrid w:val="0"/>
          <w:sz w:val="24"/>
          <w:szCs w:val="24"/>
        </w:rPr>
        <w:t>电话：</w:t>
      </w:r>
      <w:r>
        <w:rPr>
          <w:rFonts w:ascii="宋体" w:hAnsi="宋体"/>
          <w:snapToGrid w:val="0"/>
          <w:sz w:val="24"/>
          <w:szCs w:val="24"/>
        </w:rPr>
        <w:tab/>
      </w:r>
      <w:r>
        <w:rPr>
          <w:rFonts w:ascii="宋体" w:hAnsi="宋体"/>
          <w:snapToGrid w:val="0"/>
          <w:sz w:val="24"/>
          <w:szCs w:val="24"/>
        </w:rPr>
        <w:tab/>
      </w:r>
      <w:r>
        <w:rPr>
          <w:rFonts w:ascii="宋体" w:hAnsi="宋体"/>
          <w:snapToGrid w:val="0"/>
          <w:sz w:val="24"/>
          <w:szCs w:val="24"/>
        </w:rPr>
        <w:tab/>
      </w:r>
      <w:r>
        <w:rPr>
          <w:rFonts w:ascii="宋体" w:hAnsi="宋体"/>
          <w:snapToGrid w:val="0"/>
          <w:sz w:val="24"/>
          <w:szCs w:val="24"/>
        </w:rPr>
        <w:tab/>
      </w:r>
      <w:r>
        <w:rPr>
          <w:rFonts w:ascii="宋体" w:hAnsi="宋体"/>
          <w:snapToGrid w:val="0"/>
          <w:sz w:val="24"/>
          <w:szCs w:val="24"/>
        </w:rPr>
        <w:tab/>
      </w:r>
      <w:r>
        <w:rPr>
          <w:rFonts w:ascii="宋体" w:hAnsi="宋体"/>
          <w:snapToGrid w:val="0"/>
          <w:sz w:val="24"/>
          <w:szCs w:val="24"/>
        </w:rPr>
        <w:t>手机：</w:t>
      </w:r>
    </w:p>
    <w:p>
      <w:pPr>
        <w:snapToGrid w:val="0"/>
        <w:spacing w:line="360" w:lineRule="auto"/>
        <w:ind w:firstLine="480" w:firstLineChars="200"/>
        <w:jc w:val="left"/>
        <w:rPr>
          <w:rFonts w:ascii="宋体" w:hAnsi="宋体"/>
          <w:snapToGrid w:val="0"/>
          <w:sz w:val="24"/>
          <w:szCs w:val="24"/>
        </w:rPr>
      </w:pPr>
      <w:r>
        <w:rPr>
          <w:rFonts w:hint="eastAsia" w:ascii="宋体" w:hAnsi="宋体"/>
          <w:snapToGrid w:val="0"/>
          <w:sz w:val="24"/>
          <w:szCs w:val="24"/>
        </w:rPr>
        <w:t>传真：</w:t>
      </w:r>
    </w:p>
    <w:p>
      <w:pPr>
        <w:snapToGrid w:val="0"/>
        <w:spacing w:line="360" w:lineRule="auto"/>
        <w:ind w:firstLine="480" w:firstLineChars="200"/>
        <w:jc w:val="left"/>
        <w:rPr>
          <w:rFonts w:ascii="宋体" w:hAnsi="宋体"/>
          <w:snapToGrid w:val="0"/>
          <w:sz w:val="24"/>
          <w:szCs w:val="24"/>
        </w:rPr>
      </w:pPr>
      <w:r>
        <w:rPr>
          <w:rFonts w:hint="eastAsia" w:ascii="宋体" w:hAnsi="宋体"/>
          <w:snapToGrid w:val="0"/>
          <w:sz w:val="24"/>
          <w:szCs w:val="24"/>
        </w:rPr>
        <w:t>开户银行：</w:t>
      </w:r>
    </w:p>
    <w:p>
      <w:pPr>
        <w:snapToGrid w:val="0"/>
        <w:spacing w:line="360" w:lineRule="auto"/>
        <w:ind w:firstLine="480" w:firstLineChars="200"/>
        <w:jc w:val="left"/>
        <w:rPr>
          <w:rFonts w:ascii="宋体" w:hAnsi="宋体"/>
          <w:snapToGrid w:val="0"/>
          <w:sz w:val="24"/>
          <w:szCs w:val="24"/>
        </w:rPr>
      </w:pPr>
      <w:r>
        <w:rPr>
          <w:rFonts w:hint="eastAsia" w:ascii="宋体" w:hAnsi="宋体"/>
          <w:snapToGrid w:val="0"/>
          <w:sz w:val="24"/>
          <w:szCs w:val="24"/>
        </w:rPr>
        <w:t>账号：</w:t>
      </w:r>
    </w:p>
    <w:p>
      <w:pPr>
        <w:snapToGrid w:val="0"/>
        <w:spacing w:line="360" w:lineRule="auto"/>
        <w:ind w:firstLine="482" w:firstLineChars="200"/>
        <w:jc w:val="right"/>
        <w:rPr>
          <w:rFonts w:hint="eastAsia" w:ascii="宋体" w:eastAsia="宋体" w:cs="宋体"/>
          <w:color w:val="auto"/>
          <w:sz w:val="24"/>
          <w:highlight w:val="none"/>
          <w:lang w:val="en-US" w:eastAsia="zh-CN"/>
        </w:rPr>
        <w:sectPr>
          <w:pgSz w:w="11906" w:h="16838"/>
          <w:pgMar w:top="1440" w:right="1080" w:bottom="1440" w:left="1080" w:header="851" w:footer="992" w:gutter="0"/>
          <w:cols w:space="720" w:num="1"/>
          <w:docGrid w:type="lines" w:linePitch="312" w:charSpace="0"/>
        </w:sectPr>
      </w:pPr>
      <w:r>
        <w:rPr>
          <w:rFonts w:hint="eastAsia" w:ascii="宋体" w:hAnsi="宋体"/>
          <w:b/>
          <w:snapToGrid w:val="0"/>
          <w:sz w:val="24"/>
          <w:szCs w:val="24"/>
        </w:rPr>
        <w:t>合同签发日期：    年   月   日</w:t>
      </w:r>
      <w:r>
        <w:rPr>
          <w:rFonts w:hint="eastAsia" w:ascii="宋体" w:cs="宋体"/>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2"/>
      <w:r>
        <w:rPr>
          <w:rFonts w:hint="eastAsia" w:ascii="宋体" w:hAnsi="宋体" w:eastAsia="宋体" w:cs="宋体"/>
          <w:b/>
          <w:color w:val="auto"/>
          <w:sz w:val="36"/>
          <w:szCs w:val="20"/>
          <w:highlight w:val="none"/>
        </w:rPr>
        <w:t xml:space="preserve"> </w:t>
      </w:r>
      <w:bookmarkEnd w:id="393"/>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杭州市市场监督管理局</w:t>
      </w:r>
      <w:r>
        <w:rPr>
          <w:rFonts w:hint="eastAsia" w:ascii="宋体" w:hAnsi="宋体" w:eastAsia="宋体" w:cs="宋体"/>
          <w:color w:val="auto"/>
          <w:sz w:val="24"/>
          <w:highlight w:val="none"/>
        </w:rPr>
        <w:t>、（采购代理机构）：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2022年计量专项检验检测服务（一）</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ZJZN-22885-SJ16 </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2022年计量专项检验检测服务（一）</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ZJZN-22885-SJ16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2022年计量专项检验检测服务（一）</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ZJZN-22885-SJ16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（7）投标标的清单</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（8）商务技术偏离表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杭州市市场监督管理局</w:t>
      </w:r>
      <w:r>
        <w:rPr>
          <w:rFonts w:hint="eastAsia" w:ascii="宋体" w:hAnsi="宋体" w:eastAsia="宋体" w:cs="宋体"/>
          <w:color w:val="auto"/>
          <w:sz w:val="24"/>
          <w:highlight w:val="none"/>
        </w:rPr>
        <w:t>、（采购代理机构）：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2022年计量专项检验检测服务（一）</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ZJZN-22885-SJ16 </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2.2.8商务技术偏离表；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杭州市市场监督管理局</w:t>
      </w:r>
      <w:r>
        <w:rPr>
          <w:rFonts w:hint="eastAsia" w:ascii="宋体" w:hAnsi="宋体" w:eastAsia="宋体" w:cs="宋体"/>
          <w:color w:val="auto"/>
          <w:sz w:val="24"/>
          <w:highlight w:val="none"/>
        </w:rPr>
        <w:t>、（采购代理机构）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2022年计量专项检验检测服务（一）</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ZJZN-22885-SJ16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杭州市市场监督管理局</w:t>
      </w:r>
      <w:r>
        <w:rPr>
          <w:rFonts w:hint="eastAsia" w:ascii="宋体" w:hAnsi="宋体" w:eastAsia="宋体" w:cs="宋体"/>
          <w:color w:val="auto"/>
          <w:sz w:val="24"/>
          <w:highlight w:val="none"/>
        </w:rPr>
        <w:t>、（采购代理机构）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2022年计量专项检验检测服务（一）</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ZJZN-22885-SJ16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2022年计量专项检验检测服务（一）</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ZJZN-22885-SJ16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ind w:right="480"/>
        <w:rPr>
          <w:rFonts w:hint="eastAsia" w:ascii="宋体" w:hAnsi="宋体" w:eastAsia="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2022年计量专项检验检测服务（一）</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ZJZN-22885-SJ16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pacing w:line="360"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4"/>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杭州市市场监督管理局</w:t>
      </w:r>
      <w:r>
        <w:rPr>
          <w:rFonts w:hint="eastAsia" w:ascii="宋体" w:hAnsi="宋体" w:eastAsia="宋体" w:cs="宋体"/>
          <w:color w:val="auto"/>
          <w:sz w:val="24"/>
          <w:highlight w:val="none"/>
        </w:rPr>
        <w:t>、（采购代理机构）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杭州市市场监督管理局</w:t>
      </w:r>
      <w:r>
        <w:rPr>
          <w:rFonts w:hint="eastAsia" w:ascii="宋体" w:hAnsi="宋体" w:eastAsia="宋体" w:cs="宋体"/>
          <w:color w:val="auto"/>
          <w:sz w:val="24"/>
          <w:highlight w:val="none"/>
        </w:rPr>
        <w:t>、（采购代理机构）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2022年计量专项检验检测服务（一）</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 xml:space="preserve">ZJZN-22885-SJ16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99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3119"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4"/>
        <w:numPr>
          <w:ilvl w:val="255"/>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4"/>
        <w:numPr>
          <w:ilvl w:val="255"/>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394" w:name="_Toc465665161"/>
      <w:r>
        <w:rPr>
          <w:rFonts w:hint="eastAsia" w:ascii="宋体" w:hAnsi="宋体" w:eastAsia="宋体" w:cs="宋体"/>
          <w:color w:val="auto"/>
          <w:highlight w:val="none"/>
        </w:rPr>
        <w:t>附件</w:t>
      </w:r>
      <w:bookmarkEnd w:id="394"/>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395" w:name="OLE_LINK13"/>
      <w:bookmarkStart w:id="396" w:name="OLE_LINK14"/>
      <w:r>
        <w:rPr>
          <w:rFonts w:hint="eastAsia" w:ascii="宋体" w:hAnsi="宋体" w:eastAsia="宋体" w:cs="宋体"/>
          <w:b/>
          <w:color w:val="auto"/>
          <w:spacing w:val="6"/>
          <w:sz w:val="32"/>
          <w:szCs w:val="32"/>
          <w:highlight w:val="none"/>
        </w:rPr>
        <w:t>残疾人福利性单位声明函</w:t>
      </w:r>
    </w:p>
    <w:bookmarkEnd w:id="395"/>
    <w:bookmarkEnd w:id="396"/>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杭州市市场监督管理局</w:t>
      </w:r>
      <w:r>
        <w:rPr>
          <w:rFonts w:hint="eastAsia" w:ascii="宋体" w:hAnsi="宋体" w:eastAsia="宋体" w:cs="宋体"/>
          <w:color w:val="auto"/>
          <w:sz w:val="24"/>
          <w:highlight w:val="none"/>
          <w:u w:val="single"/>
        </w:rPr>
        <w:t>、（采购代理机构）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2022年计量专项检验检测服务（一）</w:t>
      </w:r>
      <w:r>
        <w:rPr>
          <w:rFonts w:hint="eastAsia" w:ascii="宋体" w:hAnsi="宋体" w:eastAsia="宋体" w:cs="宋体"/>
          <w:color w:val="auto"/>
          <w:sz w:val="24"/>
          <w:highlight w:val="none"/>
        </w:rPr>
        <w:t>项目【招标编号：</w:t>
      </w:r>
      <w:r>
        <w:rPr>
          <w:rFonts w:hint="eastAsia" w:ascii="宋体" w:hAnsi="宋体" w:cs="宋体"/>
          <w:color w:val="auto"/>
          <w:sz w:val="24"/>
          <w:highlight w:val="none"/>
          <w:lang w:eastAsia="zh-CN"/>
        </w:rPr>
        <w:t xml:space="preserve">ZJZN-22885-SJ16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both"/>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 xml:space="preserve">的 </w:t>
      </w:r>
      <w:r>
        <w:rPr>
          <w:rFonts w:hint="eastAsia" w:ascii="宋体" w:hAnsi="宋体" w:cs="宋体"/>
          <w:color w:val="auto"/>
          <w:sz w:val="24"/>
          <w:highlight w:val="none"/>
          <w:u w:val="single"/>
          <w:lang w:eastAsia="zh-CN"/>
        </w:rPr>
        <w:t>2022年计量专项检验检测服务（一）</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highlight w:val="none"/>
          <w:lang w:eastAsia="zh-CN"/>
        </w:rPr>
        <w:t>无效，</w:t>
      </w:r>
      <w:r>
        <w:rPr>
          <w:rFonts w:hint="eastAsia" w:ascii="宋体" w:hAnsi="宋体" w:eastAsia="宋体" w:cs="宋体"/>
          <w:color w:val="auto"/>
          <w:sz w:val="24"/>
          <w:highlight w:val="none"/>
        </w:rPr>
        <w:t>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color w:val="auto"/>
          <w:highlight w:val="none"/>
        </w:rPr>
      </w:pPr>
    </w:p>
    <w:p>
      <w:pPr>
        <w:spacing w:line="360" w:lineRule="auto"/>
        <w:jc w:val="both"/>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2022年计量专项检验检测服务（一）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highlight w:val="none"/>
          <w:lang w:eastAsia="zh-CN"/>
        </w:rPr>
        <w:t>无效，</w:t>
      </w:r>
      <w:r>
        <w:rPr>
          <w:rFonts w:hint="eastAsia" w:ascii="宋体" w:hAnsi="宋体" w:eastAsia="宋体" w:cs="宋体"/>
          <w:color w:val="auto"/>
          <w:sz w:val="24"/>
          <w:highlight w:val="none"/>
        </w:rPr>
        <w:t>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2"/>
          <w:szCs w:val="32"/>
          <w:highlight w:val="none"/>
          <w:lang w:val="en-US" w:eastAsia="zh-CN"/>
        </w:rPr>
        <w:t>“政府采购投诉处理”线上投诉操作说明</w:t>
      </w:r>
    </w:p>
    <w:p>
      <w:pPr>
        <w:spacing w:line="360" w:lineRule="auto"/>
        <w:ind w:right="420" w:firstLine="720" w:firstLineChars="300"/>
        <w:rPr>
          <w:rFonts w:hint="eastAsia" w:ascii="宋体" w:hAnsi="宋体" w:eastAsia="宋体" w:cs="宋体"/>
          <w:color w:val="auto"/>
          <w:sz w:val="24"/>
          <w:highlight w:val="none"/>
          <w:lang w:val="en-US" w:eastAsia="zh-CN"/>
        </w:rPr>
      </w:pPr>
    </w:p>
    <w:p>
      <w:pPr>
        <w:spacing w:line="360" w:lineRule="auto"/>
        <w:ind w:right="420"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为推进互联网+政府采购建设，提升监管服务效率，杭州市财政局在浙江政务服务网上开通了政府采购投诉处理线上渠道。</w:t>
      </w:r>
    </w:p>
    <w:p>
      <w:pPr>
        <w:spacing w:line="360" w:lineRule="auto"/>
        <w:ind w:right="420"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如供应商有政府采购投诉需求，且符合投诉前已依法进行质疑等投诉条件，可在此平台提起政府采购投诉，操作步骤如下：</w:t>
      </w:r>
    </w:p>
    <w:p>
      <w:pPr>
        <w:numPr>
          <w:ilvl w:val="0"/>
          <w:numId w:val="0"/>
        </w:numPr>
        <w:spacing w:line="360" w:lineRule="auto"/>
        <w:ind w:leftChars="304"/>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1.登录浙江政务服务网（杭州市）</w:t>
      </w:r>
    </w:p>
    <w:p>
      <w:pPr>
        <w:numPr>
          <w:ilvl w:val="0"/>
          <w:numId w:val="0"/>
        </w:numPr>
        <w:spacing w:line="360" w:lineRule="auto"/>
        <w:ind w:leftChars="304"/>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"https://www.zjzwfw.gov.cn/zjservice/front/index/page.do?webId=2"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https://www.zjzwfw.gov.cn/zjservice/front/index/page.do?webId=2</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 xml:space="preserve">  用户进行注</w:t>
      </w:r>
      <w:r>
        <w:rPr>
          <w:rFonts w:hint="eastAsia" w:ascii="宋体" w:hAnsi="宋体" w:eastAsia="宋体" w:cs="宋体"/>
          <w:color w:val="auto"/>
          <w:sz w:val="24"/>
          <w:szCs w:val="24"/>
          <w:highlight w:val="none"/>
          <w:lang w:val="en-US" w:eastAsia="zh-CN"/>
        </w:rPr>
        <w:t>册登录。</w:t>
      </w:r>
    </w:p>
    <w:p>
      <w:pPr>
        <w:spacing w:line="360" w:lineRule="auto"/>
        <w:ind w:firstLine="64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2.在搜索栏搜索“政府采购投诉处理”</w:t>
      </w:r>
    </w:p>
    <w:p>
      <w:pPr>
        <w:spacing w:line="360" w:lineRule="auto"/>
        <w:ind w:firstLine="64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drawing>
          <wp:inline distT="0" distB="0" distL="114300" distR="114300">
            <wp:extent cx="5268595" cy="1741170"/>
            <wp:effectExtent l="0" t="0" r="825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6"/>
                    <a:stretch>
                      <a:fillRect/>
                    </a:stretch>
                  </pic:blipFill>
                  <pic:spPr>
                    <a:xfrm>
                      <a:off x="0" y="0"/>
                      <a:ext cx="5268595" cy="1741170"/>
                    </a:xfrm>
                    <a:prstGeom prst="rect">
                      <a:avLst/>
                    </a:prstGeom>
                    <a:noFill/>
                    <a:ln>
                      <a:noFill/>
                    </a:ln>
                  </pic:spPr>
                </pic:pic>
              </a:graphicData>
            </a:graphic>
          </wp:inline>
        </w:drawing>
      </w:r>
    </w:p>
    <w:p>
      <w:pPr>
        <w:spacing w:line="360" w:lineRule="auto"/>
        <w:ind w:firstLine="241" w:firstLineChars="1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3.点击“在线办理”进行投诉</w:t>
      </w:r>
    </w:p>
    <w:p>
      <w:pPr>
        <w:tabs>
          <w:tab w:val="left" w:pos="801"/>
        </w:tabs>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drawing>
          <wp:inline distT="0" distB="0" distL="114300" distR="114300">
            <wp:extent cx="4860290" cy="2080260"/>
            <wp:effectExtent l="0" t="0" r="16510" b="152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7"/>
                    <a:stretch>
                      <a:fillRect/>
                    </a:stretch>
                  </pic:blipFill>
                  <pic:spPr>
                    <a:xfrm>
                      <a:off x="0" y="0"/>
                      <a:ext cx="4860290" cy="2080260"/>
                    </a:xfrm>
                    <a:prstGeom prst="rect">
                      <a:avLst/>
                    </a:prstGeom>
                    <a:noFill/>
                    <a:ln>
                      <a:noFill/>
                    </a:ln>
                  </pic:spPr>
                </pic:pic>
              </a:graphicData>
            </a:graphic>
          </wp:inline>
        </w:drawing>
      </w:r>
    </w:p>
    <w:p>
      <w:pPr>
        <w:numPr>
          <w:ilvl w:val="0"/>
          <w:numId w:val="0"/>
        </w:numPr>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4.联系杭州市财政局采购监管部门</w:t>
      </w:r>
    </w:p>
    <w:p>
      <w:pPr>
        <w:numPr>
          <w:ilvl w:val="0"/>
          <w:numId w:val="0"/>
        </w:num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4"/>
          <w:highlight w:val="none"/>
          <w:lang w:val="en-US" w:eastAsia="zh-CN"/>
        </w:rPr>
        <w:t xml:space="preserve"> 在该平台填报完成后，请联系杭州市财政局政府采购监管处。联系人：厉先生，0571-87715093，13486187002。</w:t>
      </w:r>
    </w:p>
    <w:p>
      <w:pPr>
        <w:pStyle w:val="2"/>
        <w:spacing w:line="360" w:lineRule="auto"/>
        <w:rPr>
          <w:rFonts w:hint="eastAsia" w:ascii="宋体" w:hAnsi="宋体" w:eastAsia="宋体" w:cs="宋体"/>
          <w:color w:val="auto"/>
          <w:sz w:val="24"/>
          <w:szCs w:val="24"/>
          <w:highlight w:val="none"/>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97" w:name="_Toc131845147"/>
    <w:bookmarkStart w:id="398" w:name="_Toc164085800"/>
    <w:bookmarkStart w:id="399" w:name="_Toc36110187"/>
    <w:bookmarkStart w:id="400" w:name="_Toc91899912"/>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center"/>
      <w:rPr>
        <w:rFonts w:hint="eastAsia" w:eastAsia="宋体"/>
        <w:lang w:eastAsia="zh-CN"/>
      </w:rPr>
    </w:pPr>
    <w:r>
      <w:rPr>
        <w:rFonts w:hint="eastAsia"/>
      </w:rPr>
      <w:t>杭州市市场监督管理局</w:t>
    </w:r>
    <w:r>
      <w:rPr>
        <w:rFonts w:hint="eastAsia"/>
        <w:lang w:eastAsia="zh-CN"/>
      </w:rPr>
      <w:t>2022年计量专项检验检测服务（一）</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center"/>
      <w:rPr>
        <w:rFonts w:hint="eastAsia" w:eastAsia="宋体"/>
        <w:lang w:eastAsia="zh-CN"/>
      </w:rPr>
    </w:pPr>
    <w:r>
      <w:rPr>
        <w:rFonts w:hint="eastAsia"/>
      </w:rPr>
      <w:t>杭州市市场监督管理局</w:t>
    </w:r>
    <w:r>
      <w:rPr>
        <w:rFonts w:hint="eastAsia"/>
        <w:lang w:eastAsia="zh-CN"/>
      </w:rPr>
      <w:t>2022年计量专项检验检测服务（一）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9D74F"/>
    <w:multiLevelType w:val="singleLevel"/>
    <w:tmpl w:val="AEF9D74F"/>
    <w:lvl w:ilvl="0" w:tentative="0">
      <w:start w:val="3"/>
      <w:numFmt w:val="decimal"/>
      <w:suff w:val="space"/>
      <w:lvlText w:val="%1."/>
      <w:lvlJc w:val="left"/>
    </w:lvl>
  </w:abstractNum>
  <w:abstractNum w:abstractNumId="1">
    <w:nsid w:val="D7346824"/>
    <w:multiLevelType w:val="singleLevel"/>
    <w:tmpl w:val="D7346824"/>
    <w:lvl w:ilvl="0" w:tentative="0">
      <w:start w:val="5"/>
      <w:numFmt w:val="chineseCounting"/>
      <w:suff w:val="space"/>
      <w:lvlText w:val="第%1部分"/>
      <w:lvlJc w:val="left"/>
      <w:rPr>
        <w:rFonts w:hint="eastAsia"/>
      </w:rPr>
    </w:lvl>
  </w:abstractNum>
  <w:abstractNum w:abstractNumId="2">
    <w:nsid w:val="FFC8D575"/>
    <w:multiLevelType w:val="singleLevel"/>
    <w:tmpl w:val="FFC8D575"/>
    <w:lvl w:ilvl="0" w:tentative="0">
      <w:start w:val="15"/>
      <w:numFmt w:val="decimal"/>
      <w:suff w:val="nothing"/>
      <w:lvlText w:val="%1、"/>
      <w:lvlJc w:val="left"/>
      <w:pPr>
        <w:ind w:left="480" w:leftChars="0" w:firstLine="0" w:firstLineChars="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YzYzYWFmYTA4NTljOTgxZTQwZjllMDlmZDJkOT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95457"/>
    <w:rsid w:val="041A5A3B"/>
    <w:rsid w:val="042311BA"/>
    <w:rsid w:val="042B157A"/>
    <w:rsid w:val="048F763B"/>
    <w:rsid w:val="049F330E"/>
    <w:rsid w:val="04AA775C"/>
    <w:rsid w:val="04AF1889"/>
    <w:rsid w:val="04F66F48"/>
    <w:rsid w:val="05251E14"/>
    <w:rsid w:val="057C6684"/>
    <w:rsid w:val="05A16594"/>
    <w:rsid w:val="05A7762D"/>
    <w:rsid w:val="060E5941"/>
    <w:rsid w:val="06110FAF"/>
    <w:rsid w:val="06493CA7"/>
    <w:rsid w:val="065A6178"/>
    <w:rsid w:val="066F1CF3"/>
    <w:rsid w:val="06930BB8"/>
    <w:rsid w:val="07245D42"/>
    <w:rsid w:val="07264C62"/>
    <w:rsid w:val="076727C5"/>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34AB4"/>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D00639"/>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E27357"/>
    <w:rsid w:val="1830729E"/>
    <w:rsid w:val="1870062C"/>
    <w:rsid w:val="18817102"/>
    <w:rsid w:val="18830A15"/>
    <w:rsid w:val="18852B28"/>
    <w:rsid w:val="188B5321"/>
    <w:rsid w:val="18914296"/>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C7BEE"/>
    <w:rsid w:val="1BA209CF"/>
    <w:rsid w:val="1BB4777D"/>
    <w:rsid w:val="1BD75AB8"/>
    <w:rsid w:val="1C0459C2"/>
    <w:rsid w:val="1C122BCA"/>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A2D89"/>
    <w:rsid w:val="1F5771FF"/>
    <w:rsid w:val="1FAF0BA7"/>
    <w:rsid w:val="1FE868A9"/>
    <w:rsid w:val="20034907"/>
    <w:rsid w:val="20173E4B"/>
    <w:rsid w:val="204E48BC"/>
    <w:rsid w:val="208921B3"/>
    <w:rsid w:val="20973DEB"/>
    <w:rsid w:val="20B26522"/>
    <w:rsid w:val="20B44310"/>
    <w:rsid w:val="211116EB"/>
    <w:rsid w:val="216133FC"/>
    <w:rsid w:val="21CC413D"/>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A1049"/>
    <w:rsid w:val="24BE24DA"/>
    <w:rsid w:val="24CF5825"/>
    <w:rsid w:val="24D663E6"/>
    <w:rsid w:val="24D77F2B"/>
    <w:rsid w:val="258B00E2"/>
    <w:rsid w:val="25A917A6"/>
    <w:rsid w:val="25B642AB"/>
    <w:rsid w:val="25BE27CC"/>
    <w:rsid w:val="25F74A5C"/>
    <w:rsid w:val="2628662C"/>
    <w:rsid w:val="262D45DE"/>
    <w:rsid w:val="266F4536"/>
    <w:rsid w:val="26871DC8"/>
    <w:rsid w:val="26A53EF9"/>
    <w:rsid w:val="26A94201"/>
    <w:rsid w:val="26AC274F"/>
    <w:rsid w:val="27044A29"/>
    <w:rsid w:val="271D34C8"/>
    <w:rsid w:val="276142BF"/>
    <w:rsid w:val="27783712"/>
    <w:rsid w:val="27907362"/>
    <w:rsid w:val="28333E1D"/>
    <w:rsid w:val="28356F86"/>
    <w:rsid w:val="28413931"/>
    <w:rsid w:val="28454BD6"/>
    <w:rsid w:val="28455253"/>
    <w:rsid w:val="28551971"/>
    <w:rsid w:val="285B1C53"/>
    <w:rsid w:val="28624D05"/>
    <w:rsid w:val="289F7086"/>
    <w:rsid w:val="28C32028"/>
    <w:rsid w:val="28CC490F"/>
    <w:rsid w:val="28DE40AA"/>
    <w:rsid w:val="29345E77"/>
    <w:rsid w:val="294C65AD"/>
    <w:rsid w:val="297D4187"/>
    <w:rsid w:val="29806583"/>
    <w:rsid w:val="298B3C4C"/>
    <w:rsid w:val="29A07F9E"/>
    <w:rsid w:val="29F26D24"/>
    <w:rsid w:val="2A15033F"/>
    <w:rsid w:val="2A1662C1"/>
    <w:rsid w:val="2A1C7367"/>
    <w:rsid w:val="2A2815FA"/>
    <w:rsid w:val="2A6D6092"/>
    <w:rsid w:val="2A7D76B4"/>
    <w:rsid w:val="2AE734E2"/>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BE5D06"/>
    <w:rsid w:val="31E3679B"/>
    <w:rsid w:val="31E62981"/>
    <w:rsid w:val="31E732FD"/>
    <w:rsid w:val="32517576"/>
    <w:rsid w:val="32BE5C2C"/>
    <w:rsid w:val="32FB6478"/>
    <w:rsid w:val="33263B3F"/>
    <w:rsid w:val="336963EB"/>
    <w:rsid w:val="33816EEB"/>
    <w:rsid w:val="33D87E09"/>
    <w:rsid w:val="33EB55CD"/>
    <w:rsid w:val="33EC4C02"/>
    <w:rsid w:val="340D2360"/>
    <w:rsid w:val="3410665D"/>
    <w:rsid w:val="34211214"/>
    <w:rsid w:val="342E63AB"/>
    <w:rsid w:val="34950E68"/>
    <w:rsid w:val="34986E94"/>
    <w:rsid w:val="34AF62C9"/>
    <w:rsid w:val="34CB4388"/>
    <w:rsid w:val="34FA6E12"/>
    <w:rsid w:val="354D7158"/>
    <w:rsid w:val="358D5588"/>
    <w:rsid w:val="35945E0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E00946"/>
    <w:rsid w:val="3B2349B7"/>
    <w:rsid w:val="3B616CFF"/>
    <w:rsid w:val="3B6259F6"/>
    <w:rsid w:val="3B976654"/>
    <w:rsid w:val="3BC01EFC"/>
    <w:rsid w:val="3BCA786A"/>
    <w:rsid w:val="3BD31E2F"/>
    <w:rsid w:val="3BE56079"/>
    <w:rsid w:val="3BF15831"/>
    <w:rsid w:val="3C105946"/>
    <w:rsid w:val="3C27529C"/>
    <w:rsid w:val="3C471448"/>
    <w:rsid w:val="3C5F759A"/>
    <w:rsid w:val="3C6C525A"/>
    <w:rsid w:val="3CCE23CB"/>
    <w:rsid w:val="3CD17D17"/>
    <w:rsid w:val="3D3C7F39"/>
    <w:rsid w:val="3D440F09"/>
    <w:rsid w:val="3D4504A0"/>
    <w:rsid w:val="3D546E87"/>
    <w:rsid w:val="3D62016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A238B"/>
    <w:rsid w:val="4019356B"/>
    <w:rsid w:val="40592157"/>
    <w:rsid w:val="406E1CAE"/>
    <w:rsid w:val="40A0133A"/>
    <w:rsid w:val="40C27FA5"/>
    <w:rsid w:val="40C31A53"/>
    <w:rsid w:val="40D105ED"/>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87489"/>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4713D1"/>
    <w:rsid w:val="4B707271"/>
    <w:rsid w:val="4B9739F7"/>
    <w:rsid w:val="4BEE2503"/>
    <w:rsid w:val="4BF7C210"/>
    <w:rsid w:val="4C245A30"/>
    <w:rsid w:val="4CB6685F"/>
    <w:rsid w:val="4CC367FE"/>
    <w:rsid w:val="4D077F3C"/>
    <w:rsid w:val="4D123355"/>
    <w:rsid w:val="4D2A3B31"/>
    <w:rsid w:val="4D312C52"/>
    <w:rsid w:val="4D905305"/>
    <w:rsid w:val="4D964A72"/>
    <w:rsid w:val="4D9C1254"/>
    <w:rsid w:val="4DD54DA5"/>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D2A14"/>
    <w:rsid w:val="5142540C"/>
    <w:rsid w:val="518832C8"/>
    <w:rsid w:val="519D3C50"/>
    <w:rsid w:val="51A0432A"/>
    <w:rsid w:val="51A86090"/>
    <w:rsid w:val="51B7396D"/>
    <w:rsid w:val="522E4CC3"/>
    <w:rsid w:val="5244713B"/>
    <w:rsid w:val="52615633"/>
    <w:rsid w:val="526F4DE4"/>
    <w:rsid w:val="52775526"/>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24F60"/>
    <w:rsid w:val="56377D26"/>
    <w:rsid w:val="566B6D1E"/>
    <w:rsid w:val="57032A2C"/>
    <w:rsid w:val="570F5219"/>
    <w:rsid w:val="57381343"/>
    <w:rsid w:val="575378D4"/>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216A6"/>
    <w:rsid w:val="58572F83"/>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4A78BB"/>
    <w:rsid w:val="5B566844"/>
    <w:rsid w:val="5B843A1C"/>
    <w:rsid w:val="5B873E3F"/>
    <w:rsid w:val="5BD6490D"/>
    <w:rsid w:val="5C02690E"/>
    <w:rsid w:val="5C196DA7"/>
    <w:rsid w:val="5C2A048C"/>
    <w:rsid w:val="5C80234E"/>
    <w:rsid w:val="5C8A680C"/>
    <w:rsid w:val="5D0C4701"/>
    <w:rsid w:val="5D0F0395"/>
    <w:rsid w:val="5D221076"/>
    <w:rsid w:val="5D397964"/>
    <w:rsid w:val="5D5A391C"/>
    <w:rsid w:val="5D5F10C0"/>
    <w:rsid w:val="5D891B7B"/>
    <w:rsid w:val="5DAD38EE"/>
    <w:rsid w:val="5DE6226D"/>
    <w:rsid w:val="5E006862"/>
    <w:rsid w:val="5E0207B9"/>
    <w:rsid w:val="5E1834A1"/>
    <w:rsid w:val="5E261785"/>
    <w:rsid w:val="5E4A7017"/>
    <w:rsid w:val="5E552BBA"/>
    <w:rsid w:val="5E611C10"/>
    <w:rsid w:val="5E7A0F3F"/>
    <w:rsid w:val="5EFC7377"/>
    <w:rsid w:val="5F06174D"/>
    <w:rsid w:val="5F1E22C8"/>
    <w:rsid w:val="5F3A3602"/>
    <w:rsid w:val="5F45733B"/>
    <w:rsid w:val="5F6277C6"/>
    <w:rsid w:val="5F6D0B1D"/>
    <w:rsid w:val="5F8D0B82"/>
    <w:rsid w:val="5FB6410B"/>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24CB6"/>
    <w:rsid w:val="624F3E49"/>
    <w:rsid w:val="62521B69"/>
    <w:rsid w:val="62632286"/>
    <w:rsid w:val="62885958"/>
    <w:rsid w:val="62E34EF3"/>
    <w:rsid w:val="62F40B65"/>
    <w:rsid w:val="62FC2CFE"/>
    <w:rsid w:val="63024505"/>
    <w:rsid w:val="635600A5"/>
    <w:rsid w:val="635B1DB5"/>
    <w:rsid w:val="63711FED"/>
    <w:rsid w:val="63880DDC"/>
    <w:rsid w:val="638D750D"/>
    <w:rsid w:val="638F515E"/>
    <w:rsid w:val="63AC6CC0"/>
    <w:rsid w:val="64055776"/>
    <w:rsid w:val="64240056"/>
    <w:rsid w:val="643E143A"/>
    <w:rsid w:val="64491666"/>
    <w:rsid w:val="648B6EEF"/>
    <w:rsid w:val="64C158BF"/>
    <w:rsid w:val="64CE2EAA"/>
    <w:rsid w:val="653C3090"/>
    <w:rsid w:val="65854376"/>
    <w:rsid w:val="658767BE"/>
    <w:rsid w:val="65892531"/>
    <w:rsid w:val="66195831"/>
    <w:rsid w:val="661F486A"/>
    <w:rsid w:val="662E75B1"/>
    <w:rsid w:val="66342C2E"/>
    <w:rsid w:val="663E784C"/>
    <w:rsid w:val="668B6A45"/>
    <w:rsid w:val="672F3F24"/>
    <w:rsid w:val="673E055F"/>
    <w:rsid w:val="67462CB5"/>
    <w:rsid w:val="67551CE3"/>
    <w:rsid w:val="67A22552"/>
    <w:rsid w:val="67B22DCC"/>
    <w:rsid w:val="67BE71AA"/>
    <w:rsid w:val="67D90273"/>
    <w:rsid w:val="67DC2CD4"/>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13643C"/>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50485"/>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D78D3"/>
    <w:rsid w:val="765D347C"/>
    <w:rsid w:val="76826699"/>
    <w:rsid w:val="76C87133"/>
    <w:rsid w:val="76CD08D5"/>
    <w:rsid w:val="76DB4B92"/>
    <w:rsid w:val="77052AA4"/>
    <w:rsid w:val="770C226C"/>
    <w:rsid w:val="77136511"/>
    <w:rsid w:val="77340A39"/>
    <w:rsid w:val="77351FD0"/>
    <w:rsid w:val="77472422"/>
    <w:rsid w:val="777F31F2"/>
    <w:rsid w:val="77D1700D"/>
    <w:rsid w:val="77EC04CC"/>
    <w:rsid w:val="786004D3"/>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9A1206"/>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76E4D"/>
    <w:rsid w:val="7E9A4E1F"/>
    <w:rsid w:val="7EA7723A"/>
    <w:rsid w:val="7EF56FBB"/>
    <w:rsid w:val="7F0768EB"/>
    <w:rsid w:val="7F143BEC"/>
    <w:rsid w:val="7F3B75CA"/>
    <w:rsid w:val="7F715AF2"/>
    <w:rsid w:val="7F886E69"/>
    <w:rsid w:val="7F9916F2"/>
    <w:rsid w:val="BB7FA927"/>
    <w:rsid w:val="CFEAB4C1"/>
    <w:rsid w:val="F5FFD31F"/>
    <w:rsid w:val="FD73A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2"/>
    <w:qFormat/>
    <w:uiPriority w:val="0"/>
    <w:pPr>
      <w:spacing w:line="480" w:lineRule="exact"/>
      <w:ind w:firstLine="480" w:firstLineChars="200"/>
    </w:pPr>
    <w:rPr>
      <w:rFonts w:ascii="宋体" w:hAnsi="宋体"/>
      <w:sz w:val="24"/>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toc 2"/>
    <w:basedOn w:val="1"/>
    <w:next w:val="1"/>
    <w:qFormat/>
    <w:uiPriority w:val="0"/>
    <w:pPr>
      <w:ind w:left="420" w:leftChars="200"/>
    </w:p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basedOn w:val="69"/>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basedOn w:val="69"/>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font101"/>
    <w:basedOn w:val="69"/>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36498</Words>
  <Characters>38495</Characters>
  <Lines>293</Lines>
  <Paragraphs>82</Paragraphs>
  <TotalTime>23</TotalTime>
  <ScaleCrop>false</ScaleCrop>
  <LinksUpToDate>false</LinksUpToDate>
  <CharactersWithSpaces>43537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Kizuna</cp:lastModifiedBy>
  <cp:lastPrinted>2021-12-27T11:06:00Z</cp:lastPrinted>
  <dcterms:modified xsi:type="dcterms:W3CDTF">2022-07-15T07:13:57Z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C3A987D0939146CC8CB998642B313543</vt:lpwstr>
  </property>
</Properties>
</file>