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舒体" w:eastAsia="方正舒体"/>
          <w:b/>
          <w:bCs/>
          <w:color w:val="auto"/>
          <w:sz w:val="72"/>
          <w:szCs w:val="72"/>
        </w:rPr>
      </w:pPr>
    </w:p>
    <w:p>
      <w:pPr>
        <w:jc w:val="center"/>
        <w:rPr>
          <w:rFonts w:ascii="宋体"/>
          <w:b/>
          <w:bCs/>
          <w:color w:val="auto"/>
          <w:sz w:val="52"/>
          <w:szCs w:val="52"/>
        </w:rPr>
      </w:pPr>
      <w:r>
        <w:rPr>
          <w:rFonts w:hint="eastAsia" w:ascii="宋体" w:hAnsi="宋体" w:cs="宋体"/>
          <w:b/>
          <w:bCs/>
          <w:color w:val="auto"/>
          <w:sz w:val="52"/>
          <w:szCs w:val="52"/>
        </w:rPr>
        <w:t>杭州科技职业技术学院</w:t>
      </w:r>
    </w:p>
    <w:p>
      <w:pPr>
        <w:jc w:val="center"/>
        <w:rPr>
          <w:rFonts w:ascii="宋体"/>
          <w:b/>
          <w:bCs/>
          <w:color w:val="auto"/>
          <w:sz w:val="40"/>
          <w:szCs w:val="40"/>
        </w:rPr>
      </w:pPr>
      <w:r>
        <w:rPr>
          <w:rFonts w:ascii="宋体" w:hAnsi="宋体" w:cs="宋体"/>
          <w:b/>
          <w:bCs/>
          <w:color w:val="auto"/>
          <w:sz w:val="40"/>
          <w:szCs w:val="40"/>
        </w:rPr>
        <w:t>2019</w:t>
      </w:r>
      <w:r>
        <w:rPr>
          <w:rFonts w:hint="eastAsia" w:ascii="宋体" w:hAnsi="宋体" w:cs="宋体"/>
          <w:b/>
          <w:bCs/>
          <w:color w:val="auto"/>
          <w:sz w:val="40"/>
          <w:szCs w:val="40"/>
        </w:rPr>
        <w:t>年旅游学院旅游产品展示中心</w:t>
      </w:r>
    </w:p>
    <w:p>
      <w:pPr>
        <w:jc w:val="center"/>
        <w:rPr>
          <w:rFonts w:ascii="宋体"/>
          <w:b/>
          <w:bCs/>
          <w:color w:val="auto"/>
          <w:sz w:val="52"/>
          <w:szCs w:val="52"/>
        </w:rPr>
      </w:pPr>
      <w:r>
        <w:rPr>
          <w:rFonts w:hint="eastAsia" w:ascii="宋体" w:hAnsi="宋体" w:cs="宋体"/>
          <w:b/>
          <w:bCs/>
          <w:color w:val="auto"/>
          <w:sz w:val="40"/>
          <w:szCs w:val="40"/>
        </w:rPr>
        <w:t>及</w:t>
      </w:r>
      <w:r>
        <w:rPr>
          <w:rFonts w:ascii="宋体" w:hAnsi="宋体" w:cs="宋体"/>
          <w:b/>
          <w:bCs/>
          <w:color w:val="auto"/>
          <w:sz w:val="40"/>
          <w:szCs w:val="40"/>
        </w:rPr>
        <w:t>G20</w:t>
      </w:r>
      <w:r>
        <w:rPr>
          <w:rFonts w:hint="eastAsia" w:ascii="宋体" w:hAnsi="宋体" w:cs="宋体"/>
          <w:b/>
          <w:bCs/>
          <w:color w:val="auto"/>
          <w:sz w:val="40"/>
          <w:szCs w:val="40"/>
        </w:rPr>
        <w:t>峰会纪念馆建设项目</w:t>
      </w:r>
    </w:p>
    <w:p>
      <w:pPr>
        <w:spacing w:beforeLines="100"/>
        <w:jc w:val="center"/>
        <w:rPr>
          <w:rFonts w:ascii="宋体"/>
          <w:b/>
          <w:bCs/>
          <w:color w:val="auto"/>
          <w:sz w:val="72"/>
          <w:szCs w:val="72"/>
        </w:rPr>
      </w:pPr>
      <w:r>
        <w:rPr>
          <w:rFonts w:hint="eastAsia" w:ascii="宋体" w:cs="宋体"/>
          <w:b/>
          <w:bCs/>
          <w:color w:val="auto"/>
          <w:sz w:val="72"/>
          <w:szCs w:val="72"/>
        </w:rPr>
        <w:t>招标文件</w:t>
      </w:r>
    </w:p>
    <w:p>
      <w:pPr>
        <w:spacing w:beforeLines="100"/>
        <w:jc w:val="center"/>
        <w:rPr>
          <w:rFonts w:ascii="宋体"/>
          <w:b/>
          <w:bCs/>
          <w:color w:val="auto"/>
          <w:sz w:val="72"/>
          <w:szCs w:val="72"/>
        </w:rPr>
      </w:pPr>
    </w:p>
    <w:p>
      <w:pPr>
        <w:adjustRightInd w:val="0"/>
        <w:ind w:firstLine="2100" w:firstLineChars="750"/>
        <w:rPr>
          <w:rFonts w:ascii="宋体"/>
          <w:color w:val="auto"/>
          <w:sz w:val="28"/>
          <w:szCs w:val="28"/>
        </w:rPr>
      </w:pPr>
      <w:r>
        <w:rPr>
          <w:rFonts w:hint="eastAsia" w:ascii="宋体" w:hAnsi="宋体" w:cs="宋体"/>
          <w:color w:val="auto"/>
          <w:sz w:val="28"/>
          <w:szCs w:val="28"/>
        </w:rPr>
        <w:t>招标编号：</w:t>
      </w:r>
      <w:r>
        <w:rPr>
          <w:rFonts w:ascii="宋体" w:hAnsi="宋体" w:cs="宋体"/>
          <w:color w:val="auto"/>
          <w:sz w:val="28"/>
          <w:szCs w:val="28"/>
        </w:rPr>
        <w:t>ZJZN-19877-HKY04</w:t>
      </w:r>
    </w:p>
    <w:p>
      <w:pPr>
        <w:adjustRightInd w:val="0"/>
        <w:spacing w:line="360" w:lineRule="auto"/>
        <w:ind w:firstLine="2100" w:firstLineChars="750"/>
        <w:rPr>
          <w:rFonts w:ascii="宋体"/>
          <w:color w:val="auto"/>
          <w:sz w:val="28"/>
          <w:szCs w:val="28"/>
        </w:rPr>
      </w:pPr>
      <w:r>
        <w:rPr>
          <w:rFonts w:hint="eastAsia" w:ascii="宋体" w:hAnsi="宋体" w:cs="宋体"/>
          <w:color w:val="auto"/>
          <w:sz w:val="28"/>
          <w:szCs w:val="28"/>
        </w:rPr>
        <w:t>采购方式：公开招标</w:t>
      </w:r>
    </w:p>
    <w:p>
      <w:pPr>
        <w:adjustRightInd w:val="0"/>
        <w:spacing w:line="360" w:lineRule="auto"/>
        <w:ind w:firstLine="2100" w:firstLineChars="750"/>
        <w:rPr>
          <w:rFonts w:ascii="宋体"/>
          <w:color w:val="auto"/>
          <w:sz w:val="28"/>
          <w:szCs w:val="28"/>
        </w:rPr>
      </w:pPr>
      <w:r>
        <w:rPr>
          <w:rFonts w:hint="eastAsia" w:ascii="宋体" w:hAnsi="宋体" w:cs="宋体"/>
          <w:color w:val="auto"/>
          <w:sz w:val="28"/>
          <w:szCs w:val="28"/>
        </w:rPr>
        <w:t>执行书号：杭政采分</w:t>
      </w:r>
      <w:r>
        <w:rPr>
          <w:rFonts w:ascii="宋体" w:hAnsi="宋体" w:cs="宋体"/>
          <w:color w:val="auto"/>
          <w:sz w:val="28"/>
          <w:szCs w:val="28"/>
        </w:rPr>
        <w:t>-2019-01917</w:t>
      </w:r>
    </w:p>
    <w:p>
      <w:pPr>
        <w:adjustRightInd w:val="0"/>
        <w:spacing w:line="360" w:lineRule="auto"/>
        <w:ind w:firstLine="3500" w:firstLineChars="1250"/>
        <w:rPr>
          <w:rFonts w:ascii="宋体"/>
          <w:color w:val="auto"/>
          <w:sz w:val="28"/>
          <w:szCs w:val="28"/>
        </w:rPr>
      </w:pPr>
      <w:r>
        <w:rPr>
          <w:rFonts w:hint="eastAsia" w:ascii="宋体" w:hAnsi="宋体" w:cs="宋体"/>
          <w:color w:val="auto"/>
          <w:sz w:val="28"/>
          <w:szCs w:val="28"/>
        </w:rPr>
        <w:t>杭政采分</w:t>
      </w:r>
      <w:r>
        <w:rPr>
          <w:rFonts w:ascii="宋体" w:hAnsi="宋体" w:cs="宋体"/>
          <w:color w:val="auto"/>
          <w:sz w:val="28"/>
          <w:szCs w:val="28"/>
        </w:rPr>
        <w:t>-2019-01918</w:t>
      </w:r>
    </w:p>
    <w:p>
      <w:pPr>
        <w:adjustRightInd w:val="0"/>
        <w:spacing w:line="360" w:lineRule="auto"/>
        <w:jc w:val="center"/>
        <w:rPr>
          <w:rFonts w:ascii="仿宋_GB2312" w:eastAsia="仿宋_GB2312"/>
          <w:color w:val="auto"/>
          <w:sz w:val="28"/>
          <w:szCs w:val="28"/>
        </w:rPr>
      </w:pPr>
    </w:p>
    <w:p>
      <w:pPr>
        <w:adjustRightInd w:val="0"/>
        <w:spacing w:line="360" w:lineRule="auto"/>
        <w:jc w:val="center"/>
        <w:rPr>
          <w:rFonts w:ascii="仿宋_GB2312" w:eastAsia="仿宋_GB2312"/>
          <w:color w:val="auto"/>
          <w:sz w:val="28"/>
          <w:szCs w:val="28"/>
        </w:rPr>
      </w:pPr>
    </w:p>
    <w:p>
      <w:pPr>
        <w:adjustRightInd w:val="0"/>
        <w:spacing w:line="360" w:lineRule="auto"/>
        <w:jc w:val="center"/>
        <w:rPr>
          <w:rFonts w:ascii="仿宋_GB2312" w:eastAsia="仿宋_GB2312"/>
          <w:color w:val="auto"/>
          <w:sz w:val="28"/>
          <w:szCs w:val="28"/>
        </w:rPr>
      </w:pPr>
    </w:p>
    <w:p>
      <w:pPr>
        <w:adjustRightInd w:val="0"/>
        <w:spacing w:line="360" w:lineRule="auto"/>
        <w:jc w:val="center"/>
        <w:rPr>
          <w:rFonts w:ascii="仿宋_GB2312" w:eastAsia="仿宋_GB2312"/>
          <w:color w:val="auto"/>
          <w:sz w:val="28"/>
          <w:szCs w:val="28"/>
        </w:rPr>
      </w:pPr>
    </w:p>
    <w:p>
      <w:pPr>
        <w:adjustRightInd w:val="0"/>
        <w:spacing w:line="360" w:lineRule="auto"/>
        <w:jc w:val="center"/>
        <w:rPr>
          <w:rFonts w:ascii="仿宋_GB2312" w:eastAsia="仿宋_GB2312"/>
          <w:color w:val="auto"/>
          <w:sz w:val="28"/>
          <w:szCs w:val="28"/>
        </w:rPr>
      </w:pPr>
    </w:p>
    <w:p>
      <w:pPr>
        <w:adjustRightInd w:val="0"/>
        <w:spacing w:line="360" w:lineRule="auto"/>
        <w:ind w:firstLine="1800" w:firstLineChars="600"/>
        <w:rPr>
          <w:rFonts w:ascii="宋体"/>
          <w:color w:val="auto"/>
        </w:rPr>
      </w:pPr>
      <w:r>
        <w:rPr>
          <w:rFonts w:hint="eastAsia" w:ascii="宋体" w:cs="宋体"/>
          <w:color w:val="auto"/>
          <w:sz w:val="30"/>
          <w:szCs w:val="30"/>
        </w:rPr>
        <w:t>采</w:t>
      </w:r>
      <w:r>
        <w:rPr>
          <w:rFonts w:ascii="宋体" w:cs="宋体"/>
          <w:color w:val="auto"/>
          <w:sz w:val="30"/>
          <w:szCs w:val="30"/>
        </w:rPr>
        <w:t xml:space="preserve">   </w:t>
      </w:r>
      <w:r>
        <w:rPr>
          <w:rFonts w:hint="eastAsia" w:ascii="宋体" w:cs="宋体"/>
          <w:color w:val="auto"/>
          <w:sz w:val="30"/>
          <w:szCs w:val="30"/>
        </w:rPr>
        <w:t>购</w:t>
      </w:r>
      <w:r>
        <w:rPr>
          <w:rFonts w:ascii="宋体" w:cs="宋体"/>
          <w:color w:val="auto"/>
          <w:sz w:val="30"/>
          <w:szCs w:val="30"/>
        </w:rPr>
        <w:t xml:space="preserve">   </w:t>
      </w:r>
      <w:r>
        <w:rPr>
          <w:rFonts w:hint="eastAsia" w:ascii="宋体" w:cs="宋体"/>
          <w:color w:val="auto"/>
          <w:sz w:val="30"/>
          <w:szCs w:val="30"/>
        </w:rPr>
        <w:t>人：杭州科技职业技术学院</w:t>
      </w:r>
    </w:p>
    <w:p>
      <w:pPr>
        <w:adjustRightInd w:val="0"/>
        <w:spacing w:line="360" w:lineRule="auto"/>
        <w:ind w:firstLine="1800" w:firstLineChars="600"/>
        <w:rPr>
          <w:rFonts w:ascii="宋体"/>
          <w:color w:val="auto"/>
          <w:sz w:val="30"/>
          <w:szCs w:val="30"/>
        </w:rPr>
      </w:pPr>
      <w:r>
        <w:rPr>
          <w:rFonts w:hint="eastAsia" w:ascii="宋体" w:cs="宋体"/>
          <w:color w:val="auto"/>
          <w:sz w:val="30"/>
          <w:szCs w:val="30"/>
        </w:rPr>
        <w:t>采购代理机构：浙江中诺招标代理有限公司</w:t>
      </w:r>
    </w:p>
    <w:p>
      <w:pPr>
        <w:adjustRightInd w:val="0"/>
        <w:spacing w:line="360" w:lineRule="auto"/>
        <w:ind w:firstLine="1800" w:firstLineChars="600"/>
        <w:rPr>
          <w:rFonts w:ascii="宋体"/>
          <w:color w:val="auto"/>
          <w:sz w:val="30"/>
          <w:szCs w:val="30"/>
        </w:rPr>
      </w:pPr>
      <w:bookmarkStart w:id="0" w:name="_Hlt67893495"/>
      <w:bookmarkEnd w:id="0"/>
      <w:r>
        <w:rPr>
          <w:rFonts w:hint="eastAsia" w:ascii="宋体" w:cs="宋体"/>
          <w:color w:val="auto"/>
          <w:sz w:val="30"/>
          <w:szCs w:val="30"/>
        </w:rPr>
        <w:t>日</w:t>
      </w:r>
      <w:r>
        <w:rPr>
          <w:rFonts w:ascii="宋体" w:cs="宋体"/>
          <w:color w:val="auto"/>
          <w:sz w:val="30"/>
          <w:szCs w:val="30"/>
        </w:rPr>
        <w:t xml:space="preserve">        </w:t>
      </w:r>
      <w:r>
        <w:rPr>
          <w:rFonts w:hint="eastAsia" w:ascii="宋体" w:cs="宋体"/>
          <w:color w:val="auto"/>
          <w:sz w:val="30"/>
          <w:szCs w:val="30"/>
        </w:rPr>
        <w:t>期：二〇一九年</w:t>
      </w:r>
      <w:r>
        <w:rPr>
          <w:rFonts w:hint="eastAsia" w:ascii="宋体" w:cs="宋体"/>
          <w:color w:val="auto"/>
          <w:sz w:val="30"/>
          <w:szCs w:val="30"/>
          <w:lang w:val="en-US" w:eastAsia="zh-CN"/>
        </w:rPr>
        <w:t>八</w:t>
      </w:r>
      <w:r>
        <w:rPr>
          <w:rFonts w:hint="eastAsia" w:ascii="宋体" w:cs="宋体"/>
          <w:color w:val="auto"/>
          <w:sz w:val="30"/>
          <w:szCs w:val="30"/>
        </w:rPr>
        <w:t>月</w:t>
      </w:r>
    </w:p>
    <w:p>
      <w:pPr>
        <w:adjustRightInd w:val="0"/>
        <w:snapToGrid w:val="0"/>
        <w:spacing w:line="360" w:lineRule="auto"/>
        <w:jc w:val="center"/>
        <w:rPr>
          <w:rFonts w:ascii="宋体"/>
          <w:b/>
          <w:bCs/>
          <w:snapToGrid w:val="0"/>
          <w:color w:val="auto"/>
          <w:kern w:val="0"/>
          <w:sz w:val="28"/>
          <w:szCs w:val="28"/>
        </w:rPr>
      </w:pPr>
      <w:r>
        <w:rPr>
          <w:rFonts w:ascii="宋体"/>
          <w:b/>
          <w:bCs/>
          <w:snapToGrid w:val="0"/>
          <w:color w:val="auto"/>
          <w:kern w:val="0"/>
          <w:sz w:val="28"/>
          <w:szCs w:val="28"/>
        </w:rPr>
        <w:br w:type="page"/>
      </w:r>
      <w:r>
        <w:rPr>
          <w:rFonts w:hint="eastAsia" w:ascii="宋体" w:cs="宋体"/>
          <w:b/>
          <w:bCs/>
          <w:snapToGrid w:val="0"/>
          <w:color w:val="auto"/>
          <w:kern w:val="0"/>
          <w:sz w:val="28"/>
          <w:szCs w:val="28"/>
        </w:rPr>
        <w:t>目</w:t>
      </w:r>
      <w:r>
        <w:rPr>
          <w:rFonts w:ascii="宋体" w:cs="宋体"/>
          <w:b/>
          <w:bCs/>
          <w:snapToGrid w:val="0"/>
          <w:color w:val="auto"/>
          <w:kern w:val="0"/>
          <w:sz w:val="28"/>
          <w:szCs w:val="28"/>
        </w:rPr>
        <w:t xml:space="preserve">    </w:t>
      </w:r>
      <w:r>
        <w:rPr>
          <w:rFonts w:hint="eastAsia" w:ascii="宋体" w:cs="宋体"/>
          <w:b/>
          <w:bCs/>
          <w:snapToGrid w:val="0"/>
          <w:color w:val="auto"/>
          <w:kern w:val="0"/>
          <w:sz w:val="28"/>
          <w:szCs w:val="28"/>
        </w:rPr>
        <w:t>录</w:t>
      </w:r>
    </w:p>
    <w:p>
      <w:pPr>
        <w:pStyle w:val="30"/>
        <w:rPr>
          <w:rFonts w:ascii="等线" w:hAnsi="等线" w:eastAsia="等线" w:cs="Arial"/>
          <w:caps w:val="0"/>
          <w:color w:val="auto"/>
          <w:sz w:val="21"/>
          <w:szCs w:val="21"/>
        </w:rPr>
      </w:pPr>
      <w:r>
        <w:rPr>
          <w:rFonts w:ascii="宋体" w:cs="宋体"/>
          <w:b/>
          <w:bCs/>
          <w:snapToGrid w:val="0"/>
          <w:color w:val="auto"/>
          <w:kern w:val="0"/>
          <w:sz w:val="21"/>
          <w:szCs w:val="21"/>
        </w:rPr>
        <w:fldChar w:fldCharType="begin"/>
      </w:r>
      <w:r>
        <w:rPr>
          <w:rFonts w:ascii="宋体" w:cs="宋体"/>
          <w:b/>
          <w:bCs/>
          <w:snapToGrid w:val="0"/>
          <w:color w:val="auto"/>
          <w:kern w:val="0"/>
          <w:sz w:val="21"/>
          <w:szCs w:val="21"/>
        </w:rPr>
        <w:instrText xml:space="preserve"> TOC \o "1-2" \u </w:instrText>
      </w:r>
      <w:r>
        <w:rPr>
          <w:rFonts w:ascii="宋体" w:cs="宋体"/>
          <w:b/>
          <w:bCs/>
          <w:snapToGrid w:val="0"/>
          <w:color w:val="auto"/>
          <w:kern w:val="0"/>
          <w:sz w:val="21"/>
          <w:szCs w:val="21"/>
        </w:rPr>
        <w:fldChar w:fldCharType="separate"/>
      </w:r>
      <w:r>
        <w:rPr>
          <w:rFonts w:hint="eastAsia" w:ascii="宋体" w:cs="宋体"/>
          <w:b/>
          <w:bCs/>
          <w:snapToGrid w:val="0"/>
          <w:color w:val="auto"/>
          <w:kern w:val="0"/>
        </w:rPr>
        <w:t>第一部分</w:t>
      </w:r>
      <w:r>
        <w:rPr>
          <w:rFonts w:ascii="宋体" w:cs="宋体"/>
          <w:b/>
          <w:bCs/>
          <w:snapToGrid w:val="0"/>
          <w:color w:val="auto"/>
          <w:kern w:val="0"/>
        </w:rPr>
        <w:t xml:space="preserve">  </w:t>
      </w:r>
      <w:r>
        <w:rPr>
          <w:rFonts w:hint="eastAsia" w:ascii="宋体" w:cs="宋体"/>
          <w:b/>
          <w:bCs/>
          <w:snapToGrid w:val="0"/>
          <w:color w:val="auto"/>
          <w:kern w:val="0"/>
        </w:rPr>
        <w:t>杭州科技职业技术学院</w:t>
      </w:r>
      <w:r>
        <w:rPr>
          <w:rFonts w:ascii="宋体" w:cs="宋体"/>
          <w:b/>
          <w:bCs/>
          <w:snapToGrid w:val="0"/>
          <w:color w:val="auto"/>
          <w:kern w:val="0"/>
        </w:rPr>
        <w:t>2019</w:t>
      </w:r>
      <w:r>
        <w:rPr>
          <w:rFonts w:hint="eastAsia" w:ascii="宋体" w:cs="宋体"/>
          <w:b/>
          <w:bCs/>
          <w:snapToGrid w:val="0"/>
          <w:color w:val="auto"/>
          <w:kern w:val="0"/>
        </w:rPr>
        <w:t>年旅游学院旅游产品展示中心及</w:t>
      </w:r>
      <w:r>
        <w:rPr>
          <w:rFonts w:ascii="宋体" w:cs="宋体"/>
          <w:b/>
          <w:bCs/>
          <w:snapToGrid w:val="0"/>
          <w:color w:val="auto"/>
          <w:kern w:val="0"/>
        </w:rPr>
        <w:t>G20</w:t>
      </w:r>
      <w:r>
        <w:rPr>
          <w:rFonts w:hint="eastAsia" w:ascii="宋体" w:cs="宋体"/>
          <w:b/>
          <w:bCs/>
          <w:snapToGrid w:val="0"/>
          <w:color w:val="auto"/>
          <w:kern w:val="0"/>
        </w:rPr>
        <w:t>峰会纪念馆建设项目公开招标公告</w:t>
      </w:r>
      <w:r>
        <w:rPr>
          <w:rFonts w:cs="Arial"/>
          <w:color w:val="auto"/>
        </w:rPr>
        <w:tab/>
      </w:r>
      <w:r>
        <w:rPr>
          <w:color w:val="auto"/>
        </w:rPr>
        <w:fldChar w:fldCharType="begin"/>
      </w:r>
      <w:r>
        <w:rPr>
          <w:color w:val="auto"/>
        </w:rPr>
        <w:instrText xml:space="preserve"> PAGEREF _Toc484684841 \h </w:instrText>
      </w:r>
      <w:r>
        <w:rPr>
          <w:color w:val="auto"/>
        </w:rPr>
        <w:fldChar w:fldCharType="separate"/>
      </w:r>
      <w:r>
        <w:rPr>
          <w:color w:val="auto"/>
        </w:rPr>
        <w:t>3</w:t>
      </w:r>
      <w:r>
        <w:rPr>
          <w:color w:val="auto"/>
        </w:rPr>
        <w:fldChar w:fldCharType="end"/>
      </w:r>
    </w:p>
    <w:p>
      <w:pPr>
        <w:pStyle w:val="30"/>
        <w:rPr>
          <w:rFonts w:ascii="等线" w:hAnsi="等线" w:eastAsia="等线" w:cs="Arial"/>
          <w:caps w:val="0"/>
          <w:color w:val="auto"/>
          <w:sz w:val="21"/>
          <w:szCs w:val="21"/>
        </w:rPr>
      </w:pPr>
      <w:r>
        <w:rPr>
          <w:rFonts w:hint="eastAsia" w:ascii="宋体" w:cs="宋体"/>
          <w:b/>
          <w:bCs/>
          <w:snapToGrid w:val="0"/>
          <w:color w:val="auto"/>
          <w:kern w:val="0"/>
        </w:rPr>
        <w:t>第二部分</w:t>
      </w:r>
      <w:r>
        <w:rPr>
          <w:rFonts w:ascii="宋体" w:cs="宋体"/>
          <w:b/>
          <w:bCs/>
          <w:snapToGrid w:val="0"/>
          <w:color w:val="auto"/>
          <w:kern w:val="0"/>
        </w:rPr>
        <w:t xml:space="preserve">  </w:t>
      </w:r>
      <w:r>
        <w:rPr>
          <w:rFonts w:hint="eastAsia" w:ascii="宋体" w:cs="宋体"/>
          <w:b/>
          <w:bCs/>
          <w:snapToGrid w:val="0"/>
          <w:color w:val="auto"/>
          <w:kern w:val="0"/>
        </w:rPr>
        <w:t>投标须知</w:t>
      </w:r>
      <w:r>
        <w:rPr>
          <w:rFonts w:cs="Arial"/>
          <w:color w:val="auto"/>
        </w:rPr>
        <w:tab/>
      </w:r>
      <w:r>
        <w:rPr>
          <w:color w:val="auto"/>
        </w:rPr>
        <w:fldChar w:fldCharType="begin"/>
      </w:r>
      <w:r>
        <w:rPr>
          <w:color w:val="auto"/>
        </w:rPr>
        <w:instrText xml:space="preserve"> PAGEREF _Toc484684842 \h </w:instrText>
      </w:r>
      <w:r>
        <w:rPr>
          <w:color w:val="auto"/>
        </w:rPr>
        <w:fldChar w:fldCharType="separate"/>
      </w:r>
      <w:r>
        <w:rPr>
          <w:color w:val="auto"/>
        </w:rPr>
        <w:t>10</w:t>
      </w:r>
      <w:r>
        <w:rPr>
          <w:color w:val="auto"/>
        </w:rPr>
        <w:fldChar w:fldCharType="end"/>
      </w:r>
    </w:p>
    <w:p>
      <w:pPr>
        <w:pStyle w:val="30"/>
        <w:rPr>
          <w:rFonts w:ascii="等线" w:hAnsi="等线" w:eastAsia="等线" w:cs="Arial"/>
          <w:caps w:val="0"/>
          <w:color w:val="auto"/>
          <w:sz w:val="21"/>
          <w:szCs w:val="21"/>
        </w:rPr>
      </w:pPr>
      <w:r>
        <w:rPr>
          <w:rFonts w:hint="eastAsia" w:ascii="宋体" w:cs="宋体"/>
          <w:snapToGrid w:val="0"/>
          <w:color w:val="auto"/>
          <w:kern w:val="0"/>
        </w:rPr>
        <w:t>一、总则</w:t>
      </w:r>
      <w:r>
        <w:rPr>
          <w:rFonts w:cs="Arial"/>
          <w:color w:val="auto"/>
        </w:rPr>
        <w:tab/>
      </w:r>
      <w:r>
        <w:rPr>
          <w:color w:val="auto"/>
        </w:rPr>
        <w:fldChar w:fldCharType="begin"/>
      </w:r>
      <w:r>
        <w:rPr>
          <w:color w:val="auto"/>
        </w:rPr>
        <w:instrText xml:space="preserve"> PAGEREF _Toc484684843 \h </w:instrText>
      </w:r>
      <w:r>
        <w:rPr>
          <w:color w:val="auto"/>
        </w:rPr>
        <w:fldChar w:fldCharType="separate"/>
      </w:r>
      <w:r>
        <w:rPr>
          <w:color w:val="auto"/>
        </w:rPr>
        <w:t>10</w:t>
      </w:r>
      <w:r>
        <w:rPr>
          <w:color w:val="auto"/>
        </w:rPr>
        <w:fldChar w:fldCharType="end"/>
      </w:r>
    </w:p>
    <w:p>
      <w:pPr>
        <w:pStyle w:val="30"/>
        <w:rPr>
          <w:rFonts w:ascii="等线" w:hAnsi="等线" w:eastAsia="等线" w:cs="Arial"/>
          <w:caps w:val="0"/>
          <w:color w:val="auto"/>
          <w:sz w:val="21"/>
          <w:szCs w:val="21"/>
        </w:rPr>
      </w:pPr>
      <w:r>
        <w:rPr>
          <w:rFonts w:hint="eastAsia" w:ascii="宋体" w:cs="宋体"/>
          <w:snapToGrid w:val="0"/>
          <w:color w:val="auto"/>
          <w:kern w:val="0"/>
        </w:rPr>
        <w:t>二、招标文件</w:t>
      </w:r>
      <w:r>
        <w:rPr>
          <w:rFonts w:cs="Arial"/>
          <w:color w:val="auto"/>
        </w:rPr>
        <w:tab/>
      </w:r>
      <w:r>
        <w:rPr>
          <w:color w:val="auto"/>
        </w:rPr>
        <w:fldChar w:fldCharType="begin"/>
      </w:r>
      <w:r>
        <w:rPr>
          <w:color w:val="auto"/>
        </w:rPr>
        <w:instrText xml:space="preserve"> PAGEREF _Toc484684844 \h </w:instrText>
      </w:r>
      <w:r>
        <w:rPr>
          <w:color w:val="auto"/>
        </w:rPr>
        <w:fldChar w:fldCharType="separate"/>
      </w:r>
      <w:r>
        <w:rPr>
          <w:color w:val="auto"/>
        </w:rPr>
        <w:t>10</w:t>
      </w:r>
      <w:r>
        <w:rPr>
          <w:color w:val="auto"/>
        </w:rPr>
        <w:fldChar w:fldCharType="end"/>
      </w:r>
    </w:p>
    <w:p>
      <w:pPr>
        <w:pStyle w:val="30"/>
        <w:rPr>
          <w:rFonts w:ascii="等线" w:hAnsi="等线" w:eastAsia="等线" w:cs="Arial"/>
          <w:caps w:val="0"/>
          <w:color w:val="auto"/>
          <w:sz w:val="21"/>
          <w:szCs w:val="21"/>
        </w:rPr>
      </w:pPr>
      <w:r>
        <w:rPr>
          <w:rFonts w:hint="eastAsia" w:ascii="宋体" w:cs="宋体"/>
          <w:snapToGrid w:val="0"/>
          <w:color w:val="auto"/>
          <w:kern w:val="0"/>
        </w:rPr>
        <w:t>三、投标文件的编制</w:t>
      </w:r>
      <w:r>
        <w:rPr>
          <w:rFonts w:cs="Arial"/>
          <w:color w:val="auto"/>
        </w:rPr>
        <w:tab/>
      </w:r>
      <w:r>
        <w:rPr>
          <w:color w:val="auto"/>
        </w:rPr>
        <w:fldChar w:fldCharType="begin"/>
      </w:r>
      <w:r>
        <w:rPr>
          <w:color w:val="auto"/>
        </w:rPr>
        <w:instrText xml:space="preserve"> PAGEREF _Toc484684845 \h </w:instrText>
      </w:r>
      <w:r>
        <w:rPr>
          <w:color w:val="auto"/>
        </w:rPr>
        <w:fldChar w:fldCharType="separate"/>
      </w:r>
      <w:r>
        <w:rPr>
          <w:color w:val="auto"/>
        </w:rPr>
        <w:t>11</w:t>
      </w:r>
      <w:r>
        <w:rPr>
          <w:color w:val="auto"/>
        </w:rPr>
        <w:fldChar w:fldCharType="end"/>
      </w:r>
    </w:p>
    <w:p>
      <w:pPr>
        <w:pStyle w:val="30"/>
        <w:rPr>
          <w:rFonts w:ascii="等线" w:hAnsi="等线" w:eastAsia="等线" w:cs="Arial"/>
          <w:caps w:val="0"/>
          <w:color w:val="auto"/>
          <w:sz w:val="21"/>
          <w:szCs w:val="21"/>
        </w:rPr>
      </w:pPr>
      <w:r>
        <w:rPr>
          <w:rFonts w:hint="eastAsia" w:ascii="宋体" w:cs="宋体"/>
          <w:snapToGrid w:val="0"/>
          <w:color w:val="auto"/>
          <w:kern w:val="0"/>
        </w:rPr>
        <w:t>四、投标文件的递交</w:t>
      </w:r>
      <w:r>
        <w:rPr>
          <w:rFonts w:cs="Arial"/>
          <w:color w:val="auto"/>
        </w:rPr>
        <w:tab/>
      </w:r>
      <w:r>
        <w:rPr>
          <w:color w:val="auto"/>
        </w:rPr>
        <w:fldChar w:fldCharType="begin"/>
      </w:r>
      <w:r>
        <w:rPr>
          <w:color w:val="auto"/>
        </w:rPr>
        <w:instrText xml:space="preserve"> PAGEREF _Toc484684846 \h </w:instrText>
      </w:r>
      <w:r>
        <w:rPr>
          <w:color w:val="auto"/>
        </w:rPr>
        <w:fldChar w:fldCharType="separate"/>
      </w:r>
      <w:r>
        <w:rPr>
          <w:color w:val="auto"/>
        </w:rPr>
        <w:t>15</w:t>
      </w:r>
      <w:r>
        <w:rPr>
          <w:color w:val="auto"/>
        </w:rPr>
        <w:fldChar w:fldCharType="end"/>
      </w:r>
    </w:p>
    <w:p>
      <w:pPr>
        <w:pStyle w:val="30"/>
        <w:rPr>
          <w:rFonts w:ascii="等线" w:hAnsi="等线" w:eastAsia="等线" w:cs="Arial"/>
          <w:caps w:val="0"/>
          <w:color w:val="auto"/>
          <w:sz w:val="21"/>
          <w:szCs w:val="21"/>
        </w:rPr>
      </w:pPr>
      <w:r>
        <w:rPr>
          <w:rFonts w:hint="eastAsia" w:ascii="宋体" w:cs="宋体"/>
          <w:snapToGrid w:val="0"/>
          <w:color w:val="auto"/>
          <w:kern w:val="0"/>
        </w:rPr>
        <w:t>五、开标与评标</w:t>
      </w:r>
      <w:r>
        <w:rPr>
          <w:rFonts w:cs="Arial"/>
          <w:color w:val="auto"/>
        </w:rPr>
        <w:tab/>
      </w:r>
      <w:r>
        <w:rPr>
          <w:color w:val="auto"/>
        </w:rPr>
        <w:fldChar w:fldCharType="begin"/>
      </w:r>
      <w:r>
        <w:rPr>
          <w:color w:val="auto"/>
        </w:rPr>
        <w:instrText xml:space="preserve"> PAGEREF _Toc484684847 \h </w:instrText>
      </w:r>
      <w:r>
        <w:rPr>
          <w:color w:val="auto"/>
        </w:rPr>
        <w:fldChar w:fldCharType="separate"/>
      </w:r>
      <w:r>
        <w:rPr>
          <w:color w:val="auto"/>
        </w:rPr>
        <w:t>17</w:t>
      </w:r>
      <w:r>
        <w:rPr>
          <w:color w:val="auto"/>
        </w:rPr>
        <w:fldChar w:fldCharType="end"/>
      </w:r>
    </w:p>
    <w:p>
      <w:pPr>
        <w:pStyle w:val="30"/>
        <w:rPr>
          <w:rFonts w:ascii="等线" w:hAnsi="等线" w:eastAsia="等线" w:cs="Arial"/>
          <w:caps w:val="0"/>
          <w:color w:val="auto"/>
          <w:sz w:val="21"/>
          <w:szCs w:val="21"/>
        </w:rPr>
      </w:pPr>
      <w:r>
        <w:rPr>
          <w:rFonts w:hint="eastAsia" w:ascii="宋体" w:cs="宋体"/>
          <w:snapToGrid w:val="0"/>
          <w:color w:val="auto"/>
          <w:kern w:val="0"/>
        </w:rPr>
        <w:t>六、确定中标人及授予合同</w:t>
      </w:r>
      <w:r>
        <w:rPr>
          <w:rFonts w:cs="Arial"/>
          <w:color w:val="auto"/>
        </w:rPr>
        <w:tab/>
      </w:r>
      <w:bookmarkStart w:id="137" w:name="_GoBack"/>
      <w:bookmarkEnd w:id="137"/>
      <w:r>
        <w:rPr>
          <w:color w:val="auto"/>
        </w:rPr>
        <w:fldChar w:fldCharType="begin"/>
      </w:r>
      <w:r>
        <w:rPr>
          <w:color w:val="auto"/>
        </w:rPr>
        <w:instrText xml:space="preserve"> PAGEREF _Toc484684848 \h </w:instrText>
      </w:r>
      <w:r>
        <w:rPr>
          <w:color w:val="auto"/>
        </w:rPr>
        <w:fldChar w:fldCharType="separate"/>
      </w:r>
      <w:r>
        <w:rPr>
          <w:color w:val="auto"/>
        </w:rPr>
        <w:t>19</w:t>
      </w:r>
      <w:r>
        <w:rPr>
          <w:color w:val="auto"/>
        </w:rPr>
        <w:fldChar w:fldCharType="end"/>
      </w:r>
    </w:p>
    <w:p>
      <w:pPr>
        <w:pStyle w:val="30"/>
        <w:rPr>
          <w:rFonts w:ascii="等线" w:hAnsi="等线" w:eastAsia="等线" w:cs="Arial"/>
          <w:caps w:val="0"/>
          <w:color w:val="auto"/>
          <w:sz w:val="21"/>
          <w:szCs w:val="21"/>
        </w:rPr>
      </w:pPr>
      <w:r>
        <w:rPr>
          <w:rFonts w:hint="eastAsia" w:ascii="宋体" w:cs="宋体"/>
          <w:b/>
          <w:bCs/>
          <w:snapToGrid w:val="0"/>
          <w:color w:val="auto"/>
          <w:kern w:val="0"/>
        </w:rPr>
        <w:t>第三部分</w:t>
      </w:r>
      <w:r>
        <w:rPr>
          <w:rFonts w:ascii="宋体" w:cs="宋体"/>
          <w:b/>
          <w:bCs/>
          <w:snapToGrid w:val="0"/>
          <w:color w:val="auto"/>
          <w:kern w:val="0"/>
        </w:rPr>
        <w:t xml:space="preserve">  </w:t>
      </w:r>
      <w:r>
        <w:rPr>
          <w:rFonts w:hint="eastAsia" w:ascii="宋体" w:cs="宋体"/>
          <w:b/>
          <w:bCs/>
          <w:snapToGrid w:val="0"/>
          <w:color w:val="auto"/>
          <w:kern w:val="0"/>
        </w:rPr>
        <w:t>项目技术规范和服务要求</w:t>
      </w:r>
      <w:r>
        <w:rPr>
          <w:rFonts w:cs="Arial"/>
          <w:color w:val="auto"/>
        </w:rPr>
        <w:tab/>
      </w:r>
      <w:r>
        <w:rPr>
          <w:color w:val="auto"/>
        </w:rPr>
        <w:fldChar w:fldCharType="begin"/>
      </w:r>
      <w:r>
        <w:rPr>
          <w:color w:val="auto"/>
        </w:rPr>
        <w:instrText xml:space="preserve"> PAGEREF _Toc484684849 \h </w:instrText>
      </w:r>
      <w:r>
        <w:rPr>
          <w:color w:val="auto"/>
        </w:rPr>
        <w:fldChar w:fldCharType="separate"/>
      </w:r>
      <w:r>
        <w:rPr>
          <w:color w:val="auto"/>
        </w:rPr>
        <w:t>21</w:t>
      </w:r>
      <w:r>
        <w:rPr>
          <w:color w:val="auto"/>
        </w:rPr>
        <w:fldChar w:fldCharType="end"/>
      </w:r>
    </w:p>
    <w:p>
      <w:pPr>
        <w:pStyle w:val="30"/>
        <w:rPr>
          <w:rFonts w:ascii="等线" w:hAnsi="等线" w:eastAsia="等线" w:cs="Arial"/>
          <w:caps w:val="0"/>
          <w:color w:val="auto"/>
          <w:sz w:val="21"/>
          <w:szCs w:val="21"/>
        </w:rPr>
      </w:pPr>
      <w:r>
        <w:rPr>
          <w:rFonts w:hint="eastAsia" w:ascii="宋体" w:hAnsi="宋体" w:cs="宋体"/>
          <w:b/>
          <w:bCs/>
          <w:color w:val="auto"/>
        </w:rPr>
        <w:t>第四部分</w:t>
      </w:r>
      <w:r>
        <w:rPr>
          <w:rFonts w:ascii="宋体" w:hAnsi="宋体" w:cs="宋体"/>
          <w:b/>
          <w:bCs/>
          <w:color w:val="auto"/>
        </w:rPr>
        <w:t xml:space="preserve">  </w:t>
      </w:r>
      <w:r>
        <w:rPr>
          <w:rFonts w:hint="eastAsia" w:ascii="宋体" w:hAnsi="宋体" w:cs="宋体"/>
          <w:b/>
          <w:bCs/>
          <w:color w:val="auto"/>
        </w:rPr>
        <w:t>采购合同的一般和特殊条款</w:t>
      </w:r>
      <w:r>
        <w:rPr>
          <w:rFonts w:cs="Arial"/>
          <w:color w:val="auto"/>
        </w:rPr>
        <w:tab/>
      </w:r>
      <w:r>
        <w:rPr>
          <w:color w:val="auto"/>
        </w:rPr>
        <w:fldChar w:fldCharType="begin"/>
      </w:r>
      <w:r>
        <w:rPr>
          <w:color w:val="auto"/>
        </w:rPr>
        <w:instrText xml:space="preserve"> PAGEREF _Toc484684851 \h </w:instrText>
      </w:r>
      <w:r>
        <w:rPr>
          <w:color w:val="auto"/>
        </w:rPr>
        <w:fldChar w:fldCharType="separate"/>
      </w:r>
      <w:r>
        <w:rPr>
          <w:color w:val="auto"/>
        </w:rPr>
        <w:t>25</w:t>
      </w:r>
      <w:r>
        <w:rPr>
          <w:color w:val="auto"/>
        </w:rPr>
        <w:fldChar w:fldCharType="end"/>
      </w:r>
    </w:p>
    <w:p>
      <w:pPr>
        <w:pStyle w:val="30"/>
        <w:rPr>
          <w:rFonts w:ascii="等线" w:hAnsi="等线" w:eastAsia="等线" w:cs="Arial"/>
          <w:caps w:val="0"/>
          <w:color w:val="auto"/>
          <w:sz w:val="21"/>
          <w:szCs w:val="21"/>
        </w:rPr>
      </w:pPr>
      <w:r>
        <w:rPr>
          <w:rFonts w:hint="eastAsia" w:ascii="宋体" w:cs="宋体"/>
          <w:b/>
          <w:bCs/>
          <w:snapToGrid w:val="0"/>
          <w:color w:val="auto"/>
          <w:kern w:val="0"/>
        </w:rPr>
        <w:t>第五部分</w:t>
      </w:r>
      <w:r>
        <w:rPr>
          <w:rFonts w:ascii="宋体" w:cs="宋体"/>
          <w:b/>
          <w:bCs/>
          <w:snapToGrid w:val="0"/>
          <w:color w:val="auto"/>
          <w:kern w:val="0"/>
        </w:rPr>
        <w:t xml:space="preserve">  </w:t>
      </w:r>
      <w:r>
        <w:rPr>
          <w:rFonts w:hint="eastAsia" w:ascii="宋体" w:cs="宋体"/>
          <w:b/>
          <w:bCs/>
          <w:snapToGrid w:val="0"/>
          <w:color w:val="auto"/>
          <w:kern w:val="0"/>
        </w:rPr>
        <w:t>评标办法（综合评分法）</w:t>
      </w:r>
      <w:r>
        <w:rPr>
          <w:rFonts w:cs="Arial"/>
          <w:color w:val="auto"/>
        </w:rPr>
        <w:tab/>
      </w:r>
      <w:r>
        <w:rPr>
          <w:color w:val="auto"/>
        </w:rPr>
        <w:fldChar w:fldCharType="begin"/>
      </w:r>
      <w:r>
        <w:rPr>
          <w:color w:val="auto"/>
        </w:rPr>
        <w:instrText xml:space="preserve"> PAGEREF _Toc484684852 \h </w:instrText>
      </w:r>
      <w:r>
        <w:rPr>
          <w:color w:val="auto"/>
        </w:rPr>
        <w:fldChar w:fldCharType="separate"/>
      </w:r>
      <w:r>
        <w:rPr>
          <w:color w:val="auto"/>
        </w:rPr>
        <w:t>29</w:t>
      </w:r>
      <w:r>
        <w:rPr>
          <w:color w:val="auto"/>
        </w:rPr>
        <w:fldChar w:fldCharType="end"/>
      </w:r>
    </w:p>
    <w:p>
      <w:pPr>
        <w:pStyle w:val="36"/>
        <w:rPr>
          <w:rFonts w:ascii="等线" w:hAnsi="等线" w:eastAsia="等线"/>
          <w:smallCaps w:val="0"/>
          <w:color w:val="auto"/>
          <w:sz w:val="21"/>
          <w:szCs w:val="21"/>
        </w:rPr>
      </w:pPr>
      <w:r>
        <w:rPr>
          <w:rFonts w:hint="eastAsia" w:ascii="宋体" w:cs="宋体"/>
          <w:snapToGrid w:val="0"/>
          <w:color w:val="auto"/>
          <w:kern w:val="0"/>
        </w:rPr>
        <w:t>一、总则</w:t>
      </w:r>
      <w:r>
        <w:rPr>
          <w:color w:val="auto"/>
        </w:rPr>
        <w:tab/>
      </w:r>
      <w:r>
        <w:rPr>
          <w:color w:val="auto"/>
        </w:rPr>
        <w:fldChar w:fldCharType="begin"/>
      </w:r>
      <w:r>
        <w:rPr>
          <w:color w:val="auto"/>
        </w:rPr>
        <w:instrText xml:space="preserve"> PAGEREF _Toc484684853 \h </w:instrText>
      </w:r>
      <w:r>
        <w:rPr>
          <w:color w:val="auto"/>
        </w:rPr>
        <w:fldChar w:fldCharType="separate"/>
      </w:r>
      <w:r>
        <w:rPr>
          <w:color w:val="auto"/>
        </w:rPr>
        <w:t>29</w:t>
      </w:r>
      <w:r>
        <w:rPr>
          <w:color w:val="auto"/>
        </w:rPr>
        <w:fldChar w:fldCharType="end"/>
      </w:r>
    </w:p>
    <w:p>
      <w:pPr>
        <w:pStyle w:val="36"/>
        <w:rPr>
          <w:rFonts w:ascii="等线" w:hAnsi="等线" w:eastAsia="等线"/>
          <w:smallCaps w:val="0"/>
          <w:color w:val="auto"/>
          <w:sz w:val="21"/>
          <w:szCs w:val="21"/>
        </w:rPr>
      </w:pPr>
      <w:r>
        <w:rPr>
          <w:rFonts w:hint="eastAsia" w:ascii="宋体" w:cs="宋体"/>
          <w:snapToGrid w:val="0"/>
          <w:color w:val="auto"/>
          <w:kern w:val="0"/>
        </w:rPr>
        <w:t>二、评标组织</w:t>
      </w:r>
      <w:r>
        <w:rPr>
          <w:color w:val="auto"/>
        </w:rPr>
        <w:tab/>
      </w:r>
      <w:r>
        <w:rPr>
          <w:color w:val="auto"/>
        </w:rPr>
        <w:fldChar w:fldCharType="begin"/>
      </w:r>
      <w:r>
        <w:rPr>
          <w:color w:val="auto"/>
        </w:rPr>
        <w:instrText xml:space="preserve"> PAGEREF _Toc484684854 \h </w:instrText>
      </w:r>
      <w:r>
        <w:rPr>
          <w:color w:val="auto"/>
        </w:rPr>
        <w:fldChar w:fldCharType="separate"/>
      </w:r>
      <w:r>
        <w:rPr>
          <w:color w:val="auto"/>
        </w:rPr>
        <w:t>29</w:t>
      </w:r>
      <w:r>
        <w:rPr>
          <w:color w:val="auto"/>
        </w:rPr>
        <w:fldChar w:fldCharType="end"/>
      </w:r>
    </w:p>
    <w:p>
      <w:pPr>
        <w:pStyle w:val="36"/>
        <w:rPr>
          <w:rFonts w:ascii="等线" w:hAnsi="等线" w:eastAsia="等线"/>
          <w:smallCaps w:val="0"/>
          <w:color w:val="auto"/>
          <w:sz w:val="21"/>
          <w:szCs w:val="21"/>
        </w:rPr>
      </w:pPr>
      <w:r>
        <w:rPr>
          <w:rFonts w:hint="eastAsia" w:ascii="宋体" w:cs="宋体"/>
          <w:snapToGrid w:val="0"/>
          <w:color w:val="auto"/>
          <w:kern w:val="0"/>
        </w:rPr>
        <w:t>三、评标程序</w:t>
      </w:r>
      <w:r>
        <w:rPr>
          <w:color w:val="auto"/>
        </w:rPr>
        <w:tab/>
      </w:r>
      <w:r>
        <w:rPr>
          <w:color w:val="auto"/>
        </w:rPr>
        <w:fldChar w:fldCharType="begin"/>
      </w:r>
      <w:r>
        <w:rPr>
          <w:color w:val="auto"/>
        </w:rPr>
        <w:instrText xml:space="preserve"> PAGEREF _Toc484684855 \h </w:instrText>
      </w:r>
      <w:r>
        <w:rPr>
          <w:color w:val="auto"/>
        </w:rPr>
        <w:fldChar w:fldCharType="separate"/>
      </w:r>
      <w:r>
        <w:rPr>
          <w:color w:val="auto"/>
        </w:rPr>
        <w:t>29</w:t>
      </w:r>
      <w:r>
        <w:rPr>
          <w:color w:val="auto"/>
        </w:rPr>
        <w:fldChar w:fldCharType="end"/>
      </w:r>
    </w:p>
    <w:p>
      <w:pPr>
        <w:pStyle w:val="36"/>
        <w:rPr>
          <w:rFonts w:ascii="等线" w:hAnsi="等线" w:eastAsia="等线"/>
          <w:smallCaps w:val="0"/>
          <w:color w:val="auto"/>
          <w:sz w:val="21"/>
          <w:szCs w:val="21"/>
        </w:rPr>
      </w:pPr>
      <w:r>
        <w:rPr>
          <w:rFonts w:hint="eastAsia" w:ascii="宋体" w:cs="宋体"/>
          <w:snapToGrid w:val="0"/>
          <w:color w:val="auto"/>
          <w:kern w:val="0"/>
        </w:rPr>
        <w:t>四、评标细则及标准</w:t>
      </w:r>
      <w:r>
        <w:rPr>
          <w:color w:val="auto"/>
        </w:rPr>
        <w:tab/>
      </w:r>
      <w:r>
        <w:rPr>
          <w:color w:val="auto"/>
        </w:rPr>
        <w:fldChar w:fldCharType="begin"/>
      </w:r>
      <w:r>
        <w:rPr>
          <w:color w:val="auto"/>
        </w:rPr>
        <w:instrText xml:space="preserve"> PAGEREF _Toc484684856 \h </w:instrText>
      </w:r>
      <w:r>
        <w:rPr>
          <w:color w:val="auto"/>
        </w:rPr>
        <w:fldChar w:fldCharType="separate"/>
      </w:r>
      <w:r>
        <w:rPr>
          <w:color w:val="auto"/>
        </w:rPr>
        <w:t>30</w:t>
      </w:r>
      <w:r>
        <w:rPr>
          <w:color w:val="auto"/>
        </w:rPr>
        <w:fldChar w:fldCharType="end"/>
      </w:r>
    </w:p>
    <w:p>
      <w:pPr>
        <w:pStyle w:val="30"/>
        <w:rPr>
          <w:rFonts w:ascii="等线" w:hAnsi="等线" w:eastAsia="等线" w:cs="Arial"/>
          <w:caps w:val="0"/>
          <w:color w:val="auto"/>
          <w:sz w:val="21"/>
          <w:szCs w:val="21"/>
        </w:rPr>
      </w:pPr>
      <w:r>
        <w:rPr>
          <w:rFonts w:hint="eastAsia" w:ascii="宋体" w:cs="宋体"/>
          <w:b/>
          <w:bCs/>
          <w:snapToGrid w:val="0"/>
          <w:color w:val="auto"/>
          <w:kern w:val="0"/>
        </w:rPr>
        <w:t>第六部分</w:t>
      </w:r>
      <w:r>
        <w:rPr>
          <w:rFonts w:ascii="宋体" w:cs="宋体"/>
          <w:b/>
          <w:bCs/>
          <w:snapToGrid w:val="0"/>
          <w:color w:val="auto"/>
          <w:kern w:val="0"/>
        </w:rPr>
        <w:t xml:space="preserve">  </w:t>
      </w:r>
      <w:r>
        <w:rPr>
          <w:rFonts w:hint="eastAsia" w:ascii="宋体" w:cs="宋体"/>
          <w:b/>
          <w:bCs/>
          <w:snapToGrid w:val="0"/>
          <w:color w:val="auto"/>
          <w:kern w:val="0"/>
        </w:rPr>
        <w:t>投标文件格式</w:t>
      </w:r>
      <w:r>
        <w:rPr>
          <w:rFonts w:cs="Arial"/>
          <w:color w:val="auto"/>
        </w:rPr>
        <w:tab/>
      </w:r>
      <w:r>
        <w:rPr>
          <w:color w:val="auto"/>
        </w:rPr>
        <w:fldChar w:fldCharType="begin"/>
      </w:r>
      <w:r>
        <w:rPr>
          <w:color w:val="auto"/>
        </w:rPr>
        <w:instrText xml:space="preserve"> PAGEREF _Toc484684857 \h </w:instrText>
      </w:r>
      <w:r>
        <w:rPr>
          <w:color w:val="auto"/>
        </w:rPr>
        <w:fldChar w:fldCharType="separate"/>
      </w:r>
      <w:r>
        <w:rPr>
          <w:color w:val="auto"/>
        </w:rPr>
        <w:t>34</w:t>
      </w:r>
      <w:r>
        <w:rPr>
          <w:color w:val="auto"/>
        </w:rPr>
        <w:fldChar w:fldCharType="end"/>
      </w:r>
    </w:p>
    <w:p>
      <w:pPr>
        <w:adjustRightInd w:val="0"/>
        <w:snapToGrid w:val="0"/>
        <w:spacing w:line="360" w:lineRule="auto"/>
        <w:jc w:val="center"/>
        <w:rPr>
          <w:rFonts w:ascii="宋体"/>
          <w:snapToGrid w:val="0"/>
          <w:color w:val="auto"/>
          <w:kern w:val="0"/>
        </w:rPr>
        <w:sectPr>
          <w:headerReference r:id="rId3" w:type="default"/>
          <w:footerReference r:id="rId4" w:type="default"/>
          <w:pgSz w:w="11906" w:h="16838"/>
          <w:pgMar w:top="1418" w:right="1588" w:bottom="1418" w:left="1588" w:header="851" w:footer="992" w:gutter="0"/>
          <w:pgNumType w:start="1"/>
          <w:cols w:space="720" w:num="1"/>
          <w:docGrid w:type="lines" w:linePitch="312" w:charSpace="0"/>
        </w:sectPr>
      </w:pPr>
      <w:r>
        <w:rPr>
          <w:rFonts w:ascii="宋体" w:cs="宋体"/>
          <w:b/>
          <w:bCs/>
          <w:snapToGrid w:val="0"/>
          <w:color w:val="auto"/>
          <w:kern w:val="0"/>
        </w:rPr>
        <w:fldChar w:fldCharType="end"/>
      </w:r>
    </w:p>
    <w:p>
      <w:pPr>
        <w:adjustRightInd w:val="0"/>
        <w:snapToGrid w:val="0"/>
        <w:spacing w:line="360" w:lineRule="auto"/>
        <w:jc w:val="center"/>
        <w:outlineLvl w:val="0"/>
        <w:rPr>
          <w:rFonts w:ascii="宋体"/>
          <w:b/>
          <w:bCs/>
          <w:snapToGrid w:val="0"/>
          <w:color w:val="auto"/>
          <w:kern w:val="0"/>
          <w:sz w:val="30"/>
          <w:szCs w:val="30"/>
        </w:rPr>
      </w:pPr>
      <w:bookmarkStart w:id="1" w:name="_Toc484684841"/>
      <w:r>
        <w:rPr>
          <w:rFonts w:hint="eastAsia" w:ascii="宋体" w:cs="宋体"/>
          <w:b/>
          <w:bCs/>
          <w:snapToGrid w:val="0"/>
          <w:color w:val="auto"/>
          <w:kern w:val="0"/>
          <w:sz w:val="30"/>
          <w:szCs w:val="30"/>
        </w:rPr>
        <w:t>第一部分</w:t>
      </w:r>
      <w:r>
        <w:rPr>
          <w:rFonts w:ascii="宋体" w:cs="宋体"/>
          <w:b/>
          <w:bCs/>
          <w:snapToGrid w:val="0"/>
          <w:color w:val="auto"/>
          <w:kern w:val="0"/>
          <w:sz w:val="30"/>
          <w:szCs w:val="30"/>
        </w:rPr>
        <w:t xml:space="preserve">  </w:t>
      </w:r>
      <w:r>
        <w:rPr>
          <w:rFonts w:hint="eastAsia" w:ascii="宋体" w:cs="宋体"/>
          <w:b/>
          <w:bCs/>
          <w:snapToGrid w:val="0"/>
          <w:color w:val="auto"/>
          <w:kern w:val="0"/>
          <w:sz w:val="28"/>
          <w:szCs w:val="28"/>
        </w:rPr>
        <w:t>杭州科技职业技术学院</w:t>
      </w:r>
      <w:r>
        <w:rPr>
          <w:rFonts w:ascii="宋体" w:cs="宋体"/>
          <w:b/>
          <w:bCs/>
          <w:snapToGrid w:val="0"/>
          <w:color w:val="auto"/>
          <w:kern w:val="0"/>
          <w:sz w:val="28"/>
          <w:szCs w:val="28"/>
        </w:rPr>
        <w:t>2019</w:t>
      </w:r>
      <w:r>
        <w:rPr>
          <w:rFonts w:hint="eastAsia" w:ascii="宋体" w:cs="宋体"/>
          <w:b/>
          <w:bCs/>
          <w:snapToGrid w:val="0"/>
          <w:color w:val="auto"/>
          <w:kern w:val="0"/>
          <w:sz w:val="28"/>
          <w:szCs w:val="28"/>
        </w:rPr>
        <w:t>年旅游学院旅游产品展示中心及</w:t>
      </w:r>
      <w:r>
        <w:rPr>
          <w:rFonts w:ascii="宋体" w:cs="宋体"/>
          <w:b/>
          <w:bCs/>
          <w:snapToGrid w:val="0"/>
          <w:color w:val="auto"/>
          <w:kern w:val="0"/>
          <w:sz w:val="28"/>
          <w:szCs w:val="28"/>
        </w:rPr>
        <w:t>G20</w:t>
      </w:r>
      <w:r>
        <w:rPr>
          <w:rFonts w:hint="eastAsia" w:ascii="宋体" w:cs="宋体"/>
          <w:b/>
          <w:bCs/>
          <w:snapToGrid w:val="0"/>
          <w:color w:val="auto"/>
          <w:kern w:val="0"/>
          <w:sz w:val="28"/>
          <w:szCs w:val="28"/>
        </w:rPr>
        <w:t>峰会纪念馆建设项目公开招标公告</w:t>
      </w:r>
      <w:bookmarkEnd w:id="1"/>
    </w:p>
    <w:p>
      <w:pPr>
        <w:widowControl/>
        <w:snapToGrid w:val="0"/>
        <w:spacing w:line="360" w:lineRule="auto"/>
        <w:ind w:firstLine="480"/>
        <w:jc w:val="left"/>
        <w:rPr>
          <w:rFonts w:ascii="宋体"/>
          <w:color w:val="auto"/>
          <w:kern w:val="0"/>
        </w:rPr>
      </w:pPr>
      <w:r>
        <w:rPr>
          <w:rFonts w:hint="eastAsia" w:ascii="宋体" w:hAnsi="宋体" w:cs="宋体"/>
          <w:color w:val="auto"/>
          <w:kern w:val="0"/>
        </w:rPr>
        <w:t>根据《中华人民共和国政府采购法》等有关规定，浙江中诺招标代理有限公司受杭州科技职业技术学院委托，就杭州科技职业技术学院</w:t>
      </w:r>
      <w:r>
        <w:rPr>
          <w:rFonts w:ascii="宋体" w:hAnsi="宋体" w:cs="宋体"/>
          <w:color w:val="auto"/>
          <w:kern w:val="0"/>
        </w:rPr>
        <w:t>2019</w:t>
      </w:r>
      <w:r>
        <w:rPr>
          <w:rFonts w:hint="eastAsia" w:ascii="宋体" w:hAnsi="宋体" w:cs="宋体"/>
          <w:color w:val="auto"/>
          <w:kern w:val="0"/>
        </w:rPr>
        <w:t>年旅游学院旅游产品展示中心及</w:t>
      </w:r>
      <w:r>
        <w:rPr>
          <w:rFonts w:ascii="宋体" w:hAnsi="宋体" w:cs="宋体"/>
          <w:color w:val="auto"/>
          <w:kern w:val="0"/>
        </w:rPr>
        <w:t>G20</w:t>
      </w:r>
      <w:r>
        <w:rPr>
          <w:rFonts w:hint="eastAsia" w:ascii="宋体" w:hAnsi="宋体" w:cs="宋体"/>
          <w:color w:val="auto"/>
          <w:kern w:val="0"/>
        </w:rPr>
        <w:t>峰会纪念馆建设项目进行公开招标采购，欢迎国内合格的供应商前来投标。</w:t>
      </w:r>
      <w:r>
        <w:rPr>
          <w:rFonts w:ascii="宋体" w:hAnsi="宋体" w:cs="宋体"/>
          <w:color w:val="auto"/>
          <w:kern w:val="0"/>
        </w:rPr>
        <w:t xml:space="preserve"> </w:t>
      </w:r>
    </w:p>
    <w:p>
      <w:pPr>
        <w:widowControl/>
        <w:snapToGrid w:val="0"/>
        <w:spacing w:line="360" w:lineRule="auto"/>
        <w:jc w:val="left"/>
        <w:rPr>
          <w:rFonts w:ascii="宋体"/>
          <w:b/>
          <w:bCs/>
          <w:color w:val="auto"/>
          <w:kern w:val="0"/>
        </w:rPr>
      </w:pPr>
      <w:r>
        <w:rPr>
          <w:rFonts w:hint="eastAsia" w:ascii="宋体" w:hAnsi="宋体" w:cs="宋体"/>
          <w:b/>
          <w:bCs/>
          <w:color w:val="auto"/>
          <w:kern w:val="0"/>
        </w:rPr>
        <w:t>一、采购项目编号：</w:t>
      </w:r>
      <w:r>
        <w:rPr>
          <w:rFonts w:ascii="宋体" w:hAnsi="宋体" w:cs="宋体"/>
          <w:b/>
          <w:bCs/>
          <w:color w:val="auto"/>
          <w:kern w:val="0"/>
        </w:rPr>
        <w:t>ZJZN-19877-HKY04</w:t>
      </w:r>
    </w:p>
    <w:p>
      <w:pPr>
        <w:widowControl/>
        <w:snapToGrid w:val="0"/>
        <w:spacing w:line="360" w:lineRule="auto"/>
        <w:jc w:val="left"/>
        <w:rPr>
          <w:rFonts w:ascii="宋体"/>
          <w:b/>
          <w:bCs/>
          <w:color w:val="auto"/>
          <w:kern w:val="0"/>
        </w:rPr>
      </w:pPr>
      <w:r>
        <w:rPr>
          <w:rFonts w:hint="eastAsia" w:ascii="宋体" w:hAnsi="宋体" w:cs="宋体"/>
          <w:b/>
          <w:bCs/>
          <w:color w:val="auto"/>
          <w:kern w:val="0"/>
        </w:rPr>
        <w:t>二、项目名称：杭州科技职业技术学院</w:t>
      </w:r>
      <w:r>
        <w:rPr>
          <w:rFonts w:ascii="宋体" w:hAnsi="宋体" w:cs="宋体"/>
          <w:b/>
          <w:bCs/>
          <w:color w:val="auto"/>
          <w:kern w:val="0"/>
        </w:rPr>
        <w:t>2019</w:t>
      </w:r>
      <w:r>
        <w:rPr>
          <w:rFonts w:hint="eastAsia" w:ascii="宋体" w:hAnsi="宋体" w:cs="宋体"/>
          <w:b/>
          <w:bCs/>
          <w:color w:val="auto"/>
          <w:kern w:val="0"/>
        </w:rPr>
        <w:t>年旅游学院旅游产品展示中心及</w:t>
      </w:r>
      <w:r>
        <w:rPr>
          <w:rFonts w:ascii="宋体" w:hAnsi="宋体" w:cs="宋体"/>
          <w:b/>
          <w:bCs/>
          <w:color w:val="auto"/>
          <w:kern w:val="0"/>
        </w:rPr>
        <w:t>G20</w:t>
      </w:r>
      <w:r>
        <w:rPr>
          <w:rFonts w:hint="eastAsia" w:ascii="宋体" w:hAnsi="宋体" w:cs="宋体"/>
          <w:b/>
          <w:bCs/>
          <w:color w:val="auto"/>
          <w:kern w:val="0"/>
        </w:rPr>
        <w:t>峰会纪念馆建设项目</w:t>
      </w:r>
    </w:p>
    <w:p>
      <w:pPr>
        <w:widowControl/>
        <w:snapToGrid w:val="0"/>
        <w:spacing w:line="360" w:lineRule="auto"/>
        <w:jc w:val="left"/>
        <w:rPr>
          <w:rFonts w:ascii="宋体"/>
          <w:b/>
          <w:bCs/>
          <w:color w:val="auto"/>
          <w:kern w:val="0"/>
        </w:rPr>
      </w:pPr>
      <w:r>
        <w:rPr>
          <w:rFonts w:hint="eastAsia" w:ascii="宋体" w:hAnsi="宋体" w:cs="宋体"/>
          <w:b/>
          <w:bCs/>
          <w:color w:val="auto"/>
          <w:kern w:val="0"/>
        </w:rPr>
        <w:t>三、采购方式：公开招标</w:t>
      </w:r>
    </w:p>
    <w:p>
      <w:pPr>
        <w:widowControl/>
        <w:snapToGrid w:val="0"/>
        <w:spacing w:line="360" w:lineRule="auto"/>
        <w:jc w:val="left"/>
        <w:rPr>
          <w:rFonts w:ascii="宋体"/>
          <w:color w:val="auto"/>
          <w:kern w:val="0"/>
        </w:rPr>
      </w:pPr>
      <w:r>
        <w:rPr>
          <w:rFonts w:hint="eastAsia" w:ascii="宋体" w:hAnsi="宋体" w:cs="宋体"/>
          <w:b/>
          <w:bCs/>
          <w:color w:val="auto"/>
          <w:kern w:val="0"/>
        </w:rPr>
        <w:t>四、招标项目概况（内容、用途、数量、简要技术要求等）：</w:t>
      </w:r>
      <w:r>
        <w:rPr>
          <w:rFonts w:hint="eastAsia" w:ascii="宋体" w:hAnsi="宋体" w:cs="宋体"/>
          <w:color w:val="auto"/>
          <w:kern w:val="0"/>
        </w:rPr>
        <w:t>本项目分两个标项，有效供应商可对一个或多个标项进行选择性投标</w:t>
      </w:r>
    </w:p>
    <w:tbl>
      <w:tblPr>
        <w:tblStyle w:val="42"/>
        <w:tblW w:w="923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2488"/>
        <w:gridCol w:w="654"/>
        <w:gridCol w:w="437"/>
        <w:gridCol w:w="1190"/>
        <w:gridCol w:w="31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widowControl/>
              <w:jc w:val="center"/>
              <w:rPr>
                <w:rFonts w:ascii="宋体"/>
                <w:b/>
                <w:bCs/>
                <w:color w:val="auto"/>
                <w:kern w:val="0"/>
              </w:rPr>
            </w:pPr>
            <w:r>
              <w:rPr>
                <w:rFonts w:hint="eastAsia" w:ascii="宋体" w:hAnsi="宋体" w:cs="宋体"/>
                <w:b/>
                <w:bCs/>
                <w:color w:val="auto"/>
                <w:kern w:val="0"/>
              </w:rPr>
              <w:t>标项</w:t>
            </w:r>
          </w:p>
        </w:tc>
        <w:tc>
          <w:tcPr>
            <w:tcW w:w="2488" w:type="dxa"/>
            <w:vAlign w:val="center"/>
          </w:tcPr>
          <w:p>
            <w:pPr>
              <w:widowControl/>
              <w:jc w:val="center"/>
              <w:rPr>
                <w:rFonts w:ascii="宋体"/>
                <w:b/>
                <w:bCs/>
                <w:color w:val="auto"/>
                <w:kern w:val="0"/>
              </w:rPr>
            </w:pPr>
            <w:r>
              <w:rPr>
                <w:rFonts w:hint="eastAsia" w:ascii="宋体" w:hAnsi="宋体" w:cs="宋体"/>
                <w:b/>
                <w:bCs/>
                <w:color w:val="auto"/>
                <w:kern w:val="0"/>
              </w:rPr>
              <w:t>名称</w:t>
            </w:r>
          </w:p>
        </w:tc>
        <w:tc>
          <w:tcPr>
            <w:tcW w:w="654" w:type="dxa"/>
            <w:vAlign w:val="center"/>
          </w:tcPr>
          <w:p>
            <w:pPr>
              <w:widowControl/>
              <w:jc w:val="center"/>
              <w:rPr>
                <w:rFonts w:ascii="宋体"/>
                <w:b/>
                <w:bCs/>
                <w:color w:val="auto"/>
                <w:kern w:val="0"/>
              </w:rPr>
            </w:pPr>
            <w:r>
              <w:rPr>
                <w:rFonts w:hint="eastAsia" w:ascii="宋体" w:hAnsi="宋体" w:cs="宋体"/>
                <w:b/>
                <w:bCs/>
                <w:color w:val="auto"/>
                <w:kern w:val="0"/>
              </w:rPr>
              <w:t>采购数量</w:t>
            </w:r>
          </w:p>
        </w:tc>
        <w:tc>
          <w:tcPr>
            <w:tcW w:w="437" w:type="dxa"/>
            <w:vAlign w:val="center"/>
          </w:tcPr>
          <w:p>
            <w:pPr>
              <w:widowControl/>
              <w:jc w:val="center"/>
              <w:rPr>
                <w:rFonts w:ascii="宋体"/>
                <w:b/>
                <w:bCs/>
                <w:color w:val="auto"/>
                <w:kern w:val="0"/>
              </w:rPr>
            </w:pPr>
            <w:r>
              <w:rPr>
                <w:rFonts w:hint="eastAsia" w:ascii="宋体" w:hAnsi="宋体" w:cs="宋体"/>
                <w:b/>
                <w:bCs/>
                <w:color w:val="auto"/>
                <w:kern w:val="0"/>
              </w:rPr>
              <w:t>单位</w:t>
            </w:r>
          </w:p>
        </w:tc>
        <w:tc>
          <w:tcPr>
            <w:tcW w:w="1190" w:type="dxa"/>
            <w:vAlign w:val="center"/>
          </w:tcPr>
          <w:p>
            <w:pPr>
              <w:widowControl/>
              <w:jc w:val="center"/>
              <w:rPr>
                <w:rFonts w:ascii="宋体"/>
                <w:b/>
                <w:bCs/>
                <w:color w:val="auto"/>
                <w:kern w:val="0"/>
              </w:rPr>
            </w:pPr>
            <w:r>
              <w:rPr>
                <w:rFonts w:hint="eastAsia" w:ascii="宋体" w:hAnsi="宋体" w:cs="宋体"/>
                <w:b/>
                <w:bCs/>
                <w:color w:val="auto"/>
                <w:kern w:val="0"/>
              </w:rPr>
              <w:t>预算总金额</w:t>
            </w:r>
            <w:r>
              <w:rPr>
                <w:rFonts w:ascii="宋体" w:hAnsi="宋体" w:cs="宋体"/>
                <w:b/>
                <w:bCs/>
                <w:color w:val="auto"/>
                <w:kern w:val="0"/>
              </w:rPr>
              <w:t>(</w:t>
            </w:r>
            <w:r>
              <w:rPr>
                <w:rFonts w:hint="eastAsia" w:ascii="宋体" w:hAnsi="宋体" w:cs="宋体"/>
                <w:b/>
                <w:bCs/>
                <w:color w:val="auto"/>
                <w:kern w:val="0"/>
              </w:rPr>
              <w:t>元</w:t>
            </w:r>
            <w:r>
              <w:rPr>
                <w:rFonts w:ascii="宋体" w:hAnsi="宋体" w:cs="宋体"/>
                <w:b/>
                <w:bCs/>
                <w:color w:val="auto"/>
                <w:kern w:val="0"/>
              </w:rPr>
              <w:t>)</w:t>
            </w:r>
          </w:p>
        </w:tc>
        <w:tc>
          <w:tcPr>
            <w:tcW w:w="3195" w:type="dxa"/>
            <w:vAlign w:val="center"/>
          </w:tcPr>
          <w:p>
            <w:pPr>
              <w:widowControl/>
              <w:jc w:val="center"/>
              <w:rPr>
                <w:rFonts w:ascii="宋体"/>
                <w:b/>
                <w:bCs/>
                <w:color w:val="auto"/>
                <w:kern w:val="0"/>
              </w:rPr>
            </w:pPr>
            <w:r>
              <w:rPr>
                <w:rFonts w:hint="eastAsia" w:ascii="宋体" w:hAnsi="宋体" w:cs="宋体"/>
                <w:b/>
                <w:bCs/>
                <w:color w:val="auto"/>
                <w:kern w:val="0"/>
              </w:rPr>
              <w:t>简要技术要求、用途</w:t>
            </w:r>
          </w:p>
        </w:tc>
        <w:tc>
          <w:tcPr>
            <w:tcW w:w="850" w:type="dxa"/>
            <w:vAlign w:val="center"/>
          </w:tcPr>
          <w:p>
            <w:pPr>
              <w:widowControl/>
              <w:jc w:val="center"/>
              <w:rPr>
                <w:rFonts w:ascii="宋体"/>
                <w:b/>
                <w:bCs/>
                <w:color w:val="auto"/>
                <w:kern w:val="0"/>
              </w:rPr>
            </w:pPr>
            <w:r>
              <w:rPr>
                <w:rFonts w:hint="eastAsia" w:ascii="宋体" w:hAnsi="宋体" w:cs="宋体"/>
                <w:b/>
                <w:bCs/>
                <w:color w:val="auto"/>
                <w:kern w:val="0"/>
              </w:rPr>
              <w:t>采购内容备注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widowControl/>
              <w:jc w:val="center"/>
              <w:rPr>
                <w:rFonts w:ascii="宋体"/>
                <w:color w:val="auto"/>
                <w:kern w:val="0"/>
              </w:rPr>
            </w:pPr>
            <w:r>
              <w:rPr>
                <w:rFonts w:ascii="宋体" w:hAnsi="宋体" w:cs="宋体"/>
                <w:color w:val="auto"/>
                <w:kern w:val="0"/>
              </w:rPr>
              <w:t>1</w:t>
            </w:r>
          </w:p>
        </w:tc>
        <w:tc>
          <w:tcPr>
            <w:tcW w:w="2488" w:type="dxa"/>
            <w:vAlign w:val="center"/>
          </w:tcPr>
          <w:p>
            <w:pPr>
              <w:widowControl/>
              <w:jc w:val="center"/>
              <w:rPr>
                <w:rFonts w:ascii="宋体"/>
                <w:color w:val="auto"/>
                <w:kern w:val="0"/>
              </w:rPr>
            </w:pPr>
            <w:r>
              <w:rPr>
                <w:rFonts w:hint="eastAsia" w:ascii="宋体" w:hAnsi="宋体" w:cs="宋体"/>
                <w:color w:val="auto"/>
                <w:kern w:val="0"/>
              </w:rPr>
              <w:t>旅游产品展示中心建设</w:t>
            </w:r>
          </w:p>
        </w:tc>
        <w:tc>
          <w:tcPr>
            <w:tcW w:w="654" w:type="dxa"/>
            <w:vAlign w:val="center"/>
          </w:tcPr>
          <w:p>
            <w:pPr>
              <w:widowControl/>
              <w:jc w:val="center"/>
              <w:rPr>
                <w:rFonts w:ascii="宋体"/>
                <w:color w:val="auto"/>
                <w:kern w:val="0"/>
              </w:rPr>
            </w:pPr>
            <w:r>
              <w:rPr>
                <w:rFonts w:ascii="宋体" w:hAnsi="宋体" w:cs="宋体"/>
                <w:color w:val="auto"/>
                <w:kern w:val="0"/>
              </w:rPr>
              <w:t>1</w:t>
            </w:r>
          </w:p>
        </w:tc>
        <w:tc>
          <w:tcPr>
            <w:tcW w:w="437" w:type="dxa"/>
            <w:vAlign w:val="center"/>
          </w:tcPr>
          <w:p>
            <w:pPr>
              <w:widowControl/>
              <w:jc w:val="center"/>
              <w:rPr>
                <w:rFonts w:ascii="宋体"/>
                <w:color w:val="auto"/>
                <w:kern w:val="0"/>
              </w:rPr>
            </w:pPr>
            <w:r>
              <w:rPr>
                <w:rFonts w:hint="eastAsia" w:ascii="宋体" w:hAnsi="宋体" w:cs="宋体"/>
                <w:color w:val="auto"/>
                <w:kern w:val="0"/>
              </w:rPr>
              <w:t>批</w:t>
            </w:r>
          </w:p>
        </w:tc>
        <w:tc>
          <w:tcPr>
            <w:tcW w:w="1190" w:type="dxa"/>
            <w:vAlign w:val="center"/>
          </w:tcPr>
          <w:p>
            <w:pPr>
              <w:widowControl/>
              <w:jc w:val="center"/>
              <w:rPr>
                <w:rFonts w:ascii="宋体"/>
                <w:color w:val="auto"/>
                <w:kern w:val="0"/>
              </w:rPr>
            </w:pPr>
            <w:r>
              <w:rPr>
                <w:rFonts w:ascii="宋体" w:hAnsi="宋体" w:cs="宋体"/>
                <w:color w:val="auto"/>
                <w:kern w:val="0"/>
              </w:rPr>
              <w:t>150000</w:t>
            </w:r>
          </w:p>
        </w:tc>
        <w:tc>
          <w:tcPr>
            <w:tcW w:w="3195" w:type="dxa"/>
            <w:vAlign w:val="center"/>
          </w:tcPr>
          <w:p>
            <w:pPr>
              <w:widowControl/>
              <w:jc w:val="left"/>
              <w:rPr>
                <w:rFonts w:ascii="宋体"/>
                <w:color w:val="auto"/>
                <w:kern w:val="0"/>
              </w:rPr>
            </w:pPr>
            <w:r>
              <w:rPr>
                <w:rFonts w:hint="eastAsia" w:ascii="宋体" w:hAnsi="宋体" w:cs="宋体"/>
                <w:color w:val="auto"/>
                <w:kern w:val="0"/>
              </w:rPr>
              <w:t>详见第三部分“项目技术规范和服务要求”</w:t>
            </w:r>
          </w:p>
        </w:tc>
        <w:tc>
          <w:tcPr>
            <w:tcW w:w="850" w:type="dxa"/>
            <w:vAlign w:val="center"/>
          </w:tcPr>
          <w:p>
            <w:pPr>
              <w:widowControl/>
              <w:jc w:val="left"/>
              <w:rPr>
                <w:rFonts w:ascii="Times New Roman" w:hAnsi="Times New Roman" w:eastAsia="等线"/>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widowControl/>
              <w:jc w:val="center"/>
              <w:rPr>
                <w:rFonts w:ascii="宋体"/>
                <w:color w:val="auto"/>
                <w:kern w:val="0"/>
              </w:rPr>
            </w:pPr>
            <w:r>
              <w:rPr>
                <w:rFonts w:ascii="宋体" w:hAnsi="宋体" w:cs="宋体"/>
                <w:color w:val="auto"/>
                <w:kern w:val="0"/>
              </w:rPr>
              <w:t>2</w:t>
            </w:r>
          </w:p>
        </w:tc>
        <w:tc>
          <w:tcPr>
            <w:tcW w:w="2488" w:type="dxa"/>
            <w:vAlign w:val="center"/>
          </w:tcPr>
          <w:p>
            <w:pPr>
              <w:widowControl/>
              <w:jc w:val="center"/>
              <w:rPr>
                <w:rFonts w:ascii="宋体"/>
                <w:color w:val="auto"/>
                <w:kern w:val="0"/>
              </w:rPr>
            </w:pPr>
            <w:r>
              <w:rPr>
                <w:rFonts w:ascii="宋体" w:hAnsi="宋体" w:cs="宋体"/>
                <w:color w:val="auto"/>
                <w:kern w:val="0"/>
              </w:rPr>
              <w:t>G20</w:t>
            </w:r>
            <w:r>
              <w:rPr>
                <w:rFonts w:hint="eastAsia" w:ascii="宋体" w:hAnsi="宋体" w:cs="宋体"/>
                <w:color w:val="auto"/>
                <w:kern w:val="0"/>
              </w:rPr>
              <w:t>峰会纪念馆建设</w:t>
            </w:r>
          </w:p>
        </w:tc>
        <w:tc>
          <w:tcPr>
            <w:tcW w:w="654" w:type="dxa"/>
            <w:vAlign w:val="center"/>
          </w:tcPr>
          <w:p>
            <w:pPr>
              <w:widowControl/>
              <w:jc w:val="center"/>
              <w:rPr>
                <w:rFonts w:ascii="宋体"/>
                <w:color w:val="auto"/>
                <w:kern w:val="0"/>
              </w:rPr>
            </w:pPr>
            <w:r>
              <w:rPr>
                <w:rFonts w:ascii="宋体" w:hAnsi="宋体" w:cs="宋体"/>
                <w:color w:val="auto"/>
                <w:kern w:val="0"/>
              </w:rPr>
              <w:t>1</w:t>
            </w:r>
          </w:p>
        </w:tc>
        <w:tc>
          <w:tcPr>
            <w:tcW w:w="437" w:type="dxa"/>
            <w:vAlign w:val="center"/>
          </w:tcPr>
          <w:p>
            <w:pPr>
              <w:widowControl/>
              <w:jc w:val="center"/>
              <w:rPr>
                <w:rFonts w:ascii="宋体"/>
                <w:color w:val="auto"/>
                <w:kern w:val="0"/>
              </w:rPr>
            </w:pPr>
            <w:r>
              <w:rPr>
                <w:rFonts w:hint="eastAsia" w:ascii="宋体" w:hAnsi="宋体" w:cs="宋体"/>
                <w:color w:val="auto"/>
                <w:kern w:val="0"/>
              </w:rPr>
              <w:t>批</w:t>
            </w:r>
          </w:p>
        </w:tc>
        <w:tc>
          <w:tcPr>
            <w:tcW w:w="1190" w:type="dxa"/>
            <w:vAlign w:val="center"/>
          </w:tcPr>
          <w:p>
            <w:pPr>
              <w:widowControl/>
              <w:jc w:val="center"/>
              <w:rPr>
                <w:rFonts w:ascii="宋体"/>
                <w:color w:val="auto"/>
                <w:kern w:val="0"/>
              </w:rPr>
            </w:pPr>
            <w:r>
              <w:rPr>
                <w:rFonts w:ascii="宋体" w:hAnsi="宋体" w:cs="宋体"/>
                <w:color w:val="auto"/>
                <w:kern w:val="0"/>
              </w:rPr>
              <w:t>150000</w:t>
            </w:r>
          </w:p>
        </w:tc>
        <w:tc>
          <w:tcPr>
            <w:tcW w:w="3195" w:type="dxa"/>
            <w:vAlign w:val="center"/>
          </w:tcPr>
          <w:p>
            <w:pPr>
              <w:widowControl/>
              <w:jc w:val="left"/>
              <w:rPr>
                <w:rFonts w:ascii="宋体"/>
                <w:color w:val="auto"/>
                <w:kern w:val="0"/>
              </w:rPr>
            </w:pPr>
            <w:r>
              <w:rPr>
                <w:rFonts w:hint="eastAsia" w:ascii="宋体" w:hAnsi="宋体" w:cs="宋体"/>
                <w:color w:val="auto"/>
                <w:kern w:val="0"/>
              </w:rPr>
              <w:t>详见第三部分“项目技术规范和服务要求”</w:t>
            </w:r>
          </w:p>
        </w:tc>
        <w:tc>
          <w:tcPr>
            <w:tcW w:w="850" w:type="dxa"/>
            <w:vAlign w:val="center"/>
          </w:tcPr>
          <w:p>
            <w:pPr>
              <w:widowControl/>
              <w:jc w:val="left"/>
              <w:rPr>
                <w:rFonts w:ascii="Times New Roman" w:hAnsi="Times New Roman" w:eastAsia="等线"/>
                <w:color w:val="auto"/>
                <w:kern w:val="0"/>
                <w:sz w:val="20"/>
                <w:szCs w:val="20"/>
              </w:rPr>
            </w:pPr>
          </w:p>
        </w:tc>
      </w:tr>
    </w:tbl>
    <w:p>
      <w:pPr>
        <w:widowControl/>
        <w:snapToGrid w:val="0"/>
        <w:spacing w:line="360" w:lineRule="auto"/>
        <w:jc w:val="left"/>
        <w:rPr>
          <w:rFonts w:ascii="宋体"/>
          <w:b/>
          <w:bCs/>
          <w:color w:val="auto"/>
          <w:kern w:val="0"/>
        </w:rPr>
      </w:pPr>
      <w:r>
        <w:rPr>
          <w:rFonts w:hint="eastAsia" w:ascii="宋体" w:hAnsi="宋体" w:cs="宋体"/>
          <w:b/>
          <w:bCs/>
          <w:color w:val="auto"/>
          <w:kern w:val="0"/>
        </w:rPr>
        <w:t>五、投标供应商资格要求：</w:t>
      </w:r>
    </w:p>
    <w:p>
      <w:pPr>
        <w:widowControl/>
        <w:snapToGrid w:val="0"/>
        <w:spacing w:line="360" w:lineRule="auto"/>
        <w:ind w:firstLine="480"/>
        <w:jc w:val="left"/>
        <w:rPr>
          <w:rFonts w:ascii="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）基本资格条件：符合《中华人民共和国政府采购法》第二十二条的规定；</w:t>
      </w:r>
    </w:p>
    <w:p>
      <w:pPr>
        <w:widowControl/>
        <w:snapToGrid w:val="0"/>
        <w:spacing w:line="360" w:lineRule="auto"/>
        <w:ind w:firstLine="480"/>
        <w:jc w:val="left"/>
        <w:rPr>
          <w:rFonts w:ascii="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）特定资格条件：无</w:t>
      </w:r>
    </w:p>
    <w:p>
      <w:pPr>
        <w:widowControl/>
        <w:snapToGrid w:val="0"/>
        <w:spacing w:line="360" w:lineRule="auto"/>
        <w:ind w:firstLine="480"/>
        <w:jc w:val="left"/>
        <w:rPr>
          <w:rFonts w:ascii="宋体"/>
          <w:color w:val="auto"/>
          <w:kern w:val="0"/>
        </w:rPr>
      </w:pPr>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）本项目不允许联合体投标</w:t>
      </w:r>
    </w:p>
    <w:p>
      <w:pPr>
        <w:widowControl/>
        <w:snapToGrid w:val="0"/>
        <w:spacing w:line="360" w:lineRule="auto"/>
        <w:jc w:val="left"/>
        <w:rPr>
          <w:rFonts w:ascii="宋体"/>
          <w:b/>
          <w:bCs/>
          <w:color w:val="auto"/>
          <w:kern w:val="0"/>
        </w:rPr>
      </w:pPr>
      <w:r>
        <w:rPr>
          <w:rFonts w:hint="eastAsia" w:ascii="宋体" w:hAnsi="宋体" w:cs="宋体"/>
          <w:b/>
          <w:bCs/>
          <w:color w:val="auto"/>
          <w:kern w:val="0"/>
        </w:rPr>
        <w:t>六、供应商报名时间及地点等：</w:t>
      </w:r>
    </w:p>
    <w:p>
      <w:pPr>
        <w:widowControl/>
        <w:snapToGrid w:val="0"/>
        <w:spacing w:line="360" w:lineRule="auto"/>
        <w:ind w:firstLine="480"/>
        <w:jc w:val="left"/>
        <w:rPr>
          <w:rFonts w:ascii="宋体"/>
          <w:color w:val="auto"/>
          <w:kern w:val="0"/>
        </w:rPr>
      </w:pPr>
      <w:r>
        <w:rPr>
          <w:rFonts w:hint="eastAsia" w:ascii="宋体" w:hAnsi="宋体" w:cs="宋体"/>
          <w:color w:val="auto"/>
          <w:kern w:val="0"/>
        </w:rPr>
        <w:t>采购文件发售时间：</w:t>
      </w:r>
      <w:r>
        <w:rPr>
          <w:rFonts w:ascii="宋体" w:hAnsi="宋体" w:cs="宋体"/>
          <w:color w:val="auto"/>
          <w:kern w:val="0"/>
        </w:rPr>
        <w:t>2019-</w:t>
      </w:r>
      <w:r>
        <w:rPr>
          <w:rFonts w:hint="eastAsia" w:ascii="宋体" w:hAnsi="宋体" w:cs="宋体"/>
          <w:color w:val="auto"/>
          <w:kern w:val="0"/>
          <w:lang w:val="en-US" w:eastAsia="zh-CN"/>
        </w:rPr>
        <w:t>8</w:t>
      </w:r>
      <w:r>
        <w:rPr>
          <w:rFonts w:ascii="宋体" w:hAnsi="宋体" w:cs="宋体"/>
          <w:color w:val="auto"/>
          <w:kern w:val="0"/>
        </w:rPr>
        <w:t>-</w:t>
      </w:r>
      <w:r>
        <w:rPr>
          <w:rFonts w:hint="eastAsia" w:ascii="宋体" w:hAnsi="宋体" w:cs="宋体"/>
          <w:color w:val="auto"/>
          <w:kern w:val="0"/>
          <w:lang w:val="en-US" w:eastAsia="zh-CN"/>
        </w:rPr>
        <w:t>14</w:t>
      </w:r>
      <w:r>
        <w:rPr>
          <w:rFonts w:ascii="宋体" w:hAnsi="宋体" w:cs="宋体"/>
          <w:color w:val="auto"/>
          <w:kern w:val="0"/>
        </w:rPr>
        <w:t xml:space="preserve"> </w:t>
      </w:r>
      <w:r>
        <w:rPr>
          <w:rFonts w:hint="eastAsia" w:ascii="宋体" w:hAnsi="宋体" w:cs="宋体"/>
          <w:color w:val="auto"/>
          <w:kern w:val="0"/>
        </w:rPr>
        <w:t>至</w:t>
      </w:r>
      <w:r>
        <w:rPr>
          <w:rFonts w:ascii="宋体" w:hAnsi="宋体" w:cs="宋体"/>
          <w:color w:val="auto"/>
          <w:kern w:val="0"/>
        </w:rPr>
        <w:t>2019-</w:t>
      </w:r>
      <w:r>
        <w:rPr>
          <w:rFonts w:hint="eastAsia" w:ascii="宋体" w:hAnsi="宋体" w:cs="宋体"/>
          <w:color w:val="auto"/>
          <w:kern w:val="0"/>
          <w:lang w:val="en-US" w:eastAsia="zh-CN"/>
        </w:rPr>
        <w:t>8</w:t>
      </w:r>
      <w:r>
        <w:rPr>
          <w:rFonts w:ascii="宋体" w:hAnsi="宋体" w:cs="宋体"/>
          <w:color w:val="auto"/>
          <w:kern w:val="0"/>
        </w:rPr>
        <w:t>-</w:t>
      </w:r>
      <w:r>
        <w:rPr>
          <w:rFonts w:hint="eastAsia" w:ascii="宋体" w:hAnsi="宋体" w:cs="宋体"/>
          <w:color w:val="auto"/>
          <w:kern w:val="0"/>
          <w:lang w:val="en-US" w:eastAsia="zh-CN"/>
        </w:rPr>
        <w:t>23</w:t>
      </w:r>
      <w:r>
        <w:rPr>
          <w:rFonts w:ascii="宋体" w:hAnsi="宋体" w:cs="宋体"/>
          <w:color w:val="auto"/>
          <w:kern w:val="0"/>
        </w:rPr>
        <w:t xml:space="preserve"> </w:t>
      </w:r>
      <w:r>
        <w:rPr>
          <w:rFonts w:hint="eastAsia" w:ascii="宋体" w:hAnsi="宋体" w:cs="宋体"/>
          <w:color w:val="auto"/>
          <w:kern w:val="0"/>
        </w:rPr>
        <w:t>（双休日及法定节假日除外）</w:t>
      </w:r>
    </w:p>
    <w:p>
      <w:pPr>
        <w:widowControl/>
        <w:snapToGrid w:val="0"/>
        <w:spacing w:line="360" w:lineRule="auto"/>
        <w:ind w:firstLine="480"/>
        <w:jc w:val="left"/>
        <w:rPr>
          <w:rFonts w:ascii="宋体"/>
          <w:color w:val="auto"/>
          <w:kern w:val="0"/>
        </w:rPr>
      </w:pPr>
      <w:r>
        <w:rPr>
          <w:rFonts w:hint="eastAsia" w:ascii="宋体" w:hAnsi="宋体" w:cs="宋体"/>
          <w:color w:val="auto"/>
          <w:kern w:val="0"/>
        </w:rPr>
        <w:t>上午：</w:t>
      </w:r>
      <w:r>
        <w:rPr>
          <w:rFonts w:ascii="宋体" w:hAnsi="宋体" w:cs="宋体"/>
          <w:color w:val="auto"/>
          <w:kern w:val="0"/>
        </w:rPr>
        <w:t xml:space="preserve">9:00-11:30 </w:t>
      </w:r>
      <w:r>
        <w:rPr>
          <w:rFonts w:hint="eastAsia" w:ascii="宋体" w:hAnsi="宋体" w:cs="宋体"/>
          <w:color w:val="auto"/>
          <w:kern w:val="0"/>
        </w:rPr>
        <w:t>下午：</w:t>
      </w:r>
      <w:r>
        <w:rPr>
          <w:rFonts w:ascii="宋体" w:hAnsi="宋体" w:cs="宋体"/>
          <w:color w:val="auto"/>
          <w:kern w:val="0"/>
        </w:rPr>
        <w:t>13:30-17:00</w:t>
      </w:r>
    </w:p>
    <w:p>
      <w:pPr>
        <w:widowControl/>
        <w:snapToGrid w:val="0"/>
        <w:spacing w:line="360" w:lineRule="auto"/>
        <w:ind w:firstLine="480"/>
        <w:jc w:val="left"/>
        <w:rPr>
          <w:rFonts w:ascii="宋体"/>
          <w:color w:val="auto"/>
          <w:kern w:val="0"/>
        </w:rPr>
      </w:pPr>
      <w:r>
        <w:rPr>
          <w:rFonts w:hint="eastAsia" w:ascii="宋体" w:hAnsi="宋体" w:cs="宋体"/>
          <w:color w:val="auto"/>
          <w:kern w:val="0"/>
        </w:rPr>
        <w:t>地点：浙江中诺招标代理有限公司（杭州市下城区环城北路</w:t>
      </w:r>
      <w:r>
        <w:rPr>
          <w:rFonts w:ascii="宋体" w:hAnsi="宋体" w:cs="宋体"/>
          <w:color w:val="auto"/>
          <w:kern w:val="0"/>
        </w:rPr>
        <w:t>141</w:t>
      </w:r>
      <w:r>
        <w:rPr>
          <w:rFonts w:hint="eastAsia" w:ascii="宋体" w:hAnsi="宋体" w:cs="宋体"/>
          <w:color w:val="auto"/>
          <w:kern w:val="0"/>
        </w:rPr>
        <w:t>号永通信息广场西写字楼</w:t>
      </w:r>
      <w:r>
        <w:rPr>
          <w:rFonts w:ascii="宋体" w:hAnsi="宋体" w:cs="宋体"/>
          <w:color w:val="auto"/>
          <w:kern w:val="0"/>
        </w:rPr>
        <w:t>10</w:t>
      </w:r>
      <w:r>
        <w:rPr>
          <w:rFonts w:hint="eastAsia" w:ascii="宋体" w:hAnsi="宋体" w:cs="宋体"/>
          <w:color w:val="auto"/>
          <w:kern w:val="0"/>
        </w:rPr>
        <w:t>楼）</w:t>
      </w:r>
    </w:p>
    <w:p>
      <w:pPr>
        <w:widowControl/>
        <w:snapToGrid w:val="0"/>
        <w:spacing w:line="360" w:lineRule="auto"/>
        <w:ind w:firstLine="480"/>
        <w:jc w:val="left"/>
        <w:rPr>
          <w:rFonts w:ascii="宋体"/>
          <w:color w:val="auto"/>
          <w:kern w:val="0"/>
        </w:rPr>
      </w:pPr>
      <w:r>
        <w:rPr>
          <w:rFonts w:hint="eastAsia" w:ascii="宋体" w:hAnsi="宋体" w:cs="宋体"/>
          <w:color w:val="auto"/>
          <w:kern w:val="0"/>
        </w:rPr>
        <w:t>标书售价：每本</w:t>
      </w:r>
      <w:r>
        <w:rPr>
          <w:rFonts w:ascii="宋体" w:hAnsi="宋体" w:cs="宋体"/>
          <w:color w:val="auto"/>
          <w:kern w:val="0"/>
        </w:rPr>
        <w:t>500.00</w:t>
      </w:r>
      <w:r>
        <w:rPr>
          <w:rFonts w:hint="eastAsia" w:ascii="宋体" w:hAnsi="宋体" w:cs="宋体"/>
          <w:color w:val="auto"/>
          <w:kern w:val="0"/>
        </w:rPr>
        <w:t>元（售后不退）</w:t>
      </w:r>
    </w:p>
    <w:p>
      <w:pPr>
        <w:widowControl/>
        <w:snapToGrid w:val="0"/>
        <w:spacing w:line="360" w:lineRule="auto"/>
        <w:ind w:firstLine="480"/>
        <w:jc w:val="left"/>
        <w:rPr>
          <w:rFonts w:ascii="宋体"/>
          <w:color w:val="auto"/>
          <w:kern w:val="0"/>
        </w:rPr>
      </w:pPr>
      <w:r>
        <w:rPr>
          <w:rFonts w:hint="eastAsia" w:ascii="宋体" w:hAnsi="宋体" w:cs="宋体"/>
          <w:color w:val="auto"/>
          <w:kern w:val="0"/>
        </w:rPr>
        <w:t>缴纳方式：现金</w:t>
      </w:r>
    </w:p>
    <w:p>
      <w:pPr>
        <w:widowControl/>
        <w:snapToGrid w:val="0"/>
        <w:spacing w:line="360" w:lineRule="auto"/>
        <w:ind w:firstLine="480"/>
        <w:jc w:val="left"/>
        <w:rPr>
          <w:rFonts w:ascii="宋体"/>
          <w:color w:val="auto"/>
          <w:kern w:val="0"/>
        </w:rPr>
      </w:pPr>
      <w:r>
        <w:rPr>
          <w:rFonts w:hint="eastAsia" w:ascii="宋体" w:hAnsi="宋体" w:cs="宋体"/>
          <w:color w:val="auto"/>
          <w:kern w:val="0"/>
        </w:rPr>
        <w:t>银行账户名称：浙江中诺招标代理有限公司</w:t>
      </w:r>
    </w:p>
    <w:p>
      <w:pPr>
        <w:widowControl/>
        <w:snapToGrid w:val="0"/>
        <w:spacing w:line="360" w:lineRule="auto"/>
        <w:ind w:firstLine="480"/>
        <w:jc w:val="left"/>
        <w:rPr>
          <w:rFonts w:ascii="宋体"/>
          <w:color w:val="auto"/>
          <w:kern w:val="0"/>
        </w:rPr>
      </w:pPr>
      <w:r>
        <w:rPr>
          <w:rFonts w:hint="eastAsia" w:ascii="宋体" w:hAnsi="宋体" w:cs="宋体"/>
          <w:color w:val="auto"/>
          <w:kern w:val="0"/>
        </w:rPr>
        <w:t>开户银行：中信银行杭州玉泉支行</w:t>
      </w:r>
    </w:p>
    <w:p>
      <w:pPr>
        <w:widowControl/>
        <w:snapToGrid w:val="0"/>
        <w:spacing w:line="360" w:lineRule="auto"/>
        <w:ind w:firstLine="480"/>
        <w:jc w:val="left"/>
        <w:rPr>
          <w:rFonts w:ascii="宋体"/>
          <w:color w:val="auto"/>
          <w:kern w:val="0"/>
        </w:rPr>
      </w:pPr>
      <w:r>
        <w:rPr>
          <w:rFonts w:hint="eastAsia" w:ascii="宋体" w:hAnsi="宋体" w:cs="宋体"/>
          <w:color w:val="auto"/>
          <w:kern w:val="0"/>
        </w:rPr>
        <w:t>银行账号：</w:t>
      </w:r>
      <w:r>
        <w:rPr>
          <w:rFonts w:ascii="宋体" w:hAnsi="宋体" w:cs="宋体"/>
          <w:color w:val="auto"/>
          <w:kern w:val="0"/>
        </w:rPr>
        <w:t>8110801012600973488</w:t>
      </w:r>
    </w:p>
    <w:p>
      <w:pPr>
        <w:widowControl/>
        <w:snapToGrid w:val="0"/>
        <w:spacing w:line="360" w:lineRule="auto"/>
        <w:ind w:firstLine="480"/>
        <w:jc w:val="left"/>
        <w:rPr>
          <w:rFonts w:ascii="宋体"/>
          <w:color w:val="auto"/>
          <w:kern w:val="0"/>
        </w:rPr>
      </w:pPr>
      <w:r>
        <w:rPr>
          <w:rFonts w:hint="eastAsia" w:ascii="宋体" w:hAnsi="宋体" w:cs="宋体"/>
          <w:color w:val="auto"/>
          <w:kern w:val="0"/>
        </w:rPr>
        <w:t>供应商报名方式：现场报名</w:t>
      </w:r>
    </w:p>
    <w:p>
      <w:pPr>
        <w:widowControl/>
        <w:snapToGrid w:val="0"/>
        <w:spacing w:line="360" w:lineRule="auto"/>
        <w:ind w:firstLine="480"/>
        <w:jc w:val="left"/>
        <w:rPr>
          <w:rFonts w:ascii="宋体"/>
          <w:color w:val="auto"/>
          <w:kern w:val="0"/>
        </w:rPr>
      </w:pPr>
      <w:r>
        <w:rPr>
          <w:rFonts w:hint="eastAsia" w:ascii="宋体" w:hAnsi="宋体" w:cs="宋体"/>
          <w:color w:val="auto"/>
          <w:kern w:val="0"/>
        </w:rPr>
        <w:t>获取标书时须提交的文件资料：</w:t>
      </w:r>
    </w:p>
    <w:p>
      <w:pPr>
        <w:widowControl/>
        <w:snapToGrid w:val="0"/>
        <w:spacing w:line="360" w:lineRule="auto"/>
        <w:ind w:firstLine="480"/>
        <w:jc w:val="left"/>
        <w:rPr>
          <w:rFonts w:ascii="宋体"/>
          <w:color w:val="auto"/>
          <w:kern w:val="0"/>
        </w:rPr>
      </w:pPr>
      <w:r>
        <w:rPr>
          <w:rFonts w:ascii="宋体" w:hAnsi="宋体" w:cs="宋体"/>
          <w:color w:val="auto"/>
          <w:kern w:val="0"/>
        </w:rPr>
        <w:t xml:space="preserve">(1) </w:t>
      </w:r>
      <w:r>
        <w:rPr>
          <w:rFonts w:hint="eastAsia" w:ascii="宋体" w:hAnsi="宋体" w:cs="宋体"/>
          <w:color w:val="auto"/>
          <w:kern w:val="0"/>
        </w:rPr>
        <w:t>现场报名需提交的文件资料</w:t>
      </w:r>
      <w:r>
        <w:rPr>
          <w:rFonts w:ascii="宋体" w:hAnsi="宋体" w:cs="宋体"/>
          <w:color w:val="auto"/>
          <w:kern w:val="0"/>
        </w:rPr>
        <w:t>:</w:t>
      </w:r>
      <w:r>
        <w:rPr>
          <w:rFonts w:hint="eastAsia" w:ascii="宋体" w:hAnsi="宋体" w:cs="宋体"/>
          <w:color w:val="auto"/>
          <w:kern w:val="0"/>
        </w:rPr>
        <w:t>有效的营业执照复印件、法定代表人委托书或介绍信、相关资质证书等（如有）（均需加盖公章）。</w:t>
      </w:r>
    </w:p>
    <w:p>
      <w:pPr>
        <w:widowControl/>
        <w:snapToGrid w:val="0"/>
        <w:spacing w:line="360" w:lineRule="auto"/>
        <w:ind w:firstLine="480"/>
        <w:jc w:val="left"/>
        <w:rPr>
          <w:rFonts w:ascii="宋体"/>
          <w:color w:val="auto"/>
          <w:kern w:val="0"/>
        </w:rPr>
      </w:pPr>
      <w:r>
        <w:rPr>
          <w:rFonts w:hint="eastAsia" w:ascii="宋体" w:hAnsi="宋体" w:cs="宋体"/>
          <w:color w:val="auto"/>
          <w:kern w:val="0"/>
        </w:rPr>
        <w:t>提示：</w:t>
      </w:r>
    </w:p>
    <w:p>
      <w:pPr>
        <w:widowControl/>
        <w:snapToGrid w:val="0"/>
        <w:spacing w:line="360" w:lineRule="auto"/>
        <w:ind w:firstLine="480"/>
        <w:jc w:val="left"/>
        <w:rPr>
          <w:rFonts w:ascii="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）采购机构将拒绝接受非报名供应商的投标文件。</w:t>
      </w:r>
    </w:p>
    <w:p>
      <w:pPr>
        <w:widowControl/>
        <w:snapToGrid w:val="0"/>
        <w:spacing w:line="360" w:lineRule="auto"/>
        <w:ind w:firstLine="480"/>
        <w:jc w:val="left"/>
        <w:rPr>
          <w:rFonts w:ascii="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）招标文件领取截止时间之后有潜在供应商提出要求获取招标文件的，采购机构将允许其获取，但该供应商如对招标文件有异议的，应于自招标文件领取截止时间之日起七个工作日内以书面形式向采购机构提出。</w:t>
      </w:r>
    </w:p>
    <w:p>
      <w:pPr>
        <w:widowControl/>
        <w:snapToGrid w:val="0"/>
        <w:spacing w:line="360" w:lineRule="auto"/>
        <w:jc w:val="left"/>
        <w:rPr>
          <w:rFonts w:ascii="宋体"/>
          <w:b/>
          <w:bCs/>
          <w:color w:val="auto"/>
          <w:kern w:val="0"/>
        </w:rPr>
      </w:pPr>
      <w:r>
        <w:rPr>
          <w:rFonts w:hint="eastAsia" w:ascii="宋体" w:hAnsi="宋体" w:cs="宋体"/>
          <w:b/>
          <w:bCs/>
          <w:color w:val="auto"/>
          <w:kern w:val="0"/>
        </w:rPr>
        <w:t>七、投标截止时间：</w:t>
      </w:r>
      <w:r>
        <w:rPr>
          <w:rFonts w:ascii="宋体" w:hAnsi="宋体" w:cs="宋体"/>
          <w:b/>
          <w:bCs/>
          <w:color w:val="auto"/>
          <w:kern w:val="0"/>
        </w:rPr>
        <w:t>2019-</w:t>
      </w:r>
      <w:r>
        <w:rPr>
          <w:rFonts w:hint="eastAsia" w:ascii="宋体" w:hAnsi="宋体" w:cs="宋体"/>
          <w:b/>
          <w:bCs/>
          <w:color w:val="auto"/>
          <w:kern w:val="0"/>
          <w:lang w:val="en-US" w:eastAsia="zh-CN"/>
        </w:rPr>
        <w:t>9</w:t>
      </w:r>
      <w:r>
        <w:rPr>
          <w:rFonts w:ascii="宋体" w:hAnsi="宋体" w:cs="宋体"/>
          <w:b/>
          <w:bCs/>
          <w:color w:val="auto"/>
          <w:kern w:val="0"/>
        </w:rPr>
        <w:t>-</w:t>
      </w:r>
      <w:r>
        <w:rPr>
          <w:rFonts w:hint="eastAsia" w:ascii="宋体" w:hAnsi="宋体" w:cs="宋体"/>
          <w:b/>
          <w:bCs/>
          <w:color w:val="auto"/>
          <w:kern w:val="0"/>
          <w:lang w:val="en-US" w:eastAsia="zh-CN"/>
        </w:rPr>
        <w:t>4</w:t>
      </w:r>
      <w:r>
        <w:rPr>
          <w:rFonts w:ascii="宋体" w:hAnsi="宋体" w:cs="宋体"/>
          <w:b/>
          <w:bCs/>
          <w:color w:val="auto"/>
          <w:kern w:val="0"/>
        </w:rPr>
        <w:t xml:space="preserve">  14:00:00</w:t>
      </w:r>
    </w:p>
    <w:p>
      <w:pPr>
        <w:widowControl/>
        <w:snapToGrid w:val="0"/>
        <w:spacing w:line="360" w:lineRule="auto"/>
        <w:jc w:val="left"/>
        <w:rPr>
          <w:rFonts w:ascii="宋体"/>
          <w:b/>
          <w:bCs/>
          <w:color w:val="auto"/>
          <w:kern w:val="0"/>
        </w:rPr>
      </w:pPr>
      <w:r>
        <w:rPr>
          <w:rFonts w:hint="eastAsia" w:ascii="宋体" w:hAnsi="宋体" w:cs="宋体"/>
          <w:b/>
          <w:bCs/>
          <w:color w:val="auto"/>
          <w:kern w:val="0"/>
        </w:rPr>
        <w:t>八、投标地点：浙江中诺招标代理有限公司（杭州市下城区环城北路</w:t>
      </w:r>
      <w:r>
        <w:rPr>
          <w:rFonts w:ascii="宋体" w:hAnsi="宋体" w:cs="宋体"/>
          <w:b/>
          <w:bCs/>
          <w:color w:val="auto"/>
          <w:kern w:val="0"/>
        </w:rPr>
        <w:t>141</w:t>
      </w:r>
      <w:r>
        <w:rPr>
          <w:rFonts w:hint="eastAsia" w:ascii="宋体" w:hAnsi="宋体" w:cs="宋体"/>
          <w:b/>
          <w:bCs/>
          <w:color w:val="auto"/>
          <w:kern w:val="0"/>
        </w:rPr>
        <w:t>号永通信息广场西写字楼</w:t>
      </w:r>
      <w:r>
        <w:rPr>
          <w:rFonts w:ascii="宋体" w:hAnsi="宋体" w:cs="宋体"/>
          <w:b/>
          <w:bCs/>
          <w:color w:val="auto"/>
          <w:kern w:val="0"/>
        </w:rPr>
        <w:t>10</w:t>
      </w:r>
      <w:r>
        <w:rPr>
          <w:rFonts w:hint="eastAsia" w:ascii="宋体" w:hAnsi="宋体" w:cs="宋体"/>
          <w:b/>
          <w:bCs/>
          <w:color w:val="auto"/>
          <w:kern w:val="0"/>
        </w:rPr>
        <w:t>楼）会议室</w:t>
      </w:r>
    </w:p>
    <w:p>
      <w:pPr>
        <w:widowControl/>
        <w:snapToGrid w:val="0"/>
        <w:spacing w:line="360" w:lineRule="auto"/>
        <w:jc w:val="left"/>
        <w:rPr>
          <w:rFonts w:ascii="宋体"/>
          <w:b/>
          <w:bCs/>
          <w:color w:val="auto"/>
          <w:kern w:val="0"/>
        </w:rPr>
      </w:pPr>
      <w:r>
        <w:rPr>
          <w:rFonts w:hint="eastAsia" w:ascii="宋体" w:hAnsi="宋体" w:cs="宋体"/>
          <w:b/>
          <w:bCs/>
          <w:color w:val="auto"/>
          <w:kern w:val="0"/>
        </w:rPr>
        <w:t>九、开标时间：</w:t>
      </w:r>
      <w:r>
        <w:rPr>
          <w:rFonts w:ascii="宋体" w:hAnsi="宋体" w:cs="宋体"/>
          <w:b/>
          <w:bCs/>
          <w:color w:val="auto"/>
          <w:kern w:val="0"/>
        </w:rPr>
        <w:t>2019-</w:t>
      </w:r>
      <w:r>
        <w:rPr>
          <w:rFonts w:hint="eastAsia" w:ascii="宋体" w:hAnsi="宋体" w:cs="宋体"/>
          <w:b/>
          <w:bCs/>
          <w:color w:val="auto"/>
          <w:kern w:val="0"/>
          <w:lang w:val="en-US" w:eastAsia="zh-CN"/>
        </w:rPr>
        <w:t>9</w:t>
      </w:r>
      <w:r>
        <w:rPr>
          <w:rFonts w:ascii="宋体" w:hAnsi="宋体" w:cs="宋体"/>
          <w:b/>
          <w:bCs/>
          <w:color w:val="auto"/>
          <w:kern w:val="0"/>
        </w:rPr>
        <w:t>-</w:t>
      </w:r>
      <w:r>
        <w:rPr>
          <w:rFonts w:hint="eastAsia" w:ascii="宋体" w:hAnsi="宋体" w:cs="宋体"/>
          <w:b/>
          <w:bCs/>
          <w:color w:val="auto"/>
          <w:kern w:val="0"/>
          <w:lang w:val="en-US" w:eastAsia="zh-CN"/>
        </w:rPr>
        <w:t>4</w:t>
      </w:r>
      <w:r>
        <w:rPr>
          <w:rFonts w:ascii="宋体" w:hAnsi="宋体" w:cs="宋体"/>
          <w:b/>
          <w:bCs/>
          <w:color w:val="auto"/>
          <w:kern w:val="0"/>
        </w:rPr>
        <w:t xml:space="preserve">  14:00:00</w:t>
      </w:r>
    </w:p>
    <w:p>
      <w:pPr>
        <w:widowControl/>
        <w:snapToGrid w:val="0"/>
        <w:spacing w:line="360" w:lineRule="auto"/>
        <w:jc w:val="left"/>
        <w:rPr>
          <w:rFonts w:ascii="宋体"/>
          <w:b/>
          <w:bCs/>
          <w:color w:val="auto"/>
          <w:kern w:val="0"/>
        </w:rPr>
      </w:pPr>
      <w:r>
        <w:rPr>
          <w:rFonts w:hint="eastAsia" w:ascii="宋体" w:hAnsi="宋体" w:cs="宋体"/>
          <w:b/>
          <w:bCs/>
          <w:color w:val="auto"/>
          <w:kern w:val="0"/>
        </w:rPr>
        <w:t>十、开标地点：浙江中诺招标代理有限公司（杭州市下城区环城北路</w:t>
      </w:r>
      <w:r>
        <w:rPr>
          <w:rFonts w:ascii="宋体" w:hAnsi="宋体" w:cs="宋体"/>
          <w:b/>
          <w:bCs/>
          <w:color w:val="auto"/>
          <w:kern w:val="0"/>
        </w:rPr>
        <w:t>141</w:t>
      </w:r>
      <w:r>
        <w:rPr>
          <w:rFonts w:hint="eastAsia" w:ascii="宋体" w:hAnsi="宋体" w:cs="宋体"/>
          <w:b/>
          <w:bCs/>
          <w:color w:val="auto"/>
          <w:kern w:val="0"/>
        </w:rPr>
        <w:t>号永通信息广场西写字楼</w:t>
      </w:r>
      <w:r>
        <w:rPr>
          <w:rFonts w:ascii="宋体" w:hAnsi="宋体" w:cs="宋体"/>
          <w:b/>
          <w:bCs/>
          <w:color w:val="auto"/>
          <w:kern w:val="0"/>
        </w:rPr>
        <w:t>10</w:t>
      </w:r>
      <w:r>
        <w:rPr>
          <w:rFonts w:hint="eastAsia" w:ascii="宋体" w:hAnsi="宋体" w:cs="宋体"/>
          <w:b/>
          <w:bCs/>
          <w:color w:val="auto"/>
          <w:kern w:val="0"/>
        </w:rPr>
        <w:t>楼）会议室</w:t>
      </w:r>
    </w:p>
    <w:p>
      <w:pPr>
        <w:widowControl/>
        <w:snapToGrid w:val="0"/>
        <w:spacing w:line="360" w:lineRule="auto"/>
        <w:jc w:val="left"/>
        <w:rPr>
          <w:rFonts w:ascii="宋体"/>
          <w:color w:val="auto"/>
          <w:kern w:val="0"/>
        </w:rPr>
      </w:pPr>
      <w:r>
        <w:rPr>
          <w:rFonts w:hint="eastAsia" w:ascii="宋体" w:hAnsi="宋体" w:cs="宋体"/>
          <w:b/>
          <w:bCs/>
          <w:color w:val="auto"/>
          <w:kern w:val="0"/>
        </w:rPr>
        <w:t>十一、投标保证金：</w:t>
      </w:r>
      <w:r>
        <w:rPr>
          <w:rFonts w:hint="eastAsia" w:ascii="宋体" w:hAnsi="宋体" w:cs="宋体"/>
          <w:color w:val="auto"/>
          <w:kern w:val="0"/>
        </w:rPr>
        <w:t>本项目不设投标保证金</w:t>
      </w:r>
    </w:p>
    <w:p>
      <w:pPr>
        <w:widowControl/>
        <w:snapToGrid w:val="0"/>
        <w:spacing w:line="360" w:lineRule="auto"/>
        <w:jc w:val="left"/>
        <w:rPr>
          <w:rFonts w:ascii="宋体"/>
          <w:b/>
          <w:bCs/>
          <w:color w:val="auto"/>
          <w:kern w:val="0"/>
        </w:rPr>
      </w:pPr>
      <w:r>
        <w:rPr>
          <w:rFonts w:hint="eastAsia" w:ascii="宋体" w:hAnsi="宋体" w:cs="宋体"/>
          <w:b/>
          <w:bCs/>
          <w:color w:val="auto"/>
          <w:kern w:val="0"/>
        </w:rPr>
        <w:t>十二、质疑和投诉：</w:t>
      </w:r>
    </w:p>
    <w:p>
      <w:pPr>
        <w:widowControl/>
        <w:snapToGrid w:val="0"/>
        <w:spacing w:line="360" w:lineRule="auto"/>
        <w:ind w:firstLine="480"/>
        <w:jc w:val="left"/>
        <w:rPr>
          <w:rFonts w:ascii="宋体"/>
          <w:color w:val="auto"/>
          <w:kern w:val="0"/>
        </w:rPr>
      </w:pPr>
      <w:r>
        <w:rPr>
          <w:rFonts w:hint="eastAsia" w:ascii="宋体" w:hAnsi="宋体" w:cs="宋体"/>
          <w:color w:val="auto"/>
          <w:kern w:val="0"/>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p>
    <w:p>
      <w:pPr>
        <w:widowControl/>
        <w:snapToGrid w:val="0"/>
        <w:spacing w:line="360" w:lineRule="auto"/>
        <w:jc w:val="left"/>
        <w:rPr>
          <w:rFonts w:ascii="宋体"/>
          <w:b/>
          <w:bCs/>
          <w:color w:val="auto"/>
          <w:kern w:val="0"/>
        </w:rPr>
      </w:pPr>
      <w:r>
        <w:rPr>
          <w:rFonts w:hint="eastAsia" w:ascii="宋体" w:hAnsi="宋体" w:cs="宋体"/>
          <w:b/>
          <w:bCs/>
          <w:color w:val="auto"/>
          <w:kern w:val="0"/>
        </w:rPr>
        <w:t>十三、其他事项：</w:t>
      </w:r>
    </w:p>
    <w:p>
      <w:pPr>
        <w:widowControl/>
        <w:snapToGrid w:val="0"/>
        <w:spacing w:line="360" w:lineRule="auto"/>
        <w:ind w:firstLine="480"/>
        <w:jc w:val="left"/>
        <w:rPr>
          <w:rFonts w:ascii="宋体"/>
          <w:color w:val="auto"/>
          <w:kern w:val="0"/>
        </w:rPr>
      </w:pPr>
      <w:r>
        <w:rPr>
          <w:rFonts w:hint="eastAsia" w:ascii="宋体" w:hAnsi="宋体" w:cs="宋体"/>
          <w:color w:val="auto"/>
          <w:kern w:val="0"/>
        </w:rPr>
        <w:t>无</w:t>
      </w:r>
    </w:p>
    <w:p>
      <w:pPr>
        <w:widowControl/>
        <w:snapToGrid w:val="0"/>
        <w:spacing w:line="360" w:lineRule="auto"/>
        <w:jc w:val="left"/>
        <w:rPr>
          <w:rFonts w:ascii="宋体"/>
          <w:b/>
          <w:bCs/>
          <w:color w:val="auto"/>
          <w:kern w:val="0"/>
        </w:rPr>
      </w:pPr>
      <w:r>
        <w:rPr>
          <w:rFonts w:hint="eastAsia" w:ascii="宋体" w:hAnsi="宋体" w:cs="宋体"/>
          <w:b/>
          <w:bCs/>
          <w:color w:val="auto"/>
          <w:kern w:val="0"/>
        </w:rPr>
        <w:t>十四、公告发布范围：</w:t>
      </w:r>
      <w:r>
        <w:rPr>
          <w:rFonts w:ascii="宋体" w:hAnsi="宋体" w:cs="宋体"/>
          <w:b/>
          <w:bCs/>
          <w:color w:val="auto"/>
          <w:kern w:val="0"/>
        </w:rPr>
        <w:t xml:space="preserve"> </w:t>
      </w:r>
    </w:p>
    <w:p>
      <w:pPr>
        <w:widowControl/>
        <w:snapToGrid w:val="0"/>
        <w:spacing w:line="360" w:lineRule="auto"/>
        <w:ind w:firstLine="480"/>
        <w:jc w:val="left"/>
        <w:rPr>
          <w:rFonts w:ascii="宋体"/>
          <w:color w:val="auto"/>
          <w:kern w:val="0"/>
        </w:rPr>
      </w:pPr>
      <w:r>
        <w:rPr>
          <w:rFonts w:hint="eastAsia" w:ascii="宋体" w:hAnsi="宋体" w:cs="宋体"/>
          <w:color w:val="auto"/>
          <w:kern w:val="0"/>
        </w:rPr>
        <w:t>浙江省政府采购网、杭州财税网、中国杭州门户网站、杭州政府采购网。</w:t>
      </w:r>
    </w:p>
    <w:p>
      <w:pPr>
        <w:widowControl/>
        <w:snapToGrid w:val="0"/>
        <w:spacing w:line="360" w:lineRule="auto"/>
        <w:jc w:val="left"/>
        <w:rPr>
          <w:rFonts w:ascii="宋体"/>
          <w:b/>
          <w:bCs/>
          <w:color w:val="auto"/>
          <w:kern w:val="0"/>
        </w:rPr>
      </w:pPr>
      <w:r>
        <w:rPr>
          <w:rFonts w:hint="eastAsia" w:ascii="宋体" w:hAnsi="宋体" w:cs="宋体"/>
          <w:b/>
          <w:bCs/>
          <w:color w:val="auto"/>
          <w:kern w:val="0"/>
        </w:rPr>
        <w:t>十五、联系方式：</w:t>
      </w:r>
    </w:p>
    <w:p>
      <w:pPr>
        <w:widowControl/>
        <w:snapToGrid w:val="0"/>
        <w:spacing w:line="360" w:lineRule="auto"/>
        <w:ind w:firstLine="480"/>
        <w:jc w:val="left"/>
        <w:rPr>
          <w:rFonts w:ascii="宋体"/>
          <w:color w:val="auto"/>
          <w:kern w:val="0"/>
        </w:rPr>
      </w:pPr>
      <w:r>
        <w:rPr>
          <w:rFonts w:ascii="宋体" w:hAnsi="宋体" w:cs="宋体"/>
          <w:color w:val="auto"/>
          <w:kern w:val="0"/>
        </w:rPr>
        <w:t>1</w:t>
      </w:r>
      <w:r>
        <w:rPr>
          <w:rFonts w:hint="eastAsia" w:ascii="宋体" w:hAnsi="宋体" w:cs="宋体"/>
          <w:color w:val="auto"/>
          <w:kern w:val="0"/>
        </w:rPr>
        <w:t>、采购人联系方式：</w:t>
      </w:r>
    </w:p>
    <w:p>
      <w:pPr>
        <w:widowControl/>
        <w:snapToGrid w:val="0"/>
        <w:spacing w:line="360" w:lineRule="auto"/>
        <w:ind w:firstLine="480"/>
        <w:jc w:val="left"/>
        <w:rPr>
          <w:rFonts w:ascii="宋体"/>
          <w:color w:val="auto"/>
          <w:kern w:val="0"/>
        </w:rPr>
      </w:pPr>
      <w:r>
        <w:rPr>
          <w:rFonts w:hint="eastAsia" w:ascii="宋体" w:hAnsi="宋体" w:cs="宋体"/>
          <w:color w:val="auto"/>
          <w:kern w:val="0"/>
        </w:rPr>
        <w:t>采购单位名称</w:t>
      </w:r>
      <w:r>
        <w:rPr>
          <w:rFonts w:ascii="宋体" w:hAnsi="宋体" w:cs="宋体"/>
          <w:color w:val="auto"/>
          <w:kern w:val="0"/>
        </w:rPr>
        <w:t>:</w:t>
      </w:r>
      <w:r>
        <w:rPr>
          <w:rFonts w:hint="eastAsia" w:ascii="宋体" w:hAnsi="宋体" w:cs="宋体"/>
          <w:color w:val="auto"/>
          <w:kern w:val="0"/>
        </w:rPr>
        <w:t>杭州科技职业技术学院</w:t>
      </w:r>
      <w:r>
        <w:rPr>
          <w:rFonts w:ascii="宋体" w:hAnsi="宋体" w:cs="宋体"/>
          <w:color w:val="auto"/>
          <w:kern w:val="0"/>
        </w:rPr>
        <w:t>(</w:t>
      </w:r>
      <w:r>
        <w:rPr>
          <w:rFonts w:hint="eastAsia" w:ascii="宋体" w:hAnsi="宋体" w:cs="宋体"/>
          <w:color w:val="auto"/>
          <w:kern w:val="0"/>
        </w:rPr>
        <w:t>杭州广播电视大学</w:t>
      </w:r>
      <w:r>
        <w:rPr>
          <w:rFonts w:ascii="宋体" w:hAnsi="宋体" w:cs="宋体"/>
          <w:color w:val="auto"/>
          <w:kern w:val="0"/>
        </w:rPr>
        <w:t xml:space="preserve">) </w:t>
      </w:r>
    </w:p>
    <w:p>
      <w:pPr>
        <w:widowControl/>
        <w:snapToGrid w:val="0"/>
        <w:spacing w:line="360" w:lineRule="auto"/>
        <w:ind w:firstLine="480"/>
        <w:jc w:val="left"/>
        <w:rPr>
          <w:rFonts w:ascii="宋体"/>
          <w:color w:val="auto"/>
          <w:kern w:val="0"/>
        </w:rPr>
      </w:pPr>
      <w:r>
        <w:rPr>
          <w:rFonts w:hint="eastAsia" w:ascii="宋体" w:hAnsi="宋体" w:cs="宋体"/>
          <w:color w:val="auto"/>
          <w:kern w:val="0"/>
        </w:rPr>
        <w:t>联系人：</w:t>
      </w:r>
      <w:r>
        <w:rPr>
          <w:rFonts w:ascii="宋体" w:hAnsi="宋体" w:cs="宋体"/>
          <w:color w:val="auto"/>
          <w:kern w:val="0"/>
        </w:rPr>
        <w:t xml:space="preserve"> </w:t>
      </w:r>
      <w:r>
        <w:rPr>
          <w:rFonts w:hint="eastAsia" w:ascii="宋体" w:hAnsi="宋体" w:cs="宋体"/>
          <w:color w:val="auto"/>
          <w:kern w:val="0"/>
        </w:rPr>
        <w:t>王老师</w:t>
      </w:r>
      <w:r>
        <w:rPr>
          <w:rFonts w:ascii="宋体" w:hAnsi="宋体" w:cs="宋体"/>
          <w:color w:val="auto"/>
          <w:kern w:val="0"/>
        </w:rPr>
        <w:t xml:space="preserve"> </w:t>
      </w:r>
    </w:p>
    <w:p>
      <w:pPr>
        <w:widowControl/>
        <w:snapToGrid w:val="0"/>
        <w:spacing w:line="360" w:lineRule="auto"/>
        <w:ind w:firstLine="480"/>
        <w:jc w:val="left"/>
        <w:rPr>
          <w:rFonts w:ascii="宋体"/>
          <w:color w:val="auto"/>
          <w:kern w:val="0"/>
        </w:rPr>
      </w:pPr>
      <w:r>
        <w:rPr>
          <w:rFonts w:hint="eastAsia" w:ascii="宋体" w:hAnsi="宋体" w:cs="宋体"/>
          <w:color w:val="auto"/>
          <w:kern w:val="0"/>
        </w:rPr>
        <w:t>联系电话：</w:t>
      </w:r>
      <w:r>
        <w:rPr>
          <w:rFonts w:ascii="宋体" w:hAnsi="宋体" w:cs="宋体"/>
          <w:color w:val="auto"/>
          <w:kern w:val="0"/>
        </w:rPr>
        <w:t xml:space="preserve"> 0571-28287602 </w:t>
      </w:r>
    </w:p>
    <w:p>
      <w:pPr>
        <w:widowControl/>
        <w:snapToGrid w:val="0"/>
        <w:spacing w:line="360" w:lineRule="auto"/>
        <w:ind w:firstLine="480"/>
        <w:jc w:val="left"/>
        <w:rPr>
          <w:rFonts w:ascii="宋体"/>
          <w:color w:val="auto"/>
          <w:kern w:val="0"/>
        </w:rPr>
      </w:pPr>
      <w:r>
        <w:rPr>
          <w:rFonts w:hint="eastAsia" w:ascii="宋体" w:hAnsi="宋体" w:cs="宋体"/>
          <w:color w:val="auto"/>
          <w:kern w:val="0"/>
        </w:rPr>
        <w:t>地址：</w:t>
      </w:r>
      <w:r>
        <w:rPr>
          <w:rFonts w:ascii="宋体" w:hAnsi="宋体" w:cs="宋体"/>
          <w:color w:val="auto"/>
          <w:kern w:val="0"/>
        </w:rPr>
        <w:t xml:space="preserve"> </w:t>
      </w:r>
      <w:r>
        <w:rPr>
          <w:rFonts w:hint="eastAsia" w:ascii="宋体" w:hAnsi="宋体" w:cs="宋体"/>
          <w:color w:val="auto"/>
          <w:kern w:val="0"/>
        </w:rPr>
        <w:t>杭州富阳高科路</w:t>
      </w:r>
      <w:r>
        <w:rPr>
          <w:rFonts w:ascii="宋体" w:hAnsi="宋体" w:cs="宋体"/>
          <w:color w:val="auto"/>
          <w:kern w:val="0"/>
        </w:rPr>
        <w:t>198</w:t>
      </w:r>
      <w:r>
        <w:rPr>
          <w:rFonts w:hint="eastAsia" w:ascii="宋体" w:hAnsi="宋体" w:cs="宋体"/>
          <w:color w:val="auto"/>
          <w:kern w:val="0"/>
        </w:rPr>
        <w:t>号</w:t>
      </w:r>
      <w:r>
        <w:rPr>
          <w:rFonts w:ascii="宋体" w:hAnsi="宋体" w:cs="宋体"/>
          <w:color w:val="auto"/>
          <w:kern w:val="0"/>
        </w:rPr>
        <w:t xml:space="preserve"> </w:t>
      </w:r>
    </w:p>
    <w:p>
      <w:pPr>
        <w:widowControl/>
        <w:snapToGrid w:val="0"/>
        <w:spacing w:line="360" w:lineRule="auto"/>
        <w:ind w:firstLine="480"/>
        <w:jc w:val="left"/>
        <w:rPr>
          <w:rFonts w:ascii="宋体"/>
          <w:color w:val="auto"/>
          <w:kern w:val="0"/>
        </w:rPr>
      </w:pPr>
      <w:r>
        <w:rPr>
          <w:rFonts w:ascii="宋体" w:hAnsi="宋体" w:cs="宋体"/>
          <w:color w:val="auto"/>
          <w:kern w:val="0"/>
        </w:rPr>
        <w:t>2</w:t>
      </w:r>
      <w:r>
        <w:rPr>
          <w:rFonts w:hint="eastAsia" w:ascii="宋体" w:hAnsi="宋体" w:cs="宋体"/>
          <w:color w:val="auto"/>
          <w:kern w:val="0"/>
        </w:rPr>
        <w:t>、采购机构联系方式：</w:t>
      </w:r>
    </w:p>
    <w:p>
      <w:pPr>
        <w:widowControl/>
        <w:snapToGrid w:val="0"/>
        <w:spacing w:line="360" w:lineRule="auto"/>
        <w:ind w:firstLine="480"/>
        <w:jc w:val="left"/>
        <w:rPr>
          <w:rFonts w:ascii="宋体"/>
          <w:color w:val="auto"/>
          <w:kern w:val="0"/>
        </w:rPr>
      </w:pPr>
      <w:r>
        <w:rPr>
          <w:rFonts w:hint="eastAsia" w:ascii="宋体" w:hAnsi="宋体" w:cs="宋体"/>
          <w:color w:val="auto"/>
          <w:kern w:val="0"/>
        </w:rPr>
        <w:t>采购机构名称：浙江中诺招标代理有限公司</w:t>
      </w:r>
    </w:p>
    <w:p>
      <w:pPr>
        <w:widowControl/>
        <w:snapToGrid w:val="0"/>
        <w:spacing w:line="360" w:lineRule="auto"/>
        <w:ind w:firstLine="480"/>
        <w:jc w:val="left"/>
        <w:rPr>
          <w:rFonts w:ascii="宋体"/>
          <w:color w:val="auto"/>
          <w:kern w:val="0"/>
        </w:rPr>
      </w:pPr>
      <w:r>
        <w:rPr>
          <w:rFonts w:hint="eastAsia" w:ascii="宋体" w:hAnsi="宋体" w:cs="宋体"/>
          <w:color w:val="auto"/>
          <w:kern w:val="0"/>
        </w:rPr>
        <w:t>地点：杭州市下城区环城北路</w:t>
      </w:r>
      <w:r>
        <w:rPr>
          <w:rFonts w:ascii="宋体" w:hAnsi="宋体" w:cs="宋体"/>
          <w:color w:val="auto"/>
          <w:kern w:val="0"/>
        </w:rPr>
        <w:t>141</w:t>
      </w:r>
      <w:r>
        <w:rPr>
          <w:rFonts w:hint="eastAsia" w:ascii="宋体" w:hAnsi="宋体" w:cs="宋体"/>
          <w:color w:val="auto"/>
          <w:kern w:val="0"/>
        </w:rPr>
        <w:t>号永通信息广场西写字楼</w:t>
      </w:r>
      <w:r>
        <w:rPr>
          <w:rFonts w:ascii="宋体" w:hAnsi="宋体" w:cs="宋体"/>
          <w:color w:val="auto"/>
          <w:kern w:val="0"/>
        </w:rPr>
        <w:t>10</w:t>
      </w:r>
      <w:r>
        <w:rPr>
          <w:rFonts w:hint="eastAsia" w:ascii="宋体" w:hAnsi="宋体" w:cs="宋体"/>
          <w:color w:val="auto"/>
          <w:kern w:val="0"/>
        </w:rPr>
        <w:t>楼</w:t>
      </w:r>
    </w:p>
    <w:p>
      <w:pPr>
        <w:widowControl/>
        <w:snapToGrid w:val="0"/>
        <w:spacing w:line="360" w:lineRule="auto"/>
        <w:ind w:firstLine="480"/>
        <w:jc w:val="left"/>
        <w:rPr>
          <w:rFonts w:ascii="宋体"/>
          <w:color w:val="auto"/>
          <w:kern w:val="0"/>
        </w:rPr>
      </w:pPr>
      <w:r>
        <w:rPr>
          <w:rFonts w:hint="eastAsia" w:ascii="宋体" w:hAnsi="宋体" w:cs="宋体"/>
          <w:color w:val="auto"/>
          <w:kern w:val="0"/>
        </w:rPr>
        <w:t>联系人：刘宋斌</w:t>
      </w:r>
    </w:p>
    <w:p>
      <w:pPr>
        <w:widowControl/>
        <w:snapToGrid w:val="0"/>
        <w:spacing w:line="360" w:lineRule="auto"/>
        <w:ind w:firstLine="480"/>
        <w:jc w:val="left"/>
        <w:rPr>
          <w:rFonts w:ascii="宋体"/>
          <w:color w:val="auto"/>
          <w:kern w:val="0"/>
        </w:rPr>
      </w:pPr>
      <w:r>
        <w:rPr>
          <w:rFonts w:hint="eastAsia" w:ascii="宋体" w:hAnsi="宋体" w:cs="宋体"/>
          <w:color w:val="auto"/>
          <w:kern w:val="0"/>
        </w:rPr>
        <w:t>联系电话：</w:t>
      </w:r>
      <w:r>
        <w:rPr>
          <w:rFonts w:ascii="宋体" w:hAnsi="宋体" w:cs="宋体"/>
          <w:color w:val="auto"/>
          <w:kern w:val="0"/>
        </w:rPr>
        <w:t>0571-88821402</w:t>
      </w:r>
    </w:p>
    <w:p>
      <w:pPr>
        <w:widowControl/>
        <w:snapToGrid w:val="0"/>
        <w:spacing w:line="360" w:lineRule="auto"/>
        <w:ind w:firstLine="480"/>
        <w:jc w:val="left"/>
        <w:rPr>
          <w:rFonts w:ascii="宋体"/>
          <w:color w:val="auto"/>
          <w:kern w:val="0"/>
        </w:rPr>
      </w:pPr>
      <w:r>
        <w:rPr>
          <w:rFonts w:hint="eastAsia" w:ascii="宋体" w:hAnsi="宋体" w:cs="宋体"/>
          <w:color w:val="auto"/>
          <w:kern w:val="0"/>
        </w:rPr>
        <w:t>传真：</w:t>
      </w:r>
      <w:r>
        <w:rPr>
          <w:rFonts w:ascii="宋体" w:hAnsi="宋体" w:cs="宋体"/>
          <w:color w:val="auto"/>
          <w:kern w:val="0"/>
        </w:rPr>
        <w:t>0571-88821134-820</w:t>
      </w:r>
    </w:p>
    <w:p>
      <w:pPr>
        <w:widowControl/>
        <w:snapToGrid w:val="0"/>
        <w:spacing w:line="360" w:lineRule="auto"/>
        <w:ind w:firstLine="480"/>
        <w:jc w:val="left"/>
        <w:rPr>
          <w:rFonts w:ascii="宋体"/>
          <w:color w:val="auto"/>
          <w:kern w:val="0"/>
        </w:rPr>
      </w:pPr>
      <w:r>
        <w:rPr>
          <w:rFonts w:ascii="宋体" w:hAnsi="宋体" w:cs="宋体"/>
          <w:color w:val="auto"/>
          <w:kern w:val="0"/>
        </w:rPr>
        <w:t>Email</w:t>
      </w:r>
      <w:r>
        <w:rPr>
          <w:rFonts w:hint="eastAsia" w:ascii="宋体" w:hAnsi="宋体" w:cs="宋体"/>
          <w:color w:val="auto"/>
          <w:kern w:val="0"/>
        </w:rPr>
        <w:t>：</w:t>
      </w:r>
      <w:r>
        <w:rPr>
          <w:rFonts w:ascii="宋体" w:hAnsi="宋体" w:cs="宋体"/>
          <w:color w:val="auto"/>
          <w:kern w:val="0"/>
        </w:rPr>
        <w:t>info@zngpa.cn</w:t>
      </w:r>
    </w:p>
    <w:p>
      <w:pPr>
        <w:widowControl/>
        <w:snapToGrid w:val="0"/>
        <w:spacing w:line="360" w:lineRule="auto"/>
        <w:ind w:firstLine="480"/>
        <w:jc w:val="left"/>
        <w:rPr>
          <w:rFonts w:ascii="宋体"/>
          <w:color w:val="auto"/>
          <w:kern w:val="0"/>
        </w:rPr>
      </w:pPr>
      <w:r>
        <w:rPr>
          <w:rFonts w:ascii="宋体" w:hAnsi="宋体" w:cs="宋体"/>
          <w:color w:val="auto"/>
          <w:kern w:val="0"/>
        </w:rPr>
        <w:t>3</w:t>
      </w:r>
      <w:r>
        <w:rPr>
          <w:rFonts w:hint="eastAsia" w:ascii="宋体" w:hAnsi="宋体" w:cs="宋体"/>
          <w:color w:val="auto"/>
          <w:kern w:val="0"/>
        </w:rPr>
        <w:t>、同级政府采购监督管理部门：</w:t>
      </w:r>
    </w:p>
    <w:p>
      <w:pPr>
        <w:widowControl/>
        <w:snapToGrid w:val="0"/>
        <w:spacing w:line="360" w:lineRule="auto"/>
        <w:ind w:firstLine="480"/>
        <w:jc w:val="left"/>
        <w:rPr>
          <w:rFonts w:ascii="宋体"/>
          <w:color w:val="auto"/>
          <w:kern w:val="0"/>
        </w:rPr>
      </w:pPr>
      <w:r>
        <w:rPr>
          <w:rFonts w:hint="eastAsia" w:ascii="宋体" w:hAnsi="宋体" w:cs="宋体"/>
          <w:color w:val="auto"/>
          <w:kern w:val="0"/>
        </w:rPr>
        <w:t>同级政府采购监督管理部门：杭州市财政局</w:t>
      </w:r>
    </w:p>
    <w:p>
      <w:pPr>
        <w:widowControl/>
        <w:snapToGrid w:val="0"/>
        <w:spacing w:line="360" w:lineRule="auto"/>
        <w:ind w:firstLine="480"/>
        <w:jc w:val="left"/>
        <w:rPr>
          <w:rFonts w:ascii="宋体"/>
          <w:color w:val="auto"/>
          <w:kern w:val="0"/>
        </w:rPr>
      </w:pPr>
      <w:r>
        <w:rPr>
          <w:rFonts w:hint="eastAsia" w:ascii="宋体" w:hAnsi="宋体" w:cs="宋体"/>
          <w:color w:val="auto"/>
          <w:kern w:val="0"/>
        </w:rPr>
        <w:t>地点：杭州市中河中路</w:t>
      </w:r>
      <w:r>
        <w:rPr>
          <w:rFonts w:ascii="宋体" w:hAnsi="宋体" w:cs="宋体"/>
          <w:color w:val="auto"/>
          <w:kern w:val="0"/>
        </w:rPr>
        <w:t>152</w:t>
      </w:r>
      <w:r>
        <w:rPr>
          <w:rFonts w:hint="eastAsia" w:ascii="宋体" w:hAnsi="宋体" w:cs="宋体"/>
          <w:color w:val="auto"/>
          <w:kern w:val="0"/>
        </w:rPr>
        <w:t>号杭州市财税大楼</w:t>
      </w:r>
    </w:p>
    <w:p>
      <w:pPr>
        <w:widowControl/>
        <w:snapToGrid w:val="0"/>
        <w:spacing w:line="360" w:lineRule="auto"/>
        <w:ind w:firstLine="480"/>
        <w:jc w:val="left"/>
        <w:rPr>
          <w:rFonts w:ascii="宋体"/>
          <w:color w:val="auto"/>
          <w:kern w:val="0"/>
        </w:rPr>
      </w:pPr>
      <w:r>
        <w:rPr>
          <w:rFonts w:hint="eastAsia" w:ascii="宋体" w:hAnsi="宋体" w:cs="宋体"/>
          <w:color w:val="auto"/>
          <w:kern w:val="0"/>
        </w:rPr>
        <w:t>投诉受理人：吕先生</w:t>
      </w:r>
    </w:p>
    <w:p>
      <w:pPr>
        <w:widowControl/>
        <w:snapToGrid w:val="0"/>
        <w:spacing w:line="360" w:lineRule="auto"/>
        <w:ind w:firstLine="480"/>
        <w:jc w:val="left"/>
        <w:rPr>
          <w:rFonts w:ascii="宋体"/>
          <w:color w:val="auto"/>
          <w:kern w:val="0"/>
        </w:rPr>
      </w:pPr>
      <w:r>
        <w:rPr>
          <w:rFonts w:hint="eastAsia" w:ascii="宋体" w:hAnsi="宋体" w:cs="宋体"/>
          <w:color w:val="auto"/>
          <w:kern w:val="0"/>
        </w:rPr>
        <w:t>联系电话：</w:t>
      </w:r>
      <w:r>
        <w:rPr>
          <w:rFonts w:ascii="宋体" w:hAnsi="宋体" w:cs="宋体"/>
          <w:color w:val="auto"/>
          <w:kern w:val="0"/>
        </w:rPr>
        <w:t>0571-87715261</w:t>
      </w:r>
    </w:p>
    <w:p>
      <w:pPr>
        <w:widowControl/>
        <w:snapToGrid w:val="0"/>
        <w:spacing w:line="360" w:lineRule="auto"/>
        <w:ind w:firstLine="480"/>
        <w:jc w:val="left"/>
        <w:rPr>
          <w:rFonts w:ascii="宋体"/>
          <w:color w:val="auto"/>
          <w:kern w:val="0"/>
        </w:rPr>
      </w:pPr>
      <w:r>
        <w:rPr>
          <w:rFonts w:hint="eastAsia" w:ascii="宋体" w:hAnsi="宋体" w:cs="宋体"/>
          <w:color w:val="auto"/>
          <w:kern w:val="0"/>
        </w:rPr>
        <w:t>传真：</w:t>
      </w:r>
      <w:r>
        <w:rPr>
          <w:rFonts w:ascii="宋体" w:hAnsi="宋体" w:cs="宋体"/>
          <w:color w:val="auto"/>
          <w:kern w:val="0"/>
        </w:rPr>
        <w:t>057187233325</w:t>
      </w:r>
    </w:p>
    <w:p>
      <w:pPr>
        <w:widowControl/>
        <w:snapToGrid w:val="0"/>
        <w:spacing w:line="360" w:lineRule="auto"/>
        <w:ind w:firstLine="480"/>
        <w:jc w:val="left"/>
        <w:rPr>
          <w:rFonts w:ascii="宋体"/>
          <w:color w:val="auto"/>
          <w:kern w:val="0"/>
        </w:rPr>
      </w:pPr>
    </w:p>
    <w:p>
      <w:pPr>
        <w:wordWrap w:val="0"/>
        <w:jc w:val="right"/>
        <w:rPr>
          <w:rFonts w:ascii="宋体"/>
          <w:snapToGrid w:val="0"/>
          <w:color w:val="auto"/>
          <w:kern w:val="0"/>
        </w:rPr>
      </w:pPr>
      <w:r>
        <w:rPr>
          <w:rFonts w:ascii="宋体"/>
          <w:b/>
          <w:bCs/>
          <w:snapToGrid w:val="0"/>
          <w:color w:val="auto"/>
          <w:kern w:val="0"/>
          <w:sz w:val="30"/>
          <w:szCs w:val="30"/>
        </w:rPr>
        <w:br w:type="page"/>
      </w:r>
    </w:p>
    <w:p>
      <w:pPr>
        <w:widowControl/>
        <w:adjustRightInd w:val="0"/>
        <w:snapToGrid w:val="0"/>
        <w:spacing w:line="360" w:lineRule="auto"/>
        <w:ind w:right="420" w:firstLine="602" w:firstLineChars="200"/>
        <w:jc w:val="center"/>
        <w:rPr>
          <w:rFonts w:ascii="宋体"/>
          <w:b/>
          <w:bCs/>
          <w:snapToGrid w:val="0"/>
          <w:color w:val="auto"/>
          <w:kern w:val="0"/>
          <w:sz w:val="32"/>
          <w:szCs w:val="32"/>
        </w:rPr>
      </w:pPr>
      <w:r>
        <w:rPr>
          <w:rFonts w:hint="eastAsia" w:ascii="宋体" w:cs="宋体"/>
          <w:b/>
          <w:bCs/>
          <w:snapToGrid w:val="0"/>
          <w:color w:val="auto"/>
          <w:kern w:val="0"/>
          <w:sz w:val="30"/>
          <w:szCs w:val="30"/>
        </w:rPr>
        <w:t>前</w:t>
      </w:r>
      <w:r>
        <w:rPr>
          <w:rFonts w:ascii="宋体" w:cs="宋体"/>
          <w:b/>
          <w:bCs/>
          <w:snapToGrid w:val="0"/>
          <w:color w:val="auto"/>
          <w:kern w:val="0"/>
          <w:sz w:val="30"/>
          <w:szCs w:val="30"/>
        </w:rPr>
        <w:t xml:space="preserve"> </w:t>
      </w:r>
      <w:r>
        <w:rPr>
          <w:rFonts w:hint="eastAsia" w:ascii="宋体" w:cs="宋体"/>
          <w:b/>
          <w:bCs/>
          <w:snapToGrid w:val="0"/>
          <w:color w:val="auto"/>
          <w:kern w:val="0"/>
          <w:sz w:val="30"/>
          <w:szCs w:val="30"/>
        </w:rPr>
        <w:t>附</w:t>
      </w:r>
      <w:r>
        <w:rPr>
          <w:rFonts w:ascii="宋体" w:cs="宋体"/>
          <w:b/>
          <w:bCs/>
          <w:snapToGrid w:val="0"/>
          <w:color w:val="auto"/>
          <w:kern w:val="0"/>
          <w:sz w:val="30"/>
          <w:szCs w:val="30"/>
        </w:rPr>
        <w:t xml:space="preserve"> </w:t>
      </w:r>
      <w:r>
        <w:rPr>
          <w:rFonts w:hint="eastAsia" w:ascii="宋体" w:cs="宋体"/>
          <w:b/>
          <w:bCs/>
          <w:snapToGrid w:val="0"/>
          <w:color w:val="auto"/>
          <w:kern w:val="0"/>
          <w:sz w:val="30"/>
          <w:szCs w:val="30"/>
        </w:rPr>
        <w:t>表</w:t>
      </w:r>
    </w:p>
    <w:tbl>
      <w:tblPr>
        <w:tblStyle w:val="42"/>
        <w:tblW w:w="9164"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667"/>
        <w:gridCol w:w="684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1" w:hRule="atLeast"/>
          <w:tblHeader/>
          <w:jc w:val="center"/>
        </w:trPr>
        <w:tc>
          <w:tcPr>
            <w:tcW w:w="648" w:type="dxa"/>
            <w:tcBorders>
              <w:top w:val="double" w:color="auto" w:sz="4" w:space="0"/>
            </w:tcBorders>
            <w:vAlign w:val="center"/>
          </w:tcPr>
          <w:p>
            <w:pPr>
              <w:adjustRightInd w:val="0"/>
              <w:snapToGrid w:val="0"/>
              <w:spacing w:line="360" w:lineRule="auto"/>
              <w:jc w:val="center"/>
              <w:rPr>
                <w:rFonts w:ascii="宋体"/>
                <w:b/>
                <w:bCs/>
                <w:snapToGrid w:val="0"/>
                <w:color w:val="auto"/>
                <w:kern w:val="0"/>
              </w:rPr>
            </w:pPr>
            <w:r>
              <w:rPr>
                <w:rFonts w:hint="eastAsia" w:ascii="宋体" w:cs="宋体"/>
                <w:b/>
                <w:bCs/>
                <w:snapToGrid w:val="0"/>
                <w:color w:val="auto"/>
                <w:kern w:val="0"/>
              </w:rPr>
              <w:t>序号</w:t>
            </w:r>
          </w:p>
        </w:tc>
        <w:tc>
          <w:tcPr>
            <w:tcW w:w="1667" w:type="dxa"/>
            <w:tcBorders>
              <w:top w:val="double" w:color="auto" w:sz="4" w:space="0"/>
            </w:tcBorders>
            <w:vAlign w:val="center"/>
          </w:tcPr>
          <w:p>
            <w:pPr>
              <w:adjustRightInd w:val="0"/>
              <w:snapToGrid w:val="0"/>
              <w:spacing w:line="360" w:lineRule="auto"/>
              <w:jc w:val="center"/>
              <w:rPr>
                <w:rFonts w:ascii="宋体"/>
                <w:b/>
                <w:bCs/>
                <w:snapToGrid w:val="0"/>
                <w:color w:val="auto"/>
                <w:kern w:val="0"/>
              </w:rPr>
            </w:pPr>
            <w:r>
              <w:rPr>
                <w:rFonts w:hint="eastAsia" w:ascii="宋体" w:cs="宋体"/>
                <w:b/>
                <w:bCs/>
                <w:snapToGrid w:val="0"/>
                <w:color w:val="auto"/>
                <w:kern w:val="0"/>
              </w:rPr>
              <w:t>项</w:t>
            </w:r>
            <w:r>
              <w:rPr>
                <w:rFonts w:ascii="宋体" w:cs="宋体"/>
                <w:b/>
                <w:bCs/>
                <w:snapToGrid w:val="0"/>
                <w:color w:val="auto"/>
                <w:kern w:val="0"/>
              </w:rPr>
              <w:t xml:space="preserve">   </w:t>
            </w:r>
            <w:r>
              <w:rPr>
                <w:rFonts w:hint="eastAsia" w:ascii="宋体" w:cs="宋体"/>
                <w:b/>
                <w:bCs/>
                <w:snapToGrid w:val="0"/>
                <w:color w:val="auto"/>
                <w:kern w:val="0"/>
              </w:rPr>
              <w:t>目</w:t>
            </w:r>
          </w:p>
        </w:tc>
        <w:tc>
          <w:tcPr>
            <w:tcW w:w="6849" w:type="dxa"/>
            <w:tcBorders>
              <w:top w:val="double" w:color="auto" w:sz="4" w:space="0"/>
            </w:tcBorders>
            <w:vAlign w:val="center"/>
          </w:tcPr>
          <w:p>
            <w:pPr>
              <w:adjustRightInd w:val="0"/>
              <w:snapToGrid w:val="0"/>
              <w:spacing w:line="360" w:lineRule="auto"/>
              <w:jc w:val="center"/>
              <w:rPr>
                <w:rFonts w:ascii="宋体"/>
                <w:b/>
                <w:bCs/>
                <w:snapToGrid w:val="0"/>
                <w:color w:val="auto"/>
                <w:kern w:val="0"/>
              </w:rPr>
            </w:pPr>
            <w:r>
              <w:rPr>
                <w:rFonts w:hint="eastAsia" w:ascii="宋体" w:cs="宋体"/>
                <w:b/>
                <w:bCs/>
                <w:snapToGrid w:val="0"/>
                <w:color w:val="auto"/>
                <w:kern w:val="0"/>
              </w:rPr>
              <w:t>内</w:t>
            </w:r>
            <w:r>
              <w:rPr>
                <w:rFonts w:ascii="宋体" w:cs="宋体"/>
                <w:b/>
                <w:bCs/>
                <w:snapToGrid w:val="0"/>
                <w:color w:val="auto"/>
                <w:kern w:val="0"/>
              </w:rPr>
              <w:t xml:space="preserve">       </w:t>
            </w:r>
            <w:r>
              <w:rPr>
                <w:rFonts w:hint="eastAsia" w:ascii="宋体" w:cs="宋体"/>
                <w:b/>
                <w:bCs/>
                <w:snapToGrid w:val="0"/>
                <w:color w:val="auto"/>
                <w:kern w:val="0"/>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648" w:type="dxa"/>
            <w:vAlign w:val="center"/>
          </w:tcPr>
          <w:p>
            <w:pPr>
              <w:adjustRightInd w:val="0"/>
              <w:snapToGrid w:val="0"/>
              <w:spacing w:line="360" w:lineRule="auto"/>
              <w:jc w:val="center"/>
              <w:rPr>
                <w:rFonts w:ascii="宋体" w:cs="宋体"/>
                <w:snapToGrid w:val="0"/>
                <w:color w:val="auto"/>
                <w:kern w:val="0"/>
              </w:rPr>
            </w:pPr>
            <w:r>
              <w:rPr>
                <w:rFonts w:ascii="宋体" w:cs="宋体"/>
                <w:snapToGrid w:val="0"/>
                <w:color w:val="auto"/>
                <w:kern w:val="0"/>
              </w:rPr>
              <w:t>1</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项目名称</w:t>
            </w:r>
          </w:p>
        </w:tc>
        <w:tc>
          <w:tcPr>
            <w:tcW w:w="6849"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杭州科技职业技术学院</w:t>
            </w:r>
            <w:r>
              <w:rPr>
                <w:rFonts w:ascii="宋体" w:cs="宋体"/>
                <w:color w:val="auto"/>
              </w:rPr>
              <w:t>2019</w:t>
            </w:r>
            <w:r>
              <w:rPr>
                <w:rFonts w:hint="eastAsia" w:ascii="宋体" w:cs="宋体"/>
                <w:color w:val="auto"/>
              </w:rPr>
              <w:t>年旅游学院旅游产品展示中心及</w:t>
            </w:r>
            <w:r>
              <w:rPr>
                <w:rFonts w:ascii="宋体" w:cs="宋体"/>
                <w:color w:val="auto"/>
              </w:rPr>
              <w:t>G20</w:t>
            </w:r>
            <w:r>
              <w:rPr>
                <w:rFonts w:hint="eastAsia" w:ascii="宋体" w:cs="宋体"/>
                <w:color w:val="auto"/>
              </w:rPr>
              <w:t>峰会纪念馆建设项目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648" w:type="dxa"/>
            <w:vAlign w:val="center"/>
          </w:tcPr>
          <w:p>
            <w:pPr>
              <w:adjustRightInd w:val="0"/>
              <w:snapToGrid w:val="0"/>
              <w:spacing w:line="360" w:lineRule="auto"/>
              <w:jc w:val="center"/>
              <w:rPr>
                <w:rFonts w:ascii="宋体" w:cs="宋体"/>
                <w:snapToGrid w:val="0"/>
                <w:color w:val="auto"/>
                <w:kern w:val="0"/>
              </w:rPr>
            </w:pPr>
            <w:r>
              <w:rPr>
                <w:rFonts w:ascii="宋体" w:cs="宋体"/>
                <w:snapToGrid w:val="0"/>
                <w:color w:val="auto"/>
                <w:kern w:val="0"/>
              </w:rPr>
              <w:t>2</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建设地点</w:t>
            </w:r>
          </w:p>
        </w:tc>
        <w:tc>
          <w:tcPr>
            <w:tcW w:w="6849" w:type="dxa"/>
            <w:vAlign w:val="center"/>
          </w:tcPr>
          <w:p>
            <w:pPr>
              <w:adjustRightInd w:val="0"/>
              <w:snapToGrid w:val="0"/>
              <w:spacing w:line="360" w:lineRule="auto"/>
              <w:rPr>
                <w:rFonts w:ascii="宋体"/>
                <w:snapToGrid w:val="0"/>
                <w:color w:val="auto"/>
                <w:kern w:val="0"/>
              </w:rPr>
            </w:pPr>
            <w:r>
              <w:rPr>
                <w:rFonts w:hint="eastAsia" w:ascii="宋体" w:hAnsi="宋体" w:cs="宋体"/>
                <w:snapToGrid w:val="0"/>
                <w:color w:val="auto"/>
                <w:kern w:val="0"/>
              </w:rPr>
              <w:t>杭州科技职业技术学院</w:t>
            </w:r>
            <w:r>
              <w:rPr>
                <w:rFonts w:hint="eastAsia" w:ascii="宋体" w:hAnsi="宋体" w:cs="宋体"/>
                <w:color w:val="auto"/>
                <w:lang w:val="zh-CN"/>
              </w:rPr>
              <w:t>及其指定地点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648" w:type="dxa"/>
            <w:vAlign w:val="center"/>
          </w:tcPr>
          <w:p>
            <w:pPr>
              <w:adjustRightInd w:val="0"/>
              <w:snapToGrid w:val="0"/>
              <w:spacing w:line="360" w:lineRule="auto"/>
              <w:jc w:val="center"/>
              <w:rPr>
                <w:rFonts w:ascii="宋体" w:cs="宋体"/>
                <w:snapToGrid w:val="0"/>
                <w:color w:val="auto"/>
                <w:kern w:val="0"/>
              </w:rPr>
            </w:pPr>
            <w:r>
              <w:rPr>
                <w:rFonts w:ascii="宋体" w:cs="宋体"/>
                <w:snapToGrid w:val="0"/>
                <w:color w:val="auto"/>
                <w:kern w:val="0"/>
              </w:rPr>
              <w:t>3</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招标编号</w:t>
            </w:r>
          </w:p>
        </w:tc>
        <w:tc>
          <w:tcPr>
            <w:tcW w:w="6849" w:type="dxa"/>
            <w:vAlign w:val="center"/>
          </w:tcPr>
          <w:p>
            <w:pPr>
              <w:adjustRightInd w:val="0"/>
              <w:snapToGrid w:val="0"/>
              <w:spacing w:line="360" w:lineRule="auto"/>
              <w:rPr>
                <w:rFonts w:ascii="宋体" w:cs="宋体"/>
                <w:snapToGrid w:val="0"/>
                <w:color w:val="auto"/>
                <w:kern w:val="0"/>
              </w:rPr>
            </w:pPr>
            <w:r>
              <w:rPr>
                <w:rFonts w:ascii="宋体" w:cs="宋体"/>
                <w:snapToGrid w:val="0"/>
                <w:color w:val="auto"/>
                <w:kern w:val="0"/>
              </w:rPr>
              <w:t>ZJZN-19877-HKY04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7" w:hRule="atLeast"/>
          <w:jc w:val="center"/>
        </w:trPr>
        <w:tc>
          <w:tcPr>
            <w:tcW w:w="648" w:type="dxa"/>
            <w:vAlign w:val="center"/>
          </w:tcPr>
          <w:p>
            <w:pPr>
              <w:adjustRightInd w:val="0"/>
              <w:snapToGrid w:val="0"/>
              <w:spacing w:line="360" w:lineRule="auto"/>
              <w:jc w:val="center"/>
              <w:rPr>
                <w:rFonts w:ascii="宋体" w:cs="宋体"/>
                <w:snapToGrid w:val="0"/>
                <w:color w:val="auto"/>
                <w:kern w:val="0"/>
              </w:rPr>
            </w:pPr>
            <w:r>
              <w:rPr>
                <w:rFonts w:ascii="宋体" w:cs="宋体"/>
                <w:snapToGrid w:val="0"/>
                <w:color w:val="auto"/>
                <w:kern w:val="0"/>
              </w:rPr>
              <w:t>4</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采购方式</w:t>
            </w:r>
          </w:p>
        </w:tc>
        <w:tc>
          <w:tcPr>
            <w:tcW w:w="6849"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jc w:val="center"/>
        </w:trPr>
        <w:tc>
          <w:tcPr>
            <w:tcW w:w="648" w:type="dxa"/>
            <w:vAlign w:val="center"/>
          </w:tcPr>
          <w:p>
            <w:pPr>
              <w:adjustRightInd w:val="0"/>
              <w:snapToGrid w:val="0"/>
              <w:spacing w:line="360" w:lineRule="auto"/>
              <w:jc w:val="center"/>
              <w:rPr>
                <w:rFonts w:ascii="宋体" w:cs="宋体"/>
                <w:snapToGrid w:val="0"/>
                <w:color w:val="auto"/>
                <w:kern w:val="0"/>
              </w:rPr>
            </w:pPr>
            <w:r>
              <w:rPr>
                <w:rFonts w:ascii="宋体" w:cs="宋体"/>
                <w:snapToGrid w:val="0"/>
                <w:color w:val="auto"/>
                <w:kern w:val="0"/>
              </w:rPr>
              <w:t>5</w:t>
            </w:r>
          </w:p>
        </w:tc>
        <w:tc>
          <w:tcPr>
            <w:tcW w:w="1667" w:type="dxa"/>
            <w:vAlign w:val="center"/>
          </w:tcPr>
          <w:p>
            <w:pPr>
              <w:adjustRightInd w:val="0"/>
              <w:snapToGrid w:val="0"/>
              <w:spacing w:line="360" w:lineRule="auto"/>
              <w:rPr>
                <w:rFonts w:ascii="宋体"/>
                <w:snapToGrid w:val="0"/>
                <w:color w:val="auto"/>
                <w:kern w:val="0"/>
              </w:rPr>
            </w:pPr>
            <w:r>
              <w:rPr>
                <w:rFonts w:hint="eastAsia" w:ascii="宋体" w:hAnsi="宋体" w:cs="宋体"/>
                <w:snapToGrid w:val="0"/>
                <w:color w:val="auto"/>
                <w:kern w:val="0"/>
              </w:rPr>
              <w:t>采购内容</w:t>
            </w:r>
          </w:p>
        </w:tc>
        <w:tc>
          <w:tcPr>
            <w:tcW w:w="6849"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详见招标公告第二条内容。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jc w:val="center"/>
        </w:trPr>
        <w:tc>
          <w:tcPr>
            <w:tcW w:w="648" w:type="dxa"/>
            <w:vAlign w:val="center"/>
          </w:tcPr>
          <w:p>
            <w:pPr>
              <w:adjustRightInd w:val="0"/>
              <w:snapToGrid w:val="0"/>
              <w:spacing w:line="360" w:lineRule="auto"/>
              <w:jc w:val="center"/>
              <w:rPr>
                <w:rFonts w:ascii="宋体" w:cs="宋体"/>
                <w:snapToGrid w:val="0"/>
                <w:color w:val="auto"/>
                <w:kern w:val="0"/>
              </w:rPr>
            </w:pPr>
            <w:r>
              <w:rPr>
                <w:rFonts w:ascii="宋体" w:cs="宋体"/>
                <w:snapToGrid w:val="0"/>
                <w:color w:val="auto"/>
                <w:kern w:val="0"/>
              </w:rPr>
              <w:t>6</w:t>
            </w:r>
          </w:p>
        </w:tc>
        <w:tc>
          <w:tcPr>
            <w:tcW w:w="1667" w:type="dxa"/>
            <w:vAlign w:val="center"/>
          </w:tcPr>
          <w:p>
            <w:pPr>
              <w:adjustRightInd w:val="0"/>
              <w:snapToGrid w:val="0"/>
              <w:spacing w:line="360" w:lineRule="auto"/>
              <w:rPr>
                <w:rFonts w:ascii="宋体"/>
                <w:snapToGrid w:val="0"/>
                <w:color w:val="auto"/>
                <w:kern w:val="0"/>
              </w:rPr>
            </w:pPr>
            <w:r>
              <w:rPr>
                <w:rFonts w:hint="eastAsia" w:ascii="宋体" w:hAnsi="宋体" w:cs="宋体"/>
                <w:color w:val="auto"/>
              </w:rPr>
              <w:t>项目实施时间</w:t>
            </w:r>
          </w:p>
        </w:tc>
        <w:tc>
          <w:tcPr>
            <w:tcW w:w="6849" w:type="dxa"/>
            <w:vAlign w:val="center"/>
          </w:tcPr>
          <w:p>
            <w:pPr>
              <w:adjustRightInd w:val="0"/>
              <w:snapToGrid w:val="0"/>
              <w:spacing w:line="360" w:lineRule="auto"/>
              <w:rPr>
                <w:rFonts w:ascii="宋体"/>
                <w:snapToGrid w:val="0"/>
                <w:color w:val="auto"/>
                <w:kern w:val="0"/>
              </w:rPr>
            </w:pPr>
            <w:r>
              <w:rPr>
                <w:rFonts w:hint="eastAsia" w:ascii="宋体" w:hAnsi="宋体" w:cs="宋体"/>
                <w:snapToGrid w:val="0"/>
                <w:color w:val="auto"/>
                <w:kern w:val="0"/>
              </w:rPr>
              <w:t>合同签订后</w:t>
            </w:r>
            <w:r>
              <w:rPr>
                <w:rFonts w:ascii="宋体" w:hAnsi="宋体" w:cs="宋体"/>
                <w:snapToGrid w:val="0"/>
                <w:color w:val="auto"/>
                <w:kern w:val="0"/>
              </w:rPr>
              <w:t>30</w:t>
            </w:r>
            <w:r>
              <w:rPr>
                <w:rFonts w:hint="eastAsia" w:ascii="宋体" w:hAnsi="宋体" w:cs="宋体"/>
                <w:snapToGrid w:val="0"/>
                <w:color w:val="auto"/>
                <w:kern w:val="0"/>
              </w:rPr>
              <w:t>个日历日内供货、安装、调试完毕可正常使用或合同中另行约定。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jc w:val="center"/>
        </w:trPr>
        <w:tc>
          <w:tcPr>
            <w:tcW w:w="648" w:type="dxa"/>
            <w:vAlign w:val="center"/>
          </w:tcPr>
          <w:p>
            <w:pPr>
              <w:adjustRightInd w:val="0"/>
              <w:snapToGrid w:val="0"/>
              <w:spacing w:line="360" w:lineRule="auto"/>
              <w:jc w:val="center"/>
              <w:rPr>
                <w:rFonts w:ascii="宋体" w:cs="宋体"/>
                <w:snapToGrid w:val="0"/>
                <w:color w:val="auto"/>
                <w:kern w:val="0"/>
              </w:rPr>
            </w:pPr>
            <w:r>
              <w:rPr>
                <w:rFonts w:ascii="宋体" w:cs="宋体"/>
                <w:snapToGrid w:val="0"/>
                <w:color w:val="auto"/>
                <w:kern w:val="0"/>
              </w:rPr>
              <w:t>7</w:t>
            </w:r>
          </w:p>
        </w:tc>
        <w:tc>
          <w:tcPr>
            <w:tcW w:w="1667" w:type="dxa"/>
            <w:vAlign w:val="center"/>
          </w:tcPr>
          <w:p>
            <w:pPr>
              <w:adjustRightInd w:val="0"/>
              <w:snapToGrid w:val="0"/>
              <w:spacing w:line="360" w:lineRule="auto"/>
              <w:rPr>
                <w:rFonts w:ascii="宋体"/>
                <w:b/>
                <w:bCs/>
                <w:snapToGrid w:val="0"/>
                <w:color w:val="auto"/>
                <w:kern w:val="0"/>
              </w:rPr>
            </w:pPr>
            <w:r>
              <w:rPr>
                <w:rFonts w:hint="eastAsia" w:ascii="宋体" w:cs="宋体"/>
                <w:b/>
                <w:bCs/>
                <w:snapToGrid w:val="0"/>
                <w:color w:val="auto"/>
                <w:kern w:val="0"/>
              </w:rPr>
              <w:t>采购预算</w:t>
            </w:r>
          </w:p>
        </w:tc>
        <w:tc>
          <w:tcPr>
            <w:tcW w:w="6849" w:type="dxa"/>
            <w:vAlign w:val="center"/>
          </w:tcPr>
          <w:p>
            <w:pPr>
              <w:adjustRightInd w:val="0"/>
              <w:snapToGrid w:val="0"/>
              <w:spacing w:line="360" w:lineRule="auto"/>
              <w:rPr>
                <w:rFonts w:ascii="宋体"/>
                <w:b/>
                <w:bCs/>
                <w:snapToGrid w:val="0"/>
                <w:color w:val="auto"/>
                <w:kern w:val="0"/>
              </w:rPr>
            </w:pPr>
            <w:r>
              <w:rPr>
                <w:rFonts w:hint="eastAsia" w:ascii="宋体" w:hAnsi="宋体" w:cs="宋体"/>
                <w:color w:val="auto"/>
              </w:rPr>
              <w:t>预算：标项一</w:t>
            </w:r>
            <w:r>
              <w:rPr>
                <w:rFonts w:hint="eastAsia" w:ascii="宋体" w:cs="宋体"/>
                <w:snapToGrid w:val="0"/>
                <w:color w:val="auto"/>
                <w:kern w:val="0"/>
              </w:rPr>
              <w:t>人民币</w:t>
            </w:r>
            <w:r>
              <w:rPr>
                <w:rFonts w:ascii="宋体" w:cs="宋体"/>
                <w:snapToGrid w:val="0"/>
                <w:color w:val="auto"/>
                <w:kern w:val="0"/>
              </w:rPr>
              <w:t>15</w:t>
            </w:r>
            <w:r>
              <w:rPr>
                <w:rFonts w:hint="eastAsia" w:ascii="宋体" w:cs="宋体"/>
                <w:snapToGrid w:val="0"/>
                <w:color w:val="auto"/>
                <w:kern w:val="0"/>
              </w:rPr>
              <w:t>万元，</w:t>
            </w:r>
            <w:r>
              <w:rPr>
                <w:rFonts w:hint="eastAsia" w:ascii="宋体" w:hAnsi="宋体" w:cs="宋体"/>
                <w:color w:val="auto"/>
              </w:rPr>
              <w:t>标项二</w:t>
            </w:r>
            <w:r>
              <w:rPr>
                <w:rFonts w:hint="eastAsia" w:ascii="宋体" w:cs="宋体"/>
                <w:snapToGrid w:val="0"/>
                <w:color w:val="auto"/>
                <w:kern w:val="0"/>
              </w:rPr>
              <w:t>人民币</w:t>
            </w:r>
            <w:r>
              <w:rPr>
                <w:rFonts w:ascii="宋体" w:cs="宋体"/>
                <w:snapToGrid w:val="0"/>
                <w:color w:val="auto"/>
                <w:kern w:val="0"/>
              </w:rPr>
              <w:t>15</w:t>
            </w:r>
            <w:r>
              <w:rPr>
                <w:rFonts w:hint="eastAsia" w:ascii="宋体" w:cs="宋体"/>
                <w:snapToGrid w:val="0"/>
                <w:color w:val="auto"/>
                <w:kern w:val="0"/>
              </w:rPr>
              <w:t>万元，超过采购预算的投标无效。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jc w:val="center"/>
        </w:trPr>
        <w:tc>
          <w:tcPr>
            <w:tcW w:w="648" w:type="dxa"/>
            <w:vAlign w:val="center"/>
          </w:tcPr>
          <w:p>
            <w:pPr>
              <w:adjustRightInd w:val="0"/>
              <w:snapToGrid w:val="0"/>
              <w:spacing w:line="360" w:lineRule="auto"/>
              <w:jc w:val="center"/>
              <w:rPr>
                <w:rFonts w:ascii="宋体" w:cs="宋体"/>
                <w:snapToGrid w:val="0"/>
                <w:color w:val="auto"/>
                <w:kern w:val="0"/>
              </w:rPr>
            </w:pPr>
            <w:r>
              <w:rPr>
                <w:rFonts w:ascii="宋体" w:cs="宋体"/>
                <w:snapToGrid w:val="0"/>
                <w:color w:val="auto"/>
                <w:kern w:val="0"/>
              </w:rPr>
              <w:t>8</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资格审查方式</w:t>
            </w:r>
          </w:p>
        </w:tc>
        <w:tc>
          <w:tcPr>
            <w:tcW w:w="6849"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资格后审。</w:t>
            </w:r>
          </w:p>
          <w:p>
            <w:pPr>
              <w:adjustRightInd w:val="0"/>
              <w:snapToGrid w:val="0"/>
              <w:spacing w:line="360" w:lineRule="auto"/>
              <w:rPr>
                <w:rFonts w:ascii="宋体"/>
                <w:snapToGrid w:val="0"/>
                <w:color w:val="auto"/>
                <w:kern w:val="0"/>
              </w:rPr>
            </w:pPr>
            <w:r>
              <w:rPr>
                <w:rFonts w:hint="eastAsia" w:ascii="宋体" w:cs="宋体"/>
                <w:snapToGrid w:val="0"/>
                <w:color w:val="auto"/>
                <w:kern w:val="0"/>
              </w:rPr>
              <w:t>资格后审是指在开标后根据招标文件的规定对投标人进行的资格审查。根据《政府采购货物和服务招标投标管理办法》（财政部令第</w:t>
            </w:r>
            <w:r>
              <w:rPr>
                <w:rFonts w:ascii="宋体" w:cs="宋体"/>
                <w:snapToGrid w:val="0"/>
                <w:color w:val="auto"/>
                <w:kern w:val="0"/>
              </w:rPr>
              <w:t>87</w:t>
            </w:r>
            <w:r>
              <w:rPr>
                <w:rFonts w:hint="eastAsia" w:ascii="宋体" w:cs="宋体"/>
                <w:snapToGrid w:val="0"/>
                <w:color w:val="auto"/>
                <w:kern w:val="0"/>
              </w:rPr>
              <w:t>号）规定，本项目资格审查工作由采购代理机构现场组建资格审查小组进行审查。资格后审不合格的投标人，采购代理机构将告知其未通过的原因，其投标作无效标处理。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jc w:val="center"/>
        </w:trPr>
        <w:tc>
          <w:tcPr>
            <w:tcW w:w="648" w:type="dxa"/>
            <w:vAlign w:val="center"/>
          </w:tcPr>
          <w:p>
            <w:pPr>
              <w:adjustRightInd w:val="0"/>
              <w:snapToGrid w:val="0"/>
              <w:spacing w:line="360" w:lineRule="auto"/>
              <w:jc w:val="center"/>
              <w:rPr>
                <w:rFonts w:ascii="宋体" w:cs="宋体"/>
                <w:snapToGrid w:val="0"/>
                <w:color w:val="auto"/>
                <w:kern w:val="0"/>
              </w:rPr>
            </w:pPr>
            <w:r>
              <w:rPr>
                <w:rFonts w:ascii="宋体" w:cs="宋体"/>
                <w:snapToGrid w:val="0"/>
                <w:color w:val="auto"/>
                <w:kern w:val="0"/>
              </w:rPr>
              <w:t>9</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投标保证金</w:t>
            </w:r>
          </w:p>
        </w:tc>
        <w:tc>
          <w:tcPr>
            <w:tcW w:w="6849" w:type="dxa"/>
            <w:vAlign w:val="center"/>
          </w:tcPr>
          <w:p>
            <w:pPr>
              <w:widowControl/>
              <w:adjustRightInd w:val="0"/>
              <w:snapToGrid w:val="0"/>
              <w:spacing w:line="360" w:lineRule="auto"/>
              <w:jc w:val="left"/>
              <w:rPr>
                <w:rFonts w:ascii="宋体"/>
                <w:snapToGrid w:val="0"/>
                <w:color w:val="auto"/>
                <w:kern w:val="0"/>
              </w:rPr>
            </w:pPr>
            <w:r>
              <w:rPr>
                <w:rFonts w:hint="eastAsia" w:ascii="宋体" w:cs="宋体"/>
                <w:snapToGrid w:val="0"/>
                <w:color w:val="auto"/>
                <w:kern w:val="0"/>
              </w:rPr>
              <w:t>本项目不设投标保证金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jc w:val="center"/>
        </w:trPr>
        <w:tc>
          <w:tcPr>
            <w:tcW w:w="648" w:type="dxa"/>
            <w:vAlign w:val="center"/>
          </w:tcPr>
          <w:p>
            <w:pPr>
              <w:adjustRightInd w:val="0"/>
              <w:snapToGrid w:val="0"/>
              <w:spacing w:line="360" w:lineRule="auto"/>
              <w:jc w:val="center"/>
              <w:rPr>
                <w:rFonts w:hint="default" w:ascii="宋体" w:eastAsia="宋体" w:cs="宋体"/>
                <w:snapToGrid w:val="0"/>
                <w:color w:val="auto"/>
                <w:kern w:val="0"/>
                <w:lang w:val="en-US" w:eastAsia="zh-CN"/>
              </w:rPr>
            </w:pPr>
            <w:r>
              <w:rPr>
                <w:rFonts w:hint="eastAsia" w:ascii="宋体" w:cs="宋体"/>
                <w:snapToGrid w:val="0"/>
                <w:color w:val="auto"/>
                <w:kern w:val="0"/>
                <w:lang w:val="en-US" w:eastAsia="zh-CN"/>
              </w:rPr>
              <w:t>10</w:t>
            </w:r>
          </w:p>
        </w:tc>
        <w:tc>
          <w:tcPr>
            <w:tcW w:w="1667" w:type="dxa"/>
            <w:vAlign w:val="center"/>
          </w:tcPr>
          <w:p>
            <w:pPr>
              <w:adjustRightInd w:val="0"/>
              <w:snapToGrid w:val="0"/>
              <w:spacing w:line="360" w:lineRule="auto"/>
              <w:rPr>
                <w:rFonts w:hint="default" w:ascii="宋体" w:eastAsia="宋体" w:cs="宋体"/>
                <w:snapToGrid w:val="0"/>
                <w:color w:val="auto"/>
                <w:kern w:val="0"/>
                <w:lang w:val="en-US" w:eastAsia="zh-CN"/>
              </w:rPr>
            </w:pPr>
            <w:r>
              <w:rPr>
                <w:rFonts w:hint="eastAsia" w:ascii="宋体" w:cs="宋体"/>
                <w:snapToGrid w:val="0"/>
                <w:color w:val="auto"/>
                <w:kern w:val="0"/>
                <w:lang w:val="en-US" w:eastAsia="zh-CN"/>
              </w:rPr>
              <w:t>现场勘测</w:t>
            </w:r>
          </w:p>
        </w:tc>
        <w:tc>
          <w:tcPr>
            <w:tcW w:w="6849" w:type="dxa"/>
            <w:vAlign w:val="center"/>
          </w:tcPr>
          <w:p>
            <w:pPr>
              <w:widowControl/>
              <w:adjustRightInd w:val="0"/>
              <w:snapToGrid w:val="0"/>
              <w:spacing w:line="360" w:lineRule="auto"/>
              <w:jc w:val="left"/>
              <w:rPr>
                <w:rFonts w:hint="eastAsia" w:ascii="宋体" w:cs="宋体"/>
                <w:snapToGrid w:val="0"/>
                <w:color w:val="auto"/>
                <w:kern w:val="0"/>
                <w:lang w:val="en-US" w:eastAsia="zh-CN"/>
              </w:rPr>
            </w:pPr>
            <w:r>
              <w:rPr>
                <w:rFonts w:hint="eastAsia" w:ascii="宋体" w:cs="宋体"/>
                <w:snapToGrid w:val="0"/>
                <w:color w:val="auto"/>
                <w:kern w:val="0"/>
                <w:lang w:val="en-US" w:eastAsia="zh-CN"/>
              </w:rPr>
              <w:t>本项目不设集中现场勘测，各供应商应于2019年8月26日前自行前往</w:t>
            </w:r>
          </w:p>
          <w:p>
            <w:pPr>
              <w:widowControl/>
              <w:adjustRightInd w:val="0"/>
              <w:snapToGrid w:val="0"/>
              <w:spacing w:line="360" w:lineRule="auto"/>
              <w:jc w:val="left"/>
              <w:rPr>
                <w:rFonts w:hint="default" w:ascii="宋体" w:cs="宋体"/>
                <w:snapToGrid w:val="0"/>
                <w:color w:val="auto"/>
                <w:kern w:val="0"/>
                <w:lang w:val="en-US" w:eastAsia="zh-CN"/>
              </w:rPr>
            </w:pPr>
            <w:r>
              <w:rPr>
                <w:rFonts w:hint="eastAsia" w:ascii="宋体" w:cs="宋体"/>
                <w:snapToGrid w:val="0"/>
                <w:color w:val="auto"/>
                <w:kern w:val="0"/>
                <w:lang w:val="en-US" w:eastAsia="zh-CN"/>
              </w:rPr>
              <w:t>联系人：吴海丽 联系电话：18167186695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62"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1</w:t>
            </w:r>
            <w:r>
              <w:rPr>
                <w:rFonts w:hint="eastAsia" w:ascii="宋体" w:cs="宋体"/>
                <w:snapToGrid w:val="0"/>
                <w:color w:val="auto"/>
                <w:kern w:val="0"/>
                <w:lang w:val="en-US" w:eastAsia="zh-CN"/>
              </w:rPr>
              <w:t>1</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招标答疑</w:t>
            </w:r>
          </w:p>
        </w:tc>
        <w:tc>
          <w:tcPr>
            <w:tcW w:w="6849"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投标人如认为招标文件表述不清晰、存在歧视性或者倾向性或者其他违法内容的，必须在</w:t>
            </w:r>
            <w:r>
              <w:rPr>
                <w:rFonts w:ascii="宋体" w:cs="宋体"/>
                <w:snapToGrid w:val="0"/>
                <w:color w:val="auto"/>
                <w:kern w:val="0"/>
              </w:rPr>
              <w:t>2019</w:t>
            </w:r>
            <w:r>
              <w:rPr>
                <w:rFonts w:hint="eastAsia" w:ascii="宋体" w:cs="宋体"/>
                <w:snapToGrid w:val="0"/>
                <w:color w:val="auto"/>
                <w:kern w:val="0"/>
              </w:rPr>
              <w:t>年</w:t>
            </w:r>
            <w:r>
              <w:rPr>
                <w:rFonts w:hint="eastAsia" w:ascii="宋体" w:cs="宋体"/>
                <w:snapToGrid w:val="0"/>
                <w:color w:val="auto"/>
                <w:kern w:val="0"/>
                <w:lang w:val="en-US" w:eastAsia="zh-CN"/>
              </w:rPr>
              <w:t>8</w:t>
            </w:r>
            <w:r>
              <w:rPr>
                <w:rFonts w:hint="eastAsia" w:ascii="宋体" w:cs="宋体"/>
                <w:snapToGrid w:val="0"/>
                <w:color w:val="auto"/>
                <w:kern w:val="0"/>
              </w:rPr>
              <w:t>月</w:t>
            </w:r>
            <w:r>
              <w:rPr>
                <w:rFonts w:hint="eastAsia" w:ascii="宋体" w:cs="宋体"/>
                <w:snapToGrid w:val="0"/>
                <w:color w:val="auto"/>
                <w:kern w:val="0"/>
                <w:lang w:val="en-US" w:eastAsia="zh-CN"/>
              </w:rPr>
              <w:t>27</w:t>
            </w:r>
            <w:r>
              <w:rPr>
                <w:rFonts w:hint="eastAsia" w:ascii="宋体" w:cs="宋体"/>
                <w:snapToGrid w:val="0"/>
                <w:color w:val="auto"/>
                <w:kern w:val="0"/>
              </w:rPr>
              <w:t>日</w:t>
            </w:r>
            <w:r>
              <w:rPr>
                <w:rFonts w:ascii="宋体" w:cs="宋体"/>
                <w:snapToGrid w:val="0"/>
                <w:color w:val="auto"/>
                <w:kern w:val="0"/>
              </w:rPr>
              <w:t>16</w:t>
            </w:r>
            <w:r>
              <w:rPr>
                <w:rFonts w:hint="eastAsia" w:ascii="宋体" w:cs="宋体"/>
                <w:snapToGrid w:val="0"/>
                <w:color w:val="auto"/>
                <w:kern w:val="0"/>
              </w:rPr>
              <w:t>时之前、将要求答疑的问题传真</w:t>
            </w:r>
            <w:r>
              <w:rPr>
                <w:rFonts w:ascii="宋体" w:cs="宋体"/>
                <w:snapToGrid w:val="0"/>
                <w:color w:val="auto"/>
                <w:kern w:val="0"/>
              </w:rPr>
              <w:t>0571</w:t>
            </w:r>
            <w:r>
              <w:rPr>
                <w:rFonts w:hint="eastAsia" w:ascii="宋体" w:cs="宋体"/>
                <w:snapToGrid w:val="0"/>
                <w:color w:val="auto"/>
                <w:kern w:val="0"/>
              </w:rPr>
              <w:t>－</w:t>
            </w:r>
            <w:r>
              <w:rPr>
                <w:rFonts w:ascii="宋体" w:cs="宋体"/>
                <w:snapToGrid w:val="0"/>
                <w:color w:val="auto"/>
                <w:kern w:val="0"/>
              </w:rPr>
              <w:t>88821402-820</w:t>
            </w:r>
            <w:r>
              <w:rPr>
                <w:rFonts w:ascii="宋体" w:cs="宋体"/>
                <w:b/>
                <w:bCs/>
                <w:snapToGrid w:val="0"/>
                <w:color w:val="auto"/>
                <w:kern w:val="0"/>
              </w:rPr>
              <w:t>,</w:t>
            </w:r>
            <w:r>
              <w:rPr>
                <w:rFonts w:hint="eastAsia" w:ascii="宋体" w:cs="宋体"/>
                <w:snapToGrid w:val="0"/>
                <w:color w:val="auto"/>
                <w:kern w:val="0"/>
              </w:rPr>
              <w:t>并发电子邮件至</w:t>
            </w:r>
            <w:r>
              <w:rPr>
                <w:rFonts w:ascii="宋体" w:cs="宋体"/>
                <w:snapToGrid w:val="0"/>
                <w:color w:val="auto"/>
                <w:kern w:val="0"/>
              </w:rPr>
              <w:t>question@zngpa.cn</w:t>
            </w:r>
            <w:r>
              <w:rPr>
                <w:rFonts w:hint="eastAsia" w:ascii="宋体" w:cs="宋体"/>
                <w:snapToGrid w:val="0"/>
                <w:color w:val="auto"/>
                <w:kern w:val="0"/>
              </w:rPr>
              <w:t>（</w:t>
            </w:r>
            <w:r>
              <w:rPr>
                <w:rFonts w:hint="eastAsia" w:ascii="宋体" w:cs="宋体"/>
                <w:snapToGrid w:val="0"/>
                <w:color w:val="auto"/>
                <w:kern w:val="0"/>
                <w:lang w:val="zh-CN"/>
              </w:rPr>
              <w:t>电子邮件与书面文件有不一致的</w:t>
            </w:r>
            <w:r>
              <w:rPr>
                <w:rFonts w:hint="eastAsia" w:ascii="宋体" w:cs="宋体"/>
                <w:snapToGrid w:val="0"/>
                <w:color w:val="auto"/>
                <w:kern w:val="0"/>
              </w:rPr>
              <w:t>，</w:t>
            </w:r>
            <w:r>
              <w:rPr>
                <w:rFonts w:hint="eastAsia" w:ascii="宋体" w:cs="宋体"/>
                <w:snapToGrid w:val="0"/>
                <w:color w:val="auto"/>
                <w:kern w:val="0"/>
                <w:lang w:val="zh-CN"/>
              </w:rPr>
              <w:t>一律以书面文件为准</w:t>
            </w:r>
            <w:r>
              <w:rPr>
                <w:rFonts w:hint="eastAsia" w:ascii="宋体" w:cs="宋体"/>
                <w:snapToGrid w:val="0"/>
                <w:color w:val="auto"/>
                <w:kern w:val="0"/>
              </w:rPr>
              <w:t>）</w:t>
            </w:r>
            <w:r>
              <w:rPr>
                <w:rFonts w:hint="eastAsia" w:ascii="宋体" w:cs="宋体"/>
                <w:snapToGrid w:val="0"/>
                <w:color w:val="auto"/>
                <w:kern w:val="0"/>
                <w:lang w:val="zh-CN"/>
              </w:rPr>
              <w:t>。截止期后的疑问将不予受理、答复。</w:t>
            </w:r>
            <w:r>
              <w:rPr>
                <w:rFonts w:hint="eastAsia" w:ascii="宋体" w:cs="宋体"/>
                <w:snapToGrid w:val="0"/>
                <w:color w:val="auto"/>
                <w:kern w:val="0"/>
              </w:rPr>
              <w:t>答疑回复内容是招标文件的组成部份，并将以书面形式送达所有已购买招标文件的投标人。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7"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1</w:t>
            </w:r>
            <w:r>
              <w:rPr>
                <w:rFonts w:hint="eastAsia" w:ascii="宋体" w:cs="宋体"/>
                <w:snapToGrid w:val="0"/>
                <w:color w:val="auto"/>
                <w:kern w:val="0"/>
                <w:lang w:val="en-US" w:eastAsia="zh-CN"/>
              </w:rPr>
              <w:t>2</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招标文件的澄清与修改</w:t>
            </w:r>
          </w:p>
        </w:tc>
        <w:tc>
          <w:tcPr>
            <w:tcW w:w="6849" w:type="dxa"/>
            <w:vAlign w:val="center"/>
          </w:tcPr>
          <w:p>
            <w:pPr>
              <w:adjustRightInd w:val="0"/>
              <w:snapToGrid w:val="0"/>
              <w:spacing w:line="360" w:lineRule="auto"/>
              <w:ind w:right="105" w:rightChars="50"/>
              <w:rPr>
                <w:rFonts w:ascii="宋体"/>
                <w:color w:val="auto"/>
              </w:rPr>
            </w:pPr>
            <w:r>
              <w:rPr>
                <w:rFonts w:hint="eastAsia" w:ascii="宋体" w:hAnsi="宋体" w:cs="宋体"/>
                <w:color w:val="auto"/>
              </w:rPr>
              <w:t>根据财政部第</w:t>
            </w:r>
            <w:r>
              <w:rPr>
                <w:rFonts w:ascii="宋体" w:hAnsi="宋体" w:cs="宋体"/>
                <w:color w:val="auto"/>
              </w:rPr>
              <w:t>87</w:t>
            </w:r>
            <w:r>
              <w:rPr>
                <w:rFonts w:hint="eastAsia" w:ascii="宋体" w:hAnsi="宋体" w:cs="宋体"/>
                <w:color w:val="auto"/>
              </w:rPr>
              <w:t>号令《政府采购货物和服务招标投标管理办法》</w:t>
            </w:r>
          </w:p>
          <w:p>
            <w:pPr>
              <w:adjustRightInd w:val="0"/>
              <w:snapToGrid w:val="0"/>
              <w:spacing w:line="360" w:lineRule="auto"/>
              <w:ind w:right="105" w:rightChars="50"/>
              <w:rPr>
                <w:rFonts w:ascii="宋体"/>
                <w:color w:val="auto"/>
              </w:rPr>
            </w:pPr>
            <w:r>
              <w:rPr>
                <w:rFonts w:hint="eastAsia" w:ascii="宋体" w:hAnsi="宋体" w:cs="宋体"/>
                <w:color w:val="auto"/>
              </w:rPr>
              <w:t>第二十七条</w:t>
            </w:r>
            <w:r>
              <w:rPr>
                <w:rFonts w:ascii="宋体" w:hAnsi="宋体" w:cs="宋体"/>
                <w:color w:val="auto"/>
              </w:rPr>
              <w:t xml:space="preserve"> </w:t>
            </w:r>
            <w:r>
              <w:rPr>
                <w:rFonts w:hint="eastAsia" w:ascii="宋体" w:hAnsi="宋体" w:cs="宋体"/>
                <w:color w:val="auto"/>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adjustRightInd w:val="0"/>
              <w:snapToGrid w:val="0"/>
              <w:spacing w:line="360" w:lineRule="auto"/>
              <w:ind w:right="105" w:rightChars="50"/>
              <w:rPr>
                <w:rFonts w:ascii="宋体"/>
                <w:color w:val="auto"/>
              </w:rPr>
            </w:pPr>
            <w:r>
              <w:rPr>
                <w:rFonts w:hint="eastAsia" w:ascii="宋体" w:hAnsi="宋体" w:cs="宋体"/>
                <w:color w:val="auto"/>
              </w:rPr>
              <w:t>澄清或者修改的内容可能影响投标文件编制的，采购人或者采购代理机构应当在投标截止时间至少</w:t>
            </w:r>
            <w:r>
              <w:rPr>
                <w:rFonts w:ascii="宋体" w:hAnsi="宋体" w:cs="宋体"/>
                <w:color w:val="auto"/>
              </w:rPr>
              <w:t>15</w:t>
            </w:r>
            <w:r>
              <w:rPr>
                <w:rFonts w:hint="eastAsia" w:ascii="宋体" w:hAnsi="宋体" w:cs="宋体"/>
                <w:color w:val="auto"/>
              </w:rPr>
              <w:t>日前，以书面形式通知所有获取招标文件的潜在投标人；不足</w:t>
            </w:r>
            <w:r>
              <w:rPr>
                <w:rFonts w:ascii="宋体" w:hAnsi="宋体" w:cs="宋体"/>
                <w:color w:val="auto"/>
              </w:rPr>
              <w:t>15</w:t>
            </w:r>
            <w:r>
              <w:rPr>
                <w:rFonts w:hint="eastAsia" w:ascii="宋体" w:hAnsi="宋体" w:cs="宋体"/>
                <w:color w:val="auto"/>
              </w:rPr>
              <w:t>日的，采购人或者采购代理机构应当顺延提交投标文件的截止时间。</w:t>
            </w:r>
          </w:p>
          <w:p>
            <w:pPr>
              <w:adjustRightInd w:val="0"/>
              <w:snapToGrid w:val="0"/>
              <w:spacing w:line="360" w:lineRule="auto"/>
              <w:ind w:right="105" w:rightChars="50"/>
              <w:rPr>
                <w:rFonts w:ascii="宋体"/>
                <w:snapToGrid w:val="0"/>
                <w:color w:val="auto"/>
                <w:kern w:val="0"/>
              </w:rPr>
            </w:pPr>
            <w:r>
              <w:rPr>
                <w:rFonts w:hint="eastAsia" w:ascii="宋体" w:hAnsi="宋体" w:cs="宋体"/>
                <w:color w:val="auto"/>
              </w:rPr>
              <w:t>澄清或者修改的内容可能影响资格预审申请文件编制的，采购人或者采购代理机构应当在提交资格预审申请文件截止时间至少</w:t>
            </w:r>
            <w:r>
              <w:rPr>
                <w:rFonts w:ascii="宋体" w:hAnsi="宋体" w:cs="宋体"/>
                <w:color w:val="auto"/>
              </w:rPr>
              <w:t>3</w:t>
            </w:r>
            <w:r>
              <w:rPr>
                <w:rFonts w:hint="eastAsia" w:ascii="宋体" w:hAnsi="宋体" w:cs="宋体"/>
                <w:color w:val="auto"/>
              </w:rPr>
              <w:t>日前，以书面形式通知所有获取资格预审文件的潜在投标人；不足</w:t>
            </w:r>
            <w:r>
              <w:rPr>
                <w:rFonts w:ascii="宋体" w:hAnsi="宋体" w:cs="宋体"/>
                <w:color w:val="auto"/>
              </w:rPr>
              <w:t>3</w:t>
            </w:r>
            <w:r>
              <w:rPr>
                <w:rFonts w:hint="eastAsia" w:ascii="宋体" w:hAnsi="宋体" w:cs="宋体"/>
                <w:color w:val="auto"/>
              </w:rPr>
              <w:t>日的，采购人或者采购代理机构应当顺延提交资格预审申请文件的截止时间。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1</w:t>
            </w:r>
            <w:r>
              <w:rPr>
                <w:rFonts w:hint="eastAsia" w:ascii="宋体" w:cs="宋体"/>
                <w:snapToGrid w:val="0"/>
                <w:color w:val="auto"/>
                <w:kern w:val="0"/>
                <w:lang w:val="en-US" w:eastAsia="zh-CN"/>
              </w:rPr>
              <w:t>3</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投标文件份数</w:t>
            </w:r>
          </w:p>
        </w:tc>
        <w:tc>
          <w:tcPr>
            <w:tcW w:w="6849"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正本一份、副本五份，电子文档一份。</w:t>
            </w:r>
            <w:r>
              <w:rPr>
                <w:rFonts w:hint="eastAsia" w:ascii="宋体" w:cs="宋体"/>
                <w:b/>
                <w:bCs/>
                <w:snapToGrid w:val="0"/>
                <w:color w:val="auto"/>
                <w:kern w:val="0"/>
              </w:rPr>
              <w:t>不接受活页装订的标书</w:t>
            </w:r>
            <w:r>
              <w:rPr>
                <w:rFonts w:hint="eastAsia" w:ascii="宋体" w:cs="宋体"/>
                <w:snapToGrid w:val="0"/>
                <w:color w:val="auto"/>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1</w:t>
            </w:r>
            <w:r>
              <w:rPr>
                <w:rFonts w:hint="eastAsia" w:ascii="宋体" w:cs="宋体"/>
                <w:snapToGrid w:val="0"/>
                <w:color w:val="auto"/>
                <w:kern w:val="0"/>
                <w:lang w:val="en-US" w:eastAsia="zh-CN"/>
              </w:rPr>
              <w:t>4</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评标办法</w:t>
            </w:r>
          </w:p>
        </w:tc>
        <w:tc>
          <w:tcPr>
            <w:tcW w:w="6849"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1</w:t>
            </w:r>
            <w:r>
              <w:rPr>
                <w:rFonts w:hint="eastAsia" w:ascii="宋体" w:cs="宋体"/>
                <w:snapToGrid w:val="0"/>
                <w:color w:val="auto"/>
                <w:kern w:val="0"/>
                <w:lang w:val="en-US" w:eastAsia="zh-CN"/>
              </w:rPr>
              <w:t>5</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投标文件递交地址及截止时间</w:t>
            </w:r>
          </w:p>
        </w:tc>
        <w:tc>
          <w:tcPr>
            <w:tcW w:w="6849"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地址：浙江中诺招标代理有限公司会议室（杭州市下城区环城北路</w:t>
            </w:r>
            <w:r>
              <w:rPr>
                <w:rFonts w:ascii="宋体" w:cs="宋体"/>
                <w:snapToGrid w:val="0"/>
                <w:color w:val="auto"/>
                <w:kern w:val="0"/>
              </w:rPr>
              <w:t>141</w:t>
            </w:r>
            <w:r>
              <w:rPr>
                <w:rFonts w:hint="eastAsia" w:ascii="宋体" w:cs="宋体"/>
                <w:snapToGrid w:val="0"/>
                <w:color w:val="auto"/>
                <w:kern w:val="0"/>
              </w:rPr>
              <w:t>号永通信息广场西写字楼</w:t>
            </w:r>
            <w:r>
              <w:rPr>
                <w:rFonts w:ascii="宋体" w:cs="宋体"/>
                <w:snapToGrid w:val="0"/>
                <w:color w:val="auto"/>
                <w:kern w:val="0"/>
              </w:rPr>
              <w:t>10</w:t>
            </w:r>
            <w:r>
              <w:rPr>
                <w:rFonts w:hint="eastAsia" w:ascii="宋体" w:cs="宋体"/>
                <w:snapToGrid w:val="0"/>
                <w:color w:val="auto"/>
                <w:kern w:val="0"/>
              </w:rPr>
              <w:t>楼）</w:t>
            </w:r>
          </w:p>
          <w:p>
            <w:pPr>
              <w:adjustRightInd w:val="0"/>
              <w:snapToGrid w:val="0"/>
              <w:spacing w:line="360" w:lineRule="auto"/>
              <w:rPr>
                <w:rFonts w:ascii="宋体"/>
                <w:snapToGrid w:val="0"/>
                <w:color w:val="auto"/>
                <w:kern w:val="0"/>
              </w:rPr>
            </w:pPr>
            <w:r>
              <w:rPr>
                <w:rFonts w:hint="eastAsia" w:ascii="宋体" w:cs="宋体"/>
                <w:snapToGrid w:val="0"/>
                <w:color w:val="auto"/>
                <w:kern w:val="0"/>
              </w:rPr>
              <w:t>时间：</w:t>
            </w:r>
            <w:r>
              <w:rPr>
                <w:rFonts w:ascii="宋体" w:hAnsi="宋体" w:cs="宋体"/>
                <w:color w:val="auto"/>
              </w:rPr>
              <w:t>2019</w:t>
            </w:r>
            <w:r>
              <w:rPr>
                <w:rFonts w:hint="eastAsia" w:ascii="宋体" w:hAnsi="宋体" w:cs="宋体"/>
                <w:color w:val="auto"/>
              </w:rPr>
              <w:t>年</w:t>
            </w:r>
            <w:r>
              <w:rPr>
                <w:rFonts w:hint="eastAsia" w:ascii="宋体" w:hAnsi="宋体" w:cs="宋体"/>
                <w:color w:val="auto"/>
                <w:lang w:val="en-US" w:eastAsia="zh-CN"/>
              </w:rPr>
              <w:t>9</w:t>
            </w:r>
            <w:r>
              <w:rPr>
                <w:rFonts w:hint="eastAsia" w:ascii="宋体" w:hAnsi="宋体" w:cs="宋体"/>
                <w:color w:val="auto"/>
              </w:rPr>
              <w:t>月</w:t>
            </w:r>
            <w:r>
              <w:rPr>
                <w:rFonts w:hint="eastAsia" w:ascii="宋体" w:hAnsi="宋体" w:cs="宋体"/>
                <w:color w:val="auto"/>
                <w:lang w:val="en-US" w:eastAsia="zh-CN"/>
              </w:rPr>
              <w:t>4</w:t>
            </w:r>
            <w:r>
              <w:rPr>
                <w:rFonts w:hint="eastAsia" w:ascii="宋体" w:hAnsi="宋体" w:cs="宋体"/>
                <w:color w:val="auto"/>
              </w:rPr>
              <w:t>日下午</w:t>
            </w:r>
            <w:r>
              <w:rPr>
                <w:rFonts w:ascii="宋体" w:hAnsi="宋体" w:cs="宋体"/>
                <w:color w:val="auto"/>
              </w:rPr>
              <w:t>14</w:t>
            </w:r>
            <w:r>
              <w:rPr>
                <w:rFonts w:hint="eastAsia" w:ascii="宋体" w:hAnsi="宋体" w:cs="宋体"/>
                <w:color w:val="auto"/>
              </w:rPr>
              <w:t>：</w:t>
            </w:r>
            <w:r>
              <w:rPr>
                <w:rFonts w:ascii="宋体" w:cs="宋体"/>
                <w:color w:val="auto"/>
              </w:rPr>
              <w:t>00</w:t>
            </w:r>
            <w:r>
              <w:rPr>
                <w:rFonts w:hint="eastAsia" w:ascii="宋体" w:cs="宋体"/>
                <w:snapToGrid w:val="0"/>
                <w:color w:val="auto"/>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1"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1</w:t>
            </w:r>
            <w:r>
              <w:rPr>
                <w:rFonts w:hint="eastAsia" w:ascii="宋体" w:cs="宋体"/>
                <w:snapToGrid w:val="0"/>
                <w:color w:val="auto"/>
                <w:kern w:val="0"/>
                <w:lang w:val="en-US" w:eastAsia="zh-CN"/>
              </w:rPr>
              <w:t>6</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开标时间及地点</w:t>
            </w:r>
          </w:p>
        </w:tc>
        <w:tc>
          <w:tcPr>
            <w:tcW w:w="6849"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地址：浙江中诺招标代理有限公司会议室（杭州市下城区环城北路</w:t>
            </w:r>
            <w:r>
              <w:rPr>
                <w:rFonts w:ascii="宋体" w:cs="宋体"/>
                <w:snapToGrid w:val="0"/>
                <w:color w:val="auto"/>
                <w:kern w:val="0"/>
              </w:rPr>
              <w:t>141</w:t>
            </w:r>
            <w:r>
              <w:rPr>
                <w:rFonts w:hint="eastAsia" w:ascii="宋体" w:cs="宋体"/>
                <w:snapToGrid w:val="0"/>
                <w:color w:val="auto"/>
                <w:kern w:val="0"/>
              </w:rPr>
              <w:t>号永通信息广场西写字楼</w:t>
            </w:r>
            <w:r>
              <w:rPr>
                <w:rFonts w:ascii="宋体" w:cs="宋体"/>
                <w:snapToGrid w:val="0"/>
                <w:color w:val="auto"/>
                <w:kern w:val="0"/>
              </w:rPr>
              <w:t>10</w:t>
            </w:r>
            <w:r>
              <w:rPr>
                <w:rFonts w:hint="eastAsia" w:ascii="宋体" w:cs="宋体"/>
                <w:snapToGrid w:val="0"/>
                <w:color w:val="auto"/>
                <w:kern w:val="0"/>
              </w:rPr>
              <w:t>楼）</w:t>
            </w:r>
          </w:p>
          <w:p>
            <w:pPr>
              <w:adjustRightInd w:val="0"/>
              <w:snapToGrid w:val="0"/>
              <w:spacing w:line="360" w:lineRule="auto"/>
              <w:rPr>
                <w:rFonts w:ascii="宋体"/>
                <w:snapToGrid w:val="0"/>
                <w:color w:val="auto"/>
                <w:kern w:val="0"/>
              </w:rPr>
            </w:pPr>
            <w:r>
              <w:rPr>
                <w:rFonts w:hint="eastAsia" w:ascii="宋体" w:cs="宋体"/>
                <w:snapToGrid w:val="0"/>
                <w:color w:val="auto"/>
                <w:kern w:val="0"/>
              </w:rPr>
              <w:t>时间：</w:t>
            </w:r>
            <w:r>
              <w:rPr>
                <w:rFonts w:ascii="宋体" w:hAnsi="宋体" w:cs="宋体"/>
                <w:color w:val="auto"/>
              </w:rPr>
              <w:t>2019</w:t>
            </w:r>
            <w:r>
              <w:rPr>
                <w:rFonts w:hint="eastAsia" w:ascii="宋体" w:hAnsi="宋体" w:cs="宋体"/>
                <w:color w:val="auto"/>
              </w:rPr>
              <w:t>年</w:t>
            </w:r>
            <w:r>
              <w:rPr>
                <w:rFonts w:hint="eastAsia" w:ascii="宋体" w:hAnsi="宋体" w:cs="宋体"/>
                <w:color w:val="auto"/>
                <w:lang w:val="en-US" w:eastAsia="zh-CN"/>
              </w:rPr>
              <w:t>9</w:t>
            </w:r>
            <w:r>
              <w:rPr>
                <w:rFonts w:hint="eastAsia" w:ascii="宋体" w:hAnsi="宋体" w:cs="宋体"/>
                <w:color w:val="auto"/>
              </w:rPr>
              <w:t>月</w:t>
            </w:r>
            <w:r>
              <w:rPr>
                <w:rFonts w:hint="eastAsia" w:ascii="宋体" w:hAnsi="宋体" w:cs="宋体"/>
                <w:color w:val="auto"/>
                <w:lang w:val="en-US" w:eastAsia="zh-CN"/>
              </w:rPr>
              <w:t>4</w:t>
            </w:r>
            <w:r>
              <w:rPr>
                <w:rFonts w:hint="eastAsia" w:ascii="宋体" w:hAnsi="宋体" w:cs="宋体"/>
                <w:color w:val="auto"/>
              </w:rPr>
              <w:t>日下午</w:t>
            </w:r>
            <w:r>
              <w:rPr>
                <w:rFonts w:ascii="宋体" w:hAnsi="宋体" w:cs="宋体"/>
                <w:color w:val="auto"/>
              </w:rPr>
              <w:t>14</w:t>
            </w:r>
            <w:r>
              <w:rPr>
                <w:rFonts w:hint="eastAsia" w:ascii="宋体" w:hAnsi="宋体" w:cs="宋体"/>
                <w:color w:val="auto"/>
              </w:rPr>
              <w:t>：</w:t>
            </w:r>
            <w:r>
              <w:rPr>
                <w:rFonts w:ascii="宋体" w:cs="宋体"/>
                <w:color w:val="auto"/>
              </w:rPr>
              <w:t>00</w:t>
            </w:r>
            <w:r>
              <w:rPr>
                <w:rFonts w:hint="eastAsia" w:ascii="宋体" w:cs="宋体"/>
                <w:snapToGrid w:val="0"/>
                <w:color w:val="auto"/>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5"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1</w:t>
            </w:r>
            <w:r>
              <w:rPr>
                <w:rFonts w:hint="eastAsia" w:ascii="宋体" w:cs="宋体"/>
                <w:snapToGrid w:val="0"/>
                <w:color w:val="auto"/>
                <w:kern w:val="0"/>
                <w:lang w:val="en-US" w:eastAsia="zh-CN"/>
              </w:rPr>
              <w:t>7</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投标有效期</w:t>
            </w:r>
          </w:p>
        </w:tc>
        <w:tc>
          <w:tcPr>
            <w:tcW w:w="6849"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投标截止日后</w:t>
            </w:r>
            <w:r>
              <w:rPr>
                <w:rFonts w:ascii="宋体" w:cs="宋体"/>
                <w:b/>
                <w:bCs/>
                <w:snapToGrid w:val="0"/>
                <w:color w:val="auto"/>
                <w:kern w:val="0"/>
              </w:rPr>
              <w:t>90</w:t>
            </w:r>
            <w:r>
              <w:rPr>
                <w:rFonts w:hint="eastAsia" w:ascii="宋体" w:cs="宋体"/>
                <w:b/>
                <w:bCs/>
                <w:snapToGrid w:val="0"/>
                <w:color w:val="auto"/>
                <w:kern w:val="0"/>
              </w:rPr>
              <w:t>日历天</w:t>
            </w:r>
            <w:r>
              <w:rPr>
                <w:rFonts w:hint="eastAsia" w:ascii="宋体" w:cs="宋体"/>
                <w:snapToGrid w:val="0"/>
                <w:color w:val="auto"/>
                <w:kern w:val="0"/>
              </w:rPr>
              <w:t>内有效，不足有效期的，其投标视为无效标。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8"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1</w:t>
            </w:r>
            <w:r>
              <w:rPr>
                <w:rFonts w:hint="eastAsia" w:ascii="宋体" w:cs="宋体"/>
                <w:snapToGrid w:val="0"/>
                <w:color w:val="auto"/>
                <w:kern w:val="0"/>
                <w:lang w:val="en-US" w:eastAsia="zh-CN"/>
              </w:rPr>
              <w:t>8</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履约保证金</w:t>
            </w:r>
          </w:p>
        </w:tc>
        <w:tc>
          <w:tcPr>
            <w:tcW w:w="6849" w:type="dxa"/>
            <w:vAlign w:val="center"/>
          </w:tcPr>
          <w:p>
            <w:pPr>
              <w:pStyle w:val="23"/>
              <w:adjustRightInd w:val="0"/>
              <w:snapToGrid w:val="0"/>
              <w:spacing w:line="360" w:lineRule="auto"/>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1</w:t>
            </w:r>
            <w:r>
              <w:rPr>
                <w:rFonts w:hint="eastAsia" w:ascii="宋体" w:cs="宋体"/>
                <w:snapToGrid w:val="0"/>
                <w:color w:val="auto"/>
                <w:kern w:val="0"/>
              </w:rPr>
              <w:t>）履约保证金递交形式：现金支票、转账支票、电汇、银行汇票或金融机构、保险机构保函形式；</w:t>
            </w:r>
          </w:p>
          <w:p>
            <w:pPr>
              <w:pStyle w:val="23"/>
              <w:adjustRightInd w:val="0"/>
              <w:snapToGrid w:val="0"/>
              <w:spacing w:line="360" w:lineRule="auto"/>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2</w:t>
            </w:r>
            <w:r>
              <w:rPr>
                <w:rFonts w:hint="eastAsia" w:ascii="宋体" w:cs="宋体"/>
                <w:snapToGrid w:val="0"/>
                <w:color w:val="auto"/>
                <w:kern w:val="0"/>
              </w:rPr>
              <w:t>）金额：合同总价的</w:t>
            </w:r>
            <w:r>
              <w:rPr>
                <w:rFonts w:ascii="宋体" w:cs="宋体"/>
                <w:snapToGrid w:val="0"/>
                <w:color w:val="auto"/>
                <w:kern w:val="0"/>
                <w:u w:val="single"/>
              </w:rPr>
              <w:t xml:space="preserve"> 5 </w:t>
            </w:r>
            <w:r>
              <w:rPr>
                <w:rFonts w:ascii="宋体" w:cs="宋体"/>
                <w:snapToGrid w:val="0"/>
                <w:color w:val="auto"/>
                <w:kern w:val="0"/>
              </w:rPr>
              <w:t>%</w:t>
            </w:r>
            <w:r>
              <w:rPr>
                <w:rFonts w:hint="eastAsia" w:ascii="宋体" w:cs="宋体"/>
                <w:snapToGrid w:val="0"/>
                <w:color w:val="auto"/>
                <w:kern w:val="0"/>
              </w:rPr>
              <w:t>；</w:t>
            </w:r>
          </w:p>
          <w:p>
            <w:pPr>
              <w:pStyle w:val="23"/>
              <w:adjustRightInd w:val="0"/>
              <w:snapToGrid w:val="0"/>
              <w:spacing w:line="360" w:lineRule="auto"/>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3</w:t>
            </w:r>
            <w:r>
              <w:rPr>
                <w:rFonts w:hint="eastAsia" w:ascii="宋体" w:cs="宋体"/>
                <w:snapToGrid w:val="0"/>
                <w:color w:val="auto"/>
                <w:kern w:val="0"/>
              </w:rPr>
              <w:t>）递交时间：合同签订之日起</w:t>
            </w:r>
            <w:r>
              <w:rPr>
                <w:rFonts w:ascii="宋体" w:cs="宋体"/>
                <w:snapToGrid w:val="0"/>
                <w:color w:val="auto"/>
                <w:kern w:val="0"/>
              </w:rPr>
              <w:t>5</w:t>
            </w:r>
            <w:r>
              <w:rPr>
                <w:rFonts w:hint="eastAsia" w:ascii="宋体" w:cs="宋体"/>
                <w:snapToGrid w:val="0"/>
                <w:color w:val="auto"/>
                <w:kern w:val="0"/>
              </w:rPr>
              <w:t>天内。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93" w:hRule="atLeast"/>
          <w:jc w:val="center"/>
        </w:trPr>
        <w:tc>
          <w:tcPr>
            <w:tcW w:w="648" w:type="dxa"/>
            <w:vAlign w:val="center"/>
          </w:tcPr>
          <w:p>
            <w:pPr>
              <w:adjustRightInd w:val="0"/>
              <w:snapToGrid w:val="0"/>
              <w:spacing w:line="360" w:lineRule="auto"/>
              <w:jc w:val="center"/>
              <w:rPr>
                <w:rFonts w:hint="default" w:ascii="宋体" w:eastAsia="宋体" w:cs="宋体"/>
                <w:snapToGrid w:val="0"/>
                <w:color w:val="auto"/>
                <w:kern w:val="0"/>
                <w:lang w:val="en-US" w:eastAsia="zh-CN"/>
              </w:rPr>
            </w:pPr>
            <w:r>
              <w:rPr>
                <w:rFonts w:hint="eastAsia" w:ascii="宋体" w:cs="宋体"/>
                <w:snapToGrid w:val="0"/>
                <w:color w:val="auto"/>
                <w:kern w:val="0"/>
                <w:lang w:val="en-US" w:eastAsia="zh-CN"/>
              </w:rPr>
              <w:t>19</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质疑</w:t>
            </w:r>
          </w:p>
        </w:tc>
        <w:tc>
          <w:tcPr>
            <w:tcW w:w="6849" w:type="dxa"/>
            <w:vAlign w:val="center"/>
          </w:tcPr>
          <w:p>
            <w:pPr>
              <w:adjustRightInd w:val="0"/>
              <w:snapToGrid w:val="0"/>
              <w:spacing w:line="360" w:lineRule="auto"/>
              <w:jc w:val="left"/>
              <w:rPr>
                <w:snapToGrid w:val="0"/>
                <w:color w:val="auto"/>
                <w:kern w:val="0"/>
              </w:rPr>
            </w:pPr>
            <w:r>
              <w:rPr>
                <w:rFonts w:hint="eastAsia" w:ascii="宋体" w:cs="宋体"/>
                <w:snapToGrid w:val="0"/>
                <w:color w:val="auto"/>
                <w:kern w:val="0"/>
              </w:rPr>
              <w:t>根据《政府采购法》第五十二条、《浙江省政府采购供应商质疑处理办法》的规定，供应商认为招标文件、采购过程和中标、成交结果使自己的权益受到损害的，可以在知道或者应知其权益受到损害之日起七个工作日内以书面形式向采购人、采购代理机构提出质疑。</w:t>
            </w:r>
            <w:r>
              <w:rPr>
                <w:rFonts w:hint="eastAsia" w:cs="宋体"/>
                <w:snapToGrid w:val="0"/>
                <w:color w:val="auto"/>
                <w:kern w:val="0"/>
              </w:rPr>
              <w:t>对招标文件提出质疑的，质疑期限自供应商获得招标文件之日起计算（但招标文件在发售或报名截止日后获得的，应当自截止之日起计算），且应当在采购响应截止时间之前提出，否则，被质疑人可不予接受。</w:t>
            </w:r>
          </w:p>
          <w:p>
            <w:pPr>
              <w:widowControl/>
              <w:spacing w:line="480" w:lineRule="auto"/>
              <w:jc w:val="left"/>
              <w:rPr>
                <w:rFonts w:ascii="宋体" w:cs="宋体"/>
                <w:snapToGrid w:val="0"/>
                <w:color w:val="auto"/>
                <w:kern w:val="0"/>
              </w:rPr>
            </w:pPr>
            <w:r>
              <w:rPr>
                <w:rFonts w:hint="eastAsia" w:ascii="宋体" w:cs="宋体"/>
                <w:snapToGrid w:val="0"/>
                <w:color w:val="auto"/>
                <w:kern w:val="0"/>
              </w:rPr>
              <w:t>质疑接收人：</w:t>
            </w:r>
            <w:r>
              <w:rPr>
                <w:rFonts w:hint="eastAsia" w:ascii="宋体" w:cs="宋体"/>
                <w:snapToGrid w:val="0"/>
                <w:color w:val="auto"/>
                <w:kern w:val="0"/>
                <w:lang w:val="en-US" w:eastAsia="zh-CN"/>
              </w:rPr>
              <w:t xml:space="preserve">楼城娇 </w:t>
            </w:r>
            <w:r>
              <w:rPr>
                <w:rFonts w:ascii="宋体" w:cs="宋体"/>
                <w:snapToGrid w:val="0"/>
                <w:color w:val="auto"/>
                <w:kern w:val="0"/>
              </w:rPr>
              <w:t>0571-88821402-80</w:t>
            </w:r>
            <w:r>
              <w:rPr>
                <w:rFonts w:hint="eastAsia" w:ascii="宋体" w:cs="宋体"/>
                <w:snapToGrid w:val="0"/>
                <w:color w:val="auto"/>
                <w:kern w:val="0"/>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8" w:hRule="atLeast"/>
          <w:jc w:val="center"/>
        </w:trPr>
        <w:tc>
          <w:tcPr>
            <w:tcW w:w="648" w:type="dxa"/>
            <w:vAlign w:val="center"/>
          </w:tcPr>
          <w:p>
            <w:pPr>
              <w:adjustRightInd w:val="0"/>
              <w:snapToGrid w:val="0"/>
              <w:spacing w:line="360" w:lineRule="auto"/>
              <w:jc w:val="center"/>
              <w:rPr>
                <w:rFonts w:hint="default" w:ascii="宋体" w:eastAsia="宋体" w:cs="宋体"/>
                <w:snapToGrid w:val="0"/>
                <w:color w:val="auto"/>
                <w:kern w:val="0"/>
                <w:lang w:val="en-US" w:eastAsia="zh-CN"/>
              </w:rPr>
            </w:pPr>
            <w:r>
              <w:rPr>
                <w:rFonts w:hint="eastAsia" w:ascii="宋体" w:cs="宋体"/>
                <w:snapToGrid w:val="0"/>
                <w:color w:val="auto"/>
                <w:kern w:val="0"/>
                <w:lang w:val="en-US" w:eastAsia="zh-CN"/>
              </w:rPr>
              <w:t>20</w:t>
            </w:r>
          </w:p>
        </w:tc>
        <w:tc>
          <w:tcPr>
            <w:tcW w:w="1667"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投诉</w:t>
            </w:r>
          </w:p>
        </w:tc>
        <w:tc>
          <w:tcPr>
            <w:tcW w:w="6849" w:type="dxa"/>
            <w:vAlign w:val="center"/>
          </w:tcPr>
          <w:p>
            <w:pPr>
              <w:adjustRightInd w:val="0"/>
              <w:snapToGrid w:val="0"/>
              <w:spacing w:line="360" w:lineRule="auto"/>
              <w:rPr>
                <w:rFonts w:ascii="宋体"/>
                <w:snapToGrid w:val="0"/>
                <w:color w:val="auto"/>
                <w:kern w:val="0"/>
              </w:rPr>
            </w:pPr>
            <w:r>
              <w:rPr>
                <w:rFonts w:hint="eastAsia" w:ascii="宋体" w:cs="宋体"/>
                <w:snapToGrid w:val="0"/>
                <w:color w:val="auto"/>
                <w:kern w:val="0"/>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2</w:t>
            </w:r>
            <w:r>
              <w:rPr>
                <w:rFonts w:hint="eastAsia" w:ascii="宋体" w:cs="宋体"/>
                <w:snapToGrid w:val="0"/>
                <w:color w:val="auto"/>
                <w:kern w:val="0"/>
                <w:lang w:val="en-US" w:eastAsia="zh-CN"/>
              </w:rPr>
              <w:t>1</w:t>
            </w:r>
          </w:p>
        </w:tc>
        <w:tc>
          <w:tcPr>
            <w:tcW w:w="1667" w:type="dxa"/>
            <w:vAlign w:val="center"/>
          </w:tcPr>
          <w:p>
            <w:pPr>
              <w:adjustRightInd w:val="0"/>
              <w:snapToGrid w:val="0"/>
              <w:spacing w:line="360" w:lineRule="auto"/>
              <w:rPr>
                <w:rFonts w:ascii="宋体"/>
                <w:b/>
                <w:bCs/>
                <w:snapToGrid w:val="0"/>
                <w:color w:val="auto"/>
                <w:kern w:val="0"/>
              </w:rPr>
            </w:pPr>
            <w:r>
              <w:rPr>
                <w:rFonts w:hint="eastAsia" w:ascii="宋体" w:cs="宋体"/>
                <w:b/>
                <w:bCs/>
                <w:snapToGrid w:val="0"/>
                <w:color w:val="auto"/>
                <w:kern w:val="0"/>
              </w:rPr>
              <w:t>特别说明</w:t>
            </w:r>
          </w:p>
        </w:tc>
        <w:tc>
          <w:tcPr>
            <w:tcW w:w="6849" w:type="dxa"/>
            <w:vAlign w:val="center"/>
          </w:tcPr>
          <w:p>
            <w:pPr>
              <w:pStyle w:val="23"/>
              <w:adjustRightInd w:val="0"/>
              <w:snapToGrid w:val="0"/>
              <w:spacing w:line="360" w:lineRule="auto"/>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1</w:t>
            </w:r>
            <w:r>
              <w:rPr>
                <w:rFonts w:hint="eastAsia" w:ascii="宋体" w:cs="宋体"/>
                <w:snapToGrid w:val="0"/>
                <w:color w:val="auto"/>
                <w:kern w:val="0"/>
              </w:rPr>
              <w:t>）</w:t>
            </w:r>
            <w:r>
              <w:rPr>
                <w:rFonts w:hint="eastAsia" w:ascii="宋体" w:cs="宋体"/>
                <w:b/>
                <w:bCs/>
                <w:snapToGrid w:val="0"/>
                <w:color w:val="auto"/>
                <w:kern w:val="0"/>
              </w:rPr>
              <w:t>投标人应无条件的、认真仔细的、不厌其烦的阅读本招标文件及其澄清答疑、修改答复的补充文件，严格按照招标文件及补充文件的规定和要求编制投标文件。</w:t>
            </w:r>
            <w:r>
              <w:rPr>
                <w:rFonts w:hint="eastAsia" w:ascii="宋体" w:cs="宋体"/>
                <w:snapToGrid w:val="0"/>
                <w:color w:val="auto"/>
                <w:kern w:val="0"/>
              </w:rPr>
              <w:t>在编制投标文件过程中，应严格遵循实事求是、诚信投标的原则，针对招标文件中第三部分采购需求、第四部分合同条款等各项内容进行确认，如有偏离，应如实填写响应偏离表。投标人中标后，在合同实施过程中如有负偏离，内容与其投标要约（包括询标澄清内容）不一致，投标人将向采购人按每项负偏离支付合同总价</w:t>
            </w:r>
            <w:r>
              <w:rPr>
                <w:rFonts w:ascii="宋体" w:cs="宋体"/>
                <w:snapToGrid w:val="0"/>
                <w:color w:val="auto"/>
                <w:kern w:val="0"/>
              </w:rPr>
              <w:t>5%</w:t>
            </w:r>
            <w:r>
              <w:rPr>
                <w:rFonts w:hint="eastAsia" w:ascii="宋体" w:cs="宋体"/>
                <w:snapToGrid w:val="0"/>
                <w:color w:val="auto"/>
                <w:kern w:val="0"/>
              </w:rPr>
              <w:t>的违约金，同时采购人还保留以下权利：</w:t>
            </w:r>
            <w:r>
              <w:rPr>
                <w:rFonts w:ascii="宋体" w:cs="宋体"/>
                <w:snapToGrid w:val="0"/>
                <w:color w:val="auto"/>
                <w:kern w:val="0"/>
              </w:rPr>
              <w:fldChar w:fldCharType="begin"/>
            </w:r>
            <w:r>
              <w:rPr>
                <w:rFonts w:ascii="宋体" w:cs="宋体"/>
                <w:snapToGrid w:val="0"/>
                <w:color w:val="auto"/>
                <w:kern w:val="0"/>
              </w:rPr>
              <w:instrText xml:space="preserve">eq \o\ac(</w:instrText>
            </w:r>
            <w:r>
              <w:rPr>
                <w:rFonts w:hint="eastAsia" w:ascii="宋体" w:cs="宋体"/>
                <w:snapToGrid w:val="0"/>
                <w:color w:val="auto"/>
                <w:kern w:val="0"/>
              </w:rPr>
              <w:instrText xml:space="preserve">○</w:instrText>
            </w:r>
            <w:r>
              <w:rPr>
                <w:rFonts w:ascii="宋体" w:cs="宋体"/>
                <w:snapToGrid w:val="0"/>
                <w:color w:val="auto"/>
                <w:kern w:val="0"/>
              </w:rPr>
              <w:instrText xml:space="preserve">,1)</w:instrText>
            </w:r>
            <w:r>
              <w:rPr>
                <w:rFonts w:ascii="宋体" w:cs="宋体"/>
                <w:snapToGrid w:val="0"/>
                <w:color w:val="auto"/>
                <w:kern w:val="0"/>
              </w:rPr>
              <w:fldChar w:fldCharType="end"/>
            </w:r>
            <w:r>
              <w:rPr>
                <w:rFonts w:hint="eastAsia" w:ascii="宋体" w:cs="宋体"/>
                <w:snapToGrid w:val="0"/>
                <w:color w:val="auto"/>
                <w:kern w:val="0"/>
              </w:rPr>
              <w:t>要求中标人按投标文件提供货物的权利；</w:t>
            </w:r>
            <w:r>
              <w:rPr>
                <w:rFonts w:ascii="宋体" w:cs="宋体"/>
                <w:snapToGrid w:val="0"/>
                <w:color w:val="auto"/>
                <w:kern w:val="0"/>
              </w:rPr>
              <w:fldChar w:fldCharType="begin"/>
            </w:r>
            <w:r>
              <w:rPr>
                <w:rFonts w:ascii="宋体" w:cs="宋体"/>
                <w:snapToGrid w:val="0"/>
                <w:color w:val="auto"/>
                <w:kern w:val="0"/>
              </w:rPr>
              <w:instrText xml:space="preserve">eq \o\ac(</w:instrText>
            </w:r>
            <w:r>
              <w:rPr>
                <w:rFonts w:hint="eastAsia" w:ascii="宋体" w:cs="宋体"/>
                <w:snapToGrid w:val="0"/>
                <w:color w:val="auto"/>
                <w:kern w:val="0"/>
              </w:rPr>
              <w:instrText xml:space="preserve">○</w:instrText>
            </w:r>
            <w:r>
              <w:rPr>
                <w:rFonts w:ascii="宋体" w:cs="宋体"/>
                <w:snapToGrid w:val="0"/>
                <w:color w:val="auto"/>
                <w:kern w:val="0"/>
              </w:rPr>
              <w:instrText xml:space="preserve">,2)</w:instrText>
            </w:r>
            <w:r>
              <w:rPr>
                <w:rFonts w:ascii="宋体" w:cs="宋体"/>
                <w:snapToGrid w:val="0"/>
                <w:color w:val="auto"/>
                <w:kern w:val="0"/>
              </w:rPr>
              <w:fldChar w:fldCharType="end"/>
            </w:r>
            <w:r>
              <w:rPr>
                <w:rFonts w:hint="eastAsia" w:ascii="宋体" w:cs="宋体"/>
                <w:snapToGrid w:val="0"/>
                <w:color w:val="auto"/>
                <w:kern w:val="0"/>
              </w:rPr>
              <w:t>终止合同的权利；</w:t>
            </w:r>
            <w:r>
              <w:rPr>
                <w:rFonts w:ascii="宋体" w:cs="宋体"/>
                <w:snapToGrid w:val="0"/>
                <w:color w:val="auto"/>
                <w:kern w:val="0"/>
              </w:rPr>
              <w:fldChar w:fldCharType="begin"/>
            </w:r>
            <w:r>
              <w:rPr>
                <w:rFonts w:ascii="宋体" w:cs="宋体"/>
                <w:snapToGrid w:val="0"/>
                <w:color w:val="auto"/>
                <w:kern w:val="0"/>
              </w:rPr>
              <w:instrText xml:space="preserve">eq \o\ac(</w:instrText>
            </w:r>
            <w:r>
              <w:rPr>
                <w:rFonts w:hint="eastAsia" w:ascii="宋体" w:cs="宋体"/>
                <w:snapToGrid w:val="0"/>
                <w:color w:val="auto"/>
                <w:kern w:val="0"/>
              </w:rPr>
              <w:instrText xml:space="preserve">○</w:instrText>
            </w:r>
            <w:r>
              <w:rPr>
                <w:rFonts w:ascii="宋体" w:cs="宋体"/>
                <w:snapToGrid w:val="0"/>
                <w:color w:val="auto"/>
                <w:kern w:val="0"/>
              </w:rPr>
              <w:instrText xml:space="preserve">,3)</w:instrText>
            </w:r>
            <w:r>
              <w:rPr>
                <w:rFonts w:ascii="宋体" w:cs="宋体"/>
                <w:snapToGrid w:val="0"/>
                <w:color w:val="auto"/>
                <w:kern w:val="0"/>
              </w:rPr>
              <w:fldChar w:fldCharType="end"/>
            </w:r>
            <w:r>
              <w:rPr>
                <w:rFonts w:hint="eastAsia" w:ascii="宋体" w:cs="宋体"/>
                <w:snapToGrid w:val="0"/>
                <w:color w:val="auto"/>
                <w:kern w:val="0"/>
              </w:rPr>
              <w:t>追究中标人该行为导致交货期延误的直接或间接损失的权利；</w:t>
            </w:r>
            <w:r>
              <w:rPr>
                <w:rFonts w:ascii="宋体" w:cs="宋体"/>
                <w:snapToGrid w:val="0"/>
                <w:color w:val="auto"/>
                <w:kern w:val="0"/>
              </w:rPr>
              <w:fldChar w:fldCharType="begin"/>
            </w:r>
            <w:r>
              <w:rPr>
                <w:rFonts w:ascii="宋体" w:cs="宋体"/>
                <w:snapToGrid w:val="0"/>
                <w:color w:val="auto"/>
                <w:kern w:val="0"/>
              </w:rPr>
              <w:instrText xml:space="preserve">eq \o\ac(</w:instrText>
            </w:r>
            <w:r>
              <w:rPr>
                <w:rFonts w:hint="eastAsia" w:ascii="宋体" w:cs="宋体"/>
                <w:snapToGrid w:val="0"/>
                <w:color w:val="auto"/>
                <w:kern w:val="0"/>
              </w:rPr>
              <w:instrText xml:space="preserve">○</w:instrText>
            </w:r>
            <w:r>
              <w:rPr>
                <w:rFonts w:ascii="宋体" w:cs="宋体"/>
                <w:snapToGrid w:val="0"/>
                <w:color w:val="auto"/>
                <w:kern w:val="0"/>
              </w:rPr>
              <w:instrText xml:space="preserve">,4)</w:instrText>
            </w:r>
            <w:r>
              <w:rPr>
                <w:rFonts w:ascii="宋体" w:cs="宋体"/>
                <w:snapToGrid w:val="0"/>
                <w:color w:val="auto"/>
                <w:kern w:val="0"/>
              </w:rPr>
              <w:fldChar w:fldCharType="end"/>
            </w:r>
            <w:r>
              <w:rPr>
                <w:rFonts w:hint="eastAsia" w:ascii="宋体" w:cs="宋体"/>
                <w:snapToGrid w:val="0"/>
                <w:color w:val="auto"/>
                <w:kern w:val="0"/>
              </w:rPr>
              <w:t>向招标监管机构报告不诚信投标的权利；⑤前述①</w:t>
            </w:r>
            <w:r>
              <w:rPr>
                <w:rFonts w:ascii="宋体" w:cs="宋体"/>
                <w:snapToGrid w:val="0"/>
                <w:color w:val="auto"/>
                <w:kern w:val="0"/>
              </w:rPr>
              <w:t>+</w:t>
            </w:r>
            <w:r>
              <w:rPr>
                <w:rFonts w:hint="eastAsia" w:ascii="宋体" w:cs="宋体"/>
                <w:snapToGrid w:val="0"/>
                <w:color w:val="auto"/>
                <w:kern w:val="0"/>
              </w:rPr>
              <w:t>④同时并行的权利。</w:t>
            </w:r>
          </w:p>
          <w:p>
            <w:pPr>
              <w:pStyle w:val="23"/>
              <w:adjustRightInd w:val="0"/>
              <w:snapToGrid w:val="0"/>
              <w:spacing w:line="360" w:lineRule="auto"/>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2</w:t>
            </w:r>
            <w:r>
              <w:rPr>
                <w:rFonts w:hint="eastAsia" w:ascii="宋体" w:cs="宋体"/>
                <w:snapToGrid w:val="0"/>
                <w:color w:val="auto"/>
                <w:kern w:val="0"/>
              </w:rPr>
              <w:t>）如果发现本招标文件中存在含糊不清、相互矛盾、多种含义以及歧视性不公正条款或违法违规等内容时，请投标人在获取招标文件后，答疑截止时间前按要求书面提出，逾期视同自动放弃疑问提出的权利或采购人不作答复。</w:t>
            </w:r>
          </w:p>
          <w:p>
            <w:pPr>
              <w:pStyle w:val="23"/>
              <w:adjustRightInd w:val="0"/>
              <w:snapToGrid w:val="0"/>
              <w:spacing w:line="360" w:lineRule="auto"/>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3</w:t>
            </w:r>
            <w:r>
              <w:rPr>
                <w:rFonts w:hint="eastAsia" w:ascii="宋体" w:cs="宋体"/>
                <w:snapToGrid w:val="0"/>
                <w:color w:val="auto"/>
                <w:kern w:val="0"/>
              </w:rPr>
              <w:t>）该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pStyle w:val="23"/>
              <w:adjustRightInd w:val="0"/>
              <w:snapToGrid w:val="0"/>
              <w:spacing w:line="360" w:lineRule="auto"/>
              <w:rPr>
                <w:rFonts w:ascii="宋体"/>
                <w:b/>
                <w:bCs/>
                <w:snapToGrid w:val="0"/>
                <w:color w:val="auto"/>
                <w:kern w:val="0"/>
              </w:rPr>
            </w:pPr>
            <w:r>
              <w:rPr>
                <w:rFonts w:hint="eastAsia" w:ascii="宋体" w:cs="宋体"/>
                <w:snapToGrid w:val="0"/>
                <w:color w:val="auto"/>
                <w:kern w:val="0"/>
              </w:rPr>
              <w:t>（</w:t>
            </w:r>
            <w:r>
              <w:rPr>
                <w:rFonts w:ascii="宋体" w:cs="宋体"/>
                <w:snapToGrid w:val="0"/>
                <w:color w:val="auto"/>
                <w:kern w:val="0"/>
              </w:rPr>
              <w:t>4</w:t>
            </w:r>
            <w:r>
              <w:rPr>
                <w:rFonts w:hint="eastAsia" w:ascii="宋体" w:cs="宋体"/>
                <w:snapToGrid w:val="0"/>
                <w:color w:val="auto"/>
                <w:kern w:val="0"/>
              </w:rPr>
              <w:t>）质疑、投诉人未按前列序号第</w:t>
            </w:r>
            <w:r>
              <w:rPr>
                <w:rFonts w:ascii="宋体" w:cs="宋体"/>
                <w:snapToGrid w:val="0"/>
                <w:color w:val="auto"/>
                <w:kern w:val="0"/>
              </w:rPr>
              <w:t>1</w:t>
            </w:r>
            <w:r>
              <w:rPr>
                <w:rFonts w:hint="eastAsia" w:ascii="宋体" w:cs="宋体"/>
                <w:snapToGrid w:val="0"/>
                <w:color w:val="auto"/>
                <w:kern w:val="0"/>
                <w:lang w:val="en-US" w:eastAsia="zh-CN"/>
              </w:rPr>
              <w:t>9</w:t>
            </w:r>
            <w:r>
              <w:rPr>
                <w:rFonts w:hint="eastAsia" w:ascii="宋体" w:cs="宋体"/>
                <w:snapToGrid w:val="0"/>
                <w:color w:val="auto"/>
                <w:kern w:val="0"/>
              </w:rPr>
              <w:t>、</w:t>
            </w:r>
            <w:r>
              <w:rPr>
                <w:rFonts w:hint="eastAsia" w:ascii="宋体" w:cs="宋体"/>
                <w:snapToGrid w:val="0"/>
                <w:color w:val="auto"/>
                <w:kern w:val="0"/>
                <w:lang w:val="en-US" w:eastAsia="zh-CN"/>
              </w:rPr>
              <w:t>20</w:t>
            </w:r>
            <w:r>
              <w:rPr>
                <w:rFonts w:hint="eastAsia" w:ascii="宋体" w:cs="宋体"/>
                <w:snapToGrid w:val="0"/>
                <w:color w:val="auto"/>
                <w:kern w:val="0"/>
              </w:rPr>
              <w:t>条规定进行质疑、投诉（申诉）、举报等，均属于扰乱政府采购市场不良行为，直至公示。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8"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2</w:t>
            </w:r>
            <w:r>
              <w:rPr>
                <w:rFonts w:hint="eastAsia" w:ascii="宋体" w:cs="宋体"/>
                <w:snapToGrid w:val="0"/>
                <w:color w:val="auto"/>
                <w:kern w:val="0"/>
                <w:lang w:val="en-US" w:eastAsia="zh-CN"/>
              </w:rPr>
              <w:t>2</w:t>
            </w:r>
          </w:p>
        </w:tc>
        <w:tc>
          <w:tcPr>
            <w:tcW w:w="1667" w:type="dxa"/>
            <w:vAlign w:val="center"/>
          </w:tcPr>
          <w:p>
            <w:pPr>
              <w:snapToGrid w:val="0"/>
              <w:spacing w:line="360" w:lineRule="auto"/>
              <w:rPr>
                <w:rFonts w:ascii="宋体"/>
                <w:b/>
                <w:bCs/>
                <w:color w:val="auto"/>
              </w:rPr>
            </w:pPr>
            <w:r>
              <w:rPr>
                <w:rFonts w:hint="eastAsia" w:ascii="宋体" w:hAnsi="宋体" w:cs="宋体"/>
                <w:b/>
                <w:bCs/>
                <w:color w:val="auto"/>
              </w:rPr>
              <w:t>企业信用融资</w:t>
            </w:r>
          </w:p>
        </w:tc>
        <w:tc>
          <w:tcPr>
            <w:tcW w:w="6849" w:type="dxa"/>
            <w:vAlign w:val="center"/>
          </w:tcPr>
          <w:p>
            <w:pPr>
              <w:snapToGrid w:val="0"/>
              <w:spacing w:line="360" w:lineRule="auto"/>
              <w:rPr>
                <w:rFonts w:ascii="宋体"/>
                <w:color w:val="auto"/>
              </w:rPr>
            </w:pPr>
            <w:r>
              <w:rPr>
                <w:rFonts w:hint="eastAsia" w:ascii="宋体" w:hAnsi="宋体" w:cs="宋体"/>
                <w:color w:val="auto"/>
              </w:rPr>
              <w:t>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w:t>
            </w:r>
            <w:r>
              <w:rPr>
                <w:rFonts w:ascii="宋体" w:hAnsi="宋体" w:cs="宋体"/>
                <w:color w:val="auto"/>
              </w:rPr>
              <w:t>http://cg.hzft.gov.cn</w:t>
            </w:r>
            <w:r>
              <w:rPr>
                <w:rFonts w:hint="eastAsia" w:ascii="宋体" w:hAnsi="宋体" w:cs="宋体"/>
                <w:color w:val="auto"/>
              </w:rPr>
              <w:t>）“中小企业信用融资”专栏，查看信用融资政策文件及各相关银行服务方案。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6"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2</w:t>
            </w:r>
            <w:r>
              <w:rPr>
                <w:rFonts w:hint="eastAsia" w:ascii="宋体" w:cs="宋体"/>
                <w:snapToGrid w:val="0"/>
                <w:color w:val="auto"/>
                <w:kern w:val="0"/>
                <w:lang w:val="en-US" w:eastAsia="zh-CN"/>
              </w:rPr>
              <w:t>3</w:t>
            </w:r>
          </w:p>
        </w:tc>
        <w:tc>
          <w:tcPr>
            <w:tcW w:w="1667" w:type="dxa"/>
            <w:vAlign w:val="center"/>
          </w:tcPr>
          <w:p>
            <w:pPr>
              <w:snapToGrid w:val="0"/>
              <w:spacing w:line="360" w:lineRule="auto"/>
              <w:rPr>
                <w:rFonts w:ascii="宋体"/>
                <w:b/>
                <w:bCs/>
                <w:color w:val="auto"/>
              </w:rPr>
            </w:pPr>
            <w:r>
              <w:rPr>
                <w:rFonts w:hint="eastAsia" w:ascii="宋体" w:hAnsi="宋体" w:cs="宋体"/>
                <w:b/>
                <w:bCs/>
                <w:color w:val="auto"/>
              </w:rPr>
              <w:t>企业信用查询</w:t>
            </w:r>
          </w:p>
        </w:tc>
        <w:tc>
          <w:tcPr>
            <w:tcW w:w="6849" w:type="dxa"/>
            <w:vAlign w:val="center"/>
          </w:tcPr>
          <w:p>
            <w:pPr>
              <w:snapToGrid w:val="0"/>
              <w:spacing w:line="360" w:lineRule="auto"/>
              <w:rPr>
                <w:rFonts w:ascii="宋体"/>
                <w:color w:val="auto"/>
              </w:rPr>
            </w:pPr>
            <w:r>
              <w:rPr>
                <w:rFonts w:hint="eastAsia" w:ascii="宋体" w:hAnsi="宋体" w:cs="宋体"/>
                <w:color w:val="auto"/>
              </w:rPr>
              <w:t>为落实《国务院关于印发社会信用体系建设规划纲要（</w:t>
            </w:r>
            <w:r>
              <w:rPr>
                <w:rFonts w:ascii="宋体" w:hAnsi="宋体" w:cs="宋体"/>
                <w:color w:val="auto"/>
              </w:rPr>
              <w:t>2014-2020</w:t>
            </w:r>
            <w:r>
              <w:rPr>
                <w:rFonts w:hint="eastAsia" w:ascii="宋体" w:hAnsi="宋体" w:cs="宋体"/>
                <w:color w:val="auto"/>
              </w:rPr>
              <w:t>年）的通知》（国发〔</w:t>
            </w:r>
            <w:r>
              <w:rPr>
                <w:rFonts w:ascii="宋体" w:hAnsi="宋体" w:cs="宋体"/>
                <w:color w:val="auto"/>
              </w:rPr>
              <w:t>2014</w:t>
            </w:r>
            <w:r>
              <w:rPr>
                <w:rFonts w:hint="eastAsia" w:ascii="宋体" w:hAnsi="宋体" w:cs="宋体"/>
                <w:color w:val="auto"/>
              </w:rPr>
              <w:t>〕</w:t>
            </w:r>
            <w:r>
              <w:rPr>
                <w:rFonts w:ascii="宋体" w:hAnsi="宋体" w:cs="宋体"/>
                <w:color w:val="auto"/>
              </w:rPr>
              <w:t>21</w:t>
            </w:r>
            <w:r>
              <w:rPr>
                <w:rFonts w:hint="eastAsia" w:ascii="宋体" w:hAnsi="宋体" w:cs="宋体"/>
                <w:color w:val="auto"/>
              </w:rPr>
              <w:t>号）、《国务院关于建立完善守信联合激励和失信联合惩戒制度加快推进社会诚信体系建设的指导意见》（国发〔</w:t>
            </w:r>
            <w:r>
              <w:rPr>
                <w:rFonts w:ascii="宋体" w:hAnsi="宋体" w:cs="宋体"/>
                <w:color w:val="auto"/>
              </w:rPr>
              <w:t>2016</w:t>
            </w:r>
            <w:r>
              <w:rPr>
                <w:rFonts w:hint="eastAsia" w:ascii="宋体" w:hAnsi="宋体" w:cs="宋体"/>
                <w:color w:val="auto"/>
              </w:rPr>
              <w:t>〕</w:t>
            </w:r>
            <w:r>
              <w:rPr>
                <w:rFonts w:ascii="宋体" w:hAnsi="宋体" w:cs="宋体"/>
                <w:color w:val="auto"/>
              </w:rPr>
              <w:t>33</w:t>
            </w:r>
            <w:r>
              <w:rPr>
                <w:rFonts w:hint="eastAsia" w:ascii="宋体" w:hAnsi="宋体" w:cs="宋体"/>
                <w:color w:val="auto"/>
              </w:rPr>
              <w:t>号）以及《国务院办公厅关于运用大数据加强对市场主体服务和监管的若干意见》（国办发〔</w:t>
            </w:r>
            <w:r>
              <w:rPr>
                <w:rFonts w:ascii="宋体" w:hAnsi="宋体" w:cs="宋体"/>
                <w:color w:val="auto"/>
              </w:rPr>
              <w:t>2015</w:t>
            </w:r>
            <w:r>
              <w:rPr>
                <w:rFonts w:hint="eastAsia" w:ascii="宋体" w:hAnsi="宋体" w:cs="宋体"/>
                <w:color w:val="auto"/>
              </w:rPr>
              <w:t>〕</w:t>
            </w:r>
            <w:r>
              <w:rPr>
                <w:rFonts w:ascii="宋体" w:hAnsi="宋体" w:cs="宋体"/>
                <w:color w:val="auto"/>
              </w:rPr>
              <w:t>51</w:t>
            </w:r>
            <w:r>
              <w:rPr>
                <w:rFonts w:hint="eastAsia" w:ascii="宋体" w:hAnsi="宋体" w:cs="宋体"/>
                <w:color w:val="auto"/>
              </w:rPr>
              <w:t>号）有关要求，采购代理机构将在投标截止时间当日通过“信用中国”网站（</w:t>
            </w:r>
            <w:r>
              <w:rPr>
                <w:rFonts w:ascii="宋体" w:hAnsi="宋体" w:cs="宋体"/>
                <w:color w:val="auto"/>
              </w:rPr>
              <w:t>www.creditchina.gov.cn</w:t>
            </w:r>
            <w:r>
              <w:rPr>
                <w:rFonts w:hint="eastAsia" w:ascii="宋体" w:hAnsi="宋体" w:cs="宋体"/>
                <w:color w:val="auto"/>
              </w:rPr>
              <w:t>）、中国政府采购网（</w:t>
            </w:r>
            <w:r>
              <w:rPr>
                <w:rFonts w:ascii="宋体" w:hAnsi="宋体" w:cs="宋体"/>
                <w:color w:val="auto"/>
              </w:rPr>
              <w:t>www.ccgp.gov.cn</w:t>
            </w:r>
            <w:r>
              <w:rPr>
                <w:rFonts w:hint="eastAsia" w:ascii="宋体" w:hAnsi="宋体" w:cs="宋体"/>
                <w:color w:val="auto"/>
              </w:rPr>
              <w:t>）等渠道查询本项目投标供应商信用记录。被列入失信被执行人、重大税收违法案件当事人名单、政府采购严重违法失信行为记录名单及其他不符合《中华人民共和国政府采购法》第二十二条规定条件的供应商将被拒绝参与本次政府采购活动。两个以上的自然人、法人或者其他组织组成一个联合体，以一个供应商的身份共同参加政府采购活动的，若联合体成员存在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6" w:hRule="atLeast"/>
          <w:jc w:val="center"/>
        </w:trPr>
        <w:tc>
          <w:tcPr>
            <w:tcW w:w="648" w:type="dxa"/>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2</w:t>
            </w:r>
            <w:r>
              <w:rPr>
                <w:rFonts w:hint="eastAsia" w:ascii="宋体" w:cs="宋体"/>
                <w:snapToGrid w:val="0"/>
                <w:color w:val="auto"/>
                <w:kern w:val="0"/>
                <w:lang w:val="en-US" w:eastAsia="zh-CN"/>
              </w:rPr>
              <w:t>4</w:t>
            </w:r>
          </w:p>
        </w:tc>
        <w:tc>
          <w:tcPr>
            <w:tcW w:w="1667" w:type="dxa"/>
            <w:vAlign w:val="center"/>
          </w:tcPr>
          <w:p>
            <w:pPr>
              <w:snapToGrid w:val="0"/>
              <w:spacing w:line="360" w:lineRule="auto"/>
              <w:rPr>
                <w:rFonts w:ascii="宋体"/>
                <w:b/>
                <w:bCs/>
                <w:color w:val="auto"/>
              </w:rPr>
            </w:pPr>
            <w:r>
              <w:rPr>
                <w:rFonts w:hint="eastAsia" w:ascii="宋体" w:hAnsi="宋体" w:cs="宋体"/>
                <w:b/>
                <w:bCs/>
                <w:color w:val="auto"/>
              </w:rPr>
              <w:t>本项目需要落实的政府采购政策</w:t>
            </w:r>
          </w:p>
        </w:tc>
        <w:tc>
          <w:tcPr>
            <w:tcW w:w="6849" w:type="dxa"/>
            <w:vAlign w:val="center"/>
          </w:tcPr>
          <w:p>
            <w:pPr>
              <w:snapToGrid w:val="0"/>
              <w:spacing w:line="360" w:lineRule="auto"/>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）政府采购促进中小企业发展；</w:t>
            </w:r>
          </w:p>
          <w:p>
            <w:pPr>
              <w:snapToGrid w:val="0"/>
              <w:spacing w:line="360" w:lineRule="auto"/>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）政府采购支持监狱企业发展；</w:t>
            </w:r>
          </w:p>
          <w:p>
            <w:pPr>
              <w:snapToGrid w:val="0"/>
              <w:spacing w:line="360" w:lineRule="auto"/>
              <w:rPr>
                <w:rFonts w:asci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）促进残疾人就业政府采购政策；</w:t>
            </w:r>
          </w:p>
          <w:p>
            <w:pPr>
              <w:snapToGrid w:val="0"/>
              <w:spacing w:line="360" w:lineRule="auto"/>
              <w:rPr>
                <w:rFonts w:ascii="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）政府采购鼓励节能、环保产品</w:t>
            </w:r>
            <w:r>
              <w:rPr>
                <w:rFonts w:ascii="宋体" w:hAnsi="宋体" w:cs="宋体"/>
                <w:color w:val="auto"/>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6" w:hRule="atLeast"/>
          <w:jc w:val="center"/>
        </w:trPr>
        <w:tc>
          <w:tcPr>
            <w:tcW w:w="648" w:type="dxa"/>
            <w:tcBorders>
              <w:bottom w:val="double" w:color="auto" w:sz="4" w:space="0"/>
            </w:tcBorders>
            <w:vAlign w:val="center"/>
          </w:tcPr>
          <w:p>
            <w:pPr>
              <w:adjustRightInd w:val="0"/>
              <w:snapToGrid w:val="0"/>
              <w:spacing w:line="360" w:lineRule="auto"/>
              <w:jc w:val="center"/>
              <w:rPr>
                <w:rFonts w:hint="eastAsia" w:ascii="宋体" w:eastAsia="宋体" w:cs="宋体"/>
                <w:snapToGrid w:val="0"/>
                <w:color w:val="auto"/>
                <w:kern w:val="0"/>
                <w:lang w:eastAsia="zh-CN"/>
              </w:rPr>
            </w:pPr>
            <w:r>
              <w:rPr>
                <w:rFonts w:ascii="宋体" w:cs="宋体"/>
                <w:snapToGrid w:val="0"/>
                <w:color w:val="auto"/>
                <w:kern w:val="0"/>
              </w:rPr>
              <w:t>2</w:t>
            </w:r>
            <w:r>
              <w:rPr>
                <w:rFonts w:hint="eastAsia" w:ascii="宋体" w:cs="宋体"/>
                <w:snapToGrid w:val="0"/>
                <w:color w:val="auto"/>
                <w:kern w:val="0"/>
                <w:lang w:val="en-US" w:eastAsia="zh-CN"/>
              </w:rPr>
              <w:t>5</w:t>
            </w:r>
          </w:p>
        </w:tc>
        <w:tc>
          <w:tcPr>
            <w:tcW w:w="1667" w:type="dxa"/>
            <w:tcBorders>
              <w:bottom w:val="double" w:color="auto" w:sz="4" w:space="0"/>
            </w:tcBorders>
            <w:vAlign w:val="center"/>
          </w:tcPr>
          <w:p>
            <w:pPr>
              <w:snapToGrid w:val="0"/>
              <w:spacing w:line="360" w:lineRule="auto"/>
              <w:rPr>
                <w:rFonts w:ascii="宋体"/>
                <w:b/>
                <w:bCs/>
                <w:color w:val="auto"/>
              </w:rPr>
            </w:pPr>
            <w:r>
              <w:rPr>
                <w:rFonts w:hint="eastAsia" w:ascii="宋体" w:hAnsi="宋体" w:cs="宋体"/>
                <w:b/>
                <w:bCs/>
                <w:color w:val="auto"/>
              </w:rPr>
              <w:t>其它事项</w:t>
            </w:r>
          </w:p>
        </w:tc>
        <w:tc>
          <w:tcPr>
            <w:tcW w:w="6849" w:type="dxa"/>
            <w:tcBorders>
              <w:bottom w:val="double" w:color="auto" w:sz="4" w:space="0"/>
            </w:tcBorders>
            <w:vAlign w:val="center"/>
          </w:tcPr>
          <w:p>
            <w:pPr>
              <w:snapToGrid w:val="0"/>
              <w:spacing w:line="360" w:lineRule="auto"/>
              <w:rPr>
                <w:rFonts w:ascii="宋体"/>
                <w:b/>
                <w:bCs/>
                <w:color w:val="auto"/>
              </w:rPr>
            </w:pPr>
            <w:r>
              <w:rPr>
                <w:rFonts w:hint="eastAsia" w:ascii="宋体" w:hAnsi="宋体" w:cs="宋体"/>
                <w:b/>
                <w:bCs/>
                <w:color w:val="auto"/>
              </w:rPr>
              <w:t>浙江中诺招标代理有限公司已于</w:t>
            </w:r>
            <w:r>
              <w:rPr>
                <w:rFonts w:ascii="宋体" w:hAnsi="宋体" w:cs="宋体"/>
                <w:b/>
                <w:bCs/>
                <w:color w:val="auto"/>
              </w:rPr>
              <w:t>2018</w:t>
            </w:r>
            <w:r>
              <w:rPr>
                <w:rFonts w:hint="eastAsia" w:ascii="宋体" w:hAnsi="宋体" w:cs="宋体"/>
                <w:b/>
                <w:bCs/>
                <w:color w:val="auto"/>
              </w:rPr>
              <w:t>年</w:t>
            </w:r>
            <w:r>
              <w:rPr>
                <w:rFonts w:ascii="宋体" w:hAnsi="宋体" w:cs="宋体"/>
                <w:b/>
                <w:bCs/>
                <w:color w:val="auto"/>
              </w:rPr>
              <w:t>6</w:t>
            </w:r>
            <w:r>
              <w:rPr>
                <w:rFonts w:hint="eastAsia" w:ascii="宋体" w:hAnsi="宋体" w:cs="宋体"/>
                <w:b/>
                <w:bCs/>
                <w:color w:val="auto"/>
              </w:rPr>
              <w:t>月</w:t>
            </w:r>
            <w:r>
              <w:rPr>
                <w:rFonts w:ascii="宋体" w:hAnsi="宋体" w:cs="宋体"/>
                <w:b/>
                <w:bCs/>
                <w:color w:val="auto"/>
              </w:rPr>
              <w:t>30</w:t>
            </w:r>
            <w:r>
              <w:rPr>
                <w:rFonts w:hint="eastAsia" w:ascii="宋体" w:hAnsi="宋体" w:cs="宋体"/>
                <w:b/>
                <w:bCs/>
                <w:color w:val="auto"/>
              </w:rPr>
              <w:t>日起将开、评标地址变更至杭州市下城区环城北路</w:t>
            </w:r>
            <w:r>
              <w:rPr>
                <w:rFonts w:ascii="宋体" w:hAnsi="宋体" w:cs="宋体"/>
                <w:b/>
                <w:bCs/>
                <w:color w:val="auto"/>
              </w:rPr>
              <w:t>141</w:t>
            </w:r>
            <w:r>
              <w:rPr>
                <w:rFonts w:hint="eastAsia" w:ascii="宋体" w:hAnsi="宋体" w:cs="宋体"/>
                <w:b/>
                <w:bCs/>
                <w:color w:val="auto"/>
              </w:rPr>
              <w:t>号永通信息广场西写字楼</w:t>
            </w:r>
            <w:r>
              <w:rPr>
                <w:rFonts w:ascii="宋体" w:hAnsi="宋体" w:cs="宋体"/>
                <w:b/>
                <w:bCs/>
                <w:color w:val="auto"/>
              </w:rPr>
              <w:t>10</w:t>
            </w:r>
            <w:r>
              <w:rPr>
                <w:rFonts w:hint="eastAsia" w:ascii="宋体" w:hAnsi="宋体" w:cs="宋体"/>
                <w:b/>
                <w:bCs/>
                <w:color w:val="auto"/>
              </w:rPr>
              <w:t>楼，请各有关供应商提前规划行程，避免影响自身投标、竞标。</w:t>
            </w:r>
          </w:p>
        </w:tc>
      </w:tr>
    </w:tbl>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注：以上内容如有变化将另行书面通知。如通知其中某一内容发生变化，其余未提及的将不作变动。</w:t>
      </w:r>
      <w:bookmarkStart w:id="2" w:name="_Toc251566649"/>
      <w:bookmarkStart w:id="3" w:name="_Toc240450076"/>
    </w:p>
    <w:p>
      <w:pPr>
        <w:adjustRightInd w:val="0"/>
        <w:snapToGrid w:val="0"/>
        <w:spacing w:line="360" w:lineRule="auto"/>
        <w:rPr>
          <w:rFonts w:ascii="宋体"/>
          <w:snapToGrid w:val="0"/>
          <w:color w:val="auto"/>
          <w:kern w:val="0"/>
        </w:rPr>
      </w:pPr>
      <w:r>
        <w:rPr>
          <w:rFonts w:ascii="宋体"/>
          <w:color w:val="auto"/>
          <w:kern w:val="0"/>
        </w:rPr>
        <w:drawing>
          <wp:inline distT="0" distB="0" distL="114300" distR="114300">
            <wp:extent cx="5684520" cy="28194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5684520" cy="2819400"/>
                    </a:xfrm>
                    <a:prstGeom prst="rect">
                      <a:avLst/>
                    </a:prstGeom>
                    <a:noFill/>
                    <a:ln w="9525">
                      <a:noFill/>
                    </a:ln>
                  </pic:spPr>
                </pic:pic>
              </a:graphicData>
            </a:graphic>
          </wp:inline>
        </w:drawing>
      </w:r>
    </w:p>
    <w:p>
      <w:pPr>
        <w:adjustRightInd w:val="0"/>
        <w:snapToGrid w:val="0"/>
        <w:spacing w:line="360" w:lineRule="auto"/>
        <w:jc w:val="center"/>
        <w:outlineLvl w:val="0"/>
        <w:rPr>
          <w:rFonts w:ascii="宋体"/>
          <w:b/>
          <w:bCs/>
          <w:snapToGrid w:val="0"/>
          <w:color w:val="auto"/>
          <w:kern w:val="0"/>
          <w:sz w:val="30"/>
          <w:szCs w:val="30"/>
        </w:rPr>
      </w:pPr>
      <w:r>
        <w:rPr>
          <w:rFonts w:ascii="宋体"/>
          <w:snapToGrid w:val="0"/>
          <w:color w:val="auto"/>
          <w:kern w:val="0"/>
        </w:rPr>
        <w:br w:type="page"/>
      </w:r>
      <w:bookmarkStart w:id="4" w:name="_Toc484684842"/>
      <w:r>
        <w:rPr>
          <w:rFonts w:hint="eastAsia" w:ascii="宋体" w:cs="宋体"/>
          <w:b/>
          <w:bCs/>
          <w:snapToGrid w:val="0"/>
          <w:color w:val="auto"/>
          <w:kern w:val="0"/>
          <w:sz w:val="30"/>
          <w:szCs w:val="30"/>
        </w:rPr>
        <w:t>第二部分</w:t>
      </w:r>
      <w:r>
        <w:rPr>
          <w:rFonts w:ascii="宋体" w:cs="宋体"/>
          <w:b/>
          <w:bCs/>
          <w:snapToGrid w:val="0"/>
          <w:color w:val="auto"/>
          <w:kern w:val="0"/>
          <w:sz w:val="30"/>
          <w:szCs w:val="30"/>
        </w:rPr>
        <w:t xml:space="preserve">  </w:t>
      </w:r>
      <w:r>
        <w:rPr>
          <w:rFonts w:hint="eastAsia" w:ascii="宋体" w:cs="宋体"/>
          <w:b/>
          <w:bCs/>
          <w:snapToGrid w:val="0"/>
          <w:color w:val="auto"/>
          <w:kern w:val="0"/>
          <w:sz w:val="30"/>
          <w:szCs w:val="30"/>
        </w:rPr>
        <w:t>投标须知</w:t>
      </w:r>
      <w:bookmarkEnd w:id="2"/>
      <w:bookmarkEnd w:id="3"/>
      <w:bookmarkEnd w:id="4"/>
      <w:bookmarkStart w:id="5" w:name="_Toc240450077"/>
      <w:bookmarkStart w:id="6" w:name="_Toc251566650"/>
    </w:p>
    <w:p>
      <w:pPr>
        <w:pStyle w:val="2"/>
        <w:snapToGrid w:val="0"/>
        <w:spacing w:before="0" w:after="0" w:line="360" w:lineRule="auto"/>
        <w:rPr>
          <w:rFonts w:ascii="宋体"/>
          <w:snapToGrid w:val="0"/>
          <w:color w:val="auto"/>
          <w:kern w:val="0"/>
          <w:sz w:val="24"/>
          <w:szCs w:val="24"/>
        </w:rPr>
      </w:pPr>
      <w:bookmarkStart w:id="7" w:name="_Toc484684843"/>
      <w:bookmarkStart w:id="8" w:name="_Toc352681995"/>
      <w:r>
        <w:rPr>
          <w:rFonts w:hint="eastAsia" w:ascii="宋体" w:cs="宋体"/>
          <w:snapToGrid w:val="0"/>
          <w:color w:val="auto"/>
          <w:kern w:val="0"/>
          <w:sz w:val="24"/>
          <w:szCs w:val="24"/>
        </w:rPr>
        <w:t>一、总则</w:t>
      </w:r>
      <w:bookmarkEnd w:id="5"/>
      <w:bookmarkEnd w:id="6"/>
      <w:bookmarkEnd w:id="7"/>
      <w:bookmarkEnd w:id="8"/>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本次招标工作是按照《中华人民共和国政府采购法》、《政府采购货物和服务招标投标管理办法》等相关法律法规组织和实施，并由杭州市政府采购监督管理部门指导和监督。</w:t>
      </w:r>
    </w:p>
    <w:p>
      <w:pPr>
        <w:adjustRightInd w:val="0"/>
        <w:snapToGrid w:val="0"/>
        <w:spacing w:line="360" w:lineRule="auto"/>
        <w:ind w:firstLine="422" w:firstLineChars="200"/>
        <w:rPr>
          <w:rFonts w:ascii="宋体"/>
          <w:b/>
          <w:bCs/>
          <w:snapToGrid w:val="0"/>
          <w:color w:val="auto"/>
          <w:kern w:val="0"/>
        </w:rPr>
      </w:pPr>
      <w:bookmarkStart w:id="9" w:name="_Toc240450079"/>
      <w:bookmarkStart w:id="10" w:name="_Toc251566652"/>
      <w:r>
        <w:rPr>
          <w:rFonts w:ascii="宋体" w:cs="宋体"/>
          <w:b/>
          <w:bCs/>
          <w:snapToGrid w:val="0"/>
          <w:color w:val="auto"/>
          <w:kern w:val="0"/>
        </w:rPr>
        <w:t>1</w:t>
      </w:r>
      <w:r>
        <w:rPr>
          <w:rFonts w:hint="eastAsia" w:ascii="宋体" w:cs="宋体"/>
          <w:b/>
          <w:bCs/>
          <w:snapToGrid w:val="0"/>
          <w:color w:val="auto"/>
          <w:kern w:val="0"/>
        </w:rPr>
        <w:t>．适用范围</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1.1 </w:t>
      </w:r>
      <w:r>
        <w:rPr>
          <w:rFonts w:hint="eastAsia" w:ascii="宋体" w:cs="宋体"/>
          <w:snapToGrid w:val="0"/>
          <w:color w:val="auto"/>
          <w:kern w:val="0"/>
        </w:rPr>
        <w:t>本招标文件仅适用于本次招标项目。</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1.2 </w:t>
      </w:r>
      <w:r>
        <w:rPr>
          <w:rFonts w:hint="eastAsia" w:ascii="宋体" w:cs="宋体"/>
          <w:snapToGrid w:val="0"/>
          <w:color w:val="auto"/>
          <w:kern w:val="0"/>
        </w:rPr>
        <w:t>本项目采购方式为公开招标。</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2</w:t>
      </w:r>
      <w:r>
        <w:rPr>
          <w:rFonts w:hint="eastAsia" w:ascii="宋体" w:cs="宋体"/>
          <w:b/>
          <w:bCs/>
          <w:snapToGrid w:val="0"/>
          <w:color w:val="auto"/>
          <w:kern w:val="0"/>
        </w:rPr>
        <w:t>．定义</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2.1 </w:t>
      </w:r>
      <w:r>
        <w:rPr>
          <w:rFonts w:hint="eastAsia" w:ascii="宋体" w:cs="宋体"/>
          <w:snapToGrid w:val="0"/>
          <w:color w:val="auto"/>
          <w:kern w:val="0"/>
        </w:rPr>
        <w:t>“采购人”系指杭州科技职业技术学院。</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2.2 </w:t>
      </w:r>
      <w:r>
        <w:rPr>
          <w:rFonts w:hint="eastAsia" w:ascii="宋体" w:cs="宋体"/>
          <w:snapToGrid w:val="0"/>
          <w:color w:val="auto"/>
          <w:kern w:val="0"/>
        </w:rPr>
        <w:t>“采购代理机构”系指浙江中诺招标代理有限公司。</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2.3 </w:t>
      </w:r>
      <w:r>
        <w:rPr>
          <w:rFonts w:hint="eastAsia" w:ascii="宋体" w:cs="宋体"/>
          <w:snapToGrid w:val="0"/>
          <w:color w:val="auto"/>
          <w:kern w:val="0"/>
        </w:rPr>
        <w:t>“投标人”系指响应本次招标，参加本次投标的供应商。</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2.4 </w:t>
      </w:r>
      <w:r>
        <w:rPr>
          <w:rFonts w:hint="eastAsia" w:ascii="宋体" w:cs="宋体"/>
          <w:snapToGrid w:val="0"/>
          <w:color w:val="auto"/>
          <w:kern w:val="0"/>
        </w:rPr>
        <w:t>“货物”系指投标人按招标文件或合同要求，须向采购人提供的一切材料、软件或硬件产品、机械、仪器、备件、配件、工具、手册及其他技术资料和文字材料。</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2.5 </w:t>
      </w:r>
      <w:r>
        <w:rPr>
          <w:rFonts w:hint="eastAsia" w:ascii="宋体" w:cs="宋体"/>
          <w:snapToGrid w:val="0"/>
          <w:color w:val="auto"/>
          <w:kern w:val="0"/>
        </w:rPr>
        <w:t>“服务”系指招标文件或合同规定投标人须承担的设计、安装、调试、试运行、技术协助、培训、售后服务以及其他类似的义务。</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3</w:t>
      </w:r>
      <w:r>
        <w:rPr>
          <w:rFonts w:hint="eastAsia" w:ascii="宋体" w:cs="宋体"/>
          <w:b/>
          <w:bCs/>
          <w:snapToGrid w:val="0"/>
          <w:color w:val="auto"/>
          <w:kern w:val="0"/>
        </w:rPr>
        <w:t>．合格的投标人及合格的投标产品和服务</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3.1 </w:t>
      </w:r>
      <w:r>
        <w:rPr>
          <w:rFonts w:hint="eastAsia" w:ascii="宋体" w:cs="宋体"/>
          <w:snapToGrid w:val="0"/>
          <w:color w:val="auto"/>
          <w:kern w:val="0"/>
        </w:rPr>
        <w:t>合格的投标人，详见招标公告第三条规定的投标人必须具备的资格条件并经审查通过的。</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3.2 </w:t>
      </w:r>
      <w:r>
        <w:rPr>
          <w:rFonts w:hint="eastAsia" w:ascii="宋体" w:cs="宋体"/>
          <w:snapToGrid w:val="0"/>
          <w:color w:val="auto"/>
          <w:kern w:val="0"/>
        </w:rPr>
        <w:t>合格的投标产品和服务，所述的“产品”是指设计、制造、加工或实质上装配了主要内容而形成的软件、硬件产品。商业上公认的产品是指基本特征、性能或功能上与部件有着实质性区别的产品。若投标产品属于国家实行许可证制度或生产注册证制度的，则必须具备相应有效的证书。</w:t>
      </w:r>
    </w:p>
    <w:p>
      <w:pPr>
        <w:adjustRightInd w:val="0"/>
        <w:snapToGrid w:val="0"/>
        <w:spacing w:line="360" w:lineRule="auto"/>
        <w:ind w:firstLine="420" w:firstLineChars="200"/>
        <w:rPr>
          <w:rFonts w:ascii="宋体"/>
          <w:b/>
          <w:bCs/>
          <w:snapToGrid w:val="0"/>
          <w:color w:val="auto"/>
          <w:kern w:val="0"/>
        </w:rPr>
      </w:pPr>
      <w:r>
        <w:rPr>
          <w:rFonts w:ascii="宋体" w:cs="宋体"/>
          <w:snapToGrid w:val="0"/>
          <w:color w:val="auto"/>
          <w:kern w:val="0"/>
        </w:rPr>
        <w:t xml:space="preserve">3.3 </w:t>
      </w:r>
      <w:r>
        <w:rPr>
          <w:rFonts w:hint="eastAsia" w:ascii="宋体" w:cs="宋体"/>
          <w:snapToGrid w:val="0"/>
          <w:color w:val="auto"/>
          <w:kern w:val="0"/>
        </w:rPr>
        <w:t>组成联合体投标的，联合体各方还须符合《政府采购法》第二十四条规定，并且在资格审查文件中提交联合体协议。</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4</w:t>
      </w:r>
      <w:r>
        <w:rPr>
          <w:rFonts w:hint="eastAsia" w:ascii="宋体" w:cs="宋体"/>
          <w:b/>
          <w:bCs/>
          <w:snapToGrid w:val="0"/>
          <w:color w:val="auto"/>
          <w:kern w:val="0"/>
        </w:rPr>
        <w:t>．相关说明</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4.1 </w:t>
      </w:r>
      <w:r>
        <w:rPr>
          <w:rFonts w:hint="eastAsia" w:ascii="宋体" w:cs="宋体"/>
          <w:snapToGrid w:val="0"/>
          <w:color w:val="auto"/>
          <w:kern w:val="0"/>
        </w:rPr>
        <w:t>投标费用</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投标人应承担其参加投标所涉及的一切费用，不管投标结果如何，采购人对这些费用不负任何责任。</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4.2 </w:t>
      </w:r>
      <w:r>
        <w:rPr>
          <w:rFonts w:hint="eastAsia" w:ascii="宋体" w:cs="宋体"/>
          <w:snapToGrid w:val="0"/>
          <w:color w:val="auto"/>
          <w:kern w:val="0"/>
        </w:rPr>
        <w:t>投标人在投标活动中提供任何虚假材料或从事其他违法活动的</w:t>
      </w:r>
      <w:r>
        <w:rPr>
          <w:rFonts w:ascii="宋体" w:cs="宋体"/>
          <w:snapToGrid w:val="0"/>
          <w:color w:val="auto"/>
          <w:kern w:val="0"/>
        </w:rPr>
        <w:t>,</w:t>
      </w:r>
      <w:r>
        <w:rPr>
          <w:rFonts w:hint="eastAsia" w:ascii="宋体" w:cs="宋体"/>
          <w:snapToGrid w:val="0"/>
          <w:color w:val="auto"/>
          <w:kern w:val="0"/>
        </w:rPr>
        <w:t>其投标无效，并报监管部门查处</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4.3 </w:t>
      </w:r>
      <w:r>
        <w:rPr>
          <w:rFonts w:hint="eastAsia" w:ascii="宋体" w:cs="宋体"/>
          <w:snapToGrid w:val="0"/>
          <w:color w:val="auto"/>
          <w:kern w:val="0"/>
        </w:rPr>
        <w:t>投标人应仔细阅读招标文件的所有内容，按照招标文件的要求提交投标文件。投标文件应对招标文件的要求作出实质性响应，并对所提供的全部资料的真实性承担法律责任。</w:t>
      </w:r>
      <w:bookmarkStart w:id="11" w:name="_Toc294777232"/>
      <w:bookmarkStart w:id="12" w:name="_Toc251566651"/>
      <w:bookmarkStart w:id="13" w:name="_Toc240450078"/>
    </w:p>
    <w:p>
      <w:pPr>
        <w:pStyle w:val="2"/>
        <w:snapToGrid w:val="0"/>
        <w:spacing w:before="0" w:after="0" w:line="360" w:lineRule="auto"/>
        <w:rPr>
          <w:rFonts w:ascii="宋体"/>
          <w:snapToGrid w:val="0"/>
          <w:color w:val="auto"/>
          <w:kern w:val="0"/>
          <w:sz w:val="24"/>
          <w:szCs w:val="24"/>
        </w:rPr>
      </w:pPr>
      <w:bookmarkStart w:id="14" w:name="_Toc484684844"/>
      <w:r>
        <w:rPr>
          <w:rFonts w:hint="eastAsia" w:ascii="宋体" w:cs="宋体"/>
          <w:snapToGrid w:val="0"/>
          <w:color w:val="auto"/>
          <w:kern w:val="0"/>
          <w:sz w:val="24"/>
          <w:szCs w:val="24"/>
        </w:rPr>
        <w:t>二、招标文件</w:t>
      </w:r>
      <w:bookmarkEnd w:id="11"/>
      <w:bookmarkEnd w:id="12"/>
      <w:bookmarkEnd w:id="13"/>
      <w:bookmarkEnd w:id="14"/>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5</w:t>
      </w:r>
      <w:r>
        <w:rPr>
          <w:rFonts w:hint="eastAsia" w:ascii="宋体" w:cs="宋体"/>
          <w:b/>
          <w:bCs/>
          <w:snapToGrid w:val="0"/>
          <w:color w:val="auto"/>
          <w:kern w:val="0"/>
        </w:rPr>
        <w:t>．招标文件构成</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5.1 </w:t>
      </w:r>
      <w:r>
        <w:rPr>
          <w:rFonts w:hint="eastAsia" w:ascii="宋体" w:cs="宋体"/>
          <w:snapToGrid w:val="0"/>
          <w:color w:val="auto"/>
          <w:kern w:val="0"/>
        </w:rPr>
        <w:t>本招标文件包括目录所示内容及所有按本须知第</w:t>
      </w:r>
      <w:r>
        <w:rPr>
          <w:rFonts w:ascii="宋体" w:cs="宋体"/>
          <w:snapToGrid w:val="0"/>
          <w:color w:val="auto"/>
          <w:kern w:val="0"/>
        </w:rPr>
        <w:t>6</w:t>
      </w:r>
      <w:r>
        <w:rPr>
          <w:rFonts w:hint="eastAsia" w:ascii="宋体" w:cs="宋体"/>
          <w:snapToGrid w:val="0"/>
          <w:color w:val="auto"/>
          <w:kern w:val="0"/>
        </w:rPr>
        <w:t>、</w:t>
      </w:r>
      <w:r>
        <w:rPr>
          <w:rFonts w:ascii="宋体" w:cs="宋体"/>
          <w:snapToGrid w:val="0"/>
          <w:color w:val="auto"/>
          <w:kern w:val="0"/>
        </w:rPr>
        <w:t>7</w:t>
      </w:r>
      <w:r>
        <w:rPr>
          <w:rFonts w:hint="eastAsia" w:ascii="宋体" w:cs="宋体"/>
          <w:snapToGrid w:val="0"/>
          <w:color w:val="auto"/>
          <w:kern w:val="0"/>
        </w:rPr>
        <w:t>条发出的补充资料。</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5.2 </w:t>
      </w:r>
      <w:r>
        <w:rPr>
          <w:rFonts w:hint="eastAsia" w:ascii="宋体" w:cs="宋体"/>
          <w:snapToGrid w:val="0"/>
          <w:color w:val="auto"/>
          <w:kern w:val="0"/>
        </w:rPr>
        <w:t>除上述所列内容外，采购人和采购代理机构的任何工作人员对投标人所作的任何口头解释、介绍、答复，只能供投标人参考，对采购人、采购代理机构和投标人无任何约束力。</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5.3 </w:t>
      </w:r>
      <w:r>
        <w:rPr>
          <w:rFonts w:hint="eastAsia" w:ascii="宋体" w:cs="宋体"/>
          <w:snapToGrid w:val="0"/>
          <w:color w:val="auto"/>
          <w:kern w:val="0"/>
        </w:rPr>
        <w:t>招标文件是招标过程进行的有效依据，也是成交后签订合同的依据，对双方均具有约束力，凡不遵守招标文件规定或对招标文件的实质性内容不响应的，将可能被拒绝或以无效标处理。</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5.4 </w:t>
      </w:r>
      <w:r>
        <w:rPr>
          <w:rFonts w:hint="eastAsia" w:ascii="宋体" w:cs="宋体"/>
          <w:snapToGrid w:val="0"/>
          <w:color w:val="auto"/>
          <w:kern w:val="0"/>
        </w:rPr>
        <w:t>本招标文件由采购人或采购代理机构依据相关法律、法规、规章、省市规定及招标文件进行解释。</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6</w:t>
      </w:r>
      <w:r>
        <w:rPr>
          <w:rFonts w:hint="eastAsia" w:ascii="宋体" w:cs="宋体"/>
          <w:b/>
          <w:bCs/>
          <w:snapToGrid w:val="0"/>
          <w:color w:val="auto"/>
          <w:kern w:val="0"/>
        </w:rPr>
        <w:t>．招标文件的澄清</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6.1 </w:t>
      </w:r>
      <w:r>
        <w:rPr>
          <w:rFonts w:hint="eastAsia" w:ascii="宋体" w:cs="宋体"/>
          <w:snapToGrid w:val="0"/>
          <w:color w:val="auto"/>
          <w:kern w:val="0"/>
        </w:rPr>
        <w:t>投标人在收到招标文件后，若有问题需要澄清或认为有必要与采购人进行技术交流，应于前附表规定的时间前，将问题传真至</w:t>
      </w:r>
      <w:r>
        <w:rPr>
          <w:rFonts w:ascii="宋体" w:cs="宋体"/>
          <w:snapToGrid w:val="0"/>
          <w:color w:val="auto"/>
          <w:kern w:val="0"/>
        </w:rPr>
        <w:t>0571-88821402-820</w:t>
      </w:r>
      <w:r>
        <w:rPr>
          <w:rFonts w:hint="eastAsia" w:ascii="宋体" w:cs="宋体"/>
          <w:snapToGrid w:val="0"/>
          <w:color w:val="auto"/>
          <w:kern w:val="0"/>
        </w:rPr>
        <w:t>，同时将问题发电子邮件至</w:t>
      </w:r>
      <w:r>
        <w:rPr>
          <w:rFonts w:ascii="宋体" w:cs="宋体"/>
          <w:snapToGrid w:val="0"/>
          <w:color w:val="auto"/>
          <w:kern w:val="0"/>
        </w:rPr>
        <w:t>question@zngpa.cn</w:t>
      </w:r>
      <w:r>
        <w:rPr>
          <w:rFonts w:hint="eastAsia" w:ascii="宋体" w:cs="宋体"/>
          <w:snapToGrid w:val="0"/>
          <w:color w:val="auto"/>
          <w:kern w:val="0"/>
        </w:rPr>
        <w:t>（电子邮件与书面文件有不一致的，以书面文件为准）。截止期后的疑问将不予受理、答复。</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6.2 </w:t>
      </w:r>
      <w:r>
        <w:rPr>
          <w:rFonts w:hint="eastAsia" w:ascii="宋体" w:cs="宋体"/>
          <w:snapToGrid w:val="0"/>
          <w:color w:val="auto"/>
          <w:kern w:val="0"/>
        </w:rPr>
        <w:t>投标人要求解释或澄清的问题应以书面形式送达，并加盖公章、写明日期。</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6.3 </w:t>
      </w:r>
      <w:r>
        <w:rPr>
          <w:rFonts w:hint="eastAsia" w:ascii="宋体" w:cs="宋体"/>
          <w:snapToGrid w:val="0"/>
          <w:color w:val="auto"/>
          <w:kern w:val="0"/>
        </w:rPr>
        <w:t>所有要求解释或澄清的问题都予以解答，答疑文件与补充文件一起以书面形式告知所有购买招标文件的投标人。</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7</w:t>
      </w:r>
      <w:r>
        <w:rPr>
          <w:rFonts w:hint="eastAsia" w:ascii="宋体" w:cs="宋体"/>
          <w:b/>
          <w:bCs/>
          <w:snapToGrid w:val="0"/>
          <w:color w:val="auto"/>
          <w:kern w:val="0"/>
        </w:rPr>
        <w:t>．招标文件的修改</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7.1 </w:t>
      </w:r>
      <w:r>
        <w:rPr>
          <w:rFonts w:hint="eastAsia" w:ascii="宋体" w:cs="宋体"/>
          <w:snapToGrid w:val="0"/>
          <w:color w:val="auto"/>
          <w:kern w:val="0"/>
        </w:rPr>
        <w:t>在投标截止期前，由于各种原因，不论是自己主动提出还是答复投标人的澄清要求，采购人可能会</w:t>
      </w:r>
      <w:r>
        <w:rPr>
          <w:rFonts w:hint="eastAsia" w:ascii="宋体" w:hAnsi="宋体" w:cs="宋体"/>
          <w:color w:val="auto"/>
        </w:rPr>
        <w:t>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7.2 </w:t>
      </w:r>
      <w:r>
        <w:rPr>
          <w:rFonts w:hint="eastAsia" w:ascii="宋体" w:cs="宋体"/>
          <w:snapToGrid w:val="0"/>
          <w:color w:val="auto"/>
          <w:kern w:val="0"/>
        </w:rPr>
        <w:t>招标文件的修改将以书面形式，包括邮寄、传真和电传，通知所有购买招标文件的投标人，并对其具有约束力并同时在</w:t>
      </w:r>
      <w:r>
        <w:rPr>
          <w:rFonts w:hint="eastAsia" w:ascii="宋体" w:hAnsi="宋体" w:cs="宋体"/>
          <w:color w:val="auto"/>
        </w:rPr>
        <w:t>财政部门指定的政府采购信息发布媒体上发布更正公告</w:t>
      </w:r>
      <w:r>
        <w:rPr>
          <w:rFonts w:hint="eastAsia" w:ascii="宋体" w:cs="宋体"/>
          <w:snapToGrid w:val="0"/>
          <w:color w:val="auto"/>
          <w:kern w:val="0"/>
        </w:rPr>
        <w:t>。投标人在收到上述通知后，应在</w:t>
      </w:r>
      <w:r>
        <w:rPr>
          <w:rFonts w:ascii="宋体" w:cs="宋体"/>
          <w:snapToGrid w:val="0"/>
          <w:color w:val="auto"/>
          <w:kern w:val="0"/>
        </w:rPr>
        <w:t>24</w:t>
      </w:r>
      <w:r>
        <w:rPr>
          <w:rFonts w:hint="eastAsia" w:ascii="宋体" w:cs="宋体"/>
          <w:snapToGrid w:val="0"/>
          <w:color w:val="auto"/>
          <w:kern w:val="0"/>
        </w:rPr>
        <w:t>小时内向采购代理机构回函确认。</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7.3 </w:t>
      </w:r>
      <w:r>
        <w:rPr>
          <w:rFonts w:hint="eastAsia" w:ascii="宋体" w:cs="宋体"/>
          <w:snapToGrid w:val="0"/>
          <w:color w:val="auto"/>
          <w:kern w:val="0"/>
        </w:rPr>
        <w:t>采购代理机构</w:t>
      </w:r>
      <w:r>
        <w:rPr>
          <w:rFonts w:hint="eastAsia" w:ascii="宋体" w:hAnsi="宋体" w:cs="宋体"/>
          <w:color w:val="auto"/>
        </w:rPr>
        <w:t>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7.4</w:t>
      </w:r>
      <w:r>
        <w:rPr>
          <w:rFonts w:hint="eastAsia" w:ascii="宋体" w:cs="宋体"/>
          <w:snapToGrid w:val="0"/>
          <w:color w:val="auto"/>
          <w:kern w:val="0"/>
        </w:rPr>
        <w:t>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7.5</w:t>
      </w:r>
      <w:r>
        <w:rPr>
          <w:rFonts w:hint="eastAsia" w:ascii="宋体" w:cs="宋体"/>
          <w:snapToGrid w:val="0"/>
          <w:color w:val="auto"/>
          <w:kern w:val="0"/>
        </w:rPr>
        <w:t>招标文件的澄清、答复、修改或补充都应该通过本代理机构以法定形式发布，除此以外的发布不属于招标文件的组成部分。</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7.6</w:t>
      </w:r>
      <w:r>
        <w:rPr>
          <w:rFonts w:hint="eastAsia" w:ascii="宋体" w:cs="宋体"/>
          <w:snapToGrid w:val="0"/>
          <w:color w:val="auto"/>
          <w:kern w:val="0"/>
        </w:rPr>
        <w:t>在招标文件发售截止后，经采购人同意购买招标文件的投标人不得对招标文件及其补充文件提出答疑或质疑。</w:t>
      </w:r>
    </w:p>
    <w:p>
      <w:pPr>
        <w:pStyle w:val="2"/>
        <w:snapToGrid w:val="0"/>
        <w:spacing w:before="0" w:after="0" w:line="360" w:lineRule="auto"/>
        <w:rPr>
          <w:rFonts w:ascii="宋体"/>
          <w:snapToGrid w:val="0"/>
          <w:color w:val="auto"/>
          <w:kern w:val="0"/>
          <w:sz w:val="24"/>
          <w:szCs w:val="24"/>
        </w:rPr>
      </w:pPr>
      <w:bookmarkStart w:id="15" w:name="_Toc484684845"/>
      <w:r>
        <w:rPr>
          <w:rFonts w:hint="eastAsia" w:ascii="宋体" w:cs="宋体"/>
          <w:snapToGrid w:val="0"/>
          <w:color w:val="auto"/>
          <w:kern w:val="0"/>
          <w:sz w:val="24"/>
          <w:szCs w:val="24"/>
        </w:rPr>
        <w:t>三、投标文件的编制</w:t>
      </w:r>
      <w:bookmarkEnd w:id="9"/>
      <w:bookmarkEnd w:id="10"/>
      <w:bookmarkEnd w:id="15"/>
    </w:p>
    <w:p>
      <w:pPr>
        <w:adjustRightInd w:val="0"/>
        <w:snapToGrid w:val="0"/>
        <w:spacing w:line="360" w:lineRule="auto"/>
        <w:ind w:firstLine="422" w:firstLineChars="200"/>
        <w:rPr>
          <w:rFonts w:ascii="宋体"/>
          <w:b/>
          <w:bCs/>
          <w:snapToGrid w:val="0"/>
          <w:color w:val="auto"/>
          <w:kern w:val="0"/>
        </w:rPr>
      </w:pPr>
      <w:r>
        <w:rPr>
          <w:rFonts w:hint="eastAsia" w:ascii="宋体" w:cs="宋体"/>
          <w:b/>
          <w:bCs/>
          <w:snapToGrid w:val="0"/>
          <w:color w:val="auto"/>
          <w:kern w:val="0"/>
        </w:rPr>
        <w:t>投标人应认真阅读招标文件中所有的事项、格式、条款和技术要求等。如果投标人没有按照招标文件要求和规定编制投标文件及提交全部资料，或者投标没有对招标文件中各方面作出实质性响应，其风险应由投标人承担。</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8</w:t>
      </w:r>
      <w:r>
        <w:rPr>
          <w:rFonts w:hint="eastAsia" w:ascii="宋体" w:cs="宋体"/>
          <w:b/>
          <w:bCs/>
          <w:snapToGrid w:val="0"/>
          <w:color w:val="auto"/>
          <w:kern w:val="0"/>
        </w:rPr>
        <w:t>．投标文件的语言及计量单位</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8.1 </w:t>
      </w:r>
      <w:r>
        <w:rPr>
          <w:rFonts w:hint="eastAsia" w:ascii="宋体" w:cs="宋体"/>
          <w:snapToGrid w:val="0"/>
          <w:color w:val="auto"/>
          <w:kern w:val="0"/>
        </w:rPr>
        <w:t>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 xml:space="preserve">8.2 </w:t>
      </w:r>
      <w:r>
        <w:rPr>
          <w:rFonts w:hint="eastAsia" w:ascii="宋体" w:cs="宋体"/>
          <w:snapToGrid w:val="0"/>
          <w:color w:val="auto"/>
          <w:kern w:val="0"/>
        </w:rPr>
        <w:t>除招标文件另有规定外，投标文件所使用的计量单位，均须采用中华人民共和国法定计量单位，否则视同未响应。</w:t>
      </w:r>
    </w:p>
    <w:p>
      <w:pPr>
        <w:adjustRightInd w:val="0"/>
        <w:snapToGrid w:val="0"/>
        <w:spacing w:line="360" w:lineRule="auto"/>
        <w:ind w:firstLine="422" w:firstLineChars="200"/>
        <w:rPr>
          <w:rFonts w:ascii="宋体"/>
          <w:b/>
          <w:bCs/>
          <w:snapToGrid w:val="0"/>
          <w:color w:val="auto"/>
          <w:kern w:val="0"/>
        </w:rPr>
      </w:pPr>
      <w:r>
        <w:rPr>
          <w:rFonts w:ascii="宋体" w:hAnsi="宋体" w:cs="宋体"/>
          <w:b/>
          <w:bCs/>
          <w:snapToGrid w:val="0"/>
          <w:color w:val="auto"/>
          <w:kern w:val="0"/>
        </w:rPr>
        <w:t>9</w:t>
      </w:r>
      <w:r>
        <w:rPr>
          <w:rFonts w:hint="eastAsia" w:ascii="宋体" w:hAnsi="宋体" w:cs="宋体"/>
          <w:b/>
          <w:bCs/>
          <w:snapToGrid w:val="0"/>
          <w:color w:val="auto"/>
          <w:kern w:val="0"/>
        </w:rPr>
        <w:t>．投标文件构成</w:t>
      </w:r>
    </w:p>
    <w:p>
      <w:pPr>
        <w:pStyle w:val="23"/>
        <w:snapToGrid w:val="0"/>
        <w:spacing w:line="360" w:lineRule="auto"/>
        <w:ind w:firstLine="420" w:firstLineChars="200"/>
        <w:rPr>
          <w:rFonts w:ascii="宋体" w:hAnsi="宋体"/>
          <w:color w:val="auto"/>
          <w:kern w:val="0"/>
          <w:lang w:val="zh-CN"/>
        </w:rPr>
      </w:pPr>
      <w:r>
        <w:rPr>
          <w:rFonts w:hint="eastAsia" w:ascii="宋体" w:hAnsi="宋体" w:cs="宋体"/>
          <w:color w:val="auto"/>
          <w:kern w:val="0"/>
        </w:rPr>
        <w:t>投标文件应当包括以下主要内容：</w:t>
      </w:r>
      <w:r>
        <w:rPr>
          <w:rFonts w:hint="eastAsia" w:ascii="宋体" w:hAnsi="宋体" w:cs="宋体"/>
          <w:b/>
          <w:bCs/>
          <w:color w:val="auto"/>
        </w:rPr>
        <w:t>报价文件、技术文件</w:t>
      </w:r>
      <w:r>
        <w:rPr>
          <w:rFonts w:hint="eastAsia" w:ascii="宋体" w:hAnsi="宋体" w:cs="宋体"/>
          <w:color w:val="auto"/>
        </w:rPr>
        <w:t>、</w:t>
      </w:r>
      <w:r>
        <w:rPr>
          <w:rFonts w:hint="eastAsia" w:ascii="宋体" w:hAnsi="宋体" w:cs="宋体"/>
          <w:b/>
          <w:bCs/>
          <w:color w:val="auto"/>
        </w:rPr>
        <w:t>商务文件</w:t>
      </w:r>
      <w:r>
        <w:rPr>
          <w:rFonts w:hint="eastAsia" w:ascii="宋体" w:hAnsi="宋体" w:cs="宋体"/>
          <w:color w:val="auto"/>
        </w:rPr>
        <w:t>。</w:t>
      </w:r>
    </w:p>
    <w:p>
      <w:pPr>
        <w:snapToGrid w:val="0"/>
        <w:spacing w:line="360" w:lineRule="auto"/>
        <w:ind w:firstLine="420" w:firstLineChars="200"/>
        <w:rPr>
          <w:rFonts w:ascii="宋体"/>
          <w:color w:val="auto"/>
          <w:u w:val="single"/>
          <w:lang w:val="zh-CN"/>
        </w:rPr>
      </w:pPr>
      <w:bookmarkStart w:id="16" w:name="_Hlt68072998"/>
      <w:bookmarkEnd w:id="16"/>
      <w:bookmarkStart w:id="17" w:name="_Hlt68073093"/>
      <w:bookmarkEnd w:id="17"/>
      <w:bookmarkStart w:id="18" w:name="_Hlt68403820"/>
      <w:bookmarkEnd w:id="18"/>
      <w:r>
        <w:rPr>
          <w:rFonts w:ascii="宋体" w:hAnsi="宋体" w:cs="宋体"/>
          <w:color w:val="auto"/>
          <w:kern w:val="0"/>
          <w:lang w:val="zh-CN"/>
        </w:rPr>
        <w:t xml:space="preserve">9.1 </w:t>
      </w:r>
      <w:r>
        <w:rPr>
          <w:rFonts w:hint="eastAsia" w:ascii="宋体" w:hAnsi="宋体" w:cs="宋体"/>
          <w:color w:val="auto"/>
        </w:rPr>
        <w:t>投标人的</w:t>
      </w:r>
      <w:r>
        <w:rPr>
          <w:rFonts w:hint="eastAsia" w:ascii="宋体" w:hAnsi="宋体" w:cs="宋体"/>
          <w:b/>
          <w:bCs/>
          <w:color w:val="auto"/>
        </w:rPr>
        <w:t>报价文件</w:t>
      </w:r>
      <w:r>
        <w:rPr>
          <w:rFonts w:hint="eastAsia" w:ascii="宋体" w:hAnsi="宋体" w:cs="宋体"/>
          <w:color w:val="auto"/>
        </w:rPr>
        <w:t>应包括以下内容（均需加盖公章）：</w:t>
      </w:r>
    </w:p>
    <w:p>
      <w:pPr>
        <w:snapToGrid w:val="0"/>
        <w:spacing w:line="360" w:lineRule="auto"/>
        <w:ind w:firstLine="420" w:firstLineChars="200"/>
        <w:rPr>
          <w:rFonts w:ascii="宋体"/>
          <w:color w:val="auto"/>
        </w:rPr>
      </w:pPr>
      <w:r>
        <w:rPr>
          <w:rFonts w:ascii="宋体" w:hAnsi="宋体" w:cs="宋体"/>
          <w:color w:val="auto"/>
        </w:rPr>
        <w:t>(1)</w:t>
      </w:r>
      <w:r>
        <w:rPr>
          <w:rFonts w:ascii="宋体" w:hAnsi="宋体" w:cs="宋体"/>
          <w:color w:val="auto"/>
          <w:kern w:val="0"/>
        </w:rPr>
        <w:t xml:space="preserve"> </w:t>
      </w:r>
      <w:r>
        <w:rPr>
          <w:rFonts w:hint="eastAsia" w:ascii="宋体" w:hAnsi="宋体" w:cs="宋体"/>
          <w:color w:val="auto"/>
          <w:kern w:val="0"/>
        </w:rPr>
        <w:t>投标响应函</w:t>
      </w:r>
      <w:r>
        <w:rPr>
          <w:rFonts w:hint="eastAsia" w:ascii="宋体" w:hAnsi="宋体" w:cs="宋体"/>
          <w:color w:val="auto"/>
        </w:rPr>
        <w:t>；</w:t>
      </w:r>
    </w:p>
    <w:p>
      <w:pPr>
        <w:pStyle w:val="23"/>
        <w:snapToGrid w:val="0"/>
        <w:spacing w:line="360" w:lineRule="auto"/>
        <w:ind w:firstLine="420" w:firstLineChars="200"/>
        <w:rPr>
          <w:rFonts w:ascii="宋体" w:hAnsi="宋体"/>
          <w:color w:val="auto"/>
        </w:rPr>
      </w:pPr>
      <w:r>
        <w:rPr>
          <w:rFonts w:ascii="宋体" w:hAnsi="宋体" w:cs="宋体"/>
          <w:color w:val="auto"/>
        </w:rPr>
        <w:t xml:space="preserve">(2) </w:t>
      </w:r>
      <w:r>
        <w:rPr>
          <w:rFonts w:hint="eastAsia" w:ascii="宋体" w:hAnsi="宋体" w:cs="宋体"/>
          <w:color w:val="auto"/>
        </w:rPr>
        <w:t>投标</w:t>
      </w:r>
      <w:r>
        <w:rPr>
          <w:rFonts w:ascii="宋体" w:hAnsi="宋体" w:cs="宋体"/>
          <w:color w:val="auto"/>
        </w:rPr>
        <w:t>(</w:t>
      </w:r>
      <w:r>
        <w:rPr>
          <w:rFonts w:hint="eastAsia" w:ascii="宋体" w:hAnsi="宋体" w:cs="宋体"/>
          <w:color w:val="auto"/>
        </w:rPr>
        <w:t>开标</w:t>
      </w:r>
      <w:r>
        <w:rPr>
          <w:rFonts w:ascii="宋体" w:hAnsi="宋体" w:cs="宋体"/>
          <w:color w:val="auto"/>
        </w:rPr>
        <w:t>)</w:t>
      </w:r>
      <w:r>
        <w:rPr>
          <w:rFonts w:hint="eastAsia" w:ascii="宋体" w:hAnsi="宋体" w:cs="宋体"/>
          <w:color w:val="auto"/>
        </w:rPr>
        <w:t>一览表；</w:t>
      </w:r>
    </w:p>
    <w:p>
      <w:pPr>
        <w:spacing w:line="360" w:lineRule="auto"/>
        <w:ind w:firstLine="420" w:firstLineChars="200"/>
        <w:rPr>
          <w:rFonts w:ascii="宋体"/>
          <w:color w:val="auto"/>
          <w:kern w:val="0"/>
        </w:rPr>
      </w:pPr>
      <w:r>
        <w:rPr>
          <w:rFonts w:ascii="宋体" w:hAnsi="宋体" w:cs="宋体"/>
          <w:color w:val="auto"/>
        </w:rPr>
        <w:t xml:space="preserve">(3) </w:t>
      </w:r>
      <w:r>
        <w:rPr>
          <w:rFonts w:hint="eastAsia" w:ascii="宋体" w:hAnsi="宋体" w:cs="宋体"/>
          <w:color w:val="auto"/>
        </w:rPr>
        <w:t>投标报价明细清单</w:t>
      </w:r>
      <w:r>
        <w:rPr>
          <w:rFonts w:hint="eastAsia" w:ascii="宋体" w:hAnsi="宋体" w:cs="宋体"/>
          <w:color w:val="auto"/>
          <w:kern w:val="0"/>
        </w:rPr>
        <w:t>。</w:t>
      </w:r>
    </w:p>
    <w:p>
      <w:pPr>
        <w:pStyle w:val="23"/>
        <w:spacing w:line="360" w:lineRule="auto"/>
        <w:ind w:firstLine="420" w:firstLineChars="200"/>
        <w:rPr>
          <w:rFonts w:ascii="宋体" w:hAnsi="宋体"/>
          <w:color w:val="auto"/>
          <w:kern w:val="0"/>
          <w:lang w:val="zh-CN"/>
        </w:rPr>
      </w:pPr>
      <w:r>
        <w:rPr>
          <w:rFonts w:ascii="宋体" w:hAnsi="宋体" w:cs="宋体"/>
          <w:color w:val="auto"/>
          <w:kern w:val="0"/>
          <w:lang w:val="zh-CN"/>
        </w:rPr>
        <w:t xml:space="preserve">9.2  </w:t>
      </w:r>
      <w:r>
        <w:rPr>
          <w:rFonts w:hint="eastAsia" w:ascii="宋体" w:hAnsi="宋体" w:cs="宋体"/>
          <w:color w:val="auto"/>
          <w:kern w:val="0"/>
          <w:lang w:val="zh-CN"/>
        </w:rPr>
        <w:t>投标人的</w:t>
      </w:r>
      <w:r>
        <w:rPr>
          <w:rFonts w:hint="eastAsia" w:ascii="宋体" w:hAnsi="宋体" w:cs="宋体"/>
          <w:b/>
          <w:bCs/>
          <w:color w:val="auto"/>
          <w:kern w:val="0"/>
          <w:lang w:val="zh-CN"/>
        </w:rPr>
        <w:t>技术文件应</w:t>
      </w:r>
      <w:r>
        <w:rPr>
          <w:rFonts w:hint="eastAsia" w:ascii="宋体" w:hAnsi="宋体" w:cs="宋体"/>
          <w:color w:val="auto"/>
          <w:kern w:val="0"/>
          <w:lang w:val="zh-CN"/>
        </w:rPr>
        <w:t>包括：</w:t>
      </w:r>
      <w:r>
        <w:rPr>
          <w:rFonts w:hint="eastAsia" w:ascii="宋体" w:hAnsi="宋体" w:cs="宋体"/>
          <w:color w:val="auto"/>
          <w:kern w:val="0"/>
        </w:rPr>
        <w:t>针对本项目的技术和服务响应方案，技术偏离说明表，招标文件要求提供的其他资料</w:t>
      </w:r>
      <w:r>
        <w:rPr>
          <w:rFonts w:hint="eastAsia" w:ascii="宋体" w:hAnsi="宋体" w:cs="宋体"/>
          <w:color w:val="auto"/>
          <w:kern w:val="0"/>
          <w:lang w:val="zh-CN"/>
        </w:rPr>
        <w:t>等</w:t>
      </w:r>
      <w:r>
        <w:rPr>
          <w:rFonts w:hint="eastAsia" w:ascii="宋体" w:hAnsi="宋体" w:cs="宋体"/>
          <w:color w:val="auto"/>
        </w:rPr>
        <w:t>（均需加盖公章）</w:t>
      </w:r>
      <w:r>
        <w:rPr>
          <w:rFonts w:hint="eastAsia" w:ascii="宋体" w:hAnsi="宋体" w:cs="宋体"/>
          <w:color w:val="auto"/>
          <w:kern w:val="0"/>
          <w:lang w:val="zh-CN"/>
        </w:rPr>
        <w:t>。</w:t>
      </w:r>
    </w:p>
    <w:p>
      <w:pPr>
        <w:pStyle w:val="23"/>
        <w:snapToGrid w:val="0"/>
        <w:spacing w:line="360" w:lineRule="auto"/>
        <w:ind w:firstLine="315" w:firstLineChars="150"/>
        <w:rPr>
          <w:rFonts w:ascii="宋体" w:hAnsi="宋体"/>
          <w:color w:val="auto"/>
          <w:lang w:val="zh-CN"/>
        </w:rPr>
      </w:pPr>
      <w:r>
        <w:rPr>
          <w:rFonts w:ascii="宋体" w:hAnsi="宋体" w:cs="宋体"/>
          <w:color w:val="auto"/>
          <w:lang w:val="zh-CN"/>
        </w:rPr>
        <w:t>(1)</w:t>
      </w:r>
      <w:r>
        <w:rPr>
          <w:rFonts w:hint="eastAsia" w:ascii="宋体" w:hAnsi="宋体" w:cs="宋体"/>
          <w:color w:val="auto"/>
          <w:lang w:val="zh-CN"/>
        </w:rPr>
        <w:t>投标人应提供针对项目的完整技术解决方案：</w:t>
      </w:r>
    </w:p>
    <w:p>
      <w:pPr>
        <w:snapToGrid w:val="0"/>
        <w:spacing w:line="360" w:lineRule="auto"/>
        <w:ind w:firstLine="420" w:firstLineChars="200"/>
        <w:rPr>
          <w:rFonts w:ascii="宋体"/>
          <w:color w:val="auto"/>
          <w:lang w:val="zh-CN"/>
        </w:rPr>
      </w:pPr>
      <w:r>
        <w:rPr>
          <w:rFonts w:hint="eastAsia" w:ascii="宋体" w:hAnsi="宋体" w:cs="宋体"/>
          <w:color w:val="auto"/>
          <w:lang w:val="zh-CN"/>
        </w:rPr>
        <w:t>针对本项目的完整技术解决方案和实施方案；详细阐述项目方案的实现思路及关键技术；符合本项目对当前和未来发展的要求；以及对功能设计和实施计划的建议；</w:t>
      </w:r>
    </w:p>
    <w:p>
      <w:pPr>
        <w:snapToGrid w:val="0"/>
        <w:spacing w:line="360" w:lineRule="auto"/>
        <w:ind w:firstLine="422" w:firstLineChars="200"/>
        <w:rPr>
          <w:rFonts w:ascii="宋体"/>
          <w:color w:val="auto"/>
          <w:kern w:val="0"/>
          <w:lang w:val="zh-CN"/>
        </w:rPr>
      </w:pPr>
      <w:r>
        <w:rPr>
          <w:rFonts w:hint="eastAsia" w:ascii="宋体" w:hAnsi="宋体" w:cs="宋体"/>
          <w:b/>
          <w:bCs/>
          <w:color w:val="auto"/>
        </w:rPr>
        <w:t>如果本项目涉及硬件设备采购，还需提供相关设备完整配置方案（设备名称、品牌、规格型号、数量、主要技术参数等）</w:t>
      </w:r>
      <w:r>
        <w:rPr>
          <w:rFonts w:hint="eastAsia" w:ascii="宋体" w:hAnsi="宋体" w:cs="宋体"/>
          <w:color w:val="auto"/>
        </w:rPr>
        <w:t>，明确表示该项指标所涉及的软硬件是标准配置还是选择配置</w:t>
      </w:r>
      <w:r>
        <w:rPr>
          <w:rFonts w:hint="eastAsia" w:ascii="宋体" w:hAnsi="宋体" w:cs="宋体"/>
          <w:b/>
          <w:bCs/>
          <w:color w:val="auto"/>
        </w:rPr>
        <w:t>（所有技术指标表述均应采用中文，如当前公布的技术指标只有英文表述的，必须由投标人作出中文注释，否则</w:t>
      </w:r>
      <w:r>
        <w:rPr>
          <w:rFonts w:hint="eastAsia" w:ascii="宋体" w:hAnsi="宋体" w:cs="宋体"/>
          <w:b/>
          <w:bCs/>
          <w:color w:val="auto"/>
          <w:kern w:val="0"/>
          <w:lang w:val="zh-CN"/>
        </w:rPr>
        <w:t>任何含糊不清的</w:t>
      </w:r>
      <w:r>
        <w:rPr>
          <w:rFonts w:hint="eastAsia" w:ascii="宋体" w:hAnsi="宋体" w:cs="宋体"/>
          <w:b/>
          <w:bCs/>
          <w:color w:val="auto"/>
        </w:rPr>
        <w:t>表述导致</w:t>
      </w:r>
      <w:r>
        <w:rPr>
          <w:rFonts w:hint="eastAsia" w:ascii="宋体" w:hAnsi="宋体" w:cs="宋体"/>
          <w:b/>
          <w:bCs/>
          <w:color w:val="auto"/>
          <w:kern w:val="0"/>
          <w:lang w:val="zh-CN"/>
        </w:rPr>
        <w:t>评标委员会技术扣分直至认定为投标无效都将是投标人的责任）</w:t>
      </w:r>
    </w:p>
    <w:p>
      <w:pPr>
        <w:snapToGrid w:val="0"/>
        <w:spacing w:line="360" w:lineRule="auto"/>
        <w:ind w:firstLine="315" w:firstLineChars="150"/>
        <w:rPr>
          <w:rFonts w:ascii="宋体"/>
          <w:color w:val="auto"/>
          <w:kern w:val="0"/>
          <w:lang w:val="zh-CN"/>
        </w:rPr>
      </w:pPr>
      <w:r>
        <w:rPr>
          <w:rFonts w:ascii="宋体" w:hAnsi="宋体" w:cs="宋体"/>
          <w:color w:val="auto"/>
          <w:kern w:val="0"/>
        </w:rPr>
        <w:t>(2)</w:t>
      </w:r>
      <w:r>
        <w:rPr>
          <w:rFonts w:hint="eastAsia" w:ascii="宋体" w:hAnsi="宋体" w:cs="宋体"/>
          <w:color w:val="auto"/>
        </w:rPr>
        <w:t>投标人在投标文件技术偏离说明表中，</w:t>
      </w:r>
      <w:r>
        <w:rPr>
          <w:rFonts w:hint="eastAsia" w:ascii="宋体" w:hAnsi="宋体" w:cs="宋体"/>
          <w:color w:val="auto"/>
          <w:kern w:val="0"/>
          <w:lang w:val="zh-CN"/>
        </w:rPr>
        <w:t>应对</w:t>
      </w:r>
      <w:r>
        <w:rPr>
          <w:rFonts w:hint="eastAsia" w:ascii="宋体" w:hAnsi="宋体" w:cs="宋体"/>
          <w:color w:val="auto"/>
        </w:rPr>
        <w:t>项目技术规范和服务要求</w:t>
      </w:r>
      <w:r>
        <w:rPr>
          <w:rFonts w:hint="eastAsia" w:ascii="宋体" w:hAnsi="宋体" w:cs="宋体"/>
          <w:color w:val="auto"/>
          <w:kern w:val="0"/>
          <w:lang w:val="zh-CN"/>
        </w:rPr>
        <w:t>中所提出各项要求进行答复、说明和解释。</w:t>
      </w:r>
    </w:p>
    <w:p>
      <w:pPr>
        <w:snapToGrid w:val="0"/>
        <w:spacing w:line="360" w:lineRule="auto"/>
        <w:ind w:firstLine="315" w:firstLineChars="150"/>
        <w:rPr>
          <w:rFonts w:ascii="宋体"/>
          <w:color w:val="auto"/>
          <w:kern w:val="0"/>
          <w:lang w:val="zh-CN"/>
        </w:rPr>
      </w:pPr>
      <w:r>
        <w:rPr>
          <w:rFonts w:ascii="宋体" w:hAnsi="宋体" w:cs="宋体"/>
          <w:color w:val="auto"/>
          <w:kern w:val="0"/>
          <w:lang w:val="zh-CN"/>
        </w:rPr>
        <w:t>(3)</w:t>
      </w:r>
      <w:r>
        <w:rPr>
          <w:rFonts w:hint="eastAsia" w:ascii="宋体" w:hAnsi="宋体" w:cs="宋体"/>
          <w:color w:val="auto"/>
          <w:kern w:val="0"/>
          <w:lang w:val="zh-CN"/>
        </w:rPr>
        <w:t>针对本项目建设的详细实施计划。本项目详细工作实施组织方案，包括</w:t>
      </w:r>
      <w:r>
        <w:rPr>
          <w:rFonts w:ascii="宋体" w:hAnsi="宋体" w:cs="宋体"/>
          <w:color w:val="auto"/>
          <w:kern w:val="0"/>
          <w:lang w:val="zh-CN"/>
        </w:rPr>
        <w:t>(</w:t>
      </w:r>
      <w:r>
        <w:rPr>
          <w:rFonts w:hint="eastAsia" w:ascii="宋体" w:hAnsi="宋体" w:cs="宋体"/>
          <w:color w:val="auto"/>
          <w:kern w:val="0"/>
          <w:lang w:val="zh-CN"/>
        </w:rPr>
        <w:t>但不限于</w:t>
      </w:r>
      <w:r>
        <w:rPr>
          <w:rFonts w:ascii="宋体" w:hAnsi="宋体" w:cs="宋体"/>
          <w:color w:val="auto"/>
          <w:kern w:val="0"/>
          <w:lang w:val="zh-CN"/>
        </w:rPr>
        <w:t>)</w:t>
      </w:r>
      <w:r>
        <w:rPr>
          <w:rFonts w:hint="eastAsia" w:ascii="宋体" w:hAnsi="宋体" w:cs="宋体"/>
          <w:color w:val="auto"/>
          <w:kern w:val="0"/>
          <w:lang w:val="zh-CN"/>
        </w:rPr>
        <w:t>以下内容：组织机构、工作时间进度表、工作程序和步骤、管理和协调方法、关键步骤的思路和要点。</w:t>
      </w:r>
    </w:p>
    <w:p>
      <w:pPr>
        <w:snapToGrid w:val="0"/>
        <w:spacing w:line="360" w:lineRule="auto"/>
        <w:ind w:firstLine="315" w:firstLineChars="150"/>
        <w:rPr>
          <w:rFonts w:ascii="宋体"/>
          <w:color w:val="auto"/>
          <w:kern w:val="0"/>
          <w:lang w:val="zh-CN"/>
        </w:rPr>
      </w:pPr>
      <w:r>
        <w:rPr>
          <w:rFonts w:ascii="宋体" w:hAnsi="宋体" w:cs="宋体"/>
          <w:color w:val="auto"/>
          <w:kern w:val="0"/>
          <w:lang w:val="zh-CN"/>
        </w:rPr>
        <w:t>(4)</w:t>
      </w:r>
      <w:r>
        <w:rPr>
          <w:rFonts w:hint="eastAsia" w:ascii="宋体" w:hAnsi="宋体" w:cs="宋体"/>
          <w:color w:val="auto"/>
          <w:kern w:val="0"/>
          <w:lang w:val="zh-CN"/>
        </w:rPr>
        <w:t>项目验收之前、验收之后的维护方案；针对本项目的维护方案，包括本地</w:t>
      </w:r>
      <w:r>
        <w:rPr>
          <w:rFonts w:ascii="宋体" w:hAnsi="宋体" w:cs="宋体"/>
          <w:color w:val="auto"/>
          <w:kern w:val="0"/>
          <w:lang w:val="zh-CN"/>
        </w:rPr>
        <w:t>(</w:t>
      </w:r>
      <w:r>
        <w:rPr>
          <w:rFonts w:hint="eastAsia" w:ascii="宋体" w:hAnsi="宋体" w:cs="宋体"/>
          <w:color w:val="auto"/>
          <w:kern w:val="0"/>
          <w:lang w:val="zh-CN"/>
        </w:rPr>
        <w:t>杭州</w:t>
      </w:r>
      <w:r>
        <w:rPr>
          <w:rFonts w:ascii="宋体" w:hAnsi="宋体" w:cs="宋体"/>
          <w:color w:val="auto"/>
          <w:kern w:val="0"/>
          <w:lang w:val="zh-CN"/>
        </w:rPr>
        <w:t>)</w:t>
      </w:r>
      <w:r>
        <w:rPr>
          <w:rFonts w:hint="eastAsia" w:ascii="宋体" w:hAnsi="宋体" w:cs="宋体"/>
          <w:color w:val="auto"/>
          <w:kern w:val="0"/>
          <w:lang w:val="zh-CN"/>
        </w:rPr>
        <w:t>售后服务机构及人员情况等。投标人应以书面形式完整准确地表述售后服务承诺</w:t>
      </w:r>
      <w:r>
        <w:rPr>
          <w:rFonts w:ascii="宋体" w:hAnsi="宋体" w:cs="宋体"/>
          <w:color w:val="auto"/>
          <w:kern w:val="0"/>
          <w:lang w:val="zh-CN"/>
        </w:rPr>
        <w:t>(</w:t>
      </w:r>
      <w:r>
        <w:rPr>
          <w:rFonts w:hint="eastAsia" w:ascii="宋体" w:hAnsi="宋体" w:cs="宋体"/>
          <w:color w:val="auto"/>
          <w:kern w:val="0"/>
          <w:lang w:val="zh-CN"/>
        </w:rPr>
        <w:t>范围、标准及期限等</w:t>
      </w:r>
      <w:r>
        <w:rPr>
          <w:rFonts w:ascii="宋体" w:hAnsi="宋体" w:cs="宋体"/>
          <w:color w:val="auto"/>
          <w:kern w:val="0"/>
          <w:lang w:val="zh-CN"/>
        </w:rPr>
        <w:t>)</w:t>
      </w:r>
      <w:r>
        <w:rPr>
          <w:rFonts w:hint="eastAsia" w:ascii="宋体" w:hAnsi="宋体" w:cs="宋体"/>
          <w:color w:val="auto"/>
          <w:kern w:val="0"/>
          <w:lang w:val="zh-CN"/>
        </w:rPr>
        <w:t>、投标人可能增加的服务承诺等。并明示服务承诺可能涉及的前提设定和费用，否则将被认为是无条件和免费的。承诺质保期内均提供免费上门服务。</w:t>
      </w:r>
    </w:p>
    <w:p>
      <w:pPr>
        <w:snapToGrid w:val="0"/>
        <w:spacing w:line="360" w:lineRule="auto"/>
        <w:ind w:firstLine="420" w:firstLineChars="200"/>
        <w:rPr>
          <w:rFonts w:ascii="宋体"/>
          <w:color w:val="auto"/>
          <w:kern w:val="0"/>
          <w:lang w:val="zh-CN"/>
        </w:rPr>
      </w:pPr>
      <w:r>
        <w:rPr>
          <w:rFonts w:ascii="宋体" w:hAnsi="宋体" w:cs="宋体"/>
          <w:color w:val="auto"/>
          <w:kern w:val="0"/>
          <w:lang w:val="zh-CN"/>
        </w:rPr>
        <w:t>(5)</w:t>
      </w:r>
      <w:r>
        <w:rPr>
          <w:rFonts w:hint="eastAsia" w:ascii="宋体" w:hAnsi="宋体" w:cs="宋体"/>
          <w:color w:val="auto"/>
          <w:kern w:val="0"/>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w:t>
      </w:r>
      <w:r>
        <w:rPr>
          <w:rFonts w:ascii="宋体" w:hAnsi="宋体" w:cs="宋体"/>
          <w:color w:val="auto"/>
          <w:kern w:val="0"/>
          <w:lang w:val="zh-CN"/>
        </w:rPr>
        <w:t>(</w:t>
      </w:r>
      <w:r>
        <w:rPr>
          <w:rFonts w:hint="eastAsia" w:ascii="宋体" w:hAnsi="宋体" w:cs="宋体"/>
          <w:color w:val="auto"/>
          <w:kern w:val="0"/>
          <w:lang w:val="zh-CN"/>
        </w:rPr>
        <w:t>包括从事相关项目的经验，对每一个项目有一个简要的描述，该人员参与的时间以及在项目中的责任</w:t>
      </w:r>
      <w:r>
        <w:rPr>
          <w:rFonts w:ascii="宋体" w:hAnsi="宋体" w:cs="宋体"/>
          <w:color w:val="auto"/>
          <w:kern w:val="0"/>
          <w:lang w:val="zh-CN"/>
        </w:rPr>
        <w:t>)</w:t>
      </w:r>
      <w:r>
        <w:rPr>
          <w:rFonts w:hint="eastAsia" w:ascii="宋体" w:hAnsi="宋体" w:cs="宋体"/>
          <w:color w:val="auto"/>
          <w:kern w:val="0"/>
          <w:lang w:val="zh-CN"/>
        </w:rPr>
        <w:t>，资质情况等。</w:t>
      </w:r>
    </w:p>
    <w:p>
      <w:pPr>
        <w:tabs>
          <w:tab w:val="left" w:pos="0"/>
          <w:tab w:val="left" w:pos="840"/>
        </w:tabs>
        <w:autoSpaceDE w:val="0"/>
        <w:autoSpaceDN w:val="0"/>
        <w:spacing w:line="360" w:lineRule="auto"/>
        <w:ind w:firstLine="420" w:firstLineChars="200"/>
        <w:rPr>
          <w:rFonts w:ascii="宋体"/>
          <w:color w:val="auto"/>
          <w:kern w:val="0"/>
          <w:lang w:val="zh-CN"/>
        </w:rPr>
      </w:pPr>
      <w:r>
        <w:rPr>
          <w:rFonts w:hint="eastAsia" w:ascii="宋体" w:hAnsi="宋体" w:cs="宋体"/>
          <w:color w:val="auto"/>
          <w:kern w:val="0"/>
          <w:lang w:val="zh-CN"/>
        </w:rPr>
        <w:t>（</w:t>
      </w:r>
      <w:r>
        <w:rPr>
          <w:rFonts w:ascii="宋体" w:hAnsi="宋体" w:cs="宋体"/>
          <w:color w:val="auto"/>
          <w:kern w:val="0"/>
          <w:lang w:val="zh-CN"/>
        </w:rPr>
        <w:t>6</w:t>
      </w:r>
      <w:r>
        <w:rPr>
          <w:rFonts w:hint="eastAsia" w:ascii="宋体" w:hAnsi="宋体" w:cs="宋体"/>
          <w:color w:val="auto"/>
          <w:kern w:val="0"/>
          <w:lang w:val="zh-CN"/>
        </w:rPr>
        <w:t>）优惠条件及特殊承诺；</w:t>
      </w:r>
    </w:p>
    <w:p>
      <w:pPr>
        <w:snapToGrid w:val="0"/>
        <w:spacing w:line="360" w:lineRule="auto"/>
        <w:ind w:firstLine="525" w:firstLineChars="250"/>
        <w:rPr>
          <w:rFonts w:ascii="宋体"/>
          <w:color w:val="auto"/>
          <w:kern w:val="0"/>
          <w:lang w:val="zh-CN"/>
        </w:rPr>
      </w:pPr>
      <w:r>
        <w:rPr>
          <w:rFonts w:ascii="宋体" w:hAnsi="宋体" w:cs="宋体"/>
          <w:color w:val="auto"/>
          <w:kern w:val="0"/>
        </w:rPr>
        <w:t>(7)</w:t>
      </w:r>
      <w:r>
        <w:rPr>
          <w:rFonts w:ascii="宋体" w:hAnsi="宋体" w:cs="宋体"/>
          <w:color w:val="auto"/>
          <w:kern w:val="0"/>
          <w:lang w:val="zh-CN"/>
        </w:rPr>
        <w:t xml:space="preserve"> </w:t>
      </w:r>
      <w:r>
        <w:rPr>
          <w:rFonts w:hint="eastAsia" w:ascii="宋体" w:hAnsi="宋体" w:cs="宋体"/>
          <w:color w:val="auto"/>
          <w:kern w:val="0"/>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420" w:firstLineChars="200"/>
        <w:rPr>
          <w:rFonts w:ascii="宋体"/>
          <w:color w:val="auto"/>
          <w:kern w:val="0"/>
          <w:lang w:val="zh-CN"/>
        </w:rPr>
      </w:pPr>
      <w:r>
        <w:rPr>
          <w:rFonts w:hint="eastAsia" w:ascii="宋体" w:hAnsi="宋体" w:cs="宋体"/>
          <w:color w:val="auto"/>
        </w:rPr>
        <w:t>（</w:t>
      </w:r>
      <w:r>
        <w:rPr>
          <w:rFonts w:ascii="宋体" w:hAnsi="宋体" w:cs="宋体"/>
          <w:color w:val="auto"/>
        </w:rPr>
        <w:t>8</w:t>
      </w:r>
      <w:r>
        <w:rPr>
          <w:rFonts w:hint="eastAsia" w:ascii="宋体" w:hAnsi="宋体" w:cs="宋体"/>
          <w:color w:val="auto"/>
        </w:rPr>
        <w:t>）</w:t>
      </w:r>
      <w:r>
        <w:rPr>
          <w:rFonts w:hint="eastAsia" w:ascii="宋体" w:hAnsi="宋体" w:cs="宋体"/>
          <w:color w:val="auto"/>
          <w:kern w:val="0"/>
          <w:lang w:val="zh-CN"/>
        </w:rPr>
        <w:t>培训计划；</w:t>
      </w:r>
    </w:p>
    <w:p>
      <w:pPr>
        <w:tabs>
          <w:tab w:val="left" w:pos="0"/>
          <w:tab w:val="left" w:pos="840"/>
        </w:tabs>
        <w:autoSpaceDE w:val="0"/>
        <w:autoSpaceDN w:val="0"/>
        <w:spacing w:line="360" w:lineRule="auto"/>
        <w:ind w:firstLine="420" w:firstLineChars="200"/>
        <w:rPr>
          <w:rFonts w:ascii="宋体"/>
          <w:color w:val="auto"/>
          <w:kern w:val="0"/>
          <w:lang w:val="zh-CN"/>
        </w:rPr>
      </w:pPr>
      <w:r>
        <w:rPr>
          <w:rFonts w:hint="eastAsia" w:ascii="宋体" w:hAnsi="宋体" w:cs="宋体"/>
          <w:color w:val="auto"/>
          <w:kern w:val="0"/>
          <w:lang w:val="zh-CN"/>
        </w:rPr>
        <w:t>（</w:t>
      </w:r>
      <w:r>
        <w:rPr>
          <w:rFonts w:ascii="宋体" w:hAnsi="宋体" w:cs="宋体"/>
          <w:color w:val="auto"/>
          <w:kern w:val="0"/>
          <w:lang w:val="zh-CN"/>
        </w:rPr>
        <w:t>9</w:t>
      </w:r>
      <w:r>
        <w:rPr>
          <w:rFonts w:hint="eastAsia" w:ascii="宋体" w:hAnsi="宋体" w:cs="宋体"/>
          <w:color w:val="auto"/>
          <w:kern w:val="0"/>
          <w:lang w:val="zh-CN"/>
        </w:rPr>
        <w:t>）验收方案；</w:t>
      </w:r>
    </w:p>
    <w:p>
      <w:pPr>
        <w:tabs>
          <w:tab w:val="left" w:pos="0"/>
        </w:tabs>
        <w:autoSpaceDE w:val="0"/>
        <w:autoSpaceDN w:val="0"/>
        <w:spacing w:line="360" w:lineRule="auto"/>
        <w:ind w:firstLine="480"/>
        <w:rPr>
          <w:rFonts w:ascii="宋体"/>
          <w:color w:val="auto"/>
          <w:kern w:val="0"/>
          <w:lang w:val="zh-CN"/>
        </w:rPr>
      </w:pPr>
      <w:r>
        <w:rPr>
          <w:rFonts w:hint="eastAsia" w:ascii="宋体" w:hAnsi="宋体" w:cs="宋体"/>
          <w:color w:val="auto"/>
        </w:rPr>
        <w:t>（</w:t>
      </w:r>
      <w:r>
        <w:rPr>
          <w:rFonts w:ascii="宋体" w:hAnsi="宋体" w:cs="宋体"/>
          <w:color w:val="auto"/>
        </w:rPr>
        <w:t>10</w:t>
      </w:r>
      <w:r>
        <w:rPr>
          <w:rFonts w:hint="eastAsia" w:ascii="宋体" w:hAnsi="宋体" w:cs="宋体"/>
          <w:color w:val="auto"/>
        </w:rPr>
        <w:t>）</w:t>
      </w:r>
      <w:r>
        <w:rPr>
          <w:rFonts w:hint="eastAsia" w:ascii="宋体" w:hAnsi="宋体" w:cs="宋体"/>
          <w:color w:val="auto"/>
          <w:kern w:val="0"/>
          <w:lang w:val="zh-CN"/>
        </w:rPr>
        <w:t>关于对招标文件中有关条款的拒绝声明；（如果有）</w:t>
      </w:r>
    </w:p>
    <w:p>
      <w:pPr>
        <w:pStyle w:val="23"/>
        <w:spacing w:line="360" w:lineRule="auto"/>
        <w:ind w:firstLine="420" w:firstLineChars="200"/>
        <w:rPr>
          <w:rFonts w:ascii="宋体" w:hAnsi="宋体"/>
          <w:color w:val="auto"/>
          <w:lang w:val="zh-CN"/>
        </w:rPr>
      </w:pPr>
      <w:r>
        <w:rPr>
          <w:rFonts w:hint="eastAsia" w:ascii="宋体" w:hAnsi="宋体" w:cs="宋体"/>
          <w:color w:val="auto"/>
        </w:rPr>
        <w:t>（</w:t>
      </w:r>
      <w:r>
        <w:rPr>
          <w:rFonts w:ascii="宋体" w:hAnsi="宋体" w:cs="宋体"/>
          <w:color w:val="auto"/>
        </w:rPr>
        <w:t>11</w:t>
      </w:r>
      <w:r>
        <w:rPr>
          <w:rFonts w:hint="eastAsia" w:ascii="宋体" w:hAnsi="宋体" w:cs="宋体"/>
          <w:color w:val="auto"/>
        </w:rPr>
        <w:t>）</w:t>
      </w:r>
      <w:r>
        <w:rPr>
          <w:rFonts w:hint="eastAsia" w:ascii="宋体" w:hAnsi="宋体" w:cs="宋体"/>
          <w:color w:val="auto"/>
          <w:kern w:val="0"/>
          <w:lang w:val="zh-CN"/>
        </w:rPr>
        <w:t>投标人认为需要的其他技术文件或说明。</w:t>
      </w:r>
    </w:p>
    <w:p>
      <w:pPr>
        <w:pStyle w:val="23"/>
        <w:spacing w:line="360" w:lineRule="auto"/>
        <w:ind w:firstLine="420" w:firstLineChars="200"/>
        <w:rPr>
          <w:rFonts w:ascii="宋体" w:hAnsi="宋体"/>
          <w:color w:val="auto"/>
        </w:rPr>
      </w:pPr>
      <w:r>
        <w:rPr>
          <w:rFonts w:ascii="宋体" w:hAnsi="宋体" w:cs="宋体"/>
          <w:color w:val="auto"/>
          <w:lang w:val="zh-CN"/>
        </w:rPr>
        <w:t xml:space="preserve">9.3  </w:t>
      </w:r>
      <w:r>
        <w:rPr>
          <w:rFonts w:hint="eastAsia" w:ascii="宋体" w:hAnsi="宋体" w:cs="宋体"/>
          <w:color w:val="auto"/>
          <w:lang w:val="zh-CN"/>
        </w:rPr>
        <w:t>投标人的</w:t>
      </w:r>
      <w:r>
        <w:rPr>
          <w:rFonts w:hint="eastAsia" w:ascii="宋体" w:hAnsi="宋体" w:cs="宋体"/>
          <w:b/>
          <w:bCs/>
          <w:color w:val="auto"/>
          <w:lang w:val="zh-CN"/>
        </w:rPr>
        <w:t>商务文件</w:t>
      </w:r>
      <w:r>
        <w:rPr>
          <w:rFonts w:hint="eastAsia" w:ascii="宋体" w:hAnsi="宋体" w:cs="宋体"/>
          <w:color w:val="auto"/>
          <w:lang w:val="zh-CN"/>
        </w:rPr>
        <w:t>应包括：</w:t>
      </w:r>
      <w:r>
        <w:rPr>
          <w:rFonts w:hint="eastAsia" w:ascii="宋体" w:hAnsi="宋体" w:cs="宋体"/>
          <w:color w:val="auto"/>
          <w:kern w:val="0"/>
        </w:rPr>
        <w:t>证明其为合格供应商和所提供的为合格产品的有关资格证明文件，商务偏离说明表，招标文件要求提供的其他资料</w:t>
      </w:r>
      <w:r>
        <w:rPr>
          <w:rFonts w:hint="eastAsia" w:ascii="宋体" w:hAnsi="宋体" w:cs="宋体"/>
          <w:color w:val="auto"/>
          <w:lang w:val="zh-CN"/>
        </w:rPr>
        <w:t>等</w:t>
      </w:r>
      <w:r>
        <w:rPr>
          <w:rFonts w:hint="eastAsia" w:ascii="宋体" w:hAnsi="宋体" w:cs="宋体"/>
          <w:color w:val="auto"/>
        </w:rPr>
        <w:t>（均需加盖公章）</w:t>
      </w:r>
      <w:r>
        <w:rPr>
          <w:rFonts w:hint="eastAsia" w:ascii="宋体" w:hAnsi="宋体" w:cs="宋体"/>
          <w:color w:val="auto"/>
          <w:lang w:val="zh-CN"/>
        </w:rPr>
        <w:t>。</w:t>
      </w:r>
    </w:p>
    <w:p>
      <w:pPr>
        <w:pStyle w:val="23"/>
        <w:spacing w:line="360" w:lineRule="auto"/>
        <w:ind w:firstLine="420" w:firstLineChars="200"/>
        <w:rPr>
          <w:rFonts w:ascii="宋体" w:hAns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）法定代表人授权书，法定代表人及其授权代表的身份证复印件；如法定代表人直接参加投标并对相应文件签字的，只需提供其身份证复印件；</w:t>
      </w:r>
    </w:p>
    <w:p>
      <w:pPr>
        <w:pStyle w:val="23"/>
        <w:spacing w:line="360" w:lineRule="auto"/>
        <w:ind w:firstLine="420" w:firstLineChars="200"/>
        <w:rPr>
          <w:rFonts w:ascii="宋体" w:hAns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）如以联合体形式进行政府采购的，应提交联合协议，载明联合体各方承担的工作和义务；</w:t>
      </w:r>
    </w:p>
    <w:p>
      <w:pPr>
        <w:pStyle w:val="23"/>
        <w:spacing w:line="360" w:lineRule="auto"/>
        <w:ind w:firstLine="420" w:firstLineChars="200"/>
        <w:rPr>
          <w:rFonts w:ascii="宋体" w:hAns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）投标保证金</w:t>
      </w:r>
      <w:r>
        <w:rPr>
          <w:rFonts w:hint="eastAsia" w:ascii="宋体" w:hAnsi="宋体" w:cs="宋体"/>
          <w:b/>
          <w:bCs/>
          <w:color w:val="auto"/>
        </w:rPr>
        <w:t>（缴款凭证复印件）</w:t>
      </w:r>
      <w:r>
        <w:rPr>
          <w:rFonts w:hint="eastAsia" w:ascii="宋体" w:hAnsi="宋体" w:cs="宋体"/>
          <w:color w:val="auto"/>
        </w:rPr>
        <w:t>；</w:t>
      </w:r>
    </w:p>
    <w:p>
      <w:pPr>
        <w:pStyle w:val="23"/>
        <w:spacing w:line="360" w:lineRule="auto"/>
        <w:ind w:firstLine="420" w:firstLineChars="200"/>
        <w:rPr>
          <w:rFonts w:ascii="宋体" w:hAnsi="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）声明书；</w:t>
      </w:r>
    </w:p>
    <w:p>
      <w:pPr>
        <w:pStyle w:val="23"/>
        <w:spacing w:line="360" w:lineRule="auto"/>
        <w:ind w:firstLine="420" w:firstLineChars="200"/>
        <w:rPr>
          <w:rFonts w:ascii="宋体" w:hAnsi="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）企业法人营业执照或事业法人登记证或其他工商登记证明材料、税务登记证、社保登记证或其它缴纳证明材料复印件；</w:t>
      </w:r>
    </w:p>
    <w:p>
      <w:pPr>
        <w:pStyle w:val="23"/>
        <w:spacing w:line="360" w:lineRule="auto"/>
        <w:ind w:firstLine="420" w:firstLineChars="200"/>
        <w:rPr>
          <w:rFonts w:ascii="宋体" w:hAnsi="宋体"/>
          <w:color w:val="auto"/>
        </w:rPr>
      </w:pPr>
      <w:r>
        <w:rPr>
          <w:rFonts w:hint="eastAsia" w:ascii="宋体" w:hAnsi="宋体" w:cs="宋体"/>
          <w:color w:va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3"/>
        <w:spacing w:line="360" w:lineRule="auto"/>
        <w:ind w:firstLine="420" w:firstLineChars="200"/>
        <w:rPr>
          <w:rFonts w:ascii="宋体" w:hAnsi="宋体"/>
          <w:color w:val="auto"/>
          <w:lang w:val="zh-CN"/>
        </w:rPr>
      </w:pPr>
      <w:r>
        <w:rPr>
          <w:rFonts w:hint="eastAsia" w:ascii="宋体" w:hAnsi="宋体" w:cs="宋体"/>
          <w:snapToGrid w:val="0"/>
          <w:color w:val="auto"/>
        </w:rPr>
        <w:t>（</w:t>
      </w:r>
      <w:r>
        <w:rPr>
          <w:rFonts w:ascii="宋体" w:hAnsi="宋体" w:cs="宋体"/>
          <w:snapToGrid w:val="0"/>
          <w:color w:val="auto"/>
        </w:rPr>
        <w:t>6</w:t>
      </w:r>
      <w:r>
        <w:rPr>
          <w:rFonts w:hint="eastAsia" w:ascii="宋体" w:hAnsi="宋体" w:cs="宋体"/>
          <w:snapToGrid w:val="0"/>
          <w:color w:val="auto"/>
        </w:rPr>
        <w:t>）非本地投标人售后服务机构证明材料。非本地投标人</w:t>
      </w:r>
      <w:r>
        <w:rPr>
          <w:rFonts w:hint="eastAsia" w:ascii="宋体" w:hAnsi="宋体" w:cs="宋体"/>
          <w:color w:val="auto"/>
          <w:lang w:val="zh-CN"/>
        </w:rPr>
        <w:t>在杭州的分公司</w:t>
      </w:r>
      <w:r>
        <w:rPr>
          <w:rFonts w:hint="eastAsia" w:ascii="宋体" w:hAnsi="宋体" w:cs="宋体"/>
          <w:color w:val="auto"/>
          <w:kern w:val="0"/>
        </w:rPr>
        <w:t>（</w:t>
      </w:r>
      <w:r>
        <w:rPr>
          <w:rFonts w:hint="eastAsia" w:ascii="宋体" w:hAnsi="宋体" w:cs="宋体"/>
          <w:color w:val="auto"/>
          <w:lang w:val="zh-CN"/>
        </w:rPr>
        <w:t>需提供本地工商注册</w:t>
      </w:r>
      <w:r>
        <w:rPr>
          <w:rFonts w:hint="eastAsia" w:ascii="宋体" w:hAnsi="宋体" w:cs="宋体"/>
          <w:color w:val="auto"/>
        </w:rPr>
        <w:t>登记</w:t>
      </w:r>
      <w:r>
        <w:rPr>
          <w:rFonts w:hint="eastAsia" w:ascii="宋体" w:hAnsi="宋体" w:cs="宋体"/>
          <w:color w:val="auto"/>
          <w:lang w:val="zh-CN"/>
        </w:rPr>
        <w:t>资料）</w:t>
      </w:r>
      <w:r>
        <w:rPr>
          <w:rFonts w:hint="eastAsia" w:ascii="宋体" w:hAnsi="宋体" w:cs="宋体"/>
          <w:color w:val="auto"/>
          <w:kern w:val="0"/>
        </w:rPr>
        <w:t>或者在中标（成交）公示后在本地设立</w:t>
      </w:r>
      <w:r>
        <w:rPr>
          <w:rFonts w:hint="eastAsia" w:ascii="宋体" w:hAnsi="宋体" w:cs="宋体"/>
          <w:color w:val="auto"/>
          <w:lang w:val="zh-CN"/>
        </w:rPr>
        <w:t>在杭州的分公司</w:t>
      </w:r>
      <w:r>
        <w:rPr>
          <w:rFonts w:hint="eastAsia" w:ascii="宋体" w:hAnsi="宋体" w:cs="宋体"/>
          <w:color w:val="auto"/>
          <w:kern w:val="0"/>
        </w:rPr>
        <w:t>作</w:t>
      </w:r>
      <w:r>
        <w:rPr>
          <w:rFonts w:hint="eastAsia" w:ascii="宋体" w:hAnsi="宋体" w:cs="宋体"/>
          <w:color w:val="auto"/>
          <w:lang w:val="zh-CN"/>
        </w:rPr>
        <w:t>为常驻服务和技术支持机构；</w:t>
      </w:r>
    </w:p>
    <w:p>
      <w:pPr>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w:t>
      </w:r>
      <w:r>
        <w:rPr>
          <w:rFonts w:ascii="宋体" w:hAnsi="宋体" w:cs="宋体"/>
          <w:color w:val="auto"/>
        </w:rPr>
        <w:t>2017</w:t>
      </w:r>
      <w:r>
        <w:rPr>
          <w:rFonts w:hint="eastAsia" w:ascii="宋体" w:hAnsi="宋体" w:cs="宋体"/>
          <w:color w:val="auto"/>
        </w:rPr>
        <w:t>年年度资产负债表等财务报表资料文件</w:t>
      </w:r>
      <w:r>
        <w:rPr>
          <w:rFonts w:ascii="宋体" w:hAnsi="宋体" w:cs="宋体"/>
          <w:color w:val="auto"/>
        </w:rPr>
        <w:t>(</w:t>
      </w:r>
      <w:r>
        <w:rPr>
          <w:rFonts w:hint="eastAsia" w:ascii="宋体" w:hAnsi="宋体" w:cs="宋体"/>
          <w:color w:val="auto"/>
        </w:rPr>
        <w:t>新成立的公司，必须提供验资报告；</w:t>
      </w:r>
    </w:p>
    <w:p>
      <w:pPr>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）所有资质文件：</w:t>
      </w:r>
      <w:r>
        <w:rPr>
          <w:rFonts w:hint="eastAsia" w:ascii="宋体" w:hAnsi="宋体" w:cs="宋体"/>
          <w:color w:val="auto"/>
          <w:kern w:val="0"/>
        </w:rPr>
        <w:t>见投标须知前附表所述。</w:t>
      </w:r>
    </w:p>
    <w:p>
      <w:pPr>
        <w:snapToGrid w:val="0"/>
        <w:spacing w:line="360" w:lineRule="auto"/>
        <w:ind w:firstLine="420" w:firstLineChars="200"/>
        <w:rPr>
          <w:rFonts w:ascii="宋体"/>
          <w:color w:val="auto"/>
          <w:kern w:val="0"/>
          <w:lang w:val="zh-CN"/>
        </w:rPr>
      </w:pPr>
      <w:r>
        <w:rPr>
          <w:rFonts w:ascii="宋体" w:hAnsi="宋体" w:cs="宋体"/>
          <w:color w:val="auto"/>
          <w:kern w:val="0"/>
        </w:rPr>
        <w:t xml:space="preserve"> (9)</w:t>
      </w:r>
      <w:r>
        <w:rPr>
          <w:rFonts w:ascii="宋体" w:hAnsi="宋体" w:cs="宋体"/>
          <w:color w:val="auto"/>
          <w:kern w:val="0"/>
          <w:lang w:val="zh-CN"/>
        </w:rPr>
        <w:t xml:space="preserve"> </w:t>
      </w:r>
      <w:r>
        <w:rPr>
          <w:rFonts w:hint="eastAsia" w:ascii="宋体" w:hAnsi="宋体" w:cs="宋体"/>
          <w:color w:val="auto"/>
          <w:kern w:val="0"/>
          <w:lang w:val="zh-CN"/>
        </w:rPr>
        <w:t>投标人介绍；</w:t>
      </w:r>
    </w:p>
    <w:p>
      <w:pPr>
        <w:snapToGrid w:val="0"/>
        <w:spacing w:line="360" w:lineRule="auto"/>
        <w:ind w:firstLine="420" w:firstLineChars="200"/>
        <w:rPr>
          <w:rFonts w:ascii="宋体"/>
          <w:color w:val="auto"/>
          <w:kern w:val="0"/>
        </w:rPr>
      </w:pPr>
      <w:r>
        <w:rPr>
          <w:rFonts w:hint="eastAsia" w:ascii="宋体" w:hAnsi="宋体" w:cs="宋体"/>
          <w:color w:val="auto"/>
          <w:kern w:val="0"/>
        </w:rPr>
        <w:t>（</w:t>
      </w:r>
      <w:r>
        <w:rPr>
          <w:rFonts w:ascii="宋体" w:hAnsi="宋体" w:cs="宋体"/>
          <w:color w:val="auto"/>
          <w:kern w:val="0"/>
        </w:rPr>
        <w:t>10</w:t>
      </w:r>
      <w:r>
        <w:rPr>
          <w:rFonts w:hint="eastAsia" w:ascii="宋体" w:hAnsi="宋体" w:cs="宋体"/>
          <w:color w:val="auto"/>
          <w:kern w:val="0"/>
        </w:rPr>
        <w:t>）截止投标时间近三年以来投标人的主要业绩证明材料；</w:t>
      </w:r>
    </w:p>
    <w:p>
      <w:pPr>
        <w:snapToGrid w:val="0"/>
        <w:spacing w:line="360" w:lineRule="auto"/>
        <w:ind w:firstLine="420" w:firstLineChars="200"/>
        <w:rPr>
          <w:rFonts w:ascii="宋体"/>
          <w:color w:val="auto"/>
        </w:rPr>
      </w:pPr>
      <w:r>
        <w:rPr>
          <w:rFonts w:ascii="宋体" w:hAnsi="宋体" w:cs="宋体"/>
          <w:color w:val="auto"/>
          <w:kern w:val="0"/>
        </w:rPr>
        <w:t xml:space="preserve"> (11) </w:t>
      </w:r>
      <w:r>
        <w:rPr>
          <w:rFonts w:hint="eastAsia" w:ascii="宋体" w:hAnsi="宋体" w:cs="宋体"/>
          <w:color w:val="auto"/>
        </w:rPr>
        <w:t>投标人参与本次招标活动前三年内，在</w:t>
      </w:r>
      <w:r>
        <w:rPr>
          <w:rFonts w:hint="eastAsia" w:ascii="宋体" w:hAnsi="宋体" w:cs="宋体"/>
          <w:color w:val="auto"/>
          <w:kern w:val="0"/>
        </w:rPr>
        <w:t>政府采购领域中</w:t>
      </w:r>
      <w:r>
        <w:rPr>
          <w:rFonts w:hint="eastAsia" w:ascii="宋体" w:hAnsi="宋体" w:cs="宋体"/>
          <w:color w:val="auto"/>
        </w:rPr>
        <w:t>，在项目招标、投标和合同履约期间是否存在不良行为记录和违法、违规行为；</w:t>
      </w:r>
      <w:r>
        <w:rPr>
          <w:rFonts w:hint="eastAsia" w:ascii="宋体" w:hAnsi="宋体" w:cs="宋体"/>
          <w:color w:val="auto"/>
          <w:kern w:val="0"/>
          <w:lang w:val="zh-CN"/>
        </w:rPr>
        <w:t>（如果有）</w:t>
      </w:r>
    </w:p>
    <w:p>
      <w:pPr>
        <w:snapToGrid w:val="0"/>
        <w:spacing w:line="360" w:lineRule="auto"/>
        <w:ind w:firstLine="472" w:firstLineChars="225"/>
        <w:rPr>
          <w:rFonts w:ascii="宋体"/>
          <w:color w:val="auto"/>
          <w:kern w:val="0"/>
        </w:rPr>
      </w:pPr>
      <w:r>
        <w:rPr>
          <w:rFonts w:ascii="宋体" w:hAnsi="宋体" w:cs="宋体"/>
          <w:color w:val="auto"/>
          <w:kern w:val="0"/>
        </w:rPr>
        <w:t xml:space="preserve">(12) </w:t>
      </w:r>
      <w:r>
        <w:rPr>
          <w:rFonts w:hint="eastAsia" w:ascii="宋体" w:hAnsi="宋体" w:cs="宋体"/>
          <w:color w:val="auto"/>
          <w:kern w:val="0"/>
        </w:rPr>
        <w:t>商务偏离说明表；</w:t>
      </w:r>
    </w:p>
    <w:p>
      <w:pPr>
        <w:snapToGrid w:val="0"/>
        <w:spacing w:line="360" w:lineRule="auto"/>
        <w:ind w:firstLine="472" w:firstLineChars="225"/>
        <w:rPr>
          <w:rFonts w:ascii="宋体"/>
          <w:color w:val="auto"/>
          <w:lang w:val="zh-CN"/>
        </w:rPr>
      </w:pPr>
      <w:r>
        <w:rPr>
          <w:rFonts w:ascii="宋体" w:hAnsi="宋体" w:cs="宋体"/>
          <w:color w:val="auto"/>
          <w:kern w:val="0"/>
        </w:rPr>
        <w:t xml:space="preserve">(13) </w:t>
      </w:r>
      <w:r>
        <w:rPr>
          <w:rFonts w:hint="eastAsia" w:ascii="宋体" w:hAnsi="宋体" w:cs="宋体"/>
          <w:color w:val="auto"/>
          <w:kern w:val="0"/>
          <w:lang w:val="zh-CN"/>
        </w:rPr>
        <w:t>关于对招标文件中有关条款的拒绝声明</w:t>
      </w:r>
      <w:r>
        <w:rPr>
          <w:rFonts w:hint="eastAsia" w:ascii="宋体" w:hAnsi="宋体" w:cs="宋体"/>
          <w:color w:val="auto"/>
          <w:lang w:val="zh-CN"/>
        </w:rPr>
        <w:t>；</w:t>
      </w:r>
      <w:r>
        <w:rPr>
          <w:rFonts w:ascii="宋体" w:hAnsi="宋体" w:cs="宋体"/>
          <w:color w:val="auto"/>
          <w:kern w:val="0"/>
          <w:lang w:val="zh-CN"/>
        </w:rPr>
        <w:t>(</w:t>
      </w:r>
      <w:r>
        <w:rPr>
          <w:rFonts w:hint="eastAsia" w:ascii="宋体" w:hAnsi="宋体" w:cs="宋体"/>
          <w:color w:val="auto"/>
          <w:kern w:val="0"/>
          <w:lang w:val="zh-CN"/>
        </w:rPr>
        <w:t>如果有</w:t>
      </w:r>
      <w:r>
        <w:rPr>
          <w:rFonts w:ascii="宋体" w:hAnsi="宋体" w:cs="宋体"/>
          <w:color w:val="auto"/>
          <w:kern w:val="0"/>
          <w:lang w:val="zh-CN"/>
        </w:rPr>
        <w:t>)</w:t>
      </w:r>
    </w:p>
    <w:p>
      <w:pPr>
        <w:snapToGrid w:val="0"/>
        <w:spacing w:line="360" w:lineRule="auto"/>
        <w:ind w:firstLine="472" w:firstLineChars="225"/>
        <w:rPr>
          <w:rFonts w:ascii="宋体"/>
          <w:color w:val="auto"/>
          <w:kern w:val="0"/>
          <w:lang w:val="zh-CN"/>
        </w:rPr>
      </w:pPr>
      <w:r>
        <w:rPr>
          <w:rFonts w:ascii="宋体" w:hAnsi="宋体" w:cs="宋体"/>
          <w:color w:val="auto"/>
          <w:kern w:val="0"/>
          <w:lang w:val="zh-CN"/>
        </w:rPr>
        <w:t xml:space="preserve">(14) </w:t>
      </w:r>
      <w:r>
        <w:rPr>
          <w:rFonts w:hint="eastAsia" w:ascii="宋体" w:hAnsi="宋体" w:cs="宋体"/>
          <w:color w:val="auto"/>
        </w:rPr>
        <w:t>廉政承诺书；</w:t>
      </w:r>
    </w:p>
    <w:p>
      <w:pPr>
        <w:snapToGrid w:val="0"/>
        <w:spacing w:line="360" w:lineRule="auto"/>
        <w:ind w:firstLine="472" w:firstLineChars="225"/>
        <w:rPr>
          <w:rFonts w:ascii="宋体"/>
          <w:color w:val="auto"/>
        </w:rPr>
      </w:pPr>
      <w:r>
        <w:rPr>
          <w:rFonts w:ascii="宋体" w:hAnsi="宋体" w:cs="宋体"/>
          <w:color w:val="auto"/>
        </w:rPr>
        <w:t xml:space="preserve">(15) </w:t>
      </w:r>
      <w:r>
        <w:rPr>
          <w:rFonts w:hint="eastAsia" w:ascii="宋体" w:hAnsi="宋体" w:cs="宋体"/>
          <w:color w:val="auto"/>
          <w:kern w:val="0"/>
          <w:lang w:val="zh-CN"/>
        </w:rPr>
        <w:t>投标人认为需要的其他商务文件或说明。</w:t>
      </w:r>
      <w:r>
        <w:rPr>
          <w:rFonts w:ascii="宋体" w:hAnsi="宋体" w:cs="宋体"/>
          <w:color w:val="auto"/>
          <w:kern w:val="0"/>
          <w:lang w:val="zh-CN"/>
        </w:rPr>
        <w:t>(</w:t>
      </w:r>
      <w:r>
        <w:rPr>
          <w:rFonts w:hint="eastAsia" w:ascii="宋体" w:hAnsi="宋体" w:cs="宋体"/>
          <w:color w:val="auto"/>
          <w:kern w:val="0"/>
          <w:lang w:val="zh-CN"/>
        </w:rPr>
        <w:t>如果有</w:t>
      </w:r>
      <w:r>
        <w:rPr>
          <w:rFonts w:ascii="宋体" w:hAnsi="宋体" w:cs="宋体"/>
          <w:color w:val="auto"/>
          <w:kern w:val="0"/>
          <w:lang w:val="zh-CN"/>
        </w:rPr>
        <w:t>)</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10</w:t>
      </w:r>
      <w:r>
        <w:rPr>
          <w:rFonts w:hint="eastAsia" w:ascii="宋体" w:cs="宋体"/>
          <w:b/>
          <w:bCs/>
          <w:snapToGrid w:val="0"/>
          <w:color w:val="auto"/>
          <w:kern w:val="0"/>
        </w:rPr>
        <w:t>．投标函</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10.1 </w:t>
      </w:r>
      <w:r>
        <w:rPr>
          <w:rFonts w:hint="eastAsia" w:ascii="宋体" w:cs="宋体"/>
          <w:snapToGrid w:val="0"/>
          <w:color w:val="auto"/>
          <w:kern w:val="0"/>
        </w:rPr>
        <w:t>投标人应完整地填写招标文件中提供的投标函和投标相关附件。</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10.2 </w:t>
      </w:r>
      <w:r>
        <w:rPr>
          <w:rFonts w:hint="eastAsia" w:ascii="宋体" w:cs="宋体"/>
          <w:snapToGrid w:val="0"/>
          <w:color w:val="auto"/>
          <w:kern w:val="0"/>
        </w:rPr>
        <w:t>投标文件应当对招标文件中有关投标有效期、采购需求等实质性内容作出响应。投标人在满足招标文件实质性要求的基础上，可以提出比招标文件要求更有利于采购人的承诺。</w:t>
      </w:r>
    </w:p>
    <w:p>
      <w:pPr>
        <w:pStyle w:val="18"/>
        <w:snapToGrid w:val="0"/>
        <w:ind w:firstLine="422" w:firstLineChars="200"/>
        <w:rPr>
          <w:rFonts w:ascii="宋体"/>
          <w:b/>
          <w:bCs/>
          <w:snapToGrid w:val="0"/>
          <w:color w:val="auto"/>
          <w:kern w:val="0"/>
          <w:sz w:val="21"/>
          <w:szCs w:val="21"/>
        </w:rPr>
      </w:pPr>
      <w:r>
        <w:rPr>
          <w:rFonts w:hint="eastAsia" w:ascii="宋体" w:cs="宋体"/>
          <w:b/>
          <w:bCs/>
          <w:snapToGrid w:val="0"/>
          <w:color w:val="auto"/>
          <w:kern w:val="0"/>
          <w:sz w:val="21"/>
          <w:szCs w:val="21"/>
        </w:rPr>
        <w:t>11．投标报价</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11.1  </w:t>
      </w:r>
      <w:r>
        <w:rPr>
          <w:rFonts w:hint="eastAsia" w:ascii="宋体" w:cs="宋体"/>
          <w:snapToGrid w:val="0"/>
          <w:color w:val="auto"/>
          <w:kern w:val="0"/>
        </w:rPr>
        <w:t>标的物</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杭州科技职业技术学院</w:t>
      </w:r>
      <w:r>
        <w:rPr>
          <w:rFonts w:ascii="宋体" w:cs="宋体"/>
          <w:snapToGrid w:val="0"/>
          <w:color w:val="auto"/>
          <w:kern w:val="0"/>
        </w:rPr>
        <w:t>2019</w:t>
      </w:r>
      <w:r>
        <w:rPr>
          <w:rFonts w:hint="eastAsia" w:ascii="宋体" w:cs="宋体"/>
          <w:snapToGrid w:val="0"/>
          <w:color w:val="auto"/>
          <w:kern w:val="0"/>
        </w:rPr>
        <w:t>年旅游学院旅游产品展示中心及</w:t>
      </w:r>
      <w:r>
        <w:rPr>
          <w:rFonts w:ascii="宋体" w:cs="宋体"/>
          <w:snapToGrid w:val="0"/>
          <w:color w:val="auto"/>
          <w:kern w:val="0"/>
        </w:rPr>
        <w:t>G20</w:t>
      </w:r>
      <w:r>
        <w:rPr>
          <w:rFonts w:hint="eastAsia" w:ascii="宋体" w:cs="宋体"/>
          <w:snapToGrid w:val="0"/>
          <w:color w:val="auto"/>
          <w:kern w:val="0"/>
        </w:rPr>
        <w:t>峰会纪念馆建设项目。具体包括项目建设的设备采购、安装、调试、运行维护、培训、项目验收和</w:t>
      </w:r>
      <w:r>
        <w:rPr>
          <w:rFonts w:hint="eastAsia" w:ascii="宋体" w:cs="宋体"/>
          <w:b/>
          <w:bCs/>
          <w:snapToGrid w:val="0"/>
          <w:color w:val="auto"/>
          <w:kern w:val="0"/>
        </w:rPr>
        <w:t>设备质保期为验收合格后不少于三年（技术要求中对质保期有特殊要求的，以技术要求中为准）</w:t>
      </w:r>
      <w:r>
        <w:rPr>
          <w:rFonts w:ascii="宋体" w:cs="宋体"/>
          <w:snapToGrid w:val="0"/>
          <w:color w:val="auto"/>
          <w:kern w:val="0"/>
        </w:rPr>
        <w:t>7*24</w:t>
      </w:r>
      <w:r>
        <w:rPr>
          <w:rFonts w:hint="eastAsia" w:ascii="宋体" w:cs="宋体"/>
          <w:snapToGrid w:val="0"/>
          <w:color w:val="auto"/>
          <w:kern w:val="0"/>
        </w:rPr>
        <w:t>小时免费售后现场技术服务等。</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详见第三部分</w:t>
      </w:r>
      <w:r>
        <w:rPr>
          <w:rFonts w:ascii="宋体"/>
          <w:snapToGrid w:val="0"/>
          <w:color w:val="auto"/>
          <w:kern w:val="0"/>
        </w:rPr>
        <w:t>——</w:t>
      </w:r>
      <w:r>
        <w:rPr>
          <w:rFonts w:hint="eastAsia" w:ascii="宋体" w:cs="宋体"/>
          <w:snapToGrid w:val="0"/>
          <w:color w:val="auto"/>
          <w:kern w:val="0"/>
        </w:rPr>
        <w:t>项目技术规范和服务要求。</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11.2  </w:t>
      </w:r>
      <w:r>
        <w:rPr>
          <w:rFonts w:hint="eastAsia" w:ascii="宋体" w:cs="宋体"/>
          <w:snapToGrid w:val="0"/>
          <w:color w:val="auto"/>
          <w:kern w:val="0"/>
        </w:rPr>
        <w:t>报价</w:t>
      </w:r>
    </w:p>
    <w:p>
      <w:pPr>
        <w:adjustRightInd w:val="0"/>
        <w:snapToGrid w:val="0"/>
        <w:spacing w:line="360" w:lineRule="auto"/>
        <w:ind w:firstLine="420" w:firstLineChars="200"/>
        <w:jc w:val="left"/>
        <w:rPr>
          <w:rFonts w:ascii="宋体"/>
          <w:snapToGrid w:val="0"/>
          <w:color w:val="auto"/>
          <w:kern w:val="0"/>
        </w:rPr>
      </w:pPr>
      <w:r>
        <w:rPr>
          <w:rFonts w:hint="eastAsia" w:ascii="宋体" w:hAnsi="宋体" w:cs="宋体"/>
          <w:color w:val="auto"/>
          <w:kern w:val="0"/>
          <w:lang w:val="zh-CN"/>
        </w:rPr>
        <w:t>有关本项目建设所需的技术方案编写、设备购置费、安装调试和系统集成费、验收、质保期运行维护、技术支持、测试费、培训费、售后服务和税金等费用均计入报价。</w:t>
      </w:r>
      <w:r>
        <w:rPr>
          <w:rFonts w:hint="eastAsia" w:ascii="宋体" w:hAnsi="宋体" w:cs="宋体"/>
          <w:snapToGrid w:val="0"/>
          <w:color w:val="auto"/>
          <w:kern w:val="0"/>
        </w:rPr>
        <w:t>《投标（开标）一览表》是报价的唯一载体。</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11.3  </w:t>
      </w:r>
      <w:r>
        <w:rPr>
          <w:rFonts w:hint="eastAsia" w:ascii="宋体" w:cs="宋体"/>
          <w:snapToGrid w:val="0"/>
          <w:color w:val="auto"/>
          <w:kern w:val="0"/>
        </w:rPr>
        <w:t>其它费用处理</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招标文件未列明，而投标人认为必需的费用也需列入报价。</w:t>
      </w:r>
    </w:p>
    <w:p>
      <w:pPr>
        <w:pStyle w:val="18"/>
        <w:snapToGrid w:val="0"/>
        <w:ind w:firstLine="422" w:firstLineChars="200"/>
        <w:rPr>
          <w:rFonts w:ascii="宋体"/>
          <w:b/>
          <w:bCs/>
          <w:snapToGrid w:val="0"/>
          <w:color w:val="auto"/>
          <w:kern w:val="0"/>
          <w:sz w:val="21"/>
          <w:szCs w:val="21"/>
        </w:rPr>
      </w:pPr>
      <w:r>
        <w:rPr>
          <w:rFonts w:hint="eastAsia" w:ascii="宋体" w:cs="宋体"/>
          <w:b/>
          <w:bCs/>
          <w:snapToGrid w:val="0"/>
          <w:color w:val="auto"/>
          <w:kern w:val="0"/>
          <w:sz w:val="21"/>
          <w:szCs w:val="21"/>
        </w:rPr>
        <w:t>12．投标货币</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投标文件中价格全部采用人民币报价。报价应是唯一的，代理机构将不接受有选择的报价。</w:t>
      </w:r>
    </w:p>
    <w:p>
      <w:pPr>
        <w:pStyle w:val="18"/>
        <w:snapToGrid w:val="0"/>
        <w:ind w:firstLine="422" w:firstLineChars="200"/>
        <w:rPr>
          <w:rFonts w:ascii="宋体"/>
          <w:b/>
          <w:bCs/>
          <w:snapToGrid w:val="0"/>
          <w:color w:val="auto"/>
          <w:kern w:val="0"/>
          <w:sz w:val="21"/>
          <w:szCs w:val="21"/>
        </w:rPr>
      </w:pPr>
      <w:r>
        <w:rPr>
          <w:rFonts w:hint="eastAsia" w:ascii="宋体" w:cs="宋体"/>
          <w:b/>
          <w:bCs/>
          <w:snapToGrid w:val="0"/>
          <w:color w:val="auto"/>
          <w:kern w:val="0"/>
          <w:sz w:val="21"/>
          <w:szCs w:val="21"/>
        </w:rPr>
        <w:t>13．投标保证金</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13.1 </w:t>
      </w:r>
      <w:r>
        <w:rPr>
          <w:rFonts w:hint="eastAsia" w:ascii="宋体" w:cs="宋体"/>
          <w:snapToGrid w:val="0"/>
          <w:color w:val="auto"/>
          <w:kern w:val="0"/>
        </w:rPr>
        <w:t>投标人应缴纳不少于投标须知前附表中所述金额的投标保证金，此保证金是投标文件的一个组成部分。</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13.2 </w:t>
      </w:r>
      <w:r>
        <w:rPr>
          <w:rFonts w:hint="eastAsia" w:ascii="宋体" w:cs="宋体"/>
          <w:snapToGrid w:val="0"/>
          <w:color w:val="auto"/>
          <w:kern w:val="0"/>
        </w:rPr>
        <w:t>投标保证金可采用支票（仅限杭州地区单位递交）或银行汇票或电汇方式，投标人应在投标截止时间之前提交。</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13.3 </w:t>
      </w:r>
      <w:r>
        <w:rPr>
          <w:rFonts w:hint="eastAsia" w:ascii="宋体" w:cs="宋体"/>
          <w:snapToGrid w:val="0"/>
          <w:color w:val="auto"/>
          <w:kern w:val="0"/>
        </w:rPr>
        <w:t>对于未能按要求提交投标保证金的投标人，采购人可以视为不响应投标而予以拒绝。</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13.4</w:t>
      </w:r>
      <w:r>
        <w:rPr>
          <w:rFonts w:hint="eastAsia" w:ascii="宋体" w:cs="宋体"/>
          <w:snapToGrid w:val="0"/>
          <w:color w:val="auto"/>
          <w:kern w:val="0"/>
        </w:rPr>
        <w:t>未中标投标人的投标保证金在中标通知书发出后的</w:t>
      </w:r>
      <w:r>
        <w:rPr>
          <w:rFonts w:ascii="宋体" w:cs="宋体"/>
          <w:snapToGrid w:val="0"/>
          <w:color w:val="auto"/>
          <w:kern w:val="0"/>
        </w:rPr>
        <w:t>5</w:t>
      </w:r>
      <w:r>
        <w:rPr>
          <w:rFonts w:hint="eastAsia" w:ascii="宋体" w:cs="宋体"/>
          <w:snapToGrid w:val="0"/>
          <w:color w:val="auto"/>
          <w:kern w:val="0"/>
        </w:rPr>
        <w:t>个工作日内全额无息退还。</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13.5 </w:t>
      </w:r>
      <w:r>
        <w:rPr>
          <w:rFonts w:hint="eastAsia" w:ascii="宋体" w:cs="宋体"/>
          <w:snapToGrid w:val="0"/>
          <w:color w:val="auto"/>
          <w:kern w:val="0"/>
        </w:rPr>
        <w:t>中标人的投标保证金在合同签订并递交履约保证金后</w:t>
      </w:r>
      <w:r>
        <w:rPr>
          <w:rFonts w:ascii="宋体" w:cs="宋体"/>
          <w:snapToGrid w:val="0"/>
          <w:color w:val="auto"/>
          <w:kern w:val="0"/>
        </w:rPr>
        <w:t>5</w:t>
      </w:r>
      <w:r>
        <w:rPr>
          <w:rFonts w:hint="eastAsia" w:ascii="宋体" w:cs="宋体"/>
          <w:snapToGrid w:val="0"/>
          <w:color w:val="auto"/>
          <w:kern w:val="0"/>
        </w:rPr>
        <w:t>个工作日内全额无息退还。</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13.6</w:t>
      </w:r>
      <w:r>
        <w:rPr>
          <w:rFonts w:hint="eastAsia" w:ascii="宋体" w:cs="宋体"/>
          <w:b/>
          <w:bCs/>
          <w:snapToGrid w:val="0"/>
          <w:color w:val="auto"/>
          <w:kern w:val="0"/>
        </w:rPr>
        <w:t>投标保证金的没收</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投标人如有下列情况之一者，将被没收投标保证金：</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1</w:t>
      </w:r>
      <w:r>
        <w:rPr>
          <w:rFonts w:hint="eastAsia" w:ascii="宋体" w:cs="宋体"/>
          <w:snapToGrid w:val="0"/>
          <w:color w:val="auto"/>
          <w:kern w:val="0"/>
        </w:rPr>
        <w:t>）投标有效期内撤回投标文件的；</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2</w:t>
      </w:r>
      <w:r>
        <w:rPr>
          <w:rFonts w:hint="eastAsia" w:ascii="宋体" w:cs="宋体"/>
          <w:snapToGrid w:val="0"/>
          <w:color w:val="auto"/>
          <w:kern w:val="0"/>
        </w:rPr>
        <w:t>）拒绝接受投标文件（包括澄清确认的内容）中已确认的承诺或条款的；</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3</w:t>
      </w:r>
      <w:r>
        <w:rPr>
          <w:rFonts w:hint="eastAsia" w:ascii="宋体" w:cs="宋体"/>
          <w:snapToGrid w:val="0"/>
          <w:color w:val="auto"/>
          <w:kern w:val="0"/>
        </w:rPr>
        <w:t>）中标人未能在规定期限内提交履约保证金的；</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4</w:t>
      </w:r>
      <w:r>
        <w:rPr>
          <w:rFonts w:hint="eastAsia" w:ascii="宋体" w:cs="宋体"/>
          <w:snapToGrid w:val="0"/>
          <w:color w:val="auto"/>
          <w:kern w:val="0"/>
        </w:rPr>
        <w:t>）中标人在规定期限内因自身原因未能根据要求签订合同的；</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5</w:t>
      </w:r>
      <w:r>
        <w:rPr>
          <w:rFonts w:hint="eastAsia" w:ascii="宋体" w:cs="宋体"/>
          <w:snapToGrid w:val="0"/>
          <w:color w:val="auto"/>
          <w:kern w:val="0"/>
        </w:rPr>
        <w:t>）经查实有串通投标、抬标、提供虚假证明材料行为的；</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6</w:t>
      </w:r>
      <w:r>
        <w:rPr>
          <w:rFonts w:hint="eastAsia" w:ascii="宋体" w:cs="宋体"/>
          <w:snapToGrid w:val="0"/>
          <w:color w:val="auto"/>
          <w:kern w:val="0"/>
        </w:rPr>
        <w:t>）未按招标文件规定缴纳采购代理服务费的。</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13.7 </w:t>
      </w:r>
      <w:r>
        <w:rPr>
          <w:rFonts w:hint="eastAsia" w:ascii="宋体" w:cs="宋体"/>
          <w:snapToGrid w:val="0"/>
          <w:color w:val="auto"/>
          <w:kern w:val="0"/>
        </w:rPr>
        <w:t>没收的投标保证金归采购人所有。法律、法规、规章另有规定的，从其规定。</w:t>
      </w:r>
    </w:p>
    <w:p>
      <w:pPr>
        <w:pStyle w:val="18"/>
        <w:snapToGrid w:val="0"/>
        <w:ind w:firstLine="422" w:firstLineChars="200"/>
        <w:rPr>
          <w:rFonts w:ascii="宋体"/>
          <w:b/>
          <w:bCs/>
          <w:snapToGrid w:val="0"/>
          <w:color w:val="auto"/>
          <w:kern w:val="0"/>
          <w:sz w:val="21"/>
          <w:szCs w:val="21"/>
        </w:rPr>
      </w:pPr>
      <w:r>
        <w:rPr>
          <w:rFonts w:hint="eastAsia" w:ascii="宋体" w:cs="宋体"/>
          <w:b/>
          <w:bCs/>
          <w:snapToGrid w:val="0"/>
          <w:color w:val="auto"/>
          <w:kern w:val="0"/>
          <w:sz w:val="21"/>
          <w:szCs w:val="21"/>
        </w:rPr>
        <w:t>14．投标有效期</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14.1 </w:t>
      </w:r>
      <w:r>
        <w:rPr>
          <w:rFonts w:hint="eastAsia" w:ascii="宋体" w:cs="宋体"/>
          <w:snapToGrid w:val="0"/>
          <w:color w:val="auto"/>
          <w:kern w:val="0"/>
        </w:rPr>
        <w:t>投标文件在开标之日起</w:t>
      </w:r>
      <w:r>
        <w:rPr>
          <w:rFonts w:ascii="宋体" w:cs="宋体"/>
          <w:snapToGrid w:val="0"/>
          <w:color w:val="auto"/>
          <w:kern w:val="0"/>
        </w:rPr>
        <w:t>90</w:t>
      </w:r>
      <w:r>
        <w:rPr>
          <w:rFonts w:hint="eastAsia" w:ascii="宋体" w:cs="宋体"/>
          <w:snapToGrid w:val="0"/>
          <w:color w:val="auto"/>
          <w:kern w:val="0"/>
        </w:rPr>
        <w:t>日历天内有效。</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14.2 </w:t>
      </w:r>
      <w:r>
        <w:rPr>
          <w:rFonts w:hint="eastAsia" w:ascii="宋体" w:cs="宋体"/>
          <w:snapToGrid w:val="0"/>
          <w:color w:val="auto"/>
          <w:kern w:val="0"/>
        </w:rPr>
        <w:t>在原定投标有效期满之前，如果出现特殊情况，采购人可以以书面形式向投标人提出延长投标有效期的要求。这种要求与答复均应采用书面形式如传真或信件等。投标人可以拒绝接受采购人的这种要求而放弃投标。采购人在接到投标人书面答复后，将在原投标有限期满后五个工作日内无息退还其投标保证金。接受延长投标有效期的投标人将不会被要求和允许修正其投标，而只会被要求相应延长投标保证金的有效期。在这种情况下，本须知第</w:t>
      </w:r>
      <w:r>
        <w:rPr>
          <w:rFonts w:ascii="宋体" w:cs="宋体"/>
          <w:snapToGrid w:val="0"/>
          <w:color w:val="auto"/>
          <w:kern w:val="0"/>
        </w:rPr>
        <w:t>13</w:t>
      </w:r>
      <w:r>
        <w:rPr>
          <w:rFonts w:hint="eastAsia" w:ascii="宋体" w:cs="宋体"/>
          <w:snapToGrid w:val="0"/>
          <w:color w:val="auto"/>
          <w:kern w:val="0"/>
        </w:rPr>
        <w:t>条有关投标保证金的退还和没收的规定将在延长了的有效期内继续有效。同时受投标有限期约束的所有权力和义务均延长至新的有限期。</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14.3 </w:t>
      </w:r>
      <w:r>
        <w:rPr>
          <w:rFonts w:hint="eastAsia" w:ascii="宋体" w:cs="宋体"/>
          <w:snapToGrid w:val="0"/>
          <w:color w:val="auto"/>
          <w:kern w:val="0"/>
        </w:rPr>
        <w:t>中标人的投标文件自开标之日起至合同履行完毕止均应保持有效。</w:t>
      </w:r>
    </w:p>
    <w:p>
      <w:pPr>
        <w:pStyle w:val="18"/>
        <w:snapToGrid w:val="0"/>
        <w:ind w:firstLine="422" w:firstLineChars="200"/>
        <w:rPr>
          <w:rFonts w:ascii="宋体"/>
          <w:b/>
          <w:bCs/>
          <w:snapToGrid w:val="0"/>
          <w:color w:val="auto"/>
          <w:kern w:val="0"/>
          <w:sz w:val="21"/>
          <w:szCs w:val="21"/>
        </w:rPr>
      </w:pPr>
      <w:r>
        <w:rPr>
          <w:rFonts w:hint="eastAsia" w:ascii="宋体" w:cs="宋体"/>
          <w:b/>
          <w:bCs/>
          <w:snapToGrid w:val="0"/>
          <w:color w:val="auto"/>
          <w:kern w:val="0"/>
          <w:sz w:val="21"/>
          <w:szCs w:val="21"/>
        </w:rPr>
        <w:t>15．投标文件的式样和签署</w:t>
      </w:r>
    </w:p>
    <w:p>
      <w:pPr>
        <w:adjustRightInd w:val="0"/>
        <w:snapToGrid w:val="0"/>
        <w:spacing w:line="360" w:lineRule="auto"/>
        <w:ind w:firstLine="420" w:firstLineChars="200"/>
        <w:jc w:val="left"/>
        <w:rPr>
          <w:rFonts w:ascii="宋体"/>
          <w:snapToGrid w:val="0"/>
          <w:color w:val="auto"/>
          <w:kern w:val="0"/>
        </w:rPr>
      </w:pPr>
      <w:bookmarkStart w:id="19" w:name="_Toc240450080"/>
      <w:bookmarkStart w:id="20" w:name="_Toc251566653"/>
      <w:r>
        <w:rPr>
          <w:rFonts w:ascii="宋体" w:cs="宋体"/>
          <w:snapToGrid w:val="0"/>
          <w:color w:val="auto"/>
          <w:kern w:val="0"/>
        </w:rPr>
        <w:t xml:space="preserve">15.1 </w:t>
      </w:r>
      <w:r>
        <w:rPr>
          <w:rFonts w:hint="eastAsia" w:ascii="宋体" w:cs="宋体"/>
          <w:snapToGrid w:val="0"/>
          <w:color w:val="auto"/>
          <w:kern w:val="0"/>
        </w:rPr>
        <w:t>投标人应按照本招标文件规定的格式和顺序分标项编制、装订投标文件。投标文件内容不完整、编排混乱导致投标文件被误读、漏读，或者在按招标文件规定装订成册的部分查找不到相关内容的，是投标人的责任。</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15.2 </w:t>
      </w:r>
      <w:r>
        <w:rPr>
          <w:rFonts w:hint="eastAsia" w:ascii="宋体" w:cs="宋体"/>
          <w:snapToGrid w:val="0"/>
          <w:color w:val="auto"/>
          <w:kern w:val="0"/>
        </w:rPr>
        <w:t>投标人递交的纸质投标文件包括</w:t>
      </w:r>
      <w:r>
        <w:rPr>
          <w:rFonts w:ascii="宋体" w:cs="宋体"/>
          <w:snapToGrid w:val="0"/>
          <w:color w:val="auto"/>
          <w:kern w:val="0"/>
        </w:rPr>
        <w:t xml:space="preserve"> </w:t>
      </w:r>
      <w:r>
        <w:rPr>
          <w:rFonts w:hint="eastAsia" w:ascii="宋体" w:cs="宋体"/>
          <w:snapToGrid w:val="0"/>
          <w:color w:val="auto"/>
          <w:kern w:val="0"/>
        </w:rPr>
        <w:t>“正本”一份、“副本”五份，电子文档一份。</w:t>
      </w:r>
      <w:r>
        <w:rPr>
          <w:rFonts w:hint="eastAsia" w:ascii="宋体" w:cs="宋体"/>
          <w:b/>
          <w:bCs/>
          <w:snapToGrid w:val="0"/>
          <w:color w:val="auto"/>
          <w:kern w:val="0"/>
        </w:rPr>
        <w:t>正本、副本分开装订。</w:t>
      </w:r>
      <w:r>
        <w:rPr>
          <w:rFonts w:hint="eastAsia" w:ascii="宋体" w:cs="宋体"/>
          <w:snapToGrid w:val="0"/>
          <w:color w:val="auto"/>
          <w:kern w:val="0"/>
        </w:rPr>
        <w:t>每份文件包含商务报价文件、资信和商务文件、技术文件三部分内容，分别</w:t>
      </w:r>
      <w:r>
        <w:rPr>
          <w:rFonts w:hint="eastAsia" w:ascii="宋体" w:cs="宋体"/>
          <w:b/>
          <w:bCs/>
          <w:snapToGrid w:val="0"/>
          <w:color w:val="auto"/>
          <w:kern w:val="0"/>
        </w:rPr>
        <w:t>以胶装形式装订成册，</w:t>
      </w:r>
      <w:r>
        <w:rPr>
          <w:rFonts w:hint="eastAsia" w:ascii="宋体" w:hAnsi="宋体" w:cs="宋体"/>
          <w:b/>
          <w:bCs/>
          <w:snapToGrid w:val="0"/>
          <w:color w:val="auto"/>
          <w:kern w:val="0"/>
          <w:u w:val="single"/>
        </w:rPr>
        <w:t>其中商务报价文件单独胶装成册单独密封，资信和商务文件、技术文件单独胶装成册，共二册，否则视为无效投标文件</w:t>
      </w:r>
      <w:r>
        <w:rPr>
          <w:rFonts w:hint="eastAsia" w:ascii="宋体" w:cs="宋体"/>
          <w:b/>
          <w:bCs/>
          <w:snapToGrid w:val="0"/>
          <w:color w:val="auto"/>
          <w:kern w:val="0"/>
        </w:rPr>
        <w:t>。</w:t>
      </w:r>
      <w:r>
        <w:rPr>
          <w:rFonts w:hint="eastAsia" w:ascii="宋体" w:cs="宋体"/>
          <w:snapToGrid w:val="0"/>
          <w:color w:val="auto"/>
          <w:kern w:val="0"/>
        </w:rPr>
        <w:t>在投标文件封面的右上角须清楚的注明“正本”或“副本”。其中投标文件的正本必须打印或用不褪色墨水书写，字迹须清晰易于辨认。投标文件的正本和副本有不一致的，以正本为准。</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15.3 </w:t>
      </w:r>
      <w:r>
        <w:rPr>
          <w:rFonts w:hint="eastAsia" w:ascii="宋体" w:cs="宋体"/>
          <w:snapToGrid w:val="0"/>
          <w:color w:val="auto"/>
          <w:kern w:val="0"/>
        </w:rPr>
        <w:t>投标文件的投标函应加盖投标人公章，并经法定代表人或其委托代理人签字。</w:t>
      </w:r>
      <w:r>
        <w:rPr>
          <w:rFonts w:hint="eastAsia" w:ascii="宋体" w:cs="宋体"/>
          <w:b/>
          <w:bCs/>
          <w:snapToGrid w:val="0"/>
          <w:color w:val="auto"/>
          <w:kern w:val="0"/>
        </w:rPr>
        <w:t>投标文件中有委托代理人签字或盖章的必须同时提供法定代表人资格证明书及授权委托函（书）</w:t>
      </w:r>
      <w:r>
        <w:rPr>
          <w:rFonts w:hint="eastAsia" w:ascii="宋体" w:cs="宋体"/>
          <w:snapToGrid w:val="0"/>
          <w:color w:val="auto"/>
          <w:kern w:val="0"/>
        </w:rPr>
        <w:t>。法定代表人资格证明书及授权委托函格式、签字、盖章及内容均应符合要求，否则投标文件无效。投标文件正本中依据招标文件要求加盖投标人公章</w:t>
      </w:r>
      <w:r>
        <w:rPr>
          <w:rFonts w:hint="eastAsia" w:ascii="宋体" w:cs="宋体"/>
          <w:b/>
          <w:bCs/>
          <w:snapToGrid w:val="0"/>
          <w:color w:val="auto"/>
          <w:kern w:val="0"/>
          <w:u w:val="single"/>
        </w:rPr>
        <w:t>（除此之外的投标专用章、合同章等均视为无效）</w:t>
      </w:r>
      <w:r>
        <w:rPr>
          <w:rFonts w:hint="eastAsia" w:ascii="宋体" w:cs="宋体"/>
          <w:snapToGrid w:val="0"/>
          <w:color w:val="auto"/>
          <w:kern w:val="0"/>
        </w:rPr>
        <w:t>、法定代表人或其委托代理人签字或盖章的地方须为原件。副本可复印正本内容。</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15.4 </w:t>
      </w:r>
      <w:r>
        <w:rPr>
          <w:rFonts w:hint="eastAsia" w:ascii="宋体" w:cs="宋体"/>
          <w:snapToGrid w:val="0"/>
          <w:color w:val="auto"/>
          <w:kern w:val="0"/>
        </w:rPr>
        <w:t>除投标人对错误之处必须修改外，全套投标文件应无涂改或行间插字和增删。修改处须有投标人法定代表人或被授权代表的签字或盖章，否则，评标委员会将不予接受。</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15.5 </w:t>
      </w:r>
      <w:r>
        <w:rPr>
          <w:rFonts w:hint="eastAsia" w:ascii="宋体" w:cs="宋体"/>
          <w:snapToGrid w:val="0"/>
          <w:color w:val="auto"/>
          <w:kern w:val="0"/>
        </w:rPr>
        <w:t>投标文件每册目录所示页码应该是该册唯一的页码，其唯一的页码应该与目录所示的页码相吻合。投标人应针对评标细则逐条编制响应内容并标注对应页码，否则采购人不承担因为该项错误导致找不到目录所示内容而漏评或因标书编制质量而被扣分的责任。</w:t>
      </w:r>
    </w:p>
    <w:p>
      <w:pPr>
        <w:pStyle w:val="2"/>
        <w:snapToGrid w:val="0"/>
        <w:spacing w:before="0" w:after="0" w:line="360" w:lineRule="auto"/>
        <w:rPr>
          <w:rFonts w:ascii="宋体"/>
          <w:snapToGrid w:val="0"/>
          <w:color w:val="auto"/>
          <w:kern w:val="0"/>
          <w:sz w:val="24"/>
          <w:szCs w:val="24"/>
        </w:rPr>
      </w:pPr>
      <w:bookmarkStart w:id="21" w:name="_Toc484684846"/>
      <w:r>
        <w:rPr>
          <w:rFonts w:hint="eastAsia" w:ascii="宋体" w:cs="宋体"/>
          <w:snapToGrid w:val="0"/>
          <w:color w:val="auto"/>
          <w:kern w:val="0"/>
          <w:sz w:val="24"/>
          <w:szCs w:val="24"/>
        </w:rPr>
        <w:t>四、投标文件的递交</w:t>
      </w:r>
      <w:bookmarkEnd w:id="19"/>
      <w:bookmarkEnd w:id="20"/>
      <w:bookmarkEnd w:id="21"/>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16</w:t>
      </w:r>
      <w:r>
        <w:rPr>
          <w:rFonts w:hint="eastAsia" w:ascii="宋体" w:cs="宋体"/>
          <w:b/>
          <w:bCs/>
          <w:snapToGrid w:val="0"/>
          <w:color w:val="auto"/>
          <w:kern w:val="0"/>
        </w:rPr>
        <w:t>．投标文件的密封与标志</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 xml:space="preserve">16.1  </w:t>
      </w:r>
      <w:r>
        <w:rPr>
          <w:rFonts w:hint="eastAsia" w:ascii="宋体" w:cs="宋体"/>
          <w:b/>
          <w:bCs/>
          <w:snapToGrid w:val="0"/>
          <w:color w:val="auto"/>
          <w:kern w:val="0"/>
        </w:rPr>
        <w:t>投标人须将投标文件密封包装。</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16.2</w:t>
      </w:r>
      <w:r>
        <w:rPr>
          <w:rFonts w:hint="eastAsia" w:ascii="宋体" w:cs="宋体"/>
          <w:snapToGrid w:val="0"/>
          <w:color w:val="auto"/>
          <w:kern w:val="0"/>
        </w:rPr>
        <w:t>密封处加盖投标人公章或密封章。</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密封袋均应注明：</w:t>
      </w:r>
    </w:p>
    <w:p>
      <w:pPr>
        <w:pStyle w:val="20"/>
        <w:spacing w:line="360" w:lineRule="auto"/>
        <w:ind w:left="0" w:rightChars="0" w:firstLine="420" w:firstLineChars="200"/>
        <w:rPr>
          <w:rFonts w:ascii="宋体" w:cs="Arial"/>
          <w:snapToGrid w:val="0"/>
          <w:color w:val="auto"/>
          <w:kern w:val="0"/>
          <w:sz w:val="21"/>
          <w:szCs w:val="21"/>
          <w:u w:val="single"/>
        </w:rPr>
      </w:pPr>
      <w:r>
        <w:rPr>
          <w:rFonts w:hint="eastAsia" w:ascii="宋体" w:cs="宋体"/>
          <w:snapToGrid w:val="0"/>
          <w:color w:val="auto"/>
          <w:kern w:val="0"/>
          <w:sz w:val="21"/>
          <w:szCs w:val="21"/>
        </w:rPr>
        <w:t>（</w:t>
      </w:r>
      <w:r>
        <w:rPr>
          <w:rFonts w:ascii="宋体" w:cs="宋体"/>
          <w:snapToGrid w:val="0"/>
          <w:color w:val="auto"/>
          <w:kern w:val="0"/>
          <w:sz w:val="21"/>
          <w:szCs w:val="21"/>
        </w:rPr>
        <w:t>1</w:t>
      </w:r>
      <w:r>
        <w:rPr>
          <w:rFonts w:hint="eastAsia" w:ascii="宋体" w:cs="宋体"/>
          <w:snapToGrid w:val="0"/>
          <w:color w:val="auto"/>
          <w:kern w:val="0"/>
          <w:sz w:val="21"/>
          <w:szCs w:val="21"/>
        </w:rPr>
        <w:t>）采购人名称：</w:t>
      </w:r>
    </w:p>
    <w:p>
      <w:pPr>
        <w:pStyle w:val="20"/>
        <w:spacing w:line="360" w:lineRule="auto"/>
        <w:ind w:left="0" w:rightChars="0" w:firstLine="420" w:firstLineChars="200"/>
        <w:rPr>
          <w:rFonts w:ascii="宋体" w:cs="Arial"/>
          <w:snapToGrid w:val="0"/>
          <w:color w:val="auto"/>
          <w:kern w:val="0"/>
          <w:sz w:val="21"/>
          <w:szCs w:val="21"/>
        </w:rPr>
      </w:pPr>
      <w:r>
        <w:rPr>
          <w:rFonts w:hint="eastAsia" w:ascii="宋体" w:cs="宋体"/>
          <w:snapToGrid w:val="0"/>
          <w:color w:val="auto"/>
          <w:kern w:val="0"/>
          <w:sz w:val="21"/>
          <w:szCs w:val="21"/>
        </w:rPr>
        <w:t>采购人地址：</w:t>
      </w:r>
    </w:p>
    <w:p>
      <w:pPr>
        <w:pStyle w:val="20"/>
        <w:spacing w:line="360" w:lineRule="auto"/>
        <w:ind w:left="0" w:rightChars="0" w:firstLine="420" w:firstLineChars="200"/>
        <w:rPr>
          <w:rFonts w:ascii="宋体" w:cs="Arial"/>
          <w:snapToGrid w:val="0"/>
          <w:color w:val="auto"/>
          <w:kern w:val="0"/>
          <w:sz w:val="21"/>
          <w:szCs w:val="21"/>
          <w:u w:val="single"/>
        </w:rPr>
      </w:pPr>
      <w:r>
        <w:rPr>
          <w:rFonts w:hint="eastAsia" w:ascii="宋体" w:cs="宋体"/>
          <w:snapToGrid w:val="0"/>
          <w:color w:val="auto"/>
          <w:kern w:val="0"/>
          <w:sz w:val="21"/>
          <w:szCs w:val="21"/>
        </w:rPr>
        <w:t>（</w:t>
      </w:r>
      <w:r>
        <w:rPr>
          <w:rFonts w:ascii="宋体" w:cs="宋体"/>
          <w:snapToGrid w:val="0"/>
          <w:color w:val="auto"/>
          <w:kern w:val="0"/>
          <w:sz w:val="21"/>
          <w:szCs w:val="21"/>
        </w:rPr>
        <w:t>2</w:t>
      </w:r>
      <w:r>
        <w:rPr>
          <w:rFonts w:hint="eastAsia" w:ascii="宋体" w:cs="宋体"/>
          <w:snapToGrid w:val="0"/>
          <w:color w:val="auto"/>
          <w:kern w:val="0"/>
          <w:sz w:val="21"/>
          <w:szCs w:val="21"/>
        </w:rPr>
        <w:t>）投标人名称：</w:t>
      </w:r>
    </w:p>
    <w:p>
      <w:pPr>
        <w:pStyle w:val="20"/>
        <w:spacing w:line="360" w:lineRule="auto"/>
        <w:ind w:left="0" w:rightChars="0" w:firstLine="420" w:firstLineChars="200"/>
        <w:rPr>
          <w:rFonts w:ascii="宋体" w:cs="Arial"/>
          <w:snapToGrid w:val="0"/>
          <w:color w:val="auto"/>
          <w:kern w:val="0"/>
          <w:sz w:val="21"/>
          <w:szCs w:val="21"/>
        </w:rPr>
      </w:pPr>
      <w:r>
        <w:rPr>
          <w:rFonts w:hint="eastAsia" w:ascii="宋体" w:cs="宋体"/>
          <w:snapToGrid w:val="0"/>
          <w:color w:val="auto"/>
          <w:kern w:val="0"/>
          <w:sz w:val="21"/>
          <w:szCs w:val="21"/>
        </w:rPr>
        <w:t>投标人地址：</w:t>
      </w:r>
    </w:p>
    <w:p>
      <w:pPr>
        <w:pStyle w:val="20"/>
        <w:spacing w:line="360" w:lineRule="auto"/>
        <w:ind w:left="0" w:rightChars="0" w:firstLine="420" w:firstLineChars="200"/>
        <w:rPr>
          <w:rFonts w:ascii="宋体" w:cs="Arial"/>
          <w:snapToGrid w:val="0"/>
          <w:color w:val="auto"/>
          <w:kern w:val="0"/>
          <w:sz w:val="21"/>
          <w:szCs w:val="21"/>
        </w:rPr>
      </w:pPr>
      <w:r>
        <w:rPr>
          <w:rFonts w:hint="eastAsia" w:ascii="宋体" w:cs="宋体"/>
          <w:snapToGrid w:val="0"/>
          <w:color w:val="auto"/>
          <w:kern w:val="0"/>
          <w:sz w:val="21"/>
          <w:szCs w:val="21"/>
        </w:rPr>
        <w:t>（</w:t>
      </w:r>
      <w:r>
        <w:rPr>
          <w:rFonts w:ascii="宋体" w:cs="宋体"/>
          <w:snapToGrid w:val="0"/>
          <w:color w:val="auto"/>
          <w:kern w:val="0"/>
          <w:sz w:val="21"/>
          <w:szCs w:val="21"/>
        </w:rPr>
        <w:t>3</w:t>
      </w:r>
      <w:r>
        <w:rPr>
          <w:rFonts w:hint="eastAsia" w:ascii="宋体" w:cs="宋体"/>
          <w:snapToGrid w:val="0"/>
          <w:color w:val="auto"/>
          <w:kern w:val="0"/>
          <w:sz w:val="21"/>
          <w:szCs w:val="21"/>
        </w:rPr>
        <w:t>）项目名称：</w:t>
      </w:r>
    </w:p>
    <w:p>
      <w:pPr>
        <w:pStyle w:val="20"/>
        <w:spacing w:line="360" w:lineRule="auto"/>
        <w:ind w:left="0" w:rightChars="0" w:firstLine="420" w:firstLineChars="200"/>
        <w:rPr>
          <w:rFonts w:ascii="宋体" w:cs="Arial"/>
          <w:snapToGrid w:val="0"/>
          <w:color w:val="auto"/>
          <w:kern w:val="0"/>
          <w:sz w:val="21"/>
          <w:szCs w:val="21"/>
        </w:rPr>
      </w:pPr>
      <w:r>
        <w:rPr>
          <w:rFonts w:hint="eastAsia" w:ascii="宋体" w:cs="宋体"/>
          <w:snapToGrid w:val="0"/>
          <w:color w:val="auto"/>
          <w:kern w:val="0"/>
          <w:sz w:val="21"/>
          <w:szCs w:val="21"/>
        </w:rPr>
        <w:t>项目编号：</w:t>
      </w:r>
    </w:p>
    <w:p>
      <w:pPr>
        <w:pStyle w:val="20"/>
        <w:spacing w:line="360" w:lineRule="auto"/>
        <w:ind w:left="0" w:rightChars="0" w:firstLine="420" w:firstLineChars="200"/>
        <w:rPr>
          <w:rFonts w:ascii="宋体" w:cs="Arial"/>
          <w:snapToGrid w:val="0"/>
          <w:color w:val="auto"/>
          <w:kern w:val="0"/>
          <w:sz w:val="21"/>
          <w:szCs w:val="21"/>
        </w:rPr>
      </w:pPr>
      <w:r>
        <w:rPr>
          <w:rFonts w:hint="eastAsia" w:ascii="宋体" w:cs="宋体"/>
          <w:snapToGrid w:val="0"/>
          <w:color w:val="auto"/>
          <w:kern w:val="0"/>
          <w:sz w:val="21"/>
          <w:szCs w:val="21"/>
        </w:rPr>
        <w:t>（</w:t>
      </w:r>
      <w:r>
        <w:rPr>
          <w:rFonts w:ascii="宋体" w:cs="宋体"/>
          <w:snapToGrid w:val="0"/>
          <w:color w:val="auto"/>
          <w:kern w:val="0"/>
          <w:sz w:val="21"/>
          <w:szCs w:val="21"/>
        </w:rPr>
        <w:t>4</w:t>
      </w:r>
      <w:r>
        <w:rPr>
          <w:rFonts w:hint="eastAsia" w:ascii="宋体" w:cs="宋体"/>
          <w:snapToGrid w:val="0"/>
          <w:color w:val="auto"/>
          <w:kern w:val="0"/>
          <w:sz w:val="21"/>
          <w:szCs w:val="21"/>
        </w:rPr>
        <w:t>）在</w:t>
      </w:r>
      <w:r>
        <w:rPr>
          <w:rFonts w:ascii="宋体" w:cs="宋体"/>
          <w:snapToGrid w:val="0"/>
          <w:color w:val="auto"/>
          <w:kern w:val="0"/>
          <w:sz w:val="21"/>
          <w:szCs w:val="21"/>
          <w:u w:val="single"/>
        </w:rPr>
        <w:t>2019</w:t>
      </w:r>
      <w:r>
        <w:rPr>
          <w:rFonts w:hint="eastAsia" w:ascii="宋体" w:cs="宋体"/>
          <w:snapToGrid w:val="0"/>
          <w:color w:val="auto"/>
          <w:kern w:val="0"/>
          <w:sz w:val="21"/>
          <w:szCs w:val="21"/>
          <w:u w:val="single"/>
        </w:rPr>
        <w:t>年</w:t>
      </w:r>
      <w:r>
        <w:rPr>
          <w:rFonts w:ascii="宋体" w:cs="宋体"/>
          <w:snapToGrid w:val="0"/>
          <w:color w:val="auto"/>
          <w:kern w:val="0"/>
          <w:sz w:val="21"/>
          <w:szCs w:val="21"/>
          <w:u w:val="single"/>
        </w:rPr>
        <w:t xml:space="preserve">  </w:t>
      </w:r>
      <w:r>
        <w:rPr>
          <w:rFonts w:hint="eastAsia" w:ascii="宋体" w:cs="宋体"/>
          <w:snapToGrid w:val="0"/>
          <w:color w:val="auto"/>
          <w:kern w:val="0"/>
          <w:sz w:val="21"/>
          <w:szCs w:val="21"/>
          <w:u w:val="single"/>
        </w:rPr>
        <w:t>月</w:t>
      </w:r>
      <w:r>
        <w:rPr>
          <w:rFonts w:ascii="宋体" w:cs="宋体"/>
          <w:snapToGrid w:val="0"/>
          <w:color w:val="auto"/>
          <w:kern w:val="0"/>
          <w:sz w:val="21"/>
          <w:szCs w:val="21"/>
          <w:u w:val="single"/>
        </w:rPr>
        <w:t xml:space="preserve">  </w:t>
      </w:r>
      <w:r>
        <w:rPr>
          <w:rFonts w:hint="eastAsia" w:ascii="宋体" w:cs="宋体"/>
          <w:snapToGrid w:val="0"/>
          <w:color w:val="auto"/>
          <w:kern w:val="0"/>
          <w:sz w:val="21"/>
          <w:szCs w:val="21"/>
          <w:u w:val="single"/>
        </w:rPr>
        <w:t>日</w:t>
      </w:r>
      <w:r>
        <w:rPr>
          <w:rFonts w:ascii="宋体" w:cs="宋体"/>
          <w:snapToGrid w:val="0"/>
          <w:color w:val="auto"/>
          <w:kern w:val="0"/>
          <w:sz w:val="21"/>
          <w:szCs w:val="21"/>
          <w:u w:val="single"/>
        </w:rPr>
        <w:t xml:space="preserve">  </w:t>
      </w:r>
      <w:r>
        <w:rPr>
          <w:rFonts w:hint="eastAsia" w:ascii="宋体" w:cs="宋体"/>
          <w:snapToGrid w:val="0"/>
          <w:color w:val="auto"/>
          <w:kern w:val="0"/>
          <w:sz w:val="21"/>
          <w:szCs w:val="21"/>
          <w:u w:val="single"/>
        </w:rPr>
        <w:t>时</w:t>
      </w:r>
      <w:r>
        <w:rPr>
          <w:rFonts w:ascii="宋体" w:cs="宋体"/>
          <w:snapToGrid w:val="0"/>
          <w:color w:val="auto"/>
          <w:kern w:val="0"/>
          <w:sz w:val="21"/>
          <w:szCs w:val="21"/>
          <w:u w:val="single"/>
        </w:rPr>
        <w:t xml:space="preserve">   </w:t>
      </w:r>
      <w:r>
        <w:rPr>
          <w:rFonts w:hint="eastAsia" w:ascii="宋体" w:cs="宋体"/>
          <w:snapToGrid w:val="0"/>
          <w:color w:val="auto"/>
          <w:kern w:val="0"/>
          <w:sz w:val="21"/>
          <w:szCs w:val="21"/>
          <w:u w:val="single"/>
        </w:rPr>
        <w:t>分</w:t>
      </w:r>
      <w:r>
        <w:rPr>
          <w:rFonts w:hint="eastAsia" w:ascii="宋体" w:cs="宋体"/>
          <w:snapToGrid w:val="0"/>
          <w:color w:val="auto"/>
          <w:kern w:val="0"/>
          <w:sz w:val="21"/>
          <w:szCs w:val="21"/>
        </w:rPr>
        <w:t>之前不得启封”</w:t>
      </w:r>
    </w:p>
    <w:p>
      <w:pPr>
        <w:pStyle w:val="20"/>
        <w:spacing w:line="360" w:lineRule="auto"/>
        <w:ind w:left="0" w:rightChars="0"/>
        <w:rPr>
          <w:rFonts w:ascii="宋体" w:cs="Arial"/>
          <w:snapToGrid w:val="0"/>
          <w:color w:val="auto"/>
          <w:kern w:val="0"/>
          <w:sz w:val="21"/>
          <w:szCs w:val="21"/>
        </w:rPr>
      </w:pPr>
      <w:r>
        <w:rPr>
          <w:rFonts w:hint="eastAsia" w:ascii="宋体" w:cs="宋体"/>
          <w:snapToGrid w:val="0"/>
          <w:color w:val="auto"/>
          <w:kern w:val="0"/>
          <w:sz w:val="21"/>
          <w:szCs w:val="21"/>
        </w:rPr>
        <w:t>的字样，并根据本须知前附表的规定填入开标日期和时间。</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在包封外层上还应写明投标人名称与地址、邮政编码。</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16.3 </w:t>
      </w:r>
      <w:r>
        <w:rPr>
          <w:rFonts w:hint="eastAsia" w:ascii="宋体" w:cs="宋体"/>
          <w:snapToGrid w:val="0"/>
          <w:color w:val="auto"/>
          <w:kern w:val="0"/>
        </w:rPr>
        <w:t>如果包封没有按上述规定密封并加写标志，采购人对误投或过早启封概不负责。对由此造成的提前开封的投标文件，采购人将予以拒绝，并退还给投标人。</w:t>
      </w:r>
    </w:p>
    <w:p>
      <w:pPr>
        <w:adjustRightInd w:val="0"/>
        <w:snapToGrid w:val="0"/>
        <w:spacing w:line="360" w:lineRule="auto"/>
        <w:ind w:firstLine="422" w:firstLineChars="200"/>
        <w:rPr>
          <w:rFonts w:ascii="宋体"/>
          <w:b/>
          <w:bCs/>
          <w:snapToGrid w:val="0"/>
          <w:color w:val="auto"/>
          <w:kern w:val="0"/>
        </w:rPr>
      </w:pPr>
      <w:bookmarkStart w:id="22" w:name="_Toc240450081"/>
      <w:bookmarkStart w:id="23" w:name="_Toc251566654"/>
      <w:r>
        <w:rPr>
          <w:rFonts w:ascii="宋体" w:cs="宋体"/>
          <w:b/>
          <w:bCs/>
          <w:snapToGrid w:val="0"/>
          <w:color w:val="auto"/>
          <w:kern w:val="0"/>
        </w:rPr>
        <w:t>17</w:t>
      </w:r>
      <w:r>
        <w:rPr>
          <w:rFonts w:hint="eastAsia" w:ascii="宋体" w:cs="宋体"/>
          <w:b/>
          <w:bCs/>
          <w:snapToGrid w:val="0"/>
          <w:color w:val="auto"/>
          <w:kern w:val="0"/>
        </w:rPr>
        <w:t>．投标截止期</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17.1 </w:t>
      </w:r>
      <w:r>
        <w:rPr>
          <w:rFonts w:hint="eastAsia" w:ascii="宋体" w:cs="宋体"/>
          <w:snapToGrid w:val="0"/>
          <w:color w:val="auto"/>
          <w:kern w:val="0"/>
        </w:rPr>
        <w:t>投标人应按前附表规定的日期、时间和地点递交投标文件。</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17.2 </w:t>
      </w:r>
      <w:r>
        <w:rPr>
          <w:rFonts w:hint="eastAsia" w:ascii="宋体" w:cs="宋体"/>
          <w:snapToGrid w:val="0"/>
          <w:color w:val="auto"/>
          <w:kern w:val="0"/>
        </w:rPr>
        <w:t>采购人收到投标文件的时间不得迟于投标人须知前附表中规定的截止时间。</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17.3 </w:t>
      </w:r>
      <w:r>
        <w:rPr>
          <w:rFonts w:hint="eastAsia" w:ascii="宋体" w:cs="宋体"/>
          <w:snapToGrid w:val="0"/>
          <w:color w:val="auto"/>
          <w:kern w:val="0"/>
        </w:rPr>
        <w:t>采购人可以按本须知第</w:t>
      </w:r>
      <w:r>
        <w:rPr>
          <w:rFonts w:ascii="宋体" w:cs="宋体"/>
          <w:snapToGrid w:val="0"/>
          <w:color w:val="auto"/>
          <w:kern w:val="0"/>
        </w:rPr>
        <w:t>7</w:t>
      </w:r>
      <w:r>
        <w:rPr>
          <w:rFonts w:hint="eastAsia" w:ascii="宋体" w:cs="宋体"/>
          <w:snapToGrid w:val="0"/>
          <w:color w:val="auto"/>
          <w:kern w:val="0"/>
        </w:rPr>
        <w:t>条规定，通过修改招标文件适当延长投标截止日期。在此情况下，采购人与投标人受投标截止期制约的所有权利和义务均应延长至新的截止期。</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18</w:t>
      </w:r>
      <w:r>
        <w:rPr>
          <w:rFonts w:hint="eastAsia" w:ascii="宋体" w:cs="宋体"/>
          <w:b/>
          <w:bCs/>
          <w:snapToGrid w:val="0"/>
          <w:color w:val="auto"/>
          <w:kern w:val="0"/>
        </w:rPr>
        <w:t>．迟交的投标文件</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采购人将拒绝并原封退回在本须知第</w:t>
      </w:r>
      <w:r>
        <w:rPr>
          <w:rFonts w:ascii="宋体" w:cs="宋体"/>
          <w:snapToGrid w:val="0"/>
          <w:color w:val="auto"/>
          <w:kern w:val="0"/>
        </w:rPr>
        <w:t>17</w:t>
      </w:r>
      <w:r>
        <w:rPr>
          <w:rFonts w:hint="eastAsia" w:ascii="宋体" w:cs="宋体"/>
          <w:snapToGrid w:val="0"/>
          <w:color w:val="auto"/>
          <w:kern w:val="0"/>
        </w:rPr>
        <w:t>条规定的截止期后收到的任何投标文件。</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19</w:t>
      </w:r>
      <w:r>
        <w:rPr>
          <w:rFonts w:hint="eastAsia" w:ascii="宋体" w:cs="宋体"/>
          <w:b/>
          <w:bCs/>
          <w:snapToGrid w:val="0"/>
          <w:color w:val="auto"/>
          <w:kern w:val="0"/>
        </w:rPr>
        <w:t>．投标文件的修改与撤回</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19.1 </w:t>
      </w:r>
      <w:r>
        <w:rPr>
          <w:rFonts w:hint="eastAsia" w:ascii="宋体" w:cs="宋体"/>
          <w:snapToGrid w:val="0"/>
          <w:color w:val="auto"/>
          <w:kern w:val="0"/>
        </w:rPr>
        <w:t>投标人在递交投标文件后，可以在规定的投标截止时间前，以书面的形式通知采购人，修改或撤回其投标文件。</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19.2 </w:t>
      </w:r>
      <w:r>
        <w:rPr>
          <w:rFonts w:hint="eastAsia" w:ascii="宋体" w:cs="宋体"/>
          <w:snapToGrid w:val="0"/>
          <w:color w:val="auto"/>
          <w:kern w:val="0"/>
        </w:rPr>
        <w:t>投标人的修改或撤回通知，应按本须知第</w:t>
      </w:r>
      <w:r>
        <w:rPr>
          <w:rFonts w:ascii="宋体" w:cs="宋体"/>
          <w:snapToGrid w:val="0"/>
          <w:color w:val="auto"/>
          <w:kern w:val="0"/>
        </w:rPr>
        <w:t>16</w:t>
      </w:r>
      <w:r>
        <w:rPr>
          <w:rFonts w:hint="eastAsia" w:ascii="宋体" w:cs="宋体"/>
          <w:snapToGrid w:val="0"/>
          <w:color w:val="auto"/>
          <w:kern w:val="0"/>
        </w:rPr>
        <w:t>条规定编制、密封、标志和递交（在外层包封上标明“修改”或“撤回”字样）。修改文件同样必须在投标截止时间前送达采购人。</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19.3 </w:t>
      </w:r>
      <w:r>
        <w:rPr>
          <w:rFonts w:hint="eastAsia" w:ascii="宋体" w:cs="宋体"/>
          <w:snapToGrid w:val="0"/>
          <w:color w:val="auto"/>
          <w:kern w:val="0"/>
        </w:rPr>
        <w:t>在投标截止期之后，投标人不得对其投标作任何修改。</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19.4 </w:t>
      </w:r>
      <w:r>
        <w:rPr>
          <w:rFonts w:hint="eastAsia" w:ascii="宋体" w:cs="宋体"/>
          <w:snapToGrid w:val="0"/>
          <w:color w:val="auto"/>
          <w:kern w:val="0"/>
        </w:rPr>
        <w:t>从投标截止期至投标人在投标函格式中确定的投标有效期期满这段时间内，投标人不得撤回其投标，否则其投标保证金将按照本须知第</w:t>
      </w:r>
      <w:r>
        <w:rPr>
          <w:rFonts w:ascii="宋体" w:cs="宋体"/>
          <w:snapToGrid w:val="0"/>
          <w:color w:val="auto"/>
          <w:kern w:val="0"/>
        </w:rPr>
        <w:t>13.7</w:t>
      </w:r>
      <w:r>
        <w:rPr>
          <w:rFonts w:hint="eastAsia" w:ascii="宋体" w:cs="宋体"/>
          <w:snapToGrid w:val="0"/>
          <w:color w:val="auto"/>
          <w:kern w:val="0"/>
        </w:rPr>
        <w:t>条的规定被没收。</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20</w:t>
      </w:r>
      <w:r>
        <w:rPr>
          <w:rFonts w:hint="eastAsia" w:ascii="宋体" w:cs="宋体"/>
          <w:b/>
          <w:bCs/>
          <w:snapToGrid w:val="0"/>
          <w:color w:val="auto"/>
          <w:kern w:val="0"/>
        </w:rPr>
        <w:t>．无效投标的认定</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在初审（资格性审查及符合性审查阶段）和商务技术评议时，如发现下列情形之一的，投标文件将被视为无效投标：</w:t>
      </w:r>
    </w:p>
    <w:p>
      <w:pPr>
        <w:adjustRightInd w:val="0"/>
        <w:snapToGrid w:val="0"/>
        <w:spacing w:line="360" w:lineRule="auto"/>
        <w:ind w:firstLine="422" w:firstLineChars="200"/>
        <w:jc w:val="left"/>
        <w:rPr>
          <w:rFonts w:ascii="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1</w:t>
      </w:r>
      <w:r>
        <w:rPr>
          <w:rFonts w:hint="eastAsia" w:ascii="宋体" w:cs="宋体"/>
          <w:b/>
          <w:bCs/>
          <w:snapToGrid w:val="0"/>
          <w:color w:val="auto"/>
          <w:kern w:val="0"/>
        </w:rPr>
        <w:t>）未按规定交纳投标保证金的；</w:t>
      </w:r>
    </w:p>
    <w:p>
      <w:pPr>
        <w:adjustRightInd w:val="0"/>
        <w:snapToGrid w:val="0"/>
        <w:spacing w:line="360" w:lineRule="auto"/>
        <w:ind w:firstLine="422" w:firstLineChars="200"/>
        <w:jc w:val="left"/>
        <w:rPr>
          <w:rFonts w:ascii="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2</w:t>
      </w:r>
      <w:r>
        <w:rPr>
          <w:rFonts w:hint="eastAsia" w:ascii="宋体" w:cs="宋体"/>
          <w:b/>
          <w:bCs/>
          <w:snapToGrid w:val="0"/>
          <w:color w:val="auto"/>
          <w:kern w:val="0"/>
        </w:rPr>
        <w:t>）开标一览表投标报价为零的（包括投标文件中标明：免费或赠予）或其报价（大写）无法按正常书写方式进行报价唱标的或无投标报价的；</w:t>
      </w:r>
    </w:p>
    <w:p>
      <w:pPr>
        <w:adjustRightInd w:val="0"/>
        <w:snapToGrid w:val="0"/>
        <w:spacing w:line="360" w:lineRule="auto"/>
        <w:ind w:firstLine="422" w:firstLineChars="200"/>
        <w:jc w:val="left"/>
        <w:rPr>
          <w:rFonts w:ascii="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3</w:t>
      </w:r>
      <w:r>
        <w:rPr>
          <w:rFonts w:hint="eastAsia" w:ascii="宋体" w:cs="宋体"/>
          <w:b/>
          <w:bCs/>
          <w:snapToGrid w:val="0"/>
          <w:color w:val="auto"/>
          <w:kern w:val="0"/>
        </w:rPr>
        <w:t>）资格证明文件不全的或者不符合招标文件标明的资格要求的；</w:t>
      </w:r>
    </w:p>
    <w:p>
      <w:pPr>
        <w:adjustRightInd w:val="0"/>
        <w:snapToGrid w:val="0"/>
        <w:spacing w:line="360" w:lineRule="auto"/>
        <w:ind w:firstLine="422" w:firstLineChars="200"/>
        <w:jc w:val="left"/>
        <w:rPr>
          <w:rFonts w:ascii="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4</w:t>
      </w:r>
      <w:r>
        <w:rPr>
          <w:rFonts w:hint="eastAsia" w:ascii="宋体" w:cs="宋体"/>
          <w:b/>
          <w:bCs/>
          <w:snapToGrid w:val="0"/>
          <w:color w:val="auto"/>
          <w:kern w:val="0"/>
        </w:rPr>
        <w:t>）投标文件无法定代表人或其委托授权代表签字</w:t>
      </w:r>
      <w:r>
        <w:rPr>
          <w:rFonts w:ascii="宋体" w:cs="宋体"/>
          <w:b/>
          <w:bCs/>
          <w:snapToGrid w:val="0"/>
          <w:color w:val="auto"/>
          <w:kern w:val="0"/>
        </w:rPr>
        <w:t>,</w:t>
      </w:r>
      <w:r>
        <w:rPr>
          <w:rFonts w:hint="eastAsia" w:ascii="宋体" w:cs="宋体"/>
          <w:b/>
          <w:bCs/>
          <w:snapToGrid w:val="0"/>
          <w:color w:val="auto"/>
          <w:kern w:val="0"/>
        </w:rPr>
        <w:t>或未提供法定代表人授权委托书或者填写项目不齐全的或投标文件中未附法定代表人和授权代表身份证复印件的；</w:t>
      </w:r>
    </w:p>
    <w:p>
      <w:pPr>
        <w:adjustRightInd w:val="0"/>
        <w:snapToGrid w:val="0"/>
        <w:spacing w:line="360" w:lineRule="auto"/>
        <w:ind w:firstLine="422" w:firstLineChars="200"/>
        <w:jc w:val="left"/>
        <w:rPr>
          <w:rFonts w:ascii="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5</w:t>
      </w:r>
      <w:r>
        <w:rPr>
          <w:rFonts w:hint="eastAsia" w:ascii="宋体" w:cs="宋体"/>
          <w:b/>
          <w:bCs/>
          <w:snapToGrid w:val="0"/>
          <w:color w:val="auto"/>
          <w:kern w:val="0"/>
        </w:rPr>
        <w:t>）投标代表人未能出具身份证明原件或与法定代表人授权委托人身份不符的；</w:t>
      </w:r>
    </w:p>
    <w:p>
      <w:pPr>
        <w:adjustRightInd w:val="0"/>
        <w:snapToGrid w:val="0"/>
        <w:spacing w:line="360" w:lineRule="auto"/>
        <w:ind w:firstLine="422" w:firstLineChars="200"/>
        <w:jc w:val="left"/>
        <w:rPr>
          <w:rFonts w:ascii="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6</w:t>
      </w:r>
      <w:r>
        <w:rPr>
          <w:rFonts w:hint="eastAsia" w:ascii="宋体" w:cs="宋体"/>
          <w:b/>
          <w:bCs/>
          <w:snapToGrid w:val="0"/>
          <w:color w:val="auto"/>
          <w:kern w:val="0"/>
        </w:rPr>
        <w:t>）法定代表人授权了两个及以上代表，有任何一个代表不符合要求的；</w:t>
      </w:r>
    </w:p>
    <w:p>
      <w:pPr>
        <w:adjustRightInd w:val="0"/>
        <w:snapToGrid w:val="0"/>
        <w:spacing w:line="360" w:lineRule="auto"/>
        <w:ind w:firstLine="422" w:firstLineChars="200"/>
        <w:jc w:val="left"/>
        <w:rPr>
          <w:rFonts w:ascii="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7</w:t>
      </w:r>
      <w:r>
        <w:rPr>
          <w:rFonts w:hint="eastAsia" w:ascii="宋体" w:cs="宋体"/>
          <w:b/>
          <w:bCs/>
          <w:snapToGrid w:val="0"/>
          <w:color w:val="auto"/>
          <w:kern w:val="0"/>
        </w:rPr>
        <w:t>）投标文件内容弄虚作假；</w:t>
      </w:r>
    </w:p>
    <w:p>
      <w:pPr>
        <w:adjustRightInd w:val="0"/>
        <w:snapToGrid w:val="0"/>
        <w:spacing w:line="360" w:lineRule="auto"/>
        <w:ind w:firstLine="422" w:firstLineChars="200"/>
        <w:jc w:val="left"/>
        <w:rPr>
          <w:rFonts w:ascii="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8</w:t>
      </w:r>
      <w:r>
        <w:rPr>
          <w:rFonts w:hint="eastAsia" w:ascii="宋体" w:cs="宋体"/>
          <w:b/>
          <w:bCs/>
          <w:snapToGrid w:val="0"/>
          <w:color w:val="auto"/>
          <w:kern w:val="0"/>
        </w:rPr>
        <w:t>）投标文件的实质性内容未使用中文表述、意思表述不明确、前后矛盾或者使用计量单位不符合招标文件要求的（经评标委员会认定允许其当场更正的笔误或符合澄清要求的除外）；</w:t>
      </w:r>
    </w:p>
    <w:p>
      <w:pPr>
        <w:adjustRightInd w:val="0"/>
        <w:snapToGrid w:val="0"/>
        <w:spacing w:line="360" w:lineRule="auto"/>
        <w:ind w:firstLine="422" w:firstLineChars="200"/>
        <w:jc w:val="left"/>
        <w:rPr>
          <w:rFonts w:ascii="宋体" w:cs="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9</w:t>
      </w:r>
      <w:r>
        <w:rPr>
          <w:rFonts w:hint="eastAsia" w:ascii="宋体" w:cs="宋体"/>
          <w:b/>
          <w:bCs/>
          <w:snapToGrid w:val="0"/>
          <w:color w:val="auto"/>
          <w:kern w:val="0"/>
        </w:rPr>
        <w:t>）投标文件的关键内容字迹模糊、无法辨认的</w:t>
      </w:r>
      <w:r>
        <w:rPr>
          <w:rFonts w:ascii="宋体" w:cs="宋体"/>
          <w:b/>
          <w:bCs/>
          <w:snapToGrid w:val="0"/>
          <w:color w:val="auto"/>
          <w:kern w:val="0"/>
        </w:rPr>
        <w:t>,</w:t>
      </w:r>
      <w:r>
        <w:rPr>
          <w:rFonts w:hint="eastAsia" w:ascii="宋体" w:cs="宋体"/>
          <w:b/>
          <w:bCs/>
          <w:snapToGrid w:val="0"/>
          <w:color w:val="auto"/>
          <w:kern w:val="0"/>
        </w:rPr>
        <w:t>或者投标文件中经修正的内容字迹模糊难以辩认或者修改处未按规定签名盖章的；</w:t>
      </w:r>
      <w:r>
        <w:rPr>
          <w:rFonts w:ascii="宋体" w:cs="宋体"/>
          <w:b/>
          <w:bCs/>
          <w:snapToGrid w:val="0"/>
          <w:color w:val="auto"/>
          <w:kern w:val="0"/>
        </w:rPr>
        <w:t xml:space="preserve"> </w:t>
      </w:r>
    </w:p>
    <w:p>
      <w:pPr>
        <w:adjustRightInd w:val="0"/>
        <w:snapToGrid w:val="0"/>
        <w:spacing w:line="360" w:lineRule="auto"/>
        <w:ind w:firstLine="422" w:firstLineChars="200"/>
        <w:jc w:val="left"/>
        <w:rPr>
          <w:rFonts w:ascii="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10</w:t>
      </w:r>
      <w:r>
        <w:rPr>
          <w:rFonts w:hint="eastAsia" w:ascii="宋体" w:cs="宋体"/>
          <w:b/>
          <w:bCs/>
          <w:snapToGrid w:val="0"/>
          <w:color w:val="auto"/>
          <w:kern w:val="0"/>
        </w:rPr>
        <w:t>）投标有效期、质保期等不能满足招标文件要求的；</w:t>
      </w:r>
    </w:p>
    <w:p>
      <w:pPr>
        <w:adjustRightInd w:val="0"/>
        <w:snapToGrid w:val="0"/>
        <w:spacing w:line="360" w:lineRule="auto"/>
        <w:ind w:firstLine="422" w:firstLineChars="200"/>
        <w:jc w:val="left"/>
        <w:rPr>
          <w:rFonts w:ascii="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11</w:t>
      </w:r>
      <w:r>
        <w:rPr>
          <w:rFonts w:hint="eastAsia" w:ascii="宋体" w:cs="宋体"/>
          <w:b/>
          <w:bCs/>
          <w:snapToGrid w:val="0"/>
          <w:color w:val="auto"/>
          <w:kern w:val="0"/>
        </w:rPr>
        <w:t>）投标人的报价超过了采购预算，采购人不能支付的；</w:t>
      </w:r>
      <w:r>
        <w:rPr>
          <w:rFonts w:ascii="宋体" w:cs="宋体"/>
          <w:b/>
          <w:bCs/>
          <w:snapToGrid w:val="0"/>
          <w:color w:val="auto"/>
          <w:kern w:val="0"/>
        </w:rPr>
        <w:t xml:space="preserve"> </w:t>
      </w:r>
    </w:p>
    <w:p>
      <w:pPr>
        <w:adjustRightInd w:val="0"/>
        <w:snapToGrid w:val="0"/>
        <w:spacing w:line="360" w:lineRule="auto"/>
        <w:ind w:firstLine="422" w:firstLineChars="200"/>
        <w:jc w:val="left"/>
        <w:rPr>
          <w:rFonts w:ascii="宋体"/>
          <w:b/>
          <w:bCs/>
          <w:snapToGrid w:val="0"/>
          <w:color w:val="auto"/>
          <w:kern w:val="0"/>
        </w:rPr>
      </w:pPr>
      <w:r>
        <w:rPr>
          <w:rFonts w:hint="eastAsia" w:ascii="宋体" w:cs="宋体"/>
          <w:b/>
          <w:bCs/>
          <w:snapToGrid w:val="0"/>
          <w:color w:val="auto"/>
          <w:kern w:val="0"/>
        </w:rPr>
        <w:t>（</w:t>
      </w:r>
      <w:r>
        <w:rPr>
          <w:rFonts w:ascii="宋体" w:cs="宋体"/>
          <w:b/>
          <w:bCs/>
          <w:snapToGrid w:val="0"/>
          <w:color w:val="auto"/>
          <w:kern w:val="0"/>
        </w:rPr>
        <w:t>12</w:t>
      </w:r>
      <w:r>
        <w:rPr>
          <w:rFonts w:hint="eastAsia" w:ascii="宋体" w:cs="宋体"/>
          <w:b/>
          <w:bCs/>
          <w:snapToGrid w:val="0"/>
          <w:color w:val="auto"/>
          <w:kern w:val="0"/>
        </w:rPr>
        <w:t>）符合招标文件明确规定的其他无效投标条款的。</w:t>
      </w:r>
    </w:p>
    <w:p>
      <w:pPr>
        <w:pStyle w:val="2"/>
        <w:snapToGrid w:val="0"/>
        <w:spacing w:before="0" w:after="0" w:line="360" w:lineRule="auto"/>
        <w:rPr>
          <w:rFonts w:ascii="宋体"/>
          <w:snapToGrid w:val="0"/>
          <w:color w:val="auto"/>
          <w:kern w:val="0"/>
          <w:sz w:val="24"/>
          <w:szCs w:val="24"/>
        </w:rPr>
      </w:pPr>
      <w:bookmarkStart w:id="24" w:name="_Toc484684847"/>
      <w:r>
        <w:rPr>
          <w:rFonts w:hint="eastAsia" w:ascii="宋体" w:cs="宋体"/>
          <w:snapToGrid w:val="0"/>
          <w:color w:val="auto"/>
          <w:kern w:val="0"/>
          <w:sz w:val="24"/>
          <w:szCs w:val="24"/>
        </w:rPr>
        <w:t>五、开标与评标</w:t>
      </w:r>
      <w:bookmarkEnd w:id="22"/>
      <w:bookmarkEnd w:id="23"/>
      <w:bookmarkEnd w:id="24"/>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21</w:t>
      </w:r>
      <w:r>
        <w:rPr>
          <w:rFonts w:hint="eastAsia" w:ascii="宋体" w:cs="宋体"/>
          <w:b/>
          <w:bCs/>
          <w:snapToGrid w:val="0"/>
          <w:color w:val="auto"/>
          <w:kern w:val="0"/>
        </w:rPr>
        <w:t>．开标</w:t>
      </w:r>
    </w:p>
    <w:p>
      <w:pPr>
        <w:autoSpaceDE w:val="0"/>
        <w:autoSpaceDN w:val="0"/>
        <w:adjustRightInd w:val="0"/>
        <w:snapToGrid w:val="0"/>
        <w:spacing w:line="360" w:lineRule="auto"/>
        <w:ind w:firstLine="420" w:firstLineChars="200"/>
        <w:rPr>
          <w:rFonts w:ascii="宋体"/>
          <w:color w:val="auto"/>
          <w:kern w:val="0"/>
        </w:rPr>
      </w:pPr>
      <w:r>
        <w:rPr>
          <w:rFonts w:ascii="宋体" w:hAnsi="宋体" w:cs="宋体"/>
          <w:color w:val="auto"/>
          <w:kern w:val="0"/>
        </w:rPr>
        <w:t xml:space="preserve">21.1 </w:t>
      </w:r>
      <w:r>
        <w:rPr>
          <w:rFonts w:hint="eastAsia" w:ascii="宋体" w:hAnsi="宋体" w:cs="宋体"/>
          <w:color w:val="auto"/>
          <w:kern w:val="0"/>
        </w:rPr>
        <w:t>采购代理机构将按照采购公告规定的时间、地点组织开标，开标采取先拆封商务和技术文件、商务技术评审后拆封报价文件的顺序进行。具体按以下程序进行。</w:t>
      </w:r>
    </w:p>
    <w:p>
      <w:pPr>
        <w:autoSpaceDE w:val="0"/>
        <w:autoSpaceDN w:val="0"/>
        <w:adjustRightInd w:val="0"/>
        <w:snapToGrid w:val="0"/>
        <w:spacing w:line="360" w:lineRule="auto"/>
        <w:ind w:firstLine="420" w:firstLineChars="200"/>
        <w:rPr>
          <w:rFonts w:ascii="宋体"/>
          <w:color w:val="auto"/>
          <w:kern w:val="0"/>
        </w:rPr>
      </w:pPr>
      <w:r>
        <w:rPr>
          <w:rFonts w:ascii="宋体" w:hAnsi="宋体" w:cs="宋体"/>
          <w:color w:val="auto"/>
          <w:kern w:val="0"/>
        </w:rPr>
        <w:t xml:space="preserve"> 21.1.1 </w:t>
      </w:r>
      <w:r>
        <w:rPr>
          <w:rFonts w:hint="eastAsia" w:ascii="宋体" w:hAnsi="宋体" w:cs="宋体"/>
          <w:color w:val="auto"/>
          <w:kern w:val="0"/>
        </w:rPr>
        <w:t>采购代理机构将核验出席开标活动现场的各投标人法定代表人或其授权代表及相关单位人员身份，并组织其分别登记、签到，无关人员不得进入现场。</w:t>
      </w:r>
      <w:r>
        <w:rPr>
          <w:rFonts w:hint="eastAsia" w:ascii="宋体" w:hAnsi="宋体" w:cs="宋体"/>
          <w:b/>
          <w:bCs/>
          <w:color w:val="auto"/>
          <w:kern w:val="0"/>
        </w:rPr>
        <w:t>各投标人法定代表人或其授权代表应准时参加</w:t>
      </w:r>
      <w:r>
        <w:rPr>
          <w:rFonts w:hint="eastAsia" w:ascii="宋体" w:hAnsi="宋体" w:cs="宋体"/>
          <w:color w:val="auto"/>
          <w:kern w:val="0"/>
        </w:rPr>
        <w:t>，</w:t>
      </w:r>
      <w:r>
        <w:rPr>
          <w:rFonts w:hint="eastAsia" w:ascii="宋体" w:hAnsi="宋体" w:cs="宋体"/>
          <w:b/>
          <w:bCs/>
          <w:color w:val="auto"/>
          <w:kern w:val="0"/>
        </w:rPr>
        <w:t>携带本人有效证件原件，投标文件中按要求提供法定代表人授权书。</w:t>
      </w:r>
      <w:r>
        <w:rPr>
          <w:rFonts w:hint="eastAsia" w:ascii="宋体" w:hAnsi="宋体" w:cs="宋体"/>
          <w:color w:val="auto"/>
          <w:kern w:val="0"/>
        </w:rPr>
        <w:t>投标人如不派代表参加开标大会的，事后不得对采购相关人员、开标过程和开标结果提出异议。</w:t>
      </w:r>
    </w:p>
    <w:p>
      <w:pPr>
        <w:adjustRightInd w:val="0"/>
        <w:snapToGrid w:val="0"/>
        <w:spacing w:line="360" w:lineRule="auto"/>
        <w:ind w:firstLine="420" w:firstLineChars="200"/>
        <w:rPr>
          <w:rFonts w:ascii="宋体"/>
          <w:b/>
          <w:bCs/>
          <w:color w:val="auto"/>
        </w:rPr>
      </w:pPr>
      <w:r>
        <w:rPr>
          <w:rFonts w:ascii="宋体" w:hAnsi="宋体" w:cs="宋体"/>
          <w:color w:val="auto"/>
        </w:rPr>
        <w:t>21.1.2</w:t>
      </w:r>
      <w:r>
        <w:rPr>
          <w:rFonts w:hint="eastAsia" w:ascii="宋体" w:hAnsi="宋体" w:cs="宋体"/>
          <w:color w:val="auto"/>
        </w:rPr>
        <w:t>采购代理机构接收投标文件并登记，各投标人法定代表人或其授权代表对投标文件的递交记录情况进行签字确认。</w:t>
      </w:r>
      <w:r>
        <w:rPr>
          <w:rFonts w:hint="eastAsia" w:ascii="宋体" w:hAnsi="宋体" w:cs="宋体"/>
          <w:b/>
          <w:bCs/>
          <w:color w:val="auto"/>
        </w:rPr>
        <w:t>没有整体密封包装的投标文件，将被当场拒绝。</w:t>
      </w:r>
    </w:p>
    <w:p>
      <w:pPr>
        <w:adjustRightInd w:val="0"/>
        <w:snapToGrid w:val="0"/>
        <w:spacing w:line="360" w:lineRule="auto"/>
        <w:ind w:firstLine="420" w:firstLineChars="200"/>
        <w:rPr>
          <w:rFonts w:ascii="宋体"/>
          <w:color w:val="auto"/>
        </w:rPr>
      </w:pPr>
      <w:r>
        <w:rPr>
          <w:rFonts w:ascii="宋体" w:hAnsi="宋体" w:cs="宋体"/>
          <w:color w:val="auto"/>
        </w:rPr>
        <w:t>21.1.3</w:t>
      </w:r>
      <w:r>
        <w:rPr>
          <w:rFonts w:hint="eastAsia" w:ascii="宋体" w:hAnsi="宋体" w:cs="宋体"/>
          <w:color w:val="auto"/>
        </w:rPr>
        <w:t>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adjustRightInd w:val="0"/>
        <w:snapToGrid w:val="0"/>
        <w:spacing w:line="360" w:lineRule="auto"/>
        <w:ind w:firstLine="420" w:firstLineChars="200"/>
        <w:rPr>
          <w:rFonts w:ascii="宋体"/>
          <w:color w:val="auto"/>
        </w:rPr>
      </w:pPr>
      <w:r>
        <w:rPr>
          <w:rFonts w:ascii="宋体" w:hAnsi="宋体" w:cs="宋体"/>
          <w:color w:val="auto"/>
        </w:rPr>
        <w:t>21.1.4</w:t>
      </w:r>
      <w:r>
        <w:rPr>
          <w:rFonts w:hint="eastAsia" w:ascii="宋体" w:hAnsi="宋体" w:cs="宋体"/>
          <w:color w:val="auto"/>
        </w:rPr>
        <w:t>对投标人投标保证金缴纳情况进行查验、核实（投标保证金缴款凭证复印件是投标文件的组成部分时，可在投标文件拆封后查验、核实），提请投标人或者其推选的代表查验投标文件密封情况。</w:t>
      </w:r>
    </w:p>
    <w:p>
      <w:pPr>
        <w:adjustRightInd w:val="0"/>
        <w:snapToGrid w:val="0"/>
        <w:spacing w:line="360" w:lineRule="auto"/>
        <w:ind w:firstLine="420" w:firstLineChars="200"/>
        <w:rPr>
          <w:rFonts w:ascii="宋体"/>
          <w:b/>
          <w:bCs/>
          <w:color w:val="auto"/>
        </w:rPr>
      </w:pPr>
      <w:r>
        <w:rPr>
          <w:rFonts w:ascii="宋体" w:hAnsi="宋体" w:cs="宋体"/>
          <w:color w:val="auto"/>
        </w:rPr>
        <w:t>21.1.5</w:t>
      </w:r>
      <w:r>
        <w:rPr>
          <w:rFonts w:hint="eastAsia" w:ascii="宋体" w:hAnsi="宋体" w:cs="宋体"/>
          <w:color w:val="auto"/>
        </w:rPr>
        <w:t>开标时，按投标人提交投标文件的登记顺序当众拆封、清点投标文件（包括正本、副本）数量，将其中密封的报价文件集中等候拆封，将拆封后的商务和技术文件由采购代理机构送至评审地点，各投标人法定代表人或其授权代表等候采购代理机构拆封报价文件。对不符合装订要求的投标文件，由采购代理机构当场退还投标人法定代表人或其授权代表。</w:t>
      </w:r>
      <w:r>
        <w:rPr>
          <w:rFonts w:hint="eastAsia" w:ascii="宋体" w:hAnsi="宋体" w:cs="宋体"/>
          <w:b/>
          <w:bCs/>
          <w:color w:val="auto"/>
        </w:rPr>
        <w:t>投标人提交的报价文件未单独密封的，如开标时发生报价泄露，由投标人自行承担相关责任。</w:t>
      </w:r>
    </w:p>
    <w:p>
      <w:pPr>
        <w:adjustRightInd w:val="0"/>
        <w:snapToGrid w:val="0"/>
        <w:spacing w:line="360" w:lineRule="auto"/>
        <w:ind w:firstLine="420" w:firstLineChars="200"/>
        <w:rPr>
          <w:rFonts w:ascii="宋体"/>
          <w:color w:val="auto"/>
        </w:rPr>
      </w:pPr>
      <w:r>
        <w:rPr>
          <w:rFonts w:ascii="宋体" w:hAnsi="宋体" w:cs="宋体"/>
          <w:color w:val="auto"/>
        </w:rPr>
        <w:t>21.1.6</w:t>
      </w:r>
      <w:r>
        <w:rPr>
          <w:rFonts w:hint="eastAsia" w:ascii="宋体" w:hAnsi="宋体" w:cs="宋体"/>
          <w:color w:val="auto"/>
        </w:rPr>
        <w:t>商务和技术评审结束后，采购代理机构宣布商务和技术评审无效投标人名单及理由，无效投标人可收回未拆封的报价文件并签字确认；公布经商务和技术评审符合采购需求的投标人名单及其商务和技术得分之和。</w:t>
      </w:r>
    </w:p>
    <w:p>
      <w:pPr>
        <w:adjustRightInd w:val="0"/>
        <w:snapToGrid w:val="0"/>
        <w:spacing w:line="360" w:lineRule="auto"/>
        <w:ind w:firstLine="420" w:firstLineChars="200"/>
        <w:rPr>
          <w:rFonts w:ascii="宋体"/>
          <w:color w:val="auto"/>
          <w:kern w:val="0"/>
        </w:rPr>
      </w:pPr>
      <w:r>
        <w:rPr>
          <w:rFonts w:ascii="宋体" w:hAnsi="宋体" w:cs="宋体"/>
          <w:color w:val="auto"/>
          <w:kern w:val="0"/>
        </w:rPr>
        <w:t>21.1.7</w:t>
      </w:r>
      <w:r>
        <w:rPr>
          <w:rFonts w:hint="eastAsia" w:ascii="宋体" w:hAnsi="宋体" w:cs="宋体"/>
          <w:color w:val="auto"/>
          <w:kern w:val="0"/>
        </w:rPr>
        <w:t>采购代理机构拆封投标人报价文件，宣读</w:t>
      </w:r>
      <w:r>
        <w:rPr>
          <w:rFonts w:hint="eastAsia" w:ascii="宋体" w:hAnsi="宋体" w:cs="宋体"/>
          <w:color w:val="auto"/>
        </w:rPr>
        <w:t>《投标（开标）一览表》</w:t>
      </w:r>
      <w:r>
        <w:rPr>
          <w:rFonts w:hint="eastAsia" w:ascii="宋体" w:hAnsi="宋体" w:cs="宋体"/>
          <w:color w:val="auto"/>
          <w:kern w:val="0"/>
        </w:rPr>
        <w:t>有关内容，同时当场制作并打印开标记录表，由</w:t>
      </w:r>
      <w:r>
        <w:rPr>
          <w:rFonts w:hint="eastAsia" w:ascii="宋体" w:hAnsi="宋体" w:cs="宋体"/>
          <w:color w:val="auto"/>
        </w:rPr>
        <w:t>各投标人法定代表人或其授权代表</w:t>
      </w:r>
      <w:r>
        <w:rPr>
          <w:rFonts w:hint="eastAsia" w:ascii="宋体" w:hAnsi="宋体" w:cs="宋体"/>
          <w:color w:val="auto"/>
          <w:kern w:val="0"/>
        </w:rPr>
        <w:t>在开标记录表上签字确认（不予确认的应说明理由，否则视为无异议）。唱标结束后，采购代理机构将报价文件及开标记录表送至评审地点，由</w:t>
      </w:r>
      <w:r>
        <w:rPr>
          <w:rFonts w:hint="eastAsia" w:ascii="宋体" w:hAnsi="宋体" w:cs="宋体"/>
          <w:color w:val="auto"/>
        </w:rPr>
        <w:t>评标委员会</w:t>
      </w:r>
      <w:r>
        <w:rPr>
          <w:rFonts w:hint="eastAsia" w:ascii="宋体" w:hAnsi="宋体" w:cs="宋体"/>
          <w:color w:val="auto"/>
          <w:kern w:val="0"/>
        </w:rPr>
        <w:t>对报价的合理性、准确性、有效性等进行审查核实。</w:t>
      </w:r>
    </w:p>
    <w:p>
      <w:pPr>
        <w:adjustRightInd w:val="0"/>
        <w:snapToGrid w:val="0"/>
        <w:spacing w:line="360" w:lineRule="auto"/>
        <w:ind w:firstLine="420" w:firstLineChars="200"/>
        <w:rPr>
          <w:rFonts w:ascii="宋体"/>
          <w:color w:val="auto"/>
        </w:rPr>
      </w:pPr>
      <w:r>
        <w:rPr>
          <w:rFonts w:ascii="宋体" w:hAnsi="宋体" w:cs="宋体"/>
          <w:color w:val="auto"/>
          <w:kern w:val="0"/>
        </w:rPr>
        <w:t>21.1.8</w:t>
      </w:r>
      <w:r>
        <w:rPr>
          <w:rFonts w:hint="eastAsia" w:ascii="宋体" w:hAnsi="宋体" w:cs="宋体"/>
          <w:color w:val="auto"/>
          <w:kern w:val="0"/>
        </w:rPr>
        <w:t>评审结束后，采购代理机构公布中标候选</w:t>
      </w:r>
      <w:r>
        <w:rPr>
          <w:rFonts w:hint="eastAsia" w:ascii="宋体" w:hAnsi="宋体" w:cs="宋体"/>
          <w:color w:val="auto"/>
        </w:rPr>
        <w:t>人</w:t>
      </w:r>
      <w:r>
        <w:rPr>
          <w:rFonts w:hint="eastAsia" w:ascii="宋体" w:hAnsi="宋体" w:cs="宋体"/>
          <w:color w:val="auto"/>
          <w:kern w:val="0"/>
        </w:rPr>
        <w:t>名单，及采购人最终确定中标</w:t>
      </w:r>
      <w:r>
        <w:rPr>
          <w:rFonts w:hint="eastAsia" w:ascii="宋体" w:hAnsi="宋体" w:cs="宋体"/>
          <w:color w:val="auto"/>
        </w:rPr>
        <w:t>人</w:t>
      </w:r>
      <w:r>
        <w:rPr>
          <w:rFonts w:hint="eastAsia" w:ascii="宋体" w:hAnsi="宋体" w:cs="宋体"/>
          <w:color w:val="auto"/>
          <w:kern w:val="0"/>
        </w:rPr>
        <w:t>名单的时间和公告方式等</w:t>
      </w:r>
      <w:r>
        <w:rPr>
          <w:rFonts w:hint="eastAsia" w:ascii="宋体" w:hAnsi="宋体" w:cs="宋体"/>
          <w:color w:val="auto"/>
        </w:rPr>
        <w:t>。</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22</w:t>
      </w:r>
      <w:r>
        <w:rPr>
          <w:rFonts w:hint="eastAsia" w:ascii="宋体" w:cs="宋体"/>
          <w:b/>
          <w:bCs/>
          <w:snapToGrid w:val="0"/>
          <w:color w:val="auto"/>
          <w:kern w:val="0"/>
        </w:rPr>
        <w:t>．评标</w:t>
      </w:r>
    </w:p>
    <w:p>
      <w:pPr>
        <w:adjustRightInd w:val="0"/>
        <w:snapToGrid w:val="0"/>
        <w:spacing w:line="360" w:lineRule="auto"/>
        <w:ind w:firstLine="422" w:firstLineChars="200"/>
        <w:jc w:val="left"/>
        <w:rPr>
          <w:rFonts w:ascii="宋体"/>
          <w:b/>
          <w:bCs/>
          <w:snapToGrid w:val="0"/>
          <w:color w:val="auto"/>
          <w:kern w:val="0"/>
        </w:rPr>
      </w:pPr>
      <w:r>
        <w:rPr>
          <w:rFonts w:ascii="宋体" w:cs="宋体"/>
          <w:b/>
          <w:bCs/>
          <w:snapToGrid w:val="0"/>
          <w:color w:val="auto"/>
          <w:kern w:val="0"/>
        </w:rPr>
        <w:t xml:space="preserve">22.1 </w:t>
      </w:r>
      <w:r>
        <w:rPr>
          <w:rFonts w:hint="eastAsia" w:ascii="宋体" w:cs="宋体"/>
          <w:b/>
          <w:bCs/>
          <w:snapToGrid w:val="0"/>
          <w:color w:val="auto"/>
          <w:kern w:val="0"/>
        </w:rPr>
        <w:t>评标组织</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评标工作由招标采购单位负责组织，依法组建由</w:t>
      </w:r>
      <w:r>
        <w:rPr>
          <w:rFonts w:ascii="宋体" w:cs="宋体"/>
          <w:snapToGrid w:val="0"/>
          <w:color w:val="auto"/>
          <w:kern w:val="0"/>
        </w:rPr>
        <w:t>5</w:t>
      </w:r>
      <w:r>
        <w:rPr>
          <w:rFonts w:hint="eastAsia" w:ascii="宋体" w:cs="宋体"/>
          <w:snapToGrid w:val="0"/>
          <w:color w:val="auto"/>
          <w:kern w:val="0"/>
        </w:rPr>
        <w:t>人及以上奇数人员组成的评标委员会，负责对投标文件进行审查、质询、评审等。评标委员会由政府采购相关专家等组成，其中政府采购专家不得少于成员总数的三分之二。</w:t>
      </w:r>
    </w:p>
    <w:p>
      <w:pPr>
        <w:adjustRightInd w:val="0"/>
        <w:snapToGrid w:val="0"/>
        <w:spacing w:line="360" w:lineRule="auto"/>
        <w:ind w:firstLine="422" w:firstLineChars="200"/>
        <w:jc w:val="left"/>
        <w:rPr>
          <w:rFonts w:ascii="宋体"/>
          <w:b/>
          <w:bCs/>
          <w:snapToGrid w:val="0"/>
          <w:color w:val="auto"/>
          <w:kern w:val="0"/>
        </w:rPr>
      </w:pPr>
      <w:r>
        <w:rPr>
          <w:rFonts w:ascii="宋体" w:cs="宋体"/>
          <w:b/>
          <w:bCs/>
          <w:snapToGrid w:val="0"/>
          <w:color w:val="auto"/>
          <w:kern w:val="0"/>
        </w:rPr>
        <w:t>22.2</w:t>
      </w:r>
      <w:r>
        <w:rPr>
          <w:rFonts w:hint="eastAsia" w:ascii="宋体" w:cs="宋体"/>
          <w:b/>
          <w:bCs/>
          <w:snapToGrid w:val="0"/>
          <w:color w:val="auto"/>
          <w:kern w:val="0"/>
        </w:rPr>
        <w:t>评标纪律</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本次评标工作将在严格保密的情况下进行，评标委员会成员名单在定标前将保密。</w:t>
      </w:r>
    </w:p>
    <w:p>
      <w:pPr>
        <w:adjustRightInd w:val="0"/>
        <w:snapToGrid w:val="0"/>
        <w:spacing w:line="360" w:lineRule="auto"/>
        <w:ind w:firstLine="422" w:firstLineChars="200"/>
        <w:jc w:val="left"/>
        <w:rPr>
          <w:rFonts w:ascii="宋体"/>
          <w:b/>
          <w:bCs/>
          <w:snapToGrid w:val="0"/>
          <w:color w:val="auto"/>
          <w:kern w:val="0"/>
        </w:rPr>
      </w:pPr>
      <w:r>
        <w:rPr>
          <w:rFonts w:ascii="宋体" w:cs="宋体"/>
          <w:b/>
          <w:bCs/>
          <w:snapToGrid w:val="0"/>
          <w:color w:val="auto"/>
          <w:kern w:val="0"/>
        </w:rPr>
        <w:t>22.3</w:t>
      </w:r>
      <w:r>
        <w:rPr>
          <w:rFonts w:hint="eastAsia" w:ascii="宋体" w:cs="宋体"/>
          <w:b/>
          <w:bCs/>
          <w:snapToGrid w:val="0"/>
          <w:color w:val="auto"/>
          <w:kern w:val="0"/>
        </w:rPr>
        <w:t>评标办法</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采用综合评分法，详见招标文件第五部分“评标办法”。</w:t>
      </w:r>
    </w:p>
    <w:p>
      <w:pPr>
        <w:adjustRightInd w:val="0"/>
        <w:snapToGrid w:val="0"/>
        <w:spacing w:line="360" w:lineRule="auto"/>
        <w:ind w:firstLine="422" w:firstLineChars="200"/>
        <w:jc w:val="left"/>
        <w:rPr>
          <w:rFonts w:ascii="宋体"/>
          <w:b/>
          <w:bCs/>
          <w:snapToGrid w:val="0"/>
          <w:color w:val="auto"/>
          <w:kern w:val="0"/>
        </w:rPr>
      </w:pPr>
      <w:r>
        <w:rPr>
          <w:rFonts w:ascii="宋体" w:cs="宋体"/>
          <w:b/>
          <w:bCs/>
          <w:snapToGrid w:val="0"/>
          <w:color w:val="auto"/>
          <w:kern w:val="0"/>
        </w:rPr>
        <w:t xml:space="preserve">22.4 </w:t>
      </w:r>
      <w:r>
        <w:rPr>
          <w:rFonts w:hint="eastAsia" w:ascii="宋体" w:cs="宋体"/>
          <w:b/>
          <w:bCs/>
          <w:snapToGrid w:val="0"/>
          <w:color w:val="auto"/>
          <w:kern w:val="0"/>
        </w:rPr>
        <w:t>评标程序</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22.4.1</w:t>
      </w:r>
      <w:r>
        <w:rPr>
          <w:rFonts w:hint="eastAsia" w:ascii="宋体" w:cs="宋体"/>
          <w:snapToGrid w:val="0"/>
          <w:color w:val="auto"/>
          <w:kern w:val="0"/>
        </w:rPr>
        <w:t>投标文件初审。初审分为资格性检查和符合性检查。</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1</w:t>
      </w:r>
      <w:r>
        <w:rPr>
          <w:rFonts w:hint="eastAsia" w:ascii="宋体" w:cs="宋体"/>
          <w:snapToGrid w:val="0"/>
          <w:color w:val="auto"/>
          <w:kern w:val="0"/>
        </w:rPr>
        <w:t>）资格性检查。依据法律法规和招标文件的规定，对投标文件中的资格证明、投标保证金等进行审查，以确定投标供应商是否具备投标资格。</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2</w:t>
      </w:r>
      <w:r>
        <w:rPr>
          <w:rFonts w:hint="eastAsia" w:ascii="宋体" w:cs="宋体"/>
          <w:snapToGrid w:val="0"/>
          <w:color w:val="auto"/>
          <w:kern w:val="0"/>
        </w:rPr>
        <w:t>）符合性检查。依据招标文件的规定，从投标文件的有效性、完整性和对招标文件的响应程度进行审查，以确定是否对招标文件的实质性要求作出响应。</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22.4.2</w:t>
      </w:r>
      <w:r>
        <w:rPr>
          <w:rFonts w:hint="eastAsia" w:ascii="宋体" w:cs="宋体"/>
          <w:snapToGrid w:val="0"/>
          <w:color w:val="auto"/>
          <w:kern w:val="0"/>
        </w:rPr>
        <w:t>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22.4.3</w:t>
      </w:r>
      <w:r>
        <w:rPr>
          <w:rFonts w:hint="eastAsia" w:ascii="宋体" w:cs="宋体"/>
          <w:snapToGrid w:val="0"/>
          <w:color w:val="auto"/>
          <w:kern w:val="0"/>
        </w:rPr>
        <w:t>比较与评价。按招标文件中规定的评标方法和标准，对资格性检查和符合性检查合格的投标文件进行商务和技术评估，综合比较与评价。</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22.4.4</w:t>
      </w:r>
      <w:r>
        <w:rPr>
          <w:rFonts w:hint="eastAsia" w:ascii="宋体" w:cs="宋体"/>
          <w:snapToGrid w:val="0"/>
          <w:color w:val="auto"/>
          <w:kern w:val="0"/>
        </w:rPr>
        <w:t>推荐中标候选供应商名单。</w:t>
      </w:r>
    </w:p>
    <w:p>
      <w:pPr>
        <w:adjustRightInd w:val="0"/>
        <w:snapToGrid w:val="0"/>
        <w:spacing w:line="360" w:lineRule="auto"/>
        <w:ind w:firstLine="420" w:firstLineChars="200"/>
        <w:jc w:val="left"/>
        <w:rPr>
          <w:rFonts w:ascii="宋体"/>
          <w:b/>
          <w:bCs/>
          <w:snapToGrid w:val="0"/>
          <w:color w:val="auto"/>
          <w:kern w:val="0"/>
        </w:rPr>
      </w:pPr>
      <w:r>
        <w:rPr>
          <w:rFonts w:ascii="宋体" w:cs="宋体"/>
          <w:snapToGrid w:val="0"/>
          <w:color w:val="auto"/>
          <w:kern w:val="0"/>
        </w:rPr>
        <w:t>22.4.5</w:t>
      </w:r>
      <w:r>
        <w:rPr>
          <w:rFonts w:hint="eastAsia" w:ascii="宋体" w:cs="宋体"/>
          <w:snapToGrid w:val="0"/>
          <w:color w:val="auto"/>
          <w:kern w:val="0"/>
        </w:rPr>
        <w:t>编写评标报告</w:t>
      </w:r>
      <w:r>
        <w:rPr>
          <w:rFonts w:hint="eastAsia" w:ascii="宋体" w:cs="宋体"/>
          <w:b/>
          <w:bCs/>
          <w:snapToGrid w:val="0"/>
          <w:color w:val="auto"/>
          <w:kern w:val="0"/>
        </w:rPr>
        <w:t>。</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23</w:t>
      </w:r>
      <w:r>
        <w:rPr>
          <w:rFonts w:hint="eastAsia" w:ascii="宋体" w:cs="宋体"/>
          <w:b/>
          <w:bCs/>
          <w:snapToGrid w:val="0"/>
          <w:color w:val="auto"/>
          <w:kern w:val="0"/>
        </w:rPr>
        <w:t>．废标</w:t>
      </w:r>
    </w:p>
    <w:p>
      <w:pPr>
        <w:adjustRightInd w:val="0"/>
        <w:snapToGrid w:val="0"/>
        <w:spacing w:line="360" w:lineRule="auto"/>
        <w:ind w:firstLine="420" w:firstLineChars="200"/>
        <w:jc w:val="left"/>
        <w:rPr>
          <w:rFonts w:ascii="宋体"/>
          <w:snapToGrid w:val="0"/>
          <w:color w:val="auto"/>
          <w:kern w:val="0"/>
        </w:rPr>
      </w:pPr>
      <w:bookmarkStart w:id="25" w:name="_Toc240450082"/>
      <w:bookmarkStart w:id="26" w:name="_Toc251566655"/>
      <w:r>
        <w:rPr>
          <w:rFonts w:ascii="宋体" w:cs="宋体"/>
          <w:snapToGrid w:val="0"/>
          <w:color w:val="auto"/>
          <w:kern w:val="0"/>
        </w:rPr>
        <w:t>23.1</w:t>
      </w:r>
      <w:r>
        <w:rPr>
          <w:rFonts w:hint="eastAsia" w:ascii="宋体" w:cs="宋体"/>
          <w:snapToGrid w:val="0"/>
          <w:color w:val="auto"/>
          <w:kern w:val="0"/>
        </w:rPr>
        <w:t>根据《中华人民共和国政府采购法》第三十六条，出现下列情形之一的，应予以废标：</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1</w:t>
      </w:r>
      <w:r>
        <w:rPr>
          <w:rFonts w:hint="eastAsia" w:ascii="宋体" w:cs="宋体"/>
          <w:snapToGrid w:val="0"/>
          <w:color w:val="auto"/>
          <w:kern w:val="0"/>
        </w:rPr>
        <w:t>）符合专业条件的供应商或者对招标文件作实质响应的供应商不足三家的；</w:t>
      </w:r>
    </w:p>
    <w:p>
      <w:pPr>
        <w:adjustRightInd w:val="0"/>
        <w:snapToGrid w:val="0"/>
        <w:spacing w:line="360" w:lineRule="auto"/>
        <w:ind w:firstLine="420" w:firstLineChars="200"/>
        <w:jc w:val="left"/>
        <w:rPr>
          <w:rFonts w:ascii="宋体" w:cs="宋体"/>
          <w:snapToGrid w:val="0"/>
          <w:color w:val="auto"/>
          <w:kern w:val="0"/>
        </w:rPr>
      </w:pPr>
      <w:r>
        <w:rPr>
          <w:rFonts w:hint="eastAsia" w:ascii="宋体" w:cs="宋体"/>
          <w:snapToGrid w:val="0"/>
          <w:color w:val="auto"/>
          <w:kern w:val="0"/>
        </w:rPr>
        <w:t>（</w:t>
      </w:r>
      <w:r>
        <w:rPr>
          <w:rFonts w:ascii="宋体" w:cs="宋体"/>
          <w:snapToGrid w:val="0"/>
          <w:color w:val="auto"/>
          <w:kern w:val="0"/>
        </w:rPr>
        <w:t>2</w:t>
      </w:r>
      <w:r>
        <w:rPr>
          <w:rFonts w:hint="eastAsia" w:ascii="宋体" w:cs="宋体"/>
          <w:snapToGrid w:val="0"/>
          <w:color w:val="auto"/>
          <w:kern w:val="0"/>
        </w:rPr>
        <w:t>）出现影响采购公正的违法、违规行为的；</w:t>
      </w:r>
      <w:r>
        <w:rPr>
          <w:rFonts w:ascii="宋体" w:cs="宋体"/>
          <w:snapToGrid w:val="0"/>
          <w:color w:val="auto"/>
          <w:kern w:val="0"/>
        </w:rPr>
        <w:t xml:space="preserve"> </w:t>
      </w:r>
    </w:p>
    <w:p>
      <w:pPr>
        <w:adjustRightInd w:val="0"/>
        <w:snapToGrid w:val="0"/>
        <w:spacing w:line="360" w:lineRule="auto"/>
        <w:ind w:firstLine="420" w:firstLineChars="200"/>
        <w:jc w:val="left"/>
        <w:rPr>
          <w:rFonts w:ascii="宋体" w:cs="宋体"/>
          <w:snapToGrid w:val="0"/>
          <w:color w:val="auto"/>
          <w:kern w:val="0"/>
        </w:rPr>
      </w:pPr>
      <w:r>
        <w:rPr>
          <w:rFonts w:hint="eastAsia" w:ascii="宋体" w:cs="宋体"/>
          <w:snapToGrid w:val="0"/>
          <w:color w:val="auto"/>
          <w:kern w:val="0"/>
        </w:rPr>
        <w:t>（</w:t>
      </w:r>
      <w:r>
        <w:rPr>
          <w:rFonts w:ascii="宋体" w:cs="宋体"/>
          <w:snapToGrid w:val="0"/>
          <w:color w:val="auto"/>
          <w:kern w:val="0"/>
        </w:rPr>
        <w:t>3</w:t>
      </w:r>
      <w:r>
        <w:rPr>
          <w:rFonts w:hint="eastAsia" w:ascii="宋体" w:cs="宋体"/>
          <w:snapToGrid w:val="0"/>
          <w:color w:val="auto"/>
          <w:kern w:val="0"/>
        </w:rPr>
        <w:t>）投标人的报价均超过了采购预算，采购人不能支付的；</w:t>
      </w:r>
      <w:r>
        <w:rPr>
          <w:rFonts w:ascii="宋体" w:cs="宋体"/>
          <w:snapToGrid w:val="0"/>
          <w:color w:val="auto"/>
          <w:kern w:val="0"/>
        </w:rPr>
        <w:t xml:space="preserve"> </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4</w:t>
      </w:r>
      <w:r>
        <w:rPr>
          <w:rFonts w:hint="eastAsia" w:ascii="宋体" w:cs="宋体"/>
          <w:snapToGrid w:val="0"/>
          <w:color w:val="auto"/>
          <w:kern w:val="0"/>
        </w:rPr>
        <w:t>）因重大变故，采购任务取消的。</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23.2 </w:t>
      </w:r>
      <w:r>
        <w:rPr>
          <w:rFonts w:hint="eastAsia" w:ascii="宋体" w:cs="宋体"/>
          <w:snapToGrid w:val="0"/>
          <w:color w:val="auto"/>
          <w:kern w:val="0"/>
        </w:rPr>
        <w:t>废标后，采购人应当重新组织招标；或者经主管部门批准，采取其他方式组织采购。</w:t>
      </w:r>
      <w:bookmarkStart w:id="27" w:name="_Toc294777236"/>
    </w:p>
    <w:p>
      <w:pPr>
        <w:pStyle w:val="2"/>
        <w:snapToGrid w:val="0"/>
        <w:spacing w:before="0" w:after="0" w:line="360" w:lineRule="auto"/>
        <w:rPr>
          <w:rFonts w:ascii="宋体"/>
          <w:snapToGrid w:val="0"/>
          <w:color w:val="auto"/>
          <w:kern w:val="0"/>
          <w:sz w:val="24"/>
          <w:szCs w:val="24"/>
        </w:rPr>
      </w:pPr>
      <w:bookmarkStart w:id="28" w:name="_Toc484684848"/>
      <w:r>
        <w:rPr>
          <w:rFonts w:hint="eastAsia" w:ascii="宋体" w:cs="宋体"/>
          <w:snapToGrid w:val="0"/>
          <w:color w:val="auto"/>
          <w:kern w:val="0"/>
          <w:sz w:val="24"/>
          <w:szCs w:val="24"/>
        </w:rPr>
        <w:t>六、确定中标人及授予合同</w:t>
      </w:r>
      <w:bookmarkEnd w:id="25"/>
      <w:bookmarkEnd w:id="26"/>
      <w:bookmarkEnd w:id="27"/>
      <w:bookmarkEnd w:id="28"/>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24</w:t>
      </w:r>
      <w:r>
        <w:rPr>
          <w:rFonts w:hint="eastAsia" w:ascii="宋体" w:cs="宋体"/>
          <w:b/>
          <w:bCs/>
          <w:snapToGrid w:val="0"/>
          <w:color w:val="auto"/>
          <w:kern w:val="0"/>
        </w:rPr>
        <w:t>．中标人的确定</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24.1 </w:t>
      </w:r>
      <w:r>
        <w:rPr>
          <w:rFonts w:hint="eastAsia" w:ascii="宋体" w:cs="宋体"/>
          <w:snapToGrid w:val="0"/>
          <w:color w:val="auto"/>
          <w:kern w:val="0"/>
        </w:rPr>
        <w:t>采购人按照评标报告中推荐的中标候选人顺序确定中标人。</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24.2 </w:t>
      </w:r>
      <w:r>
        <w:rPr>
          <w:rFonts w:hint="eastAsia" w:ascii="宋体" w:cs="宋体"/>
          <w:snapToGrid w:val="0"/>
          <w:color w:val="auto"/>
          <w:kern w:val="0"/>
        </w:rPr>
        <w:t>中标人确定后，中标结果将在发布招标公告的同一媒体上公告。</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24.3 </w:t>
      </w:r>
      <w:r>
        <w:rPr>
          <w:rFonts w:hint="eastAsia" w:ascii="宋体" w:cs="宋体"/>
          <w:snapToGrid w:val="0"/>
          <w:color w:val="auto"/>
          <w:kern w:val="0"/>
        </w:rPr>
        <w:t>投标人对中标公告有异议的，可以以书面形式向采购人提出质疑，但需对质疑内容的真实性承担责任。对质疑答复不满的，可以在答复期满后十五个工作日内向同级政府采购监督管理部门投诉。</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24.4</w:t>
      </w:r>
      <w:r>
        <w:rPr>
          <w:rFonts w:hint="eastAsia" w:ascii="宋体" w:cs="宋体"/>
          <w:snapToGrid w:val="0"/>
          <w:color w:val="auto"/>
          <w:kern w:val="0"/>
        </w:rPr>
        <w:t>未中标人的投标保证金将在发出中标通知书后全额无息退还。</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25</w:t>
      </w:r>
      <w:r>
        <w:rPr>
          <w:rFonts w:hint="eastAsia" w:ascii="宋体" w:cs="宋体"/>
          <w:b/>
          <w:bCs/>
          <w:snapToGrid w:val="0"/>
          <w:color w:val="auto"/>
          <w:kern w:val="0"/>
        </w:rPr>
        <w:t>．合同授予</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25.1 </w:t>
      </w:r>
      <w:r>
        <w:rPr>
          <w:rFonts w:hint="eastAsia" w:ascii="宋体" w:cs="宋体"/>
          <w:snapToGrid w:val="0"/>
          <w:color w:val="auto"/>
          <w:kern w:val="0"/>
        </w:rPr>
        <w:t>本项目的合同将授予按本须知第</w:t>
      </w:r>
      <w:r>
        <w:rPr>
          <w:rFonts w:ascii="宋体" w:cs="宋体"/>
          <w:snapToGrid w:val="0"/>
          <w:color w:val="auto"/>
          <w:kern w:val="0"/>
        </w:rPr>
        <w:t>24.1</w:t>
      </w:r>
      <w:r>
        <w:rPr>
          <w:rFonts w:hint="eastAsia" w:ascii="宋体" w:cs="宋体"/>
          <w:snapToGrid w:val="0"/>
          <w:color w:val="auto"/>
          <w:kern w:val="0"/>
        </w:rPr>
        <w:t>款所确定的中标人。</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25.2 </w:t>
      </w:r>
      <w:r>
        <w:rPr>
          <w:rFonts w:hint="eastAsia" w:ascii="宋体" w:cs="宋体"/>
          <w:snapToGrid w:val="0"/>
          <w:color w:val="auto"/>
          <w:kern w:val="0"/>
        </w:rPr>
        <w:t>中标人因不可抗力或者自身原因不能履行合同的，采购人可以与排位在中标人之后的第一位的中标候选人签订合同，也可以依法重新组织招标或经批准按其他方式执行。</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26</w:t>
      </w:r>
      <w:r>
        <w:rPr>
          <w:rFonts w:hint="eastAsia" w:ascii="宋体" w:cs="宋体"/>
          <w:b/>
          <w:bCs/>
          <w:snapToGrid w:val="0"/>
          <w:color w:val="auto"/>
          <w:kern w:val="0"/>
        </w:rPr>
        <w:t>．签订合同</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26.1 </w:t>
      </w:r>
      <w:r>
        <w:rPr>
          <w:rFonts w:hint="eastAsia" w:ascii="宋体" w:cs="宋体"/>
          <w:snapToGrid w:val="0"/>
          <w:color w:val="auto"/>
          <w:kern w:val="0"/>
        </w:rPr>
        <w:t>中标人应按中标通知书规定的时间与采购人签订合同，并提交履约保证金。中标人在领取中标通知书时须向采购人提供一份关于本项目在实施过程中的相关人员的通讯录作为合同附件。</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26.2 </w:t>
      </w:r>
      <w:r>
        <w:rPr>
          <w:rFonts w:hint="eastAsia" w:ascii="宋体" w:cs="宋体"/>
          <w:snapToGrid w:val="0"/>
          <w:color w:val="auto"/>
          <w:kern w:val="0"/>
        </w:rPr>
        <w:t>中标人如不遵守招标文件或投标文件各项条款的邀约与要约，或在接到中标通知书后借故拖延，拒签合同的，采购人将依据国家和招标文件有关规定没收其投标保证金。给采购人造成的损失超过投标保证金数额的还应当对超过部分予以赔偿，采购人可根据</w:t>
      </w:r>
      <w:r>
        <w:rPr>
          <w:rFonts w:ascii="宋体" w:cs="宋体"/>
          <w:snapToGrid w:val="0"/>
          <w:color w:val="auto"/>
          <w:kern w:val="0"/>
        </w:rPr>
        <w:t>25.2</w:t>
      </w:r>
      <w:r>
        <w:rPr>
          <w:rFonts w:hint="eastAsia" w:ascii="宋体" w:cs="宋体"/>
          <w:snapToGrid w:val="0"/>
          <w:color w:val="auto"/>
          <w:kern w:val="0"/>
        </w:rPr>
        <w:t>的原则另行选择中标人；发出中标通知书后，如采购人违约拒签合同的，应退还中标人的投标保证金，并以与投标保证金的相等数额支付给中标人招标违约金。但执行国家政策或不可抗力原因不在此列。</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26.3 </w:t>
      </w:r>
      <w:r>
        <w:rPr>
          <w:rFonts w:hint="eastAsia" w:ascii="宋体" w:cs="宋体"/>
          <w:snapToGrid w:val="0"/>
          <w:color w:val="auto"/>
          <w:kern w:val="0"/>
        </w:rPr>
        <w:t>招标文件、中标人的投标文件及投标修改文件、评标过程中有关澄清文件及经投标人法定代表人或授权代表签字确认的询标回复和承诺及中标通知书均作为合同组成部分。</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26.4</w:t>
      </w:r>
      <w:r>
        <w:rPr>
          <w:rFonts w:hint="eastAsia" w:ascii="宋体" w:hAnsi="宋体" w:cs="宋体"/>
          <w:color w:val="auto"/>
        </w:rPr>
        <w:t>中标人应为浙江省政府采购注册供应商，如尚未注册，应在签订合同前，登陆浙江政府采购网（</w:t>
      </w:r>
      <w:r>
        <w:rPr>
          <w:rFonts w:ascii="宋体" w:hAnsi="宋体" w:cs="宋体"/>
          <w:color w:val="auto"/>
        </w:rPr>
        <w:t>www.zjzfcg.gov.cn</w:t>
      </w:r>
      <w:r>
        <w:rPr>
          <w:rFonts w:hint="eastAsia" w:ascii="宋体" w:hAnsi="宋体" w:cs="宋体"/>
          <w:color w:val="auto"/>
        </w:rPr>
        <w:t>）进行注册并将书面资料提交公共资源交易中心复核备案</w:t>
      </w:r>
      <w:r>
        <w:rPr>
          <w:rFonts w:hint="eastAsia" w:ascii="宋体" w:cs="宋体"/>
          <w:snapToGrid w:val="0"/>
          <w:color w:val="auto"/>
          <w:kern w:val="0"/>
        </w:rPr>
        <w:t>。</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27</w:t>
      </w:r>
      <w:r>
        <w:rPr>
          <w:rFonts w:hint="eastAsia" w:ascii="宋体" w:cs="宋体"/>
          <w:b/>
          <w:bCs/>
          <w:snapToGrid w:val="0"/>
          <w:color w:val="auto"/>
          <w:kern w:val="0"/>
        </w:rPr>
        <w:t>．履约保证</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27.1 </w:t>
      </w:r>
      <w:r>
        <w:rPr>
          <w:rFonts w:hint="eastAsia" w:ascii="宋体" w:cs="宋体"/>
          <w:snapToGrid w:val="0"/>
          <w:color w:val="auto"/>
          <w:kern w:val="0"/>
        </w:rPr>
        <w:t>中标人在合同签订之日起</w:t>
      </w:r>
      <w:r>
        <w:rPr>
          <w:rFonts w:ascii="宋体" w:cs="宋体"/>
          <w:snapToGrid w:val="0"/>
          <w:color w:val="auto"/>
          <w:kern w:val="0"/>
        </w:rPr>
        <w:t>3</w:t>
      </w:r>
      <w:r>
        <w:rPr>
          <w:rFonts w:hint="eastAsia" w:ascii="宋体" w:cs="宋体"/>
          <w:snapToGrid w:val="0"/>
          <w:color w:val="auto"/>
          <w:kern w:val="0"/>
        </w:rPr>
        <w:t>天内，须向采购人提交合同总价</w:t>
      </w:r>
      <w:r>
        <w:rPr>
          <w:rFonts w:ascii="宋体" w:cs="宋体"/>
          <w:snapToGrid w:val="0"/>
          <w:color w:val="auto"/>
          <w:kern w:val="0"/>
        </w:rPr>
        <w:t>5%</w:t>
      </w:r>
      <w:r>
        <w:rPr>
          <w:rFonts w:hint="eastAsia" w:ascii="宋体" w:cs="宋体"/>
          <w:snapToGrid w:val="0"/>
          <w:color w:val="auto"/>
          <w:kern w:val="0"/>
        </w:rPr>
        <w:t>的履约保证金。履约保证金以电汇、汇票、支票或金融、保险机构保函形式支付。</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27.2 </w:t>
      </w:r>
      <w:r>
        <w:rPr>
          <w:rFonts w:hint="eastAsia" w:ascii="宋体" w:cs="宋体"/>
          <w:snapToGrid w:val="0"/>
          <w:color w:val="auto"/>
          <w:kern w:val="0"/>
        </w:rPr>
        <w:t>如果中标人没有按照上述第</w:t>
      </w:r>
      <w:r>
        <w:rPr>
          <w:rFonts w:ascii="宋体" w:cs="宋体"/>
          <w:snapToGrid w:val="0"/>
          <w:color w:val="auto"/>
          <w:kern w:val="0"/>
        </w:rPr>
        <w:t>26</w:t>
      </w:r>
      <w:r>
        <w:rPr>
          <w:rFonts w:hint="eastAsia" w:ascii="宋体" w:cs="宋体"/>
          <w:snapToGrid w:val="0"/>
          <w:color w:val="auto"/>
          <w:kern w:val="0"/>
        </w:rPr>
        <w:t>条规定执行，采购人将有充分理由取消该中标决定，并没收其投标保证金。在此情况下，采购人可将合同标授予下一个中标候选人。</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28.</w:t>
      </w:r>
      <w:r>
        <w:rPr>
          <w:rFonts w:hint="eastAsia" w:ascii="宋体" w:cs="宋体"/>
          <w:b/>
          <w:bCs/>
          <w:snapToGrid w:val="0"/>
          <w:color w:val="auto"/>
          <w:kern w:val="0"/>
        </w:rPr>
        <w:t>采购代理服务费</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本项目的采购代理费由中标人支付。计费标准：</w:t>
      </w:r>
    </w:p>
    <w:p>
      <w:pPr>
        <w:adjustRightInd w:val="0"/>
        <w:snapToGrid w:val="0"/>
        <w:spacing w:line="360" w:lineRule="auto"/>
        <w:ind w:firstLine="420" w:firstLineChars="200"/>
        <w:jc w:val="left"/>
        <w:rPr>
          <w:rFonts w:ascii="宋体" w:cs="宋体"/>
          <w:snapToGrid w:val="0"/>
          <w:color w:val="auto"/>
          <w:kern w:val="0"/>
        </w:rPr>
      </w:pPr>
      <w:r>
        <w:rPr>
          <w:rFonts w:hint="eastAsia" w:ascii="宋体" w:cs="宋体"/>
          <w:snapToGrid w:val="0"/>
          <w:color w:val="auto"/>
          <w:kern w:val="0"/>
        </w:rPr>
        <w:t>以中标（成交）金额为计费基准，按差额定率累进制计算</w:t>
      </w:r>
      <w:r>
        <w:rPr>
          <w:rFonts w:ascii="宋体" w:cs="宋体"/>
          <w:snapToGrid w:val="0"/>
          <w:color w:val="auto"/>
          <w:kern w:val="0"/>
        </w:rPr>
        <w:t>,</w:t>
      </w:r>
      <w:r>
        <w:rPr>
          <w:rFonts w:hint="eastAsia" w:ascii="宋体" w:cs="宋体"/>
          <w:snapToGrid w:val="0"/>
          <w:color w:val="auto"/>
          <w:kern w:val="0"/>
        </w:rPr>
        <w:t>具体标准为</w:t>
      </w:r>
      <w:r>
        <w:rPr>
          <w:rFonts w:ascii="宋体" w:cs="宋体"/>
          <w:snapToGrid w:val="0"/>
          <w:color w:val="auto"/>
          <w:kern w:val="0"/>
        </w:rPr>
        <w:t>:</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中标金额</w:t>
      </w:r>
      <w:r>
        <w:rPr>
          <w:rFonts w:ascii="宋体" w:cs="宋体"/>
          <w:snapToGrid w:val="0"/>
          <w:color w:val="auto"/>
          <w:kern w:val="0"/>
        </w:rPr>
        <w:t>100</w:t>
      </w:r>
      <w:r>
        <w:rPr>
          <w:rFonts w:hint="eastAsia" w:ascii="宋体" w:cs="宋体"/>
          <w:snapToGrid w:val="0"/>
          <w:color w:val="auto"/>
          <w:kern w:val="0"/>
        </w:rPr>
        <w:t>万元及以下部分：中标金额×</w:t>
      </w:r>
      <w:r>
        <w:rPr>
          <w:rFonts w:ascii="宋体" w:cs="宋体"/>
          <w:snapToGrid w:val="0"/>
          <w:color w:val="auto"/>
          <w:kern w:val="0"/>
        </w:rPr>
        <w:t>1.2%</w:t>
      </w:r>
      <w:r>
        <w:rPr>
          <w:rFonts w:hint="eastAsia" w:ascii="宋体" w:cs="宋体"/>
          <w:snapToGrid w:val="0"/>
          <w:color w:val="auto"/>
          <w:kern w:val="0"/>
        </w:rPr>
        <w:t>；中标金额</w:t>
      </w:r>
      <w:r>
        <w:rPr>
          <w:rFonts w:ascii="宋体" w:cs="宋体"/>
          <w:snapToGrid w:val="0"/>
          <w:color w:val="auto"/>
          <w:kern w:val="0"/>
        </w:rPr>
        <w:t>100</w:t>
      </w:r>
      <w:r>
        <w:rPr>
          <w:rFonts w:hint="eastAsia" w:ascii="宋体" w:cs="宋体"/>
          <w:snapToGrid w:val="0"/>
          <w:color w:val="auto"/>
          <w:kern w:val="0"/>
        </w:rPr>
        <w:t>万元以上部分：中标金额×</w:t>
      </w:r>
      <w:r>
        <w:rPr>
          <w:rFonts w:ascii="宋体" w:cs="宋体"/>
          <w:snapToGrid w:val="0"/>
          <w:color w:val="auto"/>
          <w:kern w:val="0"/>
        </w:rPr>
        <w:t>0.88%</w:t>
      </w:r>
      <w:r>
        <w:rPr>
          <w:rFonts w:hint="eastAsia" w:ascii="宋体" w:cs="宋体"/>
          <w:snapToGrid w:val="0"/>
          <w:color w:val="auto"/>
          <w:kern w:val="0"/>
        </w:rPr>
        <w:t>。每标项不少于叁仟元整。</w:t>
      </w:r>
    </w:p>
    <w:p>
      <w:pPr>
        <w:adjustRightInd w:val="0"/>
        <w:snapToGrid w:val="0"/>
        <w:spacing w:line="360" w:lineRule="auto"/>
        <w:ind w:firstLine="420" w:firstLineChars="200"/>
        <w:jc w:val="left"/>
        <w:rPr>
          <w:rFonts w:ascii="宋体"/>
          <w:snapToGrid w:val="0"/>
          <w:color w:val="auto"/>
          <w:kern w:val="0"/>
        </w:rPr>
      </w:pPr>
      <w:r>
        <w:rPr>
          <w:rFonts w:hint="eastAsia" w:ascii="宋体" w:cs="宋体"/>
          <w:snapToGrid w:val="0"/>
          <w:color w:val="auto"/>
          <w:kern w:val="0"/>
        </w:rPr>
        <w:t>结算方式及时间为：在领取中标通知书时由中标人一次性向采购代理机构付清。</w:t>
      </w:r>
    </w:p>
    <w:p>
      <w:pPr>
        <w:adjustRightInd w:val="0"/>
        <w:snapToGrid w:val="0"/>
        <w:spacing w:line="360" w:lineRule="auto"/>
        <w:ind w:firstLine="422" w:firstLineChars="200"/>
        <w:rPr>
          <w:rFonts w:ascii="宋体"/>
          <w:b/>
          <w:bCs/>
          <w:snapToGrid w:val="0"/>
          <w:color w:val="auto"/>
          <w:kern w:val="0"/>
        </w:rPr>
      </w:pPr>
      <w:r>
        <w:rPr>
          <w:rFonts w:ascii="宋体" w:cs="宋体"/>
          <w:b/>
          <w:bCs/>
          <w:snapToGrid w:val="0"/>
          <w:color w:val="auto"/>
          <w:kern w:val="0"/>
        </w:rPr>
        <w:t>29</w:t>
      </w:r>
      <w:r>
        <w:rPr>
          <w:rFonts w:hint="eastAsia" w:ascii="宋体" w:cs="宋体"/>
          <w:b/>
          <w:bCs/>
          <w:snapToGrid w:val="0"/>
          <w:color w:val="auto"/>
          <w:kern w:val="0"/>
        </w:rPr>
        <w:t>．采购结束</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29.1 </w:t>
      </w:r>
      <w:r>
        <w:rPr>
          <w:rFonts w:hint="eastAsia" w:ascii="宋体" w:cs="宋体"/>
          <w:snapToGrid w:val="0"/>
          <w:color w:val="auto"/>
          <w:kern w:val="0"/>
        </w:rPr>
        <w:t>中标人与采购人签订合同生效后即为采购结束。</w:t>
      </w:r>
    </w:p>
    <w:p>
      <w:pPr>
        <w:adjustRightInd w:val="0"/>
        <w:snapToGrid w:val="0"/>
        <w:spacing w:line="360" w:lineRule="auto"/>
        <w:ind w:firstLine="420" w:firstLineChars="200"/>
        <w:jc w:val="left"/>
        <w:rPr>
          <w:rFonts w:ascii="宋体"/>
          <w:snapToGrid w:val="0"/>
          <w:color w:val="auto"/>
          <w:kern w:val="0"/>
        </w:rPr>
      </w:pPr>
      <w:r>
        <w:rPr>
          <w:rFonts w:ascii="宋体" w:cs="宋体"/>
          <w:snapToGrid w:val="0"/>
          <w:color w:val="auto"/>
          <w:kern w:val="0"/>
        </w:rPr>
        <w:t xml:space="preserve">29.2 </w:t>
      </w:r>
      <w:r>
        <w:rPr>
          <w:rFonts w:hint="eastAsia" w:ascii="宋体" w:cs="宋体"/>
          <w:snapToGrid w:val="0"/>
          <w:color w:val="auto"/>
          <w:kern w:val="0"/>
        </w:rPr>
        <w:t>本项目的投标文件不予退回。</w:t>
      </w:r>
      <w:bookmarkStart w:id="29" w:name="_Toc484684849"/>
      <w:bookmarkStart w:id="30" w:name="_Toc204483585"/>
      <w:bookmarkStart w:id="31" w:name="_Toc294777238"/>
      <w:bookmarkStart w:id="32" w:name="_Toc236047431"/>
    </w:p>
    <w:p>
      <w:pPr>
        <w:adjustRightInd w:val="0"/>
        <w:snapToGrid w:val="0"/>
        <w:spacing w:line="360" w:lineRule="auto"/>
        <w:ind w:firstLine="602" w:firstLineChars="200"/>
        <w:jc w:val="left"/>
        <w:rPr>
          <w:rFonts w:ascii="宋体"/>
          <w:b/>
          <w:bCs/>
          <w:snapToGrid w:val="0"/>
          <w:color w:val="auto"/>
          <w:kern w:val="0"/>
          <w:sz w:val="30"/>
          <w:szCs w:val="30"/>
        </w:rPr>
        <w:sectPr>
          <w:headerReference r:id="rId5" w:type="first"/>
          <w:footerReference r:id="rId6" w:type="default"/>
          <w:pgSz w:w="11906" w:h="16838"/>
          <w:pgMar w:top="779" w:right="1418" w:bottom="935" w:left="1418" w:header="851" w:footer="992" w:gutter="0"/>
          <w:cols w:space="720" w:num="1"/>
          <w:titlePg/>
          <w:docGrid w:linePitch="312" w:charSpace="0"/>
        </w:sectPr>
      </w:pPr>
    </w:p>
    <w:p>
      <w:pPr>
        <w:adjustRightInd w:val="0"/>
        <w:snapToGrid w:val="0"/>
        <w:spacing w:line="360" w:lineRule="auto"/>
        <w:ind w:firstLine="602" w:firstLineChars="200"/>
        <w:jc w:val="center"/>
        <w:rPr>
          <w:rFonts w:ascii="宋体"/>
          <w:b/>
          <w:bCs/>
          <w:snapToGrid w:val="0"/>
          <w:color w:val="auto"/>
          <w:kern w:val="0"/>
          <w:sz w:val="30"/>
          <w:szCs w:val="30"/>
        </w:rPr>
      </w:pPr>
      <w:r>
        <w:rPr>
          <w:rFonts w:hint="eastAsia" w:ascii="宋体" w:cs="宋体"/>
          <w:b/>
          <w:bCs/>
          <w:snapToGrid w:val="0"/>
          <w:color w:val="auto"/>
          <w:kern w:val="0"/>
          <w:sz w:val="30"/>
          <w:szCs w:val="30"/>
        </w:rPr>
        <w:t>第三部分</w:t>
      </w:r>
      <w:r>
        <w:rPr>
          <w:rFonts w:ascii="宋体" w:cs="宋体"/>
          <w:b/>
          <w:bCs/>
          <w:snapToGrid w:val="0"/>
          <w:color w:val="auto"/>
          <w:kern w:val="0"/>
          <w:sz w:val="30"/>
          <w:szCs w:val="30"/>
        </w:rPr>
        <w:t xml:space="preserve">  </w:t>
      </w:r>
      <w:r>
        <w:rPr>
          <w:rFonts w:hint="eastAsia" w:ascii="宋体" w:cs="宋体"/>
          <w:b/>
          <w:bCs/>
          <w:snapToGrid w:val="0"/>
          <w:color w:val="auto"/>
          <w:kern w:val="0"/>
          <w:sz w:val="30"/>
          <w:szCs w:val="30"/>
        </w:rPr>
        <w:t>项目技术规范和服务要求</w:t>
      </w:r>
      <w:bookmarkEnd w:id="29"/>
    </w:p>
    <w:bookmarkEnd w:id="30"/>
    <w:bookmarkEnd w:id="31"/>
    <w:bookmarkEnd w:id="32"/>
    <w:p>
      <w:pPr>
        <w:pStyle w:val="26"/>
        <w:snapToGrid w:val="0"/>
        <w:ind w:firstLine="31680"/>
        <w:outlineLvl w:val="1"/>
        <w:rPr>
          <w:rFonts w:ascii="宋体" w:cs="Arial"/>
          <w:b/>
          <w:bCs/>
          <w:color w:val="auto"/>
          <w:sz w:val="21"/>
          <w:szCs w:val="21"/>
        </w:rPr>
      </w:pPr>
      <w:bookmarkStart w:id="33" w:name="_Toc410831686"/>
      <w:bookmarkStart w:id="34" w:name="_Toc295465365"/>
      <w:r>
        <w:rPr>
          <w:rFonts w:hint="eastAsia" w:ascii="宋体" w:hAnsi="宋体" w:cs="宋体"/>
          <w:b/>
          <w:bCs/>
          <w:color w:val="auto"/>
          <w:sz w:val="21"/>
          <w:szCs w:val="21"/>
        </w:rPr>
        <w:t>一、项目概况及采购要求：</w:t>
      </w:r>
      <w:bookmarkEnd w:id="33"/>
    </w:p>
    <w:p>
      <w:pPr>
        <w:spacing w:line="360" w:lineRule="auto"/>
        <w:ind w:firstLine="422" w:firstLineChars="200"/>
        <w:rPr>
          <w:rFonts w:ascii="宋体"/>
          <w:b/>
          <w:bCs/>
          <w:color w:val="auto"/>
        </w:rPr>
      </w:pPr>
      <w:r>
        <w:rPr>
          <w:rFonts w:hint="eastAsia" w:ascii="宋体" w:hAnsi="宋体" w:cs="宋体"/>
          <w:b/>
          <w:bCs/>
          <w:color w:val="auto"/>
        </w:rPr>
        <w:t>标项一采购清单：</w:t>
      </w:r>
    </w:p>
    <w:tbl>
      <w:tblPr>
        <w:tblStyle w:val="42"/>
        <w:tblW w:w="9286" w:type="dxa"/>
        <w:tblInd w:w="2" w:type="dxa"/>
        <w:tblLayout w:type="fixed"/>
        <w:tblCellMar>
          <w:top w:w="0" w:type="dxa"/>
          <w:left w:w="108" w:type="dxa"/>
          <w:bottom w:w="0" w:type="dxa"/>
          <w:right w:w="108" w:type="dxa"/>
        </w:tblCellMar>
      </w:tblPr>
      <w:tblGrid>
        <w:gridCol w:w="499"/>
        <w:gridCol w:w="2399"/>
        <w:gridCol w:w="3927"/>
        <w:gridCol w:w="907"/>
        <w:gridCol w:w="743"/>
        <w:gridCol w:w="811"/>
      </w:tblGrid>
      <w:tr>
        <w:tblPrEx>
          <w:tblLayout w:type="fixed"/>
          <w:tblCellMar>
            <w:top w:w="0" w:type="dxa"/>
            <w:left w:w="108" w:type="dxa"/>
            <w:bottom w:w="0" w:type="dxa"/>
            <w:right w:w="108" w:type="dxa"/>
          </w:tblCellMar>
        </w:tblPrEx>
        <w:tc>
          <w:tcPr>
            <w:tcW w:w="4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序号</w:t>
            </w:r>
          </w:p>
        </w:tc>
        <w:tc>
          <w:tcPr>
            <w:tcW w:w="2399" w:type="dxa"/>
            <w:tcBorders>
              <w:top w:val="single" w:color="auto" w:sz="4" w:space="0"/>
              <w:left w:val="nil"/>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设备名称</w:t>
            </w:r>
          </w:p>
        </w:tc>
        <w:tc>
          <w:tcPr>
            <w:tcW w:w="3927" w:type="dxa"/>
            <w:tcBorders>
              <w:top w:val="single" w:color="auto" w:sz="4" w:space="0"/>
              <w:left w:val="nil"/>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技术要求（含制作工艺）</w:t>
            </w:r>
          </w:p>
        </w:tc>
        <w:tc>
          <w:tcPr>
            <w:tcW w:w="907" w:type="dxa"/>
            <w:tcBorders>
              <w:top w:val="single" w:color="auto" w:sz="4" w:space="0"/>
              <w:left w:val="nil"/>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数量</w:t>
            </w:r>
          </w:p>
        </w:tc>
        <w:tc>
          <w:tcPr>
            <w:tcW w:w="743" w:type="dxa"/>
            <w:tcBorders>
              <w:top w:val="single" w:color="auto" w:sz="4" w:space="0"/>
              <w:left w:val="nil"/>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单位</w:t>
            </w:r>
          </w:p>
        </w:tc>
        <w:tc>
          <w:tcPr>
            <w:tcW w:w="811" w:type="dxa"/>
            <w:tcBorders>
              <w:top w:val="single" w:color="auto" w:sz="4" w:space="0"/>
              <w:left w:val="nil"/>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备注</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起地台</w:t>
            </w:r>
          </w:p>
        </w:tc>
        <w:tc>
          <w:tcPr>
            <w:tcW w:w="3927" w:type="dxa"/>
            <w:tcBorders>
              <w:top w:val="nil"/>
              <w:left w:val="nil"/>
              <w:bottom w:val="single" w:color="auto" w:sz="4" w:space="0"/>
              <w:right w:val="single" w:color="auto" w:sz="4" w:space="0"/>
            </w:tcBorders>
            <w:vAlign w:val="center"/>
          </w:tcPr>
          <w:p>
            <w:pPr>
              <w:widowControl/>
              <w:jc w:val="left"/>
              <w:rPr>
                <w:rFonts w:ascii="宋体" w:cs="宋体"/>
                <w:color w:val="auto"/>
                <w:kern w:val="0"/>
                <w:sz w:val="18"/>
                <w:szCs w:val="18"/>
              </w:rPr>
            </w:pPr>
            <w:r>
              <w:rPr>
                <w:rFonts w:ascii="宋体" w:hAnsi="宋体" w:cs="宋体"/>
                <w:color w:val="auto"/>
                <w:kern w:val="0"/>
                <w:sz w:val="18"/>
                <w:szCs w:val="18"/>
              </w:rPr>
              <w:t>1.40mmX60mm</w:t>
            </w:r>
            <w:r>
              <w:rPr>
                <w:rFonts w:hint="eastAsia" w:ascii="宋体" w:hAnsi="宋体" w:cs="宋体"/>
                <w:color w:val="auto"/>
                <w:kern w:val="0"/>
                <w:sz w:val="18"/>
                <w:szCs w:val="18"/>
              </w:rPr>
              <w:t>木方打底；</w:t>
            </w:r>
            <w:r>
              <w:rPr>
                <w:rFonts w:ascii="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木工板做基层</w:t>
            </w:r>
            <w:r>
              <w:rPr>
                <w:rFonts w:asci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5.70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门槛石</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1.20mm</w:t>
            </w:r>
            <w:r>
              <w:rPr>
                <w:rFonts w:hint="eastAsia" w:ascii="宋体" w:hAnsi="宋体" w:cs="宋体"/>
                <w:color w:val="auto"/>
                <w:kern w:val="0"/>
                <w:sz w:val="18"/>
                <w:szCs w:val="18"/>
              </w:rPr>
              <w:t>厚</w:t>
            </w:r>
            <w:r>
              <w:rPr>
                <w:rFonts w:ascii="宋体" w:hAnsi="宋体" w:cs="宋体"/>
                <w:color w:val="auto"/>
                <w:kern w:val="0"/>
                <w:sz w:val="18"/>
                <w:szCs w:val="18"/>
              </w:rPr>
              <w:t>1:3</w:t>
            </w:r>
            <w:r>
              <w:rPr>
                <w:rFonts w:hint="eastAsia" w:ascii="宋体" w:hAnsi="宋体" w:cs="宋体"/>
                <w:color w:val="auto"/>
                <w:kern w:val="0"/>
                <w:sz w:val="18"/>
                <w:szCs w:val="18"/>
              </w:rPr>
              <w:t>干硬性水泥砂浆结合层</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大理石铺面</w:t>
            </w:r>
            <w:r>
              <w:rPr>
                <w:rFonts w:ascii="宋体" w:hAns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块</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3</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玻璃隔断</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铝合金边框</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2.10mm</w:t>
            </w:r>
            <w:r>
              <w:rPr>
                <w:rFonts w:hint="eastAsia" w:ascii="宋体" w:hAnsi="宋体" w:cs="宋体"/>
                <w:color w:val="auto"/>
                <w:kern w:val="0"/>
                <w:sz w:val="18"/>
                <w:szCs w:val="18"/>
              </w:rPr>
              <w:t>钢化玻璃</w:t>
            </w:r>
            <w:r>
              <w:rPr>
                <w:rFonts w:ascii="宋体" w:hAns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21.80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4</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石膏板隔断造型</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木龙骨打底九厘板做基层</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石膏板饰面</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18.20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5</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电子翻书一体机</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LED</w:t>
            </w:r>
            <w:r>
              <w:rPr>
                <w:rFonts w:hint="eastAsia" w:ascii="宋体" w:hAnsi="宋体" w:cs="宋体"/>
                <w:color w:val="auto"/>
                <w:kern w:val="0"/>
                <w:sz w:val="18"/>
                <w:szCs w:val="18"/>
              </w:rPr>
              <w:t>全新高清</w:t>
            </w:r>
            <w:r>
              <w:rPr>
                <w:rFonts w:ascii="宋体" w:hAnsi="宋体" w:cs="宋体"/>
                <w:color w:val="auto"/>
                <w:kern w:val="0"/>
                <w:sz w:val="18"/>
                <w:szCs w:val="18"/>
              </w:rPr>
              <w:t>A</w:t>
            </w:r>
            <w:r>
              <w:rPr>
                <w:rFonts w:hint="eastAsia" w:ascii="宋体" w:hAnsi="宋体" w:cs="宋体"/>
                <w:color w:val="auto"/>
                <w:kern w:val="0"/>
                <w:sz w:val="18"/>
                <w:szCs w:val="18"/>
              </w:rPr>
              <w:t>级液晶屏，</w:t>
            </w:r>
            <w:r>
              <w:rPr>
                <w:rFonts w:ascii="宋体" w:hAnsi="宋体" w:cs="宋体"/>
                <w:color w:val="auto"/>
                <w:kern w:val="0"/>
                <w:sz w:val="18"/>
                <w:szCs w:val="18"/>
              </w:rPr>
              <w:t>42</w:t>
            </w:r>
            <w:r>
              <w:rPr>
                <w:rFonts w:hint="eastAsia" w:ascii="宋体" w:hAnsi="宋体" w:cs="宋体"/>
                <w:color w:val="auto"/>
                <w:kern w:val="0"/>
                <w:sz w:val="18"/>
                <w:szCs w:val="18"/>
              </w:rPr>
              <w:t>英寸，屏幕</w:t>
            </w:r>
            <w:r>
              <w:rPr>
                <w:rFonts w:ascii="宋体" w:hAnsi="宋体" w:cs="宋体"/>
                <w:color w:val="auto"/>
                <w:kern w:val="0"/>
                <w:sz w:val="18"/>
                <w:szCs w:val="18"/>
              </w:rPr>
              <w:t>16:9</w:t>
            </w:r>
            <w:r>
              <w:rPr>
                <w:rFonts w:hint="eastAsia" w:ascii="宋体" w:hAnsi="宋体" w:cs="宋体"/>
                <w:color w:val="auto"/>
                <w:kern w:val="0"/>
                <w:sz w:val="18"/>
                <w:szCs w:val="18"/>
              </w:rPr>
              <w:t>，分辨率</w:t>
            </w:r>
            <w:r>
              <w:rPr>
                <w:rFonts w:ascii="宋体" w:hAnsi="宋体" w:cs="宋体"/>
                <w:color w:val="auto"/>
                <w:kern w:val="0"/>
                <w:sz w:val="18"/>
                <w:szCs w:val="18"/>
              </w:rPr>
              <w:t>1920*1080</w:t>
            </w:r>
            <w:r>
              <w:rPr>
                <w:rFonts w:hint="eastAsia" w:ascii="宋体" w:hAnsi="宋体" w:cs="宋体"/>
                <w:color w:val="auto"/>
                <w:kern w:val="0"/>
                <w:sz w:val="18"/>
                <w:szCs w:val="18"/>
              </w:rPr>
              <w:t>，内置喇叭，可外接扬声器</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台</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6</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照片打印</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项</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7</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窗帘</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材质：铝合金</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叶片尺寸：</w:t>
            </w:r>
            <w:r>
              <w:rPr>
                <w:rFonts w:ascii="宋体" w:hAnsi="宋体" w:cs="宋体"/>
                <w:color w:val="auto"/>
                <w:kern w:val="0"/>
                <w:sz w:val="18"/>
                <w:szCs w:val="18"/>
              </w:rPr>
              <w:t>2.5cm;</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28.60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8</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现场制作展示柜（讲台背景）</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木工板打底</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面贴木饰面</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3.</w:t>
            </w:r>
            <w:r>
              <w:rPr>
                <w:rFonts w:hint="eastAsia" w:ascii="宋体" w:hAnsi="宋体" w:cs="宋体"/>
                <w:color w:val="auto"/>
                <w:kern w:val="0"/>
                <w:sz w:val="18"/>
                <w:szCs w:val="18"/>
              </w:rPr>
              <w:t>柜门外订</w:t>
            </w:r>
            <w:r>
              <w:rPr>
                <w:rFonts w:ascii="宋体" w:hAns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12.80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9</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展示柜</w:t>
            </w:r>
            <w:r>
              <w:rPr>
                <w:rFonts w:ascii="宋体" w:hAnsi="宋体" w:cs="宋体"/>
                <w:color w:val="auto"/>
                <w:kern w:val="0"/>
                <w:sz w:val="18"/>
                <w:szCs w:val="18"/>
              </w:rPr>
              <w:t>1</w:t>
            </w:r>
            <w:r>
              <w:rPr>
                <w:rFonts w:hint="eastAsia" w:ascii="宋体" w:hAnsi="宋体" w:cs="宋体"/>
                <w:color w:val="auto"/>
                <w:kern w:val="0"/>
                <w:sz w:val="18"/>
                <w:szCs w:val="18"/>
              </w:rPr>
              <w:t>柜门</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成品柜门外订</w:t>
            </w:r>
            <w:r>
              <w:rPr>
                <w:rFonts w:ascii="宋体" w:hAns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9.60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10</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现场制作展示柜（靠窗户面）</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木工板打底</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面贴木饰面</w:t>
            </w:r>
            <w:r>
              <w:rPr>
                <w:rFonts w:ascii="宋体" w:hAns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12.40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11</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中式玻璃陈列柜</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中式玻璃陈列柜（灯带）</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台</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12</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油漆</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木工板打底</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面贴木饰面</w:t>
            </w:r>
            <w:r>
              <w:rPr>
                <w:rFonts w:ascii="宋体" w:hAns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58.90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13</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现场制作展示台</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木工板打底</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面贴木饰面</w:t>
            </w:r>
            <w:r>
              <w:rPr>
                <w:rFonts w:ascii="宋体" w:hAns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3.90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14</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灯光膜吊顶</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1.U50</w:t>
            </w:r>
            <w:r>
              <w:rPr>
                <w:rFonts w:hint="eastAsia" w:ascii="宋体" w:hAnsi="宋体" w:cs="宋体"/>
                <w:color w:val="auto"/>
                <w:kern w:val="0"/>
                <w:sz w:val="18"/>
                <w:szCs w:val="18"/>
              </w:rPr>
              <w:t>型轻钢龙骨平面基层</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木工板做打底，石膏板做基层</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3.pu</w:t>
            </w:r>
            <w:r>
              <w:rPr>
                <w:rFonts w:hint="eastAsia" w:ascii="宋体" w:hAnsi="宋体" w:cs="宋体"/>
                <w:color w:val="auto"/>
                <w:kern w:val="0"/>
                <w:sz w:val="18"/>
                <w:szCs w:val="18"/>
              </w:rPr>
              <w:t>白色灯光膜</w:t>
            </w:r>
            <w:r>
              <w:rPr>
                <w:rFonts w:ascii="宋体" w:hAns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12.40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15</w:t>
            </w:r>
          </w:p>
        </w:tc>
        <w:tc>
          <w:tcPr>
            <w:tcW w:w="2399" w:type="dxa"/>
            <w:tcBorders>
              <w:top w:val="nil"/>
              <w:left w:val="nil"/>
              <w:bottom w:val="nil"/>
              <w:right w:val="nil"/>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★液晶显示屏</w:t>
            </w:r>
          </w:p>
        </w:tc>
        <w:tc>
          <w:tcPr>
            <w:tcW w:w="3927" w:type="dxa"/>
            <w:tcBorders>
              <w:top w:val="nil"/>
              <w:left w:val="single" w:color="auto" w:sz="4" w:space="0"/>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50</w:t>
            </w:r>
            <w:r>
              <w:rPr>
                <w:rFonts w:hint="eastAsia" w:ascii="宋体" w:hAnsi="宋体" w:cs="宋体"/>
                <w:color w:val="auto"/>
                <w:kern w:val="0"/>
                <w:sz w:val="18"/>
                <w:szCs w:val="18"/>
              </w:rPr>
              <w:t>寸屏幕，分辨率</w:t>
            </w:r>
            <w:r>
              <w:rPr>
                <w:rFonts w:ascii="宋体" w:hAnsi="宋体" w:cs="宋体"/>
                <w:color w:val="auto"/>
                <w:kern w:val="0"/>
                <w:sz w:val="18"/>
                <w:szCs w:val="18"/>
              </w:rPr>
              <w:t>1920*1080</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台</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16</w:t>
            </w:r>
          </w:p>
        </w:tc>
        <w:tc>
          <w:tcPr>
            <w:tcW w:w="2399" w:type="dxa"/>
            <w:tcBorders>
              <w:top w:val="single" w:color="auto" w:sz="4" w:space="0"/>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330W</w:t>
            </w:r>
            <w:r>
              <w:rPr>
                <w:rFonts w:hint="eastAsia" w:ascii="宋体" w:hAnsi="宋体" w:cs="宋体"/>
                <w:color w:val="auto"/>
                <w:kern w:val="0"/>
                <w:sz w:val="18"/>
                <w:szCs w:val="18"/>
              </w:rPr>
              <w:t>图案光束灯</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330W</w:t>
            </w:r>
            <w:r>
              <w:rPr>
                <w:rFonts w:hint="eastAsia" w:ascii="宋体" w:hAnsi="宋体" w:cs="宋体"/>
                <w:color w:val="auto"/>
                <w:kern w:val="0"/>
                <w:sz w:val="18"/>
                <w:szCs w:val="18"/>
              </w:rPr>
              <w:t>图案光束灯，三合一光学镜头组合，色温达</w:t>
            </w:r>
            <w:r>
              <w:rPr>
                <w:rFonts w:ascii="宋体" w:hAnsi="宋体" w:cs="宋体"/>
                <w:color w:val="auto"/>
                <w:kern w:val="0"/>
                <w:sz w:val="18"/>
                <w:szCs w:val="18"/>
              </w:rPr>
              <w:t>8500K</w:t>
            </w:r>
            <w:r>
              <w:rPr>
                <w:rFonts w:hint="eastAsia" w:ascii="宋体" w:hAnsi="宋体" w:cs="宋体"/>
                <w:color w:val="auto"/>
                <w:kern w:val="0"/>
                <w:sz w:val="18"/>
                <w:szCs w:val="18"/>
              </w:rPr>
              <w:t>比</w:t>
            </w:r>
            <w:r>
              <w:rPr>
                <w:rFonts w:ascii="宋体" w:hAnsi="宋体" w:cs="宋体"/>
                <w:color w:val="auto"/>
                <w:kern w:val="0"/>
                <w:sz w:val="18"/>
                <w:szCs w:val="18"/>
              </w:rPr>
              <w:t>700W</w:t>
            </w:r>
            <w:r>
              <w:rPr>
                <w:rFonts w:hint="eastAsia" w:ascii="宋体" w:hAnsi="宋体" w:cs="宋体"/>
                <w:color w:val="auto"/>
                <w:kern w:val="0"/>
                <w:sz w:val="18"/>
                <w:szCs w:val="18"/>
              </w:rPr>
              <w:t>，</w:t>
            </w:r>
            <w:r>
              <w:rPr>
                <w:rFonts w:ascii="宋体" w:hAnsi="宋体" w:cs="宋体"/>
                <w:color w:val="auto"/>
                <w:kern w:val="0"/>
                <w:sz w:val="18"/>
                <w:szCs w:val="18"/>
              </w:rPr>
              <w:t>1500W</w:t>
            </w:r>
            <w:r>
              <w:rPr>
                <w:rFonts w:hint="eastAsia" w:ascii="宋体" w:hAnsi="宋体" w:cs="宋体"/>
                <w:color w:val="auto"/>
                <w:kern w:val="0"/>
                <w:sz w:val="18"/>
                <w:szCs w:val="18"/>
              </w:rPr>
              <w:t>的光束灯的亮度。</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台</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17</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二级石膏板吊顶</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1.U50</w:t>
            </w:r>
            <w:r>
              <w:rPr>
                <w:rFonts w:hint="eastAsia" w:ascii="宋体" w:hAnsi="宋体" w:cs="宋体"/>
                <w:color w:val="auto"/>
                <w:kern w:val="0"/>
                <w:sz w:val="18"/>
                <w:szCs w:val="18"/>
              </w:rPr>
              <w:t>型轻钢龙骨平面基层</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石膏板平面饰面</w:t>
            </w:r>
            <w:r>
              <w:rPr>
                <w:rFonts w:ascii="宋体" w:hAnsi="宋体" w:cs="宋体"/>
                <w:color w:val="auto"/>
                <w:kern w:val="0"/>
                <w:sz w:val="18"/>
                <w:szCs w:val="18"/>
              </w:rPr>
              <w:t>(</w:t>
            </w:r>
            <w:r>
              <w:rPr>
                <w:rFonts w:hint="eastAsia" w:ascii="宋体" w:hAnsi="宋体" w:cs="宋体"/>
                <w:color w:val="auto"/>
                <w:kern w:val="0"/>
                <w:sz w:val="18"/>
                <w:szCs w:val="18"/>
              </w:rPr>
              <w:t>乳胶漆另计</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3.</w:t>
            </w:r>
            <w:r>
              <w:rPr>
                <w:rFonts w:hint="eastAsia" w:ascii="宋体" w:hAnsi="宋体" w:cs="宋体"/>
                <w:color w:val="auto"/>
                <w:kern w:val="0"/>
                <w:sz w:val="18"/>
                <w:szCs w:val="18"/>
              </w:rPr>
              <w:t>板面点锈</w:t>
            </w:r>
            <w:r>
              <w:rPr>
                <w:rFonts w:ascii="宋体" w:hAns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96.80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18</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玻璃门</w:t>
            </w:r>
          </w:p>
        </w:tc>
        <w:tc>
          <w:tcPr>
            <w:tcW w:w="3927" w:type="dxa"/>
            <w:tcBorders>
              <w:top w:val="nil"/>
              <w:left w:val="nil"/>
              <w:bottom w:val="single" w:color="auto" w:sz="4" w:space="0"/>
              <w:right w:val="single" w:color="auto" w:sz="4" w:space="0"/>
            </w:tcBorders>
            <w:vAlign w:val="center"/>
          </w:tcPr>
          <w:p>
            <w:pPr>
              <w:widowControl/>
              <w:jc w:val="left"/>
              <w:rPr>
                <w:rFonts w:asci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玻璃平开门</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2.550mm</w:t>
            </w:r>
            <w:r>
              <w:rPr>
                <w:rFonts w:hint="eastAsia" w:ascii="宋体" w:hAnsi="宋体" w:cs="宋体"/>
                <w:color w:val="auto"/>
                <w:kern w:val="0"/>
                <w:sz w:val="18"/>
                <w:szCs w:val="18"/>
              </w:rPr>
              <w:t>×</w:t>
            </w:r>
            <w:r>
              <w:rPr>
                <w:rFonts w:ascii="宋体" w:hAnsi="宋体" w:cs="宋体"/>
                <w:color w:val="auto"/>
                <w:kern w:val="0"/>
                <w:sz w:val="18"/>
                <w:szCs w:val="18"/>
              </w:rPr>
              <w:t>2100mm;</w:t>
            </w:r>
            <w:r>
              <w:rPr>
                <w:rFonts w:ascii="宋体" w:hAnsi="宋体" w:cs="宋体"/>
                <w:color w:val="auto"/>
                <w:kern w:val="0"/>
                <w:sz w:val="18"/>
                <w:szCs w:val="18"/>
              </w:rPr>
              <w:br w:type="textWrapping"/>
            </w:r>
            <w:r>
              <w:rPr>
                <w:rFonts w:ascii="宋体" w:hAnsi="宋体" w:cs="宋体"/>
                <w:color w:val="auto"/>
                <w:kern w:val="0"/>
                <w:sz w:val="18"/>
                <w:szCs w:val="18"/>
              </w:rPr>
              <w:t>3.</w:t>
            </w:r>
            <w:r>
              <w:rPr>
                <w:rFonts w:hint="eastAsia" w:ascii="宋体" w:hAnsi="宋体" w:cs="宋体"/>
                <w:color w:val="auto"/>
                <w:kern w:val="0"/>
                <w:sz w:val="18"/>
                <w:szCs w:val="18"/>
              </w:rPr>
              <w:t>不含锁及五金配件</w:t>
            </w:r>
            <w:r>
              <w:rPr>
                <w:rFonts w:asci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4.00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樘</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19</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合页等其他五金</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4.00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套</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20</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教室门锁</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套</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21</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顶面乳胶漆（白色）</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原涂料面层铲除清理打包</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刷胶水一遍</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3.</w:t>
            </w:r>
            <w:r>
              <w:rPr>
                <w:rFonts w:hint="eastAsia" w:ascii="宋体" w:hAnsi="宋体" w:cs="宋体"/>
                <w:color w:val="auto"/>
                <w:kern w:val="0"/>
                <w:sz w:val="18"/>
                <w:szCs w:val="18"/>
              </w:rPr>
              <w:t>网格布</w:t>
            </w:r>
            <w:r>
              <w:rPr>
                <w:rFonts w:ascii="宋体" w:hAnsi="宋体" w:cs="宋体"/>
                <w:color w:val="auto"/>
                <w:kern w:val="0"/>
                <w:sz w:val="18"/>
                <w:szCs w:val="18"/>
              </w:rPr>
              <w:t>/</w:t>
            </w:r>
            <w:r>
              <w:rPr>
                <w:rFonts w:hint="eastAsia" w:ascii="宋体" w:hAnsi="宋体" w:cs="宋体"/>
                <w:color w:val="auto"/>
                <w:kern w:val="0"/>
                <w:sz w:val="18"/>
                <w:szCs w:val="18"/>
              </w:rPr>
              <w:t>满批腻子粉</w:t>
            </w:r>
            <w:r>
              <w:rPr>
                <w:rFonts w:ascii="宋体" w:hAnsi="宋体" w:cs="宋体"/>
                <w:color w:val="auto"/>
                <w:kern w:val="0"/>
                <w:sz w:val="18"/>
                <w:szCs w:val="18"/>
              </w:rPr>
              <w:t>/</w:t>
            </w:r>
            <w:r>
              <w:rPr>
                <w:rFonts w:hint="eastAsia" w:ascii="宋体" w:hAnsi="宋体" w:cs="宋体"/>
                <w:color w:val="auto"/>
                <w:kern w:val="0"/>
                <w:sz w:val="18"/>
                <w:szCs w:val="18"/>
              </w:rPr>
              <w:t>乳胶漆</w:t>
            </w:r>
            <w:r>
              <w:rPr>
                <w:rFonts w:ascii="宋体" w:hAnsi="宋体" w:cs="宋体"/>
                <w:color w:val="auto"/>
                <w:kern w:val="0"/>
                <w:sz w:val="18"/>
                <w:szCs w:val="18"/>
              </w:rPr>
              <w:t>2</w:t>
            </w:r>
            <w:r>
              <w:rPr>
                <w:rFonts w:hint="eastAsia" w:ascii="宋体" w:hAnsi="宋体" w:cs="宋体"/>
                <w:color w:val="auto"/>
                <w:kern w:val="0"/>
                <w:sz w:val="18"/>
                <w:szCs w:val="18"/>
              </w:rPr>
              <w:t>遍</w:t>
            </w:r>
            <w:r>
              <w:rPr>
                <w:rFonts w:ascii="宋体" w:hAns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96.80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22</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墙面乳胶漆（白色）</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原涂料面层铲除清理打包</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刷胶水一遍</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3.</w:t>
            </w:r>
            <w:r>
              <w:rPr>
                <w:rFonts w:hint="eastAsia" w:ascii="宋体" w:hAnsi="宋体" w:cs="宋体"/>
                <w:color w:val="auto"/>
                <w:kern w:val="0"/>
                <w:sz w:val="18"/>
                <w:szCs w:val="18"/>
              </w:rPr>
              <w:t>网格布</w:t>
            </w:r>
            <w:r>
              <w:rPr>
                <w:rFonts w:ascii="宋体" w:hAnsi="宋体" w:cs="宋体"/>
                <w:color w:val="auto"/>
                <w:kern w:val="0"/>
                <w:sz w:val="18"/>
                <w:szCs w:val="18"/>
              </w:rPr>
              <w:t>/</w:t>
            </w:r>
            <w:r>
              <w:rPr>
                <w:rFonts w:hint="eastAsia" w:ascii="宋体" w:hAnsi="宋体" w:cs="宋体"/>
                <w:color w:val="auto"/>
                <w:kern w:val="0"/>
                <w:sz w:val="18"/>
                <w:szCs w:val="18"/>
              </w:rPr>
              <w:t>满批腻子粉</w:t>
            </w:r>
            <w:r>
              <w:rPr>
                <w:rFonts w:ascii="宋体" w:hAnsi="宋体" w:cs="宋体"/>
                <w:color w:val="auto"/>
                <w:kern w:val="0"/>
                <w:sz w:val="18"/>
                <w:szCs w:val="18"/>
              </w:rPr>
              <w:t>/</w:t>
            </w:r>
            <w:r>
              <w:rPr>
                <w:rFonts w:hint="eastAsia" w:ascii="宋体" w:hAnsi="宋体" w:cs="宋体"/>
                <w:color w:val="auto"/>
                <w:kern w:val="0"/>
                <w:sz w:val="18"/>
                <w:szCs w:val="18"/>
              </w:rPr>
              <w:t>乳胶漆</w:t>
            </w:r>
            <w:r>
              <w:rPr>
                <w:rFonts w:ascii="宋体" w:hAnsi="宋体" w:cs="宋体"/>
                <w:color w:val="auto"/>
                <w:kern w:val="0"/>
                <w:sz w:val="18"/>
                <w:szCs w:val="18"/>
              </w:rPr>
              <w:t>2</w:t>
            </w:r>
            <w:r>
              <w:rPr>
                <w:rFonts w:hint="eastAsia" w:ascii="宋体" w:hAnsi="宋体" w:cs="宋体"/>
                <w:color w:val="auto"/>
                <w:kern w:val="0"/>
                <w:sz w:val="18"/>
                <w:szCs w:val="18"/>
              </w:rPr>
              <w:t>遍</w:t>
            </w:r>
            <w:r>
              <w:rPr>
                <w:rFonts w:ascii="宋体" w:hAnsi="宋体" w:cs="宋体"/>
                <w:color w:val="auto"/>
                <w:kern w:val="0"/>
                <w:sz w:val="18"/>
                <w:szCs w:val="18"/>
              </w:rPr>
              <w:t>;</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93.40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23</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拆除工程</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原场地墙体拆除</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29.60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24</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拆除工程</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原场地吊顶拆除</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78.80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25</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垃圾清运费</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从施工现场搬至物业指定地点</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项</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26</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垃圾外运</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物业指定地点运至垃圾处理厂</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项</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27</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零星修补费用</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项</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28</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竣工保洁</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78.80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29</w:t>
            </w:r>
          </w:p>
        </w:tc>
        <w:tc>
          <w:tcPr>
            <w:tcW w:w="2399"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二次搬运费</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907"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43"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项</w:t>
            </w:r>
          </w:p>
        </w:tc>
        <w:tc>
          <w:tcPr>
            <w:tcW w:w="811"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bl>
    <w:p>
      <w:pPr>
        <w:spacing w:line="360" w:lineRule="auto"/>
        <w:ind w:firstLine="422" w:firstLineChars="200"/>
        <w:rPr>
          <w:rFonts w:ascii="宋体"/>
          <w:b/>
          <w:bCs/>
          <w:color w:val="auto"/>
        </w:rPr>
      </w:pPr>
    </w:p>
    <w:p>
      <w:pPr>
        <w:spacing w:line="360" w:lineRule="auto"/>
        <w:ind w:firstLine="422" w:firstLineChars="200"/>
        <w:rPr>
          <w:rFonts w:ascii="宋体"/>
          <w:b/>
          <w:bCs/>
          <w:color w:val="auto"/>
        </w:rPr>
      </w:pPr>
      <w:r>
        <w:rPr>
          <w:rFonts w:hint="eastAsia" w:ascii="宋体" w:hAnsi="宋体" w:cs="宋体"/>
          <w:b/>
          <w:bCs/>
          <w:color w:val="auto"/>
        </w:rPr>
        <w:t>标项二采购清单：</w:t>
      </w:r>
    </w:p>
    <w:tbl>
      <w:tblPr>
        <w:tblStyle w:val="42"/>
        <w:tblW w:w="9286" w:type="dxa"/>
        <w:tblInd w:w="2" w:type="dxa"/>
        <w:tblLayout w:type="fixed"/>
        <w:tblCellMar>
          <w:top w:w="0" w:type="dxa"/>
          <w:left w:w="108" w:type="dxa"/>
          <w:bottom w:w="0" w:type="dxa"/>
          <w:right w:w="108" w:type="dxa"/>
        </w:tblCellMar>
      </w:tblPr>
      <w:tblGrid>
        <w:gridCol w:w="527"/>
        <w:gridCol w:w="2371"/>
        <w:gridCol w:w="3927"/>
        <w:gridCol w:w="905"/>
        <w:gridCol w:w="720"/>
        <w:gridCol w:w="836"/>
      </w:tblGrid>
      <w:tr>
        <w:tblPrEx>
          <w:tblLayout w:type="fixed"/>
          <w:tblCellMar>
            <w:top w:w="0" w:type="dxa"/>
            <w:left w:w="108" w:type="dxa"/>
            <w:bottom w:w="0" w:type="dxa"/>
            <w:right w:w="108" w:type="dxa"/>
          </w:tblCellMar>
        </w:tblPrEx>
        <w:tc>
          <w:tcPr>
            <w:tcW w:w="5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序号</w:t>
            </w:r>
          </w:p>
        </w:tc>
        <w:tc>
          <w:tcPr>
            <w:tcW w:w="2371" w:type="dxa"/>
            <w:tcBorders>
              <w:top w:val="single" w:color="auto" w:sz="4" w:space="0"/>
              <w:left w:val="nil"/>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设备名称</w:t>
            </w:r>
          </w:p>
        </w:tc>
        <w:tc>
          <w:tcPr>
            <w:tcW w:w="3927" w:type="dxa"/>
            <w:tcBorders>
              <w:top w:val="single" w:color="auto" w:sz="4" w:space="0"/>
              <w:left w:val="nil"/>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技术要求（含制作工艺）</w:t>
            </w:r>
          </w:p>
        </w:tc>
        <w:tc>
          <w:tcPr>
            <w:tcW w:w="905" w:type="dxa"/>
            <w:tcBorders>
              <w:top w:val="single" w:color="auto" w:sz="4" w:space="0"/>
              <w:left w:val="nil"/>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数量</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单位</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备注</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木地板</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基层清理，上铺防潮垫</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先测量，然后地板裁切（板与板之间会留</w:t>
            </w:r>
            <w:r>
              <w:rPr>
                <w:rFonts w:ascii="宋体" w:hAnsi="宋体" w:cs="宋体"/>
                <w:color w:val="auto"/>
                <w:kern w:val="0"/>
                <w:sz w:val="18"/>
                <w:szCs w:val="18"/>
              </w:rPr>
              <w:t xml:space="preserve">2MM </w:t>
            </w:r>
            <w:r>
              <w:rPr>
                <w:rFonts w:hint="eastAsia" w:ascii="宋体" w:hAnsi="宋体" w:cs="宋体"/>
                <w:color w:val="auto"/>
                <w:kern w:val="0"/>
                <w:sz w:val="18"/>
                <w:szCs w:val="18"/>
              </w:rPr>
              <w:t>左右的缝隙）</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3.</w:t>
            </w:r>
            <w:r>
              <w:rPr>
                <w:rFonts w:hint="eastAsia" w:ascii="宋体" w:hAnsi="宋体" w:cs="宋体"/>
                <w:color w:val="auto"/>
                <w:kern w:val="0"/>
                <w:sz w:val="18"/>
                <w:szCs w:val="18"/>
              </w:rPr>
              <w:t>复合木地板</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4.</w:t>
            </w:r>
            <w:r>
              <w:rPr>
                <w:rFonts w:hint="eastAsia" w:ascii="宋体" w:hAnsi="宋体" w:cs="宋体"/>
                <w:color w:val="auto"/>
                <w:kern w:val="0"/>
                <w:sz w:val="18"/>
                <w:szCs w:val="18"/>
              </w:rPr>
              <w:t>踢脚线的安装</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78.80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门禁控制器</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产品类型：指纹考勤门禁一体机</w:t>
            </w:r>
            <w:r>
              <w:rPr>
                <w:rFonts w:ascii="宋体"/>
                <w:color w:val="auto"/>
                <w:kern w:val="0"/>
                <w:sz w:val="18"/>
                <w:szCs w:val="18"/>
              </w:rPr>
              <w:br w:type="textWrapping"/>
            </w:r>
            <w:r>
              <w:rPr>
                <w:rFonts w:hint="eastAsia" w:ascii="宋体" w:hAnsi="宋体" w:cs="宋体"/>
                <w:color w:val="auto"/>
                <w:kern w:val="0"/>
                <w:sz w:val="18"/>
                <w:szCs w:val="18"/>
              </w:rPr>
              <w:t>验证方式：指纹，密码</w:t>
            </w:r>
            <w:r>
              <w:rPr>
                <w:rFonts w:ascii="宋体"/>
                <w:color w:val="auto"/>
                <w:kern w:val="0"/>
                <w:sz w:val="18"/>
                <w:szCs w:val="18"/>
              </w:rPr>
              <w:br w:type="textWrapping"/>
            </w:r>
            <w:r>
              <w:rPr>
                <w:rFonts w:hint="eastAsia" w:ascii="宋体" w:hAnsi="宋体" w:cs="宋体"/>
                <w:color w:val="auto"/>
                <w:kern w:val="0"/>
                <w:sz w:val="18"/>
                <w:szCs w:val="18"/>
              </w:rPr>
              <w:t>存储容量：指纹容量：</w:t>
            </w:r>
            <w:r>
              <w:rPr>
                <w:rFonts w:ascii="宋体" w:hAnsi="宋体" w:cs="宋体"/>
                <w:color w:val="auto"/>
                <w:kern w:val="0"/>
                <w:sz w:val="18"/>
                <w:szCs w:val="18"/>
              </w:rPr>
              <w:t>500</w:t>
            </w:r>
            <w:r>
              <w:rPr>
                <w:rFonts w:hint="eastAsia" w:ascii="宋体" w:hAnsi="宋体" w:cs="宋体"/>
                <w:color w:val="auto"/>
                <w:kern w:val="0"/>
                <w:sz w:val="18"/>
                <w:szCs w:val="18"/>
              </w:rPr>
              <w:t>枚，记录容量：</w:t>
            </w:r>
            <w:r>
              <w:rPr>
                <w:rFonts w:ascii="宋体" w:hAnsi="宋体" w:cs="宋体"/>
                <w:color w:val="auto"/>
                <w:kern w:val="0"/>
                <w:sz w:val="18"/>
                <w:szCs w:val="18"/>
              </w:rPr>
              <w:t>30000</w:t>
            </w:r>
            <w:r>
              <w:rPr>
                <w:rFonts w:hint="eastAsia" w:ascii="宋体" w:hAnsi="宋体" w:cs="宋体"/>
                <w:color w:val="auto"/>
                <w:kern w:val="0"/>
                <w:sz w:val="18"/>
                <w:szCs w:val="18"/>
              </w:rPr>
              <w:t>条</w:t>
            </w:r>
            <w:r>
              <w:rPr>
                <w:rFonts w:ascii="宋体"/>
                <w:color w:val="auto"/>
                <w:kern w:val="0"/>
                <w:sz w:val="18"/>
                <w:szCs w:val="18"/>
              </w:rPr>
              <w:br w:type="textWrapping"/>
            </w:r>
            <w:r>
              <w:rPr>
                <w:rFonts w:hint="eastAsia" w:ascii="宋体" w:hAnsi="宋体" w:cs="宋体"/>
                <w:color w:val="auto"/>
                <w:kern w:val="0"/>
                <w:sz w:val="18"/>
                <w:szCs w:val="18"/>
              </w:rPr>
              <w:t>验证速度：≤</w:t>
            </w:r>
            <w:r>
              <w:rPr>
                <w:rFonts w:ascii="宋体" w:hAnsi="宋体" w:cs="宋体"/>
                <w:color w:val="auto"/>
                <w:kern w:val="0"/>
                <w:sz w:val="18"/>
                <w:szCs w:val="18"/>
              </w:rPr>
              <w:t>2</w:t>
            </w:r>
            <w:r>
              <w:rPr>
                <w:rFonts w:hint="eastAsia" w:ascii="宋体" w:hAnsi="宋体" w:cs="宋体"/>
                <w:color w:val="auto"/>
                <w:kern w:val="0"/>
                <w:sz w:val="18"/>
                <w:szCs w:val="18"/>
              </w:rPr>
              <w:t>秒</w:t>
            </w:r>
            <w:r>
              <w:rPr>
                <w:rFonts w:ascii="宋体"/>
                <w:color w:val="auto"/>
                <w:kern w:val="0"/>
                <w:sz w:val="18"/>
                <w:szCs w:val="18"/>
              </w:rPr>
              <w:br w:type="textWrapping"/>
            </w:r>
            <w:r>
              <w:rPr>
                <w:rFonts w:hint="eastAsia" w:ascii="宋体" w:hAnsi="宋体" w:cs="宋体"/>
                <w:color w:val="auto"/>
                <w:kern w:val="0"/>
                <w:sz w:val="18"/>
                <w:szCs w:val="18"/>
              </w:rPr>
              <w:t>时钟功能：大屏时间显示</w:t>
            </w:r>
            <w:r>
              <w:rPr>
                <w:rFonts w:ascii="宋体"/>
                <w:color w:val="auto"/>
                <w:kern w:val="0"/>
                <w:sz w:val="18"/>
                <w:szCs w:val="18"/>
              </w:rPr>
              <w:br w:type="textWrapping"/>
            </w:r>
            <w:r>
              <w:rPr>
                <w:rFonts w:hint="eastAsia" w:ascii="宋体" w:hAnsi="宋体" w:cs="宋体"/>
                <w:color w:val="auto"/>
                <w:kern w:val="0"/>
                <w:sz w:val="18"/>
                <w:szCs w:val="18"/>
              </w:rPr>
              <w:t>门禁功能：</w:t>
            </w:r>
            <w:r>
              <w:rPr>
                <w:rFonts w:ascii="宋体" w:hAnsi="宋体" w:cs="宋体"/>
                <w:color w:val="auto"/>
                <w:kern w:val="0"/>
                <w:sz w:val="18"/>
                <w:szCs w:val="18"/>
              </w:rPr>
              <w:t>50</w:t>
            </w:r>
            <w:r>
              <w:rPr>
                <w:rFonts w:hint="eastAsia" w:ascii="宋体" w:hAnsi="宋体" w:cs="宋体"/>
                <w:color w:val="auto"/>
                <w:kern w:val="0"/>
                <w:sz w:val="18"/>
                <w:szCs w:val="18"/>
              </w:rPr>
              <w:t>个时间段，</w:t>
            </w:r>
            <w:r>
              <w:rPr>
                <w:rFonts w:ascii="宋体" w:hAnsi="宋体" w:cs="宋体"/>
                <w:color w:val="auto"/>
                <w:kern w:val="0"/>
                <w:sz w:val="18"/>
                <w:szCs w:val="18"/>
              </w:rPr>
              <w:t>5</w:t>
            </w:r>
            <w:r>
              <w:rPr>
                <w:rFonts w:hint="eastAsia" w:ascii="宋体" w:hAnsi="宋体" w:cs="宋体"/>
                <w:color w:val="auto"/>
                <w:kern w:val="0"/>
                <w:sz w:val="18"/>
                <w:szCs w:val="18"/>
              </w:rPr>
              <w:t>个分组，</w:t>
            </w:r>
            <w:r>
              <w:rPr>
                <w:rFonts w:ascii="宋体" w:hAnsi="宋体" w:cs="宋体"/>
                <w:color w:val="auto"/>
                <w:kern w:val="0"/>
                <w:sz w:val="18"/>
                <w:szCs w:val="18"/>
              </w:rPr>
              <w:t>10</w:t>
            </w:r>
            <w:r>
              <w:rPr>
                <w:rFonts w:hint="eastAsia" w:ascii="宋体" w:hAnsi="宋体" w:cs="宋体"/>
                <w:color w:val="auto"/>
                <w:kern w:val="0"/>
                <w:sz w:val="18"/>
                <w:szCs w:val="18"/>
              </w:rPr>
              <w:t>种开门组合，支持脱机工作。</w:t>
            </w:r>
            <w:r>
              <w:rPr>
                <w:rFonts w:ascii="宋体"/>
                <w:color w:val="auto"/>
                <w:kern w:val="0"/>
                <w:sz w:val="18"/>
                <w:szCs w:val="18"/>
              </w:rPr>
              <w:br w:type="textWrapping"/>
            </w:r>
            <w:r>
              <w:rPr>
                <w:rFonts w:hint="eastAsia" w:ascii="宋体" w:hAnsi="宋体" w:cs="宋体"/>
                <w:color w:val="auto"/>
                <w:kern w:val="0"/>
                <w:sz w:val="18"/>
                <w:szCs w:val="18"/>
              </w:rPr>
              <w:t>报警功能：拆机报警，门未关好报警，门被非法打开报警，胁迫报警</w:t>
            </w:r>
            <w:r>
              <w:rPr>
                <w:rFonts w:ascii="宋体"/>
                <w:color w:val="auto"/>
                <w:kern w:val="0"/>
                <w:sz w:val="18"/>
                <w:szCs w:val="18"/>
              </w:rPr>
              <w:br w:type="textWrapping"/>
            </w:r>
            <w:r>
              <w:rPr>
                <w:rFonts w:hint="eastAsia" w:ascii="宋体" w:hAnsi="宋体" w:cs="宋体"/>
                <w:color w:val="auto"/>
                <w:kern w:val="0"/>
                <w:sz w:val="18"/>
                <w:szCs w:val="18"/>
              </w:rPr>
              <w:t>显示屏：</w:t>
            </w:r>
            <w:r>
              <w:rPr>
                <w:rFonts w:ascii="宋体" w:hAnsi="宋体" w:cs="宋体"/>
                <w:color w:val="auto"/>
                <w:kern w:val="0"/>
                <w:sz w:val="18"/>
                <w:szCs w:val="18"/>
              </w:rPr>
              <w:t>LCD</w:t>
            </w:r>
            <w:r>
              <w:rPr>
                <w:rFonts w:hint="eastAsia" w:ascii="宋体" w:hAnsi="宋体" w:cs="宋体"/>
                <w:color w:val="auto"/>
                <w:kern w:val="0"/>
                <w:sz w:val="18"/>
                <w:szCs w:val="18"/>
              </w:rPr>
              <w:t>显示屏</w:t>
            </w:r>
            <w:r>
              <w:rPr>
                <w:rFonts w:ascii="宋体"/>
                <w:color w:val="auto"/>
                <w:kern w:val="0"/>
                <w:sz w:val="18"/>
                <w:szCs w:val="18"/>
              </w:rPr>
              <w:br w:type="textWrapping"/>
            </w:r>
            <w:r>
              <w:rPr>
                <w:rFonts w:hint="eastAsia" w:ascii="宋体" w:hAnsi="宋体" w:cs="宋体"/>
                <w:color w:val="auto"/>
                <w:kern w:val="0"/>
                <w:sz w:val="18"/>
                <w:szCs w:val="18"/>
              </w:rPr>
              <w:t>通信方式：</w:t>
            </w:r>
            <w:r>
              <w:rPr>
                <w:rFonts w:ascii="宋体" w:hAnsi="宋体" w:cs="宋体"/>
                <w:color w:val="auto"/>
                <w:kern w:val="0"/>
                <w:sz w:val="18"/>
                <w:szCs w:val="18"/>
              </w:rPr>
              <w:t>TCP/IP</w:t>
            </w:r>
            <w:r>
              <w:rPr>
                <w:rFonts w:hint="eastAsia" w:ascii="宋体" w:hAnsi="宋体" w:cs="宋体"/>
                <w:color w:val="auto"/>
                <w:kern w:val="0"/>
                <w:sz w:val="18"/>
                <w:szCs w:val="18"/>
              </w:rPr>
              <w:t>，</w:t>
            </w:r>
            <w:r>
              <w:rPr>
                <w:rFonts w:ascii="宋体" w:hAnsi="宋体" w:cs="宋体"/>
                <w:color w:val="auto"/>
                <w:kern w:val="0"/>
                <w:sz w:val="18"/>
                <w:szCs w:val="18"/>
              </w:rPr>
              <w:t>RS232</w:t>
            </w:r>
            <w:r>
              <w:rPr>
                <w:rFonts w:hint="eastAsia" w:ascii="宋体" w:hAnsi="宋体" w:cs="宋体"/>
                <w:color w:val="auto"/>
                <w:kern w:val="0"/>
                <w:sz w:val="18"/>
                <w:szCs w:val="18"/>
              </w:rPr>
              <w:t>，</w:t>
            </w:r>
            <w:r>
              <w:rPr>
                <w:rFonts w:ascii="宋体" w:hAnsi="宋体" w:cs="宋体"/>
                <w:color w:val="auto"/>
                <w:kern w:val="0"/>
                <w:sz w:val="18"/>
                <w:szCs w:val="18"/>
              </w:rPr>
              <w:t>RS485</w:t>
            </w:r>
            <w:r>
              <w:rPr>
                <w:rFonts w:ascii="宋体" w:hAnsi="宋体" w:cs="宋体"/>
                <w:color w:val="auto"/>
                <w:kern w:val="0"/>
                <w:sz w:val="18"/>
                <w:szCs w:val="18"/>
              </w:rPr>
              <w:br w:type="textWrapping"/>
            </w:r>
            <w:r>
              <w:rPr>
                <w:rFonts w:hint="eastAsia" w:ascii="宋体" w:hAnsi="宋体" w:cs="宋体"/>
                <w:color w:val="auto"/>
                <w:kern w:val="0"/>
                <w:sz w:val="18"/>
                <w:szCs w:val="18"/>
              </w:rPr>
              <w:t>随机软件：考勤管理软件</w:t>
            </w:r>
            <w:r>
              <w:rPr>
                <w:rFonts w:ascii="宋体"/>
                <w:color w:val="auto"/>
                <w:kern w:val="0"/>
                <w:sz w:val="18"/>
                <w:szCs w:val="18"/>
              </w:rPr>
              <w:br w:type="textWrapping"/>
            </w:r>
            <w:r>
              <w:rPr>
                <w:rFonts w:hint="eastAsia" w:ascii="宋体" w:hAnsi="宋体" w:cs="宋体"/>
                <w:color w:val="auto"/>
                <w:kern w:val="0"/>
                <w:sz w:val="18"/>
                <w:szCs w:val="18"/>
              </w:rPr>
              <w:t>电源电压：</w:t>
            </w:r>
            <w:r>
              <w:rPr>
                <w:rFonts w:ascii="宋体" w:hAnsi="宋体" w:cs="宋体"/>
                <w:color w:val="auto"/>
                <w:kern w:val="0"/>
                <w:sz w:val="18"/>
                <w:szCs w:val="18"/>
              </w:rPr>
              <w:t>DC 12V</w:t>
            </w:r>
            <w:r>
              <w:rPr>
                <w:rFonts w:ascii="宋体" w:hAnsi="宋体" w:cs="宋体"/>
                <w:color w:val="auto"/>
                <w:kern w:val="0"/>
                <w:sz w:val="18"/>
                <w:szCs w:val="18"/>
              </w:rPr>
              <w:br w:type="textWrapping"/>
            </w:r>
            <w:r>
              <w:rPr>
                <w:rFonts w:hint="eastAsia" w:ascii="宋体" w:hAnsi="宋体" w:cs="宋体"/>
                <w:color w:val="auto"/>
                <w:kern w:val="0"/>
                <w:sz w:val="18"/>
                <w:szCs w:val="18"/>
              </w:rPr>
              <w:t>产品尺寸：</w:t>
            </w:r>
            <w:r>
              <w:rPr>
                <w:rFonts w:ascii="宋体" w:hAnsi="宋体" w:cs="宋体"/>
                <w:color w:val="auto"/>
                <w:kern w:val="0"/>
                <w:sz w:val="18"/>
                <w:szCs w:val="18"/>
              </w:rPr>
              <w:t>180</w:t>
            </w:r>
            <w:r>
              <w:rPr>
                <w:rFonts w:hint="eastAsia" w:ascii="宋体" w:hAnsi="宋体" w:cs="宋体"/>
                <w:color w:val="auto"/>
                <w:kern w:val="0"/>
                <w:sz w:val="18"/>
                <w:szCs w:val="18"/>
              </w:rPr>
              <w:t>×</w:t>
            </w:r>
            <w:r>
              <w:rPr>
                <w:rFonts w:ascii="宋体" w:hAnsi="宋体" w:cs="宋体"/>
                <w:color w:val="auto"/>
                <w:kern w:val="0"/>
                <w:sz w:val="18"/>
                <w:szCs w:val="18"/>
              </w:rPr>
              <w:t>82</w:t>
            </w:r>
            <w:r>
              <w:rPr>
                <w:rFonts w:hint="eastAsia" w:ascii="宋体" w:hAnsi="宋体" w:cs="宋体"/>
                <w:color w:val="auto"/>
                <w:kern w:val="0"/>
                <w:sz w:val="18"/>
                <w:szCs w:val="18"/>
              </w:rPr>
              <w:t>×</w:t>
            </w:r>
            <w:r>
              <w:rPr>
                <w:rFonts w:ascii="宋体" w:hAnsi="宋体" w:cs="宋体"/>
                <w:color w:val="auto"/>
                <w:kern w:val="0"/>
                <w:sz w:val="18"/>
                <w:szCs w:val="18"/>
              </w:rPr>
              <w:t>35mm</w:t>
            </w:r>
            <w:r>
              <w:rPr>
                <w:rFonts w:ascii="宋体" w:hAnsi="宋体" w:cs="宋体"/>
                <w:color w:val="auto"/>
                <w:kern w:val="0"/>
                <w:sz w:val="18"/>
                <w:szCs w:val="18"/>
              </w:rPr>
              <w:br w:type="textWrapping"/>
            </w:r>
            <w:r>
              <w:rPr>
                <w:rFonts w:hint="eastAsia" w:ascii="宋体" w:hAnsi="宋体" w:cs="宋体"/>
                <w:color w:val="auto"/>
                <w:kern w:val="0"/>
                <w:sz w:val="18"/>
                <w:szCs w:val="18"/>
              </w:rPr>
              <w:t>适用环境：工作温度：</w:t>
            </w:r>
            <w:r>
              <w:rPr>
                <w:rFonts w:ascii="宋体" w:hAnsi="宋体" w:cs="宋体"/>
                <w:color w:val="auto"/>
                <w:kern w:val="0"/>
                <w:sz w:val="18"/>
                <w:szCs w:val="18"/>
              </w:rPr>
              <w:t>0-45</w:t>
            </w:r>
            <w:r>
              <w:rPr>
                <w:rFonts w:hint="eastAsia" w:ascii="宋体" w:hAnsi="宋体" w:cs="宋体"/>
                <w:color w:val="auto"/>
                <w:kern w:val="0"/>
                <w:sz w:val="18"/>
                <w:szCs w:val="18"/>
              </w:rPr>
              <w:t>℃</w:t>
            </w:r>
            <w:r>
              <w:rPr>
                <w:rFonts w:ascii="宋体"/>
                <w:color w:val="auto"/>
                <w:kern w:val="0"/>
                <w:sz w:val="18"/>
                <w:szCs w:val="18"/>
              </w:rPr>
              <w:br w:type="textWrapping"/>
            </w:r>
            <w:r>
              <w:rPr>
                <w:rFonts w:hint="eastAsia" w:ascii="宋体" w:hAnsi="宋体" w:cs="宋体"/>
                <w:color w:val="auto"/>
                <w:kern w:val="0"/>
                <w:sz w:val="18"/>
                <w:szCs w:val="18"/>
              </w:rPr>
              <w:t>工作湿度：</w:t>
            </w:r>
            <w:r>
              <w:rPr>
                <w:rFonts w:ascii="宋体" w:hAnsi="宋体" w:cs="宋体"/>
                <w:color w:val="auto"/>
                <w:kern w:val="0"/>
                <w:sz w:val="18"/>
                <w:szCs w:val="18"/>
              </w:rPr>
              <w:t>20%-80%</w:t>
            </w:r>
            <w:r>
              <w:rPr>
                <w:rFonts w:ascii="宋体" w:hAnsi="宋体" w:cs="宋体"/>
                <w:color w:val="auto"/>
                <w:kern w:val="0"/>
                <w:sz w:val="18"/>
                <w:szCs w:val="18"/>
              </w:rPr>
              <w:br w:type="textWrapping"/>
            </w:r>
            <w:r>
              <w:rPr>
                <w:rFonts w:hint="eastAsia" w:ascii="宋体" w:hAnsi="宋体" w:cs="宋体"/>
                <w:color w:val="auto"/>
                <w:kern w:val="0"/>
                <w:sz w:val="18"/>
                <w:szCs w:val="18"/>
              </w:rPr>
              <w:t>其它参数：拒登率：≤</w:t>
            </w:r>
            <w:r>
              <w:rPr>
                <w:rFonts w:ascii="宋体" w:hAnsi="宋体" w:cs="宋体"/>
                <w:color w:val="auto"/>
                <w:kern w:val="0"/>
                <w:sz w:val="18"/>
                <w:szCs w:val="18"/>
              </w:rPr>
              <w:t>1%</w:t>
            </w:r>
            <w:r>
              <w:rPr>
                <w:rFonts w:ascii="宋体" w:hAnsi="宋体" w:cs="宋体"/>
                <w:color w:val="auto"/>
                <w:kern w:val="0"/>
                <w:sz w:val="18"/>
                <w:szCs w:val="18"/>
              </w:rPr>
              <w:br w:type="textWrapping"/>
            </w:r>
            <w:r>
              <w:rPr>
                <w:rFonts w:hint="eastAsia" w:ascii="宋体" w:hAnsi="宋体" w:cs="宋体"/>
                <w:color w:val="auto"/>
                <w:kern w:val="0"/>
                <w:sz w:val="18"/>
                <w:szCs w:val="18"/>
              </w:rPr>
              <w:t>误判率：≤</w:t>
            </w:r>
            <w:r>
              <w:rPr>
                <w:rFonts w:ascii="宋体" w:hAnsi="宋体" w:cs="宋体"/>
                <w:color w:val="auto"/>
                <w:kern w:val="0"/>
                <w:sz w:val="18"/>
                <w:szCs w:val="18"/>
              </w:rPr>
              <w:t>0.0001%</w:t>
            </w:r>
            <w:r>
              <w:rPr>
                <w:rFonts w:ascii="宋体" w:hAnsi="宋体" w:cs="宋体"/>
                <w:color w:val="auto"/>
                <w:kern w:val="0"/>
                <w:sz w:val="18"/>
                <w:szCs w:val="18"/>
              </w:rPr>
              <w:br w:type="textWrapping"/>
            </w:r>
            <w:r>
              <w:rPr>
                <w:rFonts w:hint="eastAsia" w:ascii="宋体" w:hAnsi="宋体" w:cs="宋体"/>
                <w:color w:val="auto"/>
                <w:kern w:val="0"/>
                <w:sz w:val="18"/>
                <w:szCs w:val="18"/>
              </w:rPr>
              <w:t>采集器：中控采集仪</w:t>
            </w:r>
            <w:r>
              <w:rPr>
                <w:rFonts w:ascii="宋体"/>
                <w:color w:val="auto"/>
                <w:kern w:val="0"/>
                <w:sz w:val="18"/>
                <w:szCs w:val="18"/>
              </w:rPr>
              <w:br w:type="textWrapping"/>
            </w:r>
            <w:r>
              <w:rPr>
                <w:rFonts w:hint="eastAsia" w:ascii="宋体" w:hAnsi="宋体" w:cs="宋体"/>
                <w:color w:val="auto"/>
                <w:kern w:val="0"/>
                <w:sz w:val="18"/>
                <w:szCs w:val="18"/>
              </w:rPr>
              <w:t>电锁控制：</w:t>
            </w:r>
            <w:r>
              <w:rPr>
                <w:rFonts w:ascii="宋体" w:hAnsi="宋体" w:cs="宋体"/>
                <w:color w:val="auto"/>
                <w:kern w:val="0"/>
                <w:sz w:val="18"/>
                <w:szCs w:val="18"/>
              </w:rPr>
              <w:t>3A</w:t>
            </w:r>
            <w:r>
              <w:rPr>
                <w:rFonts w:hint="eastAsia" w:ascii="宋体" w:hAnsi="宋体" w:cs="宋体"/>
                <w:color w:val="auto"/>
                <w:kern w:val="0"/>
                <w:sz w:val="18"/>
                <w:szCs w:val="18"/>
              </w:rPr>
              <w:t>，</w:t>
            </w:r>
            <w:r>
              <w:rPr>
                <w:rFonts w:ascii="宋体" w:hAnsi="宋体" w:cs="宋体"/>
                <w:color w:val="auto"/>
                <w:kern w:val="0"/>
                <w:sz w:val="18"/>
                <w:szCs w:val="18"/>
              </w:rPr>
              <w:t>DC 12V</w:t>
            </w:r>
            <w:r>
              <w:rPr>
                <w:rFonts w:hint="eastAsia" w:ascii="宋体" w:hAnsi="宋体" w:cs="宋体"/>
                <w:color w:val="auto"/>
                <w:kern w:val="0"/>
                <w:sz w:val="18"/>
                <w:szCs w:val="18"/>
              </w:rPr>
              <w:t>继电器输出</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套</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3</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监控</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lang w:eastAsia="zh-CN"/>
              </w:rPr>
              <w:t>高端</w:t>
            </w:r>
            <w:r>
              <w:rPr>
                <w:rFonts w:hint="eastAsia" w:ascii="宋体" w:hAnsi="宋体" w:cs="宋体"/>
                <w:color w:val="auto"/>
                <w:kern w:val="0"/>
                <w:sz w:val="18"/>
                <w:szCs w:val="18"/>
              </w:rPr>
              <w:t>录像机</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含线路铺设</w:t>
            </w:r>
            <w:r>
              <w:rPr>
                <w:rFonts w:ascii="宋体" w:hAnsi="宋体" w:cs="宋体"/>
                <w:color w:val="auto"/>
                <w:kern w:val="0"/>
                <w:sz w:val="18"/>
                <w:szCs w:val="18"/>
              </w:rPr>
              <w:t>;</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个</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4</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监控硬盘</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硬盘</w:t>
            </w:r>
            <w:r>
              <w:rPr>
                <w:rFonts w:ascii="宋体" w:hAnsi="宋体" w:cs="宋体"/>
                <w:color w:val="auto"/>
                <w:kern w:val="0"/>
                <w:sz w:val="18"/>
                <w:szCs w:val="18"/>
              </w:rPr>
              <w:t>4000G;</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个</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5</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演讲台</w:t>
            </w:r>
          </w:p>
        </w:tc>
        <w:tc>
          <w:tcPr>
            <w:tcW w:w="3927" w:type="dxa"/>
            <w:tcBorders>
              <w:top w:val="nil"/>
              <w:left w:val="nil"/>
              <w:bottom w:val="single" w:color="auto" w:sz="4" w:space="0"/>
              <w:right w:val="single" w:color="auto" w:sz="4" w:space="0"/>
            </w:tcBorders>
            <w:vAlign w:val="center"/>
          </w:tcPr>
          <w:p>
            <w:pPr>
              <w:widowControl/>
              <w:jc w:val="left"/>
              <w:rPr>
                <w:rFonts w:asci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尺寸：</w:t>
            </w:r>
            <w:r>
              <w:rPr>
                <w:rFonts w:ascii="宋体" w:hAnsi="宋体" w:cs="宋体"/>
                <w:color w:val="auto"/>
                <w:kern w:val="0"/>
                <w:sz w:val="18"/>
                <w:szCs w:val="18"/>
              </w:rPr>
              <w:t>750mmX600mmX1100mm;</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结构：木质结构</w:t>
            </w:r>
            <w:r>
              <w:rPr>
                <w:rFonts w:ascii="宋体" w:cs="宋体"/>
                <w:color w:val="auto"/>
                <w:kern w:val="0"/>
                <w:sz w:val="18"/>
                <w:szCs w:val="18"/>
              </w:rPr>
              <w:t>.</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张</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6</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老师椅子</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结构：</w:t>
            </w:r>
            <w:r>
              <w:rPr>
                <w:rFonts w:ascii="宋体" w:hAnsi="宋体" w:cs="宋体"/>
                <w:color w:val="auto"/>
                <w:kern w:val="0"/>
                <w:sz w:val="18"/>
                <w:szCs w:val="18"/>
              </w:rPr>
              <w:t xml:space="preserve"> </w:t>
            </w:r>
            <w:r>
              <w:rPr>
                <w:rFonts w:hint="eastAsia" w:ascii="宋体" w:hAnsi="宋体" w:cs="宋体"/>
                <w:color w:val="auto"/>
                <w:kern w:val="0"/>
                <w:sz w:val="18"/>
                <w:szCs w:val="18"/>
              </w:rPr>
              <w:t>钢制结构</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面料材质</w:t>
            </w:r>
            <w:r>
              <w:rPr>
                <w:rFonts w:ascii="宋体" w:hAnsi="宋体" w:cs="宋体"/>
                <w:color w:val="auto"/>
                <w:kern w:val="0"/>
                <w:sz w:val="18"/>
                <w:szCs w:val="18"/>
              </w:rPr>
              <w:t xml:space="preserve">: </w:t>
            </w:r>
            <w:r>
              <w:rPr>
                <w:rFonts w:hint="eastAsia" w:ascii="宋体" w:hAnsi="宋体" w:cs="宋体"/>
                <w:color w:val="auto"/>
                <w:kern w:val="0"/>
                <w:sz w:val="18"/>
                <w:szCs w:val="18"/>
              </w:rPr>
              <w:t>网布。</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张</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7</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学生椅子</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结构：</w:t>
            </w:r>
            <w:r>
              <w:rPr>
                <w:rFonts w:ascii="宋体" w:hAnsi="宋体" w:cs="宋体"/>
                <w:color w:val="auto"/>
                <w:kern w:val="0"/>
                <w:sz w:val="18"/>
                <w:szCs w:val="18"/>
              </w:rPr>
              <w:t xml:space="preserve"> </w:t>
            </w:r>
            <w:r>
              <w:rPr>
                <w:rFonts w:hint="eastAsia" w:ascii="宋体" w:hAnsi="宋体" w:cs="宋体"/>
                <w:color w:val="auto"/>
                <w:kern w:val="0"/>
                <w:sz w:val="18"/>
                <w:szCs w:val="18"/>
              </w:rPr>
              <w:t>钢制结构</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面料材质</w:t>
            </w:r>
            <w:r>
              <w:rPr>
                <w:rFonts w:ascii="宋体" w:hAnsi="宋体" w:cs="宋体"/>
                <w:color w:val="auto"/>
                <w:kern w:val="0"/>
                <w:sz w:val="18"/>
                <w:szCs w:val="18"/>
              </w:rPr>
              <w:t xml:space="preserve">: </w:t>
            </w:r>
            <w:r>
              <w:rPr>
                <w:rFonts w:hint="eastAsia" w:ascii="宋体" w:hAnsi="宋体" w:cs="宋体"/>
                <w:color w:val="auto"/>
                <w:kern w:val="0"/>
                <w:sz w:val="18"/>
                <w:szCs w:val="18"/>
              </w:rPr>
              <w:t>网布。</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50.00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张</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8</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礼宾柱</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材质：不锈钢</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高度：</w:t>
            </w:r>
            <w:r>
              <w:rPr>
                <w:rFonts w:ascii="宋体" w:hAnsi="宋体" w:cs="宋体"/>
                <w:color w:val="auto"/>
                <w:kern w:val="0"/>
                <w:sz w:val="18"/>
                <w:szCs w:val="18"/>
              </w:rPr>
              <w:t>900mm;</w:t>
            </w:r>
            <w:r>
              <w:rPr>
                <w:rFonts w:ascii="宋体" w:hAnsi="宋体" w:cs="宋体"/>
                <w:color w:val="auto"/>
                <w:kern w:val="0"/>
                <w:sz w:val="18"/>
                <w:szCs w:val="18"/>
              </w:rPr>
              <w:br w:type="textWrapping"/>
            </w:r>
            <w:r>
              <w:rPr>
                <w:rFonts w:ascii="宋体" w:hAnsi="宋体" w:cs="宋体"/>
                <w:color w:val="auto"/>
                <w:kern w:val="0"/>
                <w:sz w:val="18"/>
                <w:szCs w:val="18"/>
              </w:rPr>
              <w:t>3.</w:t>
            </w:r>
            <w:r>
              <w:rPr>
                <w:rFonts w:hint="eastAsia" w:ascii="宋体" w:hAnsi="宋体" w:cs="宋体"/>
                <w:color w:val="auto"/>
                <w:kern w:val="0"/>
                <w:sz w:val="18"/>
                <w:szCs w:val="18"/>
              </w:rPr>
              <w:t>伸缩带：长</w:t>
            </w:r>
            <w:r>
              <w:rPr>
                <w:rFonts w:ascii="宋体" w:hAnsi="宋体" w:cs="宋体"/>
                <w:color w:val="auto"/>
                <w:kern w:val="0"/>
                <w:sz w:val="18"/>
                <w:szCs w:val="18"/>
              </w:rPr>
              <w:t>4.8m</w:t>
            </w:r>
            <w:r>
              <w:rPr>
                <w:rFonts w:hint="eastAsia" w:ascii="宋体" w:hAnsi="宋体" w:cs="宋体"/>
                <w:color w:val="auto"/>
                <w:kern w:val="0"/>
                <w:sz w:val="18"/>
                <w:szCs w:val="18"/>
              </w:rPr>
              <w:t>，宽</w:t>
            </w:r>
            <w:r>
              <w:rPr>
                <w:rFonts w:ascii="宋体" w:hAnsi="宋体" w:cs="宋体"/>
                <w:color w:val="auto"/>
                <w:kern w:val="0"/>
                <w:sz w:val="18"/>
                <w:szCs w:val="18"/>
              </w:rPr>
              <w:t>4.8cm</w:t>
            </w:r>
            <w:r>
              <w:rPr>
                <w:rFonts w:hint="eastAsia" w:ascii="宋体" w:hAnsi="宋体" w:cs="宋体"/>
                <w:color w:val="auto"/>
                <w:kern w:val="0"/>
                <w:sz w:val="18"/>
                <w:szCs w:val="18"/>
              </w:rPr>
              <w:t>。</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4.00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张</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9</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强电管线改造安装</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电线穿</w:t>
            </w:r>
            <w:r>
              <w:rPr>
                <w:rFonts w:ascii="宋体" w:hAnsi="宋体" w:cs="宋体"/>
                <w:color w:val="auto"/>
                <w:kern w:val="0"/>
                <w:sz w:val="18"/>
                <w:szCs w:val="18"/>
              </w:rPr>
              <w:t>PVC</w:t>
            </w:r>
            <w:r>
              <w:rPr>
                <w:rFonts w:hint="eastAsia" w:ascii="宋体" w:hAnsi="宋体" w:cs="宋体"/>
                <w:color w:val="auto"/>
                <w:kern w:val="0"/>
                <w:sz w:val="18"/>
                <w:szCs w:val="18"/>
              </w:rPr>
              <w:t>管铺设</w:t>
            </w:r>
            <w:r>
              <w:rPr>
                <w:rFonts w:ascii="宋体" w:cs="宋体"/>
                <w:color w:val="auto"/>
                <w:kern w:val="0"/>
                <w:sz w:val="18"/>
                <w:szCs w:val="18"/>
              </w:rPr>
              <w:t>,</w:t>
            </w:r>
            <w:r>
              <w:rPr>
                <w:rFonts w:hint="eastAsia" w:ascii="宋体" w:hAnsi="宋体" w:cs="宋体"/>
                <w:color w:val="auto"/>
                <w:kern w:val="0"/>
                <w:sz w:val="18"/>
                <w:szCs w:val="18"/>
              </w:rPr>
              <w:t>含开槽</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开关及插座暗</w:t>
            </w:r>
            <w:r>
              <w:rPr>
                <w:rFonts w:ascii="宋体" w:hAnsi="宋体" w:cs="宋体"/>
                <w:color w:val="auto"/>
                <w:kern w:val="0"/>
                <w:sz w:val="18"/>
                <w:szCs w:val="18"/>
              </w:rPr>
              <w:t>(</w:t>
            </w:r>
            <w:r>
              <w:rPr>
                <w:rFonts w:hint="eastAsia" w:ascii="宋体" w:hAnsi="宋体" w:cs="宋体"/>
                <w:color w:val="auto"/>
                <w:kern w:val="0"/>
                <w:sz w:val="18"/>
                <w:szCs w:val="18"/>
              </w:rPr>
              <w:t>底</w:t>
            </w:r>
            <w:r>
              <w:rPr>
                <w:rFonts w:ascii="宋体" w:hAnsi="宋体" w:cs="宋体"/>
                <w:color w:val="auto"/>
                <w:kern w:val="0"/>
                <w:sz w:val="18"/>
                <w:szCs w:val="18"/>
              </w:rPr>
              <w:t>)</w:t>
            </w:r>
            <w:r>
              <w:rPr>
                <w:rFonts w:hint="eastAsia" w:ascii="宋体" w:hAnsi="宋体" w:cs="宋体"/>
                <w:color w:val="auto"/>
                <w:kern w:val="0"/>
                <w:sz w:val="18"/>
                <w:szCs w:val="18"/>
              </w:rPr>
              <w:t>盒的埋设</w:t>
            </w:r>
            <w:r>
              <w:rPr>
                <w:rFonts w:ascii="宋体" w:hAnsi="宋体" w:cs="宋体"/>
                <w:color w:val="auto"/>
                <w:kern w:val="0"/>
                <w:sz w:val="18"/>
                <w:szCs w:val="18"/>
              </w:rPr>
              <w:t>;</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78.80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10</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墙面凿槽（含修粉）</w:t>
            </w:r>
            <w:r>
              <w:rPr>
                <w:rFonts w:ascii="宋体" w:hAnsi="宋体" w:cs="宋体"/>
                <w:color w:val="auto"/>
                <w:kern w:val="0"/>
                <w:sz w:val="18"/>
                <w:szCs w:val="18"/>
              </w:rPr>
              <w:t xml:space="preserve"> </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基层清理、水泥砂浆修补</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水电造价的</w:t>
            </w:r>
            <w:r>
              <w:rPr>
                <w:rFonts w:ascii="宋体" w:hAnsi="宋体" w:cs="宋体"/>
                <w:color w:val="auto"/>
                <w:kern w:val="0"/>
                <w:sz w:val="18"/>
                <w:szCs w:val="18"/>
              </w:rPr>
              <w:t>2%</w:t>
            </w:r>
            <w:r>
              <w:rPr>
                <w:rFonts w:hint="eastAsia" w:ascii="宋体" w:hAnsi="宋体" w:cs="宋体"/>
                <w:color w:val="auto"/>
                <w:kern w:val="0"/>
                <w:sz w:val="18"/>
                <w:szCs w:val="18"/>
              </w:rPr>
              <w:t>作为补线</w:t>
            </w:r>
            <w:r>
              <w:rPr>
                <w:rFonts w:ascii="宋体" w:hAnsi="宋体" w:cs="宋体"/>
                <w:color w:val="auto"/>
                <w:kern w:val="0"/>
                <w:sz w:val="18"/>
                <w:szCs w:val="18"/>
              </w:rPr>
              <w:t>/</w:t>
            </w:r>
            <w:r>
              <w:rPr>
                <w:rFonts w:hint="eastAsia" w:ascii="宋体" w:hAnsi="宋体" w:cs="宋体"/>
                <w:color w:val="auto"/>
                <w:kern w:val="0"/>
                <w:sz w:val="18"/>
                <w:szCs w:val="18"/>
              </w:rPr>
              <w:t>管槽的米数</w:t>
            </w:r>
            <w:r>
              <w:rPr>
                <w:rFonts w:ascii="宋体" w:hAnsi="宋体" w:cs="宋体"/>
                <w:color w:val="auto"/>
                <w:kern w:val="0"/>
                <w:sz w:val="18"/>
                <w:szCs w:val="18"/>
              </w:rPr>
              <w:t>;</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186.00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11</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弱电改造</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网线穿</w:t>
            </w:r>
            <w:r>
              <w:rPr>
                <w:rFonts w:ascii="宋体" w:hAnsi="宋体" w:cs="宋体"/>
                <w:color w:val="auto"/>
                <w:kern w:val="0"/>
                <w:sz w:val="18"/>
                <w:szCs w:val="18"/>
              </w:rPr>
              <w:t>PVC</w:t>
            </w:r>
            <w:r>
              <w:rPr>
                <w:rFonts w:hint="eastAsia" w:ascii="宋体" w:hAnsi="宋体" w:cs="宋体"/>
                <w:color w:val="auto"/>
                <w:kern w:val="0"/>
                <w:sz w:val="18"/>
                <w:szCs w:val="18"/>
              </w:rPr>
              <w:t>管铺设</w:t>
            </w:r>
            <w:r>
              <w:rPr>
                <w:rFonts w:ascii="宋体" w:cs="宋体"/>
                <w:color w:val="auto"/>
                <w:kern w:val="0"/>
                <w:sz w:val="18"/>
                <w:szCs w:val="18"/>
              </w:rPr>
              <w:t>,</w:t>
            </w:r>
            <w:r>
              <w:rPr>
                <w:rFonts w:hint="eastAsia" w:ascii="宋体" w:hAnsi="宋体" w:cs="宋体"/>
                <w:color w:val="auto"/>
                <w:kern w:val="0"/>
                <w:sz w:val="18"/>
                <w:szCs w:val="18"/>
              </w:rPr>
              <w:t>含开槽</w:t>
            </w:r>
            <w:r>
              <w:rPr>
                <w:rFonts w:ascii="宋体" w:hAnsi="宋体" w:cs="宋体"/>
                <w:color w:val="auto"/>
                <w:kern w:val="0"/>
                <w:sz w:val="18"/>
                <w:szCs w:val="18"/>
              </w:rPr>
              <w:t>;</w:t>
            </w:r>
            <w:r>
              <w:rPr>
                <w:rFonts w:ascii="宋体" w:hAnsi="宋体" w:cs="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暗</w:t>
            </w:r>
            <w:r>
              <w:rPr>
                <w:rFonts w:ascii="宋体" w:hAnsi="宋体" w:cs="宋体"/>
                <w:color w:val="auto"/>
                <w:kern w:val="0"/>
                <w:sz w:val="18"/>
                <w:szCs w:val="18"/>
              </w:rPr>
              <w:t>(</w:t>
            </w:r>
            <w:r>
              <w:rPr>
                <w:rFonts w:hint="eastAsia" w:ascii="宋体" w:hAnsi="宋体" w:cs="宋体"/>
                <w:color w:val="auto"/>
                <w:kern w:val="0"/>
                <w:sz w:val="18"/>
                <w:szCs w:val="18"/>
              </w:rPr>
              <w:t>底</w:t>
            </w:r>
            <w:r>
              <w:rPr>
                <w:rFonts w:ascii="宋体" w:hAnsi="宋体" w:cs="宋体"/>
                <w:color w:val="auto"/>
                <w:kern w:val="0"/>
                <w:sz w:val="18"/>
                <w:szCs w:val="18"/>
              </w:rPr>
              <w:t>)</w:t>
            </w:r>
            <w:r>
              <w:rPr>
                <w:rFonts w:hint="eastAsia" w:ascii="宋体" w:hAnsi="宋体" w:cs="宋体"/>
                <w:color w:val="auto"/>
                <w:kern w:val="0"/>
                <w:sz w:val="18"/>
                <w:szCs w:val="18"/>
              </w:rPr>
              <w:t>盒的埋设</w:t>
            </w:r>
            <w:r>
              <w:rPr>
                <w:rFonts w:ascii="宋体" w:hAnsi="宋体" w:cs="宋体"/>
                <w:color w:val="auto"/>
                <w:kern w:val="0"/>
                <w:sz w:val="18"/>
                <w:szCs w:val="18"/>
              </w:rPr>
              <w:t>;</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项</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12</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开关面板</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、双联单控开关；</w:t>
            </w:r>
            <w:r>
              <w:rPr>
                <w:rFonts w:ascii="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、距地</w:t>
            </w:r>
            <w:r>
              <w:rPr>
                <w:rFonts w:ascii="宋体" w:hAnsi="宋体" w:cs="宋体"/>
                <w:color w:val="auto"/>
                <w:kern w:val="0"/>
                <w:sz w:val="18"/>
                <w:szCs w:val="18"/>
              </w:rPr>
              <w:t>1.3</w:t>
            </w:r>
            <w:r>
              <w:rPr>
                <w:rFonts w:hint="eastAsia" w:ascii="宋体" w:hAnsi="宋体" w:cs="宋体"/>
                <w:color w:val="auto"/>
                <w:kern w:val="0"/>
                <w:sz w:val="18"/>
                <w:szCs w:val="18"/>
              </w:rPr>
              <w:t>米嵌墙安装；</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项</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13</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暗装筒灯</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w:t>
            </w:r>
            <w:r>
              <w:rPr>
                <w:rFonts w:ascii="宋体" w:hAnsi="宋体" w:cs="宋体"/>
                <w:color w:val="auto"/>
                <w:kern w:val="0"/>
                <w:sz w:val="18"/>
                <w:szCs w:val="18"/>
              </w:rPr>
              <w:t>LED</w:t>
            </w:r>
            <w:r>
              <w:rPr>
                <w:rFonts w:hint="eastAsia" w:ascii="宋体" w:hAnsi="宋体" w:cs="宋体"/>
                <w:color w:val="auto"/>
                <w:kern w:val="0"/>
                <w:sz w:val="18"/>
                <w:szCs w:val="18"/>
              </w:rPr>
              <w:t>筒灯</w:t>
            </w:r>
            <w:r>
              <w:rPr>
                <w:rFonts w:ascii="宋体" w:hAnsi="宋体" w:cs="宋体"/>
                <w:color w:val="auto"/>
                <w:kern w:val="0"/>
                <w:sz w:val="18"/>
                <w:szCs w:val="18"/>
              </w:rPr>
              <w:t>1*7W</w:t>
            </w:r>
            <w:r>
              <w:rPr>
                <w:rFonts w:hint="eastAsia" w:ascii="宋体" w:hAnsi="宋体" w:cs="宋体"/>
                <w:color w:val="auto"/>
                <w:kern w:val="0"/>
                <w:sz w:val="18"/>
                <w:szCs w:val="18"/>
              </w:rPr>
              <w:t>；</w:t>
            </w:r>
            <w:r>
              <w:rPr>
                <w:rFonts w:ascii="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、嵌入式安装；</w:t>
            </w:r>
            <w:r>
              <w:rPr>
                <w:rFonts w:ascii="宋体"/>
                <w:color w:val="auto"/>
                <w:kern w:val="0"/>
                <w:sz w:val="18"/>
                <w:szCs w:val="18"/>
              </w:rPr>
              <w:br w:type="textWrapping"/>
            </w:r>
            <w:r>
              <w:rPr>
                <w:rFonts w:ascii="宋体" w:hAnsi="宋体" w:cs="宋体"/>
                <w:color w:val="auto"/>
                <w:kern w:val="0"/>
                <w:sz w:val="18"/>
                <w:szCs w:val="18"/>
              </w:rPr>
              <w:t>3</w:t>
            </w:r>
            <w:r>
              <w:rPr>
                <w:rFonts w:hint="eastAsia" w:ascii="宋体" w:hAnsi="宋体" w:cs="宋体"/>
                <w:color w:val="auto"/>
                <w:kern w:val="0"/>
                <w:sz w:val="18"/>
                <w:szCs w:val="18"/>
              </w:rPr>
              <w:t>、含光源；</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36.00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只</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14</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暗藏灯带</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w:t>
            </w:r>
            <w:r>
              <w:rPr>
                <w:rFonts w:ascii="宋体" w:hAnsi="宋体" w:cs="宋体"/>
                <w:color w:val="auto"/>
                <w:kern w:val="0"/>
                <w:sz w:val="18"/>
                <w:szCs w:val="18"/>
              </w:rPr>
              <w:t>LED</w:t>
            </w:r>
            <w:r>
              <w:rPr>
                <w:rFonts w:hint="eastAsia" w:ascii="宋体" w:hAnsi="宋体" w:cs="宋体"/>
                <w:color w:val="auto"/>
                <w:kern w:val="0"/>
                <w:sz w:val="18"/>
                <w:szCs w:val="18"/>
              </w:rPr>
              <w:t>灯带；</w:t>
            </w:r>
            <w:r>
              <w:rPr>
                <w:rFonts w:ascii="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、暗藏式安装；</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46.00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15</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光束灯</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330W</w:t>
            </w:r>
            <w:r>
              <w:rPr>
                <w:rFonts w:hint="eastAsia" w:ascii="宋体" w:hAnsi="宋体" w:cs="宋体"/>
                <w:color w:val="auto"/>
                <w:kern w:val="0"/>
                <w:sz w:val="18"/>
                <w:szCs w:val="18"/>
              </w:rPr>
              <w:t>图案光束灯，三合一光学镜头组合，色温达</w:t>
            </w:r>
            <w:r>
              <w:rPr>
                <w:rFonts w:ascii="宋体" w:hAnsi="宋体" w:cs="宋体"/>
                <w:color w:val="auto"/>
                <w:kern w:val="0"/>
                <w:sz w:val="18"/>
                <w:szCs w:val="18"/>
              </w:rPr>
              <w:t>8500K</w:t>
            </w:r>
            <w:r>
              <w:rPr>
                <w:rFonts w:hint="eastAsia" w:ascii="宋体" w:hAnsi="宋体" w:cs="宋体"/>
                <w:color w:val="auto"/>
                <w:kern w:val="0"/>
                <w:sz w:val="18"/>
                <w:szCs w:val="18"/>
              </w:rPr>
              <w:t>比</w:t>
            </w:r>
            <w:r>
              <w:rPr>
                <w:rFonts w:ascii="宋体" w:hAnsi="宋体" w:cs="宋体"/>
                <w:color w:val="auto"/>
                <w:kern w:val="0"/>
                <w:sz w:val="18"/>
                <w:szCs w:val="18"/>
              </w:rPr>
              <w:t>700W</w:t>
            </w:r>
            <w:r>
              <w:rPr>
                <w:rFonts w:hint="eastAsia" w:ascii="宋体" w:hAnsi="宋体" w:cs="宋体"/>
                <w:color w:val="auto"/>
                <w:kern w:val="0"/>
                <w:sz w:val="18"/>
                <w:szCs w:val="18"/>
              </w:rPr>
              <w:t>，</w:t>
            </w:r>
            <w:r>
              <w:rPr>
                <w:rFonts w:ascii="宋体" w:hAnsi="宋体" w:cs="宋体"/>
                <w:color w:val="auto"/>
                <w:kern w:val="0"/>
                <w:sz w:val="18"/>
                <w:szCs w:val="18"/>
              </w:rPr>
              <w:t>1500W</w:t>
            </w:r>
            <w:r>
              <w:rPr>
                <w:rFonts w:hint="eastAsia" w:ascii="宋体" w:hAnsi="宋体" w:cs="宋体"/>
                <w:color w:val="auto"/>
                <w:kern w:val="0"/>
                <w:sz w:val="18"/>
                <w:szCs w:val="18"/>
              </w:rPr>
              <w:t>的光束灯的亮度。</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台</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16</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机械追光灯</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LED</w:t>
            </w:r>
            <w:r>
              <w:rPr>
                <w:rFonts w:hint="eastAsia" w:ascii="宋体" w:hAnsi="宋体" w:cs="宋体"/>
                <w:color w:val="auto"/>
                <w:kern w:val="0"/>
                <w:sz w:val="18"/>
                <w:szCs w:val="18"/>
              </w:rPr>
              <w:t>大光源</w:t>
            </w:r>
            <w:r>
              <w:rPr>
                <w:rFonts w:ascii="宋体" w:hAnsi="宋体" w:cs="宋体"/>
                <w:color w:val="auto"/>
                <w:kern w:val="0"/>
                <w:sz w:val="18"/>
                <w:szCs w:val="18"/>
              </w:rPr>
              <w:t>AV220-240V,50-60HZ,</w:t>
            </w:r>
            <w:r>
              <w:rPr>
                <w:rFonts w:hint="eastAsia" w:ascii="宋体" w:hAnsi="宋体" w:cs="宋体"/>
                <w:color w:val="auto"/>
                <w:kern w:val="0"/>
                <w:sz w:val="18"/>
                <w:szCs w:val="18"/>
              </w:rPr>
              <w:t>颜色，一个转轮</w:t>
            </w:r>
            <w:r>
              <w:rPr>
                <w:rFonts w:ascii="宋体" w:hAnsi="宋体" w:cs="宋体"/>
                <w:color w:val="auto"/>
                <w:kern w:val="0"/>
                <w:sz w:val="18"/>
                <w:szCs w:val="18"/>
              </w:rPr>
              <w:t>6</w:t>
            </w:r>
            <w:r>
              <w:rPr>
                <w:rFonts w:hint="eastAsia" w:ascii="宋体" w:hAnsi="宋体" w:cs="宋体"/>
                <w:color w:val="auto"/>
                <w:kern w:val="0"/>
                <w:sz w:val="18"/>
                <w:szCs w:val="18"/>
              </w:rPr>
              <w:t>个颜色，色温可调，光圈大小可调节，双调。</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台</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17</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★多媒体教学设备</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、投影仪；</w:t>
            </w:r>
            <w:r>
              <w:rPr>
                <w:rFonts w:ascii="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、一体机电脑；</w:t>
            </w:r>
          </w:p>
        </w:tc>
        <w:tc>
          <w:tcPr>
            <w:tcW w:w="905"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套</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18</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讲台背景帘幕</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、电动、轨道、控制面板；</w:t>
            </w:r>
            <w:r>
              <w:rPr>
                <w:rFonts w:ascii="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、含帘幕；</w:t>
            </w:r>
          </w:p>
        </w:tc>
        <w:tc>
          <w:tcPr>
            <w:tcW w:w="905"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套</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19</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空调</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、柜式；</w:t>
            </w:r>
          </w:p>
        </w:tc>
        <w:tc>
          <w:tcPr>
            <w:tcW w:w="905"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台</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20</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壁挂音响</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单元组成</w:t>
            </w:r>
            <w:r>
              <w:rPr>
                <w:rFonts w:ascii="宋体" w:hAnsi="宋体" w:cs="宋体"/>
                <w:color w:val="auto"/>
                <w:kern w:val="0"/>
                <w:sz w:val="18"/>
                <w:szCs w:val="18"/>
              </w:rPr>
              <w:t>LF:10</w:t>
            </w:r>
            <w:r>
              <w:rPr>
                <w:rFonts w:hint="eastAsia" w:ascii="宋体" w:hAnsi="宋体" w:cs="宋体"/>
                <w:color w:val="auto"/>
                <w:kern w:val="0"/>
                <w:sz w:val="18"/>
                <w:szCs w:val="18"/>
              </w:rPr>
              <w:t>″×</w:t>
            </w:r>
            <w:r>
              <w:rPr>
                <w:rFonts w:ascii="宋体" w:hAnsi="宋体" w:cs="宋体"/>
                <w:color w:val="auto"/>
                <w:kern w:val="0"/>
                <w:sz w:val="18"/>
                <w:szCs w:val="18"/>
              </w:rPr>
              <w:t>1,HF:</w:t>
            </w:r>
            <w:r>
              <w:rPr>
                <w:rFonts w:hint="eastAsia" w:ascii="宋体" w:hAnsi="宋体" w:cs="宋体"/>
                <w:color w:val="auto"/>
                <w:kern w:val="0"/>
                <w:sz w:val="18"/>
                <w:szCs w:val="18"/>
              </w:rPr>
              <w:t>Φ</w:t>
            </w:r>
            <w:r>
              <w:rPr>
                <w:rFonts w:ascii="宋体" w:hAnsi="宋体" w:cs="宋体"/>
                <w:color w:val="auto"/>
                <w:kern w:val="0"/>
                <w:sz w:val="18"/>
                <w:szCs w:val="18"/>
              </w:rPr>
              <w:t>34mm</w:t>
            </w:r>
            <w:r>
              <w:rPr>
                <w:rFonts w:hint="eastAsia" w:ascii="宋体" w:hAnsi="宋体" w:cs="宋体"/>
                <w:color w:val="auto"/>
                <w:kern w:val="0"/>
                <w:sz w:val="18"/>
                <w:szCs w:val="18"/>
              </w:rPr>
              <w:t>×</w:t>
            </w:r>
            <w:r>
              <w:rPr>
                <w:rFonts w:ascii="宋体" w:hAnsi="宋体" w:cs="宋体"/>
                <w:color w:val="auto"/>
                <w:kern w:val="0"/>
                <w:sz w:val="18"/>
                <w:szCs w:val="18"/>
              </w:rPr>
              <w:t>1</w:t>
            </w:r>
            <w:r>
              <w:rPr>
                <w:rFonts w:hint="eastAsia" w:ascii="宋体" w:hAnsi="宋体" w:cs="宋体"/>
                <w:color w:val="auto"/>
                <w:kern w:val="0"/>
                <w:sz w:val="18"/>
                <w:szCs w:val="18"/>
              </w:rPr>
              <w:t>频率响应</w:t>
            </w:r>
            <w:r>
              <w:rPr>
                <w:rFonts w:ascii="宋体" w:hAnsi="宋体" w:cs="宋体"/>
                <w:color w:val="auto"/>
                <w:kern w:val="0"/>
                <w:sz w:val="18"/>
                <w:szCs w:val="18"/>
              </w:rPr>
              <w:t>(-3dB)65Hz-18KHz</w:t>
            </w:r>
            <w:r>
              <w:rPr>
                <w:rFonts w:hint="eastAsia" w:ascii="宋体" w:hAnsi="宋体" w:cs="宋体"/>
                <w:color w:val="auto"/>
                <w:kern w:val="0"/>
                <w:sz w:val="18"/>
                <w:szCs w:val="18"/>
              </w:rPr>
              <w:t>灵敏度</w:t>
            </w:r>
            <w:r>
              <w:rPr>
                <w:rFonts w:ascii="宋体" w:hAnsi="宋体" w:cs="宋体"/>
                <w:color w:val="auto"/>
                <w:kern w:val="0"/>
                <w:sz w:val="18"/>
                <w:szCs w:val="18"/>
              </w:rPr>
              <w:t>(1m/1W)95dB</w:t>
            </w:r>
            <w:r>
              <w:rPr>
                <w:rFonts w:hint="eastAsia" w:ascii="宋体" w:hAnsi="宋体" w:cs="宋体"/>
                <w:color w:val="auto"/>
                <w:kern w:val="0"/>
                <w:sz w:val="18"/>
                <w:szCs w:val="18"/>
              </w:rPr>
              <w:t>额定功</w:t>
            </w:r>
            <w:r>
              <w:rPr>
                <w:rFonts w:ascii="宋体" w:hAnsi="宋体" w:cs="宋体"/>
                <w:color w:val="auto"/>
                <w:kern w:val="0"/>
                <w:sz w:val="18"/>
                <w:szCs w:val="18"/>
              </w:rPr>
              <w:t>(RMS)</w:t>
            </w:r>
            <w:r>
              <w:rPr>
                <w:rFonts w:ascii="宋体" w:hAnsi="宋体" w:cs="宋体"/>
                <w:color w:val="auto"/>
                <w:kern w:val="0"/>
                <w:sz w:val="18"/>
                <w:szCs w:val="18"/>
              </w:rPr>
              <w:br w:type="textWrapping"/>
            </w:r>
            <w:r>
              <w:rPr>
                <w:rFonts w:ascii="宋体" w:hAnsi="宋体" w:cs="宋体"/>
                <w:color w:val="auto"/>
                <w:kern w:val="0"/>
                <w:sz w:val="18"/>
                <w:szCs w:val="18"/>
              </w:rPr>
              <w:t>250W</w:t>
            </w:r>
            <w:r>
              <w:rPr>
                <w:rFonts w:hint="eastAsia" w:ascii="宋体" w:hAnsi="宋体" w:cs="宋体"/>
                <w:color w:val="auto"/>
                <w:kern w:val="0"/>
                <w:sz w:val="18"/>
                <w:szCs w:val="18"/>
              </w:rPr>
              <w:t>较大声压</w:t>
            </w:r>
            <w:r>
              <w:rPr>
                <w:rFonts w:ascii="宋体" w:hAnsi="宋体" w:cs="宋体"/>
                <w:color w:val="auto"/>
                <w:kern w:val="0"/>
                <w:sz w:val="18"/>
                <w:szCs w:val="18"/>
              </w:rPr>
              <w:t>(1m)119dB(</w:t>
            </w:r>
            <w:r>
              <w:rPr>
                <w:rFonts w:hint="eastAsia" w:ascii="宋体" w:hAnsi="宋体" w:cs="宋体"/>
                <w:color w:val="auto"/>
                <w:kern w:val="0"/>
                <w:sz w:val="18"/>
                <w:szCs w:val="18"/>
              </w:rPr>
              <w:t>自由场</w:t>
            </w:r>
            <w:r>
              <w:rPr>
                <w:rFonts w:ascii="宋体" w:hAnsi="宋体" w:cs="宋体"/>
                <w:color w:val="auto"/>
                <w:kern w:val="0"/>
                <w:sz w:val="18"/>
                <w:szCs w:val="18"/>
              </w:rPr>
              <w:t>)</w:t>
            </w:r>
            <w:r>
              <w:rPr>
                <w:rFonts w:ascii="宋体" w:hAnsi="宋体" w:cs="宋体"/>
                <w:color w:val="auto"/>
                <w:kern w:val="0"/>
                <w:sz w:val="18"/>
                <w:szCs w:val="18"/>
              </w:rPr>
              <w:br w:type="textWrapping"/>
            </w:r>
            <w:r>
              <w:rPr>
                <w:rFonts w:hint="eastAsia" w:ascii="宋体" w:hAnsi="宋体" w:cs="宋体"/>
                <w:color w:val="auto"/>
                <w:kern w:val="0"/>
                <w:sz w:val="18"/>
                <w:szCs w:val="18"/>
              </w:rPr>
              <w:t>指向性</w:t>
            </w:r>
            <w:r>
              <w:rPr>
                <w:rFonts w:ascii="宋体" w:hAnsi="宋体" w:cs="宋体"/>
                <w:color w:val="auto"/>
                <w:kern w:val="0"/>
                <w:sz w:val="18"/>
                <w:szCs w:val="18"/>
              </w:rPr>
              <w:t>(H</w:t>
            </w:r>
            <w:r>
              <w:rPr>
                <w:rFonts w:hint="eastAsia" w:ascii="宋体" w:hAnsi="宋体" w:cs="宋体"/>
                <w:color w:val="auto"/>
                <w:kern w:val="0"/>
                <w:sz w:val="18"/>
                <w:szCs w:val="18"/>
              </w:rPr>
              <w:t>×</w:t>
            </w:r>
            <w:r>
              <w:rPr>
                <w:rFonts w:ascii="宋体" w:hAnsi="宋体" w:cs="宋体"/>
                <w:color w:val="auto"/>
                <w:kern w:val="0"/>
                <w:sz w:val="18"/>
                <w:szCs w:val="18"/>
              </w:rPr>
              <w:t>V)90</w:t>
            </w:r>
            <w:r>
              <w:rPr>
                <w:rFonts w:hint="eastAsia" w:ascii="宋体" w:hAnsi="宋体" w:cs="宋体"/>
                <w:color w:val="auto"/>
                <w:kern w:val="0"/>
                <w:sz w:val="18"/>
                <w:szCs w:val="18"/>
              </w:rPr>
              <w:t>°×</w:t>
            </w:r>
            <w:r>
              <w:rPr>
                <w:rFonts w:ascii="宋体" w:hAnsi="宋体" w:cs="宋体"/>
                <w:color w:val="auto"/>
                <w:kern w:val="0"/>
                <w:sz w:val="18"/>
                <w:szCs w:val="18"/>
              </w:rPr>
              <w:t>60</w:t>
            </w:r>
            <w:r>
              <w:rPr>
                <w:rFonts w:hint="eastAsia" w:ascii="宋体" w:hAnsi="宋体" w:cs="宋体"/>
                <w:color w:val="auto"/>
                <w:kern w:val="0"/>
                <w:sz w:val="18"/>
                <w:szCs w:val="18"/>
              </w:rPr>
              <w:t>°额定阻抗</w:t>
            </w:r>
            <w:r>
              <w:rPr>
                <w:rFonts w:ascii="宋体" w:hAnsi="宋体" w:cs="宋体"/>
                <w:color w:val="auto"/>
                <w:kern w:val="0"/>
                <w:sz w:val="18"/>
                <w:szCs w:val="18"/>
              </w:rPr>
              <w:t>8</w:t>
            </w:r>
            <w:r>
              <w:rPr>
                <w:rFonts w:hint="eastAsia" w:ascii="宋体" w:hAnsi="宋体" w:cs="宋体"/>
                <w:color w:val="auto"/>
                <w:kern w:val="0"/>
                <w:sz w:val="18"/>
                <w:szCs w:val="18"/>
              </w:rPr>
              <w:t>Ω</w:t>
            </w:r>
          </w:p>
        </w:tc>
        <w:tc>
          <w:tcPr>
            <w:tcW w:w="905"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只</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21</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一拖二无线手持话筒</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一拖二无线手持话筒</w:t>
            </w:r>
          </w:p>
        </w:tc>
        <w:tc>
          <w:tcPr>
            <w:tcW w:w="905"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1</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套</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22</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广告宣传栏</w:t>
            </w:r>
            <w:r>
              <w:rPr>
                <w:rFonts w:ascii="宋体" w:hAnsi="宋体" w:cs="宋体"/>
                <w:color w:val="auto"/>
                <w:kern w:val="0"/>
                <w:sz w:val="18"/>
                <w:szCs w:val="18"/>
              </w:rPr>
              <w:t>(</w:t>
            </w:r>
            <w:r>
              <w:rPr>
                <w:rFonts w:hint="eastAsia" w:ascii="宋体" w:hAnsi="宋体" w:cs="宋体"/>
                <w:color w:val="auto"/>
                <w:kern w:val="0"/>
                <w:sz w:val="18"/>
                <w:szCs w:val="18"/>
              </w:rPr>
              <w:t>进门简介</w:t>
            </w:r>
            <w:r>
              <w:rPr>
                <w:rFonts w:ascii="宋体" w:hAnsi="宋体" w:cs="宋体"/>
                <w:color w:val="auto"/>
                <w:kern w:val="0"/>
                <w:sz w:val="18"/>
                <w:szCs w:val="18"/>
              </w:rPr>
              <w:t>)</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、水晶立体字；</w:t>
            </w:r>
            <w:r>
              <w:rPr>
                <w:rFonts w:ascii="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w:t>
            </w:r>
            <w:r>
              <w:rPr>
                <w:rFonts w:ascii="宋体" w:hAnsi="宋体" w:cs="宋体"/>
                <w:color w:val="auto"/>
                <w:kern w:val="0"/>
                <w:sz w:val="18"/>
                <w:szCs w:val="18"/>
              </w:rPr>
              <w:t>5mm</w:t>
            </w:r>
            <w:r>
              <w:rPr>
                <w:rFonts w:hint="eastAsia" w:ascii="宋体" w:hAnsi="宋体" w:cs="宋体"/>
                <w:color w:val="auto"/>
                <w:kern w:val="0"/>
                <w:sz w:val="18"/>
                <w:szCs w:val="18"/>
              </w:rPr>
              <w:t>厚度；</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项</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23</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门牌</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金属亚克力拼接门牌；</w:t>
            </w:r>
            <w:r>
              <w:rPr>
                <w:rFonts w:ascii="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带光源定做</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个</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24</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招牌广告</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亚克力发光字；</w:t>
            </w:r>
            <w:r>
              <w:rPr>
                <w:rFonts w:ascii="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带光源定做</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2.00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个</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25</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广告造型制作</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1.pvc</w:t>
            </w:r>
            <w:r>
              <w:rPr>
                <w:rFonts w:hint="eastAsia" w:ascii="宋体" w:hAnsi="宋体" w:cs="宋体"/>
                <w:color w:val="auto"/>
                <w:kern w:val="0"/>
                <w:sz w:val="18"/>
                <w:szCs w:val="18"/>
              </w:rPr>
              <w:t>广告布印刷；</w:t>
            </w:r>
            <w:r>
              <w:rPr>
                <w:rFonts w:ascii="宋体"/>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含安装配件</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13.50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m2</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c>
          <w:tcPr>
            <w:tcW w:w="527"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18"/>
                <w:szCs w:val="18"/>
              </w:rPr>
            </w:pPr>
            <w:r>
              <w:rPr>
                <w:rFonts w:ascii="宋体" w:hAnsi="宋体" w:cs="宋体"/>
                <w:color w:val="auto"/>
                <w:kern w:val="0"/>
                <w:sz w:val="18"/>
                <w:szCs w:val="18"/>
              </w:rPr>
              <w:t>26</w:t>
            </w:r>
          </w:p>
        </w:tc>
        <w:tc>
          <w:tcPr>
            <w:tcW w:w="2371"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hint="eastAsia" w:ascii="宋体" w:hAnsi="宋体" w:cs="宋体"/>
                <w:color w:val="auto"/>
                <w:kern w:val="0"/>
                <w:sz w:val="18"/>
                <w:szCs w:val="18"/>
              </w:rPr>
              <w:t>相框</w:t>
            </w:r>
          </w:p>
        </w:tc>
        <w:tc>
          <w:tcPr>
            <w:tcW w:w="3927" w:type="dxa"/>
            <w:tcBorders>
              <w:top w:val="nil"/>
              <w:left w:val="nil"/>
              <w:bottom w:val="single" w:color="auto" w:sz="4" w:space="0"/>
              <w:right w:val="single" w:color="auto" w:sz="4" w:space="0"/>
            </w:tcBorders>
            <w:vAlign w:val="center"/>
          </w:tcPr>
          <w:p>
            <w:pPr>
              <w:widowControl/>
              <w:jc w:val="left"/>
              <w:rPr>
                <w:rFonts w:ascii="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实木边框，高密度板背板，有机玻璃面板；</w:t>
            </w:r>
          </w:p>
        </w:tc>
        <w:tc>
          <w:tcPr>
            <w:tcW w:w="905" w:type="dxa"/>
            <w:tcBorders>
              <w:top w:val="nil"/>
              <w:left w:val="nil"/>
              <w:bottom w:val="single" w:color="auto" w:sz="4" w:space="0"/>
              <w:right w:val="single" w:color="auto" w:sz="4" w:space="0"/>
            </w:tcBorders>
            <w:vAlign w:val="center"/>
          </w:tcPr>
          <w:p>
            <w:pPr>
              <w:widowControl/>
              <w:jc w:val="right"/>
              <w:rPr>
                <w:rFonts w:ascii="宋体"/>
                <w:color w:val="auto"/>
                <w:kern w:val="0"/>
                <w:sz w:val="18"/>
                <w:szCs w:val="18"/>
              </w:rPr>
            </w:pPr>
            <w:r>
              <w:rPr>
                <w:rFonts w:ascii="宋体" w:hAnsi="宋体" w:cs="宋体"/>
                <w:color w:val="auto"/>
                <w:kern w:val="0"/>
                <w:sz w:val="18"/>
                <w:szCs w:val="18"/>
              </w:rPr>
              <w:t xml:space="preserve">1.00 </w:t>
            </w:r>
          </w:p>
        </w:tc>
        <w:tc>
          <w:tcPr>
            <w:tcW w:w="720"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项</w:t>
            </w:r>
          </w:p>
        </w:tc>
        <w:tc>
          <w:tcPr>
            <w:tcW w:w="836" w:type="dxa"/>
            <w:tcBorders>
              <w:top w:val="nil"/>
              <w:left w:val="nil"/>
              <w:bottom w:val="single" w:color="auto" w:sz="4" w:space="0"/>
              <w:right w:val="single" w:color="auto" w:sz="4" w:space="0"/>
            </w:tcBorders>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r>
    </w:tbl>
    <w:p>
      <w:pPr>
        <w:spacing w:line="360" w:lineRule="auto"/>
        <w:ind w:firstLine="422" w:firstLineChars="200"/>
        <w:rPr>
          <w:rFonts w:ascii="宋体"/>
          <w:b/>
          <w:bCs/>
          <w:color w:val="auto"/>
        </w:rPr>
      </w:pPr>
      <w:r>
        <w:rPr>
          <w:rFonts w:ascii="宋体" w:hAnsi="宋体" w:cs="宋体"/>
          <w:b/>
          <w:bCs/>
          <w:color w:val="auto"/>
        </w:rPr>
        <w:t>*</w:t>
      </w:r>
      <w:r>
        <w:rPr>
          <w:rFonts w:hint="eastAsia" w:ascii="宋体" w:hAnsi="宋体" w:cs="宋体"/>
          <w:b/>
          <w:bCs/>
          <w:color w:val="auto"/>
        </w:rPr>
        <w:t>如多家供应商提供相同品牌的产品参加同一政府采购项目竞争的，应当按一家供应商认定。评审时，应取其中通过资格审查、符合性审查且评审后得分最高的同品牌投标人为有效供应商；报价相同时，取技术分最高者；均相同时，由评审小组集体决定。</w:t>
      </w:r>
    </w:p>
    <w:p>
      <w:pPr>
        <w:spacing w:line="360" w:lineRule="auto"/>
        <w:ind w:firstLine="422" w:firstLineChars="200"/>
        <w:rPr>
          <w:rFonts w:ascii="宋体"/>
          <w:b/>
          <w:bCs/>
          <w:color w:val="auto"/>
        </w:rPr>
      </w:pPr>
      <w:r>
        <w:rPr>
          <w:rFonts w:hint="eastAsia" w:ascii="宋体" w:hAnsi="宋体" w:cs="宋体"/>
          <w:b/>
          <w:bCs/>
          <w:color w:val="auto"/>
        </w:rPr>
        <w:t>非单一产品采购项目中，作为关键核心部分（带★号项）的产品品牌相同的，按前款规则认定为一家供应商。</w:t>
      </w:r>
    </w:p>
    <w:p>
      <w:pPr>
        <w:spacing w:line="360" w:lineRule="auto"/>
        <w:ind w:firstLine="420" w:firstLineChars="200"/>
        <w:rPr>
          <w:rFonts w:ascii="宋体"/>
          <w:color w:val="auto"/>
          <w:lang w:val="zh-CN"/>
        </w:rPr>
      </w:pPr>
      <w:r>
        <w:rPr>
          <w:rFonts w:hint="eastAsia" w:ascii="宋体" w:hAnsi="宋体" w:cs="宋体"/>
          <w:color w:val="auto"/>
        </w:rPr>
        <w:t>具体包括：设备供货、</w:t>
      </w:r>
      <w:r>
        <w:rPr>
          <w:rFonts w:hint="eastAsia" w:ascii="宋体" w:hAnsi="宋体" w:cs="宋体"/>
          <w:color w:val="auto"/>
          <w:lang w:val="zh-CN"/>
        </w:rPr>
        <w:t>项目验收以及技术培训和不少于</w:t>
      </w:r>
      <w:r>
        <w:rPr>
          <w:rFonts w:hint="eastAsia" w:ascii="宋体" w:hAnsi="宋体" w:cs="宋体"/>
          <w:color w:val="auto"/>
        </w:rPr>
        <w:t>三</w:t>
      </w:r>
      <w:r>
        <w:rPr>
          <w:rFonts w:hint="eastAsia" w:ascii="宋体" w:hAnsi="宋体" w:cs="宋体"/>
          <w:color w:val="auto"/>
          <w:lang w:val="zh-CN"/>
        </w:rPr>
        <w:t>年</w:t>
      </w:r>
      <w:r>
        <w:rPr>
          <w:rFonts w:ascii="宋体" w:hAnsi="宋体" w:cs="宋体"/>
          <w:color w:val="auto"/>
          <w:lang w:val="zh-CN"/>
        </w:rPr>
        <w:t>7*24</w:t>
      </w:r>
      <w:r>
        <w:rPr>
          <w:rFonts w:hint="eastAsia" w:ascii="宋体" w:hAnsi="宋体" w:cs="宋体"/>
          <w:color w:val="auto"/>
          <w:lang w:val="zh-CN"/>
        </w:rPr>
        <w:t>免费原厂保修和售后技术服务等。</w:t>
      </w:r>
    </w:p>
    <w:p>
      <w:pPr>
        <w:spacing w:line="360" w:lineRule="auto"/>
        <w:ind w:firstLine="422" w:firstLineChars="200"/>
        <w:rPr>
          <w:rFonts w:ascii="宋体"/>
          <w:color w:val="auto"/>
        </w:rPr>
      </w:pPr>
      <w:r>
        <w:rPr>
          <w:rFonts w:ascii="宋体" w:hAnsi="宋体" w:cs="宋体"/>
          <w:b/>
          <w:bCs/>
          <w:color w:val="auto"/>
        </w:rPr>
        <w:t>3</w:t>
      </w:r>
      <w:r>
        <w:rPr>
          <w:rFonts w:hint="eastAsia" w:ascii="宋体" w:hAnsi="宋体" w:cs="宋体"/>
          <w:b/>
          <w:bCs/>
          <w:color w:val="auto"/>
        </w:rPr>
        <w:t>、交货地点：</w:t>
      </w:r>
      <w:r>
        <w:rPr>
          <w:rFonts w:hint="eastAsia" w:ascii="宋体" w:hAnsi="宋体" w:cs="宋体"/>
          <w:color w:val="auto"/>
        </w:rPr>
        <w:t>杭州科技职业技术学院。</w:t>
      </w:r>
    </w:p>
    <w:p>
      <w:pPr>
        <w:spacing w:line="360" w:lineRule="auto"/>
        <w:ind w:firstLine="422" w:firstLineChars="200"/>
        <w:rPr>
          <w:rFonts w:ascii="宋体"/>
          <w:color w:val="auto"/>
        </w:rPr>
      </w:pPr>
      <w:r>
        <w:rPr>
          <w:rFonts w:ascii="宋体" w:hAnsi="宋体" w:cs="宋体"/>
          <w:b/>
          <w:bCs/>
          <w:color w:val="auto"/>
        </w:rPr>
        <w:t>4</w:t>
      </w:r>
      <w:r>
        <w:rPr>
          <w:rFonts w:hint="eastAsia" w:ascii="宋体" w:hAnsi="宋体" w:cs="宋体"/>
          <w:b/>
          <w:bCs/>
          <w:color w:val="auto"/>
        </w:rPr>
        <w:t>、交货期：</w:t>
      </w:r>
      <w:r>
        <w:rPr>
          <w:rFonts w:hint="eastAsia" w:ascii="宋体" w:hAnsi="宋体" w:cs="宋体"/>
          <w:color w:val="auto"/>
        </w:rPr>
        <w:t>合同签订后</w:t>
      </w:r>
      <w:r>
        <w:rPr>
          <w:rFonts w:ascii="宋体" w:hAnsi="宋体" w:cs="宋体"/>
          <w:color w:val="auto"/>
        </w:rPr>
        <w:t>30</w:t>
      </w:r>
      <w:r>
        <w:rPr>
          <w:rFonts w:hint="eastAsia" w:ascii="宋体" w:hAnsi="宋体" w:cs="宋体"/>
          <w:color w:val="auto"/>
        </w:rPr>
        <w:t>日内交货验收完毕。</w:t>
      </w:r>
    </w:p>
    <w:p>
      <w:pPr>
        <w:spacing w:line="360" w:lineRule="auto"/>
        <w:ind w:firstLine="422" w:firstLineChars="200"/>
        <w:rPr>
          <w:rFonts w:ascii="宋体"/>
          <w:color w:val="auto"/>
        </w:rPr>
      </w:pPr>
      <w:r>
        <w:rPr>
          <w:rFonts w:ascii="宋体" w:hAnsi="宋体" w:cs="宋体"/>
          <w:b/>
          <w:bCs/>
          <w:color w:val="auto"/>
        </w:rPr>
        <w:t>5</w:t>
      </w:r>
      <w:r>
        <w:rPr>
          <w:rFonts w:hint="eastAsia" w:ascii="宋体" w:hAnsi="宋体" w:cs="宋体"/>
          <w:b/>
          <w:bCs/>
          <w:color w:val="auto"/>
        </w:rPr>
        <w:t>、</w:t>
      </w:r>
      <w:r>
        <w:rPr>
          <w:rFonts w:hint="eastAsia" w:ascii="宋体" w:hAnsi="宋体" w:cs="宋体"/>
          <w:color w:val="auto"/>
        </w:rPr>
        <w:t>投标人应对技术要求中的条款作一对一应答，应答必须有具体内容，不得仅以“符合”、“满足”等词语做简单回答，否则将视作偏离并扣分处理。</w:t>
      </w:r>
    </w:p>
    <w:p>
      <w:pPr>
        <w:adjustRightInd w:val="0"/>
        <w:snapToGrid w:val="0"/>
        <w:spacing w:line="360" w:lineRule="auto"/>
        <w:ind w:firstLine="422" w:firstLineChars="200"/>
        <w:rPr>
          <w:rFonts w:ascii="宋体"/>
          <w:b/>
          <w:bCs/>
          <w:color w:val="auto"/>
        </w:rPr>
      </w:pPr>
      <w:bookmarkStart w:id="35" w:name="_Toc410831687"/>
      <w:bookmarkStart w:id="36" w:name="_Toc410829395"/>
      <w:r>
        <w:rPr>
          <w:rFonts w:hint="eastAsia" w:ascii="宋体" w:hAnsi="宋体" w:cs="宋体"/>
          <w:b/>
          <w:bCs/>
          <w:color w:val="auto"/>
        </w:rPr>
        <w:t>二、其他要求：</w:t>
      </w:r>
      <w:bookmarkEnd w:id="35"/>
      <w:bookmarkEnd w:id="36"/>
    </w:p>
    <w:p>
      <w:pPr>
        <w:adjustRightInd w:val="0"/>
        <w:snapToGrid w:val="0"/>
        <w:spacing w:line="360" w:lineRule="auto"/>
        <w:ind w:firstLine="420" w:firstLineChars="200"/>
        <w:rPr>
          <w:rFonts w:ascii="宋体"/>
          <w:color w:val="auto"/>
        </w:rPr>
      </w:pPr>
      <w:r>
        <w:rPr>
          <w:rFonts w:ascii="宋体" w:hAnsi="宋体" w:cs="宋体"/>
          <w:color w:val="auto"/>
        </w:rPr>
        <w:t>1.</w:t>
      </w:r>
      <w:r>
        <w:rPr>
          <w:rFonts w:hint="eastAsia" w:ascii="宋体" w:hAnsi="宋体" w:cs="宋体"/>
          <w:color w:val="auto"/>
        </w:rPr>
        <w:t>项目维护期（质保期）不少于三年，且所有产品、设备不得低于需求内的特定描述期限及国家法定质保期。在使用中产生任何问题，应当在接到通知后</w:t>
      </w:r>
      <w:r>
        <w:rPr>
          <w:rFonts w:ascii="宋体" w:hAnsi="宋体" w:cs="宋体"/>
          <w:color w:val="auto"/>
        </w:rPr>
        <w:t>12</w:t>
      </w:r>
      <w:r>
        <w:rPr>
          <w:rFonts w:hint="eastAsia" w:ascii="宋体" w:hAnsi="宋体" w:cs="宋体"/>
          <w:color w:val="auto"/>
        </w:rPr>
        <w:t>小时内以到现场提供维护，并解决问题，质保期满后，免费升级，乙方仍提供维修和维护服务。</w:t>
      </w:r>
    </w:p>
    <w:p>
      <w:pPr>
        <w:adjustRightInd w:val="0"/>
        <w:snapToGrid w:val="0"/>
        <w:spacing w:line="360" w:lineRule="auto"/>
        <w:ind w:firstLine="420" w:firstLineChars="200"/>
        <w:rPr>
          <w:rFonts w:ascii="宋体"/>
          <w:color w:val="auto"/>
        </w:rPr>
      </w:pPr>
      <w:r>
        <w:rPr>
          <w:rFonts w:ascii="宋体" w:hAnsi="宋体" w:cs="宋体"/>
          <w:color w:val="auto"/>
        </w:rPr>
        <w:t xml:space="preserve">2. </w:t>
      </w:r>
      <w:r>
        <w:rPr>
          <w:rFonts w:hint="eastAsia" w:ascii="宋体" w:hAnsi="宋体" w:cs="宋体"/>
          <w:color w:val="auto"/>
        </w:rPr>
        <w:t>招标文件中的技术参数只是招标人提出的一些原则性参数，并不是详尽的要求，投标人有责任完善对提供货物的品牌、参数说明或相关技术规格。</w:t>
      </w:r>
    </w:p>
    <w:p>
      <w:pPr>
        <w:adjustRightInd w:val="0"/>
        <w:snapToGrid w:val="0"/>
        <w:spacing w:line="360" w:lineRule="auto"/>
        <w:ind w:firstLine="420" w:firstLineChars="200"/>
        <w:rPr>
          <w:rFonts w:ascii="宋体"/>
          <w:color w:val="auto"/>
        </w:rPr>
      </w:pPr>
      <w:r>
        <w:rPr>
          <w:rFonts w:ascii="宋体" w:hAnsi="宋体" w:cs="宋体"/>
          <w:color w:val="auto"/>
        </w:rPr>
        <w:t xml:space="preserve">3. </w:t>
      </w:r>
      <w:r>
        <w:rPr>
          <w:rFonts w:hint="eastAsia" w:ascii="宋体" w:hAnsi="宋体" w:cs="宋体"/>
          <w:color w:val="auto"/>
        </w:rPr>
        <w:t>投标人提供的货物在使用过程中因质量问题影响采购人的正常使用，要负相应责任，并向采购人赔偿损失，采购人有权向相关管理部门进行投诉。</w:t>
      </w:r>
    </w:p>
    <w:p>
      <w:pPr>
        <w:adjustRightInd w:val="0"/>
        <w:snapToGrid w:val="0"/>
        <w:spacing w:line="360" w:lineRule="auto"/>
        <w:ind w:firstLine="420" w:firstLineChars="200"/>
        <w:rPr>
          <w:rFonts w:ascii="宋体"/>
          <w:color w:val="auto"/>
        </w:rPr>
      </w:pPr>
      <w:r>
        <w:rPr>
          <w:rFonts w:ascii="宋体" w:hAnsi="宋体" w:cs="宋体"/>
          <w:color w:val="auto"/>
        </w:rPr>
        <w:t xml:space="preserve">4. </w:t>
      </w:r>
      <w:r>
        <w:rPr>
          <w:rFonts w:hint="eastAsia" w:ascii="宋体" w:hAnsi="宋体" w:cs="宋体"/>
          <w:color w:val="auto"/>
        </w:rPr>
        <w:t>招标人为本项目提供的货物组织验收（包括第三方检测），所产生的实际费用由投标人承担。</w:t>
      </w:r>
    </w:p>
    <w:p>
      <w:pPr>
        <w:adjustRightInd w:val="0"/>
        <w:snapToGrid w:val="0"/>
        <w:spacing w:line="360" w:lineRule="auto"/>
        <w:ind w:firstLine="420" w:firstLineChars="200"/>
        <w:rPr>
          <w:rFonts w:ascii="宋体"/>
          <w:color w:val="auto"/>
        </w:rPr>
      </w:pPr>
      <w:r>
        <w:rPr>
          <w:rFonts w:ascii="宋体" w:hAnsi="宋体" w:cs="宋体"/>
          <w:color w:val="auto"/>
        </w:rPr>
        <w:t xml:space="preserve">5. </w:t>
      </w:r>
      <w:r>
        <w:rPr>
          <w:rFonts w:hint="eastAsia" w:ascii="宋体" w:hAnsi="宋体" w:cs="宋体"/>
          <w:color w:val="auto"/>
        </w:rPr>
        <w:t>投标人须保证所提供的产品包括相关附件为相应厂家原装正品，符合国家有关规定。投标人须保证所提供产品具有合法的版权或使用权，应由投标人负责，采购人和代理机构不承担责任。</w:t>
      </w:r>
    </w:p>
    <w:p>
      <w:pPr>
        <w:adjustRightInd w:val="0"/>
        <w:snapToGrid w:val="0"/>
        <w:spacing w:line="360" w:lineRule="auto"/>
        <w:ind w:firstLine="420" w:firstLineChars="200"/>
        <w:rPr>
          <w:rFonts w:ascii="宋体"/>
          <w:color w:val="auto"/>
        </w:rPr>
      </w:pPr>
    </w:p>
    <w:p>
      <w:pPr>
        <w:adjustRightInd w:val="0"/>
        <w:snapToGrid w:val="0"/>
        <w:spacing w:line="360" w:lineRule="auto"/>
        <w:ind w:firstLine="420" w:firstLineChars="200"/>
        <w:rPr>
          <w:rFonts w:ascii="宋体"/>
          <w:color w:val="auto"/>
        </w:rPr>
        <w:sectPr>
          <w:pgSz w:w="11906" w:h="16838"/>
          <w:pgMar w:top="1954" w:right="1418" w:bottom="1389" w:left="1418" w:header="851" w:footer="992" w:gutter="0"/>
          <w:cols w:space="720" w:num="1"/>
          <w:titlePg/>
          <w:docGrid w:linePitch="312" w:charSpace="0"/>
        </w:sectPr>
      </w:pPr>
    </w:p>
    <w:p>
      <w:pPr>
        <w:spacing w:line="360" w:lineRule="auto"/>
        <w:ind w:firstLine="210" w:firstLineChars="100"/>
        <w:rPr>
          <w:rFonts w:ascii="宋体"/>
          <w:color w:val="auto"/>
        </w:rPr>
      </w:pPr>
    </w:p>
    <w:p>
      <w:pPr>
        <w:spacing w:line="360" w:lineRule="auto"/>
        <w:jc w:val="center"/>
        <w:outlineLvl w:val="0"/>
        <w:rPr>
          <w:rFonts w:ascii="宋体"/>
          <w:b/>
          <w:bCs/>
          <w:color w:val="auto"/>
          <w:sz w:val="28"/>
          <w:szCs w:val="28"/>
        </w:rPr>
      </w:pPr>
      <w:bookmarkStart w:id="37" w:name="_Toc484684851"/>
      <w:r>
        <w:rPr>
          <w:rFonts w:hint="eastAsia" w:ascii="宋体" w:hAnsi="宋体" w:cs="宋体"/>
          <w:b/>
          <w:bCs/>
          <w:color w:val="auto"/>
          <w:sz w:val="28"/>
          <w:szCs w:val="28"/>
        </w:rPr>
        <w:t>第四部分</w:t>
      </w:r>
      <w:r>
        <w:rPr>
          <w:rFonts w:ascii="宋体" w:hAnsi="宋体" w:cs="宋体"/>
          <w:b/>
          <w:bCs/>
          <w:color w:val="auto"/>
          <w:sz w:val="28"/>
          <w:szCs w:val="28"/>
        </w:rPr>
        <w:t xml:space="preserve">  </w:t>
      </w:r>
      <w:r>
        <w:rPr>
          <w:rFonts w:hint="eastAsia" w:ascii="宋体" w:hAnsi="宋体" w:cs="宋体"/>
          <w:b/>
          <w:bCs/>
          <w:color w:val="auto"/>
          <w:sz w:val="28"/>
          <w:szCs w:val="28"/>
        </w:rPr>
        <w:t>采购合同的一般和特殊条款</w:t>
      </w:r>
      <w:bookmarkEnd w:id="37"/>
    </w:p>
    <w:p>
      <w:pPr>
        <w:snapToGrid w:val="0"/>
        <w:spacing w:line="400" w:lineRule="exact"/>
        <w:jc w:val="left"/>
        <w:rPr>
          <w:rFonts w:ascii="宋体"/>
          <w:color w:val="auto"/>
        </w:rPr>
      </w:pPr>
      <w:r>
        <w:rPr>
          <w:rFonts w:hint="eastAsia" w:ascii="宋体" w:hAnsi="宋体" w:cs="宋体"/>
          <w:b/>
          <w:bCs/>
          <w:color w:val="auto"/>
          <w:sz w:val="24"/>
          <w:szCs w:val="24"/>
          <w:lang w:val="zh-CN"/>
        </w:rPr>
        <w:t>特别提示：以下为杭州科技职业技术学院的合同范本，仅供参考，不可照搬。合同条款的具体内容应严格按照招标文件、投标文件、招标结果及中标的承诺来拟订。</w:t>
      </w:r>
    </w:p>
    <w:p>
      <w:pPr>
        <w:snapToGrid w:val="0"/>
        <w:spacing w:line="400" w:lineRule="exact"/>
        <w:jc w:val="center"/>
        <w:rPr>
          <w:rFonts w:ascii="宋体"/>
          <w:color w:val="auto"/>
        </w:rPr>
      </w:pPr>
    </w:p>
    <w:p>
      <w:pPr>
        <w:snapToGrid w:val="0"/>
        <w:spacing w:line="400" w:lineRule="exact"/>
        <w:jc w:val="center"/>
        <w:rPr>
          <w:rFonts w:ascii="宋体"/>
          <w:color w:val="auto"/>
        </w:rPr>
      </w:pPr>
      <w:r>
        <w:rPr>
          <w:rFonts w:hint="eastAsia" w:ascii="宋体" w:hAnsi="宋体" w:cs="宋体"/>
          <w:color w:val="auto"/>
        </w:rPr>
        <w:t>杭州科技职业技术学院采购合同</w:t>
      </w:r>
    </w:p>
    <w:p>
      <w:pPr>
        <w:autoSpaceDE w:val="0"/>
        <w:autoSpaceDN w:val="0"/>
        <w:adjustRightInd w:val="0"/>
        <w:spacing w:line="360" w:lineRule="auto"/>
        <w:rPr>
          <w:rFonts w:ascii="宋体"/>
          <w:b/>
          <w:bCs/>
          <w:color w:val="auto"/>
        </w:rPr>
      </w:pPr>
      <w:r>
        <w:rPr>
          <w:rFonts w:hint="eastAsia" w:ascii="宋体" w:hAnsi="宋体" w:cs="宋体"/>
          <w:b/>
          <w:bCs/>
          <w:color w:val="auto"/>
        </w:rPr>
        <w:t>甲方：</w:t>
      </w:r>
      <w:r>
        <w:rPr>
          <w:rFonts w:hint="eastAsia" w:ascii="宋体" w:hAnsi="宋体" w:cs="宋体"/>
          <w:b/>
          <w:bCs/>
          <w:color w:val="auto"/>
          <w:u w:val="single"/>
        </w:rPr>
        <w:t>杭州科技职业技术学院</w:t>
      </w:r>
    </w:p>
    <w:p>
      <w:pPr>
        <w:autoSpaceDE w:val="0"/>
        <w:autoSpaceDN w:val="0"/>
        <w:adjustRightInd w:val="0"/>
        <w:spacing w:line="360" w:lineRule="auto"/>
        <w:rPr>
          <w:rFonts w:ascii="宋体"/>
          <w:b/>
          <w:bCs/>
          <w:color w:val="auto"/>
        </w:rPr>
      </w:pPr>
      <w:r>
        <w:rPr>
          <w:rFonts w:hint="eastAsia" w:ascii="宋体" w:hAnsi="宋体" w:cs="宋体"/>
          <w:b/>
          <w:bCs/>
          <w:color w:val="auto"/>
        </w:rPr>
        <w:t>乙方：</w:t>
      </w:r>
      <w:r>
        <w:rPr>
          <w:rFonts w:hint="eastAsia" w:ascii="宋体" w:hAnsi="宋体" w:cs="宋体"/>
          <w:b/>
          <w:bCs/>
          <w:color w:val="auto"/>
          <w:u w:val="single"/>
        </w:rPr>
        <w:t>　　　　　　　　　　</w:t>
      </w:r>
    </w:p>
    <w:p>
      <w:pPr>
        <w:autoSpaceDE w:val="0"/>
        <w:autoSpaceDN w:val="0"/>
        <w:adjustRightInd w:val="0"/>
        <w:spacing w:line="360" w:lineRule="auto"/>
        <w:rPr>
          <w:rFonts w:ascii="宋体"/>
          <w:color w:val="auto"/>
        </w:rPr>
      </w:pPr>
      <w:r>
        <w:rPr>
          <w:rFonts w:ascii="宋体" w:hAnsi="宋体" w:cs="宋体"/>
          <w:color w:val="auto"/>
        </w:rPr>
        <w:t>1</w:t>
      </w:r>
      <w:r>
        <w:rPr>
          <w:rFonts w:hint="eastAsia" w:ascii="宋体" w:hAnsi="宋体" w:cs="宋体"/>
          <w:color w:val="auto"/>
        </w:rPr>
        <w:t>、合同将由甲方与经评审最终确定的中标人（以下简称乙方）</w:t>
      </w:r>
      <w:r>
        <w:rPr>
          <w:rFonts w:hint="eastAsia" w:ascii="宋体" w:hAnsi="宋体" w:cs="宋体"/>
          <w:color w:val="auto"/>
          <w:kern w:val="0"/>
        </w:rPr>
        <w:t>根据《中华人民共和国政府采购法》、《中华人民共和国合同法》等有关法律法规的规定，</w:t>
      </w:r>
      <w:r>
        <w:rPr>
          <w:rFonts w:hint="eastAsia" w:ascii="宋体" w:hAnsi="宋体" w:cs="宋体"/>
          <w:color w:val="auto"/>
        </w:rPr>
        <w:t>结合本项目具体情况协商后签订。</w:t>
      </w:r>
    </w:p>
    <w:p>
      <w:pPr>
        <w:autoSpaceDE w:val="0"/>
        <w:autoSpaceDN w:val="0"/>
        <w:adjustRightInd w:val="0"/>
        <w:spacing w:line="360" w:lineRule="auto"/>
        <w:rPr>
          <w:rFonts w:ascii="宋体"/>
          <w:color w:val="auto"/>
        </w:rPr>
      </w:pPr>
      <w:r>
        <w:rPr>
          <w:rFonts w:ascii="宋体" w:hAnsi="宋体" w:cs="宋体"/>
          <w:color w:val="auto"/>
        </w:rPr>
        <w:t>2</w:t>
      </w:r>
      <w:r>
        <w:rPr>
          <w:rFonts w:hint="eastAsia" w:ascii="宋体" w:hAnsi="宋体" w:cs="宋体"/>
          <w:color w:val="auto"/>
        </w:rPr>
        <w:t>、</w:t>
      </w:r>
      <w:r>
        <w:rPr>
          <w:rFonts w:hint="eastAsia" w:ascii="宋体" w:hAnsi="宋体" w:cs="宋体"/>
          <w:color w:val="auto"/>
          <w:lang w:val="en-US" w:eastAsia="zh-CN"/>
        </w:rPr>
        <w:t>项目</w:t>
      </w:r>
      <w:r>
        <w:rPr>
          <w:rFonts w:hint="eastAsia" w:ascii="宋体" w:hAnsi="宋体" w:cs="宋体"/>
          <w:color w:val="auto"/>
        </w:rPr>
        <w:t>名称：</w:t>
      </w:r>
      <w:r>
        <w:rPr>
          <w:rFonts w:ascii="宋体" w:hAnsi="宋体" w:cs="宋体"/>
          <w:color w:val="auto"/>
        </w:rPr>
        <w:t xml:space="preserve">           </w:t>
      </w:r>
      <w:r>
        <w:rPr>
          <w:rFonts w:hint="eastAsia" w:ascii="宋体" w:hAnsi="宋体" w:cs="宋体"/>
          <w:color w:val="auto"/>
        </w:rPr>
        <w:t>采购项目（</w:t>
      </w:r>
      <w:r>
        <w:rPr>
          <w:rFonts w:ascii="宋体" w:hAnsi="宋体" w:cs="宋体"/>
          <w:color w:val="auto"/>
        </w:rPr>
        <w:t xml:space="preserve">         </w:t>
      </w:r>
      <w:r>
        <w:rPr>
          <w:rFonts w:hint="eastAsia" w:ascii="宋体" w:hAnsi="宋体" w:cs="宋体"/>
          <w:color w:val="auto"/>
        </w:rPr>
        <w:t>）。</w:t>
      </w:r>
    </w:p>
    <w:p>
      <w:pPr>
        <w:spacing w:line="360" w:lineRule="auto"/>
        <w:rPr>
          <w:rFonts w:ascii="宋体"/>
          <w:color w:val="auto"/>
        </w:rPr>
      </w:pPr>
      <w:r>
        <w:rPr>
          <w:rFonts w:ascii="宋体" w:hAnsi="宋体" w:cs="宋体"/>
          <w:color w:val="auto"/>
          <w:lang w:val="zh-CN"/>
        </w:rPr>
        <w:t>3</w:t>
      </w:r>
      <w:r>
        <w:rPr>
          <w:rFonts w:hint="eastAsia" w:ascii="宋体" w:hAnsi="宋体" w:cs="宋体"/>
          <w:color w:val="auto"/>
          <w:lang w:val="zh-CN"/>
        </w:rPr>
        <w:t>、</w:t>
      </w:r>
      <w:r>
        <w:rPr>
          <w:rFonts w:hint="eastAsia" w:ascii="宋体" w:hAnsi="宋体" w:cs="宋体"/>
          <w:color w:val="auto"/>
        </w:rPr>
        <w:t>设备品牌、规格型号、数量、价格及其它</w:t>
      </w:r>
    </w:p>
    <w:tbl>
      <w:tblPr>
        <w:tblStyle w:val="42"/>
        <w:tblW w:w="993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708"/>
        <w:gridCol w:w="1395"/>
        <w:gridCol w:w="1691"/>
        <w:gridCol w:w="722"/>
        <w:gridCol w:w="826"/>
        <w:gridCol w:w="1238"/>
        <w:gridCol w:w="134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168" w:type="dxa"/>
            <w:vAlign w:val="center"/>
          </w:tcPr>
          <w:p>
            <w:pPr>
              <w:spacing w:line="360" w:lineRule="auto"/>
              <w:rPr>
                <w:rFonts w:ascii="宋体"/>
                <w:color w:val="auto"/>
              </w:rPr>
            </w:pPr>
            <w:r>
              <w:rPr>
                <w:rFonts w:hint="eastAsia" w:ascii="宋体" w:hAnsi="宋体" w:cs="宋体"/>
                <w:color w:val="auto"/>
              </w:rPr>
              <w:t>设备名称</w:t>
            </w:r>
          </w:p>
        </w:tc>
        <w:tc>
          <w:tcPr>
            <w:tcW w:w="708" w:type="dxa"/>
            <w:vAlign w:val="center"/>
          </w:tcPr>
          <w:p>
            <w:pPr>
              <w:spacing w:line="360" w:lineRule="auto"/>
              <w:rPr>
                <w:rFonts w:ascii="宋体"/>
                <w:color w:val="auto"/>
              </w:rPr>
            </w:pPr>
            <w:r>
              <w:rPr>
                <w:rFonts w:hint="eastAsia" w:ascii="宋体" w:hAnsi="宋体" w:cs="宋体"/>
                <w:color w:val="auto"/>
              </w:rPr>
              <w:t>品牌</w:t>
            </w:r>
          </w:p>
        </w:tc>
        <w:tc>
          <w:tcPr>
            <w:tcW w:w="1395" w:type="dxa"/>
            <w:vAlign w:val="center"/>
          </w:tcPr>
          <w:p>
            <w:pPr>
              <w:spacing w:line="360" w:lineRule="auto"/>
              <w:rPr>
                <w:rFonts w:ascii="宋体"/>
                <w:color w:val="auto"/>
              </w:rPr>
            </w:pPr>
            <w:r>
              <w:rPr>
                <w:rFonts w:hint="eastAsia" w:ascii="宋体" w:hAnsi="宋体" w:cs="宋体"/>
                <w:color w:val="auto"/>
              </w:rPr>
              <w:t>型号、规格</w:t>
            </w:r>
          </w:p>
        </w:tc>
        <w:tc>
          <w:tcPr>
            <w:tcW w:w="1691" w:type="dxa"/>
            <w:vAlign w:val="center"/>
          </w:tcPr>
          <w:p>
            <w:pPr>
              <w:adjustRightInd w:val="0"/>
              <w:snapToGrid w:val="0"/>
              <w:spacing w:line="400" w:lineRule="exact"/>
              <w:jc w:val="center"/>
              <w:rPr>
                <w:rFonts w:ascii="宋体"/>
                <w:color w:val="auto"/>
              </w:rPr>
            </w:pPr>
            <w:r>
              <w:rPr>
                <w:rFonts w:hint="eastAsia" w:ascii="宋体" w:hAnsi="宋体" w:cs="宋体"/>
                <w:color w:val="auto"/>
              </w:rPr>
              <w:t>产</w:t>
            </w:r>
            <w:r>
              <w:rPr>
                <w:rFonts w:ascii="宋体" w:hAnsi="宋体" w:cs="宋体"/>
                <w:color w:val="auto"/>
              </w:rPr>
              <w:t xml:space="preserve">    </w:t>
            </w:r>
            <w:r>
              <w:rPr>
                <w:rFonts w:hint="eastAsia" w:ascii="宋体" w:hAnsi="宋体" w:cs="宋体"/>
                <w:color w:val="auto"/>
              </w:rPr>
              <w:t>品</w:t>
            </w:r>
            <w:r>
              <w:rPr>
                <w:rFonts w:ascii="宋体" w:hAnsi="宋体" w:cs="宋体"/>
                <w:color w:val="auto"/>
              </w:rPr>
              <w:t xml:space="preserve">    </w:t>
            </w:r>
            <w:r>
              <w:rPr>
                <w:rFonts w:hint="eastAsia" w:ascii="宋体" w:hAnsi="宋体" w:cs="宋体"/>
                <w:color w:val="auto"/>
              </w:rPr>
              <w:t>描</w:t>
            </w:r>
            <w:r>
              <w:rPr>
                <w:rFonts w:ascii="宋体" w:hAnsi="宋体" w:cs="宋体"/>
                <w:color w:val="auto"/>
              </w:rPr>
              <w:t xml:space="preserve">    </w:t>
            </w:r>
            <w:r>
              <w:rPr>
                <w:rFonts w:hint="eastAsia" w:ascii="宋体" w:hAnsi="宋体" w:cs="宋体"/>
                <w:color w:val="auto"/>
              </w:rPr>
              <w:t>述</w:t>
            </w:r>
          </w:p>
          <w:p>
            <w:pPr>
              <w:spacing w:line="360" w:lineRule="auto"/>
              <w:rPr>
                <w:rFonts w:ascii="宋体"/>
                <w:color w:val="auto"/>
              </w:rPr>
            </w:pPr>
            <w:r>
              <w:rPr>
                <w:rFonts w:hint="eastAsia" w:ascii="宋体" w:hAnsi="宋体" w:cs="宋体"/>
                <w:color w:val="auto"/>
              </w:rPr>
              <w:t>（含：技术规格和功能）</w:t>
            </w:r>
          </w:p>
        </w:tc>
        <w:tc>
          <w:tcPr>
            <w:tcW w:w="722" w:type="dxa"/>
            <w:vAlign w:val="center"/>
          </w:tcPr>
          <w:p>
            <w:pPr>
              <w:spacing w:line="360" w:lineRule="auto"/>
              <w:rPr>
                <w:rFonts w:ascii="宋体"/>
                <w:color w:val="auto"/>
              </w:rPr>
            </w:pPr>
            <w:r>
              <w:rPr>
                <w:rFonts w:hint="eastAsia" w:ascii="宋体" w:hAnsi="宋体" w:cs="宋体"/>
                <w:color w:val="auto"/>
              </w:rPr>
              <w:t>数量</w:t>
            </w:r>
          </w:p>
        </w:tc>
        <w:tc>
          <w:tcPr>
            <w:tcW w:w="826" w:type="dxa"/>
            <w:vAlign w:val="center"/>
          </w:tcPr>
          <w:p>
            <w:pPr>
              <w:spacing w:line="360" w:lineRule="auto"/>
              <w:rPr>
                <w:rFonts w:ascii="宋体"/>
                <w:color w:val="auto"/>
              </w:rPr>
            </w:pPr>
            <w:r>
              <w:rPr>
                <w:rFonts w:hint="eastAsia" w:ascii="宋体" w:hAnsi="宋体" w:cs="宋体"/>
                <w:color w:val="auto"/>
              </w:rPr>
              <w:t>单位</w:t>
            </w:r>
          </w:p>
        </w:tc>
        <w:tc>
          <w:tcPr>
            <w:tcW w:w="1238" w:type="dxa"/>
            <w:vAlign w:val="center"/>
          </w:tcPr>
          <w:p>
            <w:pPr>
              <w:spacing w:line="360" w:lineRule="auto"/>
              <w:rPr>
                <w:rFonts w:ascii="宋体"/>
                <w:color w:val="auto"/>
              </w:rPr>
            </w:pPr>
            <w:r>
              <w:rPr>
                <w:rFonts w:hint="eastAsia" w:ascii="宋体" w:hAnsi="宋体" w:cs="宋体"/>
                <w:color w:val="auto"/>
              </w:rPr>
              <w:t>单价</w:t>
            </w:r>
            <w:r>
              <w:rPr>
                <w:rFonts w:ascii="宋体" w:hAnsi="宋体" w:cs="宋体"/>
                <w:color w:val="auto"/>
              </w:rPr>
              <w:t>(</w:t>
            </w:r>
            <w:r>
              <w:rPr>
                <w:rFonts w:hint="eastAsia" w:ascii="宋体" w:hAnsi="宋体" w:cs="宋体"/>
                <w:color w:val="auto"/>
              </w:rPr>
              <w:t>元）</w:t>
            </w:r>
          </w:p>
        </w:tc>
        <w:tc>
          <w:tcPr>
            <w:tcW w:w="1342" w:type="dxa"/>
            <w:vAlign w:val="center"/>
          </w:tcPr>
          <w:p>
            <w:pPr>
              <w:spacing w:line="360" w:lineRule="auto"/>
              <w:rPr>
                <w:rFonts w:ascii="宋体"/>
                <w:color w:val="auto"/>
              </w:rPr>
            </w:pPr>
            <w:r>
              <w:rPr>
                <w:rFonts w:hint="eastAsia" w:ascii="宋体" w:hAnsi="宋体" w:cs="宋体"/>
                <w:color w:val="auto"/>
              </w:rPr>
              <w:t>总价（元）</w:t>
            </w:r>
          </w:p>
        </w:tc>
        <w:tc>
          <w:tcPr>
            <w:tcW w:w="844" w:type="dxa"/>
            <w:vAlign w:val="center"/>
          </w:tcPr>
          <w:p>
            <w:pPr>
              <w:spacing w:line="360" w:lineRule="auto"/>
              <w:rPr>
                <w:rFonts w:ascii="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168" w:type="dxa"/>
            <w:vAlign w:val="center"/>
          </w:tcPr>
          <w:p>
            <w:pPr>
              <w:spacing w:line="360" w:lineRule="auto"/>
              <w:rPr>
                <w:rFonts w:ascii="宋体"/>
                <w:color w:val="auto"/>
              </w:rPr>
            </w:pPr>
          </w:p>
        </w:tc>
        <w:tc>
          <w:tcPr>
            <w:tcW w:w="708" w:type="dxa"/>
          </w:tcPr>
          <w:p>
            <w:pPr>
              <w:spacing w:line="360" w:lineRule="auto"/>
              <w:rPr>
                <w:rFonts w:ascii="宋体"/>
                <w:color w:val="auto"/>
              </w:rPr>
            </w:pPr>
          </w:p>
        </w:tc>
        <w:tc>
          <w:tcPr>
            <w:tcW w:w="1395" w:type="dxa"/>
          </w:tcPr>
          <w:p>
            <w:pPr>
              <w:spacing w:line="360" w:lineRule="auto"/>
              <w:rPr>
                <w:rFonts w:ascii="宋体"/>
                <w:color w:val="auto"/>
              </w:rPr>
            </w:pPr>
          </w:p>
        </w:tc>
        <w:tc>
          <w:tcPr>
            <w:tcW w:w="1691" w:type="dxa"/>
          </w:tcPr>
          <w:p>
            <w:pPr>
              <w:spacing w:line="360" w:lineRule="auto"/>
              <w:rPr>
                <w:rFonts w:ascii="宋体"/>
                <w:color w:val="auto"/>
              </w:rPr>
            </w:pPr>
          </w:p>
        </w:tc>
        <w:tc>
          <w:tcPr>
            <w:tcW w:w="722" w:type="dxa"/>
          </w:tcPr>
          <w:p>
            <w:pPr>
              <w:spacing w:line="360" w:lineRule="auto"/>
              <w:rPr>
                <w:rFonts w:ascii="宋体"/>
                <w:color w:val="auto"/>
              </w:rPr>
            </w:pPr>
          </w:p>
        </w:tc>
        <w:tc>
          <w:tcPr>
            <w:tcW w:w="826" w:type="dxa"/>
          </w:tcPr>
          <w:p>
            <w:pPr>
              <w:spacing w:line="360" w:lineRule="auto"/>
              <w:rPr>
                <w:rFonts w:ascii="宋体"/>
                <w:color w:val="auto"/>
              </w:rPr>
            </w:pPr>
          </w:p>
        </w:tc>
        <w:tc>
          <w:tcPr>
            <w:tcW w:w="1238" w:type="dxa"/>
          </w:tcPr>
          <w:p>
            <w:pPr>
              <w:spacing w:line="360" w:lineRule="auto"/>
              <w:rPr>
                <w:rFonts w:ascii="宋体"/>
                <w:color w:val="auto"/>
              </w:rPr>
            </w:pPr>
          </w:p>
        </w:tc>
        <w:tc>
          <w:tcPr>
            <w:tcW w:w="1342" w:type="dxa"/>
          </w:tcPr>
          <w:p>
            <w:pPr>
              <w:spacing w:line="360" w:lineRule="auto"/>
              <w:rPr>
                <w:rFonts w:ascii="宋体"/>
                <w:color w:val="auto"/>
              </w:rPr>
            </w:pPr>
          </w:p>
        </w:tc>
        <w:tc>
          <w:tcPr>
            <w:tcW w:w="844"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168" w:type="dxa"/>
            <w:vAlign w:val="center"/>
          </w:tcPr>
          <w:p>
            <w:pPr>
              <w:spacing w:line="360" w:lineRule="auto"/>
              <w:rPr>
                <w:rFonts w:ascii="宋体"/>
                <w:color w:val="auto"/>
              </w:rPr>
            </w:pPr>
          </w:p>
        </w:tc>
        <w:tc>
          <w:tcPr>
            <w:tcW w:w="708" w:type="dxa"/>
          </w:tcPr>
          <w:p>
            <w:pPr>
              <w:spacing w:line="360" w:lineRule="auto"/>
              <w:rPr>
                <w:rFonts w:ascii="宋体"/>
                <w:color w:val="auto"/>
              </w:rPr>
            </w:pPr>
          </w:p>
        </w:tc>
        <w:tc>
          <w:tcPr>
            <w:tcW w:w="1395" w:type="dxa"/>
          </w:tcPr>
          <w:p>
            <w:pPr>
              <w:spacing w:line="360" w:lineRule="auto"/>
              <w:rPr>
                <w:rFonts w:ascii="宋体"/>
                <w:color w:val="auto"/>
              </w:rPr>
            </w:pPr>
          </w:p>
        </w:tc>
        <w:tc>
          <w:tcPr>
            <w:tcW w:w="1691" w:type="dxa"/>
          </w:tcPr>
          <w:p>
            <w:pPr>
              <w:spacing w:line="360" w:lineRule="auto"/>
              <w:rPr>
                <w:rFonts w:ascii="宋体"/>
                <w:color w:val="auto"/>
              </w:rPr>
            </w:pPr>
          </w:p>
        </w:tc>
        <w:tc>
          <w:tcPr>
            <w:tcW w:w="722" w:type="dxa"/>
          </w:tcPr>
          <w:p>
            <w:pPr>
              <w:spacing w:line="360" w:lineRule="auto"/>
              <w:rPr>
                <w:rFonts w:ascii="宋体"/>
                <w:color w:val="auto"/>
              </w:rPr>
            </w:pPr>
          </w:p>
        </w:tc>
        <w:tc>
          <w:tcPr>
            <w:tcW w:w="826" w:type="dxa"/>
          </w:tcPr>
          <w:p>
            <w:pPr>
              <w:spacing w:line="360" w:lineRule="auto"/>
              <w:rPr>
                <w:rFonts w:ascii="宋体"/>
                <w:color w:val="auto"/>
              </w:rPr>
            </w:pPr>
          </w:p>
        </w:tc>
        <w:tc>
          <w:tcPr>
            <w:tcW w:w="1238" w:type="dxa"/>
          </w:tcPr>
          <w:p>
            <w:pPr>
              <w:spacing w:line="360" w:lineRule="auto"/>
              <w:rPr>
                <w:rFonts w:ascii="宋体"/>
                <w:color w:val="auto"/>
              </w:rPr>
            </w:pPr>
          </w:p>
        </w:tc>
        <w:tc>
          <w:tcPr>
            <w:tcW w:w="1342" w:type="dxa"/>
          </w:tcPr>
          <w:p>
            <w:pPr>
              <w:spacing w:line="360" w:lineRule="auto"/>
              <w:rPr>
                <w:rFonts w:ascii="宋体"/>
                <w:color w:val="auto"/>
              </w:rPr>
            </w:pPr>
          </w:p>
        </w:tc>
        <w:tc>
          <w:tcPr>
            <w:tcW w:w="844"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168" w:type="dxa"/>
            <w:vAlign w:val="center"/>
          </w:tcPr>
          <w:p>
            <w:pPr>
              <w:spacing w:line="360" w:lineRule="auto"/>
              <w:rPr>
                <w:rFonts w:ascii="宋体"/>
                <w:color w:val="auto"/>
              </w:rPr>
            </w:pPr>
          </w:p>
        </w:tc>
        <w:tc>
          <w:tcPr>
            <w:tcW w:w="708" w:type="dxa"/>
          </w:tcPr>
          <w:p>
            <w:pPr>
              <w:spacing w:line="360" w:lineRule="auto"/>
              <w:rPr>
                <w:rFonts w:ascii="宋体"/>
                <w:color w:val="auto"/>
              </w:rPr>
            </w:pPr>
          </w:p>
        </w:tc>
        <w:tc>
          <w:tcPr>
            <w:tcW w:w="1395" w:type="dxa"/>
          </w:tcPr>
          <w:p>
            <w:pPr>
              <w:spacing w:line="360" w:lineRule="auto"/>
              <w:rPr>
                <w:rFonts w:ascii="宋体"/>
                <w:color w:val="auto"/>
              </w:rPr>
            </w:pPr>
          </w:p>
        </w:tc>
        <w:tc>
          <w:tcPr>
            <w:tcW w:w="1691" w:type="dxa"/>
          </w:tcPr>
          <w:p>
            <w:pPr>
              <w:spacing w:line="360" w:lineRule="auto"/>
              <w:rPr>
                <w:rFonts w:ascii="宋体"/>
                <w:color w:val="auto"/>
              </w:rPr>
            </w:pPr>
          </w:p>
        </w:tc>
        <w:tc>
          <w:tcPr>
            <w:tcW w:w="722" w:type="dxa"/>
          </w:tcPr>
          <w:p>
            <w:pPr>
              <w:spacing w:line="360" w:lineRule="auto"/>
              <w:rPr>
                <w:rFonts w:ascii="宋体"/>
                <w:color w:val="auto"/>
              </w:rPr>
            </w:pPr>
          </w:p>
        </w:tc>
        <w:tc>
          <w:tcPr>
            <w:tcW w:w="826" w:type="dxa"/>
          </w:tcPr>
          <w:p>
            <w:pPr>
              <w:spacing w:line="360" w:lineRule="auto"/>
              <w:rPr>
                <w:rFonts w:ascii="宋体"/>
                <w:color w:val="auto"/>
              </w:rPr>
            </w:pPr>
          </w:p>
        </w:tc>
        <w:tc>
          <w:tcPr>
            <w:tcW w:w="1238" w:type="dxa"/>
          </w:tcPr>
          <w:p>
            <w:pPr>
              <w:spacing w:line="360" w:lineRule="auto"/>
              <w:rPr>
                <w:rFonts w:ascii="宋体"/>
                <w:color w:val="auto"/>
              </w:rPr>
            </w:pPr>
          </w:p>
        </w:tc>
        <w:tc>
          <w:tcPr>
            <w:tcW w:w="1342" w:type="dxa"/>
          </w:tcPr>
          <w:p>
            <w:pPr>
              <w:spacing w:line="360" w:lineRule="auto"/>
              <w:rPr>
                <w:rFonts w:ascii="宋体"/>
                <w:color w:val="auto"/>
              </w:rPr>
            </w:pPr>
          </w:p>
        </w:tc>
        <w:tc>
          <w:tcPr>
            <w:tcW w:w="844"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168" w:type="dxa"/>
            <w:vAlign w:val="center"/>
          </w:tcPr>
          <w:p>
            <w:pPr>
              <w:spacing w:line="360" w:lineRule="auto"/>
              <w:rPr>
                <w:rFonts w:ascii="宋体"/>
                <w:color w:val="auto"/>
              </w:rPr>
            </w:pPr>
          </w:p>
        </w:tc>
        <w:tc>
          <w:tcPr>
            <w:tcW w:w="708" w:type="dxa"/>
          </w:tcPr>
          <w:p>
            <w:pPr>
              <w:spacing w:line="360" w:lineRule="auto"/>
              <w:rPr>
                <w:rFonts w:ascii="宋体"/>
                <w:color w:val="auto"/>
              </w:rPr>
            </w:pPr>
          </w:p>
        </w:tc>
        <w:tc>
          <w:tcPr>
            <w:tcW w:w="1395" w:type="dxa"/>
          </w:tcPr>
          <w:p>
            <w:pPr>
              <w:spacing w:line="360" w:lineRule="auto"/>
              <w:rPr>
                <w:rFonts w:ascii="宋体"/>
                <w:color w:val="auto"/>
              </w:rPr>
            </w:pPr>
          </w:p>
        </w:tc>
        <w:tc>
          <w:tcPr>
            <w:tcW w:w="1691" w:type="dxa"/>
          </w:tcPr>
          <w:p>
            <w:pPr>
              <w:spacing w:line="360" w:lineRule="auto"/>
              <w:rPr>
                <w:rFonts w:ascii="宋体"/>
                <w:color w:val="auto"/>
              </w:rPr>
            </w:pPr>
          </w:p>
        </w:tc>
        <w:tc>
          <w:tcPr>
            <w:tcW w:w="722" w:type="dxa"/>
          </w:tcPr>
          <w:p>
            <w:pPr>
              <w:spacing w:line="360" w:lineRule="auto"/>
              <w:rPr>
                <w:rFonts w:ascii="宋体"/>
                <w:color w:val="auto"/>
              </w:rPr>
            </w:pPr>
          </w:p>
        </w:tc>
        <w:tc>
          <w:tcPr>
            <w:tcW w:w="826" w:type="dxa"/>
          </w:tcPr>
          <w:p>
            <w:pPr>
              <w:spacing w:line="360" w:lineRule="auto"/>
              <w:rPr>
                <w:rFonts w:ascii="宋体"/>
                <w:color w:val="auto"/>
              </w:rPr>
            </w:pPr>
          </w:p>
        </w:tc>
        <w:tc>
          <w:tcPr>
            <w:tcW w:w="1238" w:type="dxa"/>
          </w:tcPr>
          <w:p>
            <w:pPr>
              <w:spacing w:line="360" w:lineRule="auto"/>
              <w:rPr>
                <w:rFonts w:ascii="宋体"/>
                <w:color w:val="auto"/>
              </w:rPr>
            </w:pPr>
          </w:p>
        </w:tc>
        <w:tc>
          <w:tcPr>
            <w:tcW w:w="1342" w:type="dxa"/>
          </w:tcPr>
          <w:p>
            <w:pPr>
              <w:spacing w:line="360" w:lineRule="auto"/>
              <w:rPr>
                <w:rFonts w:ascii="宋体"/>
                <w:color w:val="auto"/>
              </w:rPr>
            </w:pPr>
          </w:p>
        </w:tc>
        <w:tc>
          <w:tcPr>
            <w:tcW w:w="844"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9934" w:type="dxa"/>
            <w:gridSpan w:val="9"/>
            <w:vAlign w:val="center"/>
          </w:tcPr>
          <w:p>
            <w:pPr>
              <w:spacing w:line="360" w:lineRule="auto"/>
              <w:rPr>
                <w:rFonts w:ascii="宋体"/>
                <w:color w:val="auto"/>
              </w:rPr>
            </w:pPr>
            <w:r>
              <w:rPr>
                <w:rFonts w:hint="eastAsia" w:ascii="宋体" w:hAnsi="宋体" w:cs="宋体"/>
                <w:color w:val="auto"/>
              </w:rPr>
              <w:t>合同总价（人民币小写）：</w:t>
            </w:r>
          </w:p>
          <w:p>
            <w:pPr>
              <w:spacing w:line="360" w:lineRule="auto"/>
              <w:rPr>
                <w:rFonts w:ascii="宋体"/>
                <w:color w:val="auto"/>
              </w:rPr>
            </w:pPr>
            <w:r>
              <w:rPr>
                <w:rFonts w:hint="eastAsia" w:ascii="宋体" w:hAnsi="宋体" w:cs="宋体"/>
                <w:color w:val="auto"/>
              </w:rPr>
              <w:t>合同总价（人民币大写）：</w:t>
            </w:r>
          </w:p>
        </w:tc>
      </w:tr>
    </w:tbl>
    <w:p>
      <w:pPr>
        <w:spacing w:line="360" w:lineRule="auto"/>
        <w:rPr>
          <w:rFonts w:ascii="宋体"/>
          <w:color w:val="auto"/>
        </w:rPr>
      </w:pPr>
      <w:r>
        <w:rPr>
          <w:rFonts w:hint="eastAsia" w:ascii="宋体" w:hAnsi="宋体" w:cs="宋体"/>
          <w:color w:val="auto"/>
        </w:rPr>
        <w:t>注：（</w:t>
      </w:r>
      <w:r>
        <w:rPr>
          <w:rFonts w:ascii="宋体" w:hAnsi="宋体" w:cs="宋体"/>
          <w:color w:val="auto"/>
        </w:rPr>
        <w:t>1</w:t>
      </w:r>
      <w:r>
        <w:rPr>
          <w:rFonts w:hint="eastAsia" w:ascii="宋体" w:hAnsi="宋体" w:cs="宋体"/>
          <w:color w:val="auto"/>
        </w:rPr>
        <w:t>）以上设备在安装过程中如发生缺项，由乙方无偿补足；验收的设备及附件如少于合同总数的，由乙方补足。</w:t>
      </w:r>
    </w:p>
    <w:p>
      <w:pPr>
        <w:spacing w:line="360" w:lineRule="auto"/>
        <w:ind w:firstLine="315" w:firstLineChars="150"/>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合同总价为本项目包干价，包括招标前后现场勘查费用、设备验收前的采购、材料、尺寸量丈费用、不合体修改费用、运输费、安装费、调试费、检测费（含第三方质检）、验收（含第三方验收）费、系统集成费以及验收合格后的操作维修培训费用、税金、质保期内设备的维修保养费用、技术服务费及本合同约定的其它服务费用等。</w:t>
      </w:r>
    </w:p>
    <w:p>
      <w:pPr>
        <w:spacing w:line="360" w:lineRule="auto"/>
        <w:rPr>
          <w:rFonts w:ascii="宋体"/>
          <w:color w:val="auto"/>
        </w:rPr>
      </w:pPr>
      <w:r>
        <w:rPr>
          <w:rFonts w:ascii="宋体" w:hAnsi="宋体" w:cs="宋体"/>
          <w:color w:val="auto"/>
        </w:rPr>
        <w:t>4</w:t>
      </w:r>
      <w:r>
        <w:rPr>
          <w:rFonts w:hint="eastAsia" w:ascii="宋体" w:hAnsi="宋体" w:cs="宋体"/>
          <w:color w:val="auto"/>
        </w:rPr>
        <w:t>、质量保证</w:t>
      </w:r>
    </w:p>
    <w:p>
      <w:pPr>
        <w:spacing w:line="360" w:lineRule="auto"/>
        <w:ind w:firstLine="420" w:firstLineChars="200"/>
        <w:rPr>
          <w:rFonts w:ascii="宋体"/>
          <w:color w:val="auto"/>
        </w:rPr>
      </w:pPr>
      <w:r>
        <w:rPr>
          <w:rFonts w:ascii="宋体" w:hAnsi="宋体" w:cs="宋体"/>
          <w:color w:val="auto"/>
        </w:rPr>
        <w:t>(1)</w:t>
      </w:r>
      <w:r>
        <w:rPr>
          <w:rFonts w:hint="eastAsia" w:ascii="宋体" w:hAnsi="宋体" w:cs="宋体"/>
          <w:color w:val="auto"/>
        </w:rPr>
        <w:t>乙方保证本合同所供产品及附件是符合我国技术规范和质量标准的环保全新合格产品。在质量、规格型号等方面与乙方提供的生产厂家产品说明书、品质保证书、本合同相符合。产品到达甲方时内外包装完好无损。</w:t>
      </w:r>
    </w:p>
    <w:p>
      <w:pPr>
        <w:spacing w:line="360" w:lineRule="auto"/>
        <w:ind w:firstLine="420" w:firstLineChars="200"/>
        <w:rPr>
          <w:rFonts w:ascii="宋体"/>
          <w:color w:val="auto"/>
        </w:rPr>
      </w:pPr>
      <w:r>
        <w:rPr>
          <w:rFonts w:ascii="宋体" w:hAnsi="宋体" w:cs="宋体"/>
          <w:color w:val="auto"/>
        </w:rPr>
        <w:t>(2)</w:t>
      </w:r>
      <w:r>
        <w:rPr>
          <w:rFonts w:hint="eastAsia" w:ascii="宋体" w:hAnsi="宋体" w:cs="宋体"/>
          <w:color w:val="auto"/>
        </w:rPr>
        <w:t>安装所需辅助材料选用的品牌与谈判响应文件相一致。</w:t>
      </w:r>
    </w:p>
    <w:p>
      <w:pPr>
        <w:spacing w:line="360" w:lineRule="auto"/>
        <w:ind w:firstLine="420" w:firstLineChars="200"/>
        <w:rPr>
          <w:rFonts w:ascii="宋体"/>
          <w:color w:val="auto"/>
        </w:rPr>
      </w:pPr>
      <w:r>
        <w:rPr>
          <w:rFonts w:ascii="宋体" w:hAnsi="宋体" w:cs="宋体"/>
          <w:color w:val="auto"/>
        </w:rPr>
        <w:t>(3)</w:t>
      </w:r>
      <w:r>
        <w:rPr>
          <w:rFonts w:hint="eastAsia" w:ascii="宋体" w:hAnsi="宋体" w:cs="宋体"/>
          <w:color w:val="auto"/>
        </w:rPr>
        <w:t>产品在质保期内如发现质量问题，实行包修、包换、包退，直至产品符合质量要求，由此所产生的一切费用和直接经济损失由乙方承担。</w:t>
      </w:r>
    </w:p>
    <w:p>
      <w:pPr>
        <w:spacing w:line="360" w:lineRule="auto"/>
        <w:ind w:firstLine="420" w:firstLineChars="200"/>
        <w:rPr>
          <w:rFonts w:ascii="宋体"/>
          <w:color w:val="auto"/>
        </w:rPr>
      </w:pPr>
      <w:r>
        <w:rPr>
          <w:rFonts w:ascii="宋体" w:hAnsi="宋体" w:cs="宋体"/>
          <w:color w:val="auto"/>
        </w:rPr>
        <w:t>(4)</w:t>
      </w:r>
      <w:r>
        <w:rPr>
          <w:rFonts w:hint="eastAsia" w:ascii="宋体" w:hAnsi="宋体" w:cs="宋体"/>
          <w:color w:val="auto"/>
        </w:rPr>
        <w:t>乙方保证按</w:t>
      </w:r>
      <w:r>
        <w:rPr>
          <w:rFonts w:ascii="宋体" w:hAnsi="宋体" w:cs="宋体"/>
          <w:color w:val="auto"/>
        </w:rPr>
        <w:t>ISO9000</w:t>
      </w:r>
      <w:r>
        <w:rPr>
          <w:rFonts w:hint="eastAsia" w:ascii="宋体" w:hAnsi="宋体" w:cs="宋体"/>
          <w:color w:val="auto"/>
        </w:rPr>
        <w:t>系列标准或相应的质量管理和质量保证体系，对项目实施、调试、验收等各个环节进行严格的质量和质量控制。</w:t>
      </w:r>
    </w:p>
    <w:p>
      <w:pPr>
        <w:spacing w:line="360" w:lineRule="auto"/>
        <w:ind w:firstLine="420" w:firstLineChars="200"/>
        <w:rPr>
          <w:rFonts w:ascii="宋体"/>
          <w:color w:val="auto"/>
        </w:rPr>
      </w:pPr>
      <w:r>
        <w:rPr>
          <w:rFonts w:ascii="宋体" w:hAnsi="宋体" w:cs="宋体"/>
          <w:color w:val="auto"/>
        </w:rPr>
        <w:t>(5)</w:t>
      </w:r>
      <w:r>
        <w:rPr>
          <w:rFonts w:hint="eastAsia" w:ascii="宋体" w:hAnsi="宋体" w:cs="宋体"/>
          <w:color w:val="auto"/>
        </w:rPr>
        <w:t>木质家具的制作要求、试验方法、检验规则、标志、使用说明、包装、运输、贮存等严格按照</w:t>
      </w:r>
      <w:r>
        <w:rPr>
          <w:rFonts w:ascii="宋体" w:hAnsi="宋体" w:cs="宋体"/>
          <w:color w:val="auto"/>
        </w:rPr>
        <w:t>GB/T 14532-2008</w:t>
      </w:r>
      <w:r>
        <w:rPr>
          <w:rFonts w:hint="eastAsia" w:ascii="宋体" w:hAnsi="宋体" w:cs="宋体"/>
          <w:color w:val="auto"/>
        </w:rPr>
        <w:t>标准执行。</w:t>
      </w:r>
    </w:p>
    <w:p>
      <w:pPr>
        <w:spacing w:line="360" w:lineRule="auto"/>
        <w:ind w:firstLine="420" w:firstLineChars="200"/>
        <w:rPr>
          <w:rFonts w:ascii="宋体"/>
          <w:color w:val="auto"/>
        </w:rPr>
      </w:pPr>
      <w:r>
        <w:rPr>
          <w:rFonts w:ascii="宋体" w:hAnsi="宋体" w:cs="宋体"/>
          <w:color w:val="auto"/>
        </w:rPr>
        <w:t>(6)</w:t>
      </w:r>
      <w:r>
        <w:rPr>
          <w:rFonts w:hint="eastAsia" w:ascii="宋体" w:hAnsi="宋体" w:cs="宋体"/>
          <w:color w:val="auto"/>
        </w:rPr>
        <w:t>本项目中所涉及的方案所有权、研发知识产权、销售版权、著作权等，无论是乙方独有的、还是乙方使用其他权利人的，甲方拥有百分百无偿使用的权力；乙方如涉及侵权行为的，其法律和经济责任均由该乙方承担，与甲方无关；绝不能因为乙方的违法行为而导致甲方的无法无偿使用。</w:t>
      </w:r>
    </w:p>
    <w:p>
      <w:pPr>
        <w:spacing w:line="360" w:lineRule="auto"/>
        <w:rPr>
          <w:rFonts w:ascii="宋体"/>
          <w:color w:val="auto"/>
        </w:rPr>
      </w:pPr>
      <w:r>
        <w:rPr>
          <w:rFonts w:ascii="宋体" w:hAnsi="宋体" w:cs="宋体"/>
          <w:color w:val="auto"/>
        </w:rPr>
        <w:t>5</w:t>
      </w:r>
      <w:r>
        <w:rPr>
          <w:rFonts w:hint="eastAsia" w:ascii="宋体" w:hAnsi="宋体" w:cs="宋体"/>
          <w:color w:val="auto"/>
        </w:rPr>
        <w:t>、履约保证金</w:t>
      </w:r>
    </w:p>
    <w:p>
      <w:pPr>
        <w:spacing w:line="360" w:lineRule="auto"/>
        <w:ind w:firstLine="315" w:firstLineChars="150"/>
        <w:rPr>
          <w:rFonts w:ascii="宋体"/>
          <w:color w:val="auto"/>
        </w:rPr>
      </w:pPr>
      <w:r>
        <w:rPr>
          <w:rFonts w:hint="eastAsia" w:ascii="宋体" w:hAnsi="宋体" w:cs="宋体"/>
          <w:color w:val="auto"/>
        </w:rPr>
        <w:t>乙方收到中标通知书后五个工作日内向甲方缴纳中标总价</w:t>
      </w:r>
      <w:r>
        <w:rPr>
          <w:rFonts w:ascii="宋体" w:hAnsi="宋体" w:cs="宋体"/>
          <w:color w:val="auto"/>
        </w:rPr>
        <w:t>5%</w:t>
      </w:r>
      <w:r>
        <w:rPr>
          <w:rFonts w:hint="eastAsia" w:ascii="宋体" w:hAnsi="宋体" w:cs="宋体"/>
          <w:color w:val="auto"/>
        </w:rPr>
        <w:t>的履约保证金作为合同生效的必要条件。履约保证金在项目验收合格后自动转为质量保证金。质量保证金在质保期满，经甲方确认乙方售后服务良好、产品无质量问题后七个工作日内，由甲方无息退还给乙方</w:t>
      </w:r>
    </w:p>
    <w:p>
      <w:pPr>
        <w:spacing w:line="360" w:lineRule="auto"/>
        <w:rPr>
          <w:rFonts w:ascii="宋体"/>
          <w:color w:val="auto"/>
        </w:rPr>
      </w:pPr>
      <w:r>
        <w:rPr>
          <w:rFonts w:ascii="宋体" w:hAnsi="宋体" w:cs="宋体"/>
          <w:color w:val="auto"/>
        </w:rPr>
        <w:t>6</w:t>
      </w:r>
      <w:r>
        <w:rPr>
          <w:rFonts w:hint="eastAsia" w:ascii="宋体" w:hAnsi="宋体" w:cs="宋体"/>
          <w:color w:val="auto"/>
        </w:rPr>
        <w:t>、交付地点及期限</w:t>
      </w:r>
    </w:p>
    <w:p>
      <w:pPr>
        <w:spacing w:line="360" w:lineRule="auto"/>
        <w:ind w:firstLine="420" w:firstLineChars="200"/>
        <w:rPr>
          <w:rFonts w:ascii="宋体"/>
          <w:color w:val="auto"/>
        </w:rPr>
      </w:pPr>
      <w:r>
        <w:rPr>
          <w:rFonts w:hint="eastAsia" w:ascii="宋体" w:hAnsi="宋体" w:cs="宋体"/>
          <w:color w:val="auto"/>
        </w:rPr>
        <w:t>到货地点：</w:t>
      </w:r>
    </w:p>
    <w:p>
      <w:pPr>
        <w:spacing w:line="360" w:lineRule="auto"/>
        <w:ind w:firstLine="420" w:firstLineChars="200"/>
        <w:rPr>
          <w:rFonts w:ascii="宋体"/>
          <w:color w:val="auto"/>
        </w:rPr>
      </w:pPr>
      <w:r>
        <w:rPr>
          <w:rFonts w:hint="eastAsia" w:ascii="宋体" w:hAnsi="宋体" w:cs="宋体"/>
          <w:color w:val="auto"/>
        </w:rPr>
        <w:t>本工程最终交货期限不超过</w:t>
      </w:r>
      <w:r>
        <w:rPr>
          <w:rFonts w:ascii="宋体" w:hAnsi="宋体" w:cs="宋体"/>
          <w:color w:val="auto"/>
          <w:u w:val="single"/>
        </w:rPr>
        <w:t>2019</w:t>
      </w:r>
      <w:r>
        <w:rPr>
          <w:rFonts w:hint="eastAsia" w:ascii="宋体" w:hAnsi="宋体" w:cs="宋体"/>
          <w:color w:val="auto"/>
          <w:u w:val="single"/>
        </w:rPr>
        <w:t>年</w:t>
      </w:r>
      <w:r>
        <w:rPr>
          <w:rFonts w:ascii="宋体" w:hAnsi="宋体" w:cs="宋体"/>
          <w:color w:val="auto"/>
          <w:u w:val="single"/>
        </w:rPr>
        <w:t xml:space="preserve">   </w:t>
      </w:r>
      <w:r>
        <w:rPr>
          <w:rFonts w:hint="eastAsia" w:ascii="宋体" w:hAnsi="宋体" w:cs="宋体"/>
          <w:color w:val="auto"/>
        </w:rPr>
        <w:t>月日。</w:t>
      </w:r>
    </w:p>
    <w:p>
      <w:pPr>
        <w:spacing w:line="360" w:lineRule="auto"/>
        <w:rPr>
          <w:rFonts w:ascii="宋体"/>
          <w:color w:val="auto"/>
        </w:rPr>
      </w:pPr>
      <w:r>
        <w:rPr>
          <w:rFonts w:ascii="宋体" w:hAnsi="宋体" w:cs="宋体"/>
          <w:color w:val="auto"/>
        </w:rPr>
        <w:t>7</w:t>
      </w:r>
      <w:r>
        <w:rPr>
          <w:rFonts w:hint="eastAsia" w:ascii="宋体" w:hAnsi="宋体" w:cs="宋体"/>
          <w:color w:val="auto"/>
        </w:rPr>
        <w:t>、验收</w:t>
      </w:r>
    </w:p>
    <w:p>
      <w:pPr>
        <w:spacing w:line="360" w:lineRule="auto"/>
        <w:ind w:firstLine="315" w:firstLineChars="150"/>
        <w:rPr>
          <w:rFonts w:ascii="宋体"/>
          <w:color w:val="auto"/>
        </w:rPr>
      </w:pPr>
      <w:r>
        <w:rPr>
          <w:rFonts w:hint="eastAsia" w:ascii="宋体" w:hAnsi="宋体" w:cs="宋体"/>
          <w:color w:val="auto"/>
        </w:rPr>
        <w:t>设备调试合格后，由甲方组织验收。</w:t>
      </w:r>
    </w:p>
    <w:p>
      <w:pPr>
        <w:spacing w:line="360" w:lineRule="auto"/>
        <w:ind w:firstLine="315" w:firstLineChars="150"/>
        <w:rPr>
          <w:rFonts w:ascii="宋体"/>
          <w:color w:val="auto"/>
        </w:rPr>
      </w:pPr>
      <w:r>
        <w:rPr>
          <w:rFonts w:ascii="宋体" w:hAnsi="宋体" w:cs="宋体"/>
          <w:color w:val="auto"/>
        </w:rPr>
        <w:t>(1)</w:t>
      </w:r>
      <w:r>
        <w:rPr>
          <w:rFonts w:hint="eastAsia" w:ascii="宋体" w:hAnsi="宋体" w:cs="宋体"/>
          <w:color w:val="auto"/>
        </w:rPr>
        <w:t>确认产品是否全部到达甲方指定地点，安装是否正确，施工造成的破坏是否已按甲方要求处理。</w:t>
      </w:r>
    </w:p>
    <w:p>
      <w:pPr>
        <w:spacing w:line="360" w:lineRule="auto"/>
        <w:ind w:firstLine="315" w:firstLineChars="150"/>
        <w:rPr>
          <w:rFonts w:ascii="宋体"/>
          <w:color w:val="auto"/>
        </w:rPr>
      </w:pPr>
      <w:r>
        <w:rPr>
          <w:rFonts w:ascii="宋体" w:hAnsi="宋体" w:cs="宋体"/>
          <w:color w:val="auto"/>
        </w:rPr>
        <w:t>(2)</w:t>
      </w:r>
      <w:r>
        <w:rPr>
          <w:rFonts w:hint="eastAsia" w:ascii="宋体" w:hAnsi="宋体" w:cs="宋体"/>
          <w:color w:val="auto"/>
        </w:rPr>
        <w:t>环保等级是否达到国家规范要求。</w:t>
      </w:r>
    </w:p>
    <w:p>
      <w:pPr>
        <w:spacing w:line="360" w:lineRule="auto"/>
        <w:ind w:firstLine="315" w:firstLineChars="150"/>
        <w:rPr>
          <w:rFonts w:ascii="宋体"/>
          <w:color w:val="auto"/>
        </w:rPr>
      </w:pPr>
      <w:r>
        <w:rPr>
          <w:rFonts w:ascii="宋体" w:hAnsi="宋体" w:cs="宋体"/>
          <w:color w:val="auto"/>
        </w:rPr>
        <w:t>(3)</w:t>
      </w:r>
      <w:r>
        <w:rPr>
          <w:rFonts w:hint="eastAsia" w:ascii="宋体" w:hAnsi="宋体" w:cs="宋体"/>
          <w:color w:val="auto"/>
        </w:rPr>
        <w:t>产品的规格及功能等是否符合合同要求或是乙方投标时的承诺。</w:t>
      </w:r>
    </w:p>
    <w:p>
      <w:pPr>
        <w:spacing w:line="360" w:lineRule="auto"/>
        <w:ind w:firstLine="315" w:firstLineChars="150"/>
        <w:rPr>
          <w:rFonts w:ascii="宋体"/>
          <w:color w:val="auto"/>
        </w:rPr>
      </w:pPr>
      <w:r>
        <w:rPr>
          <w:rFonts w:ascii="宋体" w:hAnsi="宋体" w:cs="宋体"/>
          <w:color w:val="auto"/>
        </w:rPr>
        <w:t>(4)</w:t>
      </w:r>
      <w:r>
        <w:rPr>
          <w:rFonts w:hint="eastAsia" w:ascii="宋体" w:hAnsi="宋体" w:cs="宋体"/>
          <w:color w:val="auto"/>
        </w:rPr>
        <w:t>施工材料及产品使用说明等相关资料是否已交予甲方。</w:t>
      </w:r>
    </w:p>
    <w:p>
      <w:pPr>
        <w:spacing w:line="360" w:lineRule="auto"/>
        <w:ind w:firstLine="315" w:firstLineChars="150"/>
        <w:rPr>
          <w:rFonts w:ascii="宋体"/>
          <w:color w:val="auto"/>
        </w:rPr>
      </w:pPr>
      <w:r>
        <w:rPr>
          <w:rFonts w:ascii="宋体" w:hAnsi="宋体" w:cs="宋体"/>
          <w:color w:val="auto"/>
        </w:rPr>
        <w:t>(5)</w:t>
      </w:r>
      <w:r>
        <w:rPr>
          <w:rFonts w:hint="eastAsia" w:ascii="宋体" w:hAnsi="宋体" w:cs="宋体"/>
          <w:color w:val="auto"/>
        </w:rPr>
        <w:t>家具质量检验单位开具的产品合格检测报告。</w:t>
      </w:r>
    </w:p>
    <w:p>
      <w:pPr>
        <w:spacing w:line="360" w:lineRule="auto"/>
        <w:ind w:firstLine="315" w:firstLineChars="150"/>
        <w:rPr>
          <w:rFonts w:ascii="宋体"/>
          <w:color w:val="auto"/>
        </w:rPr>
      </w:pPr>
      <w:r>
        <w:rPr>
          <w:rFonts w:ascii="宋体" w:hAnsi="宋体" w:cs="宋体"/>
          <w:color w:val="auto"/>
        </w:rPr>
        <w:t>(6)</w:t>
      </w:r>
      <w:r>
        <w:rPr>
          <w:rFonts w:hint="eastAsia" w:ascii="宋体" w:hAnsi="宋体" w:cs="宋体"/>
          <w:color w:val="auto"/>
        </w:rPr>
        <w:t>与乙方投标时的成品样本相一致。</w:t>
      </w:r>
    </w:p>
    <w:p>
      <w:pPr>
        <w:spacing w:line="360" w:lineRule="auto"/>
        <w:ind w:firstLine="315" w:firstLineChars="150"/>
        <w:rPr>
          <w:rFonts w:ascii="宋体"/>
          <w:color w:val="auto"/>
        </w:rPr>
      </w:pPr>
      <w:r>
        <w:rPr>
          <w:rFonts w:ascii="宋体" w:hAnsi="宋体" w:cs="宋体"/>
          <w:color w:val="auto"/>
        </w:rPr>
        <w:t>(7)</w:t>
      </w:r>
      <w:r>
        <w:rPr>
          <w:rFonts w:hint="eastAsia" w:ascii="宋体" w:hAnsi="宋体" w:cs="宋体"/>
          <w:color w:val="auto"/>
        </w:rPr>
        <w:t>验收合格后，甲乙双方共同签署验收报告，一式二份，一份交甲方作付款凭据，一份交乙方留存。</w:t>
      </w:r>
    </w:p>
    <w:p>
      <w:pPr>
        <w:spacing w:line="360" w:lineRule="auto"/>
        <w:rPr>
          <w:rFonts w:ascii="宋体"/>
          <w:color w:val="auto"/>
        </w:rPr>
      </w:pPr>
      <w:r>
        <w:rPr>
          <w:rFonts w:ascii="宋体" w:hAnsi="宋体" w:cs="宋体"/>
          <w:color w:val="auto"/>
        </w:rPr>
        <w:t>8</w:t>
      </w:r>
      <w:r>
        <w:rPr>
          <w:rFonts w:hint="eastAsia" w:ascii="宋体" w:hAnsi="宋体" w:cs="宋体"/>
          <w:color w:val="auto"/>
        </w:rPr>
        <w:t>、货款的支付</w:t>
      </w:r>
    </w:p>
    <w:p>
      <w:pPr>
        <w:spacing w:line="360" w:lineRule="auto"/>
        <w:ind w:firstLine="420" w:firstLineChars="200"/>
        <w:rPr>
          <w:rFonts w:ascii="宋体"/>
          <w:color w:val="auto"/>
        </w:rPr>
      </w:pPr>
      <w:r>
        <w:rPr>
          <w:rFonts w:hint="eastAsia" w:ascii="宋体" w:hAnsi="宋体" w:cs="宋体"/>
          <w:color w:val="auto"/>
        </w:rPr>
        <w:t>货物安装并验收合格后七个工作日内，</w:t>
      </w:r>
      <w:r>
        <w:rPr>
          <w:rFonts w:hint="eastAsia" w:ascii="宋体" w:hAnsi="宋体" w:cs="宋体"/>
          <w:color w:val="auto"/>
          <w:lang w:val="zh-CN"/>
        </w:rPr>
        <w:t>乙方凭正规发票、甲方开据的履约保证金收款凭证复印件和验收合格文件向甲方办理全部货款的结算手续</w:t>
      </w:r>
      <w:r>
        <w:rPr>
          <w:rFonts w:hint="eastAsia" w:ascii="宋体" w:hAnsi="宋体" w:cs="宋体"/>
          <w:color w:val="auto"/>
        </w:rPr>
        <w:t>。</w:t>
      </w:r>
    </w:p>
    <w:p>
      <w:pPr>
        <w:spacing w:line="360" w:lineRule="auto"/>
        <w:rPr>
          <w:rFonts w:ascii="宋体"/>
          <w:color w:val="auto"/>
        </w:rPr>
      </w:pPr>
      <w:r>
        <w:rPr>
          <w:rFonts w:ascii="宋体" w:hAnsi="宋体" w:cs="宋体"/>
          <w:color w:val="auto"/>
        </w:rPr>
        <w:t>9</w:t>
      </w:r>
      <w:r>
        <w:rPr>
          <w:rFonts w:hint="eastAsia" w:ascii="宋体" w:hAnsi="宋体" w:cs="宋体"/>
          <w:color w:val="auto"/>
        </w:rPr>
        <w:t>、售后服务</w:t>
      </w:r>
    </w:p>
    <w:p>
      <w:pPr>
        <w:spacing w:line="360" w:lineRule="auto"/>
        <w:ind w:firstLine="315" w:firstLineChars="150"/>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）本设备质保期为最终验收合格之日起个月。在质保期内发生的除甲方人为因素造成的损坏外，乙方承全额担部免费的设备维修、部件更换、技术服务等费用。</w:t>
      </w:r>
    </w:p>
    <w:p>
      <w:pPr>
        <w:spacing w:line="360" w:lineRule="auto"/>
        <w:ind w:firstLine="315" w:firstLineChars="150"/>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）乙方在质保期内的工作还应包括对所有设备的常规检查、调整等。</w:t>
      </w:r>
    </w:p>
    <w:p>
      <w:pPr>
        <w:spacing w:line="360" w:lineRule="auto"/>
        <w:ind w:firstLine="315" w:firstLineChars="150"/>
        <w:rPr>
          <w:rFonts w:asci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）乙方须按本次采购的设备的特性要求免费提供理论和实际操作的培训服务，确保甲方能熟练掌握操作技术、维护保养知识及常见故障判别及排除方法等。</w:t>
      </w:r>
    </w:p>
    <w:p>
      <w:pPr>
        <w:spacing w:line="360" w:lineRule="auto"/>
        <w:ind w:firstLine="315" w:firstLineChars="150"/>
        <w:rPr>
          <w:rFonts w:ascii="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）乙方在质保期内，一旦设备发生故障，乙方在接到通知之时起</w:t>
      </w:r>
      <w:r>
        <w:rPr>
          <w:rFonts w:ascii="宋体" w:hAnsi="宋体" w:cs="宋体"/>
          <w:color w:val="auto"/>
          <w:u w:val="single"/>
        </w:rPr>
        <w:t xml:space="preserve"> 2  </w:t>
      </w:r>
      <w:r>
        <w:rPr>
          <w:rFonts w:hint="eastAsia" w:ascii="宋体" w:hAnsi="宋体" w:cs="宋体"/>
          <w:color w:val="auto"/>
        </w:rPr>
        <w:t>小时内赶到现场处理问题。在</w:t>
      </w:r>
      <w:r>
        <w:rPr>
          <w:rFonts w:ascii="宋体" w:hAnsi="宋体" w:cs="宋体"/>
          <w:color w:val="auto"/>
          <w:u w:val="single"/>
        </w:rPr>
        <w:t xml:space="preserve"> 24 </w:t>
      </w:r>
      <w:r>
        <w:rPr>
          <w:rFonts w:hint="eastAsia" w:ascii="宋体" w:hAnsi="宋体" w:cs="宋体"/>
          <w:color w:val="auto"/>
        </w:rPr>
        <w:t>小时内排除。若无法及时排除故障则在</w:t>
      </w:r>
      <w:r>
        <w:rPr>
          <w:rFonts w:ascii="宋体" w:hAnsi="宋体" w:cs="宋体"/>
          <w:color w:val="auto"/>
        </w:rPr>
        <w:t>24</w:t>
      </w:r>
      <w:r>
        <w:rPr>
          <w:rFonts w:hint="eastAsia" w:ascii="宋体" w:hAnsi="宋体" w:cs="宋体"/>
          <w:color w:val="auto"/>
        </w:rPr>
        <w:t>小时内无偿提供不低于故障设备同档次的备用设备供甲方使用。质保期满后，乙方仍提供</w:t>
      </w:r>
      <w:r>
        <w:rPr>
          <w:rFonts w:hint="eastAsia" w:ascii="宋体" w:hAnsi="宋体" w:cs="宋体"/>
          <w:color w:val="auto"/>
          <w:kern w:val="0"/>
        </w:rPr>
        <w:t>整机维修和系统维护</w:t>
      </w:r>
      <w:r>
        <w:rPr>
          <w:rFonts w:hint="eastAsia" w:ascii="宋体" w:hAnsi="宋体" w:cs="宋体"/>
          <w:color w:val="auto"/>
        </w:rPr>
        <w:t>服务，收取成本费。</w:t>
      </w:r>
    </w:p>
    <w:p>
      <w:pPr>
        <w:spacing w:line="360" w:lineRule="auto"/>
        <w:ind w:firstLine="315" w:firstLineChars="150"/>
        <w:rPr>
          <w:rFonts w:ascii="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）乙方针对本项目提供终身维护和扩展应用技术支持。包括即时回答甲方提出的问题；排除甲方的软、硬件故障；举办学术交流；技术培训。</w:t>
      </w:r>
    </w:p>
    <w:p>
      <w:pPr>
        <w:spacing w:line="360" w:lineRule="auto"/>
        <w:ind w:firstLine="315" w:firstLineChars="150"/>
        <w:rPr>
          <w:rFonts w:ascii="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）乙方提供一次免费校区搬迁的该项设备拆装、搬运、调试服务业务。</w:t>
      </w:r>
    </w:p>
    <w:p>
      <w:pPr>
        <w:spacing w:line="360" w:lineRule="auto"/>
        <w:ind w:firstLine="315" w:firstLineChars="150"/>
        <w:rPr>
          <w:rFonts w:ascii="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）其它售后服务及承诺：（由中标单位提供）</w:t>
      </w:r>
    </w:p>
    <w:p>
      <w:pPr>
        <w:spacing w:line="360" w:lineRule="auto"/>
        <w:rPr>
          <w:rFonts w:ascii="宋体"/>
          <w:color w:val="auto"/>
        </w:rPr>
      </w:pPr>
      <w:r>
        <w:rPr>
          <w:rFonts w:ascii="宋体" w:hAnsi="宋体" w:cs="宋体"/>
          <w:color w:val="auto"/>
        </w:rPr>
        <w:t>10</w:t>
      </w:r>
      <w:r>
        <w:rPr>
          <w:rFonts w:hint="eastAsia" w:ascii="宋体" w:hAnsi="宋体" w:cs="宋体"/>
          <w:color w:val="auto"/>
        </w:rPr>
        <w:t>、安装责任</w:t>
      </w:r>
    </w:p>
    <w:p>
      <w:pPr>
        <w:spacing w:line="360" w:lineRule="auto"/>
        <w:ind w:firstLine="315" w:firstLineChars="150"/>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）甲方责任：及时协调安装过程中所涉及到的各种关系。</w:t>
      </w:r>
    </w:p>
    <w:p>
      <w:pPr>
        <w:spacing w:line="360" w:lineRule="auto"/>
        <w:ind w:firstLine="315" w:firstLineChars="150"/>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乙方责任：严格按图安装和按合同实施；保障安装现场的原有设施安全、完整；施工造成的破坏要求按甲方要求回复；验收合格前的成品保护；负责安装现场的工具、材料的保管、施工人员的人身安全；清理施工垃圾；乙方人员在甲方场地工作时，应遵守甲方相关规章、制度。</w:t>
      </w:r>
    </w:p>
    <w:p>
      <w:pPr>
        <w:spacing w:line="360" w:lineRule="auto"/>
        <w:rPr>
          <w:rFonts w:ascii="宋体"/>
          <w:color w:val="auto"/>
        </w:rPr>
      </w:pPr>
      <w:r>
        <w:rPr>
          <w:rFonts w:ascii="宋体" w:hAnsi="宋体" w:cs="宋体"/>
          <w:color w:val="auto"/>
        </w:rPr>
        <w:t>11</w:t>
      </w:r>
      <w:r>
        <w:rPr>
          <w:rFonts w:hint="eastAsia" w:ascii="宋体" w:hAnsi="宋体" w:cs="宋体"/>
          <w:color w:val="auto"/>
        </w:rPr>
        <w:t>、违约责任</w:t>
      </w:r>
    </w:p>
    <w:p>
      <w:pPr>
        <w:spacing w:line="360" w:lineRule="auto"/>
        <w:rPr>
          <w:rFonts w:ascii="宋体"/>
          <w:color w:val="auto"/>
        </w:rPr>
      </w:pPr>
      <w:r>
        <w:rPr>
          <w:rFonts w:ascii="宋体" w:hAnsi="宋体" w:cs="宋体"/>
          <w:color w:val="auto"/>
        </w:rPr>
        <w:t xml:space="preserve">    </w:t>
      </w:r>
      <w:r>
        <w:rPr>
          <w:rFonts w:hint="eastAsia" w:ascii="宋体" w:hAnsi="宋体" w:cs="宋体"/>
          <w:color w:val="auto"/>
        </w:rPr>
        <w:t>乙方的违约责任：</w:t>
      </w:r>
    </w:p>
    <w:p>
      <w:pPr>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）乙方逾期交付工程的应向甲方每日偿付合同总价万分之五的违约金。乙方逾期</w:t>
      </w:r>
      <w:r>
        <w:rPr>
          <w:rFonts w:ascii="宋体" w:hAnsi="宋体" w:cs="宋体"/>
          <w:color w:val="auto"/>
        </w:rPr>
        <w:t>30</w:t>
      </w:r>
      <w:r>
        <w:rPr>
          <w:rFonts w:hint="eastAsia" w:ascii="宋体" w:hAnsi="宋体" w:cs="宋体"/>
          <w:color w:val="auto"/>
        </w:rPr>
        <w:t>天不能交付的，应向甲方支付合同总价百分之五的违约金。同时并不免除继续履行合同的义务。</w:t>
      </w:r>
    </w:p>
    <w:p>
      <w:pPr>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）乙方所供货物与合同要求不符，甲方有权拒收、退货或终止合同，并没收履约保证金。</w:t>
      </w:r>
    </w:p>
    <w:p>
      <w:pPr>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）未经过甲方的书面同意，乙方私自转让其应履行的合同项下的义务或将部分合同项下的义务分包给其他单位完成的，甲方有权拒付合同款并按《中华人民共和国合同法》中的有关条款索赔。</w:t>
      </w:r>
    </w:p>
    <w:p>
      <w:pPr>
        <w:spacing w:line="360" w:lineRule="auto"/>
        <w:ind w:firstLine="420" w:firstLineChars="200"/>
        <w:rPr>
          <w:rFonts w:ascii="宋体"/>
          <w:color w:val="auto"/>
        </w:rPr>
      </w:pPr>
      <w:r>
        <w:rPr>
          <w:rFonts w:hint="eastAsia" w:ascii="宋体" w:hAnsi="宋体" w:cs="宋体"/>
          <w:color w:val="auto"/>
        </w:rPr>
        <w:t>甲方的违约责任：</w:t>
      </w:r>
    </w:p>
    <w:p>
      <w:pPr>
        <w:spacing w:line="360" w:lineRule="auto"/>
        <w:ind w:firstLine="420" w:firstLineChars="200"/>
        <w:rPr>
          <w:rFonts w:ascii="宋体"/>
          <w:color w:val="auto"/>
        </w:rPr>
      </w:pPr>
      <w:r>
        <w:rPr>
          <w:rFonts w:hint="eastAsia" w:ascii="宋体" w:hAnsi="宋体" w:cs="宋体"/>
          <w:color w:val="auto"/>
        </w:rPr>
        <w:t>甲方逾期支付货款的，应向乙方每日偿付合同总价万分之五的违约金。甲方无正当理由拒收货物、拒付货款的，应向乙方偿付合同总价百分之五的违约金。</w:t>
      </w:r>
    </w:p>
    <w:p>
      <w:pPr>
        <w:spacing w:line="360" w:lineRule="auto"/>
        <w:rPr>
          <w:rFonts w:ascii="宋体"/>
          <w:color w:val="auto"/>
        </w:rPr>
      </w:pPr>
      <w:r>
        <w:rPr>
          <w:rFonts w:ascii="宋体" w:hAnsi="宋体" w:cs="宋体"/>
          <w:color w:val="auto"/>
        </w:rPr>
        <w:t xml:space="preserve"> 12</w:t>
      </w:r>
      <w:r>
        <w:rPr>
          <w:rFonts w:hint="eastAsia" w:ascii="宋体" w:hAnsi="宋体" w:cs="宋体"/>
          <w:color w:val="auto"/>
        </w:rPr>
        <w:t>、不可抗力</w:t>
      </w:r>
    </w:p>
    <w:p>
      <w:pPr>
        <w:spacing w:line="360" w:lineRule="auto"/>
        <w:ind w:firstLine="420" w:firstLineChars="200"/>
        <w:rPr>
          <w:rFonts w:ascii="宋体"/>
          <w:color w:val="auto"/>
        </w:rPr>
      </w:pPr>
      <w:r>
        <w:rPr>
          <w:rFonts w:hint="eastAsia" w:ascii="宋体" w:hAnsi="宋体" w:cs="宋体"/>
          <w:color w:val="auto"/>
        </w:rPr>
        <w:t>不可抗力是指《中华人民共和国合同法》所列举的不可抗力。不可抗力一旦发生，证明文件由法律规定部门签署，并由甲方、乙方协商合同逾期履行和继续履行的方法，在此情况下，任何一方不能要求损失赔偿，履行合同的期限应予以延长。</w:t>
      </w:r>
    </w:p>
    <w:p>
      <w:pPr>
        <w:spacing w:line="360" w:lineRule="auto"/>
        <w:rPr>
          <w:rFonts w:ascii="宋体"/>
          <w:color w:val="auto"/>
        </w:rPr>
      </w:pPr>
      <w:r>
        <w:rPr>
          <w:rFonts w:ascii="宋体" w:hAnsi="宋体" w:cs="宋体"/>
          <w:color w:val="auto"/>
        </w:rPr>
        <w:t>13</w:t>
      </w:r>
      <w:r>
        <w:rPr>
          <w:rFonts w:hint="eastAsia" w:ascii="宋体" w:hAnsi="宋体" w:cs="宋体"/>
          <w:color w:val="auto"/>
        </w:rPr>
        <w:t>、争议的解决</w:t>
      </w:r>
    </w:p>
    <w:p>
      <w:pPr>
        <w:spacing w:line="360" w:lineRule="auto"/>
        <w:ind w:firstLine="420" w:firstLineChars="200"/>
        <w:rPr>
          <w:rFonts w:ascii="宋体"/>
          <w:color w:val="auto"/>
        </w:rPr>
      </w:pPr>
      <w:r>
        <w:rPr>
          <w:rFonts w:hint="eastAsia" w:ascii="宋体" w:hAnsi="宋体" w:cs="宋体"/>
          <w:color w:val="auto"/>
        </w:rPr>
        <w:t>本合同如发生纠纷，甲乙双方应当及时协商解决，如协商不成，按《中华人民共和国政府采购法》的规定处理。</w:t>
      </w:r>
    </w:p>
    <w:p>
      <w:pPr>
        <w:pStyle w:val="18"/>
        <w:rPr>
          <w:rFonts w:ascii="宋体" w:hAnsi="宋体"/>
          <w:color w:val="auto"/>
          <w:sz w:val="21"/>
          <w:szCs w:val="21"/>
        </w:rPr>
      </w:pPr>
      <w:r>
        <w:rPr>
          <w:rFonts w:ascii="宋体" w:hAnsi="宋体" w:cs="宋体"/>
          <w:color w:val="auto"/>
          <w:sz w:val="21"/>
          <w:szCs w:val="21"/>
        </w:rPr>
        <w:t>14</w:t>
      </w:r>
      <w:r>
        <w:rPr>
          <w:rFonts w:hint="eastAsia" w:ascii="宋体" w:hAnsi="宋体" w:cs="宋体"/>
          <w:color w:val="auto"/>
          <w:sz w:val="21"/>
          <w:szCs w:val="21"/>
        </w:rPr>
        <w:t>、其它</w:t>
      </w:r>
    </w:p>
    <w:p>
      <w:pPr>
        <w:spacing w:line="360" w:lineRule="auto"/>
        <w:ind w:firstLine="420" w:firstLineChars="200"/>
        <w:rPr>
          <w:rFonts w:ascii="宋体"/>
          <w:color w:val="auto"/>
        </w:rPr>
      </w:pPr>
      <w:r>
        <w:rPr>
          <w:rFonts w:hint="eastAsia" w:ascii="宋体" w:hAnsi="宋体" w:cs="宋体"/>
          <w:color w:val="auto"/>
        </w:rPr>
        <w:t>本合同任何一方给另一方的通知，都应以书面或电传</w:t>
      </w:r>
      <w:r>
        <w:rPr>
          <w:rFonts w:ascii="宋体" w:hAnsi="宋体" w:cs="宋体"/>
          <w:color w:val="auto"/>
        </w:rPr>
        <w:t>/</w:t>
      </w:r>
      <w:r>
        <w:rPr>
          <w:rFonts w:hint="eastAsia" w:ascii="宋体" w:hAnsi="宋体" w:cs="宋体"/>
          <w:color w:val="auto"/>
        </w:rPr>
        <w:t>传真</w:t>
      </w:r>
      <w:r>
        <w:rPr>
          <w:rFonts w:ascii="宋体" w:hAnsi="宋体" w:cs="宋体"/>
          <w:color w:val="auto"/>
        </w:rPr>
        <w:t>/</w:t>
      </w:r>
      <w:r>
        <w:rPr>
          <w:rFonts w:hint="eastAsia" w:ascii="宋体" w:hAnsi="宋体" w:cs="宋体"/>
          <w:color w:val="auto"/>
        </w:rPr>
        <w:t>电报的形式发送，而另一方应以书面形式确认并发送到对方明确的地址。</w:t>
      </w:r>
    </w:p>
    <w:p>
      <w:pPr>
        <w:pStyle w:val="18"/>
        <w:rPr>
          <w:rFonts w:ascii="宋体" w:hAnsi="宋体"/>
          <w:color w:val="auto"/>
          <w:sz w:val="21"/>
          <w:szCs w:val="21"/>
        </w:rPr>
      </w:pPr>
      <w:r>
        <w:rPr>
          <w:rFonts w:ascii="宋体" w:hAnsi="宋体" w:cs="宋体"/>
          <w:color w:val="auto"/>
          <w:sz w:val="21"/>
          <w:szCs w:val="21"/>
        </w:rPr>
        <w:t>15</w:t>
      </w:r>
      <w:r>
        <w:rPr>
          <w:rFonts w:hint="eastAsia" w:ascii="宋体" w:hAnsi="宋体" w:cs="宋体"/>
          <w:color w:val="auto"/>
          <w:sz w:val="21"/>
          <w:szCs w:val="21"/>
        </w:rPr>
        <w:t>、合同的生效</w:t>
      </w:r>
    </w:p>
    <w:p>
      <w:pPr>
        <w:spacing w:line="360" w:lineRule="auto"/>
        <w:ind w:firstLine="480"/>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）乙方凭甲方开具的履约保证金收款收据向甲方索取合同正式文件，经双方法定代表人或其委托人签字盖章后生效。</w:t>
      </w:r>
    </w:p>
    <w:p>
      <w:pPr>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）合同履行期内甲乙双方均不得随意变更或解除合同。合同若有未尽事宜，需经双方共同协商，订立补充协议、变更协议，补充协议、变更协议与本合同有同等法律效力。</w:t>
      </w:r>
    </w:p>
    <w:p>
      <w:pPr>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）采购文件、谈判响应文件及评标过程中形成的文字资料、询标纪要均作为本合同的组成部分，具有同等效力。</w:t>
      </w:r>
    </w:p>
    <w:p>
      <w:pPr>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）本合同一式专陆份，甲方肆份、乙方壹份、鉴证方壹份。</w:t>
      </w:r>
    </w:p>
    <w:p>
      <w:pPr>
        <w:snapToGrid w:val="0"/>
        <w:spacing w:line="400" w:lineRule="exact"/>
        <w:ind w:firstLine="420" w:firstLineChars="200"/>
        <w:rPr>
          <w:rFonts w:ascii="宋体"/>
          <w:color w:val="auto"/>
        </w:rPr>
      </w:pPr>
    </w:p>
    <w:p>
      <w:pPr>
        <w:adjustRightInd w:val="0"/>
        <w:snapToGrid w:val="0"/>
        <w:spacing w:line="400" w:lineRule="exact"/>
        <w:rPr>
          <w:rFonts w:ascii="宋体"/>
          <w:color w:val="auto"/>
        </w:rPr>
      </w:pPr>
    </w:p>
    <w:tbl>
      <w:tblPr>
        <w:tblStyle w:val="42"/>
        <w:tblW w:w="9588" w:type="dxa"/>
        <w:tblInd w:w="2" w:type="dxa"/>
        <w:tblLayout w:type="fixed"/>
        <w:tblCellMar>
          <w:top w:w="0" w:type="dxa"/>
          <w:left w:w="108" w:type="dxa"/>
          <w:bottom w:w="0" w:type="dxa"/>
          <w:right w:w="108" w:type="dxa"/>
        </w:tblCellMar>
      </w:tblPr>
      <w:tblGrid>
        <w:gridCol w:w="4537"/>
        <w:gridCol w:w="5051"/>
      </w:tblGrid>
      <w:tr>
        <w:tblPrEx>
          <w:tblLayout w:type="fixed"/>
        </w:tblPrEx>
        <w:trPr>
          <w:trHeight w:val="485" w:hRule="atLeast"/>
        </w:trPr>
        <w:tc>
          <w:tcPr>
            <w:tcW w:w="4537" w:type="dxa"/>
          </w:tcPr>
          <w:p>
            <w:pPr>
              <w:adjustRightInd w:val="0"/>
              <w:snapToGrid w:val="0"/>
              <w:spacing w:line="400" w:lineRule="exact"/>
              <w:rPr>
                <w:rFonts w:ascii="宋体"/>
                <w:color w:val="auto"/>
              </w:rPr>
            </w:pPr>
            <w:r>
              <w:rPr>
                <w:rFonts w:hint="eastAsia" w:ascii="宋体" w:hAnsi="宋体" w:cs="宋体"/>
                <w:color w:val="auto"/>
              </w:rPr>
              <w:t>甲方（公章）：杭州科技职业技术学院</w:t>
            </w:r>
          </w:p>
        </w:tc>
        <w:tc>
          <w:tcPr>
            <w:tcW w:w="5051" w:type="dxa"/>
          </w:tcPr>
          <w:p>
            <w:pPr>
              <w:adjustRightInd w:val="0"/>
              <w:snapToGrid w:val="0"/>
              <w:spacing w:line="400" w:lineRule="exact"/>
              <w:ind w:left="31680" w:hanging="1365" w:hangingChars="650"/>
              <w:rPr>
                <w:rFonts w:ascii="宋体"/>
                <w:color w:val="auto"/>
              </w:rPr>
            </w:pPr>
            <w:r>
              <w:rPr>
                <w:rFonts w:hint="eastAsia" w:ascii="宋体" w:hAnsi="宋体" w:cs="宋体"/>
                <w:color w:val="auto"/>
              </w:rPr>
              <w:t>乙方（公章）：</w:t>
            </w:r>
            <w:r>
              <w:rPr>
                <w:rFonts w:ascii="宋体" w:hAnsi="宋体" w:cs="宋体"/>
                <w:color w:val="auto"/>
              </w:rPr>
              <w:t xml:space="preserve"> </w:t>
            </w:r>
          </w:p>
        </w:tc>
      </w:tr>
      <w:tr>
        <w:tblPrEx>
          <w:tblLayout w:type="fixed"/>
          <w:tblCellMar>
            <w:top w:w="0" w:type="dxa"/>
            <w:left w:w="108" w:type="dxa"/>
            <w:bottom w:w="0" w:type="dxa"/>
            <w:right w:w="108" w:type="dxa"/>
          </w:tblCellMar>
        </w:tblPrEx>
        <w:trPr>
          <w:trHeight w:val="361" w:hRule="atLeast"/>
        </w:trPr>
        <w:tc>
          <w:tcPr>
            <w:tcW w:w="4537" w:type="dxa"/>
          </w:tcPr>
          <w:p>
            <w:pPr>
              <w:adjustRightInd w:val="0"/>
              <w:snapToGrid w:val="0"/>
              <w:spacing w:line="400" w:lineRule="exact"/>
              <w:rPr>
                <w:rFonts w:ascii="宋体"/>
                <w:color w:val="auto"/>
              </w:rPr>
            </w:pPr>
            <w:r>
              <w:rPr>
                <w:rFonts w:hint="eastAsia" w:ascii="宋体" w:hAnsi="宋体" w:cs="宋体"/>
                <w:color w:val="auto"/>
              </w:rPr>
              <w:t>地址：富阳市高桥高科路</w:t>
            </w:r>
            <w:r>
              <w:rPr>
                <w:rFonts w:ascii="宋体" w:hAnsi="宋体" w:cs="宋体"/>
                <w:color w:val="auto"/>
              </w:rPr>
              <w:t>198</w:t>
            </w:r>
            <w:r>
              <w:rPr>
                <w:rFonts w:hint="eastAsia" w:ascii="宋体" w:hAnsi="宋体" w:cs="宋体"/>
                <w:color w:val="auto"/>
              </w:rPr>
              <w:t>号</w:t>
            </w:r>
          </w:p>
        </w:tc>
        <w:tc>
          <w:tcPr>
            <w:tcW w:w="5051" w:type="dxa"/>
          </w:tcPr>
          <w:p>
            <w:pPr>
              <w:adjustRightInd w:val="0"/>
              <w:snapToGrid w:val="0"/>
              <w:spacing w:line="400" w:lineRule="exact"/>
              <w:ind w:left="31680" w:hanging="630" w:hangingChars="300"/>
              <w:rPr>
                <w:rFonts w:ascii="宋体"/>
                <w:color w:val="auto"/>
              </w:rPr>
            </w:pPr>
            <w:r>
              <w:rPr>
                <w:rFonts w:hint="eastAsia" w:ascii="宋体" w:hAnsi="宋体" w:cs="宋体"/>
                <w:color w:val="auto"/>
              </w:rPr>
              <w:t>地址：</w:t>
            </w:r>
          </w:p>
        </w:tc>
      </w:tr>
      <w:tr>
        <w:tblPrEx>
          <w:tblLayout w:type="fixed"/>
          <w:tblCellMar>
            <w:top w:w="0" w:type="dxa"/>
            <w:left w:w="108" w:type="dxa"/>
            <w:bottom w:w="0" w:type="dxa"/>
            <w:right w:w="108" w:type="dxa"/>
          </w:tblCellMar>
        </w:tblPrEx>
        <w:trPr>
          <w:trHeight w:val="485" w:hRule="atLeast"/>
        </w:trPr>
        <w:tc>
          <w:tcPr>
            <w:tcW w:w="4537" w:type="dxa"/>
          </w:tcPr>
          <w:p>
            <w:pPr>
              <w:adjustRightInd w:val="0"/>
              <w:snapToGrid w:val="0"/>
              <w:spacing w:line="400" w:lineRule="exact"/>
              <w:rPr>
                <w:rFonts w:ascii="宋体"/>
                <w:color w:val="auto"/>
              </w:rPr>
            </w:pPr>
            <w:r>
              <w:rPr>
                <w:rFonts w:hint="eastAsia" w:ascii="宋体" w:hAnsi="宋体" w:cs="宋体"/>
                <w:color w:val="auto"/>
              </w:rPr>
              <w:t>法定代表人或委托人：</w:t>
            </w:r>
          </w:p>
        </w:tc>
        <w:tc>
          <w:tcPr>
            <w:tcW w:w="5051" w:type="dxa"/>
          </w:tcPr>
          <w:p>
            <w:pPr>
              <w:adjustRightInd w:val="0"/>
              <w:snapToGrid w:val="0"/>
              <w:spacing w:line="400" w:lineRule="exact"/>
              <w:rPr>
                <w:rFonts w:ascii="宋体"/>
                <w:color w:val="auto"/>
              </w:rPr>
            </w:pPr>
            <w:r>
              <w:rPr>
                <w:rFonts w:hint="eastAsia" w:ascii="宋体" w:hAnsi="宋体" w:cs="宋体"/>
                <w:color w:val="auto"/>
              </w:rPr>
              <w:t>法定代表人或委托人：</w:t>
            </w:r>
          </w:p>
        </w:tc>
      </w:tr>
      <w:tr>
        <w:tblPrEx>
          <w:tblLayout w:type="fixed"/>
          <w:tblCellMar>
            <w:top w:w="0" w:type="dxa"/>
            <w:left w:w="108" w:type="dxa"/>
            <w:bottom w:w="0" w:type="dxa"/>
            <w:right w:w="108" w:type="dxa"/>
          </w:tblCellMar>
        </w:tblPrEx>
        <w:trPr>
          <w:trHeight w:val="485" w:hRule="atLeast"/>
        </w:trPr>
        <w:tc>
          <w:tcPr>
            <w:tcW w:w="4537" w:type="dxa"/>
          </w:tcPr>
          <w:p>
            <w:pPr>
              <w:adjustRightInd w:val="0"/>
              <w:snapToGrid w:val="0"/>
              <w:spacing w:line="400" w:lineRule="exact"/>
              <w:rPr>
                <w:rFonts w:ascii="宋体"/>
                <w:color w:val="auto"/>
              </w:rPr>
            </w:pPr>
          </w:p>
        </w:tc>
        <w:tc>
          <w:tcPr>
            <w:tcW w:w="5051" w:type="dxa"/>
          </w:tcPr>
          <w:p>
            <w:pPr>
              <w:adjustRightInd w:val="0"/>
              <w:snapToGrid w:val="0"/>
              <w:spacing w:line="400" w:lineRule="exact"/>
              <w:rPr>
                <w:rFonts w:ascii="宋体"/>
                <w:color w:val="auto"/>
              </w:rPr>
            </w:pPr>
          </w:p>
        </w:tc>
      </w:tr>
      <w:tr>
        <w:tblPrEx>
          <w:tblLayout w:type="fixed"/>
          <w:tblCellMar>
            <w:top w:w="0" w:type="dxa"/>
            <w:left w:w="108" w:type="dxa"/>
            <w:bottom w:w="0" w:type="dxa"/>
            <w:right w:w="108" w:type="dxa"/>
          </w:tblCellMar>
        </w:tblPrEx>
        <w:trPr>
          <w:trHeight w:val="485" w:hRule="atLeast"/>
        </w:trPr>
        <w:tc>
          <w:tcPr>
            <w:tcW w:w="4537" w:type="dxa"/>
          </w:tcPr>
          <w:p>
            <w:pPr>
              <w:adjustRightInd w:val="0"/>
              <w:snapToGrid w:val="0"/>
              <w:spacing w:line="400" w:lineRule="exact"/>
              <w:rPr>
                <w:rFonts w:ascii="宋体"/>
                <w:color w:val="auto"/>
              </w:rPr>
            </w:pPr>
            <w:r>
              <w:rPr>
                <w:rFonts w:hint="eastAsia" w:ascii="宋体" w:hAnsi="宋体" w:cs="宋体"/>
                <w:color w:val="auto"/>
              </w:rPr>
              <w:t>联系人：</w:t>
            </w:r>
          </w:p>
        </w:tc>
        <w:tc>
          <w:tcPr>
            <w:tcW w:w="5051" w:type="dxa"/>
          </w:tcPr>
          <w:p>
            <w:pPr>
              <w:adjustRightInd w:val="0"/>
              <w:snapToGrid w:val="0"/>
              <w:spacing w:line="400" w:lineRule="exact"/>
              <w:rPr>
                <w:rFonts w:ascii="宋体"/>
                <w:color w:val="auto"/>
              </w:rPr>
            </w:pPr>
            <w:r>
              <w:rPr>
                <w:rFonts w:hint="eastAsia" w:ascii="宋体" w:hAnsi="宋体" w:cs="宋体"/>
                <w:color w:val="auto"/>
              </w:rPr>
              <w:t>联系人</w:t>
            </w:r>
          </w:p>
        </w:tc>
      </w:tr>
      <w:tr>
        <w:tblPrEx>
          <w:tblLayout w:type="fixed"/>
          <w:tblCellMar>
            <w:top w:w="0" w:type="dxa"/>
            <w:left w:w="108" w:type="dxa"/>
            <w:bottom w:w="0" w:type="dxa"/>
            <w:right w:w="108" w:type="dxa"/>
          </w:tblCellMar>
        </w:tblPrEx>
        <w:trPr>
          <w:trHeight w:val="501" w:hRule="atLeast"/>
        </w:trPr>
        <w:tc>
          <w:tcPr>
            <w:tcW w:w="4537" w:type="dxa"/>
          </w:tcPr>
          <w:p>
            <w:pPr>
              <w:adjustRightInd w:val="0"/>
              <w:snapToGrid w:val="0"/>
              <w:spacing w:line="400" w:lineRule="exact"/>
              <w:rPr>
                <w:rFonts w:ascii="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p>
        </w:tc>
        <w:tc>
          <w:tcPr>
            <w:tcW w:w="5051" w:type="dxa"/>
          </w:tcPr>
          <w:p>
            <w:pPr>
              <w:adjustRightInd w:val="0"/>
              <w:snapToGrid w:val="0"/>
              <w:spacing w:line="400" w:lineRule="exact"/>
              <w:rPr>
                <w:rFonts w:ascii="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p>
        </w:tc>
      </w:tr>
      <w:tr>
        <w:tblPrEx>
          <w:tblLayout w:type="fixed"/>
          <w:tblCellMar>
            <w:top w:w="0" w:type="dxa"/>
            <w:left w:w="108" w:type="dxa"/>
            <w:bottom w:w="0" w:type="dxa"/>
            <w:right w:w="108" w:type="dxa"/>
          </w:tblCellMar>
        </w:tblPrEx>
        <w:trPr>
          <w:trHeight w:val="485" w:hRule="atLeast"/>
        </w:trPr>
        <w:tc>
          <w:tcPr>
            <w:tcW w:w="4537" w:type="dxa"/>
          </w:tcPr>
          <w:p>
            <w:pPr>
              <w:adjustRightInd w:val="0"/>
              <w:snapToGrid w:val="0"/>
              <w:spacing w:line="400" w:lineRule="exact"/>
              <w:rPr>
                <w:rFonts w:ascii="宋体"/>
                <w:color w:val="auto"/>
              </w:rPr>
            </w:pPr>
            <w:r>
              <w:rPr>
                <w:rFonts w:hint="eastAsia" w:ascii="宋体" w:hAnsi="宋体" w:cs="宋体"/>
                <w:color w:val="auto"/>
              </w:rPr>
              <w:t>开户银行：中国农业银行富阳市支行</w:t>
            </w:r>
            <w:r>
              <w:rPr>
                <w:rFonts w:ascii="宋体" w:hAnsi="宋体" w:cs="宋体"/>
                <w:color w:val="auto"/>
              </w:rPr>
              <w:t xml:space="preserve"> </w:t>
            </w:r>
          </w:p>
        </w:tc>
        <w:tc>
          <w:tcPr>
            <w:tcW w:w="5051" w:type="dxa"/>
          </w:tcPr>
          <w:p>
            <w:pPr>
              <w:adjustRightInd w:val="0"/>
              <w:snapToGrid w:val="0"/>
              <w:spacing w:line="400" w:lineRule="exact"/>
              <w:ind w:left="31680" w:hanging="630" w:hangingChars="300"/>
              <w:rPr>
                <w:rFonts w:ascii="宋体"/>
                <w:color w:val="auto"/>
              </w:rPr>
            </w:pPr>
            <w:r>
              <w:rPr>
                <w:rFonts w:hint="eastAsia" w:ascii="宋体" w:hAnsi="宋体" w:cs="宋体"/>
                <w:color w:val="auto"/>
              </w:rPr>
              <w:t>开户银行：</w:t>
            </w:r>
            <w:r>
              <w:rPr>
                <w:rFonts w:ascii="宋体" w:hAnsi="宋体" w:cs="宋体"/>
                <w:color w:val="auto"/>
              </w:rPr>
              <w:t xml:space="preserve"> </w:t>
            </w:r>
          </w:p>
        </w:tc>
      </w:tr>
      <w:tr>
        <w:tblPrEx>
          <w:tblLayout w:type="fixed"/>
          <w:tblCellMar>
            <w:top w:w="0" w:type="dxa"/>
            <w:left w:w="108" w:type="dxa"/>
            <w:bottom w:w="0" w:type="dxa"/>
            <w:right w:w="108" w:type="dxa"/>
          </w:tblCellMar>
        </w:tblPrEx>
        <w:trPr>
          <w:trHeight w:val="915" w:hRule="atLeast"/>
        </w:trPr>
        <w:tc>
          <w:tcPr>
            <w:tcW w:w="4537" w:type="dxa"/>
          </w:tcPr>
          <w:p>
            <w:pPr>
              <w:adjustRightInd w:val="0"/>
              <w:snapToGrid w:val="0"/>
              <w:spacing w:line="400" w:lineRule="exact"/>
              <w:rPr>
                <w:rFonts w:ascii="宋体"/>
                <w:color w:val="auto"/>
              </w:rPr>
            </w:pPr>
            <w:r>
              <w:rPr>
                <w:rFonts w:hint="eastAsia" w:ascii="宋体" w:hAnsi="宋体" w:cs="宋体"/>
                <w:color w:val="auto"/>
              </w:rPr>
              <w:t>帐</w:t>
            </w:r>
            <w:r>
              <w:rPr>
                <w:rFonts w:ascii="宋体" w:hAnsi="宋体" w:cs="宋体"/>
                <w:color w:val="auto"/>
              </w:rPr>
              <w:t xml:space="preserve">    </w:t>
            </w:r>
            <w:r>
              <w:rPr>
                <w:rFonts w:hint="eastAsia" w:ascii="宋体" w:hAnsi="宋体" w:cs="宋体"/>
                <w:color w:val="auto"/>
              </w:rPr>
              <w:t>号：</w:t>
            </w:r>
            <w:r>
              <w:rPr>
                <w:rFonts w:ascii="宋体" w:hAnsi="宋体" w:cs="宋体"/>
                <w:color w:val="auto"/>
              </w:rPr>
              <w:t>19060101040020086</w:t>
            </w:r>
          </w:p>
        </w:tc>
        <w:tc>
          <w:tcPr>
            <w:tcW w:w="5051" w:type="dxa"/>
          </w:tcPr>
          <w:p>
            <w:pPr>
              <w:adjustRightInd w:val="0"/>
              <w:snapToGrid w:val="0"/>
              <w:spacing w:line="400" w:lineRule="exact"/>
              <w:rPr>
                <w:rFonts w:ascii="宋体"/>
                <w:color w:val="auto"/>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p>
        </w:tc>
      </w:tr>
      <w:tr>
        <w:tblPrEx>
          <w:tblLayout w:type="fixed"/>
          <w:tblCellMar>
            <w:top w:w="0" w:type="dxa"/>
            <w:left w:w="108" w:type="dxa"/>
            <w:bottom w:w="0" w:type="dxa"/>
            <w:right w:w="108" w:type="dxa"/>
          </w:tblCellMar>
        </w:tblPrEx>
        <w:trPr>
          <w:trHeight w:val="4200" w:hRule="atLeast"/>
        </w:trPr>
        <w:tc>
          <w:tcPr>
            <w:tcW w:w="4537" w:type="dxa"/>
          </w:tcPr>
          <w:p>
            <w:pPr>
              <w:adjustRightInd w:val="0"/>
              <w:snapToGrid w:val="0"/>
              <w:spacing w:line="400" w:lineRule="exact"/>
              <w:ind w:left="31680" w:hanging="4617" w:hangingChars="2199"/>
              <w:rPr>
                <w:rFonts w:ascii="宋体"/>
                <w:color w:val="auto"/>
              </w:rPr>
            </w:pPr>
            <w:r>
              <w:rPr>
                <w:rFonts w:hint="eastAsia" w:ascii="宋体" w:hAnsi="宋体" w:cs="宋体"/>
                <w:color w:val="auto"/>
              </w:rPr>
              <w:t>鉴证方（公章）：浙江中诺招标代理有限</w:t>
            </w:r>
          </w:p>
          <w:p>
            <w:pPr>
              <w:adjustRightInd w:val="0"/>
              <w:snapToGrid w:val="0"/>
              <w:spacing w:line="400" w:lineRule="exact"/>
              <w:ind w:left="31680" w:hanging="4617" w:hangingChars="2199"/>
              <w:rPr>
                <w:rFonts w:ascii="宋体"/>
                <w:color w:val="auto"/>
              </w:rPr>
            </w:pPr>
            <w:r>
              <w:rPr>
                <w:rFonts w:hint="eastAsia" w:ascii="宋体" w:hAnsi="宋体" w:cs="宋体"/>
                <w:color w:val="auto"/>
              </w:rPr>
              <w:t>公司</w:t>
            </w:r>
          </w:p>
          <w:p>
            <w:pPr>
              <w:adjustRightInd w:val="0"/>
              <w:snapToGrid w:val="0"/>
              <w:spacing w:line="400" w:lineRule="exact"/>
              <w:rPr>
                <w:rFonts w:ascii="宋体"/>
                <w:color w:val="auto"/>
              </w:rPr>
            </w:pPr>
            <w:r>
              <w:rPr>
                <w:rFonts w:hint="eastAsia" w:ascii="宋体" w:hAnsi="宋体" w:cs="宋体"/>
                <w:color w:val="auto"/>
              </w:rPr>
              <w:t>地址：</w:t>
            </w:r>
            <w:r>
              <w:rPr>
                <w:rFonts w:ascii="宋体" w:hAnsi="宋体" w:cs="宋体"/>
                <w:color w:val="auto"/>
              </w:rPr>
              <w:t xml:space="preserve"> </w:t>
            </w:r>
          </w:p>
          <w:p>
            <w:pPr>
              <w:adjustRightInd w:val="0"/>
              <w:snapToGrid w:val="0"/>
              <w:spacing w:line="400" w:lineRule="exact"/>
              <w:rPr>
                <w:rFonts w:ascii="宋体"/>
                <w:color w:val="auto"/>
              </w:rPr>
            </w:pPr>
            <w:r>
              <w:rPr>
                <w:rFonts w:hint="eastAsia" w:ascii="宋体" w:hAnsi="宋体" w:cs="宋体"/>
                <w:color w:val="auto"/>
              </w:rPr>
              <w:t>法定代表人或授权委托人：</w:t>
            </w:r>
            <w:r>
              <w:rPr>
                <w:rFonts w:ascii="宋体" w:hAnsi="宋体" w:cs="宋体"/>
                <w:color w:val="auto"/>
              </w:rPr>
              <w:t xml:space="preserve"> </w:t>
            </w:r>
          </w:p>
          <w:p>
            <w:pPr>
              <w:adjustRightInd w:val="0"/>
              <w:snapToGrid w:val="0"/>
              <w:spacing w:line="400" w:lineRule="exact"/>
              <w:rPr>
                <w:rFonts w:ascii="宋体"/>
                <w:color w:val="auto"/>
              </w:rPr>
            </w:pPr>
          </w:p>
          <w:p>
            <w:pPr>
              <w:adjustRightInd w:val="0"/>
              <w:snapToGrid w:val="0"/>
              <w:spacing w:line="400" w:lineRule="exact"/>
              <w:rPr>
                <w:rFonts w:ascii="宋体"/>
                <w:color w:val="auto"/>
              </w:rPr>
            </w:pPr>
            <w:r>
              <w:rPr>
                <w:rFonts w:hint="eastAsia" w:ascii="宋体" w:hAnsi="宋体" w:cs="宋体"/>
                <w:color w:val="auto"/>
              </w:rPr>
              <w:t>邮编：</w:t>
            </w:r>
          </w:p>
          <w:p>
            <w:pPr>
              <w:adjustRightInd w:val="0"/>
              <w:snapToGrid w:val="0"/>
              <w:spacing w:line="400" w:lineRule="exact"/>
              <w:rPr>
                <w:rFonts w:ascii="宋体"/>
                <w:color w:val="auto"/>
              </w:rPr>
            </w:pPr>
            <w:r>
              <w:rPr>
                <w:rFonts w:hint="eastAsia" w:ascii="宋体" w:hAnsi="宋体" w:cs="宋体"/>
                <w:color w:val="auto"/>
              </w:rPr>
              <w:t>联系人：</w:t>
            </w:r>
          </w:p>
          <w:p>
            <w:pPr>
              <w:adjustRightInd w:val="0"/>
              <w:snapToGrid w:val="0"/>
              <w:spacing w:line="400" w:lineRule="exact"/>
              <w:rPr>
                <w:rFonts w:ascii="宋体"/>
                <w:color w:val="auto"/>
              </w:rPr>
            </w:pPr>
            <w:r>
              <w:rPr>
                <w:rFonts w:hint="eastAsia" w:ascii="宋体" w:hAnsi="宋体" w:cs="宋体"/>
                <w:color w:val="auto"/>
              </w:rPr>
              <w:t>电话：区号</w:t>
            </w:r>
            <w:r>
              <w:rPr>
                <w:rFonts w:ascii="宋体" w:hAnsi="宋体" w:cs="宋体"/>
                <w:color w:val="auto"/>
              </w:rPr>
              <w:t xml:space="preserve"> – </w:t>
            </w:r>
            <w:r>
              <w:rPr>
                <w:rFonts w:hint="eastAsia" w:ascii="宋体" w:hAnsi="宋体" w:cs="宋体"/>
                <w:color w:val="auto"/>
              </w:rPr>
              <w:t>办公固话</w:t>
            </w:r>
            <w:r>
              <w:rPr>
                <w:rFonts w:ascii="宋体" w:hAnsi="宋体" w:cs="宋体"/>
                <w:color w:val="auto"/>
              </w:rPr>
              <w:t xml:space="preserve">   +</w:t>
            </w:r>
            <w:r>
              <w:rPr>
                <w:rFonts w:hint="eastAsia" w:ascii="宋体" w:hAnsi="宋体" w:cs="宋体"/>
                <w:color w:val="auto"/>
              </w:rPr>
              <w:t>手机</w:t>
            </w:r>
          </w:p>
          <w:p>
            <w:pPr>
              <w:adjustRightInd w:val="0"/>
              <w:snapToGrid w:val="0"/>
              <w:spacing w:line="400" w:lineRule="exact"/>
              <w:rPr>
                <w:rFonts w:ascii="宋体" w:cs="宋体"/>
                <w:color w:val="auto"/>
              </w:rPr>
            </w:pPr>
            <w:r>
              <w:rPr>
                <w:rFonts w:hint="eastAsia" w:ascii="宋体" w:hAnsi="宋体" w:cs="宋体"/>
                <w:color w:val="auto"/>
              </w:rPr>
              <w:t>传真：区号</w:t>
            </w:r>
            <w:r>
              <w:rPr>
                <w:rFonts w:ascii="宋体" w:cs="宋体"/>
                <w:color w:val="auto"/>
              </w:rPr>
              <w:t>-</w:t>
            </w:r>
          </w:p>
          <w:p>
            <w:pPr>
              <w:adjustRightInd w:val="0"/>
              <w:snapToGrid w:val="0"/>
              <w:spacing w:line="400" w:lineRule="exact"/>
              <w:rPr>
                <w:rFonts w:ascii="宋体" w:cs="宋体"/>
                <w:color w:val="auto"/>
              </w:rPr>
            </w:pPr>
          </w:p>
          <w:p>
            <w:pPr>
              <w:adjustRightInd w:val="0"/>
              <w:snapToGrid w:val="0"/>
              <w:spacing w:line="400" w:lineRule="exact"/>
              <w:rPr>
                <w:rFonts w:ascii="宋体"/>
                <w:color w:val="auto"/>
              </w:rPr>
            </w:pPr>
            <w:r>
              <w:rPr>
                <w:rFonts w:hint="eastAsia" w:ascii="宋体" w:hAnsi="宋体" w:cs="宋体"/>
                <w:color w:val="auto"/>
              </w:rPr>
              <w:t>合同签订日期：</w:t>
            </w:r>
          </w:p>
        </w:tc>
        <w:tc>
          <w:tcPr>
            <w:tcW w:w="5051" w:type="dxa"/>
          </w:tcPr>
          <w:p>
            <w:pPr>
              <w:adjustRightInd w:val="0"/>
              <w:snapToGrid w:val="0"/>
              <w:spacing w:line="400" w:lineRule="exact"/>
              <w:rPr>
                <w:rFonts w:ascii="宋体"/>
                <w:color w:val="auto"/>
              </w:rPr>
            </w:pPr>
          </w:p>
        </w:tc>
      </w:tr>
    </w:tbl>
    <w:p>
      <w:pPr>
        <w:snapToGrid w:val="0"/>
        <w:spacing w:line="400" w:lineRule="exact"/>
        <w:rPr>
          <w:rFonts w:ascii="宋体"/>
          <w:color w:val="auto"/>
          <w:sz w:val="30"/>
          <w:szCs w:val="30"/>
          <w:vertAlign w:val="subscript"/>
        </w:rPr>
      </w:pPr>
    </w:p>
    <w:p>
      <w:pPr>
        <w:spacing w:line="360" w:lineRule="auto"/>
        <w:rPr>
          <w:rFonts w:ascii="宋体"/>
          <w:color w:val="auto"/>
        </w:rPr>
      </w:pPr>
    </w:p>
    <w:p>
      <w:pPr>
        <w:adjustRightInd w:val="0"/>
        <w:snapToGrid w:val="0"/>
        <w:spacing w:line="400" w:lineRule="exact"/>
        <w:ind w:firstLine="200"/>
        <w:jc w:val="center"/>
        <w:rPr>
          <w:rFonts w:ascii="仿宋_GB2312" w:eastAsia="仿宋_GB2312"/>
          <w:b/>
          <w:bCs/>
          <w:color w:val="auto"/>
          <w:sz w:val="24"/>
          <w:szCs w:val="24"/>
        </w:rPr>
      </w:pPr>
    </w:p>
    <w:p>
      <w:pPr>
        <w:adjustRightInd w:val="0"/>
        <w:snapToGrid w:val="0"/>
        <w:spacing w:line="400" w:lineRule="exact"/>
        <w:ind w:firstLine="200"/>
        <w:jc w:val="center"/>
        <w:rPr>
          <w:rFonts w:ascii="仿宋_GB2312" w:eastAsia="仿宋_GB2312"/>
          <w:b/>
          <w:bCs/>
          <w:color w:val="auto"/>
          <w:sz w:val="24"/>
          <w:szCs w:val="24"/>
        </w:rPr>
      </w:pPr>
    </w:p>
    <w:p>
      <w:pPr>
        <w:adjustRightInd w:val="0"/>
        <w:snapToGrid w:val="0"/>
        <w:spacing w:line="400" w:lineRule="exact"/>
        <w:ind w:firstLine="200"/>
        <w:jc w:val="center"/>
        <w:rPr>
          <w:rFonts w:ascii="仿宋_GB2312" w:eastAsia="仿宋_GB2312"/>
          <w:b/>
          <w:bCs/>
          <w:color w:val="auto"/>
          <w:sz w:val="24"/>
          <w:szCs w:val="24"/>
        </w:rPr>
      </w:pPr>
    </w:p>
    <w:p>
      <w:pPr>
        <w:adjustRightInd w:val="0"/>
        <w:snapToGrid w:val="0"/>
        <w:spacing w:line="400" w:lineRule="exact"/>
        <w:ind w:firstLine="200"/>
        <w:jc w:val="center"/>
        <w:rPr>
          <w:rFonts w:ascii="仿宋_GB2312" w:eastAsia="仿宋_GB2312"/>
          <w:b/>
          <w:bCs/>
          <w:color w:val="auto"/>
          <w:sz w:val="24"/>
          <w:szCs w:val="24"/>
        </w:rPr>
      </w:pPr>
    </w:p>
    <w:p>
      <w:pPr>
        <w:adjustRightInd w:val="0"/>
        <w:snapToGrid w:val="0"/>
        <w:spacing w:line="400" w:lineRule="exact"/>
        <w:ind w:firstLine="200"/>
        <w:jc w:val="center"/>
        <w:rPr>
          <w:rFonts w:ascii="仿宋_GB2312" w:eastAsia="仿宋_GB2312"/>
          <w:b/>
          <w:bCs/>
          <w:color w:val="auto"/>
          <w:sz w:val="24"/>
          <w:szCs w:val="24"/>
        </w:rPr>
      </w:pPr>
    </w:p>
    <w:p>
      <w:pPr>
        <w:adjustRightInd w:val="0"/>
        <w:snapToGrid w:val="0"/>
        <w:spacing w:line="400" w:lineRule="exact"/>
        <w:ind w:firstLine="200"/>
        <w:jc w:val="center"/>
        <w:rPr>
          <w:rFonts w:ascii="仿宋_GB2312" w:eastAsia="仿宋_GB2312"/>
          <w:b/>
          <w:bCs/>
          <w:color w:val="auto"/>
          <w:sz w:val="24"/>
          <w:szCs w:val="24"/>
        </w:rPr>
      </w:pPr>
    </w:p>
    <w:p>
      <w:pPr>
        <w:adjustRightInd w:val="0"/>
        <w:snapToGrid w:val="0"/>
        <w:spacing w:line="400" w:lineRule="exact"/>
        <w:ind w:firstLine="200"/>
        <w:jc w:val="center"/>
        <w:rPr>
          <w:rFonts w:ascii="仿宋_GB2312" w:eastAsia="仿宋_GB2312"/>
          <w:b/>
          <w:bCs/>
          <w:color w:val="auto"/>
          <w:sz w:val="24"/>
          <w:szCs w:val="24"/>
        </w:rPr>
      </w:pPr>
    </w:p>
    <w:p>
      <w:pPr>
        <w:adjustRightInd w:val="0"/>
        <w:snapToGrid w:val="0"/>
        <w:spacing w:line="400" w:lineRule="exact"/>
        <w:ind w:firstLine="200"/>
        <w:jc w:val="center"/>
        <w:rPr>
          <w:rFonts w:ascii="仿宋_GB2312" w:eastAsia="仿宋_GB2312"/>
          <w:b/>
          <w:bCs/>
          <w:color w:val="auto"/>
          <w:sz w:val="24"/>
          <w:szCs w:val="24"/>
        </w:rPr>
      </w:pPr>
    </w:p>
    <w:p>
      <w:pPr>
        <w:adjustRightInd w:val="0"/>
        <w:snapToGrid w:val="0"/>
        <w:spacing w:line="360" w:lineRule="auto"/>
        <w:jc w:val="center"/>
        <w:outlineLvl w:val="0"/>
        <w:rPr>
          <w:rFonts w:ascii="宋体"/>
          <w:b/>
          <w:bCs/>
          <w:snapToGrid w:val="0"/>
          <w:color w:val="auto"/>
          <w:kern w:val="0"/>
          <w:sz w:val="30"/>
          <w:szCs w:val="30"/>
        </w:rPr>
      </w:pPr>
      <w:bookmarkStart w:id="38" w:name="_Toc484684852"/>
      <w:r>
        <w:rPr>
          <w:rFonts w:hint="eastAsia" w:ascii="宋体" w:cs="宋体"/>
          <w:b/>
          <w:bCs/>
          <w:snapToGrid w:val="0"/>
          <w:color w:val="auto"/>
          <w:kern w:val="0"/>
          <w:sz w:val="30"/>
          <w:szCs w:val="30"/>
        </w:rPr>
        <w:t>第五部分</w:t>
      </w:r>
      <w:r>
        <w:rPr>
          <w:rFonts w:ascii="宋体" w:cs="宋体"/>
          <w:b/>
          <w:bCs/>
          <w:snapToGrid w:val="0"/>
          <w:color w:val="auto"/>
          <w:kern w:val="0"/>
          <w:sz w:val="30"/>
          <w:szCs w:val="30"/>
        </w:rPr>
        <w:t xml:space="preserve">  </w:t>
      </w:r>
      <w:r>
        <w:rPr>
          <w:rFonts w:hint="eastAsia" w:ascii="宋体" w:cs="宋体"/>
          <w:b/>
          <w:bCs/>
          <w:snapToGrid w:val="0"/>
          <w:color w:val="auto"/>
          <w:kern w:val="0"/>
          <w:sz w:val="30"/>
          <w:szCs w:val="30"/>
        </w:rPr>
        <w:t>评标办法（综合评分法）</w:t>
      </w:r>
      <w:bookmarkEnd w:id="34"/>
      <w:bookmarkEnd w:id="38"/>
    </w:p>
    <w:p>
      <w:pPr>
        <w:tabs>
          <w:tab w:val="left" w:pos="735"/>
        </w:tabs>
        <w:adjustRightInd w:val="0"/>
        <w:snapToGrid w:val="0"/>
        <w:spacing w:line="360" w:lineRule="auto"/>
        <w:ind w:firstLine="420" w:firstLineChars="200"/>
        <w:rPr>
          <w:rFonts w:ascii="宋体"/>
          <w:snapToGrid w:val="0"/>
          <w:color w:val="auto"/>
          <w:kern w:val="0"/>
        </w:rPr>
      </w:pPr>
      <w:bookmarkStart w:id="39" w:name="_Toc234764855"/>
      <w:bookmarkStart w:id="40" w:name="_Toc251566668"/>
      <w:bookmarkStart w:id="41" w:name="_Toc249760797"/>
      <w:r>
        <w:rPr>
          <w:rFonts w:hint="eastAsia" w:ascii="宋体" w:cs="宋体"/>
          <w:snapToGrid w:val="0"/>
          <w:color w:val="auto"/>
          <w:kern w:val="0"/>
        </w:rPr>
        <w:t>根据《中华人民共和国政府采购法》、财政部第</w:t>
      </w:r>
      <w:r>
        <w:rPr>
          <w:rFonts w:ascii="宋体" w:cs="宋体"/>
          <w:snapToGrid w:val="0"/>
          <w:color w:val="auto"/>
          <w:kern w:val="0"/>
        </w:rPr>
        <w:t>87</w:t>
      </w:r>
      <w:r>
        <w:rPr>
          <w:rFonts w:hint="eastAsia" w:ascii="宋体" w:cs="宋体"/>
          <w:snapToGrid w:val="0"/>
          <w:color w:val="auto"/>
          <w:kern w:val="0"/>
        </w:rPr>
        <w:t>号令等有关规定，结合本项目的实际情况，按照公平、公正、科学、择优的原则，制定本评标办法。</w:t>
      </w:r>
    </w:p>
    <w:p>
      <w:pPr>
        <w:pStyle w:val="3"/>
        <w:snapToGrid w:val="0"/>
        <w:spacing w:before="0" w:after="0" w:line="360" w:lineRule="auto"/>
        <w:rPr>
          <w:rFonts w:ascii="宋体" w:eastAsia="宋体" w:cs="Arial"/>
          <w:snapToGrid w:val="0"/>
          <w:color w:val="auto"/>
          <w:kern w:val="0"/>
          <w:sz w:val="21"/>
          <w:szCs w:val="21"/>
        </w:rPr>
      </w:pPr>
      <w:bookmarkStart w:id="42" w:name="_Toc408318894"/>
      <w:bookmarkStart w:id="43" w:name="_Toc484684853"/>
      <w:bookmarkStart w:id="44" w:name="_Toc249760791"/>
      <w:bookmarkStart w:id="45" w:name="_Toc295465366"/>
      <w:bookmarkStart w:id="46" w:name="_Toc251566662"/>
      <w:r>
        <w:rPr>
          <w:rFonts w:hint="eastAsia" w:ascii="宋体" w:eastAsia="宋体" w:cs="宋体"/>
          <w:snapToGrid w:val="0"/>
          <w:color w:val="auto"/>
          <w:kern w:val="0"/>
          <w:sz w:val="21"/>
          <w:szCs w:val="21"/>
        </w:rPr>
        <w:t>一、总则</w:t>
      </w:r>
      <w:bookmarkEnd w:id="42"/>
      <w:bookmarkEnd w:id="43"/>
      <w:bookmarkEnd w:id="44"/>
      <w:bookmarkEnd w:id="45"/>
      <w:bookmarkEnd w:id="46"/>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评标工作必须遵循公平、公正的竞争原则。评标委员会必须公平、公正、客观。</w:t>
      </w:r>
    </w:p>
    <w:p>
      <w:pPr>
        <w:pStyle w:val="3"/>
        <w:snapToGrid w:val="0"/>
        <w:spacing w:before="0" w:after="0" w:line="360" w:lineRule="auto"/>
        <w:rPr>
          <w:rFonts w:ascii="宋体" w:eastAsia="宋体" w:cs="Arial"/>
          <w:snapToGrid w:val="0"/>
          <w:color w:val="auto"/>
          <w:kern w:val="0"/>
          <w:sz w:val="21"/>
          <w:szCs w:val="21"/>
        </w:rPr>
      </w:pPr>
      <w:bookmarkStart w:id="47" w:name="_Toc484684854"/>
      <w:bookmarkStart w:id="48" w:name="_Toc408318895"/>
      <w:bookmarkStart w:id="49" w:name="_Toc295465367"/>
      <w:bookmarkStart w:id="50" w:name="_Toc249760792"/>
      <w:bookmarkStart w:id="51" w:name="_Toc251566663"/>
      <w:r>
        <w:rPr>
          <w:rFonts w:hint="eastAsia" w:ascii="宋体" w:eastAsia="宋体" w:cs="宋体"/>
          <w:snapToGrid w:val="0"/>
          <w:color w:val="auto"/>
          <w:kern w:val="0"/>
          <w:sz w:val="21"/>
          <w:szCs w:val="21"/>
        </w:rPr>
        <w:t>二、评标组织</w:t>
      </w:r>
      <w:bookmarkEnd w:id="47"/>
      <w:bookmarkEnd w:id="48"/>
      <w:bookmarkEnd w:id="49"/>
      <w:bookmarkEnd w:id="50"/>
      <w:bookmarkEnd w:id="51"/>
    </w:p>
    <w:p>
      <w:pPr>
        <w:adjustRightInd w:val="0"/>
        <w:snapToGrid w:val="0"/>
        <w:spacing w:line="360" w:lineRule="auto"/>
        <w:ind w:firstLine="420" w:firstLineChars="200"/>
        <w:jc w:val="left"/>
        <w:rPr>
          <w:rFonts w:ascii="宋体"/>
          <w:snapToGrid w:val="0"/>
          <w:color w:val="auto"/>
          <w:kern w:val="0"/>
        </w:rPr>
      </w:pPr>
      <w:bookmarkStart w:id="52" w:name="_Toc249760793"/>
      <w:bookmarkStart w:id="53" w:name="_Toc251566664"/>
      <w:r>
        <w:rPr>
          <w:rFonts w:hint="eastAsia" w:ascii="宋体" w:cs="宋体"/>
          <w:snapToGrid w:val="0"/>
          <w:color w:val="auto"/>
          <w:kern w:val="0"/>
        </w:rPr>
        <w:t>评标工作由采购代理机构负责组织，依法组建由</w:t>
      </w:r>
      <w:r>
        <w:rPr>
          <w:rFonts w:ascii="宋体" w:cs="宋体"/>
          <w:snapToGrid w:val="0"/>
          <w:color w:val="auto"/>
          <w:kern w:val="0"/>
        </w:rPr>
        <w:t>5</w:t>
      </w:r>
      <w:r>
        <w:rPr>
          <w:rFonts w:hint="eastAsia" w:ascii="宋体" w:cs="宋体"/>
          <w:snapToGrid w:val="0"/>
          <w:color w:val="auto"/>
          <w:kern w:val="0"/>
        </w:rPr>
        <w:t>人及以上奇数人员组成的评标委员会，负责对投标文件进行审查、质询、评审等。评标委员会由政府采购相关专家等组成，其中政府采购专家不得少于成员总数的三分之二。</w:t>
      </w:r>
    </w:p>
    <w:p>
      <w:pPr>
        <w:pStyle w:val="3"/>
        <w:snapToGrid w:val="0"/>
        <w:spacing w:before="0" w:after="0" w:line="360" w:lineRule="auto"/>
        <w:rPr>
          <w:rFonts w:ascii="宋体" w:eastAsia="宋体" w:cs="Arial"/>
          <w:snapToGrid w:val="0"/>
          <w:color w:val="auto"/>
          <w:kern w:val="0"/>
          <w:sz w:val="21"/>
          <w:szCs w:val="21"/>
        </w:rPr>
      </w:pPr>
      <w:bookmarkStart w:id="54" w:name="_Toc295465368"/>
      <w:bookmarkStart w:id="55" w:name="_Toc484684855"/>
      <w:bookmarkStart w:id="56" w:name="_Toc408318896"/>
      <w:r>
        <w:rPr>
          <w:rFonts w:hint="eastAsia" w:ascii="宋体" w:eastAsia="宋体" w:cs="宋体"/>
          <w:snapToGrid w:val="0"/>
          <w:color w:val="auto"/>
          <w:kern w:val="0"/>
          <w:sz w:val="21"/>
          <w:szCs w:val="21"/>
        </w:rPr>
        <w:t>三、</w:t>
      </w:r>
      <w:bookmarkEnd w:id="52"/>
      <w:bookmarkEnd w:id="53"/>
      <w:bookmarkEnd w:id="54"/>
      <w:bookmarkStart w:id="57" w:name="_Toc249760794"/>
      <w:bookmarkStart w:id="58" w:name="_Toc295465369"/>
      <w:bookmarkStart w:id="59" w:name="_Toc251566665"/>
      <w:r>
        <w:rPr>
          <w:rFonts w:hint="eastAsia" w:ascii="宋体" w:eastAsia="宋体" w:cs="宋体"/>
          <w:snapToGrid w:val="0"/>
          <w:color w:val="auto"/>
          <w:kern w:val="0"/>
          <w:sz w:val="21"/>
          <w:szCs w:val="21"/>
        </w:rPr>
        <w:t>评标程序</w:t>
      </w:r>
      <w:bookmarkEnd w:id="55"/>
      <w:bookmarkEnd w:id="56"/>
      <w:bookmarkEnd w:id="57"/>
      <w:bookmarkEnd w:id="58"/>
      <w:bookmarkEnd w:id="59"/>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1</w:t>
      </w:r>
      <w:r>
        <w:rPr>
          <w:rFonts w:hint="eastAsia" w:ascii="宋体" w:cs="宋体"/>
          <w:snapToGrid w:val="0"/>
          <w:color w:val="auto"/>
          <w:kern w:val="0"/>
        </w:rPr>
        <w:t>．本项目采用不公开方式评标，评标的依据为招标文件和投标文件。</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2</w:t>
      </w:r>
      <w:r>
        <w:rPr>
          <w:rFonts w:hint="eastAsia" w:ascii="宋体" w:cs="宋体"/>
          <w:snapToGrid w:val="0"/>
          <w:color w:val="auto"/>
          <w:kern w:val="0"/>
        </w:rPr>
        <w:t>．熟悉招标文件和评标办法。</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3</w:t>
      </w:r>
      <w:r>
        <w:rPr>
          <w:rFonts w:hint="eastAsia" w:ascii="宋体" w:cs="宋体"/>
          <w:snapToGrid w:val="0"/>
          <w:color w:val="auto"/>
          <w:kern w:val="0"/>
        </w:rPr>
        <w:t>．投标文件的初审。初审分为资格性检查和符合性检查。</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1</w:t>
      </w:r>
      <w:r>
        <w:rPr>
          <w:rFonts w:hint="eastAsia" w:ascii="宋体" w:cs="宋体"/>
          <w:snapToGrid w:val="0"/>
          <w:color w:val="auto"/>
          <w:kern w:val="0"/>
        </w:rPr>
        <w:t>）资格性检查。</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依据法律法规和招标文件的规定，对投标文件中的资格条件、投标保证金等进行审查，以确定投标人是否具备投标资格。</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2</w:t>
      </w:r>
      <w:r>
        <w:rPr>
          <w:rFonts w:hint="eastAsia" w:ascii="宋体" w:cs="宋体"/>
          <w:snapToGrid w:val="0"/>
          <w:color w:val="auto"/>
          <w:kern w:val="0"/>
        </w:rPr>
        <w:t>）符合性检查。</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详细评标之前，评委会依据招标文件的规定，从投标文件的有效性、完整性和对招标文件的响应程度进行审查，以确定是否对招标文件的实质性要求作出响应。评委会决定投标文件的响应性只根据投标文件本身的内容，而不寻求外部证据。</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如果投标文件实质上没有响应招标文件的要求，评委会将予以拒绝，投标人不得通过修改或撤销不合要求的偏离或保留而使其投标成为实质性响应的投标。</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评委会将允许修正投标文件中不构成重大偏离的、微小的、非正规的、不一致的或不规则的地方，但这些修改不能影响任何投标人相应的名次排列。</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4</w:t>
      </w:r>
      <w:r>
        <w:rPr>
          <w:rFonts w:hint="eastAsia" w:ascii="宋体" w:cs="宋体"/>
          <w:snapToGrid w:val="0"/>
          <w:color w:val="auto"/>
          <w:kern w:val="0"/>
        </w:rPr>
        <w:t>．澄清有关问题。</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评标期间，为有助于对投标文件的审查、评价和比较，评委会有权要求投标人对其投标文件进行澄清，但并非对每个投标人都做澄清要求。接到评委会澄清要求的投标人应派人安评委会通知的时间和地点作出书面澄清，书面澄清的内容必须由投标人法定代表人或授权代表签署，并作为投标文件的补充部分，但投标价格和实质性的内容不得做任何更改。</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投标人接到评委会或评标委员会授权的评标工作人员的澄清要求或通知的电话后</w:t>
      </w:r>
      <w:r>
        <w:rPr>
          <w:rFonts w:ascii="宋体" w:cs="宋体"/>
          <w:snapToGrid w:val="0"/>
          <w:color w:val="auto"/>
          <w:kern w:val="0"/>
        </w:rPr>
        <w:t>,</w:t>
      </w:r>
      <w:r>
        <w:rPr>
          <w:rFonts w:hint="eastAsia" w:ascii="宋体" w:cs="宋体"/>
          <w:snapToGrid w:val="0"/>
          <w:color w:val="auto"/>
          <w:kern w:val="0"/>
        </w:rPr>
        <w:t>请在</w:t>
      </w:r>
      <w:r>
        <w:rPr>
          <w:rFonts w:ascii="宋体" w:cs="宋体"/>
          <w:snapToGrid w:val="0"/>
          <w:color w:val="auto"/>
          <w:kern w:val="0"/>
        </w:rPr>
        <w:t>20</w:t>
      </w:r>
      <w:r>
        <w:rPr>
          <w:rFonts w:hint="eastAsia" w:ascii="宋体" w:cs="宋体"/>
          <w:snapToGrid w:val="0"/>
          <w:color w:val="auto"/>
          <w:kern w:val="0"/>
        </w:rPr>
        <w:t>分钟之内赶到通知的指定地点接受澄清</w:t>
      </w:r>
      <w:r>
        <w:rPr>
          <w:rFonts w:ascii="宋体" w:cs="宋体"/>
          <w:snapToGrid w:val="0"/>
          <w:color w:val="auto"/>
          <w:kern w:val="0"/>
        </w:rPr>
        <w:t>,</w:t>
      </w:r>
      <w:r>
        <w:rPr>
          <w:rFonts w:hint="eastAsia" w:ascii="宋体" w:cs="宋体"/>
          <w:snapToGrid w:val="0"/>
          <w:color w:val="auto"/>
          <w:kern w:val="0"/>
        </w:rPr>
        <w:t>如未能在</w:t>
      </w:r>
      <w:r>
        <w:rPr>
          <w:rFonts w:ascii="宋体" w:cs="宋体"/>
          <w:snapToGrid w:val="0"/>
          <w:color w:val="auto"/>
          <w:kern w:val="0"/>
        </w:rPr>
        <w:t>30</w:t>
      </w:r>
      <w:r>
        <w:rPr>
          <w:rFonts w:hint="eastAsia" w:ascii="宋体" w:cs="宋体"/>
          <w:snapToGrid w:val="0"/>
          <w:color w:val="auto"/>
          <w:kern w:val="0"/>
        </w:rPr>
        <w:t>分钟之内达到指定地点的，视同该投标人自动放弃对投标文件的澄清</w:t>
      </w:r>
      <w:r>
        <w:rPr>
          <w:rFonts w:ascii="宋体" w:cs="宋体"/>
          <w:snapToGrid w:val="0"/>
          <w:color w:val="auto"/>
          <w:kern w:val="0"/>
        </w:rPr>
        <w:t>,</w:t>
      </w:r>
      <w:r>
        <w:rPr>
          <w:rFonts w:hint="eastAsia" w:ascii="宋体" w:cs="宋体"/>
          <w:snapToGrid w:val="0"/>
          <w:color w:val="auto"/>
          <w:kern w:val="0"/>
        </w:rPr>
        <w:t>评标委员会对此所作的评标结果</w:t>
      </w:r>
      <w:r>
        <w:rPr>
          <w:rFonts w:ascii="宋体" w:cs="宋体"/>
          <w:snapToGrid w:val="0"/>
          <w:color w:val="auto"/>
          <w:kern w:val="0"/>
        </w:rPr>
        <w:t>,</w:t>
      </w:r>
      <w:r>
        <w:rPr>
          <w:rFonts w:hint="eastAsia" w:ascii="宋体" w:cs="宋体"/>
          <w:snapToGrid w:val="0"/>
          <w:color w:val="auto"/>
          <w:kern w:val="0"/>
        </w:rPr>
        <w:t>其风险由投标人自行承担。</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5</w:t>
      </w:r>
      <w:r>
        <w:rPr>
          <w:rFonts w:hint="eastAsia" w:ascii="宋体" w:cs="宋体"/>
          <w:snapToGrid w:val="0"/>
          <w:color w:val="auto"/>
          <w:kern w:val="0"/>
        </w:rPr>
        <w:t>．比较与评价。按招标文件中规定的评标方法和标准，对初审检查合格的投标文件进行商务和技术评估，综合比较与评价，并按照评标细则进行打分。</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6</w:t>
      </w:r>
      <w:r>
        <w:rPr>
          <w:rFonts w:hint="eastAsia" w:ascii="宋体" w:cs="宋体"/>
          <w:snapToGrid w:val="0"/>
          <w:color w:val="auto"/>
          <w:kern w:val="0"/>
        </w:rPr>
        <w:t>．推荐中标候选人。评标委员会根据评审后的得分由高至低顺序排列，推荐前三名为中标候选人。得分相同的，按投标报价由低到高顺序排列，得分且投标报价相同的，按技术指标优劣顺序排列。</w:t>
      </w:r>
    </w:p>
    <w:p>
      <w:pPr>
        <w:adjustRightInd w:val="0"/>
        <w:snapToGrid w:val="0"/>
        <w:spacing w:line="360" w:lineRule="auto"/>
        <w:ind w:firstLine="420" w:firstLineChars="200"/>
        <w:rPr>
          <w:rFonts w:ascii="宋体"/>
          <w:snapToGrid w:val="0"/>
          <w:color w:val="auto"/>
          <w:kern w:val="0"/>
        </w:rPr>
      </w:pPr>
      <w:r>
        <w:rPr>
          <w:rFonts w:ascii="宋体" w:cs="宋体"/>
          <w:snapToGrid w:val="0"/>
          <w:color w:val="auto"/>
          <w:kern w:val="0"/>
        </w:rPr>
        <w:t>7</w:t>
      </w:r>
      <w:r>
        <w:rPr>
          <w:rFonts w:hint="eastAsia" w:ascii="宋体" w:cs="宋体"/>
          <w:snapToGrid w:val="0"/>
          <w:color w:val="auto"/>
          <w:kern w:val="0"/>
        </w:rPr>
        <w:t>．完成评标报告。评标报告是评标委员会根据全体评标成员签字的原始评标记录和评标结果编写的报告，其主要内容包括：</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1</w:t>
      </w:r>
      <w:r>
        <w:rPr>
          <w:rFonts w:hint="eastAsia" w:ascii="宋体" w:cs="宋体"/>
          <w:snapToGrid w:val="0"/>
          <w:color w:val="auto"/>
          <w:kern w:val="0"/>
        </w:rPr>
        <w:t>）招标公告刊登的媒体名称、开标日期和地点；</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2</w:t>
      </w:r>
      <w:r>
        <w:rPr>
          <w:rFonts w:hint="eastAsia" w:ascii="宋体" w:cs="宋体"/>
          <w:snapToGrid w:val="0"/>
          <w:color w:val="auto"/>
          <w:kern w:val="0"/>
        </w:rPr>
        <w:t>）购买招标文件的投标人名单和评标委员会成员名单；</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3</w:t>
      </w:r>
      <w:r>
        <w:rPr>
          <w:rFonts w:hint="eastAsia" w:ascii="宋体" w:cs="宋体"/>
          <w:snapToGrid w:val="0"/>
          <w:color w:val="auto"/>
          <w:kern w:val="0"/>
        </w:rPr>
        <w:t>）评标方法和标准；</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4</w:t>
      </w:r>
      <w:r>
        <w:rPr>
          <w:rFonts w:hint="eastAsia" w:ascii="宋体" w:cs="宋体"/>
          <w:snapToGrid w:val="0"/>
          <w:color w:val="auto"/>
          <w:kern w:val="0"/>
        </w:rPr>
        <w:t>）开标记录和评标情况及说明，包括投标无效投标人名单及原因；</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5</w:t>
      </w:r>
      <w:r>
        <w:rPr>
          <w:rFonts w:hint="eastAsia" w:ascii="宋体" w:cs="宋体"/>
          <w:snapToGrid w:val="0"/>
          <w:color w:val="auto"/>
          <w:kern w:val="0"/>
        </w:rPr>
        <w:t>）评标结果和中标候选人排序；</w:t>
      </w:r>
    </w:p>
    <w:p>
      <w:pPr>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w:t>
      </w:r>
      <w:r>
        <w:rPr>
          <w:rFonts w:ascii="宋体" w:cs="宋体"/>
          <w:snapToGrid w:val="0"/>
          <w:color w:val="auto"/>
          <w:kern w:val="0"/>
        </w:rPr>
        <w:t>6</w:t>
      </w:r>
      <w:r>
        <w:rPr>
          <w:rFonts w:hint="eastAsia" w:ascii="宋体" w:cs="宋体"/>
          <w:snapToGrid w:val="0"/>
          <w:color w:val="auto"/>
          <w:kern w:val="0"/>
        </w:rPr>
        <w:t>）评标委员会的授标建议。</w:t>
      </w:r>
    </w:p>
    <w:p>
      <w:pPr>
        <w:pStyle w:val="3"/>
        <w:snapToGrid w:val="0"/>
        <w:spacing w:before="0" w:after="0" w:line="360" w:lineRule="auto"/>
        <w:rPr>
          <w:rFonts w:ascii="宋体" w:eastAsia="宋体" w:cs="Arial"/>
          <w:snapToGrid w:val="0"/>
          <w:color w:val="auto"/>
          <w:kern w:val="0"/>
          <w:sz w:val="21"/>
          <w:szCs w:val="21"/>
        </w:rPr>
      </w:pPr>
      <w:bookmarkStart w:id="60" w:name="_Toc249760795"/>
      <w:bookmarkStart w:id="61" w:name="_Toc251566666"/>
      <w:bookmarkStart w:id="62" w:name="_Toc295465370"/>
      <w:bookmarkStart w:id="63" w:name="_Toc484684856"/>
      <w:bookmarkStart w:id="64" w:name="_Toc350861670"/>
      <w:bookmarkStart w:id="65" w:name="_Toc408318897"/>
      <w:r>
        <w:rPr>
          <w:rFonts w:hint="eastAsia" w:ascii="宋体" w:eastAsia="宋体" w:cs="宋体"/>
          <w:snapToGrid w:val="0"/>
          <w:color w:val="auto"/>
          <w:kern w:val="0"/>
          <w:sz w:val="21"/>
          <w:szCs w:val="21"/>
        </w:rPr>
        <w:t>四、评标</w:t>
      </w:r>
      <w:bookmarkEnd w:id="60"/>
      <w:bookmarkEnd w:id="61"/>
      <w:r>
        <w:rPr>
          <w:rFonts w:hint="eastAsia" w:ascii="宋体" w:eastAsia="宋体" w:cs="宋体"/>
          <w:snapToGrid w:val="0"/>
          <w:color w:val="auto"/>
          <w:kern w:val="0"/>
          <w:sz w:val="21"/>
          <w:szCs w:val="21"/>
        </w:rPr>
        <w:t>细则及标准</w:t>
      </w:r>
      <w:bookmarkEnd w:id="62"/>
      <w:bookmarkEnd w:id="63"/>
      <w:bookmarkEnd w:id="64"/>
      <w:bookmarkEnd w:id="65"/>
    </w:p>
    <w:p>
      <w:pPr>
        <w:widowControl/>
        <w:adjustRightInd w:val="0"/>
        <w:snapToGrid w:val="0"/>
        <w:spacing w:line="360" w:lineRule="auto"/>
        <w:ind w:right="-252" w:firstLine="422" w:firstLineChars="200"/>
        <w:rPr>
          <w:rFonts w:ascii="宋体"/>
          <w:color w:val="auto"/>
        </w:rPr>
      </w:pPr>
      <w:r>
        <w:rPr>
          <w:rFonts w:hint="eastAsia" w:ascii="宋体" w:hAnsi="宋体" w:cs="宋体"/>
          <w:b/>
          <w:bCs/>
          <w:color w:val="auto"/>
          <w:kern w:val="0"/>
        </w:rPr>
        <w:t>本项目采用综合评分法</w:t>
      </w:r>
      <w:r>
        <w:rPr>
          <w:rFonts w:hint="eastAsia" w:ascii="宋体" w:hAnsi="宋体" w:cs="宋体"/>
          <w:color w:val="auto"/>
        </w:rPr>
        <w:t>，评标委员会将对各投标人的投标报价、技术和服务方案、投标人的资质和业绩情况等方面进行综合评审，对实质上响应招标文件的投标人，由各评委独立记名打分。经统计，得出各投标人的最终评审分</w:t>
      </w:r>
      <w:r>
        <w:rPr>
          <w:rFonts w:ascii="宋体" w:cs="宋体"/>
          <w:color w:val="auto"/>
        </w:rPr>
        <w:t>,</w:t>
      </w:r>
      <w:r>
        <w:rPr>
          <w:rFonts w:hint="eastAsia" w:ascii="宋体" w:hAnsi="宋体" w:cs="宋体"/>
          <w:color w:val="auto"/>
        </w:rPr>
        <w:t>按最终评审分由高到低顺序排列。得分相同的，按投标报价由低到高顺序排列。得分且投标报价相同的，按技术指标优劣顺序排列，并形成评标意见。</w:t>
      </w:r>
    </w:p>
    <w:p>
      <w:pPr>
        <w:snapToGrid w:val="0"/>
        <w:spacing w:line="360" w:lineRule="auto"/>
        <w:ind w:firstLine="420" w:firstLineChars="200"/>
        <w:rPr>
          <w:rFonts w:ascii="宋体"/>
          <w:b/>
          <w:bCs/>
          <w:color w:val="auto"/>
        </w:rPr>
      </w:pPr>
      <w:r>
        <w:rPr>
          <w:rFonts w:hint="eastAsia" w:ascii="宋体" w:hAnsi="宋体" w:cs="宋体"/>
          <w:color w:val="auto"/>
        </w:rPr>
        <w:t>各投标人的综合得分为：投标价格得分</w:t>
      </w:r>
      <w:r>
        <w:rPr>
          <w:rFonts w:ascii="宋体" w:hAnsi="宋体" w:cs="宋体"/>
          <w:color w:val="auto"/>
        </w:rPr>
        <w:t>+</w:t>
      </w:r>
      <w:r>
        <w:rPr>
          <w:rFonts w:hint="eastAsia" w:ascii="宋体" w:hAnsi="宋体" w:cs="宋体"/>
          <w:color w:val="auto"/>
        </w:rPr>
        <w:t>技术和服务方案得分</w:t>
      </w:r>
      <w:r>
        <w:rPr>
          <w:rFonts w:ascii="宋体" w:hAnsi="宋体" w:cs="宋体"/>
          <w:color w:val="auto"/>
        </w:rPr>
        <w:t>+</w:t>
      </w:r>
      <w:r>
        <w:rPr>
          <w:rFonts w:hint="eastAsia" w:ascii="宋体" w:hAnsi="宋体" w:cs="宋体"/>
          <w:color w:val="auto"/>
        </w:rPr>
        <w:t>投标人的资质和业绩情况得分之和，</w:t>
      </w:r>
      <w:r>
        <w:rPr>
          <w:rFonts w:hint="eastAsia" w:ascii="宋体" w:hAnsi="宋体" w:cs="宋体"/>
          <w:b/>
          <w:bCs/>
          <w:color w:val="auto"/>
        </w:rPr>
        <w:t>总和为</w:t>
      </w:r>
      <w:r>
        <w:rPr>
          <w:rFonts w:ascii="宋体" w:hAnsi="宋体" w:cs="宋体"/>
          <w:b/>
          <w:bCs/>
          <w:color w:val="auto"/>
          <w:u w:val="single"/>
        </w:rPr>
        <w:t>100</w:t>
      </w:r>
      <w:r>
        <w:rPr>
          <w:rFonts w:hint="eastAsia" w:ascii="宋体" w:hAnsi="宋体" w:cs="宋体"/>
          <w:b/>
          <w:bCs/>
          <w:color w:val="auto"/>
        </w:rPr>
        <w:t>分</w:t>
      </w:r>
      <w:r>
        <w:rPr>
          <w:rFonts w:hint="eastAsia" w:ascii="宋体" w:hAnsi="宋体" w:cs="宋体"/>
          <w:color w:val="auto"/>
        </w:rPr>
        <w:t>，其中：</w:t>
      </w:r>
      <w:r>
        <w:rPr>
          <w:rFonts w:hint="eastAsia" w:ascii="宋体" w:hAnsi="宋体" w:cs="宋体"/>
          <w:b/>
          <w:bCs/>
          <w:color w:val="auto"/>
        </w:rPr>
        <w:t>投标价格得分</w:t>
      </w:r>
      <w:r>
        <w:rPr>
          <w:rFonts w:ascii="宋体" w:hAnsi="宋体" w:cs="宋体"/>
          <w:b/>
          <w:bCs/>
          <w:color w:val="auto"/>
          <w:u w:val="single"/>
        </w:rPr>
        <w:t>30</w:t>
      </w:r>
      <w:r>
        <w:rPr>
          <w:rFonts w:hint="eastAsia" w:ascii="宋体" w:hAnsi="宋体" w:cs="宋体"/>
          <w:b/>
          <w:bCs/>
          <w:color w:val="auto"/>
        </w:rPr>
        <w:t>分，技术和服务方案得分</w:t>
      </w:r>
      <w:r>
        <w:rPr>
          <w:rFonts w:ascii="宋体" w:hAnsi="宋体" w:cs="宋体"/>
          <w:b/>
          <w:bCs/>
          <w:color w:val="auto"/>
          <w:u w:val="single"/>
        </w:rPr>
        <w:t>64</w:t>
      </w:r>
      <w:r>
        <w:rPr>
          <w:rFonts w:hint="eastAsia" w:ascii="宋体" w:hAnsi="宋体" w:cs="宋体"/>
          <w:b/>
          <w:bCs/>
          <w:color w:val="auto"/>
        </w:rPr>
        <w:t>分，投标人的资质和业绩情况得分</w:t>
      </w:r>
      <w:r>
        <w:rPr>
          <w:rFonts w:ascii="宋体" w:hAnsi="宋体" w:cs="宋体"/>
          <w:b/>
          <w:bCs/>
          <w:color w:val="auto"/>
          <w:u w:val="single"/>
        </w:rPr>
        <w:t>6</w:t>
      </w:r>
      <w:r>
        <w:rPr>
          <w:rFonts w:hint="eastAsia" w:ascii="宋体" w:hAnsi="宋体" w:cs="宋体"/>
          <w:b/>
          <w:bCs/>
          <w:color w:val="auto"/>
        </w:rPr>
        <w:t>分。各投标人总分为：综合得分</w:t>
      </w:r>
      <w:r>
        <w:rPr>
          <w:rFonts w:ascii="宋体" w:cs="宋体"/>
          <w:color w:val="auto"/>
        </w:rPr>
        <w:t>-</w:t>
      </w:r>
      <w:r>
        <w:rPr>
          <w:rFonts w:hint="eastAsia" w:ascii="宋体" w:hAnsi="宋体" w:cs="宋体"/>
          <w:b/>
          <w:bCs/>
          <w:color w:val="auto"/>
        </w:rPr>
        <w:t>投标人的信誉情况扣分。</w:t>
      </w:r>
    </w:p>
    <w:p>
      <w:pPr>
        <w:tabs>
          <w:tab w:val="left" w:pos="0"/>
        </w:tabs>
        <w:snapToGrid w:val="0"/>
        <w:spacing w:line="360" w:lineRule="auto"/>
        <w:ind w:firstLine="422" w:firstLineChars="200"/>
        <w:rPr>
          <w:rFonts w:ascii="宋体"/>
          <w:color w:val="auto"/>
        </w:rPr>
      </w:pPr>
      <w:r>
        <w:rPr>
          <w:rFonts w:hint="eastAsia" w:ascii="宋体" w:hAnsi="宋体" w:cs="宋体"/>
          <w:b/>
          <w:bCs/>
          <w:color w:val="auto"/>
        </w:rPr>
        <w:t>各投标人的技术和服务方案、投标人的资质和业绩情况得分为：评标委员会各成员评分的算术平均值。各投标人的投标价格得分按投标价格评分</w:t>
      </w:r>
      <w:r>
        <w:rPr>
          <w:rFonts w:hint="eastAsia" w:ascii="宋体" w:hAnsi="宋体" w:cs="宋体"/>
          <w:b/>
          <w:bCs/>
          <w:color w:val="auto"/>
          <w:kern w:val="0"/>
        </w:rPr>
        <w:t>公式由采购机构计算，</w:t>
      </w:r>
      <w:r>
        <w:rPr>
          <w:rFonts w:hint="eastAsia" w:ascii="宋体" w:hAnsi="宋体" w:cs="宋体"/>
          <w:b/>
          <w:bCs/>
          <w:color w:val="auto"/>
        </w:rPr>
        <w:t>评标委员会审核。</w:t>
      </w:r>
      <w:r>
        <w:rPr>
          <w:rFonts w:hint="eastAsia" w:ascii="宋体" w:hAnsi="宋体" w:cs="宋体"/>
          <w:color w:val="auto"/>
        </w:rPr>
        <w:t>根据上述评标原则，分值安排如下：</w:t>
      </w:r>
    </w:p>
    <w:p>
      <w:pPr>
        <w:snapToGrid w:val="0"/>
        <w:spacing w:line="360" w:lineRule="auto"/>
        <w:ind w:firstLine="422" w:firstLineChars="200"/>
        <w:rPr>
          <w:rFonts w:ascii="宋体"/>
          <w:b/>
          <w:bCs/>
          <w:color w:val="auto"/>
        </w:rPr>
      </w:pPr>
      <w:r>
        <w:rPr>
          <w:rFonts w:hint="eastAsia" w:ascii="宋体" w:hAnsi="宋体" w:cs="宋体"/>
          <w:b/>
          <w:bCs/>
          <w:color w:val="auto"/>
        </w:rPr>
        <w:t>▲投标价格（</w:t>
      </w:r>
      <w:r>
        <w:rPr>
          <w:rFonts w:ascii="宋体" w:hAnsi="宋体" w:cs="宋体"/>
          <w:b/>
          <w:bCs/>
          <w:color w:val="auto"/>
        </w:rPr>
        <w:t>A=30</w:t>
      </w:r>
      <w:r>
        <w:rPr>
          <w:rFonts w:hint="eastAsia" w:ascii="宋体" w:hAnsi="宋体" w:cs="宋体"/>
          <w:b/>
          <w:bCs/>
          <w:color w:val="auto"/>
        </w:rPr>
        <w:t>分）：</w:t>
      </w:r>
    </w:p>
    <w:p>
      <w:pPr>
        <w:autoSpaceDE w:val="0"/>
        <w:autoSpaceDN w:val="0"/>
        <w:snapToGrid w:val="0"/>
        <w:spacing w:line="360" w:lineRule="auto"/>
        <w:ind w:firstLine="420" w:firstLineChars="200"/>
        <w:rPr>
          <w:rFonts w:ascii="宋体"/>
          <w:color w:val="auto"/>
          <w:lang w:val="zh-CN"/>
        </w:rPr>
      </w:pPr>
      <w:r>
        <w:rPr>
          <w:rFonts w:hint="eastAsia" w:ascii="宋体" w:hAnsi="宋体" w:cs="宋体"/>
          <w:color w:val="auto"/>
        </w:rPr>
        <w:t>●</w:t>
      </w:r>
      <w:r>
        <w:rPr>
          <w:rFonts w:ascii="宋体" w:hAnsi="宋体" w:cs="宋体"/>
          <w:color w:val="auto"/>
        </w:rPr>
        <w:t xml:space="preserve"> </w:t>
      </w:r>
      <w:r>
        <w:rPr>
          <w:rFonts w:hint="eastAsia" w:ascii="宋体" w:hAnsi="宋体" w:cs="宋体"/>
          <w:b/>
          <w:bCs/>
          <w:color w:val="auto"/>
        </w:rPr>
        <w:t>投标价格的合理性</w:t>
      </w:r>
      <w:r>
        <w:rPr>
          <w:rFonts w:hint="eastAsia" w:ascii="宋体" w:hAnsi="宋体" w:cs="宋体"/>
          <w:color w:val="auto"/>
        </w:rPr>
        <w:t>：</w:t>
      </w:r>
      <w:r>
        <w:rPr>
          <w:rFonts w:hint="eastAsia" w:ascii="宋体" w:hAnsi="宋体" w:cs="宋体"/>
          <w:color w:val="auto"/>
          <w:lang w:val="zh-CN"/>
        </w:rPr>
        <w:t>分析总报价及各个分项报价是否合理，报价范围是否完整，有否重大错漏项</w:t>
      </w:r>
      <w:r>
        <w:rPr>
          <w:rFonts w:hint="eastAsia" w:ascii="宋体" w:hAnsi="宋体" w:cs="宋体"/>
          <w:color w:val="auto"/>
        </w:rPr>
        <w:t>，评标委员会认为投标报价出现异常时，有权要求投标人在评标期间对投标报价的详细组成和投标设备的供应渠道等事项作出解释和澄清，并确认其投标报价是否有效</w:t>
      </w:r>
      <w:r>
        <w:rPr>
          <w:rFonts w:hint="eastAsia" w:ascii="宋体" w:hAnsi="宋体" w:cs="宋体"/>
          <w:color w:val="auto"/>
          <w:lang w:val="zh-CN"/>
        </w:rPr>
        <w:t>。</w:t>
      </w:r>
    </w:p>
    <w:p>
      <w:pPr>
        <w:snapToGrid w:val="0"/>
        <w:spacing w:line="360" w:lineRule="auto"/>
        <w:ind w:firstLine="420" w:firstLineChars="200"/>
        <w:rPr>
          <w:rFonts w:ascii="宋体"/>
          <w:color w:val="auto"/>
          <w:lang w:val="zh-CN"/>
        </w:rPr>
      </w:pPr>
      <w:r>
        <w:rPr>
          <w:rFonts w:hint="eastAsia" w:ascii="宋体" w:hAnsi="宋体" w:cs="宋体"/>
          <w:color w:val="auto"/>
          <w:lang w:val="zh-CN"/>
        </w:rPr>
        <w:t>报价分计算方法：根据各投标人的有效投标报价，以满足招标文件要求且有效投标价格的最低的投标报价为评标基准价，其价格分为</w:t>
      </w:r>
      <w:r>
        <w:rPr>
          <w:rFonts w:ascii="宋体" w:hAnsi="宋体" w:cs="宋体"/>
          <w:b/>
          <w:bCs/>
          <w:color w:val="auto"/>
        </w:rPr>
        <w:t>30</w:t>
      </w:r>
      <w:r>
        <w:rPr>
          <w:rFonts w:hint="eastAsia" w:ascii="宋体" w:hAnsi="宋体" w:cs="宋体"/>
          <w:b/>
          <w:bCs/>
          <w:color w:val="auto"/>
        </w:rPr>
        <w:t>分</w:t>
      </w:r>
      <w:r>
        <w:rPr>
          <w:rFonts w:hint="eastAsia" w:ascii="宋体" w:hAnsi="宋体" w:cs="宋体"/>
          <w:color w:val="auto"/>
          <w:lang w:val="zh-CN"/>
        </w:rPr>
        <w:t>。其他投标人的价格分统一按照下列公式计算：投标报价得分＝</w:t>
      </w:r>
      <w:r>
        <w:rPr>
          <w:rFonts w:ascii="宋体" w:hAnsi="宋体" w:cs="宋体"/>
          <w:color w:val="auto"/>
          <w:lang w:val="zh-CN"/>
        </w:rPr>
        <w:t>(</w:t>
      </w:r>
      <w:r>
        <w:rPr>
          <w:rFonts w:hint="eastAsia" w:ascii="宋体" w:hAnsi="宋体" w:cs="宋体"/>
          <w:color w:val="auto"/>
          <w:lang w:val="zh-CN"/>
        </w:rPr>
        <w:t>评标基准价</w:t>
      </w:r>
      <w:r>
        <w:rPr>
          <w:rFonts w:ascii="宋体" w:hAnsi="宋体" w:cs="宋体"/>
          <w:color w:val="auto"/>
          <w:lang w:val="zh-CN"/>
        </w:rPr>
        <w:t>/</w:t>
      </w:r>
      <w:r>
        <w:rPr>
          <w:rFonts w:hint="eastAsia" w:ascii="宋体" w:hAnsi="宋体" w:cs="宋体"/>
          <w:color w:val="auto"/>
          <w:lang w:val="zh-CN"/>
        </w:rPr>
        <w:t>有效投标报价</w:t>
      </w:r>
      <w:r>
        <w:rPr>
          <w:rFonts w:ascii="宋体" w:hAnsi="宋体" w:cs="宋体"/>
          <w:color w:val="auto"/>
          <w:lang w:val="zh-CN"/>
        </w:rPr>
        <w:t>)</w:t>
      </w:r>
      <w:r>
        <w:rPr>
          <w:rFonts w:hint="eastAsia" w:ascii="宋体" w:hAnsi="宋体" w:cs="宋体"/>
          <w:color w:val="auto"/>
        </w:rPr>
        <w:t>×</w:t>
      </w:r>
      <w:r>
        <w:rPr>
          <w:rFonts w:hint="eastAsia" w:ascii="宋体" w:hAnsi="宋体" w:cs="宋体"/>
          <w:color w:val="auto"/>
          <w:lang w:val="zh-CN"/>
        </w:rPr>
        <w:t>价格权值</w:t>
      </w:r>
      <w:r>
        <w:rPr>
          <w:rFonts w:hint="eastAsia" w:ascii="宋体" w:hAnsi="宋体" w:cs="宋体"/>
          <w:color w:val="auto"/>
        </w:rPr>
        <w:t>×</w:t>
      </w:r>
      <w:r>
        <w:rPr>
          <w:rFonts w:ascii="宋体" w:hAnsi="宋体" w:cs="宋体"/>
          <w:color w:val="auto"/>
          <w:lang w:val="zh-CN"/>
        </w:rPr>
        <w:t>100(</w:t>
      </w:r>
      <w:r>
        <w:rPr>
          <w:rFonts w:hint="eastAsia" w:ascii="宋体" w:hAnsi="宋体" w:cs="宋体"/>
          <w:color w:val="auto"/>
          <w:lang w:val="zh-CN"/>
        </w:rPr>
        <w:t>精确到小数点后二位，由采购机构当场统一计算</w:t>
      </w:r>
      <w:r>
        <w:rPr>
          <w:rFonts w:ascii="宋体" w:hAnsi="宋体" w:cs="宋体"/>
          <w:color w:val="auto"/>
          <w:lang w:val="zh-CN"/>
        </w:rPr>
        <w:t>)</w:t>
      </w:r>
      <w:r>
        <w:rPr>
          <w:rFonts w:hint="eastAsia" w:ascii="宋体" w:hAnsi="宋体" w:cs="宋体"/>
          <w:color w:val="auto"/>
          <w:lang w:val="zh-CN"/>
        </w:rPr>
        <w:t>。</w:t>
      </w:r>
    </w:p>
    <w:p>
      <w:pPr>
        <w:snapToGrid w:val="0"/>
        <w:spacing w:line="360" w:lineRule="auto"/>
        <w:ind w:firstLine="420" w:firstLineChars="200"/>
        <w:rPr>
          <w:rFonts w:ascii="宋体"/>
          <w:color w:val="auto"/>
          <w:lang w:val="zh-CN"/>
        </w:rPr>
      </w:pPr>
      <w:r>
        <w:rPr>
          <w:rFonts w:hint="eastAsia" w:ascii="宋体" w:hAnsi="宋体" w:cs="宋体"/>
          <w:color w:val="auto"/>
          <w:lang w:val="zh-CN"/>
        </w:rPr>
        <w:t>根据《政府采购促进中小企业发展暂行办法》（财库</w:t>
      </w:r>
      <w:r>
        <w:rPr>
          <w:rFonts w:ascii="宋体" w:hAnsi="宋体" w:cs="宋体"/>
          <w:color w:val="auto"/>
          <w:lang w:val="zh-CN"/>
        </w:rPr>
        <w:t>[2011]181</w:t>
      </w:r>
      <w:r>
        <w:rPr>
          <w:rFonts w:hint="eastAsia" w:ascii="宋体" w:hAnsi="宋体" w:cs="宋体"/>
          <w:color w:val="auto"/>
          <w:lang w:val="zh-CN"/>
        </w:rPr>
        <w:t>号）及《财政部</w:t>
      </w:r>
      <w:r>
        <w:rPr>
          <w:rFonts w:ascii="宋体" w:hAnsi="宋体" w:cs="宋体"/>
          <w:color w:val="auto"/>
          <w:lang w:val="zh-CN"/>
        </w:rPr>
        <w:t xml:space="preserve"> </w:t>
      </w:r>
      <w:r>
        <w:rPr>
          <w:rFonts w:hint="eastAsia" w:ascii="宋体" w:hAnsi="宋体" w:cs="宋体"/>
          <w:color w:val="auto"/>
          <w:lang w:val="zh-CN"/>
        </w:rPr>
        <w:t>司法部关于政府采购支持监狱企业发展有关问题的通知》（财库</w:t>
      </w:r>
      <w:r>
        <w:rPr>
          <w:rFonts w:ascii="宋体" w:hAnsi="宋体" w:cs="宋体"/>
          <w:color w:val="auto"/>
          <w:lang w:val="zh-CN"/>
        </w:rPr>
        <w:t>[2014]68</w:t>
      </w:r>
      <w:r>
        <w:rPr>
          <w:rFonts w:hint="eastAsia" w:ascii="宋体" w:hAnsi="宋体" w:cs="宋体"/>
          <w:color w:val="auto"/>
          <w:lang w:val="zh-CN"/>
        </w:rPr>
        <w:t>号）规定要求，评标委员会对提供有效认定材料的小微企业及监狱企业给予</w:t>
      </w:r>
      <w:r>
        <w:rPr>
          <w:rFonts w:ascii="宋体" w:hAnsi="宋体" w:cs="宋体"/>
          <w:color w:val="auto"/>
          <w:lang w:val="zh-CN"/>
        </w:rPr>
        <w:t>6%</w:t>
      </w:r>
      <w:r>
        <w:rPr>
          <w:rFonts w:hint="eastAsia" w:ascii="宋体" w:hAnsi="宋体" w:cs="宋体"/>
          <w:color w:val="auto"/>
          <w:lang w:val="zh-CN"/>
        </w:rPr>
        <w:t>的价格扣除后，计算各投标人价格分，其中：</w:t>
      </w:r>
    </w:p>
    <w:p>
      <w:pPr>
        <w:snapToGrid w:val="0"/>
        <w:spacing w:line="360" w:lineRule="auto"/>
        <w:ind w:firstLine="420" w:firstLineChars="200"/>
        <w:rPr>
          <w:rFonts w:ascii="宋体"/>
          <w:color w:val="auto"/>
          <w:lang w:val="zh-CN"/>
        </w:rPr>
      </w:pPr>
      <w:r>
        <w:rPr>
          <w:rFonts w:ascii="宋体" w:hAnsi="宋体" w:cs="宋体"/>
          <w:color w:val="auto"/>
          <w:lang w:val="zh-CN"/>
        </w:rPr>
        <w:t>a.</w:t>
      </w:r>
      <w:r>
        <w:rPr>
          <w:rFonts w:hint="eastAsia" w:ascii="宋体" w:hAnsi="宋体" w:cs="宋体"/>
          <w:color w:val="auto"/>
          <w:lang w:val="zh-CN"/>
        </w:rPr>
        <w:t>中小企业划分标准根据《政府采购促进中小企业发展暂行办法》（财库</w:t>
      </w:r>
      <w:r>
        <w:rPr>
          <w:rFonts w:ascii="宋体" w:hAnsi="宋体" w:cs="宋体"/>
          <w:color w:val="auto"/>
          <w:lang w:val="zh-CN"/>
        </w:rPr>
        <w:t>[2011]181</w:t>
      </w:r>
      <w:r>
        <w:rPr>
          <w:rFonts w:hint="eastAsia" w:ascii="宋体" w:hAnsi="宋体" w:cs="宋体"/>
          <w:color w:val="auto"/>
          <w:lang w:val="zh-CN"/>
        </w:rPr>
        <w:t>号）文件确定，参加政府采购活动的中小企业应当根据划分标准如实填写财库</w:t>
      </w:r>
      <w:r>
        <w:rPr>
          <w:rFonts w:ascii="宋体" w:hAnsi="宋体" w:cs="宋体"/>
          <w:color w:val="auto"/>
          <w:lang w:val="zh-CN"/>
        </w:rPr>
        <w:t>[2011]181</w:t>
      </w:r>
      <w:r>
        <w:rPr>
          <w:rFonts w:hint="eastAsia" w:ascii="宋体" w:hAnsi="宋体" w:cs="宋体"/>
          <w:color w:val="auto"/>
          <w:lang w:val="zh-CN"/>
        </w:rPr>
        <w:t>号文件附件格式的《中小企业声明函》供评标委员会认定；</w:t>
      </w:r>
    </w:p>
    <w:p>
      <w:pPr>
        <w:snapToGrid w:val="0"/>
        <w:spacing w:line="360" w:lineRule="auto"/>
        <w:ind w:firstLine="420" w:firstLineChars="200"/>
        <w:rPr>
          <w:rFonts w:ascii="宋体"/>
          <w:color w:val="auto"/>
          <w:lang w:val="zh-CN"/>
        </w:rPr>
      </w:pPr>
      <w:r>
        <w:rPr>
          <w:rFonts w:ascii="宋体" w:hAnsi="宋体" w:cs="宋体"/>
          <w:color w:val="auto"/>
          <w:lang w:val="zh-CN"/>
        </w:rPr>
        <w:t>b.</w:t>
      </w:r>
      <w:r>
        <w:rPr>
          <w:rFonts w:hint="eastAsia" w:ascii="宋体" w:hAnsi="宋体" w:cs="宋体"/>
          <w:color w:val="auto"/>
          <w:lang w:val="zh-CN"/>
        </w:rPr>
        <w:t>监狱企业参加政府采购活动时，应当提供由省级以上监狱管理局、戒毒管理局（含新疆生产建设兵团）出具的属于监狱企业的证明文件供评标委员会认定。</w:t>
      </w:r>
    </w:p>
    <w:p>
      <w:pPr>
        <w:snapToGrid w:val="0"/>
        <w:spacing w:line="360" w:lineRule="auto"/>
        <w:ind w:firstLine="420" w:firstLineChars="200"/>
        <w:rPr>
          <w:rFonts w:ascii="宋体"/>
          <w:color w:val="auto"/>
          <w:lang w:val="zh-CN"/>
        </w:rPr>
      </w:pPr>
      <w:r>
        <w:rPr>
          <w:rFonts w:ascii="宋体" w:hAnsi="宋体" w:cs="宋体"/>
          <w:color w:val="auto"/>
          <w:lang w:val="zh-CN"/>
        </w:rPr>
        <w:t>c.</w:t>
      </w:r>
      <w:r>
        <w:rPr>
          <w:rFonts w:hint="eastAsia" w:ascii="宋体" w:hAnsi="宋体" w:cs="宋体"/>
          <w:color w:val="auto"/>
          <w:lang w:val="zh-CN"/>
        </w:rPr>
        <w:t>符合条件的残疾人福利性单位在参加政府采购活动时，应当提供财库</w:t>
      </w:r>
      <w:r>
        <w:rPr>
          <w:rFonts w:ascii="宋体" w:hAnsi="宋体" w:cs="宋体"/>
          <w:color w:val="auto"/>
          <w:lang w:val="zh-CN"/>
        </w:rPr>
        <w:t>[2017]141</w:t>
      </w:r>
      <w:r>
        <w:rPr>
          <w:rFonts w:hint="eastAsia" w:ascii="宋体" w:hAnsi="宋体" w:cs="宋体"/>
          <w:color w:val="auto"/>
          <w:lang w:val="zh-CN"/>
        </w:rPr>
        <w:t>号文件附件格式的《残疾人福利性单位声明函》供评标委员会认定，并对声明的真实性负责。</w:t>
      </w:r>
    </w:p>
    <w:p>
      <w:pPr>
        <w:adjustRightInd w:val="0"/>
        <w:snapToGrid w:val="0"/>
        <w:spacing w:line="360" w:lineRule="auto"/>
        <w:ind w:firstLine="422" w:firstLineChars="200"/>
        <w:rPr>
          <w:rFonts w:ascii="宋体"/>
          <w:b/>
          <w:bCs/>
          <w:color w:val="auto"/>
        </w:rPr>
      </w:pPr>
      <w:r>
        <w:rPr>
          <w:rFonts w:hint="eastAsia" w:ascii="宋体" w:hAnsi="宋体" w:cs="宋体"/>
          <w:b/>
          <w:bCs/>
          <w:color w:val="auto"/>
        </w:rPr>
        <w:t>▲</w:t>
      </w:r>
      <w:r>
        <w:rPr>
          <w:rFonts w:ascii="宋体" w:hAnsi="宋体" w:cs="宋体"/>
          <w:b/>
          <w:bCs/>
          <w:color w:val="auto"/>
        </w:rPr>
        <w:t xml:space="preserve"> </w:t>
      </w:r>
      <w:r>
        <w:rPr>
          <w:rFonts w:hint="eastAsia" w:ascii="宋体" w:hAnsi="宋体" w:cs="宋体"/>
          <w:b/>
          <w:bCs/>
          <w:color w:val="auto"/>
        </w:rPr>
        <w:t>技术和服务方案（</w:t>
      </w:r>
      <w:r>
        <w:rPr>
          <w:rFonts w:ascii="宋体" w:hAnsi="宋体" w:cs="宋体"/>
          <w:b/>
          <w:bCs/>
          <w:color w:val="auto"/>
        </w:rPr>
        <w:t>B=64</w:t>
      </w:r>
      <w:r>
        <w:rPr>
          <w:rFonts w:hint="eastAsia" w:ascii="宋体" w:hAnsi="宋体" w:cs="宋体"/>
          <w:b/>
          <w:bCs/>
          <w:color w:val="auto"/>
        </w:rPr>
        <w:t>）：</w:t>
      </w:r>
      <w:r>
        <w:rPr>
          <w:rFonts w:hint="eastAsia" w:ascii="宋体" w:hAnsi="宋体" w:cs="宋体"/>
          <w:color w:val="auto"/>
        </w:rPr>
        <w:t>主要包含方案的先进性、科学性和完整性，产品与需求的吻合程度，提供的售后服务方案、维护人员和机构等情况的服务优劣程度等方面的因素</w:t>
      </w:r>
      <w:r>
        <w:rPr>
          <w:rFonts w:hint="eastAsia" w:ascii="宋体" w:hAnsi="宋体" w:cs="宋体"/>
          <w:color w:val="auto"/>
          <w:kern w:val="0"/>
        </w:rPr>
        <w:t>，</w:t>
      </w:r>
      <w:r>
        <w:rPr>
          <w:rFonts w:hint="eastAsia" w:ascii="宋体" w:hAnsi="宋体" w:cs="宋体"/>
          <w:color w:val="auto"/>
        </w:rPr>
        <w:t>以及承诺和优惠。</w:t>
      </w:r>
    </w:p>
    <w:p>
      <w:pPr>
        <w:adjustRightInd w:val="0"/>
        <w:snapToGrid w:val="0"/>
        <w:spacing w:line="360" w:lineRule="auto"/>
        <w:ind w:firstLine="422" w:firstLineChars="200"/>
        <w:rPr>
          <w:rFonts w:ascii="宋体"/>
          <w:b/>
          <w:bCs/>
          <w:color w:val="auto"/>
        </w:rPr>
      </w:pPr>
      <w:r>
        <w:rPr>
          <w:rFonts w:hint="eastAsia" w:ascii="宋体" w:hAnsi="宋体" w:cs="宋体"/>
          <w:b/>
          <w:bCs/>
          <w:color w:val="auto"/>
        </w:rPr>
        <w:t>（</w:t>
      </w:r>
      <w:r>
        <w:rPr>
          <w:rFonts w:ascii="宋体" w:hAnsi="宋体" w:cs="宋体"/>
          <w:b/>
          <w:bCs/>
          <w:color w:val="auto"/>
        </w:rPr>
        <w:t>1</w:t>
      </w:r>
      <w:r>
        <w:rPr>
          <w:rFonts w:hint="eastAsia" w:ascii="宋体" w:hAnsi="宋体" w:cs="宋体"/>
          <w:b/>
          <w:bCs/>
          <w:color w:val="auto"/>
        </w:rPr>
        <w:t>）投标方案的科学性和完整性（</w:t>
      </w:r>
      <w:r>
        <w:rPr>
          <w:rFonts w:ascii="宋体" w:hAnsi="宋体" w:cs="宋体"/>
          <w:b/>
          <w:bCs/>
          <w:color w:val="auto"/>
        </w:rPr>
        <w:t>9</w:t>
      </w:r>
      <w:r>
        <w:rPr>
          <w:rFonts w:hint="eastAsia" w:ascii="宋体" w:hAnsi="宋体" w:cs="宋体"/>
          <w:b/>
          <w:bCs/>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投标方案</w:t>
      </w:r>
      <w:r>
        <w:rPr>
          <w:rFonts w:hint="eastAsia" w:ascii="宋体" w:hAnsi="宋体" w:cs="宋体"/>
          <w:color w:val="auto"/>
          <w:kern w:val="0"/>
        </w:rPr>
        <w:t>总体设计、建设方案和产品选型</w:t>
      </w:r>
      <w:r>
        <w:rPr>
          <w:rFonts w:hint="eastAsia" w:ascii="宋体" w:hAnsi="宋体" w:cs="宋体"/>
          <w:color w:val="auto"/>
        </w:rPr>
        <w:t>等，详细阐述项目的实现思路和关键技术，提出具体可行的实施方案（</w:t>
      </w:r>
      <w:r>
        <w:rPr>
          <w:rFonts w:ascii="宋体" w:hAnsi="宋体" w:cs="宋体"/>
          <w:color w:val="auto"/>
        </w:rPr>
        <w:t>3</w:t>
      </w:r>
      <w:r>
        <w:rPr>
          <w:rFonts w:hint="eastAsia" w:ascii="宋体" w:hAnsi="宋体" w:cs="宋体"/>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投标方案与需求的吻合程度，包括方案的科学性、先进性、可行性和扩展性；方案是否科学合理、安全严密、具有一定的前瞻性，是否有独到的优势（</w:t>
      </w:r>
      <w:r>
        <w:rPr>
          <w:rFonts w:ascii="宋体" w:hAnsi="宋体" w:cs="宋体"/>
          <w:color w:val="auto"/>
        </w:rPr>
        <w:t>3</w:t>
      </w:r>
      <w:r>
        <w:rPr>
          <w:rFonts w:hint="eastAsia" w:ascii="宋体" w:hAnsi="宋体" w:cs="宋体"/>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项目建设思路、原则、特点、技术要求的理解情况；投标技术方案内容对点应答是否详尽、明晰，是否满足采购文件要求（</w:t>
      </w:r>
      <w:r>
        <w:rPr>
          <w:rFonts w:ascii="宋体" w:hAnsi="宋体" w:cs="宋体"/>
          <w:color w:val="auto"/>
        </w:rPr>
        <w:t>3</w:t>
      </w:r>
      <w:r>
        <w:rPr>
          <w:rFonts w:hint="eastAsia" w:ascii="宋体" w:hAnsi="宋体" w:cs="宋体"/>
          <w:color w:val="auto"/>
        </w:rPr>
        <w:t>分）。</w:t>
      </w:r>
    </w:p>
    <w:p>
      <w:pPr>
        <w:adjustRightInd w:val="0"/>
        <w:snapToGrid w:val="0"/>
        <w:spacing w:line="360" w:lineRule="auto"/>
        <w:ind w:firstLine="422" w:firstLineChars="200"/>
        <w:rPr>
          <w:rFonts w:ascii="宋体"/>
          <w:b/>
          <w:bCs/>
          <w:color w:val="auto"/>
        </w:rPr>
      </w:pPr>
      <w:r>
        <w:rPr>
          <w:rFonts w:hint="eastAsia" w:ascii="宋体" w:hAnsi="宋体" w:cs="宋体"/>
          <w:b/>
          <w:bCs/>
          <w:color w:val="auto"/>
        </w:rPr>
        <w:t>（</w:t>
      </w:r>
      <w:r>
        <w:rPr>
          <w:rFonts w:ascii="宋体" w:hAnsi="宋体" w:cs="宋体"/>
          <w:b/>
          <w:bCs/>
          <w:color w:val="auto"/>
        </w:rPr>
        <w:t>2</w:t>
      </w:r>
      <w:r>
        <w:rPr>
          <w:rFonts w:hint="eastAsia" w:ascii="宋体" w:hAnsi="宋体" w:cs="宋体"/>
          <w:b/>
          <w:bCs/>
          <w:color w:val="auto"/>
        </w:rPr>
        <w:t>）投标产品的性能与需求的吻合程度（</w:t>
      </w:r>
      <w:r>
        <w:rPr>
          <w:rFonts w:ascii="宋体" w:hAnsi="宋体" w:cs="宋体"/>
          <w:b/>
          <w:bCs/>
          <w:color w:val="auto"/>
        </w:rPr>
        <w:t>31</w:t>
      </w:r>
      <w:r>
        <w:rPr>
          <w:rFonts w:hint="eastAsia" w:ascii="宋体" w:hAnsi="宋体" w:cs="宋体"/>
          <w:b/>
          <w:bCs/>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产品的基本功能、技术指标与需求的吻合程度和偏差情况（包括所投标产品的品牌、规格型号、详细配置、主要技术参数、随机软件等），是否能够满足招标文件要求，是否体现一定先进性、可靠性、成熟性、易维护性、可扩展性等。技术指标负偏差每一项扣减</w:t>
      </w:r>
      <w:r>
        <w:rPr>
          <w:rFonts w:ascii="宋体" w:hAnsi="宋体" w:cs="宋体"/>
          <w:color w:val="auto"/>
        </w:rPr>
        <w:t>1</w:t>
      </w:r>
      <w:r>
        <w:rPr>
          <w:rFonts w:hint="eastAsia" w:ascii="宋体" w:hAnsi="宋体" w:cs="宋体"/>
          <w:color w:val="auto"/>
        </w:rPr>
        <w:t>分，扣完为止。（</w:t>
      </w:r>
      <w:r>
        <w:rPr>
          <w:rFonts w:ascii="宋体" w:hAnsi="宋体" w:cs="宋体"/>
          <w:color w:val="auto"/>
        </w:rPr>
        <w:t>27</w:t>
      </w:r>
      <w:r>
        <w:rPr>
          <w:rFonts w:hint="eastAsia" w:ascii="宋体" w:hAnsi="宋体" w:cs="宋体"/>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投标产品</w:t>
      </w:r>
      <w:r>
        <w:rPr>
          <w:rFonts w:hint="eastAsia" w:ascii="宋体" w:hAnsi="宋体" w:cs="宋体"/>
          <w:color w:val="auto"/>
          <w:kern w:val="0"/>
          <w:lang w:val="zh-CN"/>
        </w:rPr>
        <w:t>的</w:t>
      </w:r>
      <w:r>
        <w:rPr>
          <w:rFonts w:hint="eastAsia" w:ascii="宋体" w:hAnsi="宋体" w:cs="宋体"/>
          <w:color w:val="auto"/>
        </w:rPr>
        <w:t>技术水平、应用程度、系统结构和产品实际布局设计的先进性、科学性和合理性等，在同类产品中是否具有优势（</w:t>
      </w:r>
      <w:r>
        <w:rPr>
          <w:rFonts w:ascii="宋体" w:hAnsi="宋体" w:cs="宋体"/>
          <w:color w:val="auto"/>
        </w:rPr>
        <w:t>2</w:t>
      </w:r>
      <w:r>
        <w:rPr>
          <w:rFonts w:hint="eastAsia" w:ascii="宋体" w:hAnsi="宋体" w:cs="宋体"/>
          <w:color w:val="auto"/>
        </w:rPr>
        <w:t>分）；</w:t>
      </w:r>
    </w:p>
    <w:p>
      <w:pPr>
        <w:adjustRightInd w:val="0"/>
        <w:snapToGrid w:val="0"/>
        <w:spacing w:line="360" w:lineRule="auto"/>
        <w:ind w:firstLine="420" w:firstLineChars="200"/>
        <w:rPr>
          <w:rFonts w:ascii="宋体"/>
          <w:color w:val="auto"/>
          <w:lang w:val="zh-CN"/>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投标产品的兼容性、可靠性，结合投标产品的知名度、销售量、市场占有率、使用现况和用户反馈情况，功能</w:t>
      </w:r>
      <w:r>
        <w:rPr>
          <w:rFonts w:hint="eastAsia" w:ascii="宋体" w:hAnsi="宋体" w:cs="宋体"/>
          <w:color w:val="auto"/>
          <w:lang w:val="zh-CN"/>
        </w:rPr>
        <w:t>是否达到采购人的实际需求，参考投标</w:t>
      </w:r>
      <w:r>
        <w:rPr>
          <w:rFonts w:hint="eastAsia" w:ascii="宋体" w:hAnsi="宋体" w:cs="宋体"/>
          <w:color w:val="auto"/>
        </w:rPr>
        <w:t>产品</w:t>
      </w:r>
      <w:r>
        <w:rPr>
          <w:rFonts w:hint="eastAsia" w:ascii="宋体" w:hAnsi="宋体" w:cs="宋体"/>
          <w:color w:val="auto"/>
          <w:lang w:val="zh-CN"/>
        </w:rPr>
        <w:t>的供货合同、验收报告及中标通知书等（</w:t>
      </w:r>
      <w:r>
        <w:rPr>
          <w:rFonts w:ascii="宋体" w:hAnsi="宋体" w:cs="宋体"/>
          <w:color w:val="auto"/>
          <w:lang w:val="zh-CN"/>
        </w:rPr>
        <w:t>2</w:t>
      </w:r>
      <w:r>
        <w:rPr>
          <w:rFonts w:hint="eastAsia" w:ascii="宋体" w:hAnsi="宋体" w:cs="宋体"/>
          <w:color w:val="auto"/>
          <w:lang w:val="zh-CN"/>
        </w:rPr>
        <w:t>分）。</w:t>
      </w:r>
    </w:p>
    <w:p>
      <w:pPr>
        <w:tabs>
          <w:tab w:val="left" w:pos="0"/>
        </w:tabs>
        <w:adjustRightInd w:val="0"/>
        <w:snapToGrid w:val="0"/>
        <w:spacing w:line="360" w:lineRule="auto"/>
        <w:ind w:firstLine="422" w:firstLineChars="200"/>
        <w:rPr>
          <w:rFonts w:ascii="宋体"/>
          <w:b/>
          <w:bCs/>
          <w:color w:val="auto"/>
        </w:rPr>
      </w:pPr>
      <w:r>
        <w:rPr>
          <w:rFonts w:hint="eastAsia" w:ascii="宋体" w:hAnsi="宋体" w:cs="宋体"/>
          <w:b/>
          <w:bCs/>
          <w:color w:val="auto"/>
        </w:rPr>
        <w:t>（</w:t>
      </w:r>
      <w:r>
        <w:rPr>
          <w:rFonts w:ascii="宋体" w:hAnsi="宋体" w:cs="宋体"/>
          <w:b/>
          <w:bCs/>
          <w:color w:val="auto"/>
        </w:rPr>
        <w:t>3</w:t>
      </w:r>
      <w:r>
        <w:rPr>
          <w:rFonts w:hint="eastAsia" w:ascii="宋体" w:hAnsi="宋体" w:cs="宋体"/>
          <w:b/>
          <w:bCs/>
          <w:color w:val="auto"/>
        </w:rPr>
        <w:t>）组织实施方案（</w:t>
      </w:r>
      <w:r>
        <w:rPr>
          <w:rFonts w:ascii="宋体" w:hAnsi="宋体" w:cs="宋体"/>
          <w:b/>
          <w:bCs/>
          <w:color w:val="auto"/>
        </w:rPr>
        <w:t>4</w:t>
      </w:r>
      <w:r>
        <w:rPr>
          <w:rFonts w:hint="eastAsia" w:ascii="宋体" w:hAnsi="宋体" w:cs="宋体"/>
          <w:b/>
          <w:bCs/>
          <w:color w:val="auto"/>
        </w:rPr>
        <w:t>分）：</w:t>
      </w:r>
    </w:p>
    <w:p>
      <w:pPr>
        <w:tabs>
          <w:tab w:val="left" w:pos="0"/>
        </w:tabs>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人组织实施方案的科学性、合理性、规范性和可操作性，包括设备供货、验货、安装调试、系统接入、试运行、测试、调优、系统管理培训、系统运行维护培训等内容，以及组织机构、工作时间进度表、工作程序和步骤、管理和协调方法、关键步骤的思路和要点等（</w:t>
      </w:r>
      <w:r>
        <w:rPr>
          <w:rFonts w:ascii="宋体" w:hAnsi="宋体" w:cs="宋体"/>
          <w:color w:val="auto"/>
        </w:rPr>
        <w:t>2</w:t>
      </w:r>
      <w:r>
        <w:rPr>
          <w:rFonts w:hint="eastAsia" w:ascii="宋体" w:hAnsi="宋体" w:cs="宋体"/>
          <w:color w:val="auto"/>
        </w:rPr>
        <w:t>分）；</w:t>
      </w:r>
    </w:p>
    <w:p>
      <w:pPr>
        <w:adjustRightInd w:val="0"/>
        <w:snapToGrid w:val="0"/>
        <w:spacing w:line="360" w:lineRule="auto"/>
        <w:ind w:firstLine="420" w:firstLineChars="200"/>
        <w:rPr>
          <w:rFonts w:ascii="宋体"/>
          <w:b/>
          <w:bCs/>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kern w:val="0"/>
          <w:lang w:val="zh-CN"/>
        </w:rPr>
        <w:t>投标人施工方案的科学性、合理性、规范性和可操作性，包括投标人所提供的施工图纸的完备程度，配备或提供的施工设备、机械以及测试仪器的完备情况等（</w:t>
      </w:r>
      <w:r>
        <w:rPr>
          <w:rFonts w:ascii="宋体" w:hAnsi="宋体" w:cs="宋体"/>
          <w:color w:val="auto"/>
          <w:kern w:val="0"/>
          <w:lang w:val="zh-CN"/>
        </w:rPr>
        <w:t>2</w:t>
      </w:r>
      <w:r>
        <w:rPr>
          <w:rFonts w:hint="eastAsia" w:ascii="宋体" w:hAnsi="宋体" w:cs="宋体"/>
          <w:color w:val="auto"/>
          <w:kern w:val="0"/>
          <w:lang w:val="zh-CN"/>
        </w:rPr>
        <w:t>分）</w:t>
      </w:r>
      <w:r>
        <w:rPr>
          <w:rFonts w:hint="eastAsia" w:ascii="宋体" w:hAnsi="宋体" w:cs="宋体"/>
          <w:color w:val="auto"/>
        </w:rPr>
        <w:t>。</w:t>
      </w:r>
    </w:p>
    <w:p>
      <w:pPr>
        <w:adjustRightInd w:val="0"/>
        <w:snapToGrid w:val="0"/>
        <w:spacing w:line="360" w:lineRule="auto"/>
        <w:ind w:firstLine="422" w:firstLineChars="200"/>
        <w:rPr>
          <w:rFonts w:ascii="宋体"/>
          <w:b/>
          <w:bCs/>
          <w:color w:val="auto"/>
        </w:rPr>
      </w:pPr>
      <w:r>
        <w:rPr>
          <w:rFonts w:hint="eastAsia" w:ascii="宋体" w:hAnsi="宋体" w:cs="宋体"/>
          <w:b/>
          <w:bCs/>
          <w:color w:val="auto"/>
        </w:rPr>
        <w:t>（</w:t>
      </w:r>
      <w:r>
        <w:rPr>
          <w:rFonts w:ascii="宋体" w:hAnsi="宋体" w:cs="宋体"/>
          <w:b/>
          <w:bCs/>
          <w:color w:val="auto"/>
        </w:rPr>
        <w:t>4</w:t>
      </w:r>
      <w:r>
        <w:rPr>
          <w:rFonts w:hint="eastAsia" w:ascii="宋体" w:hAnsi="宋体" w:cs="宋体"/>
          <w:b/>
          <w:bCs/>
          <w:color w:val="auto"/>
        </w:rPr>
        <w:t>）售后服务方案情况（</w:t>
      </w:r>
      <w:r>
        <w:rPr>
          <w:rFonts w:ascii="宋体" w:hAnsi="宋体" w:cs="宋体"/>
          <w:b/>
          <w:bCs/>
          <w:color w:val="auto"/>
        </w:rPr>
        <w:t>9</w:t>
      </w:r>
      <w:r>
        <w:rPr>
          <w:rFonts w:hint="eastAsia" w:ascii="宋体" w:hAnsi="宋体" w:cs="宋体"/>
          <w:b/>
          <w:bCs/>
          <w:color w:val="auto"/>
        </w:rPr>
        <w:t>分）：</w:t>
      </w:r>
    </w:p>
    <w:p>
      <w:pPr>
        <w:tabs>
          <w:tab w:val="left" w:pos="900"/>
        </w:tabs>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投标人提供的售后维护机构和人员等情况，是否具有较强的本地化服务能力，</w:t>
      </w:r>
      <w:r>
        <w:rPr>
          <w:rFonts w:hint="eastAsia" w:ascii="宋体" w:hAnsi="宋体" w:cs="宋体"/>
          <w:color w:val="auto"/>
          <w:lang w:val="zh-CN"/>
        </w:rPr>
        <w:t>在本地是否拥有常驻服务和技术支持机构</w:t>
      </w:r>
      <w:r>
        <w:rPr>
          <w:rFonts w:hint="eastAsia" w:ascii="宋体" w:hAnsi="宋体" w:cs="宋体"/>
          <w:color w:val="auto"/>
        </w:rPr>
        <w:t>（非本地投标人在杭州是否有分公司、办事处或第三方协作单位作为常驻服务和技术支持机构）</w:t>
      </w:r>
      <w:r>
        <w:rPr>
          <w:rFonts w:hint="eastAsia" w:ascii="宋体" w:hAnsi="宋体" w:cs="宋体"/>
          <w:color w:val="auto"/>
          <w:lang w:val="zh-CN"/>
        </w:rPr>
        <w:t>以及</w:t>
      </w:r>
      <w:r>
        <w:rPr>
          <w:rFonts w:hint="eastAsia" w:ascii="宋体" w:hAnsi="宋体" w:cs="宋体"/>
          <w:color w:val="auto"/>
        </w:rPr>
        <w:t>较强的专业技术队伍，能提供快速的售后服务响应（</w:t>
      </w:r>
      <w:r>
        <w:rPr>
          <w:rFonts w:ascii="宋体" w:hAnsi="宋体" w:cs="宋体"/>
          <w:color w:val="auto"/>
        </w:rPr>
        <w:t>2</w:t>
      </w:r>
      <w:r>
        <w:rPr>
          <w:rFonts w:hint="eastAsia" w:ascii="宋体" w:hAnsi="宋体" w:cs="宋体"/>
          <w:color w:val="auto"/>
        </w:rPr>
        <w:t>分）；</w:t>
      </w:r>
    </w:p>
    <w:p>
      <w:pPr>
        <w:tabs>
          <w:tab w:val="left" w:pos="900"/>
        </w:tabs>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人提供的售后服务方案、维护人员和机构等情况，是否满足采购人的要求，质保期内外的后续技术支持和维护能力情况等；投标设备的配件、附件、备品备件的准备、运行维护人员安排以及其它有关资料和材料的完整性、合理性和可操作性等情况，是否满足采购人的要求等（</w:t>
      </w:r>
      <w:r>
        <w:rPr>
          <w:rFonts w:ascii="宋体" w:hAnsi="宋体" w:cs="宋体"/>
          <w:color w:val="auto"/>
        </w:rPr>
        <w:t>3</w:t>
      </w:r>
      <w:r>
        <w:rPr>
          <w:rFonts w:hint="eastAsia" w:ascii="宋体" w:hAnsi="宋体" w:cs="宋体"/>
          <w:color w:val="auto"/>
        </w:rPr>
        <w:t>分）；</w:t>
      </w:r>
    </w:p>
    <w:p>
      <w:pPr>
        <w:tabs>
          <w:tab w:val="left" w:pos="900"/>
        </w:tabs>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投标主要设备质保期限及服务承诺是否满足或采购需求，未提供或提供的质保期限及服务承诺不符合要求此项不得分（</w:t>
      </w:r>
      <w:r>
        <w:rPr>
          <w:rFonts w:ascii="宋体" w:hAnsi="宋体" w:cs="宋体"/>
          <w:color w:val="auto"/>
        </w:rPr>
        <w:t>2</w:t>
      </w:r>
      <w:r>
        <w:rPr>
          <w:rFonts w:hint="eastAsia" w:ascii="宋体" w:hAnsi="宋体" w:cs="宋体"/>
          <w:color w:val="auto"/>
        </w:rPr>
        <w:t>分）。</w:t>
      </w:r>
    </w:p>
    <w:p>
      <w:pPr>
        <w:adjustRightInd w:val="0"/>
        <w:snapToGrid w:val="0"/>
        <w:spacing w:line="360" w:lineRule="auto"/>
        <w:ind w:firstLine="420" w:firstLineChars="200"/>
        <w:rPr>
          <w:rFonts w:ascii="宋体"/>
          <w:b/>
          <w:bCs/>
          <w:color w:val="auto"/>
        </w:rPr>
      </w:pPr>
      <w:r>
        <w:rPr>
          <w:rFonts w:hint="eastAsia" w:ascii="宋体" w:hAnsi="宋体" w:cs="宋体"/>
          <w:color w:val="auto"/>
        </w:rPr>
        <w:t>●备品备件承诺是否满足采购需求（</w:t>
      </w:r>
      <w:r>
        <w:rPr>
          <w:rFonts w:ascii="宋体" w:hAnsi="宋体" w:cs="宋体"/>
          <w:color w:val="auto"/>
        </w:rPr>
        <w:t>2</w:t>
      </w:r>
      <w:r>
        <w:rPr>
          <w:rFonts w:hint="eastAsia" w:ascii="宋体" w:hAnsi="宋体" w:cs="宋体"/>
          <w:color w:val="auto"/>
        </w:rPr>
        <w:t>分）</w:t>
      </w:r>
    </w:p>
    <w:p>
      <w:pPr>
        <w:adjustRightInd w:val="0"/>
        <w:snapToGrid w:val="0"/>
        <w:spacing w:line="360" w:lineRule="auto"/>
        <w:ind w:firstLine="422" w:firstLineChars="200"/>
        <w:rPr>
          <w:rFonts w:ascii="宋体"/>
          <w:b/>
          <w:bCs/>
          <w:color w:val="auto"/>
        </w:rPr>
      </w:pPr>
      <w:r>
        <w:rPr>
          <w:rFonts w:hint="eastAsia" w:ascii="宋体" w:hAnsi="宋体" w:cs="宋体"/>
          <w:b/>
          <w:bCs/>
          <w:color w:val="auto"/>
        </w:rPr>
        <w:t>（</w:t>
      </w:r>
      <w:r>
        <w:rPr>
          <w:rFonts w:ascii="宋体" w:hAnsi="宋体" w:cs="宋体"/>
          <w:b/>
          <w:bCs/>
          <w:color w:val="auto"/>
        </w:rPr>
        <w:t>5</w:t>
      </w:r>
      <w:r>
        <w:rPr>
          <w:rFonts w:hint="eastAsia" w:ascii="宋体" w:hAnsi="宋体" w:cs="宋体"/>
          <w:b/>
          <w:bCs/>
          <w:color w:val="auto"/>
        </w:rPr>
        <w:t>）项目组人员素质情况（</w:t>
      </w:r>
      <w:r>
        <w:rPr>
          <w:rFonts w:ascii="宋体" w:hAnsi="宋体" w:cs="宋体"/>
          <w:b/>
          <w:bCs/>
          <w:color w:val="auto"/>
        </w:rPr>
        <w:t>3</w:t>
      </w:r>
      <w:r>
        <w:rPr>
          <w:rFonts w:hint="eastAsia" w:ascii="宋体" w:hAnsi="宋体" w:cs="宋体"/>
          <w:b/>
          <w:bCs/>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kern w:val="0"/>
          <w:lang w:val="zh-CN"/>
        </w:rPr>
        <w:t>是否具有完备的管理组织、项目实施规范和管理制度</w:t>
      </w:r>
      <w:r>
        <w:rPr>
          <w:rFonts w:hint="eastAsia" w:ascii="宋体" w:hAnsi="宋体" w:cs="宋体"/>
          <w:color w:val="auto"/>
        </w:rPr>
        <w:t>，</w:t>
      </w:r>
      <w:r>
        <w:rPr>
          <w:rFonts w:hint="eastAsia" w:ascii="宋体" w:hAnsi="宋体" w:cs="宋体"/>
          <w:color w:val="auto"/>
          <w:kern w:val="0"/>
          <w:lang w:val="zh-CN"/>
        </w:rPr>
        <w:t>并能有效实施；</w:t>
      </w:r>
      <w:r>
        <w:rPr>
          <w:rFonts w:hint="eastAsia" w:ascii="宋体" w:hAnsi="宋体" w:cs="宋体"/>
          <w:color w:val="auto"/>
        </w:rPr>
        <w:t>拟投入本项目的管理与作业人员总数、作业设备、软件和系统集成的综合水平情况（</w:t>
      </w:r>
      <w:r>
        <w:rPr>
          <w:rFonts w:ascii="宋体" w:hAnsi="宋体" w:cs="宋体"/>
          <w:color w:val="auto"/>
        </w:rPr>
        <w:t>1</w:t>
      </w:r>
      <w:r>
        <w:rPr>
          <w:rFonts w:hint="eastAsia" w:ascii="宋体" w:hAnsi="宋体" w:cs="宋体"/>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拟担任本项目经理、技术负责人和项目组实施人员的专业素质、技术能力、经验等情况，数量是否充足，配置是否合理等，项目经理是否具有调动投标人各项资源能力，确保</w:t>
      </w:r>
      <w:r>
        <w:rPr>
          <w:rFonts w:ascii="宋体" w:hAnsi="宋体" w:cs="宋体"/>
          <w:color w:val="auto"/>
        </w:rPr>
        <w:t>100%</w:t>
      </w:r>
      <w:r>
        <w:rPr>
          <w:rFonts w:hint="eastAsia" w:ascii="宋体" w:hAnsi="宋体" w:cs="宋体"/>
          <w:color w:val="auto"/>
        </w:rPr>
        <w:t>到位所采取的措施情况；项目经理和技术负责人的资质、工作履历、工程实践证明资料等</w:t>
      </w:r>
      <w:r>
        <w:rPr>
          <w:rFonts w:hint="eastAsia" w:ascii="宋体" w:hAnsi="宋体" w:cs="宋体"/>
          <w:color w:val="auto"/>
          <w:kern w:val="0"/>
        </w:rPr>
        <w:t>情况（</w:t>
      </w:r>
      <w:r>
        <w:rPr>
          <w:rFonts w:hint="eastAsia" w:ascii="宋体" w:hAnsi="宋体" w:cs="宋体"/>
          <w:color w:val="auto"/>
        </w:rPr>
        <w:t>参考履历表和相关资料、证书等）（</w:t>
      </w:r>
      <w:r>
        <w:rPr>
          <w:rFonts w:ascii="宋体" w:hAnsi="宋体" w:cs="宋体"/>
          <w:color w:val="auto"/>
        </w:rPr>
        <w:t>2</w:t>
      </w:r>
      <w:r>
        <w:rPr>
          <w:rFonts w:hint="eastAsia" w:ascii="宋体" w:hAnsi="宋体" w:cs="宋体"/>
          <w:color w:val="auto"/>
        </w:rPr>
        <w:t>分）。</w:t>
      </w:r>
    </w:p>
    <w:p>
      <w:pPr>
        <w:adjustRightInd w:val="0"/>
        <w:snapToGrid w:val="0"/>
        <w:spacing w:line="360" w:lineRule="auto"/>
        <w:ind w:firstLine="422" w:firstLineChars="200"/>
        <w:rPr>
          <w:rFonts w:ascii="宋体"/>
          <w:b/>
          <w:bCs/>
          <w:color w:val="auto"/>
        </w:rPr>
      </w:pPr>
      <w:r>
        <w:rPr>
          <w:rFonts w:hint="eastAsia" w:ascii="宋体" w:hAnsi="宋体" w:cs="宋体"/>
          <w:b/>
          <w:bCs/>
          <w:color w:val="auto"/>
        </w:rPr>
        <w:t>（</w:t>
      </w:r>
      <w:r>
        <w:rPr>
          <w:rFonts w:ascii="宋体" w:hAnsi="宋体" w:cs="宋体"/>
          <w:b/>
          <w:bCs/>
          <w:color w:val="auto"/>
        </w:rPr>
        <w:t>6</w:t>
      </w:r>
      <w:r>
        <w:rPr>
          <w:rFonts w:hint="eastAsia" w:ascii="宋体" w:hAnsi="宋体" w:cs="宋体"/>
          <w:b/>
          <w:bCs/>
          <w:color w:val="auto"/>
        </w:rPr>
        <w:t>）培训、测试、试运转、验收（</w:t>
      </w:r>
      <w:r>
        <w:rPr>
          <w:rFonts w:ascii="宋体" w:hAnsi="宋体" w:cs="宋体"/>
          <w:b/>
          <w:bCs/>
          <w:color w:val="auto"/>
        </w:rPr>
        <w:t>2</w:t>
      </w:r>
      <w:r>
        <w:rPr>
          <w:rFonts w:hint="eastAsia" w:ascii="宋体" w:hAnsi="宋体" w:cs="宋体"/>
          <w:b/>
          <w:bCs/>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投标人提出的功能测试、试运转及验收方案的合理性、可行性情况等（</w:t>
      </w:r>
      <w:r>
        <w:rPr>
          <w:rFonts w:ascii="宋体" w:hAnsi="宋体" w:cs="宋体"/>
          <w:color w:val="auto"/>
        </w:rPr>
        <w:t>1</w:t>
      </w:r>
      <w:r>
        <w:rPr>
          <w:rFonts w:hint="eastAsia" w:ascii="宋体" w:hAnsi="宋体" w:cs="宋体"/>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投标人提出培训计划、地点、组织、人员配备、软硬件资料等内容是否完整、科学合理，费用计入总报价（</w:t>
      </w:r>
      <w:r>
        <w:rPr>
          <w:rFonts w:ascii="宋体" w:hAnsi="宋体" w:cs="宋体"/>
          <w:color w:val="auto"/>
        </w:rPr>
        <w:t>1</w:t>
      </w:r>
      <w:r>
        <w:rPr>
          <w:rFonts w:hint="eastAsia" w:ascii="宋体" w:hAnsi="宋体" w:cs="宋体"/>
          <w:color w:val="auto"/>
        </w:rPr>
        <w:t>分）。</w:t>
      </w:r>
    </w:p>
    <w:p>
      <w:pPr>
        <w:adjustRightInd w:val="0"/>
        <w:snapToGrid w:val="0"/>
        <w:spacing w:line="360" w:lineRule="auto"/>
        <w:ind w:firstLine="422" w:firstLineChars="200"/>
        <w:rPr>
          <w:rFonts w:ascii="宋体"/>
          <w:color w:val="auto"/>
        </w:rPr>
      </w:pPr>
      <w:r>
        <w:rPr>
          <w:rFonts w:hint="eastAsia" w:ascii="宋体" w:hAnsi="宋体" w:cs="宋体"/>
          <w:b/>
          <w:bCs/>
          <w:color w:val="auto"/>
        </w:rPr>
        <w:t>（</w:t>
      </w:r>
      <w:r>
        <w:rPr>
          <w:rFonts w:ascii="宋体" w:hAnsi="宋体" w:cs="宋体"/>
          <w:b/>
          <w:bCs/>
          <w:color w:val="auto"/>
        </w:rPr>
        <w:t>7</w:t>
      </w:r>
      <w:r>
        <w:rPr>
          <w:rFonts w:hint="eastAsia" w:ascii="宋体" w:hAnsi="宋体" w:cs="宋体"/>
          <w:b/>
          <w:bCs/>
          <w:color w:val="auto"/>
        </w:rPr>
        <w:t>）质量保证措施和建设工期情况（</w:t>
      </w:r>
      <w:r>
        <w:rPr>
          <w:rFonts w:ascii="宋体" w:hAnsi="宋体" w:cs="宋体"/>
          <w:b/>
          <w:bCs/>
          <w:color w:val="auto"/>
        </w:rPr>
        <w:t>2</w:t>
      </w:r>
      <w:r>
        <w:rPr>
          <w:rFonts w:hint="eastAsia" w:ascii="宋体" w:hAnsi="宋体" w:cs="宋体"/>
          <w:b/>
          <w:bCs/>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投标人按采购人要求有明确的建设质量目标，质量保证措施，并具有详细可行的实施内容等（</w:t>
      </w:r>
      <w:r>
        <w:rPr>
          <w:rFonts w:ascii="宋体" w:hAnsi="宋体" w:cs="宋体"/>
          <w:color w:val="auto"/>
        </w:rPr>
        <w:t>1</w:t>
      </w:r>
      <w:r>
        <w:rPr>
          <w:rFonts w:hint="eastAsia" w:ascii="宋体" w:hAnsi="宋体" w:cs="宋体"/>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投标方案是否提出符合招标文件和采购人要求，按期完成设备供货、验收等措施（</w:t>
      </w:r>
      <w:r>
        <w:rPr>
          <w:rFonts w:ascii="宋体" w:hAnsi="宋体" w:cs="宋体"/>
          <w:color w:val="auto"/>
        </w:rPr>
        <w:t>1</w:t>
      </w:r>
      <w:r>
        <w:rPr>
          <w:rFonts w:hint="eastAsia" w:ascii="宋体" w:hAnsi="宋体" w:cs="宋体"/>
          <w:color w:val="auto"/>
        </w:rPr>
        <w:t>分）。</w:t>
      </w:r>
    </w:p>
    <w:p>
      <w:pPr>
        <w:adjustRightInd w:val="0"/>
        <w:snapToGrid w:val="0"/>
        <w:spacing w:line="360" w:lineRule="auto"/>
        <w:ind w:firstLine="422" w:firstLineChars="200"/>
        <w:rPr>
          <w:rFonts w:ascii="宋体"/>
          <w:color w:val="auto"/>
        </w:rPr>
      </w:pPr>
      <w:r>
        <w:rPr>
          <w:rFonts w:hint="eastAsia" w:ascii="宋体" w:hAnsi="宋体" w:cs="宋体"/>
          <w:b/>
          <w:bCs/>
          <w:color w:val="auto"/>
        </w:rPr>
        <w:t>（</w:t>
      </w:r>
      <w:r>
        <w:rPr>
          <w:rFonts w:ascii="宋体" w:hAnsi="宋体" w:cs="宋体"/>
          <w:b/>
          <w:bCs/>
          <w:color w:val="auto"/>
        </w:rPr>
        <w:t>8</w:t>
      </w:r>
      <w:r>
        <w:rPr>
          <w:rFonts w:hint="eastAsia" w:ascii="宋体" w:hAnsi="宋体" w:cs="宋体"/>
          <w:b/>
          <w:bCs/>
          <w:color w:val="auto"/>
        </w:rPr>
        <w:t>）优惠和承诺（</w:t>
      </w:r>
      <w:r>
        <w:rPr>
          <w:rFonts w:ascii="宋体" w:hAnsi="宋体" w:cs="宋体"/>
          <w:b/>
          <w:bCs/>
          <w:color w:val="auto"/>
        </w:rPr>
        <w:t>2</w:t>
      </w:r>
      <w:r>
        <w:rPr>
          <w:rFonts w:hint="eastAsia" w:ascii="宋体" w:hAnsi="宋体" w:cs="宋体"/>
          <w:b/>
          <w:bCs/>
          <w:color w:val="auto"/>
        </w:rPr>
        <w:t>分）：</w:t>
      </w:r>
      <w:r>
        <w:rPr>
          <w:rFonts w:hint="eastAsia" w:ascii="宋体" w:hAnsi="宋体" w:cs="宋体"/>
          <w:color w:val="auto"/>
        </w:rPr>
        <w:t>投标人提出的优惠条件和承诺情况，包括与其他软件、硬件产品供应商的合作和可实现程度等。</w:t>
      </w:r>
    </w:p>
    <w:p>
      <w:pPr>
        <w:adjustRightInd w:val="0"/>
        <w:snapToGrid w:val="0"/>
        <w:spacing w:line="360" w:lineRule="auto"/>
        <w:ind w:left="105" w:leftChars="50" w:firstLine="207" w:firstLineChars="98"/>
        <w:rPr>
          <w:rFonts w:ascii="宋体"/>
          <w:color w:val="auto"/>
        </w:rPr>
      </w:pPr>
      <w:r>
        <w:rPr>
          <w:rFonts w:hint="eastAsia" w:ascii="宋体" w:hAnsi="宋体" w:cs="宋体"/>
          <w:b/>
          <w:bCs/>
          <w:color w:val="auto"/>
        </w:rPr>
        <w:t>（</w:t>
      </w:r>
      <w:r>
        <w:rPr>
          <w:rFonts w:ascii="宋体" w:hAnsi="宋体" w:cs="宋体"/>
          <w:b/>
          <w:bCs/>
          <w:color w:val="auto"/>
        </w:rPr>
        <w:t xml:space="preserve">9 </w:t>
      </w:r>
      <w:r>
        <w:rPr>
          <w:rFonts w:hint="eastAsia" w:ascii="宋体" w:hAnsi="宋体" w:cs="宋体"/>
          <w:b/>
          <w:bCs/>
          <w:color w:val="auto"/>
        </w:rPr>
        <w:t>）投标文件的制作情况（</w:t>
      </w:r>
      <w:r>
        <w:rPr>
          <w:rFonts w:ascii="宋体" w:hAnsi="宋体" w:cs="宋体"/>
          <w:b/>
          <w:bCs/>
          <w:color w:val="auto"/>
        </w:rPr>
        <w:t>2</w:t>
      </w:r>
      <w:r>
        <w:rPr>
          <w:rFonts w:hint="eastAsia" w:ascii="宋体" w:hAnsi="宋体" w:cs="宋体"/>
          <w:b/>
          <w:bCs/>
          <w:color w:val="auto"/>
        </w:rPr>
        <w:t>分）：</w:t>
      </w:r>
      <w:r>
        <w:rPr>
          <w:rFonts w:hint="eastAsia" w:ascii="宋体" w:hAnsi="宋体" w:cs="宋体"/>
          <w:color w:val="auto"/>
        </w:rPr>
        <w:t>相关资料的提供情况，是否真实、完整、清晰、有序、合理；投标文件是否编制完整、格式规范、内容齐全、表述准确、条理清晰，内容无前后矛盾，符合招标文件要求。</w:t>
      </w:r>
    </w:p>
    <w:p>
      <w:pPr>
        <w:adjustRightInd w:val="0"/>
        <w:snapToGrid w:val="0"/>
        <w:spacing w:line="360" w:lineRule="auto"/>
        <w:ind w:firstLine="422" w:firstLineChars="200"/>
        <w:rPr>
          <w:rFonts w:ascii="宋体"/>
          <w:color w:val="auto"/>
        </w:rPr>
      </w:pPr>
      <w:r>
        <w:rPr>
          <w:rFonts w:hint="eastAsia" w:ascii="宋体" w:hAnsi="宋体" w:cs="宋体"/>
          <w:b/>
          <w:bCs/>
          <w:color w:val="auto"/>
        </w:rPr>
        <w:t>▲投标人的资质和业绩情况（</w:t>
      </w:r>
      <w:r>
        <w:rPr>
          <w:rFonts w:ascii="宋体" w:hAnsi="宋体" w:cs="宋体"/>
          <w:b/>
          <w:bCs/>
          <w:color w:val="auto"/>
        </w:rPr>
        <w:t>C=6</w:t>
      </w:r>
      <w:r>
        <w:rPr>
          <w:rFonts w:hint="eastAsia" w:ascii="宋体" w:hAnsi="宋体" w:cs="宋体"/>
          <w:b/>
          <w:bCs/>
          <w:color w:val="auto"/>
        </w:rPr>
        <w:t>分）：</w:t>
      </w:r>
      <w:r>
        <w:rPr>
          <w:rFonts w:hint="eastAsia" w:ascii="宋体" w:hAnsi="宋体" w:cs="宋体"/>
          <w:color w:val="auto"/>
        </w:rPr>
        <w:t>主要包含投标人的资质、类似</w:t>
      </w:r>
      <w:r>
        <w:rPr>
          <w:rFonts w:hint="eastAsia" w:ascii="宋体" w:hAnsi="宋体" w:cs="宋体"/>
          <w:color w:val="auto"/>
          <w:kern w:val="28"/>
        </w:rPr>
        <w:t>项目建设</w:t>
      </w:r>
      <w:r>
        <w:rPr>
          <w:rFonts w:hint="eastAsia" w:ascii="宋体" w:hAnsi="宋体" w:cs="宋体"/>
          <w:color w:val="auto"/>
        </w:rPr>
        <w:t>成功案例等方面的因素。</w:t>
      </w:r>
      <w:r>
        <w:rPr>
          <w:rFonts w:ascii="宋体" w:hAnsi="宋体" w:cs="宋体"/>
          <w:color w:val="auto"/>
        </w:rPr>
        <w:t xml:space="preserve">  </w:t>
      </w:r>
    </w:p>
    <w:p>
      <w:pPr>
        <w:adjustRightInd w:val="0"/>
        <w:snapToGrid w:val="0"/>
        <w:spacing w:line="360" w:lineRule="auto"/>
        <w:ind w:firstLine="420" w:firstLineChars="200"/>
        <w:rPr>
          <w:rFonts w:ascii="宋体"/>
          <w:color w:val="auto"/>
        </w:rPr>
      </w:pPr>
      <w:r>
        <w:rPr>
          <w:rFonts w:hint="eastAsia" w:ascii="宋体" w:hAnsi="宋体" w:cs="宋体"/>
          <w:color w:val="auto"/>
        </w:rPr>
        <w:t>评审要点为：</w:t>
      </w:r>
    </w:p>
    <w:p>
      <w:pPr>
        <w:adjustRightInd w:val="0"/>
        <w:snapToGrid w:val="0"/>
        <w:spacing w:line="360" w:lineRule="auto"/>
        <w:ind w:firstLine="422" w:firstLineChars="200"/>
        <w:rPr>
          <w:rFonts w:ascii="宋体"/>
          <w:color w:val="auto"/>
        </w:rPr>
      </w:pPr>
      <w:r>
        <w:rPr>
          <w:rFonts w:hint="eastAsia" w:ascii="宋体" w:hAnsi="宋体" w:cs="宋体"/>
          <w:b/>
          <w:bCs/>
          <w:color w:val="auto"/>
        </w:rPr>
        <w:t>（</w:t>
      </w:r>
      <w:r>
        <w:rPr>
          <w:rFonts w:ascii="宋体" w:hAnsi="宋体" w:cs="宋体"/>
          <w:b/>
          <w:bCs/>
          <w:color w:val="auto"/>
        </w:rPr>
        <w:t>1</w:t>
      </w:r>
      <w:r>
        <w:rPr>
          <w:rFonts w:hint="eastAsia" w:ascii="宋体" w:hAnsi="宋体" w:cs="宋体"/>
          <w:b/>
          <w:bCs/>
          <w:color w:val="auto"/>
        </w:rPr>
        <w:t>）投标人类似项目建设的成功经验（</w:t>
      </w:r>
      <w:r>
        <w:rPr>
          <w:rFonts w:ascii="宋体" w:hAnsi="宋体" w:cs="宋体"/>
          <w:b/>
          <w:bCs/>
          <w:color w:val="auto"/>
        </w:rPr>
        <w:t>6</w:t>
      </w:r>
      <w:r>
        <w:rPr>
          <w:rFonts w:hint="eastAsia" w:ascii="宋体" w:hAnsi="宋体" w:cs="宋体"/>
          <w:b/>
          <w:bCs/>
          <w:color w:val="auto"/>
        </w:rPr>
        <w:t>分）：</w:t>
      </w:r>
      <w:r>
        <w:rPr>
          <w:rFonts w:hint="eastAsia" w:ascii="宋体" w:hAnsi="宋体" w:cs="宋体"/>
          <w:color w:val="auto"/>
        </w:rPr>
        <w:t>截止投标时间近三年以来投标人承担类似项目情况，</w:t>
      </w:r>
      <w:r>
        <w:rPr>
          <w:rFonts w:hint="eastAsia" w:ascii="宋体" w:hAnsi="宋体" w:cs="宋体"/>
          <w:color w:val="auto"/>
          <w:lang w:val="zh-CN"/>
        </w:rPr>
        <w:t>结合</w:t>
      </w:r>
      <w:r>
        <w:rPr>
          <w:rFonts w:hint="eastAsia" w:ascii="宋体" w:hAnsi="宋体" w:cs="宋体"/>
          <w:color w:val="auto"/>
        </w:rPr>
        <w:t>已完工的项目案例和用户反应情况，</w:t>
      </w:r>
      <w:r>
        <w:rPr>
          <w:rFonts w:hint="eastAsia" w:ascii="宋体" w:hAnsi="宋体" w:cs="宋体"/>
          <w:snapToGrid w:val="0"/>
          <w:color w:val="auto"/>
        </w:rPr>
        <w:t>参考</w:t>
      </w:r>
      <w:r>
        <w:rPr>
          <w:rFonts w:hint="eastAsia" w:ascii="宋体" w:hAnsi="宋体" w:cs="宋体"/>
          <w:color w:val="auto"/>
          <w:lang w:val="zh-CN"/>
        </w:rPr>
        <w:t>合同</w:t>
      </w:r>
      <w:r>
        <w:rPr>
          <w:rFonts w:hint="eastAsia" w:ascii="宋体" w:hAnsi="宋体" w:cs="宋体"/>
          <w:color w:val="auto"/>
        </w:rPr>
        <w:t>或用户验收报告</w:t>
      </w:r>
      <w:r>
        <w:rPr>
          <w:rFonts w:hint="eastAsia" w:ascii="宋体" w:hAnsi="宋体" w:cs="宋体"/>
          <w:color w:val="auto"/>
          <w:lang w:val="zh-CN"/>
        </w:rPr>
        <w:t>等</w:t>
      </w:r>
      <w:r>
        <w:rPr>
          <w:rFonts w:hint="eastAsia" w:ascii="宋体" w:hAnsi="宋体" w:cs="宋体"/>
          <w:color w:val="auto"/>
        </w:rPr>
        <w:t>项目实例证明（</w:t>
      </w:r>
      <w:r>
        <w:rPr>
          <w:rFonts w:hint="eastAsia" w:ascii="宋体" w:hAnsi="宋体" w:cs="宋体"/>
          <w:b/>
          <w:bCs/>
          <w:color w:val="auto"/>
        </w:rPr>
        <w:t>以签订时间为准，原件备查，采购代理机构在项目评审直至合同签订、履约期间，有权要求投标人出具投标文件中的</w:t>
      </w:r>
      <w:r>
        <w:rPr>
          <w:rFonts w:hint="eastAsia" w:ascii="宋体" w:hAnsi="宋体" w:cs="宋体"/>
          <w:b/>
          <w:bCs/>
          <w:color w:val="auto"/>
          <w:kern w:val="0"/>
          <w:lang w:val="zh-CN"/>
        </w:rPr>
        <w:t>主要业绩证明</w:t>
      </w:r>
      <w:r>
        <w:rPr>
          <w:rFonts w:hint="eastAsia" w:ascii="宋体" w:hAnsi="宋体" w:cs="宋体"/>
          <w:b/>
          <w:bCs/>
          <w:color w:val="auto"/>
        </w:rPr>
        <w:t>原件</w:t>
      </w:r>
      <w:r>
        <w:rPr>
          <w:rFonts w:hint="eastAsia" w:ascii="宋体" w:hAnsi="宋体" w:cs="宋体"/>
          <w:b/>
          <w:bCs/>
          <w:color w:val="auto"/>
          <w:kern w:val="0"/>
          <w:lang w:val="zh-CN"/>
        </w:rPr>
        <w:t>：如</w:t>
      </w:r>
      <w:r>
        <w:rPr>
          <w:rFonts w:hint="eastAsia" w:ascii="宋体" w:hAnsi="宋体" w:cs="宋体"/>
          <w:b/>
          <w:bCs/>
          <w:color w:val="auto"/>
        </w:rPr>
        <w:t>合同或用户验收报告</w:t>
      </w:r>
      <w:r>
        <w:rPr>
          <w:rFonts w:hint="eastAsia" w:ascii="宋体" w:hAnsi="宋体" w:cs="宋体"/>
          <w:b/>
          <w:bCs/>
          <w:color w:val="auto"/>
          <w:lang w:val="zh-CN"/>
        </w:rPr>
        <w:t>等</w:t>
      </w:r>
      <w:r>
        <w:rPr>
          <w:rFonts w:hint="eastAsia" w:ascii="宋体" w:hAnsi="宋体" w:cs="宋体"/>
          <w:b/>
          <w:bCs/>
          <w:color w:val="auto"/>
        </w:rPr>
        <w:t>，予以确认其的真实性和有效性，如出现与事实不符等情况，将根据有关规定以“提供虚假材料谋取中标”予以处罚</w:t>
      </w:r>
      <w:r>
        <w:rPr>
          <w:rFonts w:hint="eastAsia" w:ascii="宋体" w:hAnsi="宋体" w:cs="宋体"/>
          <w:color w:val="auto"/>
        </w:rPr>
        <w:t>），是否有良好的工作业绩和履约记录</w:t>
      </w:r>
      <w:r>
        <w:rPr>
          <w:rFonts w:hint="eastAsia" w:ascii="宋体" w:hAnsi="宋体" w:cs="宋体"/>
          <w:color w:val="auto"/>
          <w:lang w:val="zh-CN"/>
        </w:rPr>
        <w:t>等情况</w:t>
      </w:r>
      <w:r>
        <w:rPr>
          <w:rFonts w:hint="eastAsia" w:ascii="宋体" w:hAnsi="宋体" w:cs="宋体"/>
          <w:color w:val="auto"/>
        </w:rPr>
        <w:t>；</w:t>
      </w:r>
      <w:r>
        <w:rPr>
          <w:rFonts w:hint="eastAsia" w:ascii="宋体" w:hAnsi="宋体" w:cs="宋体"/>
          <w:b/>
          <w:bCs/>
          <w:color w:val="auto"/>
        </w:rPr>
        <w:t>如投标人提供的合同复印件等实施项目证明材料与投标主体无关或违规转包分包的，评标委员会将进行扣分直至认定投标无效</w:t>
      </w:r>
      <w:r>
        <w:rPr>
          <w:rFonts w:hint="eastAsia" w:ascii="宋体" w:hAnsi="宋体" w:cs="宋体"/>
          <w:color w:val="auto"/>
        </w:rPr>
        <w:t>。</w:t>
      </w:r>
    </w:p>
    <w:p>
      <w:pPr>
        <w:pStyle w:val="118"/>
        <w:adjustRightInd w:val="0"/>
        <w:spacing w:afterLines="0" w:line="360" w:lineRule="auto"/>
        <w:ind w:firstLine="31680"/>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 xml:space="preserve"> </w:t>
      </w:r>
      <w:r>
        <w:rPr>
          <w:rFonts w:hint="eastAsia" w:ascii="宋体" w:hAnsi="宋体" w:cs="宋体"/>
          <w:color w:val="auto"/>
          <w:sz w:val="21"/>
          <w:szCs w:val="21"/>
        </w:rPr>
        <w:t>截止投标时间近三年以来投标人承担过类似项目的，每个合同得</w:t>
      </w:r>
      <w:r>
        <w:rPr>
          <w:rFonts w:ascii="宋体" w:hAnsi="宋体" w:cs="宋体"/>
          <w:color w:val="auto"/>
          <w:sz w:val="21"/>
          <w:szCs w:val="21"/>
        </w:rPr>
        <w:t>1</w:t>
      </w:r>
      <w:r>
        <w:rPr>
          <w:rFonts w:hint="eastAsia" w:ascii="宋体" w:hAnsi="宋体" w:cs="宋体"/>
          <w:color w:val="auto"/>
          <w:sz w:val="21"/>
          <w:szCs w:val="21"/>
        </w:rPr>
        <w:t>分，此项最高得</w:t>
      </w:r>
      <w:r>
        <w:rPr>
          <w:rFonts w:ascii="宋体" w:hAnsi="宋体" w:cs="宋体"/>
          <w:color w:val="auto"/>
          <w:sz w:val="21"/>
          <w:szCs w:val="21"/>
        </w:rPr>
        <w:t>6</w:t>
      </w:r>
      <w:r>
        <w:rPr>
          <w:rFonts w:hint="eastAsia" w:ascii="宋体" w:hAnsi="宋体" w:cs="宋体"/>
          <w:color w:val="auto"/>
          <w:sz w:val="21"/>
          <w:szCs w:val="21"/>
        </w:rPr>
        <w:t>分。</w:t>
      </w:r>
    </w:p>
    <w:p>
      <w:pPr>
        <w:adjustRightInd w:val="0"/>
        <w:snapToGrid w:val="0"/>
        <w:spacing w:line="360" w:lineRule="auto"/>
        <w:ind w:firstLine="422" w:firstLineChars="200"/>
        <w:rPr>
          <w:rFonts w:ascii="宋体"/>
          <w:color w:val="auto"/>
        </w:rPr>
      </w:pPr>
      <w:r>
        <w:rPr>
          <w:rFonts w:hint="eastAsia" w:ascii="宋体" w:hAnsi="宋体" w:cs="宋体"/>
          <w:b/>
          <w:bCs/>
          <w:color w:val="auto"/>
        </w:rPr>
        <w:t>▲政策加分（</w:t>
      </w:r>
      <w:r>
        <w:rPr>
          <w:rFonts w:ascii="宋体" w:hAnsi="宋体" w:cs="宋体"/>
          <w:b/>
          <w:bCs/>
          <w:color w:val="auto"/>
        </w:rPr>
        <w:t>D=1</w:t>
      </w:r>
      <w:r>
        <w:rPr>
          <w:rFonts w:hint="eastAsia" w:ascii="宋体" w:hAnsi="宋体" w:cs="宋体"/>
          <w:b/>
          <w:bCs/>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属于《节能产品品目清单》中的投标产品且提供节能产品认证证书加</w:t>
      </w:r>
      <w:r>
        <w:rPr>
          <w:rFonts w:ascii="宋体" w:hAnsi="宋体" w:cs="宋体"/>
          <w:color w:val="auto"/>
        </w:rPr>
        <w:t>0.5</w:t>
      </w:r>
      <w:r>
        <w:rPr>
          <w:rFonts w:hint="eastAsia" w:ascii="宋体" w:hAnsi="宋体" w:cs="宋体"/>
          <w:color w:val="auto"/>
        </w:rPr>
        <w:t>分，共</w:t>
      </w:r>
      <w:r>
        <w:rPr>
          <w:rFonts w:ascii="宋体" w:hAnsi="宋体" w:cs="宋体"/>
          <w:color w:val="auto"/>
        </w:rPr>
        <w:t>0.5</w:t>
      </w:r>
      <w:r>
        <w:rPr>
          <w:rFonts w:hint="eastAsia" w:ascii="宋体" w:hAnsi="宋体" w:cs="宋体"/>
          <w:color w:val="auto"/>
        </w:rPr>
        <w:t>分；</w:t>
      </w:r>
    </w:p>
    <w:p>
      <w:pPr>
        <w:adjustRightInd w:val="0"/>
        <w:snapToGrid w:val="0"/>
        <w:spacing w:line="360" w:lineRule="auto"/>
        <w:ind w:firstLine="420" w:firstLineChars="200"/>
        <w:rPr>
          <w:rFonts w:ascii="宋体"/>
          <w:color w:val="auto"/>
        </w:rPr>
      </w:pPr>
      <w:r>
        <w:rPr>
          <w:rFonts w:hint="eastAsia" w:ascii="宋体" w:hAnsi="宋体" w:cs="宋体"/>
          <w:color w:val="auto"/>
        </w:rPr>
        <w:t>属于《环保标志产品品目清单》中的投标产品且提供环保产品认证证书加</w:t>
      </w:r>
      <w:r>
        <w:rPr>
          <w:rFonts w:ascii="宋体" w:hAnsi="宋体" w:cs="宋体"/>
          <w:color w:val="auto"/>
        </w:rPr>
        <w:t>0.5</w:t>
      </w:r>
      <w:r>
        <w:rPr>
          <w:rFonts w:hint="eastAsia" w:ascii="宋体" w:hAnsi="宋体" w:cs="宋体"/>
          <w:color w:val="auto"/>
        </w:rPr>
        <w:t>分，共</w:t>
      </w:r>
      <w:r>
        <w:rPr>
          <w:rFonts w:ascii="宋体" w:hAnsi="宋体" w:cs="宋体"/>
          <w:color w:val="auto"/>
        </w:rPr>
        <w:t>0.5</w:t>
      </w:r>
      <w:r>
        <w:rPr>
          <w:rFonts w:hint="eastAsia" w:ascii="宋体" w:hAnsi="宋体" w:cs="宋体"/>
          <w:color w:val="auto"/>
        </w:rPr>
        <w:t>分。</w:t>
      </w:r>
    </w:p>
    <w:p>
      <w:pPr>
        <w:snapToGrid w:val="0"/>
        <w:spacing w:line="360" w:lineRule="auto"/>
        <w:ind w:firstLine="422" w:firstLineChars="200"/>
        <w:rPr>
          <w:rFonts w:ascii="宋体"/>
          <w:b/>
          <w:bCs/>
          <w:color w:val="auto"/>
        </w:rPr>
      </w:pPr>
      <w:r>
        <w:rPr>
          <w:rFonts w:hint="eastAsia" w:ascii="宋体" w:hAnsi="宋体" w:cs="宋体"/>
          <w:b/>
          <w:bCs/>
          <w:color w:val="auto"/>
        </w:rPr>
        <w:t>▲</w:t>
      </w:r>
      <w:r>
        <w:rPr>
          <w:rFonts w:ascii="宋体" w:hAnsi="宋体" w:cs="宋体"/>
          <w:b/>
          <w:bCs/>
          <w:color w:val="auto"/>
        </w:rPr>
        <w:t xml:space="preserve"> </w:t>
      </w:r>
      <w:r>
        <w:rPr>
          <w:rFonts w:hint="eastAsia" w:ascii="宋体" w:hAnsi="宋体" w:cs="宋体"/>
          <w:b/>
          <w:bCs/>
          <w:color w:val="auto"/>
        </w:rPr>
        <w:t>综合得分</w:t>
      </w:r>
      <w:r>
        <w:rPr>
          <w:rFonts w:ascii="宋体" w:hAnsi="宋体" w:cs="宋体"/>
          <w:b/>
          <w:bCs/>
          <w:color w:val="auto"/>
        </w:rPr>
        <w:t>=A+B+C</w:t>
      </w:r>
    </w:p>
    <w:p>
      <w:pPr>
        <w:pStyle w:val="23"/>
        <w:snapToGrid w:val="0"/>
        <w:spacing w:line="360" w:lineRule="auto"/>
        <w:ind w:firstLine="422" w:firstLineChars="200"/>
        <w:rPr>
          <w:rFonts w:ascii="宋体" w:hAnsi="宋体"/>
          <w:color w:val="auto"/>
        </w:rPr>
      </w:pPr>
      <w:r>
        <w:rPr>
          <w:rFonts w:hint="eastAsia" w:ascii="宋体" w:hAnsi="宋体" w:cs="宋体"/>
          <w:b/>
          <w:bCs/>
          <w:color w:val="auto"/>
        </w:rPr>
        <w:t>▲</w:t>
      </w:r>
      <w:r>
        <w:rPr>
          <w:rFonts w:ascii="宋体" w:hAnsi="宋体" w:cs="宋体"/>
          <w:b/>
          <w:bCs/>
          <w:color w:val="auto"/>
        </w:rPr>
        <w:t xml:space="preserve"> </w:t>
      </w:r>
      <w:r>
        <w:rPr>
          <w:rFonts w:hint="eastAsia" w:ascii="宋体" w:hAnsi="宋体" w:cs="宋体"/>
          <w:b/>
          <w:bCs/>
          <w:color w:val="auto"/>
        </w:rPr>
        <w:t>减分：投标人的信誉情况（</w:t>
      </w:r>
      <w:r>
        <w:rPr>
          <w:rFonts w:ascii="宋体" w:hAnsi="宋体" w:cs="宋体"/>
          <w:b/>
          <w:bCs/>
          <w:color w:val="auto"/>
        </w:rPr>
        <w:t>E</w:t>
      </w:r>
      <w:r>
        <w:rPr>
          <w:rFonts w:hint="eastAsia" w:ascii="宋体" w:hAnsi="宋体" w:cs="宋体"/>
          <w:b/>
          <w:bCs/>
          <w:color w:val="auto"/>
        </w:rPr>
        <w:t>）：</w:t>
      </w:r>
      <w:r>
        <w:rPr>
          <w:rFonts w:hint="eastAsia" w:ascii="宋体" w:hAnsi="宋体" w:cs="宋体"/>
          <w:color w:val="auto"/>
          <w:kern w:val="0"/>
        </w:rPr>
        <w:t>政府采购领域中</w:t>
      </w:r>
      <w:r>
        <w:rPr>
          <w:rFonts w:hint="eastAsia" w:ascii="宋体" w:hAnsi="宋体" w:cs="宋体"/>
          <w:color w:val="auto"/>
        </w:rPr>
        <w:t>投标人在项目招标、投标和合同履约期间是否存在不良行为记录。</w:t>
      </w:r>
    </w:p>
    <w:p>
      <w:pPr>
        <w:snapToGrid w:val="0"/>
        <w:spacing w:line="360" w:lineRule="auto"/>
        <w:ind w:firstLine="420" w:firstLineChars="200"/>
        <w:rPr>
          <w:rFonts w:asci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投标人参与本次招标活动前三年内在浙江省范围内政府采购领域中受到不良行为记录处罚的，每次扣</w:t>
      </w:r>
      <w:r>
        <w:rPr>
          <w:rFonts w:ascii="宋体" w:hAnsi="宋体" w:cs="宋体"/>
          <w:color w:val="auto"/>
        </w:rPr>
        <w:t>1</w:t>
      </w:r>
      <w:r>
        <w:rPr>
          <w:rFonts w:hint="eastAsia" w:ascii="宋体" w:hAnsi="宋体" w:cs="宋体"/>
          <w:color w:val="auto"/>
        </w:rPr>
        <w:t>分。</w:t>
      </w:r>
    </w:p>
    <w:p>
      <w:pPr>
        <w:snapToGrid w:val="0"/>
        <w:spacing w:line="360" w:lineRule="auto"/>
        <w:ind w:firstLine="422" w:firstLineChars="200"/>
        <w:rPr>
          <w:rFonts w:ascii="宋体"/>
          <w:b/>
          <w:bCs/>
          <w:color w:val="auto"/>
        </w:rPr>
      </w:pPr>
      <w:r>
        <w:rPr>
          <w:rFonts w:hint="eastAsia" w:ascii="宋体" w:hAnsi="宋体" w:cs="宋体"/>
          <w:b/>
          <w:bCs/>
          <w:color w:val="auto"/>
        </w:rPr>
        <w:t>▲</w:t>
      </w:r>
      <w:r>
        <w:rPr>
          <w:rFonts w:ascii="宋体" w:hAnsi="宋体" w:cs="宋体"/>
          <w:b/>
          <w:bCs/>
          <w:color w:val="auto"/>
        </w:rPr>
        <w:t xml:space="preserve"> </w:t>
      </w:r>
      <w:r>
        <w:rPr>
          <w:rFonts w:hint="eastAsia" w:ascii="宋体" w:hAnsi="宋体" w:cs="宋体"/>
          <w:b/>
          <w:bCs/>
          <w:color w:val="auto"/>
        </w:rPr>
        <w:t>总分</w:t>
      </w:r>
      <w:r>
        <w:rPr>
          <w:rFonts w:ascii="宋体" w:hAnsi="宋体" w:cs="宋体"/>
          <w:b/>
          <w:bCs/>
          <w:color w:val="auto"/>
        </w:rPr>
        <w:t>=</w:t>
      </w:r>
      <w:r>
        <w:rPr>
          <w:rFonts w:hint="eastAsia" w:ascii="宋体" w:hAnsi="宋体" w:cs="宋体"/>
          <w:b/>
          <w:bCs/>
          <w:color w:val="auto"/>
        </w:rPr>
        <w:t>综合得分</w:t>
      </w:r>
      <w:r>
        <w:rPr>
          <w:rFonts w:ascii="宋体" w:cs="宋体"/>
          <w:b/>
          <w:bCs/>
          <w:color w:val="auto"/>
        </w:rPr>
        <w:t>-</w:t>
      </w:r>
      <w:r>
        <w:rPr>
          <w:rFonts w:ascii="宋体" w:hAnsi="宋体" w:cs="宋体"/>
          <w:b/>
          <w:bCs/>
          <w:color w:val="auto"/>
        </w:rPr>
        <w:t>E</w:t>
      </w:r>
    </w:p>
    <w:p>
      <w:pPr>
        <w:tabs>
          <w:tab w:val="left" w:pos="735"/>
        </w:tabs>
        <w:adjustRightInd w:val="0"/>
        <w:snapToGrid w:val="0"/>
        <w:spacing w:line="360" w:lineRule="auto"/>
        <w:ind w:firstLine="422" w:firstLineChars="200"/>
        <w:rPr>
          <w:rFonts w:ascii="宋体"/>
          <w:b/>
          <w:bCs/>
          <w:snapToGrid w:val="0"/>
          <w:color w:val="auto"/>
          <w:kern w:val="0"/>
        </w:rPr>
      </w:pPr>
      <w:r>
        <w:rPr>
          <w:rFonts w:hint="eastAsia" w:ascii="宋体" w:hAnsi="宋体" w:cs="宋体"/>
          <w:b/>
          <w:bCs/>
          <w:snapToGrid w:val="0"/>
          <w:color w:val="auto"/>
          <w:kern w:val="0"/>
        </w:rPr>
        <w:t>报价是中标的一个重要因素，但最低报价不是中标的唯一依据。</w:t>
      </w:r>
    </w:p>
    <w:p>
      <w:pPr>
        <w:snapToGrid w:val="0"/>
        <w:spacing w:line="360" w:lineRule="auto"/>
        <w:ind w:firstLine="409" w:firstLineChars="194"/>
        <w:rPr>
          <w:rFonts w:ascii="宋体"/>
          <w:color w:val="auto"/>
        </w:rPr>
      </w:pPr>
      <w:r>
        <w:rPr>
          <w:rFonts w:hint="eastAsia" w:ascii="宋体" w:hAnsi="宋体" w:cs="宋体"/>
          <w:b/>
          <w:bCs/>
          <w:color w:val="auto"/>
        </w:rPr>
        <w:t>二、采购机构有权对评标委员会各成员的评分情况和评审意见进行合理性和合规性审查</w:t>
      </w:r>
      <w:r>
        <w:rPr>
          <w:rFonts w:hint="eastAsia" w:ascii="宋体" w:hAnsi="宋体" w:cs="宋体"/>
          <w:color w:val="auto"/>
        </w:rPr>
        <w:t>，如发现评标委员会成员的评审意见带有明显倾向性，或不按规定程序和标准评审、计分的，评标委员会成员应进行书面澄清和说明；评标委员会成员拒不接受采购机构审查的，采购机构将向同级政府采购监督管理部门报告并予以处理。</w:t>
      </w:r>
    </w:p>
    <w:p>
      <w:pPr>
        <w:tabs>
          <w:tab w:val="left" w:pos="735"/>
        </w:tabs>
        <w:adjustRightInd w:val="0"/>
        <w:snapToGrid w:val="0"/>
        <w:spacing w:line="360" w:lineRule="auto"/>
        <w:ind w:firstLine="422" w:firstLineChars="200"/>
        <w:rPr>
          <w:rFonts w:ascii="宋体"/>
          <w:b/>
          <w:bCs/>
          <w:snapToGrid w:val="0"/>
          <w:color w:val="auto"/>
          <w:kern w:val="0"/>
        </w:rPr>
      </w:pPr>
    </w:p>
    <w:p>
      <w:pPr>
        <w:adjustRightInd w:val="0"/>
        <w:snapToGrid w:val="0"/>
        <w:spacing w:line="360" w:lineRule="auto"/>
        <w:jc w:val="center"/>
        <w:outlineLvl w:val="0"/>
        <w:rPr>
          <w:rFonts w:ascii="宋体"/>
          <w:b/>
          <w:bCs/>
          <w:snapToGrid w:val="0"/>
          <w:color w:val="auto"/>
          <w:kern w:val="0"/>
          <w:sz w:val="30"/>
          <w:szCs w:val="30"/>
        </w:rPr>
      </w:pPr>
    </w:p>
    <w:p>
      <w:pPr>
        <w:adjustRightInd w:val="0"/>
        <w:snapToGrid w:val="0"/>
        <w:spacing w:line="360" w:lineRule="auto"/>
        <w:jc w:val="center"/>
        <w:outlineLvl w:val="0"/>
        <w:rPr>
          <w:rFonts w:ascii="宋体"/>
          <w:b/>
          <w:bCs/>
          <w:snapToGrid w:val="0"/>
          <w:color w:val="auto"/>
          <w:kern w:val="0"/>
          <w:sz w:val="30"/>
          <w:szCs w:val="30"/>
        </w:rPr>
        <w:sectPr>
          <w:pgSz w:w="11906" w:h="16838"/>
          <w:pgMar w:top="936" w:right="1418" w:bottom="1389" w:left="1418" w:header="851" w:footer="992" w:gutter="0"/>
          <w:cols w:space="720" w:num="1"/>
          <w:titlePg/>
          <w:docGrid w:linePitch="312" w:charSpace="0"/>
        </w:sectPr>
      </w:pPr>
    </w:p>
    <w:p>
      <w:pPr>
        <w:adjustRightInd w:val="0"/>
        <w:snapToGrid w:val="0"/>
        <w:spacing w:line="360" w:lineRule="auto"/>
        <w:jc w:val="center"/>
        <w:outlineLvl w:val="0"/>
        <w:rPr>
          <w:rFonts w:ascii="宋体"/>
          <w:b/>
          <w:bCs/>
          <w:snapToGrid w:val="0"/>
          <w:color w:val="auto"/>
          <w:kern w:val="0"/>
          <w:sz w:val="30"/>
          <w:szCs w:val="30"/>
        </w:rPr>
      </w:pPr>
    </w:p>
    <w:p>
      <w:pPr>
        <w:adjustRightInd w:val="0"/>
        <w:snapToGrid w:val="0"/>
        <w:spacing w:line="360" w:lineRule="auto"/>
        <w:jc w:val="center"/>
        <w:outlineLvl w:val="0"/>
        <w:rPr>
          <w:rFonts w:ascii="宋体"/>
          <w:b/>
          <w:bCs/>
          <w:snapToGrid w:val="0"/>
          <w:color w:val="auto"/>
          <w:kern w:val="0"/>
          <w:sz w:val="32"/>
          <w:szCs w:val="32"/>
        </w:rPr>
      </w:pPr>
      <w:bookmarkStart w:id="66" w:name="_Toc484684857"/>
      <w:r>
        <w:rPr>
          <w:rFonts w:hint="eastAsia" w:ascii="宋体" w:cs="宋体"/>
          <w:b/>
          <w:bCs/>
          <w:snapToGrid w:val="0"/>
          <w:color w:val="auto"/>
          <w:kern w:val="0"/>
          <w:sz w:val="30"/>
          <w:szCs w:val="30"/>
        </w:rPr>
        <w:t>第六部分</w:t>
      </w:r>
      <w:r>
        <w:rPr>
          <w:rFonts w:ascii="宋体" w:cs="宋体"/>
          <w:b/>
          <w:bCs/>
          <w:snapToGrid w:val="0"/>
          <w:color w:val="auto"/>
          <w:kern w:val="0"/>
          <w:sz w:val="30"/>
          <w:szCs w:val="30"/>
        </w:rPr>
        <w:t xml:space="preserve">  </w:t>
      </w:r>
      <w:r>
        <w:rPr>
          <w:rFonts w:hint="eastAsia" w:ascii="宋体" w:cs="宋体"/>
          <w:b/>
          <w:bCs/>
          <w:snapToGrid w:val="0"/>
          <w:color w:val="auto"/>
          <w:kern w:val="0"/>
          <w:sz w:val="30"/>
          <w:szCs w:val="30"/>
        </w:rPr>
        <w:t>投标文件格式</w:t>
      </w:r>
      <w:bookmarkEnd w:id="39"/>
      <w:bookmarkEnd w:id="40"/>
      <w:bookmarkEnd w:id="41"/>
      <w:bookmarkEnd w:id="66"/>
    </w:p>
    <w:p>
      <w:pPr>
        <w:autoSpaceDE w:val="0"/>
        <w:autoSpaceDN w:val="0"/>
        <w:adjustRightInd w:val="0"/>
        <w:snapToGrid w:val="0"/>
        <w:spacing w:line="360" w:lineRule="auto"/>
        <w:ind w:firstLine="480"/>
        <w:rPr>
          <w:rFonts w:ascii="宋体"/>
          <w:snapToGrid w:val="0"/>
          <w:color w:val="auto"/>
          <w:kern w:val="0"/>
          <w:sz w:val="24"/>
          <w:szCs w:val="24"/>
        </w:rPr>
      </w:pPr>
    </w:p>
    <w:p>
      <w:pPr>
        <w:pStyle w:val="23"/>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说明：</w:t>
      </w:r>
    </w:p>
    <w:p>
      <w:pPr>
        <w:pStyle w:val="23"/>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1．投标文件由投标人根据照</w:t>
      </w:r>
      <w:r>
        <w:rPr>
          <w:rFonts w:hint="eastAsia" w:ascii="宋体" w:hAnsi="宋体" w:cs="宋体"/>
          <w:snapToGrid w:val="0"/>
          <w:color w:val="auto"/>
          <w:kern w:val="0"/>
        </w:rPr>
        <w:t>招标文件</w:t>
      </w:r>
      <w:r>
        <w:rPr>
          <w:rFonts w:hint="eastAsia" w:ascii="宋体" w:cs="宋体"/>
          <w:snapToGrid w:val="0"/>
          <w:color w:val="auto"/>
          <w:kern w:val="0"/>
        </w:rPr>
        <w:t>要求参照附件格式编制。</w:t>
      </w:r>
    </w:p>
    <w:p>
      <w:pPr>
        <w:pStyle w:val="23"/>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2．投标人根据实际情况填写。</w:t>
      </w:r>
    </w:p>
    <w:p>
      <w:pPr>
        <w:pStyle w:val="23"/>
        <w:adjustRightInd w:val="0"/>
        <w:snapToGrid w:val="0"/>
        <w:spacing w:line="360" w:lineRule="auto"/>
        <w:ind w:firstLine="420" w:firstLineChars="200"/>
        <w:rPr>
          <w:rFonts w:ascii="宋体"/>
          <w:snapToGrid w:val="0"/>
          <w:color w:val="auto"/>
          <w:kern w:val="0"/>
        </w:rPr>
      </w:pPr>
      <w:r>
        <w:rPr>
          <w:rFonts w:hint="eastAsia" w:ascii="宋体" w:cs="宋体"/>
          <w:snapToGrid w:val="0"/>
          <w:color w:val="auto"/>
          <w:kern w:val="0"/>
        </w:rPr>
        <w:t>3．</w:t>
      </w:r>
      <w:r>
        <w:rPr>
          <w:rFonts w:hint="eastAsia" w:ascii="宋体" w:hAnsi="宋体" w:cs="宋体"/>
          <w:snapToGrid w:val="0"/>
          <w:color w:val="auto"/>
          <w:kern w:val="0"/>
        </w:rPr>
        <w:t>招标文件</w:t>
      </w:r>
      <w:r>
        <w:rPr>
          <w:rFonts w:hint="eastAsia" w:ascii="宋体" w:cs="宋体"/>
          <w:snapToGrid w:val="0"/>
          <w:color w:val="auto"/>
          <w:kern w:val="0"/>
        </w:rPr>
        <w:t>中没有参考格式的，投标人自行编制。</w:t>
      </w:r>
    </w:p>
    <w:p>
      <w:pPr>
        <w:spacing w:line="360" w:lineRule="auto"/>
        <w:jc w:val="center"/>
        <w:outlineLvl w:val="0"/>
        <w:rPr>
          <w:snapToGrid w:val="0"/>
          <w:color w:val="auto"/>
          <w:kern w:val="0"/>
        </w:rPr>
      </w:pPr>
      <w:r>
        <w:rPr>
          <w:snapToGrid w:val="0"/>
          <w:color w:val="auto"/>
          <w:kern w:val="0"/>
        </w:rPr>
        <w:br w:type="page"/>
      </w:r>
    </w:p>
    <w:p>
      <w:pPr>
        <w:spacing w:line="360" w:lineRule="auto"/>
        <w:jc w:val="center"/>
        <w:outlineLvl w:val="0"/>
        <w:rPr>
          <w:snapToGrid w:val="0"/>
          <w:color w:val="auto"/>
          <w:kern w:val="0"/>
        </w:rPr>
      </w:pPr>
    </w:p>
    <w:p>
      <w:pPr>
        <w:spacing w:line="360" w:lineRule="auto"/>
        <w:jc w:val="center"/>
        <w:outlineLvl w:val="0"/>
        <w:rPr>
          <w:rFonts w:ascii="宋体"/>
          <w:b/>
          <w:bCs/>
          <w:color w:val="auto"/>
          <w:kern w:val="0"/>
        </w:rPr>
      </w:pPr>
      <w:bookmarkStart w:id="67" w:name="_Toc408318707"/>
      <w:bookmarkStart w:id="68" w:name="_Toc410829403"/>
      <w:bookmarkStart w:id="69" w:name="_Toc410831695"/>
      <w:bookmarkStart w:id="70" w:name="_Toc408318899"/>
      <w:bookmarkStart w:id="71" w:name="_Toc484684858"/>
      <w:r>
        <w:rPr>
          <w:rFonts w:hint="eastAsia" w:ascii="宋体" w:hAnsi="宋体" w:cs="宋体"/>
          <w:color w:val="auto"/>
          <w:lang w:val="zh-CN"/>
        </w:rPr>
        <w:t>▲</w:t>
      </w:r>
      <w:r>
        <w:rPr>
          <w:rFonts w:hint="eastAsia" w:ascii="宋体" w:hAnsi="宋体" w:cs="宋体"/>
          <w:b/>
          <w:bCs/>
          <w:color w:val="auto"/>
          <w:kern w:val="0"/>
        </w:rPr>
        <w:t>报价文件部分</w:t>
      </w:r>
      <w:bookmarkEnd w:id="67"/>
      <w:bookmarkEnd w:id="68"/>
      <w:bookmarkEnd w:id="69"/>
      <w:bookmarkEnd w:id="70"/>
      <w:bookmarkEnd w:id="71"/>
    </w:p>
    <w:p>
      <w:pPr>
        <w:spacing w:line="360" w:lineRule="auto"/>
        <w:jc w:val="center"/>
        <w:outlineLvl w:val="0"/>
        <w:rPr>
          <w:rFonts w:ascii="宋体"/>
          <w:b/>
          <w:bCs/>
          <w:color w:val="auto"/>
          <w:kern w:val="0"/>
        </w:rPr>
      </w:pPr>
    </w:p>
    <w:p>
      <w:pPr>
        <w:spacing w:line="360" w:lineRule="auto"/>
        <w:jc w:val="center"/>
        <w:outlineLvl w:val="0"/>
        <w:rPr>
          <w:rFonts w:ascii="宋体"/>
          <w:b/>
          <w:bCs/>
          <w:color w:val="auto"/>
          <w:kern w:val="0"/>
        </w:rPr>
      </w:pPr>
      <w:bookmarkStart w:id="72" w:name="_Toc410831696"/>
      <w:bookmarkStart w:id="73" w:name="_Toc410829404"/>
      <w:bookmarkStart w:id="74" w:name="_Toc408318900"/>
      <w:bookmarkStart w:id="75" w:name="_Toc484684859"/>
      <w:bookmarkStart w:id="76" w:name="_Toc408318708"/>
      <w:r>
        <w:rPr>
          <w:rFonts w:hint="eastAsia" w:ascii="宋体" w:hAnsi="宋体" w:cs="宋体"/>
          <w:b/>
          <w:bCs/>
          <w:color w:val="auto"/>
          <w:kern w:val="0"/>
        </w:rPr>
        <w:t>目录</w:t>
      </w:r>
      <w:bookmarkEnd w:id="72"/>
      <w:bookmarkEnd w:id="73"/>
      <w:bookmarkEnd w:id="74"/>
      <w:bookmarkEnd w:id="75"/>
      <w:bookmarkEnd w:id="76"/>
    </w:p>
    <w:p>
      <w:pPr>
        <w:spacing w:line="360" w:lineRule="auto"/>
        <w:outlineLvl w:val="0"/>
        <w:rPr>
          <w:rFonts w:ascii="宋体"/>
          <w:color w:val="auto"/>
          <w:kern w:val="0"/>
        </w:rPr>
      </w:pPr>
      <w:bookmarkStart w:id="77" w:name="_Toc410831697"/>
      <w:bookmarkStart w:id="78" w:name="_Toc408318901"/>
      <w:bookmarkStart w:id="79" w:name="_Toc484684860"/>
      <w:bookmarkStart w:id="80" w:name="_Toc408318709"/>
      <w:bookmarkStart w:id="81" w:name="_Toc410829405"/>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）投标响应函……………………………………………………（页码）</w:t>
      </w:r>
      <w:bookmarkEnd w:id="77"/>
      <w:bookmarkEnd w:id="78"/>
      <w:bookmarkEnd w:id="79"/>
      <w:bookmarkEnd w:id="80"/>
      <w:bookmarkEnd w:id="81"/>
    </w:p>
    <w:p>
      <w:pPr>
        <w:spacing w:line="360" w:lineRule="auto"/>
        <w:outlineLvl w:val="0"/>
        <w:rPr>
          <w:rFonts w:ascii="宋体"/>
          <w:color w:val="auto"/>
          <w:kern w:val="0"/>
        </w:rPr>
      </w:pPr>
      <w:bookmarkStart w:id="82" w:name="_Toc410829406"/>
      <w:bookmarkStart w:id="83" w:name="_Toc408318710"/>
      <w:bookmarkStart w:id="84" w:name="_Toc410831698"/>
      <w:bookmarkStart w:id="85" w:name="_Toc408318902"/>
      <w:bookmarkStart w:id="86" w:name="_Toc484684861"/>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）投标（开标）一览表…………………………………………（页码）</w:t>
      </w:r>
      <w:bookmarkEnd w:id="82"/>
      <w:bookmarkEnd w:id="83"/>
      <w:bookmarkEnd w:id="84"/>
      <w:bookmarkEnd w:id="85"/>
      <w:bookmarkEnd w:id="86"/>
    </w:p>
    <w:p>
      <w:pPr>
        <w:spacing w:line="360" w:lineRule="auto"/>
        <w:outlineLvl w:val="0"/>
        <w:rPr>
          <w:rFonts w:ascii="宋体"/>
          <w:color w:val="auto"/>
          <w:kern w:val="0"/>
        </w:rPr>
      </w:pPr>
      <w:bookmarkStart w:id="87" w:name="_Toc410829407"/>
      <w:bookmarkStart w:id="88" w:name="_Toc410831699"/>
      <w:bookmarkStart w:id="89" w:name="_Toc408318711"/>
      <w:bookmarkStart w:id="90" w:name="_Toc484684862"/>
      <w:bookmarkStart w:id="91" w:name="_Toc408318903"/>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）报价明细清单…………………………………………………（页码）</w:t>
      </w:r>
      <w:bookmarkEnd w:id="87"/>
      <w:bookmarkEnd w:id="88"/>
      <w:bookmarkEnd w:id="89"/>
      <w:bookmarkEnd w:id="90"/>
      <w:bookmarkEnd w:id="91"/>
    </w:p>
    <w:p>
      <w:pPr>
        <w:spacing w:line="360" w:lineRule="auto"/>
        <w:ind w:left="2" w:firstLine="420" w:firstLineChars="200"/>
        <w:rPr>
          <w:rFonts w:ascii="宋体"/>
          <w:color w:val="auto"/>
        </w:rPr>
      </w:pPr>
    </w:p>
    <w:p>
      <w:pPr>
        <w:spacing w:line="360" w:lineRule="auto"/>
        <w:ind w:left="2" w:firstLine="420" w:firstLineChars="200"/>
        <w:rPr>
          <w:rFonts w:ascii="宋体"/>
          <w:color w:val="auto"/>
        </w:rPr>
      </w:pPr>
    </w:p>
    <w:p>
      <w:pPr>
        <w:snapToGrid w:val="0"/>
        <w:spacing w:line="360" w:lineRule="auto"/>
        <w:jc w:val="center"/>
        <w:outlineLvl w:val="0"/>
        <w:rPr>
          <w:rFonts w:ascii="宋体"/>
          <w:b/>
          <w:bCs/>
          <w:color w:val="auto"/>
          <w:kern w:val="0"/>
        </w:rPr>
      </w:pPr>
    </w:p>
    <w:p>
      <w:pPr>
        <w:snapToGrid w:val="0"/>
        <w:spacing w:line="360" w:lineRule="auto"/>
        <w:jc w:val="center"/>
        <w:outlineLvl w:val="0"/>
        <w:rPr>
          <w:rFonts w:ascii="宋体"/>
          <w:b/>
          <w:bCs/>
          <w:color w:val="auto"/>
        </w:rPr>
      </w:pPr>
      <w:bookmarkStart w:id="92" w:name="_Toc410829408"/>
      <w:bookmarkStart w:id="93" w:name="_Toc408318712"/>
      <w:bookmarkStart w:id="94" w:name="_Toc484684863"/>
      <w:bookmarkStart w:id="95" w:name="_Toc410831700"/>
      <w:bookmarkStart w:id="96" w:name="_Toc408318904"/>
      <w:r>
        <w:rPr>
          <w:rFonts w:hint="eastAsia" w:ascii="宋体" w:hAnsi="宋体" w:cs="宋体"/>
          <w:b/>
          <w:bCs/>
          <w:color w:val="auto"/>
          <w:kern w:val="0"/>
        </w:rPr>
        <w:t>一、投标响应</w:t>
      </w:r>
      <w:r>
        <w:rPr>
          <w:rFonts w:hint="eastAsia" w:ascii="宋体" w:hAnsi="宋体" w:cs="宋体"/>
          <w:b/>
          <w:bCs/>
          <w:color w:val="auto"/>
        </w:rPr>
        <w:t>函</w:t>
      </w:r>
      <w:bookmarkEnd w:id="92"/>
      <w:bookmarkEnd w:id="93"/>
      <w:bookmarkEnd w:id="94"/>
      <w:bookmarkEnd w:id="95"/>
      <w:bookmarkEnd w:id="96"/>
    </w:p>
    <w:p>
      <w:pPr>
        <w:snapToGrid w:val="0"/>
        <w:spacing w:line="360" w:lineRule="auto"/>
        <w:rPr>
          <w:rFonts w:ascii="宋体"/>
          <w:color w:val="auto"/>
        </w:rPr>
      </w:pPr>
      <w:r>
        <w:rPr>
          <w:rFonts w:hint="eastAsia" w:ascii="宋体" w:hAnsi="宋体" w:cs="宋体"/>
          <w:color w:val="auto"/>
        </w:rPr>
        <w:t>杭州科技职业技术学院、浙江中诺招标代理有限公司：</w:t>
      </w:r>
    </w:p>
    <w:p>
      <w:pPr>
        <w:snapToGrid w:val="0"/>
        <w:spacing w:line="360" w:lineRule="auto"/>
        <w:ind w:firstLine="420" w:firstLineChars="200"/>
        <w:rPr>
          <w:rFonts w:ascii="宋体"/>
          <w:color w:val="auto"/>
        </w:rPr>
      </w:pPr>
      <w:r>
        <w:rPr>
          <w:rFonts w:ascii="宋体" w:hAnsi="宋体" w:cs="宋体"/>
          <w:color w:val="auto"/>
        </w:rPr>
        <w:t>(</w:t>
      </w:r>
      <w:r>
        <w:rPr>
          <w:rFonts w:hint="eastAsia" w:ascii="宋体" w:hAnsi="宋体" w:cs="宋体"/>
          <w:color w:val="auto"/>
        </w:rPr>
        <w:t>投标人全称</w:t>
      </w:r>
      <w:r>
        <w:rPr>
          <w:rFonts w:ascii="宋体" w:hAnsi="宋体" w:cs="宋体"/>
          <w:color w:val="auto"/>
        </w:rPr>
        <w:t>)</w:t>
      </w:r>
      <w:r>
        <w:rPr>
          <w:rFonts w:hint="eastAsia" w:ascii="宋体" w:hAnsi="宋体" w:cs="宋体"/>
          <w:color w:val="auto"/>
        </w:rPr>
        <w:t>授权</w:t>
      </w:r>
      <w:r>
        <w:rPr>
          <w:rFonts w:ascii="宋体" w:hAnsi="宋体" w:cs="宋体"/>
          <w:color w:val="auto"/>
        </w:rPr>
        <w:t>(</w:t>
      </w:r>
      <w:r>
        <w:rPr>
          <w:rFonts w:hint="eastAsia" w:ascii="宋体" w:hAnsi="宋体" w:cs="宋体"/>
          <w:color w:val="auto"/>
        </w:rPr>
        <w:t>全权代表姓名</w:t>
      </w:r>
      <w:r>
        <w:rPr>
          <w:rFonts w:ascii="宋体" w:hAnsi="宋体" w:cs="宋体"/>
          <w:color w:val="auto"/>
        </w:rPr>
        <w:t>)(</w:t>
      </w:r>
      <w:r>
        <w:rPr>
          <w:rFonts w:hint="eastAsia" w:ascii="宋体" w:hAnsi="宋体" w:cs="宋体"/>
          <w:color w:val="auto"/>
        </w:rPr>
        <w:t>职务、职称</w:t>
      </w:r>
      <w:r>
        <w:rPr>
          <w:rFonts w:ascii="宋体" w:hAnsi="宋体" w:cs="宋体"/>
          <w:color w:val="auto"/>
        </w:rPr>
        <w:t>)</w:t>
      </w:r>
      <w:r>
        <w:rPr>
          <w:rFonts w:hint="eastAsia" w:ascii="宋体" w:hAnsi="宋体" w:cs="宋体"/>
          <w:color w:val="auto"/>
        </w:rPr>
        <w:t>为全权代表，参加贵方组织的杭州科技职业技术学院</w:t>
      </w:r>
      <w:r>
        <w:rPr>
          <w:rFonts w:ascii="宋体" w:hAnsi="宋体" w:cs="宋体"/>
          <w:color w:val="auto"/>
        </w:rPr>
        <w:t>2019</w:t>
      </w:r>
      <w:r>
        <w:rPr>
          <w:rFonts w:hint="eastAsia" w:ascii="宋体" w:hAnsi="宋体" w:cs="宋体"/>
          <w:color w:val="auto"/>
        </w:rPr>
        <w:t>年旅游学院旅游产品展示中心及</w:t>
      </w:r>
      <w:r>
        <w:rPr>
          <w:rFonts w:ascii="宋体" w:hAnsi="宋体" w:cs="宋体"/>
          <w:color w:val="auto"/>
        </w:rPr>
        <w:t>G20</w:t>
      </w:r>
      <w:r>
        <w:rPr>
          <w:rFonts w:hint="eastAsia" w:ascii="宋体" w:hAnsi="宋体" w:cs="宋体"/>
          <w:color w:val="auto"/>
        </w:rPr>
        <w:t>峰会纪念馆建设项目</w:t>
      </w:r>
      <w:r>
        <w:rPr>
          <w:rFonts w:ascii="宋体" w:hAnsi="宋体" w:cs="宋体"/>
          <w:color w:val="auto"/>
        </w:rPr>
        <w:t>(</w:t>
      </w:r>
      <w:r>
        <w:rPr>
          <w:rFonts w:hint="eastAsia" w:ascii="宋体" w:hAnsi="宋体" w:cs="宋体"/>
          <w:color w:val="auto"/>
        </w:rPr>
        <w:t>招标编号：</w:t>
      </w:r>
      <w:r>
        <w:rPr>
          <w:rFonts w:ascii="宋体" w:hAnsi="宋体" w:cs="宋体"/>
          <w:color w:val="auto"/>
        </w:rPr>
        <w:t>ZJZN-19877-HKY04)</w:t>
      </w:r>
      <w:r>
        <w:rPr>
          <w:rFonts w:hint="eastAsia" w:ascii="宋体" w:hAnsi="宋体" w:cs="宋体"/>
          <w:color w:val="auto"/>
        </w:rPr>
        <w:t>招标的有关活动，并对此项目进行投标。为此：</w:t>
      </w:r>
    </w:p>
    <w:p>
      <w:pPr>
        <w:snapToGrid w:val="0"/>
        <w:spacing w:line="360" w:lineRule="auto"/>
        <w:ind w:firstLine="420" w:firstLineChars="200"/>
        <w:rPr>
          <w:rFonts w:ascii="宋体"/>
          <w:color w:val="auto"/>
        </w:rPr>
      </w:pPr>
      <w:r>
        <w:rPr>
          <w:rFonts w:ascii="宋体" w:hAnsi="宋体" w:cs="宋体"/>
          <w:color w:val="auto"/>
        </w:rPr>
        <w:t>1</w:t>
      </w:r>
      <w:r>
        <w:rPr>
          <w:rFonts w:hint="eastAsia" w:ascii="宋体" w:hAnsi="宋体" w:cs="宋体"/>
          <w:color w:val="auto"/>
        </w:rPr>
        <w:t>、我方同意在投标人</w:t>
      </w:r>
      <w:r>
        <w:rPr>
          <w:rFonts w:hint="eastAsia" w:ascii="宋体" w:hAnsi="宋体" w:cs="宋体"/>
          <w:color w:val="auto"/>
          <w:kern w:val="44"/>
        </w:rPr>
        <w:t>编制和提交采购响应文件须知</w:t>
      </w:r>
      <w:r>
        <w:rPr>
          <w:rFonts w:hint="eastAsia" w:ascii="宋体" w:hAnsi="宋体" w:cs="宋体"/>
          <w:color w:val="auto"/>
        </w:rPr>
        <w:t>规定的开标日期起遵守本投标文件中的承诺且在投标有效期满之前均具有约束力。</w:t>
      </w:r>
    </w:p>
    <w:p>
      <w:pPr>
        <w:snapToGrid w:val="0"/>
        <w:spacing w:line="360" w:lineRule="auto"/>
        <w:ind w:firstLine="420" w:firstLineChars="200"/>
        <w:rPr>
          <w:rFonts w:ascii="宋体"/>
          <w:color w:val="auto"/>
        </w:rPr>
      </w:pPr>
      <w:r>
        <w:rPr>
          <w:rFonts w:ascii="宋体" w:hAnsi="宋体" w:cs="宋体"/>
          <w:color w:val="auto"/>
        </w:rPr>
        <w:t>2</w:t>
      </w:r>
      <w:r>
        <w:rPr>
          <w:rFonts w:hint="eastAsia" w:ascii="宋体" w:hAnsi="宋体" w:cs="宋体"/>
          <w:color w:val="auto"/>
        </w:rPr>
        <w:t>、我方承诺已经具备《中华人民共和国政府采购法》中规定的参加政府采购活动的供应商应当具备的条件：</w:t>
      </w:r>
    </w:p>
    <w:p>
      <w:pPr>
        <w:snapToGrid w:val="0"/>
        <w:spacing w:line="360" w:lineRule="auto"/>
        <w:ind w:firstLine="420" w:firstLineChars="200"/>
        <w:rPr>
          <w:rFonts w:ascii="宋体"/>
          <w:color w:val="auto"/>
        </w:rPr>
      </w:pPr>
      <w:r>
        <w:rPr>
          <w:rFonts w:ascii="宋体" w:hAnsi="宋体" w:cs="宋体"/>
          <w:color w:val="auto"/>
        </w:rPr>
        <w:t>(1)</w:t>
      </w:r>
      <w:r>
        <w:rPr>
          <w:rFonts w:hint="eastAsia" w:ascii="宋体" w:hAnsi="宋体" w:cs="宋体"/>
          <w:color w:val="auto"/>
        </w:rPr>
        <w:t>具有独立承担民事责任的能力；</w:t>
      </w:r>
    </w:p>
    <w:p>
      <w:pPr>
        <w:snapToGrid w:val="0"/>
        <w:spacing w:line="360" w:lineRule="auto"/>
        <w:ind w:firstLine="420" w:firstLineChars="200"/>
        <w:rPr>
          <w:rFonts w:ascii="宋体"/>
          <w:color w:val="auto"/>
        </w:rPr>
      </w:pPr>
      <w:r>
        <w:rPr>
          <w:rFonts w:ascii="宋体" w:hAnsi="宋体" w:cs="宋体"/>
          <w:color w:val="auto"/>
        </w:rPr>
        <w:t>(2)</w:t>
      </w:r>
      <w:r>
        <w:rPr>
          <w:rFonts w:hint="eastAsia" w:ascii="宋体" w:hAnsi="宋体" w:cs="宋体"/>
          <w:color w:val="auto"/>
        </w:rPr>
        <w:t>遵守国家法律、行政法规，具有良好的信誉和商业道德；</w:t>
      </w:r>
    </w:p>
    <w:p>
      <w:pPr>
        <w:snapToGrid w:val="0"/>
        <w:spacing w:line="360" w:lineRule="auto"/>
        <w:ind w:firstLine="420" w:firstLineChars="200"/>
        <w:rPr>
          <w:rFonts w:ascii="宋体"/>
          <w:color w:val="auto"/>
        </w:rPr>
      </w:pPr>
      <w:r>
        <w:rPr>
          <w:rFonts w:ascii="宋体" w:hAnsi="宋体" w:cs="宋体"/>
          <w:color w:val="auto"/>
        </w:rPr>
        <w:t>(3)</w:t>
      </w:r>
      <w:r>
        <w:rPr>
          <w:rFonts w:hint="eastAsia" w:ascii="宋体" w:hAnsi="宋体" w:cs="宋体"/>
          <w:color w:val="auto"/>
        </w:rPr>
        <w:t>具有履行合同的能力和良好的履行合同记录；</w:t>
      </w:r>
    </w:p>
    <w:p>
      <w:pPr>
        <w:snapToGrid w:val="0"/>
        <w:spacing w:line="360" w:lineRule="auto"/>
        <w:ind w:firstLine="420" w:firstLineChars="200"/>
        <w:rPr>
          <w:rFonts w:ascii="宋体"/>
          <w:color w:val="auto"/>
        </w:rPr>
      </w:pPr>
      <w:r>
        <w:rPr>
          <w:rFonts w:ascii="宋体" w:hAnsi="宋体" w:cs="宋体"/>
          <w:color w:val="auto"/>
        </w:rPr>
        <w:t>(4)</w:t>
      </w:r>
      <w:r>
        <w:rPr>
          <w:rFonts w:hint="eastAsia" w:ascii="宋体" w:hAnsi="宋体" w:cs="宋体"/>
          <w:color w:val="auto"/>
        </w:rPr>
        <w:t>良好的资金、财务状况；</w:t>
      </w:r>
    </w:p>
    <w:p>
      <w:pPr>
        <w:snapToGrid w:val="0"/>
        <w:spacing w:line="360" w:lineRule="auto"/>
        <w:ind w:firstLine="420" w:firstLineChars="200"/>
        <w:rPr>
          <w:rFonts w:ascii="宋体"/>
          <w:color w:val="auto"/>
        </w:rPr>
      </w:pPr>
      <w:r>
        <w:rPr>
          <w:rFonts w:ascii="宋体" w:hAnsi="宋体" w:cs="宋体"/>
          <w:color w:val="auto"/>
        </w:rPr>
        <w:t>(5)</w:t>
      </w:r>
      <w:r>
        <w:rPr>
          <w:rFonts w:hint="eastAsia" w:ascii="宋体" w:hAnsi="宋体" w:cs="宋体"/>
          <w:color w:val="auto"/>
        </w:rPr>
        <w:t>产品及生产所需装备符合中国政府规定的相应技术标准和环保标准；</w:t>
      </w:r>
    </w:p>
    <w:p>
      <w:pPr>
        <w:snapToGrid w:val="0"/>
        <w:spacing w:line="360" w:lineRule="auto"/>
        <w:ind w:firstLine="420" w:firstLineChars="200"/>
        <w:rPr>
          <w:rFonts w:ascii="宋体"/>
          <w:color w:val="auto"/>
        </w:rPr>
      </w:pPr>
      <w:r>
        <w:rPr>
          <w:rFonts w:ascii="宋体" w:hAnsi="宋体" w:cs="宋体"/>
          <w:color w:val="auto"/>
        </w:rPr>
        <w:t>(6)</w:t>
      </w:r>
      <w:r>
        <w:rPr>
          <w:rFonts w:hint="eastAsia" w:ascii="宋体" w:hAnsi="宋体" w:cs="宋体"/>
          <w:color w:val="auto"/>
        </w:rPr>
        <w:t>没有违反政府采购法规、政策的记录；</w:t>
      </w:r>
    </w:p>
    <w:p>
      <w:pPr>
        <w:snapToGrid w:val="0"/>
        <w:spacing w:line="360" w:lineRule="auto"/>
        <w:ind w:firstLine="420" w:firstLineChars="200"/>
        <w:rPr>
          <w:rFonts w:ascii="宋体"/>
          <w:color w:val="auto"/>
        </w:rPr>
      </w:pPr>
      <w:r>
        <w:rPr>
          <w:rFonts w:ascii="宋体" w:hAnsi="宋体" w:cs="宋体"/>
          <w:color w:val="auto"/>
        </w:rPr>
        <w:t>(7)</w:t>
      </w:r>
      <w:r>
        <w:rPr>
          <w:rFonts w:hint="eastAsia" w:ascii="宋体" w:hAnsi="宋体" w:cs="宋体"/>
          <w:color w:val="auto"/>
        </w:rPr>
        <w:t>没有发生重大经济纠纷和走私犯罪记录。</w:t>
      </w:r>
    </w:p>
    <w:p>
      <w:pPr>
        <w:snapToGrid w:val="0"/>
        <w:spacing w:line="360" w:lineRule="auto"/>
        <w:ind w:firstLine="420" w:firstLineChars="200"/>
        <w:rPr>
          <w:rFonts w:ascii="宋体"/>
          <w:color w:val="auto"/>
        </w:rPr>
      </w:pPr>
      <w:r>
        <w:rPr>
          <w:rFonts w:ascii="宋体" w:hAnsi="宋体" w:cs="宋体"/>
          <w:color w:val="auto"/>
        </w:rPr>
        <w:t>3</w:t>
      </w:r>
      <w:r>
        <w:rPr>
          <w:rFonts w:hint="eastAsia" w:ascii="宋体" w:hAnsi="宋体" w:cs="宋体"/>
          <w:color w:val="auto"/>
        </w:rPr>
        <w:t>、提供</w:t>
      </w:r>
      <w:r>
        <w:rPr>
          <w:rFonts w:hint="eastAsia" w:ascii="宋体" w:hAnsi="宋体" w:cs="宋体"/>
          <w:color w:val="auto"/>
          <w:kern w:val="44"/>
        </w:rPr>
        <w:t>编制和提交采购响应文件须知</w:t>
      </w:r>
      <w:r>
        <w:rPr>
          <w:rFonts w:hint="eastAsia" w:ascii="宋体" w:hAnsi="宋体" w:cs="宋体"/>
          <w:color w:val="auto"/>
        </w:rPr>
        <w:t>规定的全部投标文件，包括投标文件</w:t>
      </w:r>
      <w:r>
        <w:rPr>
          <w:rFonts w:hint="eastAsia" w:ascii="宋体" w:hAnsi="宋体" w:cs="宋体"/>
          <w:color w:val="auto"/>
          <w:kern w:val="44"/>
        </w:rPr>
        <w:t>正本</w:t>
      </w:r>
      <w:r>
        <w:rPr>
          <w:rFonts w:ascii="宋体" w:hAnsi="宋体" w:cs="宋体"/>
          <w:color w:val="auto"/>
          <w:kern w:val="44"/>
        </w:rPr>
        <w:t>1</w:t>
      </w:r>
      <w:r>
        <w:rPr>
          <w:rFonts w:hint="eastAsia" w:ascii="宋体" w:hAnsi="宋体" w:cs="宋体"/>
          <w:color w:val="auto"/>
          <w:kern w:val="44"/>
        </w:rPr>
        <w:t>份，副本</w:t>
      </w:r>
      <w:r>
        <w:rPr>
          <w:rFonts w:ascii="宋体" w:hAnsi="宋体" w:cs="宋体"/>
          <w:color w:val="auto"/>
          <w:u w:val="single"/>
        </w:rPr>
        <w:t>5</w:t>
      </w:r>
      <w:r>
        <w:rPr>
          <w:rFonts w:hint="eastAsia" w:ascii="宋体" w:hAnsi="宋体" w:cs="宋体"/>
          <w:color w:val="auto"/>
          <w:kern w:val="44"/>
        </w:rPr>
        <w:t>份（见投标须知前附表所述）。</w:t>
      </w:r>
      <w:r>
        <w:rPr>
          <w:rFonts w:hint="eastAsia" w:ascii="宋体" w:hAnsi="宋体" w:cs="宋体"/>
          <w:color w:val="auto"/>
        </w:rPr>
        <w:t>具体内容为：</w:t>
      </w:r>
    </w:p>
    <w:p>
      <w:pPr>
        <w:snapToGrid w:val="0"/>
        <w:spacing w:line="360" w:lineRule="auto"/>
        <w:ind w:firstLine="420" w:firstLineChars="200"/>
        <w:rPr>
          <w:rFonts w:ascii="宋体"/>
          <w:color w:val="auto"/>
        </w:rPr>
      </w:pPr>
      <w:r>
        <w:rPr>
          <w:rFonts w:ascii="宋体" w:hAnsi="宋体" w:cs="宋体"/>
          <w:color w:val="auto"/>
        </w:rPr>
        <w:t>(1)</w:t>
      </w:r>
      <w:r>
        <w:rPr>
          <w:rFonts w:hint="eastAsia" w:ascii="宋体" w:hAnsi="宋体" w:cs="宋体"/>
          <w:color w:val="auto"/>
        </w:rPr>
        <w:t>投标</w:t>
      </w:r>
      <w:r>
        <w:rPr>
          <w:rFonts w:ascii="宋体" w:hAnsi="宋体" w:cs="宋体"/>
          <w:color w:val="auto"/>
        </w:rPr>
        <w:t>(</w:t>
      </w:r>
      <w:r>
        <w:rPr>
          <w:rFonts w:hint="eastAsia" w:ascii="宋体" w:hAnsi="宋体" w:cs="宋体"/>
          <w:color w:val="auto"/>
        </w:rPr>
        <w:t>开标</w:t>
      </w:r>
      <w:r>
        <w:rPr>
          <w:rFonts w:ascii="宋体" w:hAnsi="宋体" w:cs="宋体"/>
          <w:color w:val="auto"/>
        </w:rPr>
        <w:t>)</w:t>
      </w:r>
      <w:r>
        <w:rPr>
          <w:rFonts w:hint="eastAsia" w:ascii="宋体" w:hAnsi="宋体" w:cs="宋体"/>
          <w:color w:val="auto"/>
        </w:rPr>
        <w:t>一览表及投标报价明细清单；</w:t>
      </w:r>
    </w:p>
    <w:p>
      <w:pPr>
        <w:snapToGrid w:val="0"/>
        <w:spacing w:line="360" w:lineRule="auto"/>
        <w:ind w:firstLine="420" w:firstLineChars="200"/>
        <w:rPr>
          <w:rFonts w:ascii="宋体"/>
          <w:color w:val="auto"/>
        </w:rPr>
      </w:pPr>
      <w:r>
        <w:rPr>
          <w:rFonts w:ascii="宋体" w:hAnsi="宋体" w:cs="宋体"/>
          <w:color w:val="auto"/>
        </w:rPr>
        <w:t>(2)</w:t>
      </w:r>
      <w:r>
        <w:rPr>
          <w:rFonts w:hint="eastAsia" w:ascii="宋体" w:hAnsi="宋体" w:cs="宋体"/>
          <w:color w:val="auto"/>
        </w:rPr>
        <w:t>投标</w:t>
      </w:r>
      <w:r>
        <w:rPr>
          <w:rFonts w:hint="eastAsia" w:ascii="宋体" w:hAnsi="宋体" w:cs="宋体"/>
          <w:color w:val="auto"/>
          <w:kern w:val="0"/>
          <w:lang w:val="zh-CN"/>
        </w:rPr>
        <w:t>技术文件和</w:t>
      </w:r>
      <w:r>
        <w:rPr>
          <w:rFonts w:hint="eastAsia" w:ascii="宋体" w:hAnsi="宋体" w:cs="宋体"/>
          <w:color w:val="auto"/>
          <w:lang w:val="zh-CN"/>
        </w:rPr>
        <w:t>商务文件</w:t>
      </w:r>
      <w:r>
        <w:rPr>
          <w:rFonts w:hint="eastAsia" w:ascii="宋体" w:hAnsi="宋体" w:cs="宋体"/>
          <w:color w:val="auto"/>
        </w:rPr>
        <w:t>；</w:t>
      </w:r>
    </w:p>
    <w:p>
      <w:pPr>
        <w:snapToGrid w:val="0"/>
        <w:spacing w:line="360" w:lineRule="auto"/>
        <w:ind w:firstLine="420" w:firstLineChars="200"/>
        <w:rPr>
          <w:rFonts w:ascii="宋体"/>
          <w:color w:val="auto"/>
        </w:rPr>
      </w:pPr>
      <w:r>
        <w:rPr>
          <w:rFonts w:ascii="宋体" w:hAnsi="宋体" w:cs="宋体"/>
          <w:color w:val="auto"/>
        </w:rPr>
        <w:t>(3)</w:t>
      </w:r>
      <w:r>
        <w:rPr>
          <w:rFonts w:hint="eastAsia" w:ascii="宋体" w:hAnsi="宋体" w:cs="宋体"/>
          <w:color w:val="auto"/>
          <w:kern w:val="44"/>
        </w:rPr>
        <w:t>编制和提交采购响应文件须知</w:t>
      </w:r>
      <w:r>
        <w:rPr>
          <w:rFonts w:hint="eastAsia" w:ascii="宋体" w:hAnsi="宋体" w:cs="宋体"/>
          <w:color w:val="auto"/>
        </w:rPr>
        <w:t>要求投标人提交的全部文件；</w:t>
      </w:r>
    </w:p>
    <w:p>
      <w:pPr>
        <w:snapToGrid w:val="0"/>
        <w:spacing w:line="360" w:lineRule="auto"/>
        <w:ind w:firstLine="420" w:firstLineChars="200"/>
        <w:rPr>
          <w:rFonts w:ascii="宋体"/>
          <w:color w:val="auto"/>
        </w:rPr>
      </w:pPr>
      <w:r>
        <w:rPr>
          <w:rFonts w:ascii="宋体" w:hAnsi="宋体" w:cs="宋体"/>
          <w:color w:val="auto"/>
        </w:rPr>
        <w:t>(4)</w:t>
      </w:r>
      <w:r>
        <w:rPr>
          <w:rFonts w:hint="eastAsia" w:ascii="宋体" w:hAnsi="宋体" w:cs="宋体"/>
          <w:color w:val="auto"/>
        </w:rPr>
        <w:t>由银行出具的金额为的投标保证金；</w:t>
      </w:r>
    </w:p>
    <w:p>
      <w:pPr>
        <w:snapToGrid w:val="0"/>
        <w:spacing w:line="360" w:lineRule="auto"/>
        <w:ind w:firstLine="420" w:firstLineChars="200"/>
        <w:rPr>
          <w:rFonts w:ascii="宋体"/>
          <w:color w:val="auto"/>
        </w:rPr>
      </w:pPr>
      <w:r>
        <w:rPr>
          <w:rFonts w:ascii="宋体" w:hAnsi="宋体" w:cs="宋体"/>
          <w:color w:val="auto"/>
        </w:rPr>
        <w:t>(5)</w:t>
      </w:r>
      <w:r>
        <w:rPr>
          <w:rFonts w:hint="eastAsia" w:ascii="宋体" w:hAnsi="宋体" w:cs="宋体"/>
          <w:color w:val="auto"/>
        </w:rPr>
        <w:t>按招标文件要求提供和交付的货物和服务的投标报价详见投标</w:t>
      </w:r>
      <w:r>
        <w:rPr>
          <w:rFonts w:ascii="宋体" w:hAnsi="宋体" w:cs="宋体"/>
          <w:color w:val="auto"/>
        </w:rPr>
        <w:t>(</w:t>
      </w:r>
      <w:r>
        <w:rPr>
          <w:rFonts w:hint="eastAsia" w:ascii="宋体" w:hAnsi="宋体" w:cs="宋体"/>
          <w:color w:val="auto"/>
        </w:rPr>
        <w:t>开标</w:t>
      </w:r>
      <w:r>
        <w:rPr>
          <w:rFonts w:ascii="宋体" w:hAnsi="宋体" w:cs="宋体"/>
          <w:color w:val="auto"/>
        </w:rPr>
        <w:t>)</w:t>
      </w:r>
      <w:r>
        <w:rPr>
          <w:rFonts w:hint="eastAsia" w:ascii="宋体" w:hAnsi="宋体" w:cs="宋体"/>
          <w:color w:val="auto"/>
        </w:rPr>
        <w:t>一览表；</w:t>
      </w:r>
    </w:p>
    <w:p>
      <w:pPr>
        <w:snapToGrid w:val="0"/>
        <w:spacing w:line="360" w:lineRule="auto"/>
        <w:ind w:firstLine="420" w:firstLineChars="200"/>
        <w:rPr>
          <w:rFonts w:ascii="宋体"/>
          <w:color w:val="auto"/>
        </w:rPr>
      </w:pPr>
      <w:r>
        <w:rPr>
          <w:rFonts w:ascii="宋体" w:hAnsi="宋体" w:cs="宋体"/>
          <w:color w:val="auto"/>
        </w:rPr>
        <w:t>(6)</w:t>
      </w:r>
      <w:r>
        <w:rPr>
          <w:rFonts w:hint="eastAsia" w:ascii="宋体" w:hAnsi="宋体" w:cs="宋体"/>
          <w:color w:val="auto"/>
        </w:rPr>
        <w:t>保证忠实地执行双方所签订的合同，并承担合同规定的责任和义务；</w:t>
      </w:r>
    </w:p>
    <w:p>
      <w:pPr>
        <w:snapToGrid w:val="0"/>
        <w:spacing w:line="360" w:lineRule="auto"/>
        <w:ind w:firstLine="420" w:firstLineChars="200"/>
        <w:rPr>
          <w:rFonts w:ascii="宋体"/>
          <w:color w:val="auto"/>
        </w:rPr>
      </w:pPr>
      <w:r>
        <w:rPr>
          <w:rFonts w:ascii="宋体" w:hAnsi="宋体" w:cs="宋体"/>
          <w:color w:val="auto"/>
        </w:rPr>
        <w:t>(7)</w:t>
      </w:r>
      <w:r>
        <w:rPr>
          <w:rFonts w:hint="eastAsia" w:ascii="宋体" w:hAnsi="宋体" w:cs="宋体"/>
          <w:color w:val="auto"/>
        </w:rPr>
        <w:t>保证遵守招标文件中的其他有关规定。</w:t>
      </w:r>
    </w:p>
    <w:p>
      <w:pPr>
        <w:snapToGrid w:val="0"/>
        <w:spacing w:line="360" w:lineRule="auto"/>
        <w:ind w:firstLine="420" w:firstLineChars="200"/>
        <w:rPr>
          <w:rFonts w:ascii="宋体"/>
          <w:color w:val="auto"/>
        </w:rPr>
      </w:pPr>
      <w:r>
        <w:rPr>
          <w:rFonts w:ascii="宋体" w:hAnsi="宋体" w:cs="宋体"/>
          <w:color w:val="auto"/>
        </w:rPr>
        <w:t>4</w:t>
      </w:r>
      <w:r>
        <w:rPr>
          <w:rFonts w:hint="eastAsia" w:ascii="宋体" w:hAnsi="宋体" w:cs="宋体"/>
          <w:color w:val="auto"/>
        </w:rPr>
        <w:t>、如果在开标后规定的投标有效期内撤回投标，我方的投标保证金可被贵方没收。</w:t>
      </w:r>
    </w:p>
    <w:p>
      <w:pPr>
        <w:snapToGrid w:val="0"/>
        <w:spacing w:line="360" w:lineRule="auto"/>
        <w:ind w:firstLine="420" w:firstLineChars="200"/>
        <w:rPr>
          <w:rFonts w:ascii="宋体"/>
          <w:color w:val="auto"/>
        </w:rPr>
      </w:pPr>
      <w:r>
        <w:rPr>
          <w:rFonts w:ascii="宋体" w:hAnsi="宋体" w:cs="宋体"/>
          <w:color w:val="auto"/>
        </w:rPr>
        <w:t>5</w:t>
      </w:r>
      <w:r>
        <w:rPr>
          <w:rFonts w:hint="eastAsia" w:ascii="宋体" w:hAnsi="宋体" w:cs="宋体"/>
          <w:color w:val="auto"/>
        </w:rPr>
        <w:t>、我方完全理解贵方不一定要接受最低价的投标。</w:t>
      </w:r>
    </w:p>
    <w:p>
      <w:pPr>
        <w:snapToGrid w:val="0"/>
        <w:spacing w:line="360" w:lineRule="auto"/>
        <w:ind w:firstLine="420" w:firstLineChars="200"/>
        <w:rPr>
          <w:rFonts w:ascii="宋体"/>
          <w:color w:val="auto"/>
        </w:rPr>
      </w:pPr>
      <w:r>
        <w:rPr>
          <w:rFonts w:ascii="宋体" w:hAnsi="宋体" w:cs="宋体"/>
          <w:color w:val="auto"/>
        </w:rPr>
        <w:t>6</w:t>
      </w:r>
      <w:r>
        <w:rPr>
          <w:rFonts w:hint="eastAsia" w:ascii="宋体" w:hAnsi="宋体" w:cs="宋体"/>
          <w:color w:val="auto"/>
        </w:rPr>
        <w:t>、我方愿意向贵方提供任何与该项投标有关的数据、情况和技术资料。若贵方需要，我方愿意提供我方作出的一切承诺的证明材料。</w:t>
      </w:r>
    </w:p>
    <w:p>
      <w:pPr>
        <w:snapToGrid w:val="0"/>
        <w:spacing w:line="360" w:lineRule="auto"/>
        <w:ind w:firstLine="420" w:firstLineChars="200"/>
        <w:rPr>
          <w:rFonts w:ascii="宋体"/>
          <w:color w:val="auto"/>
        </w:rPr>
      </w:pPr>
      <w:r>
        <w:rPr>
          <w:rFonts w:ascii="宋体" w:hAnsi="宋体" w:cs="宋体"/>
          <w:color w:val="auto"/>
        </w:rPr>
        <w:t>7</w:t>
      </w:r>
      <w:r>
        <w:rPr>
          <w:rFonts w:hint="eastAsia" w:ascii="宋体" w:hAnsi="宋体" w:cs="宋体"/>
          <w:color w:val="auto"/>
        </w:rPr>
        <w:t>、我方已详细审核全部招标文件，包括招标文件修改书</w:t>
      </w:r>
      <w:r>
        <w:rPr>
          <w:rFonts w:ascii="宋体" w:hAnsi="宋体" w:cs="宋体"/>
          <w:color w:val="auto"/>
        </w:rPr>
        <w:t>(</w:t>
      </w:r>
      <w:r>
        <w:rPr>
          <w:rFonts w:hint="eastAsia" w:ascii="宋体" w:hAnsi="宋体" w:cs="宋体"/>
          <w:color w:val="auto"/>
        </w:rPr>
        <w:t>如果有</w:t>
      </w:r>
      <w:r>
        <w:rPr>
          <w:rFonts w:ascii="宋体" w:hAnsi="宋体" w:cs="宋体"/>
          <w:color w:val="auto"/>
        </w:rPr>
        <w:t>)</w:t>
      </w:r>
      <w:r>
        <w:rPr>
          <w:rFonts w:hint="eastAsia" w:ascii="宋体" w:hAnsi="宋体" w:cs="宋体"/>
          <w:color w:val="auto"/>
        </w:rPr>
        <w:t>、参考资料及有关附件，确认无误。</w:t>
      </w:r>
    </w:p>
    <w:p>
      <w:pPr>
        <w:snapToGrid w:val="0"/>
        <w:spacing w:line="360" w:lineRule="auto"/>
        <w:ind w:firstLine="420" w:firstLineChars="200"/>
        <w:rPr>
          <w:rFonts w:ascii="宋体"/>
          <w:color w:val="auto"/>
        </w:rPr>
      </w:pPr>
      <w:r>
        <w:rPr>
          <w:rFonts w:ascii="宋体" w:hAnsi="宋体" w:cs="宋体"/>
          <w:color w:val="auto"/>
        </w:rPr>
        <w:t>8</w:t>
      </w:r>
      <w:r>
        <w:rPr>
          <w:rFonts w:hint="eastAsia" w:ascii="宋体" w:hAnsi="宋体" w:cs="宋体"/>
          <w:color w:val="auto"/>
        </w:rPr>
        <w:t>、我方将严格遵守《中华人民共和国政府采购法》第七十七条规定，供应商有下列情形之一的，处以采购金额</w:t>
      </w:r>
      <w:r>
        <w:rPr>
          <w:rFonts w:ascii="宋体" w:hAnsi="宋体" w:cs="宋体"/>
          <w:color w:val="auto"/>
        </w:rPr>
        <w:t>5</w:t>
      </w:r>
      <w:r>
        <w:rPr>
          <w:rFonts w:hint="eastAsia" w:ascii="宋体" w:hAnsi="宋体" w:cs="宋体"/>
          <w:color w:val="auto"/>
        </w:rPr>
        <w:t>‰以上</w:t>
      </w:r>
      <w:r>
        <w:rPr>
          <w:rFonts w:ascii="宋体" w:hAnsi="宋体" w:cs="宋体"/>
          <w:color w:val="auto"/>
        </w:rPr>
        <w:t>10</w:t>
      </w:r>
      <w:r>
        <w:rPr>
          <w:rFonts w:hint="eastAsia" w:ascii="宋体" w:hAnsi="宋体" w:cs="宋体"/>
          <w:color w:val="auto"/>
        </w:rPr>
        <w:t>‰以下的罚款，列入不良行为记录名单，在一至三年内禁止参加政府采购活动；有违法所得的，并处没收违法所得；情节严重的，由工商行政管理机关吊销营业执照；构成犯罪的，依法追究刑事责任：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20" w:firstLineChars="200"/>
        <w:rPr>
          <w:rFonts w:ascii="宋体"/>
          <w:color w:val="auto"/>
        </w:rPr>
      </w:pPr>
      <w:r>
        <w:rPr>
          <w:rFonts w:ascii="宋体" w:hAnsi="宋体" w:cs="宋体"/>
          <w:color w:val="auto"/>
        </w:rPr>
        <w:t>a)</w:t>
      </w:r>
      <w:r>
        <w:rPr>
          <w:rFonts w:hint="eastAsia" w:ascii="宋体" w:hAnsi="宋体" w:cs="宋体"/>
          <w:color w:val="auto"/>
        </w:rPr>
        <w:t>提供虚假材料谋取中标、成交的；</w:t>
      </w:r>
    </w:p>
    <w:p>
      <w:pPr>
        <w:snapToGrid w:val="0"/>
        <w:spacing w:line="360" w:lineRule="auto"/>
        <w:ind w:firstLine="420" w:firstLineChars="200"/>
        <w:rPr>
          <w:rFonts w:ascii="宋体"/>
          <w:color w:val="auto"/>
        </w:rPr>
      </w:pPr>
      <w:r>
        <w:rPr>
          <w:rFonts w:ascii="宋体" w:hAnsi="宋体" w:cs="宋体"/>
          <w:color w:val="auto"/>
        </w:rPr>
        <w:t>b)</w:t>
      </w:r>
      <w:r>
        <w:rPr>
          <w:rFonts w:hint="eastAsia" w:ascii="宋体" w:hAnsi="宋体" w:cs="宋体"/>
          <w:color w:val="auto"/>
        </w:rPr>
        <w:t>采取不正当手段诋毁、排挤其他供应商的；</w:t>
      </w:r>
    </w:p>
    <w:p>
      <w:pPr>
        <w:snapToGrid w:val="0"/>
        <w:spacing w:line="360" w:lineRule="auto"/>
        <w:ind w:firstLine="420" w:firstLineChars="200"/>
        <w:rPr>
          <w:rFonts w:ascii="宋体"/>
          <w:color w:val="auto"/>
        </w:rPr>
      </w:pPr>
      <w:r>
        <w:rPr>
          <w:rFonts w:ascii="宋体" w:hAnsi="宋体" w:cs="宋体"/>
          <w:color w:val="auto"/>
        </w:rPr>
        <w:t>c)</w:t>
      </w:r>
      <w:r>
        <w:rPr>
          <w:rFonts w:hint="eastAsia" w:ascii="宋体" w:hAnsi="宋体" w:cs="宋体"/>
          <w:color w:val="auto"/>
        </w:rPr>
        <w:t>与采购人、其它供应商或者采购代理机构恶意串通的；</w:t>
      </w:r>
    </w:p>
    <w:p>
      <w:pPr>
        <w:snapToGrid w:val="0"/>
        <w:spacing w:line="360" w:lineRule="auto"/>
        <w:ind w:firstLine="420" w:firstLineChars="200"/>
        <w:rPr>
          <w:rFonts w:ascii="宋体"/>
          <w:color w:val="auto"/>
        </w:rPr>
      </w:pPr>
      <w:r>
        <w:rPr>
          <w:rFonts w:ascii="宋体" w:hAnsi="宋体" w:cs="宋体"/>
          <w:color w:val="auto"/>
        </w:rPr>
        <w:t>d)</w:t>
      </w:r>
      <w:r>
        <w:rPr>
          <w:rFonts w:hint="eastAsia" w:ascii="宋体" w:hAnsi="宋体" w:cs="宋体"/>
          <w:color w:val="auto"/>
        </w:rPr>
        <w:t>向采购人、采购代理机构行贿或者提供其他不正当利益的；</w:t>
      </w:r>
    </w:p>
    <w:p>
      <w:pPr>
        <w:snapToGrid w:val="0"/>
        <w:spacing w:line="360" w:lineRule="auto"/>
        <w:ind w:firstLine="420" w:firstLineChars="200"/>
        <w:rPr>
          <w:rFonts w:ascii="宋体"/>
          <w:color w:val="auto"/>
        </w:rPr>
      </w:pPr>
      <w:r>
        <w:rPr>
          <w:rFonts w:ascii="宋体" w:hAnsi="宋体" w:cs="宋体"/>
          <w:color w:val="auto"/>
        </w:rPr>
        <w:t>e)</w:t>
      </w:r>
      <w:r>
        <w:rPr>
          <w:rFonts w:hint="eastAsia" w:ascii="宋体" w:hAnsi="宋体" w:cs="宋体"/>
          <w:color w:val="auto"/>
        </w:rPr>
        <w:t>在招标采购过程中与采购人进行协商谈判的；</w:t>
      </w:r>
    </w:p>
    <w:p>
      <w:pPr>
        <w:snapToGrid w:val="0"/>
        <w:spacing w:line="360" w:lineRule="auto"/>
        <w:ind w:firstLine="420" w:firstLineChars="200"/>
        <w:rPr>
          <w:rFonts w:ascii="宋体"/>
          <w:color w:val="auto"/>
        </w:rPr>
      </w:pPr>
      <w:r>
        <w:rPr>
          <w:rFonts w:ascii="宋体" w:hAnsi="宋体" w:cs="宋体"/>
          <w:color w:val="auto"/>
        </w:rPr>
        <w:t>f)</w:t>
      </w:r>
      <w:r>
        <w:rPr>
          <w:rFonts w:hint="eastAsia" w:ascii="宋体" w:hAnsi="宋体" w:cs="宋体"/>
          <w:color w:val="auto"/>
        </w:rPr>
        <w:t>拒绝有关部门监督检查或提供虚假情况的。</w:t>
      </w:r>
    </w:p>
    <w:p>
      <w:pPr>
        <w:snapToGrid w:val="0"/>
        <w:spacing w:line="360" w:lineRule="auto"/>
        <w:ind w:firstLine="420" w:firstLineChars="200"/>
        <w:rPr>
          <w:rFonts w:ascii="宋体"/>
          <w:color w:val="auto"/>
        </w:rPr>
      </w:pPr>
      <w:r>
        <w:rPr>
          <w:rFonts w:hint="eastAsia" w:ascii="宋体" w:hAnsi="宋体" w:cs="宋体"/>
          <w:color w:val="auto"/>
        </w:rPr>
        <w:t>供应商有前款第</w:t>
      </w:r>
      <w:r>
        <w:rPr>
          <w:rFonts w:ascii="宋体" w:hAnsi="宋体" w:cs="宋体"/>
          <w:color w:val="auto"/>
        </w:rPr>
        <w:t>a)</w:t>
      </w:r>
      <w:r>
        <w:rPr>
          <w:rFonts w:hint="eastAsia" w:ascii="宋体" w:hAnsi="宋体" w:cs="宋体"/>
          <w:color w:val="auto"/>
        </w:rPr>
        <w:t>至</w:t>
      </w:r>
      <w:r>
        <w:rPr>
          <w:rFonts w:ascii="宋体" w:hAnsi="宋体" w:cs="宋体"/>
          <w:color w:val="auto"/>
        </w:rPr>
        <w:t>e)</w:t>
      </w:r>
      <w:r>
        <w:rPr>
          <w:rFonts w:hint="eastAsia" w:ascii="宋体" w:hAnsi="宋体" w:cs="宋体"/>
          <w:color w:val="auto"/>
        </w:rPr>
        <w:t>项情形之一的，中标、成交无效。</w:t>
      </w:r>
    </w:p>
    <w:p>
      <w:pPr>
        <w:spacing w:line="360" w:lineRule="auto"/>
        <w:ind w:firstLine="3150" w:firstLineChars="1500"/>
        <w:rPr>
          <w:rFonts w:ascii="宋体"/>
          <w:color w:val="auto"/>
        </w:rPr>
      </w:pPr>
      <w:r>
        <w:rPr>
          <w:rFonts w:hint="eastAsia" w:ascii="宋体" w:hAnsi="宋体" w:cs="宋体"/>
          <w:color w:val="auto"/>
        </w:rPr>
        <w:t>投标人名称（公章）：</w:t>
      </w:r>
    </w:p>
    <w:p>
      <w:pPr>
        <w:spacing w:line="360" w:lineRule="auto"/>
        <w:ind w:firstLine="420" w:firstLineChars="200"/>
        <w:rPr>
          <w:rFonts w:ascii="宋体"/>
          <w:color w:val="auto"/>
        </w:rPr>
      </w:pPr>
      <w:r>
        <w:rPr>
          <w:rFonts w:ascii="宋体" w:hAnsi="宋体" w:cs="宋体"/>
          <w:color w:val="auto"/>
        </w:rPr>
        <w:t xml:space="preserve">                          </w:t>
      </w:r>
      <w:r>
        <w:rPr>
          <w:rFonts w:hint="eastAsia" w:ascii="宋体" w:hAnsi="宋体" w:cs="宋体"/>
          <w:color w:val="auto"/>
        </w:rPr>
        <w:t>法定代表人或其授权代表（签字或盖章）：</w:t>
      </w:r>
    </w:p>
    <w:p>
      <w:pPr>
        <w:spacing w:line="360" w:lineRule="auto"/>
        <w:jc w:val="center"/>
        <w:rPr>
          <w:rFonts w:ascii="宋体"/>
          <w:color w:val="auto"/>
        </w:rPr>
      </w:pPr>
      <w:r>
        <w:rPr>
          <w:rFonts w:ascii="宋体" w:hAnsi="宋体" w:cs="宋体"/>
          <w:color w:val="auto"/>
        </w:rPr>
        <w:t xml:space="preserve">     </w:t>
      </w:r>
      <w:r>
        <w:rPr>
          <w:rFonts w:hint="eastAsia" w:ascii="宋体" w:hAnsi="宋体" w:cs="宋体"/>
          <w:color w:val="auto"/>
        </w:rPr>
        <w:t>日期：</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w:t>
      </w:r>
    </w:p>
    <w:p>
      <w:pPr>
        <w:snapToGrid w:val="0"/>
        <w:spacing w:line="360" w:lineRule="auto"/>
        <w:ind w:left="420" w:leftChars="200" w:firstLine="3675" w:firstLineChars="1750"/>
        <w:rPr>
          <w:rFonts w:ascii="宋体"/>
          <w:color w:val="auto"/>
          <w:kern w:val="0"/>
          <w:u w:val="single"/>
          <w:lang w:val="zh-CN"/>
        </w:rPr>
      </w:pPr>
    </w:p>
    <w:p>
      <w:pPr>
        <w:snapToGrid w:val="0"/>
        <w:spacing w:line="360" w:lineRule="auto"/>
        <w:ind w:left="420" w:leftChars="200"/>
        <w:rPr>
          <w:rFonts w:ascii="宋体"/>
          <w:color w:val="auto"/>
          <w:kern w:val="0"/>
        </w:rPr>
      </w:pPr>
      <w:r>
        <w:rPr>
          <w:rFonts w:hint="eastAsia" w:ascii="宋体" w:hAnsi="宋体" w:cs="宋体"/>
          <w:color w:val="auto"/>
          <w:kern w:val="0"/>
          <w:lang w:val="zh-CN"/>
        </w:rPr>
        <w:t>联系人：联系电话：</w:t>
      </w:r>
      <w:r>
        <w:rPr>
          <w:rFonts w:ascii="宋体" w:hAnsi="宋体" w:cs="宋体"/>
          <w:color w:val="auto"/>
          <w:kern w:val="0"/>
          <w:lang w:val="zh-CN"/>
        </w:rPr>
        <w:t xml:space="preserve"> </w:t>
      </w:r>
    </w:p>
    <w:p>
      <w:pPr>
        <w:snapToGrid w:val="0"/>
        <w:spacing w:line="360" w:lineRule="auto"/>
        <w:ind w:left="420" w:leftChars="200"/>
        <w:rPr>
          <w:rFonts w:ascii="宋体"/>
          <w:color w:val="auto"/>
          <w:kern w:val="0"/>
        </w:rPr>
      </w:pPr>
      <w:r>
        <w:rPr>
          <w:rFonts w:hint="eastAsia" w:ascii="宋体" w:hAnsi="宋体" w:cs="宋体"/>
          <w:color w:val="auto"/>
          <w:kern w:val="0"/>
          <w:lang w:val="zh-CN"/>
        </w:rPr>
        <w:t>联系地址：</w:t>
      </w:r>
    </w:p>
    <w:p>
      <w:pPr>
        <w:snapToGrid w:val="0"/>
        <w:spacing w:line="360" w:lineRule="auto"/>
        <w:ind w:left="420" w:leftChars="200"/>
        <w:rPr>
          <w:rFonts w:ascii="宋体"/>
          <w:color w:val="auto"/>
          <w:kern w:val="0"/>
        </w:rPr>
      </w:pPr>
      <w:r>
        <w:rPr>
          <w:rFonts w:hint="eastAsia" w:ascii="宋体" w:hAnsi="宋体" w:cs="宋体"/>
          <w:color w:val="auto"/>
          <w:kern w:val="0"/>
          <w:lang w:val="zh-CN"/>
        </w:rPr>
        <w:t>邮政编码：传真号码：</w:t>
      </w:r>
    </w:p>
    <w:p>
      <w:pPr>
        <w:snapToGrid w:val="0"/>
        <w:spacing w:line="360" w:lineRule="auto"/>
        <w:rPr>
          <w:rFonts w:ascii="宋体"/>
          <w:color w:val="auto"/>
          <w:kern w:val="0"/>
          <w:lang w:val="zh-CN"/>
        </w:rPr>
      </w:pPr>
      <w:r>
        <w:rPr>
          <w:rFonts w:hint="eastAsia" w:ascii="宋体" w:hAnsi="宋体" w:cs="宋体"/>
          <w:b/>
          <w:bCs/>
          <w:color w:val="auto"/>
          <w:kern w:val="0"/>
          <w:lang w:val="zh-CN"/>
        </w:rPr>
        <w:t>注：未按照本投标响应函要求填报的将被视为非实质性响应投标，从而可能导致该投标被拒绝。</w:t>
      </w:r>
    </w:p>
    <w:p>
      <w:pPr>
        <w:snapToGrid w:val="0"/>
        <w:spacing w:line="360" w:lineRule="auto"/>
        <w:rPr>
          <w:rFonts w:ascii="宋体"/>
          <w:color w:val="auto"/>
        </w:rPr>
      </w:pPr>
    </w:p>
    <w:p>
      <w:pPr>
        <w:snapToGrid w:val="0"/>
        <w:spacing w:line="360" w:lineRule="auto"/>
        <w:rPr>
          <w:rFonts w:ascii="宋体"/>
          <w:color w:val="auto"/>
        </w:rPr>
      </w:pPr>
    </w:p>
    <w:p>
      <w:pPr>
        <w:snapToGrid w:val="0"/>
        <w:spacing w:line="360" w:lineRule="auto"/>
        <w:rPr>
          <w:rFonts w:ascii="宋体"/>
          <w:color w:val="auto"/>
        </w:rPr>
      </w:pPr>
    </w:p>
    <w:p>
      <w:pPr>
        <w:snapToGrid w:val="0"/>
        <w:spacing w:line="360" w:lineRule="auto"/>
        <w:rPr>
          <w:rFonts w:ascii="宋体"/>
          <w:color w:val="auto"/>
        </w:rPr>
      </w:pPr>
    </w:p>
    <w:p>
      <w:pPr>
        <w:snapToGrid w:val="0"/>
        <w:spacing w:line="360" w:lineRule="auto"/>
        <w:rPr>
          <w:rFonts w:ascii="宋体"/>
          <w:color w:val="auto"/>
        </w:rPr>
      </w:pPr>
    </w:p>
    <w:p>
      <w:pPr>
        <w:snapToGrid w:val="0"/>
        <w:spacing w:line="360" w:lineRule="auto"/>
        <w:rPr>
          <w:rFonts w:ascii="宋体"/>
          <w:color w:val="auto"/>
        </w:rPr>
      </w:pPr>
    </w:p>
    <w:p>
      <w:pPr>
        <w:snapToGrid w:val="0"/>
        <w:spacing w:line="360" w:lineRule="auto"/>
        <w:rPr>
          <w:rFonts w:ascii="宋体"/>
          <w:color w:val="auto"/>
        </w:rPr>
      </w:pPr>
    </w:p>
    <w:p>
      <w:pPr>
        <w:pStyle w:val="123"/>
        <w:keepNext w:val="0"/>
        <w:pageBreakBefore w:val="0"/>
        <w:tabs>
          <w:tab w:val="clear" w:pos="720"/>
        </w:tabs>
        <w:snapToGrid w:val="0"/>
        <w:ind w:firstLine="640"/>
        <w:outlineLvl w:val="9"/>
        <w:rPr>
          <w:rFonts w:ascii="宋体" w:hAnsi="宋体" w:eastAsia="宋体" w:cs="Arial"/>
          <w:color w:val="auto"/>
          <w:kern w:val="2"/>
          <w:sz w:val="21"/>
          <w:szCs w:val="21"/>
        </w:rPr>
      </w:pPr>
      <w:r>
        <w:rPr>
          <w:rFonts w:ascii="宋体" w:hAnsi="宋体" w:eastAsia="宋体" w:cs="Arial"/>
          <w:color w:val="auto"/>
          <w:kern w:val="2"/>
          <w:sz w:val="21"/>
          <w:szCs w:val="21"/>
        </w:rPr>
        <w:br w:type="page"/>
      </w:r>
      <w:bookmarkStart w:id="97" w:name="_Toc408318905"/>
      <w:bookmarkStart w:id="98" w:name="_Toc410829409"/>
      <w:bookmarkStart w:id="99" w:name="_Toc408318713"/>
      <w:r>
        <w:rPr>
          <w:rFonts w:hint="eastAsia" w:ascii="宋体" w:hAnsi="宋体" w:eastAsia="宋体" w:cs="宋体"/>
          <w:color w:val="auto"/>
          <w:kern w:val="2"/>
          <w:sz w:val="21"/>
          <w:szCs w:val="21"/>
        </w:rPr>
        <w:t>二、投标</w:t>
      </w:r>
      <w:r>
        <w:rPr>
          <w:rFonts w:ascii="宋体" w:hAnsi="宋体" w:eastAsia="宋体" w:cs="宋体"/>
          <w:color w:val="auto"/>
          <w:kern w:val="2"/>
          <w:sz w:val="21"/>
          <w:szCs w:val="21"/>
        </w:rPr>
        <w:t>(</w:t>
      </w:r>
      <w:r>
        <w:rPr>
          <w:rFonts w:hint="eastAsia" w:ascii="宋体" w:hAnsi="宋体" w:eastAsia="宋体" w:cs="宋体"/>
          <w:color w:val="auto"/>
          <w:kern w:val="2"/>
          <w:sz w:val="21"/>
          <w:szCs w:val="21"/>
        </w:rPr>
        <w:t>开标</w:t>
      </w:r>
      <w:r>
        <w:rPr>
          <w:rFonts w:ascii="宋体" w:hAnsi="宋体" w:eastAsia="宋体" w:cs="宋体"/>
          <w:color w:val="auto"/>
          <w:kern w:val="2"/>
          <w:sz w:val="21"/>
          <w:szCs w:val="21"/>
        </w:rPr>
        <w:t>)</w:t>
      </w:r>
      <w:r>
        <w:rPr>
          <w:rFonts w:hint="eastAsia" w:ascii="宋体" w:hAnsi="宋体" w:eastAsia="宋体" w:cs="宋体"/>
          <w:color w:val="auto"/>
          <w:kern w:val="2"/>
          <w:sz w:val="21"/>
          <w:szCs w:val="21"/>
        </w:rPr>
        <w:t>一览表</w:t>
      </w:r>
      <w:bookmarkEnd w:id="97"/>
      <w:bookmarkEnd w:id="98"/>
      <w:bookmarkEnd w:id="99"/>
    </w:p>
    <w:p>
      <w:pPr>
        <w:snapToGrid w:val="0"/>
        <w:spacing w:line="360" w:lineRule="auto"/>
        <w:rPr>
          <w:rFonts w:ascii="宋体"/>
          <w:color w:val="auto"/>
          <w:kern w:val="0"/>
        </w:rPr>
      </w:pPr>
      <w:bookmarkStart w:id="100" w:name="_Toc86217005"/>
      <w:r>
        <w:rPr>
          <w:rFonts w:hint="eastAsia" w:ascii="宋体" w:hAnsi="宋体" w:cs="宋体"/>
          <w:color w:val="auto"/>
        </w:rPr>
        <w:t>杭州科技职业技术学院、浙江中诺招标代理有限公司</w:t>
      </w:r>
      <w:r>
        <w:rPr>
          <w:rFonts w:hint="eastAsia" w:ascii="宋体" w:hAnsi="宋体" w:cs="宋体"/>
          <w:color w:val="auto"/>
          <w:kern w:val="0"/>
          <w:lang w:val="zh-CN"/>
        </w:rPr>
        <w:t>：</w:t>
      </w:r>
    </w:p>
    <w:p>
      <w:pPr>
        <w:snapToGrid w:val="0"/>
        <w:spacing w:line="360" w:lineRule="auto"/>
        <w:ind w:firstLine="482"/>
        <w:rPr>
          <w:rFonts w:ascii="宋体"/>
          <w:color w:val="auto"/>
          <w:kern w:val="0"/>
          <w:lang w:val="zh-CN"/>
        </w:rPr>
      </w:pPr>
      <w:r>
        <w:rPr>
          <w:rFonts w:hint="eastAsia" w:ascii="宋体" w:hAnsi="宋体" w:cs="宋体"/>
          <w:color w:val="auto"/>
          <w:kern w:val="0"/>
          <w:lang w:val="zh-CN"/>
        </w:rPr>
        <w:t>按你方招标文件要求，我们，本投标文件签字方，谨此向你方发出要约如下：如你方接受本投标，我方承诺按照如下投标</w:t>
      </w:r>
      <w:r>
        <w:rPr>
          <w:rFonts w:ascii="宋体" w:hAnsi="宋体" w:cs="宋体"/>
          <w:color w:val="auto"/>
          <w:kern w:val="0"/>
          <w:lang w:val="zh-CN"/>
        </w:rPr>
        <w:t>(</w:t>
      </w:r>
      <w:r>
        <w:rPr>
          <w:rFonts w:hint="eastAsia" w:ascii="宋体" w:hAnsi="宋体" w:cs="宋体"/>
          <w:color w:val="auto"/>
          <w:kern w:val="0"/>
          <w:lang w:val="zh-CN"/>
        </w:rPr>
        <w:t>开标</w:t>
      </w:r>
      <w:r>
        <w:rPr>
          <w:rFonts w:ascii="宋体" w:hAnsi="宋体" w:cs="宋体"/>
          <w:color w:val="auto"/>
          <w:kern w:val="0"/>
          <w:lang w:val="zh-CN"/>
        </w:rPr>
        <w:t>)</w:t>
      </w:r>
      <w:r>
        <w:rPr>
          <w:rFonts w:hint="eastAsia" w:ascii="宋体" w:hAnsi="宋体" w:cs="宋体"/>
          <w:color w:val="auto"/>
          <w:kern w:val="0"/>
          <w:lang w:val="zh-CN"/>
        </w:rPr>
        <w:t>一览表的价格完成杭州科技职业技术学院</w:t>
      </w:r>
      <w:r>
        <w:rPr>
          <w:rFonts w:ascii="宋体" w:hAnsi="宋体" w:cs="宋体"/>
          <w:color w:val="auto"/>
          <w:kern w:val="0"/>
          <w:lang w:val="zh-CN"/>
        </w:rPr>
        <w:t>2019</w:t>
      </w:r>
      <w:r>
        <w:rPr>
          <w:rFonts w:hint="eastAsia" w:ascii="宋体" w:hAnsi="宋体" w:cs="宋体"/>
          <w:color w:val="auto"/>
          <w:kern w:val="0"/>
          <w:lang w:val="zh-CN"/>
        </w:rPr>
        <w:t>年旅游学院旅游产品展示中心及</w:t>
      </w:r>
      <w:r>
        <w:rPr>
          <w:rFonts w:ascii="宋体" w:hAnsi="宋体" w:cs="宋体"/>
          <w:color w:val="auto"/>
          <w:kern w:val="0"/>
          <w:lang w:val="zh-CN"/>
        </w:rPr>
        <w:t>G20</w:t>
      </w:r>
      <w:r>
        <w:rPr>
          <w:rFonts w:hint="eastAsia" w:ascii="宋体" w:hAnsi="宋体" w:cs="宋体"/>
          <w:color w:val="auto"/>
          <w:kern w:val="0"/>
          <w:lang w:val="zh-CN"/>
        </w:rPr>
        <w:t>峰会纪念馆建设项目</w:t>
      </w:r>
      <w:r>
        <w:rPr>
          <w:rFonts w:ascii="宋体" w:hAnsi="宋体" w:cs="宋体"/>
          <w:color w:val="auto"/>
          <w:kern w:val="0"/>
          <w:lang w:val="zh-CN"/>
        </w:rPr>
        <w:t xml:space="preserve"> [</w:t>
      </w:r>
      <w:r>
        <w:rPr>
          <w:rFonts w:hint="eastAsia" w:ascii="宋体" w:hAnsi="宋体" w:cs="宋体"/>
          <w:color w:val="auto"/>
          <w:kern w:val="0"/>
          <w:lang w:val="zh-CN"/>
        </w:rPr>
        <w:t>招标文件编号：</w:t>
      </w:r>
      <w:r>
        <w:rPr>
          <w:rFonts w:ascii="宋体" w:hAnsi="宋体" w:cs="宋体"/>
          <w:color w:val="auto"/>
        </w:rPr>
        <w:t>ZJZN-19877-HKY04]</w:t>
      </w:r>
      <w:r>
        <w:rPr>
          <w:rFonts w:hint="eastAsia" w:ascii="宋体" w:hAnsi="宋体" w:cs="宋体"/>
          <w:color w:val="auto"/>
        </w:rPr>
        <w:t>的实施</w:t>
      </w:r>
      <w:r>
        <w:rPr>
          <w:rFonts w:hint="eastAsia" w:ascii="宋体" w:hAnsi="宋体" w:cs="宋体"/>
          <w:color w:val="auto"/>
          <w:kern w:val="0"/>
          <w:lang w:val="zh-CN"/>
        </w:rPr>
        <w:t>。</w:t>
      </w:r>
    </w:p>
    <w:p>
      <w:pPr>
        <w:jc w:val="center"/>
        <w:rPr>
          <w:rFonts w:ascii="宋体"/>
          <w:b/>
          <w:bCs/>
          <w:color w:val="auto"/>
          <w:kern w:val="0"/>
          <w:lang w:val="zh-CN"/>
        </w:rPr>
      </w:pPr>
      <w:r>
        <w:rPr>
          <w:rFonts w:hint="eastAsia" w:ascii="宋体" w:hAnsi="宋体" w:cs="宋体"/>
          <w:b/>
          <w:bCs/>
          <w:color w:val="auto"/>
          <w:kern w:val="0"/>
          <w:lang w:val="zh-CN"/>
        </w:rPr>
        <w:t>投标</w:t>
      </w:r>
      <w:r>
        <w:rPr>
          <w:rFonts w:ascii="宋体" w:hAnsi="宋体" w:cs="宋体"/>
          <w:b/>
          <w:bCs/>
          <w:color w:val="auto"/>
          <w:kern w:val="0"/>
          <w:lang w:val="zh-CN"/>
        </w:rPr>
        <w:t>(</w:t>
      </w:r>
      <w:r>
        <w:rPr>
          <w:rFonts w:hint="eastAsia" w:ascii="宋体" w:hAnsi="宋体" w:cs="宋体"/>
          <w:b/>
          <w:bCs/>
          <w:color w:val="auto"/>
          <w:kern w:val="0"/>
          <w:lang w:val="zh-CN"/>
        </w:rPr>
        <w:t>开标</w:t>
      </w:r>
      <w:r>
        <w:rPr>
          <w:rFonts w:ascii="宋体" w:hAnsi="宋体" w:cs="宋体"/>
          <w:b/>
          <w:bCs/>
          <w:color w:val="auto"/>
          <w:kern w:val="0"/>
          <w:lang w:val="zh-CN"/>
        </w:rPr>
        <w:t>)</w:t>
      </w:r>
      <w:r>
        <w:rPr>
          <w:rFonts w:hint="eastAsia" w:ascii="宋体" w:hAnsi="宋体" w:cs="宋体"/>
          <w:b/>
          <w:bCs/>
          <w:color w:val="auto"/>
          <w:kern w:val="0"/>
          <w:lang w:val="zh-CN"/>
        </w:rPr>
        <w:t>一览表</w:t>
      </w:r>
      <w:r>
        <w:rPr>
          <w:rFonts w:ascii="宋体" w:hAnsi="宋体" w:cs="宋体"/>
          <w:b/>
          <w:bCs/>
          <w:color w:val="auto"/>
          <w:kern w:val="0"/>
          <w:lang w:val="zh-CN"/>
        </w:rPr>
        <w:t>(</w:t>
      </w:r>
      <w:r>
        <w:rPr>
          <w:rFonts w:hint="eastAsia" w:ascii="宋体" w:hAnsi="宋体" w:cs="宋体"/>
          <w:b/>
          <w:bCs/>
          <w:color w:val="auto"/>
          <w:kern w:val="0"/>
          <w:lang w:val="zh-CN"/>
        </w:rPr>
        <w:t>单位均为人民币元</w:t>
      </w:r>
      <w:r>
        <w:rPr>
          <w:rFonts w:ascii="宋体" w:hAnsi="宋体" w:cs="宋体"/>
          <w:b/>
          <w:bCs/>
          <w:color w:val="auto"/>
          <w:kern w:val="0"/>
          <w:lang w:val="zh-CN"/>
        </w:rPr>
        <w:t>)</w:t>
      </w:r>
    </w:p>
    <w:tbl>
      <w:tblPr>
        <w:tblStyle w:val="42"/>
        <w:tblW w:w="940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7"/>
        <w:gridCol w:w="1801"/>
        <w:gridCol w:w="3045"/>
        <w:gridCol w:w="2653"/>
        <w:gridCol w:w="10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9" w:hRule="atLeast"/>
          <w:tblHeader/>
          <w:jc w:val="center"/>
        </w:trPr>
        <w:tc>
          <w:tcPr>
            <w:tcW w:w="827" w:type="dxa"/>
            <w:tcBorders>
              <w:top w:val="single" w:color="auto" w:sz="4" w:space="0"/>
            </w:tcBorders>
            <w:vAlign w:val="center"/>
          </w:tcPr>
          <w:p>
            <w:pPr>
              <w:spacing w:line="360" w:lineRule="auto"/>
              <w:jc w:val="center"/>
              <w:rPr>
                <w:rFonts w:ascii="宋体"/>
                <w:b/>
                <w:bCs/>
                <w:color w:val="auto"/>
                <w:lang w:val="en-GB"/>
              </w:rPr>
            </w:pPr>
            <w:r>
              <w:rPr>
                <w:rFonts w:hint="eastAsia" w:ascii="宋体" w:hAnsi="宋体" w:cs="宋体"/>
                <w:b/>
                <w:bCs/>
                <w:color w:val="auto"/>
                <w:lang w:val="en-GB"/>
              </w:rPr>
              <w:t>序号</w:t>
            </w:r>
          </w:p>
        </w:tc>
        <w:tc>
          <w:tcPr>
            <w:tcW w:w="1801" w:type="dxa"/>
            <w:tcBorders>
              <w:top w:val="single" w:color="auto" w:sz="4" w:space="0"/>
              <w:bottom w:val="single" w:color="auto" w:sz="4" w:space="0"/>
            </w:tcBorders>
            <w:vAlign w:val="center"/>
          </w:tcPr>
          <w:p>
            <w:pPr>
              <w:spacing w:line="360" w:lineRule="auto"/>
              <w:jc w:val="center"/>
              <w:rPr>
                <w:rFonts w:ascii="宋体"/>
                <w:b/>
                <w:bCs/>
                <w:color w:val="auto"/>
                <w:lang w:val="en-GB"/>
              </w:rPr>
            </w:pPr>
            <w:r>
              <w:rPr>
                <w:rFonts w:hint="eastAsia" w:ascii="宋体" w:hAnsi="宋体" w:cs="宋体"/>
                <w:b/>
                <w:bCs/>
                <w:color w:val="auto"/>
                <w:lang w:val="en-GB"/>
              </w:rPr>
              <w:t>类别</w:t>
            </w:r>
          </w:p>
        </w:tc>
        <w:tc>
          <w:tcPr>
            <w:tcW w:w="3045" w:type="dxa"/>
            <w:tcBorders>
              <w:top w:val="single" w:color="auto" w:sz="4" w:space="0"/>
            </w:tcBorders>
            <w:vAlign w:val="center"/>
          </w:tcPr>
          <w:p>
            <w:pPr>
              <w:spacing w:line="360" w:lineRule="auto"/>
              <w:jc w:val="center"/>
              <w:rPr>
                <w:rFonts w:ascii="宋体"/>
                <w:b/>
                <w:bCs/>
                <w:color w:val="auto"/>
                <w:lang w:val="en-GB"/>
              </w:rPr>
            </w:pPr>
            <w:r>
              <w:rPr>
                <w:rFonts w:hint="eastAsia" w:ascii="宋体" w:hAnsi="宋体" w:cs="宋体"/>
                <w:b/>
                <w:bCs/>
                <w:color w:val="auto"/>
                <w:lang w:val="en-GB"/>
              </w:rPr>
              <w:t>名称</w:t>
            </w:r>
          </w:p>
        </w:tc>
        <w:tc>
          <w:tcPr>
            <w:tcW w:w="2653" w:type="dxa"/>
            <w:tcBorders>
              <w:top w:val="single" w:color="auto" w:sz="4" w:space="0"/>
            </w:tcBorders>
            <w:vAlign w:val="center"/>
          </w:tcPr>
          <w:p>
            <w:pPr>
              <w:spacing w:line="360" w:lineRule="auto"/>
              <w:jc w:val="center"/>
              <w:rPr>
                <w:rFonts w:ascii="宋体"/>
                <w:b/>
                <w:bCs/>
                <w:color w:val="auto"/>
                <w:lang w:val="en-GB"/>
              </w:rPr>
            </w:pPr>
            <w:r>
              <w:rPr>
                <w:rFonts w:hint="eastAsia" w:ascii="宋体" w:hAnsi="宋体" w:cs="宋体"/>
                <w:b/>
                <w:bCs/>
                <w:color w:val="auto"/>
                <w:lang w:val="en-GB"/>
              </w:rPr>
              <w:t>金额</w:t>
            </w:r>
          </w:p>
        </w:tc>
        <w:tc>
          <w:tcPr>
            <w:tcW w:w="1080" w:type="dxa"/>
            <w:tcBorders>
              <w:top w:val="single" w:color="auto" w:sz="4" w:space="0"/>
            </w:tcBorders>
            <w:vAlign w:val="center"/>
          </w:tcPr>
          <w:p>
            <w:pPr>
              <w:spacing w:line="360" w:lineRule="auto"/>
              <w:jc w:val="center"/>
              <w:rPr>
                <w:rFonts w:ascii="宋体"/>
                <w:b/>
                <w:bCs/>
                <w:color w:val="auto"/>
                <w:lang w:val="en-GB"/>
              </w:rPr>
            </w:pPr>
            <w:r>
              <w:rPr>
                <w:rFonts w:hint="eastAsia" w:ascii="宋体" w:hAnsi="宋体" w:cs="宋体"/>
                <w:b/>
                <w:bCs/>
                <w:color w:val="auto"/>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827" w:type="dxa"/>
            <w:tcBorders>
              <w:right w:val="single" w:color="auto" w:sz="4" w:space="0"/>
            </w:tcBorders>
            <w:vAlign w:val="center"/>
          </w:tcPr>
          <w:p>
            <w:pPr>
              <w:spacing w:line="360" w:lineRule="auto"/>
              <w:jc w:val="center"/>
              <w:rPr>
                <w:rFonts w:ascii="宋体"/>
                <w:color w:val="auto"/>
                <w:lang w:val="en-GB"/>
              </w:rPr>
            </w:pPr>
            <w:r>
              <w:rPr>
                <w:rFonts w:ascii="宋体" w:hAnsi="宋体" w:cs="宋体"/>
                <w:color w:val="auto"/>
                <w:lang w:val="en-GB"/>
              </w:rPr>
              <w:t>1</w:t>
            </w:r>
          </w:p>
        </w:tc>
        <w:tc>
          <w:tcPr>
            <w:tcW w:w="1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lang w:val="en-GB"/>
              </w:rPr>
            </w:pPr>
          </w:p>
        </w:tc>
        <w:tc>
          <w:tcPr>
            <w:tcW w:w="3045"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color w:val="auto"/>
              </w:rPr>
            </w:pPr>
          </w:p>
        </w:tc>
        <w:tc>
          <w:tcPr>
            <w:tcW w:w="2653" w:type="dxa"/>
            <w:tcBorders>
              <w:top w:val="single" w:color="auto" w:sz="4" w:space="0"/>
              <w:left w:val="single" w:color="auto" w:sz="4" w:space="0"/>
            </w:tcBorders>
            <w:vAlign w:val="center"/>
          </w:tcPr>
          <w:p>
            <w:pPr>
              <w:spacing w:line="360" w:lineRule="auto"/>
              <w:jc w:val="center"/>
              <w:rPr>
                <w:rFonts w:ascii="宋体"/>
                <w:color w:val="auto"/>
                <w:lang w:val="en-GB"/>
              </w:rPr>
            </w:pPr>
          </w:p>
        </w:tc>
        <w:tc>
          <w:tcPr>
            <w:tcW w:w="1080" w:type="dxa"/>
            <w:vAlign w:val="center"/>
          </w:tcPr>
          <w:p>
            <w:pPr>
              <w:spacing w:line="360" w:lineRule="auto"/>
              <w:jc w:val="center"/>
              <w:rPr>
                <w:rFonts w:ascii="宋体"/>
                <w:color w:val="auto"/>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6" w:hRule="atLeast"/>
          <w:jc w:val="center"/>
        </w:trPr>
        <w:tc>
          <w:tcPr>
            <w:tcW w:w="827" w:type="dxa"/>
            <w:vAlign w:val="center"/>
          </w:tcPr>
          <w:p>
            <w:pPr>
              <w:spacing w:line="360" w:lineRule="auto"/>
              <w:jc w:val="center"/>
              <w:rPr>
                <w:rFonts w:ascii="宋体"/>
                <w:color w:val="auto"/>
                <w:lang w:val="en-GB"/>
              </w:rPr>
            </w:pPr>
            <w:r>
              <w:rPr>
                <w:rFonts w:ascii="宋体" w:hAnsi="宋体" w:cs="宋体"/>
                <w:color w:val="auto"/>
                <w:lang w:val="en-GB"/>
              </w:rPr>
              <w:t>2</w:t>
            </w:r>
          </w:p>
        </w:tc>
        <w:tc>
          <w:tcPr>
            <w:tcW w:w="1801" w:type="dxa"/>
            <w:tcBorders>
              <w:top w:val="single" w:color="auto" w:sz="4" w:space="0"/>
            </w:tcBorders>
            <w:vAlign w:val="center"/>
          </w:tcPr>
          <w:p>
            <w:pPr>
              <w:spacing w:line="360" w:lineRule="auto"/>
              <w:jc w:val="center"/>
              <w:rPr>
                <w:rFonts w:ascii="宋体"/>
                <w:color w:val="auto"/>
                <w:lang w:val="en-GB"/>
              </w:rPr>
            </w:pPr>
          </w:p>
        </w:tc>
        <w:tc>
          <w:tcPr>
            <w:tcW w:w="3045" w:type="dxa"/>
            <w:tcBorders>
              <w:top w:val="single" w:color="auto" w:sz="4" w:space="0"/>
              <w:bottom w:val="single" w:color="auto" w:sz="4" w:space="0"/>
              <w:right w:val="single" w:color="auto" w:sz="4" w:space="0"/>
            </w:tcBorders>
            <w:vAlign w:val="center"/>
          </w:tcPr>
          <w:p>
            <w:pPr>
              <w:spacing w:line="360" w:lineRule="auto"/>
              <w:jc w:val="center"/>
              <w:rPr>
                <w:rFonts w:ascii="宋体"/>
                <w:color w:val="auto"/>
                <w:lang w:val="en-GB"/>
              </w:rPr>
            </w:pPr>
          </w:p>
        </w:tc>
        <w:tc>
          <w:tcPr>
            <w:tcW w:w="2653" w:type="dxa"/>
            <w:tcBorders>
              <w:top w:val="single" w:color="auto" w:sz="4" w:space="0"/>
              <w:left w:val="single" w:color="auto" w:sz="4" w:space="0"/>
              <w:bottom w:val="single" w:color="auto" w:sz="4" w:space="0"/>
            </w:tcBorders>
            <w:vAlign w:val="center"/>
          </w:tcPr>
          <w:p>
            <w:pPr>
              <w:spacing w:line="360" w:lineRule="auto"/>
              <w:jc w:val="center"/>
              <w:rPr>
                <w:rFonts w:ascii="宋体"/>
                <w:color w:val="auto"/>
                <w:lang w:val="en-GB"/>
              </w:rPr>
            </w:pPr>
          </w:p>
        </w:tc>
        <w:tc>
          <w:tcPr>
            <w:tcW w:w="1080" w:type="dxa"/>
            <w:tcBorders>
              <w:top w:val="single" w:color="auto" w:sz="4" w:space="0"/>
              <w:bottom w:val="single" w:color="auto" w:sz="4" w:space="0"/>
            </w:tcBorders>
            <w:vAlign w:val="center"/>
          </w:tcPr>
          <w:p>
            <w:pPr>
              <w:spacing w:line="360" w:lineRule="auto"/>
              <w:jc w:val="center"/>
              <w:rPr>
                <w:rFonts w:ascii="宋体"/>
                <w:color w:val="auto"/>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97" w:hRule="atLeast"/>
          <w:jc w:val="center"/>
        </w:trPr>
        <w:tc>
          <w:tcPr>
            <w:tcW w:w="827" w:type="dxa"/>
            <w:vMerge w:val="restart"/>
            <w:vAlign w:val="center"/>
          </w:tcPr>
          <w:p>
            <w:pPr>
              <w:spacing w:line="360" w:lineRule="auto"/>
              <w:jc w:val="center"/>
              <w:rPr>
                <w:rFonts w:ascii="宋体"/>
                <w:color w:val="auto"/>
                <w:lang w:val="en-GB"/>
              </w:rPr>
            </w:pPr>
            <w:r>
              <w:rPr>
                <w:rFonts w:ascii="宋体" w:hAnsi="宋体" w:cs="宋体"/>
                <w:color w:val="auto"/>
                <w:lang w:val="en-GB"/>
              </w:rPr>
              <w:t>4</w:t>
            </w:r>
          </w:p>
        </w:tc>
        <w:tc>
          <w:tcPr>
            <w:tcW w:w="1801" w:type="dxa"/>
            <w:vMerge w:val="restart"/>
            <w:vAlign w:val="center"/>
          </w:tcPr>
          <w:p>
            <w:pPr>
              <w:spacing w:line="360" w:lineRule="auto"/>
              <w:jc w:val="center"/>
              <w:rPr>
                <w:rFonts w:ascii="宋体"/>
                <w:b/>
                <w:bCs/>
                <w:color w:val="auto"/>
                <w:lang w:val="en-GB"/>
              </w:rPr>
            </w:pPr>
            <w:r>
              <w:rPr>
                <w:rFonts w:hint="eastAsia" w:ascii="宋体" w:hAnsi="宋体" w:cs="宋体"/>
                <w:b/>
                <w:bCs/>
                <w:color w:val="auto"/>
                <w:lang w:val="en-GB"/>
              </w:rPr>
              <w:t>投标报价总计</w:t>
            </w:r>
          </w:p>
        </w:tc>
        <w:tc>
          <w:tcPr>
            <w:tcW w:w="5698" w:type="dxa"/>
            <w:gridSpan w:val="2"/>
            <w:tcBorders>
              <w:top w:val="single" w:color="auto" w:sz="4" w:space="0"/>
              <w:bottom w:val="single" w:color="auto" w:sz="4" w:space="0"/>
            </w:tcBorders>
            <w:vAlign w:val="center"/>
          </w:tcPr>
          <w:p>
            <w:pPr>
              <w:spacing w:line="360" w:lineRule="auto"/>
              <w:rPr>
                <w:rFonts w:ascii="宋体"/>
                <w:b/>
                <w:bCs/>
                <w:color w:val="auto"/>
                <w:lang w:val="en-GB"/>
              </w:rPr>
            </w:pPr>
            <w:r>
              <w:rPr>
                <w:rFonts w:hint="eastAsia" w:ascii="宋体" w:hAnsi="宋体" w:cs="宋体"/>
                <w:b/>
                <w:bCs/>
                <w:color w:val="auto"/>
                <w:lang w:val="en-GB"/>
              </w:rPr>
              <w:t>小写：</w:t>
            </w:r>
          </w:p>
        </w:tc>
        <w:tc>
          <w:tcPr>
            <w:tcW w:w="1080" w:type="dxa"/>
            <w:tcBorders>
              <w:top w:val="single" w:color="auto" w:sz="4" w:space="0"/>
              <w:bottom w:val="single" w:color="auto" w:sz="4" w:space="0"/>
            </w:tcBorders>
            <w:vAlign w:val="center"/>
          </w:tcPr>
          <w:p>
            <w:pPr>
              <w:spacing w:line="360" w:lineRule="auto"/>
              <w:jc w:val="center"/>
              <w:rPr>
                <w:rFonts w:ascii="宋体"/>
                <w:color w:val="auto"/>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1" w:hRule="atLeast"/>
          <w:jc w:val="center"/>
        </w:trPr>
        <w:tc>
          <w:tcPr>
            <w:tcW w:w="827" w:type="dxa"/>
            <w:vMerge w:val="continue"/>
            <w:tcBorders>
              <w:bottom w:val="single" w:color="auto" w:sz="4" w:space="0"/>
            </w:tcBorders>
            <w:vAlign w:val="center"/>
          </w:tcPr>
          <w:p>
            <w:pPr>
              <w:spacing w:line="360" w:lineRule="auto"/>
              <w:jc w:val="center"/>
              <w:rPr>
                <w:rFonts w:ascii="宋体"/>
                <w:color w:val="auto"/>
                <w:lang w:val="en-GB"/>
              </w:rPr>
            </w:pPr>
          </w:p>
        </w:tc>
        <w:tc>
          <w:tcPr>
            <w:tcW w:w="1801" w:type="dxa"/>
            <w:vMerge w:val="continue"/>
            <w:tcBorders>
              <w:bottom w:val="single" w:color="auto" w:sz="4" w:space="0"/>
            </w:tcBorders>
            <w:vAlign w:val="center"/>
          </w:tcPr>
          <w:p>
            <w:pPr>
              <w:spacing w:line="360" w:lineRule="auto"/>
              <w:jc w:val="center"/>
              <w:rPr>
                <w:rFonts w:ascii="宋体"/>
                <w:b/>
                <w:bCs/>
                <w:color w:val="auto"/>
                <w:lang w:val="en-GB"/>
              </w:rPr>
            </w:pPr>
          </w:p>
        </w:tc>
        <w:tc>
          <w:tcPr>
            <w:tcW w:w="5698" w:type="dxa"/>
            <w:gridSpan w:val="2"/>
            <w:tcBorders>
              <w:top w:val="single" w:color="auto" w:sz="4" w:space="0"/>
              <w:bottom w:val="single" w:color="auto" w:sz="4" w:space="0"/>
            </w:tcBorders>
            <w:vAlign w:val="center"/>
          </w:tcPr>
          <w:p>
            <w:pPr>
              <w:spacing w:line="360" w:lineRule="auto"/>
              <w:rPr>
                <w:rFonts w:ascii="宋体"/>
                <w:b/>
                <w:bCs/>
                <w:color w:val="auto"/>
                <w:lang w:val="en-GB"/>
              </w:rPr>
            </w:pPr>
            <w:r>
              <w:rPr>
                <w:rFonts w:hint="eastAsia" w:ascii="宋体" w:hAnsi="宋体" w:cs="宋体"/>
                <w:b/>
                <w:bCs/>
                <w:color w:val="auto"/>
                <w:lang w:val="en-GB"/>
              </w:rPr>
              <w:t>大写：</w:t>
            </w:r>
          </w:p>
        </w:tc>
        <w:tc>
          <w:tcPr>
            <w:tcW w:w="1080" w:type="dxa"/>
            <w:tcBorders>
              <w:top w:val="single" w:color="auto" w:sz="4" w:space="0"/>
              <w:bottom w:val="single" w:color="auto" w:sz="4" w:space="0"/>
            </w:tcBorders>
            <w:vAlign w:val="center"/>
          </w:tcPr>
          <w:p>
            <w:pPr>
              <w:spacing w:line="360" w:lineRule="auto"/>
              <w:jc w:val="center"/>
              <w:rPr>
                <w:rFonts w:ascii="宋体"/>
                <w:color w:val="auto"/>
                <w:lang w:val="en-GB"/>
              </w:rPr>
            </w:pPr>
          </w:p>
        </w:tc>
      </w:tr>
    </w:tbl>
    <w:p>
      <w:pPr>
        <w:snapToGrid w:val="0"/>
        <w:spacing w:line="360" w:lineRule="auto"/>
        <w:ind w:left="480"/>
        <w:rPr>
          <w:rFonts w:ascii="宋体"/>
          <w:b/>
          <w:bCs/>
          <w:color w:val="auto"/>
          <w:kern w:val="0"/>
          <w:lang w:val="zh-CN"/>
        </w:rPr>
      </w:pPr>
      <w:r>
        <w:rPr>
          <w:rFonts w:hint="eastAsia" w:ascii="宋体" w:hAnsi="宋体" w:cs="宋体"/>
          <w:b/>
          <w:bCs/>
          <w:color w:val="auto"/>
          <w:kern w:val="0"/>
          <w:lang w:val="zh-CN"/>
        </w:rPr>
        <w:t>注：</w:t>
      </w:r>
    </w:p>
    <w:p>
      <w:pPr>
        <w:spacing w:line="360" w:lineRule="auto"/>
        <w:ind w:left="-2" w:leftChars="-1" w:firstLine="420" w:firstLineChars="200"/>
        <w:rPr>
          <w:rFonts w:ascii="宋体"/>
          <w:color w:val="auto"/>
          <w:kern w:val="0"/>
          <w:lang w:val="zh-CN"/>
        </w:rPr>
      </w:pPr>
      <w:r>
        <w:rPr>
          <w:rFonts w:ascii="宋体" w:hAnsi="宋体" w:cs="宋体"/>
          <w:color w:val="auto"/>
          <w:kern w:val="0"/>
          <w:lang w:val="zh-CN"/>
        </w:rPr>
        <w:t>1</w:t>
      </w:r>
      <w:r>
        <w:rPr>
          <w:rFonts w:hint="eastAsia" w:ascii="宋体" w:hAnsi="宋体" w:cs="宋体"/>
          <w:color w:val="auto"/>
          <w:kern w:val="0"/>
          <w:lang w:val="zh-CN"/>
        </w:rPr>
        <w:t>、投标人需按本表格式填写，不得自行更改。</w:t>
      </w:r>
    </w:p>
    <w:p>
      <w:pPr>
        <w:snapToGrid w:val="0"/>
        <w:spacing w:line="360" w:lineRule="auto"/>
        <w:ind w:left="480"/>
        <w:rPr>
          <w:rFonts w:ascii="宋体"/>
          <w:color w:val="auto"/>
          <w:kern w:val="0"/>
          <w:lang w:val="zh-CN"/>
        </w:rPr>
      </w:pPr>
      <w:r>
        <w:rPr>
          <w:rFonts w:ascii="宋体" w:hAnsi="宋体" w:cs="宋体"/>
          <w:color w:val="auto"/>
          <w:kern w:val="0"/>
          <w:lang w:val="zh-CN"/>
        </w:rPr>
        <w:t>2</w:t>
      </w:r>
      <w:r>
        <w:rPr>
          <w:rFonts w:hint="eastAsia" w:ascii="宋体" w:hAnsi="宋体" w:cs="宋体"/>
          <w:color w:val="auto"/>
          <w:kern w:val="0"/>
          <w:lang w:val="zh-CN"/>
        </w:rPr>
        <w:t>、有关本项目实施所涉及的一切费用（详见前附表）均计入报价。</w:t>
      </w:r>
    </w:p>
    <w:p>
      <w:pPr>
        <w:snapToGrid w:val="0"/>
        <w:spacing w:line="360" w:lineRule="auto"/>
        <w:ind w:left="480"/>
        <w:rPr>
          <w:rFonts w:ascii="宋体"/>
          <w:color w:val="auto"/>
          <w:kern w:val="0"/>
          <w:lang w:val="zh-CN"/>
        </w:rPr>
      </w:pP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napToGrid w:val="0"/>
        <w:spacing w:line="360" w:lineRule="auto"/>
        <w:jc w:val="center"/>
        <w:rPr>
          <w:rFonts w:ascii="宋体"/>
          <w:b/>
          <w:bCs/>
          <w:color w:val="auto"/>
        </w:rPr>
        <w:sectPr>
          <w:pgSz w:w="11906" w:h="16838"/>
          <w:pgMar w:top="936" w:right="1418" w:bottom="1389" w:left="1418" w:header="851" w:footer="992" w:gutter="0"/>
          <w:cols w:space="720" w:num="1"/>
          <w:titlePg/>
          <w:docGrid w:linePitch="312" w:charSpace="0"/>
        </w:sectPr>
      </w:pPr>
    </w:p>
    <w:p>
      <w:pPr>
        <w:snapToGrid w:val="0"/>
        <w:spacing w:line="360" w:lineRule="auto"/>
        <w:jc w:val="center"/>
        <w:rPr>
          <w:rFonts w:ascii="宋体"/>
          <w:b/>
          <w:bCs/>
          <w:color w:val="auto"/>
        </w:rPr>
      </w:pPr>
      <w:r>
        <w:rPr>
          <w:rFonts w:hint="eastAsia" w:ascii="宋体" w:hAnsi="宋体" w:cs="宋体"/>
          <w:b/>
          <w:bCs/>
          <w:color w:val="auto"/>
        </w:rPr>
        <w:t>三、报价明细清单</w:t>
      </w:r>
    </w:p>
    <w:tbl>
      <w:tblPr>
        <w:tblStyle w:val="42"/>
        <w:tblW w:w="918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51"/>
        <w:gridCol w:w="1530"/>
        <w:gridCol w:w="735"/>
        <w:gridCol w:w="945"/>
        <w:gridCol w:w="128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360" w:lineRule="auto"/>
              <w:jc w:val="center"/>
              <w:rPr>
                <w:rFonts w:ascii="宋体"/>
                <w:b/>
                <w:bCs/>
                <w:color w:val="auto"/>
              </w:rPr>
            </w:pPr>
            <w:r>
              <w:rPr>
                <w:rFonts w:hint="eastAsia" w:ascii="宋体" w:hAnsi="宋体" w:cs="宋体"/>
                <w:b/>
                <w:bCs/>
                <w:color w:val="auto"/>
              </w:rPr>
              <w:t>序号</w:t>
            </w:r>
          </w:p>
        </w:tc>
        <w:tc>
          <w:tcPr>
            <w:tcW w:w="2251" w:type="dxa"/>
            <w:vAlign w:val="center"/>
          </w:tcPr>
          <w:p>
            <w:pPr>
              <w:spacing w:line="360" w:lineRule="auto"/>
              <w:jc w:val="center"/>
              <w:rPr>
                <w:rFonts w:ascii="宋体"/>
                <w:b/>
                <w:bCs/>
                <w:color w:val="auto"/>
              </w:rPr>
            </w:pPr>
            <w:r>
              <w:rPr>
                <w:rFonts w:hint="eastAsia" w:ascii="宋体" w:hAnsi="宋体" w:cs="宋体"/>
                <w:b/>
                <w:bCs/>
                <w:color w:val="auto"/>
              </w:rPr>
              <w:t>名称</w:t>
            </w:r>
          </w:p>
        </w:tc>
        <w:tc>
          <w:tcPr>
            <w:tcW w:w="1530" w:type="dxa"/>
            <w:vAlign w:val="center"/>
          </w:tcPr>
          <w:p>
            <w:pPr>
              <w:spacing w:line="360" w:lineRule="auto"/>
              <w:jc w:val="center"/>
              <w:rPr>
                <w:rFonts w:ascii="宋体"/>
                <w:b/>
                <w:bCs/>
                <w:color w:val="auto"/>
              </w:rPr>
            </w:pPr>
            <w:r>
              <w:rPr>
                <w:rFonts w:hint="eastAsia" w:ascii="宋体" w:hAnsi="宋体" w:cs="宋体"/>
                <w:b/>
                <w:bCs/>
                <w:color w:val="auto"/>
              </w:rPr>
              <w:t>规格配置</w:t>
            </w:r>
          </w:p>
        </w:tc>
        <w:tc>
          <w:tcPr>
            <w:tcW w:w="735" w:type="dxa"/>
            <w:vAlign w:val="center"/>
          </w:tcPr>
          <w:p>
            <w:pPr>
              <w:spacing w:line="360" w:lineRule="auto"/>
              <w:jc w:val="center"/>
              <w:rPr>
                <w:rFonts w:ascii="宋体"/>
                <w:b/>
                <w:bCs/>
                <w:color w:val="auto"/>
              </w:rPr>
            </w:pPr>
            <w:r>
              <w:rPr>
                <w:rFonts w:hint="eastAsia" w:ascii="宋体" w:hAnsi="宋体" w:cs="宋体"/>
                <w:b/>
                <w:bCs/>
                <w:color w:val="auto"/>
              </w:rPr>
              <w:t>数量</w:t>
            </w:r>
          </w:p>
        </w:tc>
        <w:tc>
          <w:tcPr>
            <w:tcW w:w="945" w:type="dxa"/>
            <w:vAlign w:val="center"/>
          </w:tcPr>
          <w:p>
            <w:pPr>
              <w:spacing w:line="360" w:lineRule="auto"/>
              <w:jc w:val="center"/>
              <w:rPr>
                <w:rFonts w:ascii="宋体"/>
                <w:b/>
                <w:bCs/>
                <w:color w:val="auto"/>
              </w:rPr>
            </w:pPr>
            <w:r>
              <w:rPr>
                <w:rFonts w:hint="eastAsia" w:ascii="宋体" w:hAnsi="宋体" w:cs="宋体"/>
                <w:b/>
                <w:bCs/>
                <w:color w:val="auto"/>
              </w:rPr>
              <w:t>单价（元）</w:t>
            </w:r>
          </w:p>
        </w:tc>
        <w:tc>
          <w:tcPr>
            <w:tcW w:w="1285" w:type="dxa"/>
            <w:vAlign w:val="center"/>
          </w:tcPr>
          <w:p>
            <w:pPr>
              <w:spacing w:line="360" w:lineRule="auto"/>
              <w:jc w:val="center"/>
              <w:rPr>
                <w:rFonts w:ascii="宋体"/>
                <w:b/>
                <w:bCs/>
                <w:color w:val="auto"/>
              </w:rPr>
            </w:pPr>
            <w:r>
              <w:rPr>
                <w:rFonts w:hint="eastAsia" w:ascii="宋体" w:hAnsi="宋体" w:cs="宋体"/>
                <w:b/>
                <w:bCs/>
                <w:color w:val="auto"/>
              </w:rPr>
              <w:t>总价（元）</w:t>
            </w:r>
          </w:p>
        </w:tc>
        <w:tc>
          <w:tcPr>
            <w:tcW w:w="1697" w:type="dxa"/>
            <w:vAlign w:val="center"/>
          </w:tcPr>
          <w:p>
            <w:pPr>
              <w:spacing w:line="360" w:lineRule="auto"/>
              <w:jc w:val="center"/>
              <w:rPr>
                <w:rFonts w:ascii="宋体"/>
                <w:b/>
                <w:bCs/>
                <w:color w:val="auto"/>
              </w:rPr>
            </w:pPr>
            <w:r>
              <w:rPr>
                <w:rFonts w:hint="eastAsia" w:ascii="宋体" w:hAnsi="宋体" w:cs="宋体"/>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ascii="宋体"/>
                <w:color w:val="auto"/>
              </w:rPr>
            </w:pPr>
            <w:r>
              <w:rPr>
                <w:rFonts w:ascii="宋体" w:hAnsi="宋体" w:cs="宋体"/>
                <w:color w:val="auto"/>
              </w:rPr>
              <w:t>1</w:t>
            </w:r>
          </w:p>
        </w:tc>
        <w:tc>
          <w:tcPr>
            <w:tcW w:w="2251" w:type="dxa"/>
            <w:vAlign w:val="center"/>
          </w:tcPr>
          <w:p>
            <w:pPr>
              <w:snapToGrid w:val="0"/>
              <w:spacing w:line="360" w:lineRule="auto"/>
              <w:jc w:val="center"/>
              <w:rPr>
                <w:rFonts w:ascii="宋体"/>
                <w:color w:val="auto"/>
              </w:rPr>
            </w:pPr>
          </w:p>
        </w:tc>
        <w:tc>
          <w:tcPr>
            <w:tcW w:w="1530" w:type="dxa"/>
            <w:vAlign w:val="center"/>
          </w:tcPr>
          <w:p>
            <w:pPr>
              <w:snapToGrid w:val="0"/>
              <w:spacing w:line="360" w:lineRule="auto"/>
              <w:jc w:val="center"/>
              <w:rPr>
                <w:rFonts w:ascii="宋体"/>
                <w:color w:val="auto"/>
              </w:rPr>
            </w:pPr>
          </w:p>
        </w:tc>
        <w:tc>
          <w:tcPr>
            <w:tcW w:w="735" w:type="dxa"/>
            <w:vAlign w:val="center"/>
          </w:tcPr>
          <w:p>
            <w:pPr>
              <w:snapToGrid w:val="0"/>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宋体"/>
                <w:color w:val="auto"/>
              </w:rPr>
            </w:pPr>
            <w:r>
              <w:rPr>
                <w:rFonts w:ascii="宋体" w:hAnsi="宋体" w:cs="宋体"/>
                <w:color w:val="auto"/>
              </w:rPr>
              <w:t>2</w:t>
            </w:r>
          </w:p>
        </w:tc>
        <w:tc>
          <w:tcPr>
            <w:tcW w:w="2251" w:type="dxa"/>
            <w:vAlign w:val="center"/>
          </w:tcPr>
          <w:p>
            <w:pPr>
              <w:snapToGrid w:val="0"/>
              <w:spacing w:line="360" w:lineRule="auto"/>
              <w:jc w:val="center"/>
              <w:rPr>
                <w:rFonts w:ascii="宋体"/>
                <w:color w:val="auto"/>
              </w:rPr>
            </w:pPr>
          </w:p>
        </w:tc>
        <w:tc>
          <w:tcPr>
            <w:tcW w:w="1530" w:type="dxa"/>
            <w:vAlign w:val="center"/>
          </w:tcPr>
          <w:p>
            <w:pPr>
              <w:snapToGrid w:val="0"/>
              <w:spacing w:line="360" w:lineRule="auto"/>
              <w:jc w:val="center"/>
              <w:rPr>
                <w:rFonts w:ascii="宋体"/>
                <w:color w:val="auto"/>
              </w:rPr>
            </w:pPr>
          </w:p>
        </w:tc>
        <w:tc>
          <w:tcPr>
            <w:tcW w:w="735" w:type="dxa"/>
            <w:vAlign w:val="center"/>
          </w:tcPr>
          <w:p>
            <w:pPr>
              <w:snapToGrid w:val="0"/>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宋体"/>
                <w:color w:val="auto"/>
              </w:rPr>
            </w:pPr>
            <w:r>
              <w:rPr>
                <w:rFonts w:ascii="宋体" w:hAnsi="宋体" w:cs="宋体"/>
                <w:color w:val="auto"/>
              </w:rPr>
              <w:t>3</w:t>
            </w:r>
          </w:p>
        </w:tc>
        <w:tc>
          <w:tcPr>
            <w:tcW w:w="2251" w:type="dxa"/>
            <w:vAlign w:val="center"/>
          </w:tcPr>
          <w:p>
            <w:pPr>
              <w:snapToGrid w:val="0"/>
              <w:spacing w:line="360" w:lineRule="auto"/>
              <w:jc w:val="center"/>
              <w:rPr>
                <w:rFonts w:ascii="宋体"/>
                <w:color w:val="auto"/>
              </w:rPr>
            </w:pPr>
          </w:p>
        </w:tc>
        <w:tc>
          <w:tcPr>
            <w:tcW w:w="1530" w:type="dxa"/>
            <w:vAlign w:val="center"/>
          </w:tcPr>
          <w:p>
            <w:pPr>
              <w:snapToGrid w:val="0"/>
              <w:spacing w:line="360" w:lineRule="auto"/>
              <w:jc w:val="center"/>
              <w:rPr>
                <w:rFonts w:ascii="宋体"/>
                <w:color w:val="auto"/>
              </w:rPr>
            </w:pPr>
          </w:p>
        </w:tc>
        <w:tc>
          <w:tcPr>
            <w:tcW w:w="735" w:type="dxa"/>
            <w:vAlign w:val="center"/>
          </w:tcPr>
          <w:p>
            <w:pPr>
              <w:snapToGrid w:val="0"/>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宋体"/>
                <w:color w:val="auto"/>
              </w:rPr>
            </w:pPr>
            <w:r>
              <w:rPr>
                <w:rFonts w:ascii="宋体" w:hAnsi="宋体" w:cs="宋体"/>
                <w:color w:val="auto"/>
              </w:rPr>
              <w:t>4</w:t>
            </w:r>
          </w:p>
        </w:tc>
        <w:tc>
          <w:tcPr>
            <w:tcW w:w="2251" w:type="dxa"/>
            <w:vAlign w:val="center"/>
          </w:tcPr>
          <w:p>
            <w:pPr>
              <w:snapToGrid w:val="0"/>
              <w:spacing w:line="360" w:lineRule="auto"/>
              <w:jc w:val="center"/>
              <w:rPr>
                <w:rFonts w:ascii="宋体"/>
                <w:color w:val="auto"/>
              </w:rPr>
            </w:pPr>
          </w:p>
        </w:tc>
        <w:tc>
          <w:tcPr>
            <w:tcW w:w="1530" w:type="dxa"/>
            <w:vAlign w:val="center"/>
          </w:tcPr>
          <w:p>
            <w:pPr>
              <w:snapToGrid w:val="0"/>
              <w:spacing w:line="360" w:lineRule="auto"/>
              <w:jc w:val="center"/>
              <w:rPr>
                <w:rFonts w:ascii="宋体"/>
                <w:color w:val="auto"/>
              </w:rPr>
            </w:pPr>
          </w:p>
        </w:tc>
        <w:tc>
          <w:tcPr>
            <w:tcW w:w="735" w:type="dxa"/>
            <w:vAlign w:val="center"/>
          </w:tcPr>
          <w:p>
            <w:pPr>
              <w:snapToGrid w:val="0"/>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宋体"/>
                <w:color w:val="auto"/>
              </w:rPr>
            </w:pPr>
            <w:r>
              <w:rPr>
                <w:rFonts w:ascii="宋体" w:hAnsi="宋体" w:cs="宋体"/>
                <w:color w:val="auto"/>
              </w:rPr>
              <w:t>5</w:t>
            </w:r>
          </w:p>
        </w:tc>
        <w:tc>
          <w:tcPr>
            <w:tcW w:w="2251" w:type="dxa"/>
            <w:vAlign w:val="center"/>
          </w:tcPr>
          <w:p>
            <w:pPr>
              <w:snapToGrid w:val="0"/>
              <w:spacing w:line="360" w:lineRule="auto"/>
              <w:jc w:val="center"/>
              <w:rPr>
                <w:rFonts w:ascii="宋体"/>
                <w:color w:val="auto"/>
              </w:rPr>
            </w:pPr>
          </w:p>
        </w:tc>
        <w:tc>
          <w:tcPr>
            <w:tcW w:w="1530" w:type="dxa"/>
            <w:vAlign w:val="center"/>
          </w:tcPr>
          <w:p>
            <w:pPr>
              <w:snapToGrid w:val="0"/>
              <w:spacing w:line="360" w:lineRule="auto"/>
              <w:jc w:val="center"/>
              <w:rPr>
                <w:rFonts w:ascii="宋体"/>
                <w:color w:val="auto"/>
              </w:rPr>
            </w:pPr>
          </w:p>
        </w:tc>
        <w:tc>
          <w:tcPr>
            <w:tcW w:w="735" w:type="dxa"/>
            <w:vAlign w:val="center"/>
          </w:tcPr>
          <w:p>
            <w:pPr>
              <w:snapToGrid w:val="0"/>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宋体"/>
                <w:color w:val="auto"/>
              </w:rPr>
            </w:pPr>
            <w:r>
              <w:rPr>
                <w:rFonts w:ascii="宋体" w:hAnsi="宋体" w:cs="宋体"/>
                <w:color w:val="auto"/>
              </w:rPr>
              <w:t>6</w:t>
            </w:r>
          </w:p>
        </w:tc>
        <w:tc>
          <w:tcPr>
            <w:tcW w:w="2251" w:type="dxa"/>
            <w:vAlign w:val="center"/>
          </w:tcPr>
          <w:p>
            <w:pPr>
              <w:widowControl/>
              <w:spacing w:line="360" w:lineRule="auto"/>
              <w:jc w:val="center"/>
              <w:rPr>
                <w:rFonts w:ascii="宋体"/>
                <w:color w:val="auto"/>
                <w:kern w:val="0"/>
              </w:rPr>
            </w:pPr>
          </w:p>
        </w:tc>
        <w:tc>
          <w:tcPr>
            <w:tcW w:w="1530" w:type="dxa"/>
            <w:vAlign w:val="center"/>
          </w:tcPr>
          <w:p>
            <w:pPr>
              <w:spacing w:line="360" w:lineRule="auto"/>
              <w:jc w:val="center"/>
              <w:rPr>
                <w:rFonts w:ascii="宋体"/>
                <w:color w:val="auto"/>
              </w:rPr>
            </w:pPr>
          </w:p>
        </w:tc>
        <w:tc>
          <w:tcPr>
            <w:tcW w:w="735" w:type="dxa"/>
            <w:vAlign w:val="center"/>
          </w:tcPr>
          <w:p>
            <w:pPr>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宋体"/>
                <w:color w:val="auto"/>
              </w:rPr>
            </w:pPr>
            <w:r>
              <w:rPr>
                <w:rFonts w:ascii="宋体" w:hAnsi="宋体" w:cs="宋体"/>
                <w:color w:val="auto"/>
              </w:rPr>
              <w:t>7</w:t>
            </w:r>
          </w:p>
        </w:tc>
        <w:tc>
          <w:tcPr>
            <w:tcW w:w="2251" w:type="dxa"/>
            <w:vAlign w:val="center"/>
          </w:tcPr>
          <w:p>
            <w:pPr>
              <w:widowControl/>
              <w:spacing w:line="360" w:lineRule="auto"/>
              <w:jc w:val="center"/>
              <w:rPr>
                <w:rFonts w:ascii="宋体"/>
                <w:color w:val="auto"/>
                <w:kern w:val="0"/>
              </w:rPr>
            </w:pPr>
          </w:p>
        </w:tc>
        <w:tc>
          <w:tcPr>
            <w:tcW w:w="1530" w:type="dxa"/>
            <w:vAlign w:val="center"/>
          </w:tcPr>
          <w:p>
            <w:pPr>
              <w:spacing w:line="360" w:lineRule="auto"/>
              <w:jc w:val="center"/>
              <w:rPr>
                <w:rFonts w:ascii="宋体"/>
                <w:color w:val="auto"/>
              </w:rPr>
            </w:pPr>
          </w:p>
        </w:tc>
        <w:tc>
          <w:tcPr>
            <w:tcW w:w="735" w:type="dxa"/>
            <w:vAlign w:val="center"/>
          </w:tcPr>
          <w:p>
            <w:pPr>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宋体"/>
                <w:color w:val="auto"/>
              </w:rPr>
            </w:pPr>
            <w:r>
              <w:rPr>
                <w:rFonts w:ascii="宋体" w:hAnsi="宋体" w:cs="宋体"/>
                <w:color w:val="auto"/>
              </w:rPr>
              <w:t>8</w:t>
            </w:r>
          </w:p>
        </w:tc>
        <w:tc>
          <w:tcPr>
            <w:tcW w:w="2251" w:type="dxa"/>
            <w:vAlign w:val="center"/>
          </w:tcPr>
          <w:p>
            <w:pPr>
              <w:widowControl/>
              <w:spacing w:line="360" w:lineRule="auto"/>
              <w:jc w:val="center"/>
              <w:rPr>
                <w:rFonts w:ascii="宋体"/>
                <w:color w:val="auto"/>
                <w:kern w:val="0"/>
              </w:rPr>
            </w:pPr>
          </w:p>
        </w:tc>
        <w:tc>
          <w:tcPr>
            <w:tcW w:w="1530" w:type="dxa"/>
            <w:vAlign w:val="center"/>
          </w:tcPr>
          <w:p>
            <w:pPr>
              <w:spacing w:line="360" w:lineRule="auto"/>
              <w:jc w:val="center"/>
              <w:rPr>
                <w:rFonts w:ascii="宋体"/>
                <w:color w:val="auto"/>
              </w:rPr>
            </w:pPr>
          </w:p>
        </w:tc>
        <w:tc>
          <w:tcPr>
            <w:tcW w:w="735" w:type="dxa"/>
            <w:vAlign w:val="center"/>
          </w:tcPr>
          <w:p>
            <w:pPr>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宋体"/>
                <w:color w:val="auto"/>
              </w:rPr>
            </w:pPr>
            <w:r>
              <w:rPr>
                <w:rFonts w:ascii="宋体" w:hAnsi="宋体" w:cs="宋体"/>
                <w:color w:val="auto"/>
              </w:rPr>
              <w:t>9</w:t>
            </w:r>
          </w:p>
        </w:tc>
        <w:tc>
          <w:tcPr>
            <w:tcW w:w="2251" w:type="dxa"/>
            <w:vAlign w:val="center"/>
          </w:tcPr>
          <w:p>
            <w:pPr>
              <w:widowControl/>
              <w:spacing w:line="360" w:lineRule="auto"/>
              <w:jc w:val="center"/>
              <w:rPr>
                <w:rFonts w:ascii="宋体"/>
                <w:color w:val="auto"/>
                <w:kern w:val="0"/>
              </w:rPr>
            </w:pPr>
          </w:p>
        </w:tc>
        <w:tc>
          <w:tcPr>
            <w:tcW w:w="1530" w:type="dxa"/>
            <w:vAlign w:val="center"/>
          </w:tcPr>
          <w:p>
            <w:pPr>
              <w:spacing w:line="360" w:lineRule="auto"/>
              <w:jc w:val="center"/>
              <w:rPr>
                <w:rFonts w:ascii="宋体"/>
                <w:color w:val="auto"/>
              </w:rPr>
            </w:pPr>
          </w:p>
        </w:tc>
        <w:tc>
          <w:tcPr>
            <w:tcW w:w="735" w:type="dxa"/>
            <w:vAlign w:val="center"/>
          </w:tcPr>
          <w:p>
            <w:pPr>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宋体"/>
                <w:color w:val="auto"/>
              </w:rPr>
            </w:pPr>
            <w:r>
              <w:rPr>
                <w:rFonts w:ascii="宋体" w:hAnsi="宋体" w:cs="宋体"/>
                <w:color w:val="auto"/>
              </w:rPr>
              <w:t>10</w:t>
            </w:r>
          </w:p>
        </w:tc>
        <w:tc>
          <w:tcPr>
            <w:tcW w:w="2251" w:type="dxa"/>
            <w:vAlign w:val="center"/>
          </w:tcPr>
          <w:p>
            <w:pPr>
              <w:widowControl/>
              <w:spacing w:line="360" w:lineRule="auto"/>
              <w:jc w:val="center"/>
              <w:rPr>
                <w:rFonts w:ascii="宋体"/>
                <w:color w:val="auto"/>
                <w:kern w:val="0"/>
              </w:rPr>
            </w:pPr>
          </w:p>
        </w:tc>
        <w:tc>
          <w:tcPr>
            <w:tcW w:w="1530" w:type="dxa"/>
            <w:vAlign w:val="center"/>
          </w:tcPr>
          <w:p>
            <w:pPr>
              <w:spacing w:line="360" w:lineRule="auto"/>
              <w:jc w:val="center"/>
              <w:rPr>
                <w:rFonts w:ascii="宋体"/>
                <w:color w:val="auto"/>
              </w:rPr>
            </w:pPr>
          </w:p>
        </w:tc>
        <w:tc>
          <w:tcPr>
            <w:tcW w:w="735" w:type="dxa"/>
            <w:vAlign w:val="center"/>
          </w:tcPr>
          <w:p>
            <w:pPr>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宋体"/>
                <w:color w:val="auto"/>
              </w:rPr>
            </w:pPr>
            <w:r>
              <w:rPr>
                <w:rFonts w:ascii="宋体" w:hAnsi="宋体" w:cs="宋体"/>
                <w:color w:val="auto"/>
              </w:rPr>
              <w:t>11</w:t>
            </w:r>
          </w:p>
        </w:tc>
        <w:tc>
          <w:tcPr>
            <w:tcW w:w="2251" w:type="dxa"/>
            <w:vAlign w:val="center"/>
          </w:tcPr>
          <w:p>
            <w:pPr>
              <w:spacing w:line="360" w:lineRule="auto"/>
              <w:jc w:val="center"/>
              <w:rPr>
                <w:rFonts w:ascii="宋体"/>
                <w:color w:val="auto"/>
              </w:rPr>
            </w:pPr>
          </w:p>
        </w:tc>
        <w:tc>
          <w:tcPr>
            <w:tcW w:w="1530" w:type="dxa"/>
            <w:vAlign w:val="center"/>
          </w:tcPr>
          <w:p>
            <w:pPr>
              <w:spacing w:line="360" w:lineRule="auto"/>
              <w:jc w:val="center"/>
              <w:rPr>
                <w:rFonts w:ascii="宋体"/>
                <w:color w:val="auto"/>
              </w:rPr>
            </w:pPr>
          </w:p>
        </w:tc>
        <w:tc>
          <w:tcPr>
            <w:tcW w:w="735" w:type="dxa"/>
            <w:vAlign w:val="center"/>
          </w:tcPr>
          <w:p>
            <w:pPr>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宋体"/>
                <w:color w:val="auto"/>
              </w:rPr>
            </w:pPr>
            <w:r>
              <w:rPr>
                <w:rFonts w:ascii="宋体" w:hAnsi="宋体" w:cs="宋体"/>
                <w:color w:val="auto"/>
              </w:rPr>
              <w:t>12</w:t>
            </w:r>
          </w:p>
        </w:tc>
        <w:tc>
          <w:tcPr>
            <w:tcW w:w="2251" w:type="dxa"/>
            <w:vAlign w:val="center"/>
          </w:tcPr>
          <w:p>
            <w:pPr>
              <w:spacing w:line="360" w:lineRule="auto"/>
              <w:jc w:val="center"/>
              <w:rPr>
                <w:rFonts w:ascii="宋体"/>
                <w:color w:val="auto"/>
              </w:rPr>
            </w:pPr>
          </w:p>
        </w:tc>
        <w:tc>
          <w:tcPr>
            <w:tcW w:w="1530" w:type="dxa"/>
            <w:vAlign w:val="center"/>
          </w:tcPr>
          <w:p>
            <w:pPr>
              <w:spacing w:line="360" w:lineRule="auto"/>
              <w:jc w:val="center"/>
              <w:rPr>
                <w:rFonts w:ascii="宋体"/>
                <w:color w:val="auto"/>
              </w:rPr>
            </w:pPr>
          </w:p>
        </w:tc>
        <w:tc>
          <w:tcPr>
            <w:tcW w:w="735" w:type="dxa"/>
            <w:vAlign w:val="center"/>
          </w:tcPr>
          <w:p>
            <w:pPr>
              <w:spacing w:line="360" w:lineRule="auto"/>
              <w:jc w:val="center"/>
              <w:rPr>
                <w:rFonts w:ascii="宋体"/>
                <w:color w:val="auto"/>
              </w:rPr>
            </w:pPr>
          </w:p>
        </w:tc>
        <w:tc>
          <w:tcPr>
            <w:tcW w:w="945" w:type="dxa"/>
            <w:vAlign w:val="center"/>
          </w:tcPr>
          <w:p>
            <w:pPr>
              <w:spacing w:line="360" w:lineRule="auto"/>
              <w:jc w:val="center"/>
              <w:rPr>
                <w:rFonts w:ascii="宋体"/>
                <w:color w:val="auto"/>
              </w:rPr>
            </w:pPr>
          </w:p>
        </w:tc>
        <w:tc>
          <w:tcPr>
            <w:tcW w:w="1285" w:type="dxa"/>
            <w:vAlign w:val="center"/>
          </w:tcPr>
          <w:p>
            <w:pPr>
              <w:spacing w:line="360" w:lineRule="auto"/>
              <w:jc w:val="center"/>
              <w:rPr>
                <w:rFonts w:ascii="宋体"/>
                <w:color w:val="auto"/>
              </w:rPr>
            </w:pPr>
          </w:p>
        </w:tc>
        <w:tc>
          <w:tcPr>
            <w:tcW w:w="1697" w:type="dxa"/>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4518" w:type="dxa"/>
            <w:gridSpan w:val="3"/>
            <w:vAlign w:val="center"/>
          </w:tcPr>
          <w:p>
            <w:pPr>
              <w:spacing w:line="360" w:lineRule="auto"/>
              <w:jc w:val="center"/>
              <w:rPr>
                <w:rFonts w:ascii="宋体"/>
                <w:color w:val="auto"/>
              </w:rPr>
            </w:pPr>
            <w:r>
              <w:rPr>
                <w:rFonts w:hint="eastAsia" w:ascii="宋体" w:hAnsi="宋体" w:cs="宋体"/>
                <w:color w:val="auto"/>
              </w:rPr>
              <w:t>投标报价（小写）</w:t>
            </w:r>
          </w:p>
        </w:tc>
        <w:tc>
          <w:tcPr>
            <w:tcW w:w="4662" w:type="dxa"/>
            <w:gridSpan w:val="4"/>
            <w:vAlign w:val="center"/>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4518" w:type="dxa"/>
            <w:gridSpan w:val="3"/>
            <w:vAlign w:val="center"/>
          </w:tcPr>
          <w:p>
            <w:pPr>
              <w:spacing w:line="360" w:lineRule="auto"/>
              <w:jc w:val="center"/>
              <w:rPr>
                <w:rFonts w:ascii="宋体"/>
                <w:color w:val="auto"/>
              </w:rPr>
            </w:pPr>
            <w:r>
              <w:rPr>
                <w:rFonts w:hint="eastAsia" w:ascii="宋体" w:hAnsi="宋体" w:cs="宋体"/>
                <w:color w:val="auto"/>
              </w:rPr>
              <w:t>投标报价（大写）</w:t>
            </w:r>
          </w:p>
        </w:tc>
        <w:tc>
          <w:tcPr>
            <w:tcW w:w="4662" w:type="dxa"/>
            <w:gridSpan w:val="4"/>
            <w:vAlign w:val="center"/>
          </w:tcPr>
          <w:p>
            <w:pPr>
              <w:spacing w:line="360" w:lineRule="auto"/>
              <w:jc w:val="center"/>
              <w:rPr>
                <w:rFonts w:ascii="宋体"/>
                <w:color w:val="auto"/>
              </w:rPr>
            </w:pPr>
          </w:p>
        </w:tc>
      </w:tr>
    </w:tbl>
    <w:p>
      <w:pPr>
        <w:snapToGrid w:val="0"/>
        <w:spacing w:line="360" w:lineRule="auto"/>
        <w:ind w:firstLine="420" w:firstLineChars="200"/>
        <w:jc w:val="left"/>
        <w:rPr>
          <w:rFonts w:ascii="宋体"/>
          <w:color w:val="auto"/>
          <w:kern w:val="0"/>
          <w:lang w:val="zh-CN"/>
        </w:rPr>
      </w:pPr>
      <w:r>
        <w:rPr>
          <w:rFonts w:hint="eastAsia" w:ascii="宋体" w:hAnsi="宋体" w:cs="宋体"/>
          <w:color w:val="auto"/>
          <w:kern w:val="0"/>
          <w:lang w:val="zh-CN"/>
        </w:rPr>
        <w:t>注：以上表格要求细分项目及报价，包括有关本项目建设所需的一切费用（详见前附表）均计入报价。</w:t>
      </w:r>
    </w:p>
    <w:p>
      <w:pPr>
        <w:snapToGrid w:val="0"/>
        <w:spacing w:line="360" w:lineRule="auto"/>
        <w:ind w:firstLine="420" w:firstLineChars="200"/>
        <w:jc w:val="left"/>
        <w:rPr>
          <w:rFonts w:ascii="宋体"/>
          <w:color w:val="auto"/>
          <w:kern w:val="0"/>
          <w:lang w:val="zh-CN"/>
        </w:rPr>
      </w:pP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napToGrid w:val="0"/>
        <w:spacing w:line="360" w:lineRule="auto"/>
        <w:ind w:right="480"/>
        <w:rPr>
          <w:rFonts w:ascii="宋体"/>
          <w:color w:val="auto"/>
          <w:kern w:val="0"/>
          <w:lang w:val="zh-CN"/>
        </w:rPr>
      </w:pPr>
    </w:p>
    <w:bookmarkEnd w:id="100"/>
    <w:p>
      <w:pPr>
        <w:spacing w:line="360" w:lineRule="auto"/>
        <w:jc w:val="center"/>
        <w:outlineLvl w:val="0"/>
        <w:rPr>
          <w:rFonts w:ascii="宋体"/>
          <w:color w:val="auto"/>
          <w:lang w:val="zh-CN"/>
        </w:rPr>
        <w:sectPr>
          <w:pgSz w:w="11906" w:h="16838"/>
          <w:pgMar w:top="936" w:right="1418" w:bottom="1389" w:left="1418" w:header="851" w:footer="992" w:gutter="0"/>
          <w:cols w:space="720" w:num="1"/>
          <w:titlePg/>
          <w:docGrid w:linePitch="312" w:charSpace="0"/>
        </w:sectPr>
      </w:pPr>
    </w:p>
    <w:p>
      <w:pPr>
        <w:spacing w:line="360" w:lineRule="auto"/>
        <w:jc w:val="center"/>
        <w:outlineLvl w:val="0"/>
        <w:rPr>
          <w:rFonts w:ascii="宋体"/>
          <w:b/>
          <w:bCs/>
          <w:color w:val="auto"/>
          <w:kern w:val="0"/>
        </w:rPr>
      </w:pPr>
      <w:bookmarkStart w:id="101" w:name="_Toc408318906"/>
      <w:bookmarkStart w:id="102" w:name="_Toc484684864"/>
      <w:bookmarkStart w:id="103" w:name="_Toc410829410"/>
      <w:bookmarkStart w:id="104" w:name="_Toc408318714"/>
      <w:bookmarkStart w:id="105" w:name="_Toc410831701"/>
      <w:r>
        <w:rPr>
          <w:rFonts w:hint="eastAsia" w:ascii="宋体" w:hAnsi="宋体" w:cs="宋体"/>
          <w:color w:val="auto"/>
          <w:lang w:val="zh-CN"/>
        </w:rPr>
        <w:t>▲</w:t>
      </w:r>
      <w:r>
        <w:rPr>
          <w:rFonts w:hint="eastAsia" w:ascii="宋体" w:hAnsi="宋体" w:cs="宋体"/>
          <w:b/>
          <w:bCs/>
          <w:color w:val="auto"/>
          <w:kern w:val="0"/>
        </w:rPr>
        <w:t>技术文件部分</w:t>
      </w:r>
      <w:bookmarkEnd w:id="101"/>
      <w:bookmarkEnd w:id="102"/>
      <w:bookmarkEnd w:id="103"/>
      <w:bookmarkEnd w:id="104"/>
      <w:bookmarkEnd w:id="105"/>
    </w:p>
    <w:p>
      <w:pPr>
        <w:spacing w:line="360" w:lineRule="auto"/>
        <w:jc w:val="center"/>
        <w:outlineLvl w:val="0"/>
        <w:rPr>
          <w:rFonts w:ascii="宋体"/>
          <w:b/>
          <w:bCs/>
          <w:color w:val="auto"/>
          <w:kern w:val="0"/>
        </w:rPr>
      </w:pPr>
    </w:p>
    <w:p>
      <w:pPr>
        <w:spacing w:line="360" w:lineRule="auto"/>
        <w:jc w:val="center"/>
        <w:outlineLvl w:val="0"/>
        <w:rPr>
          <w:rFonts w:ascii="宋体"/>
          <w:b/>
          <w:bCs/>
          <w:color w:val="auto"/>
          <w:kern w:val="0"/>
        </w:rPr>
      </w:pPr>
      <w:bookmarkStart w:id="106" w:name="_Toc484684865"/>
      <w:bookmarkStart w:id="107" w:name="_Toc410829411"/>
      <w:bookmarkStart w:id="108" w:name="_Toc408318715"/>
      <w:bookmarkStart w:id="109" w:name="_Toc408318907"/>
      <w:bookmarkStart w:id="110" w:name="_Toc410831702"/>
      <w:r>
        <w:rPr>
          <w:rFonts w:hint="eastAsia" w:ascii="宋体" w:hAnsi="宋体" w:cs="宋体"/>
          <w:b/>
          <w:bCs/>
          <w:color w:val="auto"/>
          <w:kern w:val="0"/>
        </w:rPr>
        <w:t>目录</w:t>
      </w:r>
      <w:bookmarkEnd w:id="106"/>
      <w:bookmarkEnd w:id="107"/>
      <w:bookmarkEnd w:id="108"/>
      <w:bookmarkEnd w:id="109"/>
      <w:bookmarkEnd w:id="110"/>
    </w:p>
    <w:p>
      <w:pPr>
        <w:spacing w:line="360" w:lineRule="auto"/>
        <w:outlineLvl w:val="0"/>
        <w:rPr>
          <w:rFonts w:ascii="宋体"/>
          <w:color w:val="auto"/>
          <w:kern w:val="0"/>
        </w:rPr>
      </w:pPr>
      <w:bookmarkStart w:id="111" w:name="_Toc408318716"/>
      <w:bookmarkStart w:id="112" w:name="_Toc484684866"/>
      <w:bookmarkStart w:id="113" w:name="_Toc410831703"/>
      <w:bookmarkStart w:id="114" w:name="_Toc410829412"/>
      <w:bookmarkStart w:id="115" w:name="_Toc408318908"/>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）技术解决方案……………………………………………………（页码）</w:t>
      </w:r>
      <w:bookmarkEnd w:id="111"/>
      <w:bookmarkEnd w:id="112"/>
      <w:bookmarkEnd w:id="113"/>
      <w:bookmarkEnd w:id="114"/>
      <w:bookmarkEnd w:id="115"/>
    </w:p>
    <w:p>
      <w:pPr>
        <w:spacing w:line="360" w:lineRule="auto"/>
        <w:outlineLvl w:val="0"/>
        <w:rPr>
          <w:rFonts w:ascii="宋体"/>
          <w:color w:val="auto"/>
          <w:kern w:val="0"/>
        </w:rPr>
      </w:pPr>
      <w:bookmarkStart w:id="116" w:name="_Toc410829413"/>
      <w:bookmarkStart w:id="117" w:name="_Toc410831704"/>
      <w:bookmarkStart w:id="118" w:name="_Toc408318909"/>
      <w:bookmarkStart w:id="119" w:name="_Toc408318717"/>
      <w:bookmarkStart w:id="120" w:name="_Toc484684867"/>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）技术偏离说明表…………………………………………………（页码）</w:t>
      </w:r>
      <w:bookmarkEnd w:id="116"/>
      <w:bookmarkEnd w:id="117"/>
      <w:bookmarkEnd w:id="118"/>
      <w:bookmarkEnd w:id="119"/>
      <w:bookmarkEnd w:id="120"/>
    </w:p>
    <w:p>
      <w:pPr>
        <w:spacing w:line="360" w:lineRule="auto"/>
        <w:outlineLvl w:val="0"/>
        <w:rPr>
          <w:rFonts w:ascii="宋体"/>
          <w:color w:val="auto"/>
          <w:kern w:val="0"/>
        </w:rPr>
      </w:pPr>
      <w:bookmarkStart w:id="121" w:name="_Toc484684868"/>
      <w:bookmarkStart w:id="122" w:name="_Toc410829414"/>
      <w:bookmarkStart w:id="123" w:name="_Toc408318910"/>
      <w:bookmarkStart w:id="124" w:name="_Toc410831705"/>
      <w:bookmarkStart w:id="125" w:name="_Toc408318718"/>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）组织实施方案……………………………………………………（页码）</w:t>
      </w:r>
      <w:bookmarkEnd w:id="121"/>
      <w:bookmarkEnd w:id="122"/>
      <w:bookmarkEnd w:id="123"/>
      <w:bookmarkEnd w:id="124"/>
      <w:bookmarkEnd w:id="125"/>
    </w:p>
    <w:p>
      <w:pPr>
        <w:spacing w:line="360" w:lineRule="auto"/>
        <w:rPr>
          <w:rFonts w:ascii="宋体"/>
          <w:color w:val="auto"/>
          <w:kern w:val="0"/>
        </w:rPr>
      </w:pPr>
      <w:r>
        <w:rPr>
          <w:rFonts w:hint="eastAsia" w:ascii="宋体" w:hAnsi="宋体" w:cs="宋体"/>
          <w:color w:val="auto"/>
          <w:kern w:val="0"/>
        </w:rPr>
        <w:t>（</w:t>
      </w:r>
      <w:r>
        <w:rPr>
          <w:rFonts w:ascii="宋体" w:hAnsi="宋体" w:cs="宋体"/>
          <w:color w:val="auto"/>
          <w:kern w:val="0"/>
        </w:rPr>
        <w:t>4</w:t>
      </w:r>
      <w:r>
        <w:rPr>
          <w:rFonts w:hint="eastAsia" w:ascii="宋体" w:hAnsi="宋体" w:cs="宋体"/>
          <w:color w:val="auto"/>
          <w:kern w:val="0"/>
        </w:rPr>
        <w:t>）售后服务方案……………………………………………………（页码）</w:t>
      </w:r>
    </w:p>
    <w:p>
      <w:pPr>
        <w:spacing w:line="360" w:lineRule="auto"/>
        <w:rPr>
          <w:rFonts w:ascii="宋体"/>
          <w:color w:val="auto"/>
          <w:kern w:val="0"/>
        </w:rPr>
      </w:pPr>
      <w:r>
        <w:rPr>
          <w:rFonts w:hint="eastAsia" w:ascii="宋体" w:hAnsi="宋体" w:cs="宋体"/>
          <w:color w:val="auto"/>
          <w:kern w:val="0"/>
        </w:rPr>
        <w:t>（</w:t>
      </w:r>
      <w:r>
        <w:rPr>
          <w:rFonts w:ascii="宋体" w:hAnsi="宋体" w:cs="宋体"/>
          <w:color w:val="auto"/>
          <w:kern w:val="0"/>
        </w:rPr>
        <w:t>5</w:t>
      </w:r>
      <w:r>
        <w:rPr>
          <w:rFonts w:hint="eastAsia" w:ascii="宋体" w:hAnsi="宋体" w:cs="宋体"/>
          <w:color w:val="auto"/>
          <w:kern w:val="0"/>
        </w:rPr>
        <w:t>）项目小组人员名单………………………………………………（页码）</w:t>
      </w:r>
    </w:p>
    <w:p>
      <w:pPr>
        <w:spacing w:line="360" w:lineRule="auto"/>
        <w:rPr>
          <w:rFonts w:ascii="宋体"/>
          <w:color w:val="auto"/>
          <w:kern w:val="0"/>
        </w:rPr>
      </w:pPr>
      <w:r>
        <w:rPr>
          <w:rFonts w:hint="eastAsia" w:ascii="宋体" w:hAnsi="宋体" w:cs="宋体"/>
          <w:color w:val="auto"/>
          <w:kern w:val="0"/>
        </w:rPr>
        <w:t>（</w:t>
      </w:r>
      <w:r>
        <w:rPr>
          <w:rFonts w:ascii="宋体" w:hAnsi="宋体" w:cs="宋体"/>
          <w:color w:val="auto"/>
          <w:kern w:val="0"/>
        </w:rPr>
        <w:t>6</w:t>
      </w:r>
      <w:r>
        <w:rPr>
          <w:rFonts w:hint="eastAsia" w:ascii="宋体" w:hAnsi="宋体" w:cs="宋体"/>
          <w:color w:val="auto"/>
          <w:kern w:val="0"/>
        </w:rPr>
        <w:t>）</w:t>
      </w:r>
      <w:r>
        <w:rPr>
          <w:rFonts w:hint="eastAsia" w:ascii="宋体" w:hAnsi="宋体" w:cs="宋体"/>
          <w:color w:val="auto"/>
          <w:kern w:val="0"/>
          <w:lang w:val="zh-CN"/>
        </w:rPr>
        <w:t>优惠条件及特殊承诺……………………………………………</w:t>
      </w:r>
      <w:r>
        <w:rPr>
          <w:rFonts w:hint="eastAsia" w:ascii="宋体" w:hAnsi="宋体" w:cs="宋体"/>
          <w:color w:val="auto"/>
          <w:kern w:val="0"/>
        </w:rPr>
        <w:t>（页码）</w:t>
      </w:r>
    </w:p>
    <w:p>
      <w:pPr>
        <w:spacing w:line="360" w:lineRule="auto"/>
        <w:rPr>
          <w:rFonts w:ascii="宋体"/>
          <w:color w:val="auto"/>
          <w:kern w:val="0"/>
        </w:rPr>
      </w:pPr>
      <w:r>
        <w:rPr>
          <w:rFonts w:hint="eastAsia" w:ascii="宋体" w:hAnsi="宋体" w:cs="宋体"/>
          <w:color w:val="auto"/>
          <w:kern w:val="0"/>
        </w:rPr>
        <w:t>（</w:t>
      </w:r>
      <w:r>
        <w:rPr>
          <w:rFonts w:ascii="宋体" w:hAnsi="宋体" w:cs="宋体"/>
          <w:color w:val="auto"/>
          <w:kern w:val="0"/>
        </w:rPr>
        <w:t>7</w:t>
      </w:r>
      <w:r>
        <w:rPr>
          <w:rFonts w:hint="eastAsia" w:ascii="宋体" w:hAnsi="宋体" w:cs="宋体"/>
          <w:color w:val="auto"/>
          <w:kern w:val="0"/>
        </w:rPr>
        <w:t>）</w:t>
      </w:r>
      <w:r>
        <w:rPr>
          <w:rFonts w:hint="eastAsia" w:ascii="宋体" w:hAnsi="宋体" w:cs="宋体"/>
          <w:color w:val="auto"/>
          <w:kern w:val="0"/>
          <w:lang w:val="zh-CN"/>
        </w:rPr>
        <w:t>备品备件及供选择的配套零部件清单…………………………</w:t>
      </w:r>
      <w:r>
        <w:rPr>
          <w:rFonts w:hint="eastAsia" w:ascii="宋体" w:hAnsi="宋体" w:cs="宋体"/>
          <w:color w:val="auto"/>
          <w:kern w:val="0"/>
        </w:rPr>
        <w:t>（页码）</w:t>
      </w:r>
    </w:p>
    <w:p>
      <w:pPr>
        <w:spacing w:line="360" w:lineRule="auto"/>
        <w:rPr>
          <w:rFonts w:ascii="宋体"/>
          <w:color w:val="auto"/>
          <w:kern w:val="0"/>
        </w:rPr>
      </w:pPr>
      <w:r>
        <w:rPr>
          <w:rFonts w:hint="eastAsia" w:ascii="宋体" w:hAnsi="宋体" w:cs="宋体"/>
          <w:color w:val="auto"/>
          <w:kern w:val="0"/>
        </w:rPr>
        <w:t>（</w:t>
      </w:r>
      <w:r>
        <w:rPr>
          <w:rFonts w:ascii="宋体" w:hAnsi="宋体" w:cs="宋体"/>
          <w:color w:val="auto"/>
          <w:kern w:val="0"/>
        </w:rPr>
        <w:t>8</w:t>
      </w:r>
      <w:r>
        <w:rPr>
          <w:rFonts w:hint="eastAsia" w:ascii="宋体" w:hAnsi="宋体" w:cs="宋体"/>
          <w:color w:val="auto"/>
          <w:kern w:val="0"/>
        </w:rPr>
        <w:t>）</w:t>
      </w:r>
      <w:r>
        <w:rPr>
          <w:rFonts w:hint="eastAsia" w:ascii="宋体" w:hAnsi="宋体" w:cs="宋体"/>
          <w:color w:val="auto"/>
          <w:kern w:val="0"/>
          <w:lang w:val="zh-CN"/>
        </w:rPr>
        <w:t>培训计划…………………………………………………………</w:t>
      </w:r>
      <w:r>
        <w:rPr>
          <w:rFonts w:hint="eastAsia" w:ascii="宋体" w:hAnsi="宋体" w:cs="宋体"/>
          <w:color w:val="auto"/>
          <w:kern w:val="0"/>
        </w:rPr>
        <w:t>（页码）</w:t>
      </w:r>
    </w:p>
    <w:p>
      <w:pPr>
        <w:spacing w:line="360" w:lineRule="auto"/>
        <w:rPr>
          <w:rFonts w:ascii="宋体"/>
          <w:color w:val="auto"/>
          <w:kern w:val="0"/>
        </w:rPr>
      </w:pPr>
      <w:r>
        <w:rPr>
          <w:rFonts w:hint="eastAsia" w:ascii="宋体" w:hAnsi="宋体" w:cs="宋体"/>
          <w:color w:val="auto"/>
          <w:kern w:val="0"/>
        </w:rPr>
        <w:t>（</w:t>
      </w:r>
      <w:r>
        <w:rPr>
          <w:rFonts w:ascii="宋体" w:hAnsi="宋体" w:cs="宋体"/>
          <w:color w:val="auto"/>
          <w:kern w:val="0"/>
        </w:rPr>
        <w:t>9</w:t>
      </w:r>
      <w:r>
        <w:rPr>
          <w:rFonts w:hint="eastAsia" w:ascii="宋体" w:hAnsi="宋体" w:cs="宋体"/>
          <w:color w:val="auto"/>
          <w:kern w:val="0"/>
        </w:rPr>
        <w:t>）</w:t>
      </w:r>
      <w:r>
        <w:rPr>
          <w:rFonts w:hint="eastAsia" w:ascii="宋体" w:hAnsi="宋体" w:cs="宋体"/>
          <w:color w:val="auto"/>
          <w:kern w:val="0"/>
          <w:lang w:val="zh-CN"/>
        </w:rPr>
        <w:t>验收方案…………………………………………………………</w:t>
      </w:r>
      <w:r>
        <w:rPr>
          <w:rFonts w:hint="eastAsia" w:ascii="宋体" w:hAnsi="宋体" w:cs="宋体"/>
          <w:color w:val="auto"/>
          <w:kern w:val="0"/>
        </w:rPr>
        <w:t>（页码）</w:t>
      </w:r>
    </w:p>
    <w:p>
      <w:pPr>
        <w:spacing w:line="360" w:lineRule="auto"/>
        <w:rPr>
          <w:rFonts w:ascii="宋体"/>
          <w:color w:val="auto"/>
          <w:kern w:val="0"/>
        </w:rPr>
      </w:pPr>
      <w:r>
        <w:rPr>
          <w:rFonts w:hint="eastAsia" w:ascii="宋体" w:hAnsi="宋体" w:cs="宋体"/>
          <w:color w:val="auto"/>
          <w:kern w:val="0"/>
        </w:rPr>
        <w:t>（</w:t>
      </w:r>
      <w:r>
        <w:rPr>
          <w:rFonts w:ascii="宋体" w:hAnsi="宋体" w:cs="宋体"/>
          <w:color w:val="auto"/>
          <w:kern w:val="0"/>
        </w:rPr>
        <w:t>10</w:t>
      </w:r>
      <w:r>
        <w:rPr>
          <w:rFonts w:hint="eastAsia" w:ascii="宋体" w:hAnsi="宋体" w:cs="宋体"/>
          <w:color w:val="auto"/>
          <w:kern w:val="0"/>
        </w:rPr>
        <w:t>）</w:t>
      </w:r>
      <w:r>
        <w:rPr>
          <w:rFonts w:hint="eastAsia" w:ascii="宋体" w:hAnsi="宋体" w:cs="宋体"/>
          <w:color w:val="auto"/>
          <w:kern w:val="0"/>
          <w:lang w:val="zh-CN"/>
        </w:rPr>
        <w:t>关于对招标文件中有关条款的拒绝声明………………………</w:t>
      </w:r>
      <w:r>
        <w:rPr>
          <w:rFonts w:hint="eastAsia" w:ascii="宋体" w:hAnsi="宋体" w:cs="宋体"/>
          <w:color w:val="auto"/>
          <w:kern w:val="0"/>
        </w:rPr>
        <w:t>（页码）</w:t>
      </w:r>
    </w:p>
    <w:p>
      <w:pPr>
        <w:spacing w:line="360" w:lineRule="auto"/>
        <w:rPr>
          <w:rFonts w:ascii="宋体"/>
          <w:b/>
          <w:bCs/>
          <w:color w:val="auto"/>
        </w:rPr>
      </w:pPr>
      <w:r>
        <w:rPr>
          <w:rFonts w:hint="eastAsia" w:ascii="宋体" w:hAnsi="宋体" w:cs="宋体"/>
          <w:color w:val="auto"/>
          <w:kern w:val="0"/>
        </w:rPr>
        <w:t>（</w:t>
      </w:r>
      <w:r>
        <w:rPr>
          <w:rFonts w:ascii="宋体" w:hAnsi="宋体" w:cs="宋体"/>
          <w:color w:val="auto"/>
          <w:kern w:val="0"/>
        </w:rPr>
        <w:t>11</w:t>
      </w:r>
      <w:r>
        <w:rPr>
          <w:rFonts w:hint="eastAsia" w:ascii="宋体" w:hAnsi="宋体" w:cs="宋体"/>
          <w:color w:val="auto"/>
          <w:kern w:val="0"/>
        </w:rPr>
        <w:t>）</w:t>
      </w:r>
      <w:r>
        <w:rPr>
          <w:rFonts w:hint="eastAsia" w:ascii="宋体" w:hAnsi="宋体" w:cs="宋体"/>
          <w:color w:val="auto"/>
          <w:kern w:val="0"/>
          <w:lang w:val="zh-CN"/>
        </w:rPr>
        <w:t>认为需要的其他技术文件或说明………………………………</w:t>
      </w:r>
      <w:r>
        <w:rPr>
          <w:rFonts w:hint="eastAsia" w:ascii="宋体" w:hAnsi="宋体" w:cs="宋体"/>
          <w:color w:val="auto"/>
          <w:kern w:val="0"/>
        </w:rPr>
        <w:t>（页码）</w:t>
      </w:r>
    </w:p>
    <w:p>
      <w:pPr>
        <w:spacing w:line="360" w:lineRule="auto"/>
        <w:rPr>
          <w:rFonts w:ascii="宋体"/>
          <w:b/>
          <w:bCs/>
          <w:color w:val="auto"/>
        </w:rPr>
      </w:pPr>
      <w:r>
        <w:rPr>
          <w:rFonts w:hint="eastAsia" w:ascii="宋体" w:hAnsi="宋体" w:cs="宋体"/>
          <w:b/>
          <w:bCs/>
          <w:color w:val="auto"/>
        </w:rPr>
        <w:t>注：以上目录是编制投标技术文件的基本格式要求，各投标人可根据自身情况进一步细化。</w:t>
      </w: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r>
        <w:rPr>
          <w:rFonts w:hint="eastAsia" w:ascii="宋体" w:hAnsi="宋体" w:cs="宋体"/>
          <w:b/>
          <w:bCs/>
          <w:color w:val="auto"/>
        </w:rPr>
        <w:t>一、技术解决方案</w:t>
      </w:r>
    </w:p>
    <w:p>
      <w:pPr>
        <w:spacing w:line="360" w:lineRule="auto"/>
        <w:jc w:val="center"/>
        <w:rPr>
          <w:rFonts w:ascii="宋体"/>
          <w:color w:val="auto"/>
        </w:rPr>
      </w:pPr>
      <w:r>
        <w:rPr>
          <w:rFonts w:hint="eastAsia" w:ascii="宋体" w:hAnsi="宋体" w:cs="宋体"/>
          <w:color w:val="auto"/>
        </w:rPr>
        <w:t>（由投标人根据采购需求及招标文件要求编制）</w:t>
      </w:r>
    </w:p>
    <w:p>
      <w:pPr>
        <w:spacing w:line="360" w:lineRule="auto"/>
        <w:jc w:val="center"/>
        <w:rPr>
          <w:rFonts w:ascii="宋体"/>
          <w:color w:val="auto"/>
        </w:rPr>
      </w:pPr>
    </w:p>
    <w:p>
      <w:pPr>
        <w:autoSpaceDE w:val="0"/>
        <w:autoSpaceDN w:val="0"/>
        <w:spacing w:line="360" w:lineRule="auto"/>
        <w:rPr>
          <w:rFonts w:ascii="宋体"/>
          <w:b/>
          <w:bCs/>
          <w:color w:val="auto"/>
          <w:kern w:val="0"/>
        </w:rPr>
      </w:pPr>
    </w:p>
    <w:p>
      <w:pPr>
        <w:autoSpaceDE w:val="0"/>
        <w:autoSpaceDN w:val="0"/>
        <w:spacing w:line="360" w:lineRule="auto"/>
        <w:rPr>
          <w:rFonts w:ascii="宋体"/>
          <w:b/>
          <w:bCs/>
          <w:color w:val="auto"/>
          <w:kern w:val="0"/>
        </w:rPr>
      </w:pPr>
      <w:r>
        <w:rPr>
          <w:rFonts w:hint="eastAsia" w:ascii="宋体" w:hAnsi="宋体" w:cs="宋体"/>
          <w:b/>
          <w:bCs/>
          <w:color w:val="auto"/>
        </w:rPr>
        <w:t>。</w:t>
      </w:r>
    </w:p>
    <w:p>
      <w:pPr>
        <w:autoSpaceDE w:val="0"/>
        <w:autoSpaceDN w:val="0"/>
        <w:spacing w:line="360" w:lineRule="auto"/>
        <w:rPr>
          <w:rFonts w:ascii="宋体"/>
          <w:b/>
          <w:bCs/>
          <w:color w:val="auto"/>
          <w:kern w:val="0"/>
        </w:rPr>
      </w:pP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tabs>
          <w:tab w:val="left" w:pos="2790"/>
          <w:tab w:val="center" w:pos="3835"/>
          <w:tab w:val="left" w:pos="4230"/>
          <w:tab w:val="left" w:pos="4695"/>
        </w:tabs>
        <w:autoSpaceDE w:val="0"/>
        <w:autoSpaceDN w:val="0"/>
        <w:spacing w:line="360" w:lineRule="auto"/>
        <w:ind w:right="1400"/>
        <w:jc w:val="left"/>
        <w:outlineLvl w:val="1"/>
        <w:rPr>
          <w:rFonts w:ascii="宋体"/>
          <w:b/>
          <w:bCs/>
          <w:color w:val="auto"/>
          <w:kern w:val="0"/>
          <w:lang w:val="zh-CN"/>
        </w:rPr>
      </w:pPr>
      <w:r>
        <w:rPr>
          <w:rFonts w:ascii="宋体"/>
          <w:b/>
          <w:bCs/>
          <w:color w:val="auto"/>
          <w:kern w:val="0"/>
          <w:lang w:val="zh-CN"/>
        </w:rPr>
        <w:tab/>
      </w:r>
      <w:r>
        <w:rPr>
          <w:rFonts w:ascii="宋体"/>
          <w:b/>
          <w:bCs/>
          <w:color w:val="auto"/>
          <w:kern w:val="0"/>
          <w:lang w:val="zh-CN"/>
        </w:rPr>
        <w:tab/>
      </w:r>
    </w:p>
    <w:p>
      <w:pPr>
        <w:tabs>
          <w:tab w:val="left" w:pos="2790"/>
          <w:tab w:val="center" w:pos="3835"/>
          <w:tab w:val="left" w:pos="4230"/>
          <w:tab w:val="left" w:pos="4695"/>
        </w:tabs>
        <w:autoSpaceDE w:val="0"/>
        <w:autoSpaceDN w:val="0"/>
        <w:spacing w:line="360" w:lineRule="auto"/>
        <w:ind w:right="1400"/>
        <w:jc w:val="left"/>
        <w:outlineLvl w:val="1"/>
        <w:rPr>
          <w:rFonts w:ascii="宋体"/>
          <w:b/>
          <w:bCs/>
          <w:color w:val="auto"/>
          <w:kern w:val="0"/>
          <w:lang w:val="zh-CN"/>
        </w:rPr>
      </w:pPr>
    </w:p>
    <w:p>
      <w:pPr>
        <w:spacing w:line="360" w:lineRule="auto"/>
        <w:jc w:val="center"/>
        <w:rPr>
          <w:rFonts w:ascii="宋体"/>
          <w:b/>
          <w:bCs/>
          <w:color w:val="auto"/>
        </w:rPr>
      </w:pPr>
      <w:r>
        <w:rPr>
          <w:rFonts w:hint="eastAsia" w:ascii="宋体" w:hAnsi="宋体" w:cs="宋体"/>
          <w:b/>
          <w:bCs/>
          <w:color w:val="auto"/>
        </w:rPr>
        <w:t>二、技术偏离说明表</w:t>
      </w:r>
    </w:p>
    <w:p>
      <w:pPr>
        <w:spacing w:line="360" w:lineRule="auto"/>
        <w:jc w:val="center"/>
        <w:rPr>
          <w:rFonts w:ascii="宋体"/>
          <w:b/>
          <w:bCs/>
          <w:color w:val="auto"/>
        </w:rPr>
      </w:pPr>
    </w:p>
    <w:tbl>
      <w:tblPr>
        <w:tblStyle w:val="42"/>
        <w:tblW w:w="892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s="宋体"/>
                <w:color w:val="auto"/>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s="宋体"/>
                <w:color w:val="auto"/>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s="宋体"/>
                <w:color w:val="auto"/>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s="宋体"/>
                <w:color w:val="auto"/>
              </w:rPr>
              <w:t>偏离</w:t>
            </w:r>
          </w:p>
        </w:tc>
        <w:tc>
          <w:tcPr>
            <w:tcW w:w="2025" w:type="dxa"/>
            <w:tcBorders>
              <w:top w:val="single" w:color="auto" w:sz="4" w:space="0"/>
              <w:left w:val="single" w:color="auto" w:sz="4" w:space="0"/>
              <w:bottom w:val="single" w:color="auto" w:sz="4" w:space="0"/>
            </w:tcBorders>
            <w:vAlign w:val="center"/>
          </w:tcPr>
          <w:p>
            <w:pPr>
              <w:spacing w:line="360" w:lineRule="auto"/>
              <w:jc w:val="center"/>
              <w:rPr>
                <w:rFonts w:ascii="宋体"/>
                <w:color w:val="auto"/>
              </w:rPr>
            </w:pPr>
            <w:r>
              <w:rPr>
                <w:rFonts w:hint="eastAsia" w:ascii="宋体" w:hAnsi="宋体" w:cs="宋体"/>
                <w:color w:val="auto"/>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bottom w:val="single" w:color="auto" w:sz="4" w:space="0"/>
              <w:right w:val="single" w:color="auto" w:sz="4" w:space="0"/>
            </w:tcBorders>
          </w:tcPr>
          <w:p>
            <w:pPr>
              <w:spacing w:line="360" w:lineRule="auto"/>
              <w:jc w:val="center"/>
              <w:rPr>
                <w:rFonts w:ascii="宋体"/>
                <w:color w:val="auto"/>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olor w:val="auto"/>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olor w:val="auto"/>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olor w:val="auto"/>
              </w:rPr>
            </w:pPr>
          </w:p>
        </w:tc>
        <w:tc>
          <w:tcPr>
            <w:tcW w:w="2025" w:type="dxa"/>
            <w:tcBorders>
              <w:top w:val="single" w:color="auto" w:sz="4" w:space="0"/>
              <w:left w:val="single" w:color="auto" w:sz="4" w:space="0"/>
              <w:bottom w:val="single" w:color="auto" w:sz="4" w:space="0"/>
            </w:tcBorders>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bottom w:val="single" w:color="auto" w:sz="4" w:space="0"/>
              <w:right w:val="single" w:color="auto" w:sz="4" w:space="0"/>
            </w:tcBorders>
          </w:tcPr>
          <w:p>
            <w:pPr>
              <w:spacing w:line="360" w:lineRule="auto"/>
              <w:jc w:val="center"/>
              <w:rPr>
                <w:rFonts w:ascii="宋体"/>
                <w:color w:val="auto"/>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olor w:val="auto"/>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olor w:val="auto"/>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olor w:val="auto"/>
              </w:rPr>
            </w:pPr>
          </w:p>
        </w:tc>
        <w:tc>
          <w:tcPr>
            <w:tcW w:w="2025" w:type="dxa"/>
            <w:tcBorders>
              <w:top w:val="single" w:color="auto" w:sz="4" w:space="0"/>
              <w:left w:val="single" w:color="auto" w:sz="4" w:space="0"/>
              <w:bottom w:val="single" w:color="auto" w:sz="4" w:space="0"/>
            </w:tcBorders>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bottom w:val="single" w:color="auto" w:sz="4" w:space="0"/>
              <w:right w:val="single" w:color="auto" w:sz="4" w:space="0"/>
            </w:tcBorders>
          </w:tcPr>
          <w:p>
            <w:pPr>
              <w:spacing w:line="360" w:lineRule="auto"/>
              <w:jc w:val="center"/>
              <w:rPr>
                <w:rFonts w:ascii="宋体"/>
                <w:color w:val="auto"/>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olor w:val="auto"/>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olor w:val="auto"/>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olor w:val="auto"/>
              </w:rPr>
            </w:pPr>
          </w:p>
        </w:tc>
        <w:tc>
          <w:tcPr>
            <w:tcW w:w="2025" w:type="dxa"/>
            <w:tcBorders>
              <w:top w:val="single" w:color="auto" w:sz="4" w:space="0"/>
              <w:left w:val="single" w:color="auto" w:sz="4" w:space="0"/>
              <w:bottom w:val="single" w:color="auto" w:sz="4" w:space="0"/>
            </w:tcBorders>
          </w:tcPr>
          <w:p>
            <w:pPr>
              <w:spacing w:line="360" w:lineRule="auto"/>
              <w:jc w:val="center"/>
              <w:rPr>
                <w:rFonts w:ascii="宋体"/>
                <w:color w:val="auto"/>
              </w:rPr>
            </w:pPr>
          </w:p>
        </w:tc>
      </w:tr>
    </w:tbl>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tabs>
          <w:tab w:val="left" w:pos="2790"/>
          <w:tab w:val="center" w:pos="3835"/>
          <w:tab w:val="left" w:pos="4230"/>
          <w:tab w:val="left" w:pos="4695"/>
        </w:tabs>
        <w:autoSpaceDE w:val="0"/>
        <w:autoSpaceDN w:val="0"/>
        <w:spacing w:line="360" w:lineRule="auto"/>
        <w:ind w:right="1400"/>
        <w:jc w:val="left"/>
        <w:outlineLvl w:val="1"/>
        <w:rPr>
          <w:rFonts w:ascii="宋体"/>
          <w:b/>
          <w:bCs/>
          <w:color w:val="auto"/>
          <w:kern w:val="0"/>
          <w:lang w:val="zh-CN"/>
        </w:rPr>
      </w:pPr>
    </w:p>
    <w:p>
      <w:pPr>
        <w:tabs>
          <w:tab w:val="left" w:pos="2790"/>
          <w:tab w:val="left" w:pos="4230"/>
        </w:tabs>
        <w:autoSpaceDE w:val="0"/>
        <w:autoSpaceDN w:val="0"/>
        <w:spacing w:line="360" w:lineRule="auto"/>
        <w:ind w:right="1400"/>
        <w:jc w:val="center"/>
        <w:outlineLvl w:val="1"/>
        <w:rPr>
          <w:rFonts w:ascii="宋体"/>
          <w:b/>
          <w:bCs/>
          <w:color w:val="auto"/>
          <w:kern w:val="0"/>
          <w:lang w:val="zh-CN"/>
        </w:rPr>
      </w:pPr>
    </w:p>
    <w:p>
      <w:pPr>
        <w:tabs>
          <w:tab w:val="left" w:pos="2790"/>
          <w:tab w:val="left" w:pos="4230"/>
        </w:tabs>
        <w:autoSpaceDE w:val="0"/>
        <w:autoSpaceDN w:val="0"/>
        <w:spacing w:line="360" w:lineRule="auto"/>
        <w:ind w:right="1400"/>
        <w:jc w:val="center"/>
        <w:outlineLvl w:val="1"/>
        <w:rPr>
          <w:rFonts w:ascii="宋体"/>
          <w:b/>
          <w:bCs/>
          <w:color w:val="auto"/>
          <w:kern w:val="0"/>
          <w:lang w:val="zh-CN"/>
        </w:rPr>
      </w:pPr>
      <w:bookmarkStart w:id="126" w:name="_Toc484684869"/>
      <w:bookmarkStart w:id="127" w:name="_Toc408318911"/>
      <w:bookmarkStart w:id="128" w:name="_Toc408318719"/>
      <w:bookmarkStart w:id="129" w:name="_Toc410831706"/>
      <w:bookmarkStart w:id="130" w:name="_Toc410829415"/>
      <w:r>
        <w:rPr>
          <w:rFonts w:hint="eastAsia" w:ascii="宋体" w:hAnsi="宋体" w:cs="宋体"/>
          <w:b/>
          <w:bCs/>
          <w:color w:val="auto"/>
          <w:kern w:val="0"/>
          <w:lang w:val="zh-CN"/>
        </w:rPr>
        <w:t>三、组织实施方案</w:t>
      </w:r>
      <w:bookmarkEnd w:id="126"/>
      <w:bookmarkEnd w:id="127"/>
      <w:bookmarkEnd w:id="128"/>
      <w:bookmarkEnd w:id="129"/>
      <w:bookmarkEnd w:id="130"/>
    </w:p>
    <w:p>
      <w:pPr>
        <w:autoSpaceDE w:val="0"/>
        <w:autoSpaceDN w:val="0"/>
        <w:spacing w:line="360" w:lineRule="auto"/>
        <w:jc w:val="center"/>
        <w:rPr>
          <w:rFonts w:ascii="宋体"/>
          <w:color w:val="auto"/>
        </w:rPr>
      </w:pPr>
      <w:r>
        <w:rPr>
          <w:rFonts w:hint="eastAsia" w:ascii="宋体" w:hAnsi="宋体" w:cs="宋体"/>
          <w:color w:val="auto"/>
        </w:rPr>
        <w:t>（由投标人根据采购需求及招标文件要求编制）</w:t>
      </w:r>
    </w:p>
    <w:p>
      <w:pPr>
        <w:tabs>
          <w:tab w:val="left" w:pos="2790"/>
          <w:tab w:val="left" w:pos="4230"/>
        </w:tabs>
        <w:autoSpaceDE w:val="0"/>
        <w:autoSpaceDN w:val="0"/>
        <w:spacing w:line="360" w:lineRule="auto"/>
        <w:ind w:right="1400"/>
        <w:outlineLvl w:val="1"/>
        <w:rPr>
          <w:rFonts w:ascii="宋体"/>
          <w:b/>
          <w:bCs/>
          <w:color w:val="auto"/>
          <w:kern w:val="0"/>
          <w:lang w:val="zh-CN"/>
        </w:rPr>
      </w:pPr>
    </w:p>
    <w:p>
      <w:pPr>
        <w:tabs>
          <w:tab w:val="left" w:pos="2790"/>
          <w:tab w:val="left" w:pos="4230"/>
        </w:tabs>
        <w:autoSpaceDE w:val="0"/>
        <w:autoSpaceDN w:val="0"/>
        <w:spacing w:line="360" w:lineRule="auto"/>
        <w:ind w:right="1400"/>
        <w:outlineLvl w:val="1"/>
        <w:rPr>
          <w:rFonts w:ascii="宋体"/>
          <w:b/>
          <w:bCs/>
          <w:color w:val="auto"/>
          <w:kern w:val="0"/>
          <w:lang w:val="zh-CN"/>
        </w:rPr>
      </w:pPr>
      <w:bookmarkStart w:id="131" w:name="_Toc410829416"/>
      <w:bookmarkStart w:id="132" w:name="_Toc484684870"/>
      <w:bookmarkStart w:id="133" w:name="_Toc408318912"/>
      <w:bookmarkStart w:id="134" w:name="_Toc408318720"/>
      <w:bookmarkStart w:id="135" w:name="_Toc410831707"/>
      <w:r>
        <w:rPr>
          <w:rFonts w:hint="eastAsia" w:ascii="宋体" w:hAnsi="宋体" w:cs="宋体"/>
          <w:b/>
          <w:bCs/>
          <w:color w:val="auto"/>
          <w:kern w:val="0"/>
          <w:lang w:val="zh-CN"/>
        </w:rPr>
        <w:t>附表</w:t>
      </w:r>
      <w:r>
        <w:rPr>
          <w:rFonts w:ascii="宋体" w:hAnsi="宋体" w:cs="宋体"/>
          <w:b/>
          <w:bCs/>
          <w:color w:val="auto"/>
          <w:kern w:val="0"/>
          <w:lang w:val="zh-CN"/>
        </w:rPr>
        <w:t>:</w:t>
      </w:r>
      <w:r>
        <w:rPr>
          <w:rFonts w:hint="eastAsia" w:ascii="宋体" w:hAnsi="宋体" w:cs="宋体"/>
          <w:b/>
          <w:bCs/>
          <w:color w:val="auto"/>
          <w:kern w:val="0"/>
          <w:lang w:val="zh-CN"/>
        </w:rPr>
        <w:t>项目实施进度计划表</w:t>
      </w:r>
      <w:r>
        <w:rPr>
          <w:rFonts w:ascii="宋体" w:hAnsi="宋体" w:cs="宋体"/>
          <w:b/>
          <w:bCs/>
          <w:color w:val="auto"/>
        </w:rPr>
        <w:t>(</w:t>
      </w:r>
      <w:r>
        <w:rPr>
          <w:rFonts w:hint="eastAsia" w:ascii="宋体" w:hAnsi="宋体" w:cs="宋体"/>
          <w:b/>
          <w:bCs/>
          <w:color w:val="auto"/>
        </w:rPr>
        <w:t>以生效日算起</w:t>
      </w:r>
      <w:r>
        <w:rPr>
          <w:rFonts w:ascii="宋体" w:hAnsi="宋体" w:cs="宋体"/>
          <w:b/>
          <w:bCs/>
          <w:color w:val="auto"/>
        </w:rPr>
        <w:t>)</w:t>
      </w:r>
      <w:bookmarkEnd w:id="131"/>
      <w:bookmarkEnd w:id="132"/>
      <w:bookmarkEnd w:id="133"/>
      <w:bookmarkEnd w:id="134"/>
      <w:bookmarkEnd w:id="135"/>
    </w:p>
    <w:tbl>
      <w:tblPr>
        <w:tblStyle w:val="42"/>
        <w:tblW w:w="1003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188" w:type="dxa"/>
            <w:vAlign w:val="center"/>
          </w:tcPr>
          <w:p>
            <w:pPr>
              <w:spacing w:line="360" w:lineRule="auto"/>
              <w:rPr>
                <w:rFonts w:ascii="宋体"/>
                <w:color w:val="auto"/>
              </w:rPr>
            </w:pPr>
            <w:r>
              <w:rPr>
                <w:color w:val="auto"/>
              </w:rPr>
              <mc:AlternateContent>
                <mc:Choice Requires="wpg">
                  <w:drawing>
                    <wp:anchor distT="0" distB="0" distL="114300" distR="114300" simplePos="0" relativeHeight="251658240" behindDoc="0" locked="0" layoutInCell="1" allowOverlap="1">
                      <wp:simplePos x="0" y="0"/>
                      <wp:positionH relativeFrom="column">
                        <wp:posOffset>-62230</wp:posOffset>
                      </wp:positionH>
                      <wp:positionV relativeFrom="paragraph">
                        <wp:posOffset>4445</wp:posOffset>
                      </wp:positionV>
                      <wp:extent cx="748030" cy="1028700"/>
                      <wp:effectExtent l="3810" t="2540" r="10160" b="5080"/>
                      <wp:wrapNone/>
                      <wp:docPr id="5" name="Group 5"/>
                      <wp:cNvGraphicFramePr/>
                      <a:graphic xmlns:a="http://schemas.openxmlformats.org/drawingml/2006/main">
                        <a:graphicData uri="http://schemas.microsoft.com/office/word/2010/wordprocessingGroup">
                          <wpg:wgp>
                            <wpg:cNvGrpSpPr/>
                            <wpg:grpSpPr>
                              <a:xfrm>
                                <a:off x="0" y="0"/>
                                <a:ext cx="748030" cy="1028700"/>
                                <a:chOff x="0" y="0"/>
                                <a:chExt cx="1178" cy="1860"/>
                              </a:xfrm>
                            </wpg:grpSpPr>
                            <wps:wsp>
                              <wps:cNvPr id="1" name="__TH_L2"/>
                              <wps:cNvCnPr/>
                              <wps:spPr>
                                <a:xfrm>
                                  <a:off x="0" y="0"/>
                                  <a:ext cx="1178" cy="1860"/>
                                </a:xfrm>
                                <a:prstGeom prst="line">
                                  <a:avLst/>
                                </a:prstGeom>
                                <a:ln w="6350" cap="flat" cmpd="sng">
                                  <a:solidFill>
                                    <a:srgbClr val="000000"/>
                                  </a:solidFill>
                                  <a:prstDash val="solid"/>
                                  <a:headEnd type="none" w="med" len="med"/>
                                  <a:tailEnd type="none" w="med" len="med"/>
                                </a:ln>
                              </wps:spPr>
                              <wps:bodyPr upright="1"/>
                            </wps:wsp>
                            <wps:wsp>
                              <wps:cNvPr id="2" name="__TH_B113"/>
                              <wps:cNvSpPr txBox="1"/>
                              <wps:spPr>
                                <a:xfrm>
                                  <a:off x="455" y="122"/>
                                  <a:ext cx="253" cy="263"/>
                                </a:xfrm>
                                <a:prstGeom prst="rect">
                                  <a:avLst/>
                                </a:prstGeom>
                                <a:noFill/>
                                <a:ln w="9525">
                                  <a:noFill/>
                                </a:ln>
                              </wps:spPr>
                              <wps:txbx>
                                <w:txbxContent>
                                  <w:p>
                                    <w:pPr>
                                      <w:snapToGrid w:val="0"/>
                                    </w:pPr>
                                    <w:r>
                                      <w:rPr>
                                        <w:rFonts w:hint="eastAsia" w:cs="宋体"/>
                                      </w:rPr>
                                      <w:t>工</w:t>
                                    </w:r>
                                  </w:p>
                                </w:txbxContent>
                              </wps:txbx>
                              <wps:bodyPr lIns="0" tIns="0" rIns="0" bIns="0" upright="1"/>
                            </wps:wsp>
                            <wps:wsp>
                              <wps:cNvPr id="3" name="__TH_B124"/>
                              <wps:cNvSpPr txBox="1"/>
                              <wps:spPr>
                                <a:xfrm>
                                  <a:off x="643" y="419"/>
                                  <a:ext cx="253" cy="263"/>
                                </a:xfrm>
                                <a:prstGeom prst="rect">
                                  <a:avLst/>
                                </a:prstGeom>
                                <a:noFill/>
                                <a:ln w="9525">
                                  <a:noFill/>
                                </a:ln>
                              </wps:spPr>
                              <wps:txbx>
                                <w:txbxContent>
                                  <w:p>
                                    <w:pPr>
                                      <w:snapToGrid w:val="0"/>
                                    </w:pPr>
                                    <w:r>
                                      <w:rPr>
                                        <w:rFonts w:hint="eastAsia" w:cs="宋体"/>
                                      </w:rPr>
                                      <w:t>作</w:t>
                                    </w:r>
                                  </w:p>
                                </w:txbxContent>
                              </wps:txbx>
                              <wps:bodyPr lIns="0" tIns="0" rIns="0" bIns="0" upright="1"/>
                            </wps:wsp>
                            <wps:wsp>
                              <wps:cNvPr id="4" name="__TH_B135"/>
                              <wps:cNvSpPr txBox="1"/>
                              <wps:spPr>
                                <a:xfrm>
                                  <a:off x="831" y="717"/>
                                  <a:ext cx="253" cy="262"/>
                                </a:xfrm>
                                <a:prstGeom prst="rect">
                                  <a:avLst/>
                                </a:prstGeom>
                                <a:noFill/>
                                <a:ln w="9525">
                                  <a:noFill/>
                                </a:ln>
                              </wps:spPr>
                              <wps:txbx>
                                <w:txbxContent>
                                  <w:p>
                                    <w:pPr>
                                      <w:snapToGrid w:val="0"/>
                                    </w:pPr>
                                    <w:r>
                                      <w:rPr>
                                        <w:rFonts w:hint="eastAsia" w:cs="宋体"/>
                                      </w:rPr>
                                      <w:t>日</w:t>
                                    </w:r>
                                  </w:p>
                                </w:txbxContent>
                              </wps:txbx>
                              <wps:bodyPr lIns="0" tIns="0" rIns="0" bIns="0" upright="1"/>
                            </wps:wsp>
                          </wpg:wgp>
                        </a:graphicData>
                      </a:graphic>
                    </wp:anchor>
                  </w:drawing>
                </mc:Choice>
                <mc:Fallback>
                  <w:pict>
                    <v:group id="Group 5" o:spid="_x0000_s1026" o:spt="203" style="position:absolute;left:0pt;margin-left:-4.9pt;margin-top:0.35pt;height:81pt;width:58.9pt;z-index:251658240;mso-width-relative:page;mso-height-relative:page;" coordsize="1178,1860" o:gfxdata="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ANs9ZO1wAAAAcBAAAP&#10;AAAAAAAAAAEAIAAAACIAAABkcnMvZG93bnJldi54bWxQSwECFAAUAAAACACHTuJAOtAIvsQCAAB9&#10;CQAADgAAAAAAAAABACAAAAAmAQAAZHJzL2Uyb0RvYy54bWxQSwUGAAAAAAYABgBZAQAAXAYAAAAA&#10;">
                      <o:lock v:ext="edit" aspectratio="f"/>
                      <v:line id="__TH_L2" o:spid="_x0000_s1026" o:spt="20" style="position:absolute;left:0;top:0;height:1860;width:1178;"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cs="宋体"/>
                                </w:rPr>
                                <w:t>工</w:t>
                              </w:r>
                            </w:p>
                          </w:txbxContent>
                        </v:textbox>
                      </v:shape>
                      <v:shape id="__TH_B124" o:spid="_x0000_s1026" o:spt="202" type="#_x0000_t202" style="position:absolute;left:643;top:419;height:263;width:253;"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cs="宋体"/>
                                </w:rPr>
                                <w:t>作</w:t>
                              </w:r>
                            </w:p>
                          </w:txbxContent>
                        </v:textbox>
                      </v:shape>
                      <v:shape id="__TH_B135" o:spid="_x0000_s1026" o:spt="202" type="#_x0000_t202" style="position:absolute;left:831;top:717;height:262;width:253;"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cs="宋体"/>
                                </w:rPr>
                                <w:t>日</w:t>
                              </w:r>
                            </w:p>
                          </w:txbxContent>
                        </v:textbox>
                      </v:shape>
                    </v:group>
                  </w:pict>
                </mc:Fallback>
              </mc:AlternateContent>
            </w:r>
          </w:p>
          <w:p>
            <w:pPr>
              <w:spacing w:line="360" w:lineRule="auto"/>
              <w:rPr>
                <w:rFonts w:ascii="宋体"/>
                <w:color w:val="auto"/>
              </w:rPr>
            </w:pPr>
          </w:p>
          <w:p>
            <w:pPr>
              <w:spacing w:line="360" w:lineRule="auto"/>
              <w:rPr>
                <w:rFonts w:ascii="宋体"/>
                <w:color w:val="auto"/>
              </w:rPr>
            </w:pPr>
          </w:p>
          <w:p>
            <w:pPr>
              <w:spacing w:line="360" w:lineRule="auto"/>
              <w:rPr>
                <w:rFonts w:ascii="宋体"/>
                <w:color w:val="auto"/>
              </w:rPr>
            </w:pPr>
            <w:r>
              <w:rPr>
                <w:rFonts w:hint="eastAsia" w:ascii="宋体" w:hAnsi="宋体" w:cs="宋体"/>
                <w:color w:val="auto"/>
              </w:rPr>
              <w:t>内容</w:t>
            </w:r>
          </w:p>
        </w:tc>
        <w:tc>
          <w:tcPr>
            <w:tcW w:w="552" w:type="dxa"/>
            <w:vAlign w:val="center"/>
          </w:tcPr>
          <w:p>
            <w:pPr>
              <w:spacing w:line="360" w:lineRule="auto"/>
              <w:rPr>
                <w:rFonts w:ascii="宋体"/>
                <w:color w:val="auto"/>
              </w:rPr>
            </w:pPr>
            <w:r>
              <w:rPr>
                <w:rFonts w:ascii="宋体" w:hAnsi="宋体" w:cs="宋体"/>
                <w:color w:val="auto"/>
              </w:rPr>
              <w:t>1</w:t>
            </w:r>
          </w:p>
        </w:tc>
        <w:tc>
          <w:tcPr>
            <w:tcW w:w="552" w:type="dxa"/>
            <w:vAlign w:val="center"/>
          </w:tcPr>
          <w:p>
            <w:pPr>
              <w:spacing w:line="360" w:lineRule="auto"/>
              <w:rPr>
                <w:rFonts w:ascii="宋体"/>
                <w:color w:val="auto"/>
              </w:rPr>
            </w:pPr>
            <w:r>
              <w:rPr>
                <w:rFonts w:ascii="宋体" w:hAnsi="宋体" w:cs="宋体"/>
                <w:color w:val="auto"/>
              </w:rPr>
              <w:t>2</w:t>
            </w:r>
          </w:p>
        </w:tc>
        <w:tc>
          <w:tcPr>
            <w:tcW w:w="552" w:type="dxa"/>
            <w:vAlign w:val="center"/>
          </w:tcPr>
          <w:p>
            <w:pPr>
              <w:spacing w:line="360" w:lineRule="auto"/>
              <w:rPr>
                <w:rFonts w:ascii="宋体"/>
                <w:color w:val="auto"/>
              </w:rPr>
            </w:pPr>
            <w:r>
              <w:rPr>
                <w:rFonts w:ascii="宋体" w:hAnsi="宋体" w:cs="宋体"/>
                <w:color w:val="auto"/>
              </w:rPr>
              <w:t>3</w:t>
            </w:r>
          </w:p>
        </w:tc>
        <w:tc>
          <w:tcPr>
            <w:tcW w:w="552" w:type="dxa"/>
            <w:vAlign w:val="center"/>
          </w:tcPr>
          <w:p>
            <w:pPr>
              <w:spacing w:line="360" w:lineRule="auto"/>
              <w:rPr>
                <w:rFonts w:ascii="宋体"/>
                <w:color w:val="auto"/>
              </w:rPr>
            </w:pPr>
            <w:r>
              <w:rPr>
                <w:rFonts w:ascii="宋体" w:hAnsi="宋体" w:cs="宋体"/>
                <w:color w:val="auto"/>
              </w:rPr>
              <w:t>4</w:t>
            </w:r>
          </w:p>
        </w:tc>
        <w:tc>
          <w:tcPr>
            <w:tcW w:w="552" w:type="dxa"/>
            <w:vAlign w:val="center"/>
          </w:tcPr>
          <w:p>
            <w:pPr>
              <w:spacing w:line="360" w:lineRule="auto"/>
              <w:rPr>
                <w:rFonts w:ascii="宋体"/>
                <w:color w:val="auto"/>
              </w:rPr>
            </w:pPr>
            <w:r>
              <w:rPr>
                <w:rFonts w:ascii="宋体" w:hAnsi="宋体" w:cs="宋体"/>
                <w:color w:val="auto"/>
              </w:rPr>
              <w:t>5</w:t>
            </w:r>
          </w:p>
        </w:tc>
        <w:tc>
          <w:tcPr>
            <w:tcW w:w="552" w:type="dxa"/>
            <w:vAlign w:val="center"/>
          </w:tcPr>
          <w:p>
            <w:pPr>
              <w:spacing w:line="360" w:lineRule="auto"/>
              <w:rPr>
                <w:rFonts w:ascii="宋体"/>
                <w:color w:val="auto"/>
              </w:rPr>
            </w:pPr>
            <w:r>
              <w:rPr>
                <w:rFonts w:ascii="宋体" w:hAnsi="宋体" w:cs="宋体"/>
                <w:color w:val="auto"/>
              </w:rPr>
              <w:t>6</w:t>
            </w:r>
          </w:p>
        </w:tc>
        <w:tc>
          <w:tcPr>
            <w:tcW w:w="553" w:type="dxa"/>
            <w:vAlign w:val="center"/>
          </w:tcPr>
          <w:p>
            <w:pPr>
              <w:spacing w:line="360" w:lineRule="auto"/>
              <w:rPr>
                <w:rFonts w:ascii="宋体"/>
                <w:color w:val="auto"/>
              </w:rPr>
            </w:pPr>
            <w:r>
              <w:rPr>
                <w:rFonts w:ascii="宋体" w:hAnsi="宋体" w:cs="宋体"/>
                <w:color w:val="auto"/>
              </w:rPr>
              <w:t>7</w:t>
            </w:r>
          </w:p>
        </w:tc>
        <w:tc>
          <w:tcPr>
            <w:tcW w:w="553" w:type="dxa"/>
            <w:vAlign w:val="center"/>
          </w:tcPr>
          <w:p>
            <w:pPr>
              <w:spacing w:line="360" w:lineRule="auto"/>
              <w:rPr>
                <w:rFonts w:ascii="宋体"/>
                <w:color w:val="auto"/>
              </w:rPr>
            </w:pPr>
            <w:r>
              <w:rPr>
                <w:rFonts w:ascii="宋体" w:hAnsi="宋体" w:cs="宋体"/>
                <w:color w:val="auto"/>
              </w:rPr>
              <w:t>8</w:t>
            </w:r>
          </w:p>
        </w:tc>
        <w:tc>
          <w:tcPr>
            <w:tcW w:w="553" w:type="dxa"/>
            <w:vAlign w:val="center"/>
          </w:tcPr>
          <w:p>
            <w:pPr>
              <w:spacing w:line="360" w:lineRule="auto"/>
              <w:rPr>
                <w:rFonts w:ascii="宋体"/>
                <w:color w:val="auto"/>
              </w:rPr>
            </w:pPr>
            <w:r>
              <w:rPr>
                <w:rFonts w:ascii="宋体" w:hAnsi="宋体" w:cs="宋体"/>
                <w:color w:val="auto"/>
              </w:rPr>
              <w:t>9</w:t>
            </w:r>
          </w:p>
        </w:tc>
        <w:tc>
          <w:tcPr>
            <w:tcW w:w="553" w:type="dxa"/>
            <w:vAlign w:val="center"/>
          </w:tcPr>
          <w:p>
            <w:pPr>
              <w:spacing w:line="360" w:lineRule="auto"/>
              <w:rPr>
                <w:rFonts w:ascii="宋体"/>
                <w:color w:val="auto"/>
              </w:rPr>
            </w:pPr>
            <w:r>
              <w:rPr>
                <w:rFonts w:ascii="宋体" w:hAnsi="宋体" w:cs="宋体"/>
                <w:color w:val="auto"/>
              </w:rPr>
              <w:t>10</w:t>
            </w:r>
          </w:p>
        </w:tc>
        <w:tc>
          <w:tcPr>
            <w:tcW w:w="553" w:type="dxa"/>
            <w:vAlign w:val="center"/>
          </w:tcPr>
          <w:p>
            <w:pPr>
              <w:spacing w:line="360" w:lineRule="auto"/>
              <w:rPr>
                <w:rFonts w:ascii="宋体"/>
                <w:color w:val="auto"/>
              </w:rPr>
            </w:pPr>
            <w:r>
              <w:rPr>
                <w:rFonts w:ascii="宋体" w:hAnsi="宋体" w:cs="宋体"/>
                <w:color w:val="auto"/>
              </w:rPr>
              <w:t>11</w:t>
            </w:r>
          </w:p>
        </w:tc>
        <w:tc>
          <w:tcPr>
            <w:tcW w:w="553" w:type="dxa"/>
            <w:vAlign w:val="center"/>
          </w:tcPr>
          <w:p>
            <w:pPr>
              <w:spacing w:line="360" w:lineRule="auto"/>
              <w:rPr>
                <w:rFonts w:ascii="宋体"/>
                <w:color w:val="auto"/>
              </w:rPr>
            </w:pPr>
            <w:r>
              <w:rPr>
                <w:rFonts w:ascii="宋体" w:hAnsi="宋体" w:cs="宋体"/>
                <w:color w:val="auto"/>
              </w:rPr>
              <w:t>12</w:t>
            </w:r>
          </w:p>
        </w:tc>
        <w:tc>
          <w:tcPr>
            <w:tcW w:w="553" w:type="dxa"/>
            <w:vAlign w:val="center"/>
          </w:tcPr>
          <w:p>
            <w:pPr>
              <w:spacing w:line="360" w:lineRule="auto"/>
              <w:rPr>
                <w:rFonts w:ascii="宋体"/>
                <w:color w:val="auto"/>
              </w:rPr>
            </w:pPr>
            <w:r>
              <w:rPr>
                <w:rFonts w:ascii="宋体" w:hAnsi="宋体" w:cs="宋体"/>
                <w:color w:val="auto"/>
              </w:rPr>
              <w:t>13</w:t>
            </w:r>
          </w:p>
        </w:tc>
        <w:tc>
          <w:tcPr>
            <w:tcW w:w="553" w:type="dxa"/>
            <w:vAlign w:val="center"/>
          </w:tcPr>
          <w:p>
            <w:pPr>
              <w:spacing w:line="360" w:lineRule="auto"/>
              <w:rPr>
                <w:rFonts w:ascii="宋体"/>
                <w:color w:val="auto"/>
              </w:rPr>
            </w:pPr>
            <w:r>
              <w:rPr>
                <w:rFonts w:ascii="宋体" w:hAnsi="宋体" w:cs="宋体"/>
                <w:color w:val="auto"/>
              </w:rPr>
              <w:t>14</w:t>
            </w:r>
          </w:p>
        </w:tc>
        <w:tc>
          <w:tcPr>
            <w:tcW w:w="553" w:type="dxa"/>
            <w:vAlign w:val="center"/>
          </w:tcPr>
          <w:p>
            <w:pPr>
              <w:spacing w:line="360" w:lineRule="auto"/>
              <w:rPr>
                <w:rFonts w:ascii="宋体"/>
                <w:color w:val="auto"/>
              </w:rPr>
            </w:pPr>
            <w:r>
              <w:rPr>
                <w:rFonts w:ascii="宋体" w:hAnsi="宋体" w:cs="宋体"/>
                <w:color w:val="auto"/>
              </w:rPr>
              <w:t>15</w:t>
            </w:r>
          </w:p>
        </w:tc>
        <w:tc>
          <w:tcPr>
            <w:tcW w:w="553" w:type="dxa"/>
            <w:vAlign w:val="center"/>
          </w:tcPr>
          <w:p>
            <w:pPr>
              <w:spacing w:line="360" w:lineRule="auto"/>
              <w:rPr>
                <w:rFonts w:ascii="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2"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c>
          <w:tcPr>
            <w:tcW w:w="553" w:type="dxa"/>
          </w:tcPr>
          <w:p>
            <w:pPr>
              <w:spacing w:line="360" w:lineRule="auto"/>
              <w:rPr>
                <w:rFonts w:ascii="宋体"/>
                <w:color w:val="auto"/>
              </w:rPr>
            </w:pPr>
          </w:p>
        </w:tc>
      </w:tr>
    </w:tbl>
    <w:p>
      <w:pPr>
        <w:autoSpaceDE w:val="0"/>
        <w:autoSpaceDN w:val="0"/>
        <w:spacing w:line="360" w:lineRule="auto"/>
        <w:rPr>
          <w:rFonts w:ascii="宋体"/>
          <w:color w:val="auto"/>
          <w:kern w:val="0"/>
        </w:rPr>
      </w:pPr>
      <w:r>
        <w:rPr>
          <w:rFonts w:hint="eastAsia" w:ascii="宋体" w:hAnsi="宋体" w:cs="宋体"/>
          <w:b/>
          <w:bCs/>
          <w:color w:val="auto"/>
        </w:rPr>
        <w:t>注：投标人可按上述时间表的格式自行编制切合实际的具体时间表。</w:t>
      </w:r>
    </w:p>
    <w:p>
      <w:pPr>
        <w:autoSpaceDE w:val="0"/>
        <w:autoSpaceDN w:val="0"/>
        <w:spacing w:line="360" w:lineRule="auto"/>
        <w:ind w:firstLine="3885" w:firstLineChars="1850"/>
        <w:rPr>
          <w:rFonts w:ascii="宋体"/>
          <w:color w:val="auto"/>
          <w:kern w:val="0"/>
        </w:rPr>
      </w:pPr>
      <w:r>
        <w:rPr>
          <w:rFonts w:hint="eastAsia" w:ascii="宋体" w:hAnsi="宋体" w:cs="宋体"/>
          <w:color w:val="auto"/>
          <w:kern w:val="0"/>
        </w:rPr>
        <w:t>投标人名称（公章）：</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p>
    <w:p>
      <w:pPr>
        <w:spacing w:line="360" w:lineRule="auto"/>
        <w:rPr>
          <w:rFonts w:ascii="宋体"/>
          <w:b/>
          <w:bCs/>
          <w:color w:val="auto"/>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r>
        <w:rPr>
          <w:rFonts w:hint="eastAsia" w:ascii="宋体" w:hAnsi="宋体" w:cs="宋体"/>
          <w:b/>
          <w:bCs/>
          <w:color w:val="auto"/>
        </w:rPr>
        <w:t>四、售后服务方案</w:t>
      </w:r>
    </w:p>
    <w:p>
      <w:pPr>
        <w:autoSpaceDE w:val="0"/>
        <w:autoSpaceDN w:val="0"/>
        <w:spacing w:line="360" w:lineRule="auto"/>
        <w:jc w:val="center"/>
        <w:rPr>
          <w:rFonts w:ascii="宋体"/>
          <w:color w:val="auto"/>
        </w:rPr>
      </w:pPr>
      <w:r>
        <w:rPr>
          <w:rFonts w:hint="eastAsia" w:ascii="宋体" w:hAnsi="宋体" w:cs="宋体"/>
          <w:color w:val="auto"/>
        </w:rPr>
        <w:t>（由投标人根据采购需求及招标文件要求编制）</w:t>
      </w:r>
    </w:p>
    <w:p>
      <w:pPr>
        <w:autoSpaceDE w:val="0"/>
        <w:autoSpaceDN w:val="0"/>
        <w:spacing w:line="360" w:lineRule="auto"/>
        <w:rPr>
          <w:rFonts w:ascii="宋体"/>
          <w:b/>
          <w:bCs/>
          <w:color w:val="auto"/>
        </w:rPr>
      </w:pPr>
      <w:r>
        <w:rPr>
          <w:rFonts w:hint="eastAsia" w:ascii="宋体" w:hAnsi="宋体" w:cs="宋体"/>
          <w:b/>
          <w:bCs/>
          <w:color w:val="auto"/>
        </w:rPr>
        <w:t>附表</w:t>
      </w:r>
      <w:r>
        <w:rPr>
          <w:rFonts w:ascii="宋体" w:hAnsi="宋体" w:cs="宋体"/>
          <w:b/>
          <w:bCs/>
          <w:color w:val="auto"/>
        </w:rPr>
        <w:t>A:</w:t>
      </w:r>
      <w:r>
        <w:rPr>
          <w:rFonts w:hint="eastAsia" w:ascii="宋体" w:hAnsi="宋体" w:cs="宋体"/>
          <w:b/>
          <w:bCs/>
          <w:color w:val="auto"/>
        </w:rPr>
        <w:t>售后服务机构情况表</w:t>
      </w:r>
      <w:r>
        <w:rPr>
          <w:rFonts w:hint="eastAsia" w:ascii="宋体" w:hAnsi="宋体" w:cs="宋体"/>
          <w:color w:val="auto"/>
        </w:rPr>
        <w:t>（按此格式自制）</w:t>
      </w:r>
    </w:p>
    <w:tbl>
      <w:tblPr>
        <w:tblStyle w:val="42"/>
        <w:tblW w:w="87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宋体"/>
                <w:b/>
                <w:bCs/>
                <w:color w:val="auto"/>
              </w:rPr>
            </w:pPr>
            <w:r>
              <w:rPr>
                <w:rFonts w:hint="eastAsia" w:ascii="宋体" w:hAnsi="宋体" w:cs="宋体"/>
                <w:b/>
                <w:bCs/>
                <w:color w:val="auto"/>
              </w:rPr>
              <w:t>序号</w:t>
            </w:r>
          </w:p>
        </w:tc>
        <w:tc>
          <w:tcPr>
            <w:tcW w:w="2340" w:type="dxa"/>
          </w:tcPr>
          <w:p>
            <w:pPr>
              <w:autoSpaceDE w:val="0"/>
              <w:autoSpaceDN w:val="0"/>
              <w:spacing w:line="360" w:lineRule="auto"/>
              <w:jc w:val="center"/>
              <w:rPr>
                <w:rFonts w:ascii="宋体"/>
                <w:b/>
                <w:bCs/>
                <w:color w:val="auto"/>
              </w:rPr>
            </w:pPr>
            <w:r>
              <w:rPr>
                <w:rFonts w:hint="eastAsia" w:ascii="宋体" w:hAnsi="宋体" w:cs="宋体"/>
                <w:b/>
                <w:bCs/>
                <w:color w:val="auto"/>
              </w:rPr>
              <w:t>机构名称</w:t>
            </w:r>
          </w:p>
        </w:tc>
        <w:tc>
          <w:tcPr>
            <w:tcW w:w="1095" w:type="dxa"/>
          </w:tcPr>
          <w:p>
            <w:pPr>
              <w:autoSpaceDE w:val="0"/>
              <w:autoSpaceDN w:val="0"/>
              <w:spacing w:line="360" w:lineRule="auto"/>
              <w:jc w:val="center"/>
              <w:rPr>
                <w:rFonts w:ascii="宋体"/>
                <w:b/>
                <w:bCs/>
                <w:color w:val="auto"/>
              </w:rPr>
            </w:pPr>
            <w:r>
              <w:rPr>
                <w:rFonts w:hint="eastAsia" w:ascii="宋体" w:hAnsi="宋体" w:cs="宋体"/>
                <w:b/>
                <w:bCs/>
                <w:color w:val="auto"/>
              </w:rPr>
              <w:t>机构性质</w:t>
            </w:r>
          </w:p>
        </w:tc>
        <w:tc>
          <w:tcPr>
            <w:tcW w:w="1245" w:type="dxa"/>
          </w:tcPr>
          <w:p>
            <w:pPr>
              <w:autoSpaceDE w:val="0"/>
              <w:autoSpaceDN w:val="0"/>
              <w:spacing w:line="360" w:lineRule="auto"/>
              <w:jc w:val="center"/>
              <w:rPr>
                <w:rFonts w:ascii="宋体"/>
                <w:b/>
                <w:bCs/>
                <w:color w:val="auto"/>
              </w:rPr>
            </w:pPr>
            <w:r>
              <w:rPr>
                <w:rFonts w:hint="eastAsia" w:ascii="宋体" w:hAnsi="宋体" w:cs="宋体"/>
                <w:b/>
                <w:bCs/>
                <w:color w:val="auto"/>
              </w:rPr>
              <w:t>注册地址</w:t>
            </w:r>
          </w:p>
        </w:tc>
        <w:tc>
          <w:tcPr>
            <w:tcW w:w="1980" w:type="dxa"/>
          </w:tcPr>
          <w:p>
            <w:pPr>
              <w:autoSpaceDE w:val="0"/>
              <w:autoSpaceDN w:val="0"/>
              <w:spacing w:line="360" w:lineRule="auto"/>
              <w:jc w:val="center"/>
              <w:rPr>
                <w:rFonts w:ascii="宋体"/>
                <w:b/>
                <w:bCs/>
                <w:color w:val="auto"/>
              </w:rPr>
            </w:pPr>
            <w:r>
              <w:rPr>
                <w:rFonts w:hint="eastAsia" w:ascii="宋体" w:hAnsi="宋体" w:cs="宋体"/>
                <w:b/>
                <w:bCs/>
                <w:color w:val="auto"/>
              </w:rPr>
              <w:t>服务技术人员数量</w:t>
            </w:r>
          </w:p>
        </w:tc>
        <w:tc>
          <w:tcPr>
            <w:tcW w:w="1260" w:type="dxa"/>
          </w:tcPr>
          <w:p>
            <w:pPr>
              <w:autoSpaceDE w:val="0"/>
              <w:autoSpaceDN w:val="0"/>
              <w:spacing w:line="360" w:lineRule="auto"/>
              <w:jc w:val="center"/>
              <w:rPr>
                <w:rFonts w:ascii="宋体"/>
                <w:b/>
                <w:bCs/>
                <w:color w:val="auto"/>
              </w:rPr>
            </w:pPr>
            <w:r>
              <w:rPr>
                <w:rFonts w:hint="eastAsia" w:ascii="宋体" w:hAnsi="宋体" w:cs="宋体"/>
                <w:b/>
                <w:bCs/>
                <w:color w:va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宋体"/>
                <w:color w:val="auto"/>
              </w:rPr>
            </w:pPr>
          </w:p>
        </w:tc>
        <w:tc>
          <w:tcPr>
            <w:tcW w:w="2340" w:type="dxa"/>
          </w:tcPr>
          <w:p>
            <w:pPr>
              <w:autoSpaceDE w:val="0"/>
              <w:autoSpaceDN w:val="0"/>
              <w:spacing w:line="360" w:lineRule="auto"/>
              <w:jc w:val="center"/>
              <w:rPr>
                <w:rFonts w:ascii="宋体"/>
                <w:color w:val="auto"/>
              </w:rPr>
            </w:pPr>
          </w:p>
        </w:tc>
        <w:tc>
          <w:tcPr>
            <w:tcW w:w="1095" w:type="dxa"/>
          </w:tcPr>
          <w:p>
            <w:pPr>
              <w:autoSpaceDE w:val="0"/>
              <w:autoSpaceDN w:val="0"/>
              <w:spacing w:line="360" w:lineRule="auto"/>
              <w:jc w:val="center"/>
              <w:rPr>
                <w:rFonts w:ascii="宋体"/>
                <w:color w:val="auto"/>
              </w:rPr>
            </w:pPr>
          </w:p>
        </w:tc>
        <w:tc>
          <w:tcPr>
            <w:tcW w:w="1245" w:type="dxa"/>
          </w:tcPr>
          <w:p>
            <w:pPr>
              <w:autoSpaceDE w:val="0"/>
              <w:autoSpaceDN w:val="0"/>
              <w:spacing w:line="360" w:lineRule="auto"/>
              <w:jc w:val="center"/>
              <w:rPr>
                <w:rFonts w:ascii="宋体"/>
                <w:color w:val="auto"/>
              </w:rPr>
            </w:pPr>
          </w:p>
        </w:tc>
        <w:tc>
          <w:tcPr>
            <w:tcW w:w="1980" w:type="dxa"/>
          </w:tcPr>
          <w:p>
            <w:pPr>
              <w:autoSpaceDE w:val="0"/>
              <w:autoSpaceDN w:val="0"/>
              <w:spacing w:line="360" w:lineRule="auto"/>
              <w:jc w:val="center"/>
              <w:rPr>
                <w:rFonts w:ascii="宋体"/>
                <w:color w:val="auto"/>
              </w:rPr>
            </w:pPr>
          </w:p>
        </w:tc>
        <w:tc>
          <w:tcPr>
            <w:tcW w:w="1260" w:type="dxa"/>
          </w:tcPr>
          <w:p>
            <w:pPr>
              <w:autoSpaceDE w:val="0"/>
              <w:autoSpaceDN w:val="0"/>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宋体"/>
                <w:color w:val="auto"/>
              </w:rPr>
            </w:pPr>
          </w:p>
        </w:tc>
        <w:tc>
          <w:tcPr>
            <w:tcW w:w="2340" w:type="dxa"/>
          </w:tcPr>
          <w:p>
            <w:pPr>
              <w:autoSpaceDE w:val="0"/>
              <w:autoSpaceDN w:val="0"/>
              <w:spacing w:line="360" w:lineRule="auto"/>
              <w:jc w:val="center"/>
              <w:rPr>
                <w:rFonts w:ascii="宋体"/>
                <w:color w:val="auto"/>
              </w:rPr>
            </w:pPr>
          </w:p>
        </w:tc>
        <w:tc>
          <w:tcPr>
            <w:tcW w:w="1095" w:type="dxa"/>
          </w:tcPr>
          <w:p>
            <w:pPr>
              <w:autoSpaceDE w:val="0"/>
              <w:autoSpaceDN w:val="0"/>
              <w:spacing w:line="360" w:lineRule="auto"/>
              <w:jc w:val="center"/>
              <w:rPr>
                <w:rFonts w:ascii="宋体"/>
                <w:color w:val="auto"/>
              </w:rPr>
            </w:pPr>
          </w:p>
        </w:tc>
        <w:tc>
          <w:tcPr>
            <w:tcW w:w="1245" w:type="dxa"/>
          </w:tcPr>
          <w:p>
            <w:pPr>
              <w:autoSpaceDE w:val="0"/>
              <w:autoSpaceDN w:val="0"/>
              <w:spacing w:line="360" w:lineRule="auto"/>
              <w:jc w:val="center"/>
              <w:rPr>
                <w:rFonts w:ascii="宋体"/>
                <w:color w:val="auto"/>
              </w:rPr>
            </w:pPr>
          </w:p>
        </w:tc>
        <w:tc>
          <w:tcPr>
            <w:tcW w:w="1980" w:type="dxa"/>
          </w:tcPr>
          <w:p>
            <w:pPr>
              <w:autoSpaceDE w:val="0"/>
              <w:autoSpaceDN w:val="0"/>
              <w:spacing w:line="360" w:lineRule="auto"/>
              <w:jc w:val="center"/>
              <w:rPr>
                <w:rFonts w:ascii="宋体"/>
                <w:color w:val="auto"/>
              </w:rPr>
            </w:pPr>
          </w:p>
        </w:tc>
        <w:tc>
          <w:tcPr>
            <w:tcW w:w="1260" w:type="dxa"/>
          </w:tcPr>
          <w:p>
            <w:pPr>
              <w:autoSpaceDE w:val="0"/>
              <w:autoSpaceDN w:val="0"/>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宋体"/>
                <w:color w:val="auto"/>
              </w:rPr>
            </w:pPr>
          </w:p>
        </w:tc>
        <w:tc>
          <w:tcPr>
            <w:tcW w:w="2340" w:type="dxa"/>
          </w:tcPr>
          <w:p>
            <w:pPr>
              <w:autoSpaceDE w:val="0"/>
              <w:autoSpaceDN w:val="0"/>
              <w:spacing w:line="360" w:lineRule="auto"/>
              <w:jc w:val="center"/>
              <w:rPr>
                <w:rFonts w:ascii="宋体"/>
                <w:color w:val="auto"/>
              </w:rPr>
            </w:pPr>
          </w:p>
        </w:tc>
        <w:tc>
          <w:tcPr>
            <w:tcW w:w="1095" w:type="dxa"/>
          </w:tcPr>
          <w:p>
            <w:pPr>
              <w:autoSpaceDE w:val="0"/>
              <w:autoSpaceDN w:val="0"/>
              <w:spacing w:line="360" w:lineRule="auto"/>
              <w:jc w:val="center"/>
              <w:rPr>
                <w:rFonts w:ascii="宋体"/>
                <w:color w:val="auto"/>
              </w:rPr>
            </w:pPr>
          </w:p>
        </w:tc>
        <w:tc>
          <w:tcPr>
            <w:tcW w:w="1245" w:type="dxa"/>
          </w:tcPr>
          <w:p>
            <w:pPr>
              <w:autoSpaceDE w:val="0"/>
              <w:autoSpaceDN w:val="0"/>
              <w:spacing w:line="360" w:lineRule="auto"/>
              <w:jc w:val="center"/>
              <w:rPr>
                <w:rFonts w:ascii="宋体"/>
                <w:color w:val="auto"/>
              </w:rPr>
            </w:pPr>
          </w:p>
        </w:tc>
        <w:tc>
          <w:tcPr>
            <w:tcW w:w="1980" w:type="dxa"/>
          </w:tcPr>
          <w:p>
            <w:pPr>
              <w:autoSpaceDE w:val="0"/>
              <w:autoSpaceDN w:val="0"/>
              <w:spacing w:line="360" w:lineRule="auto"/>
              <w:jc w:val="center"/>
              <w:rPr>
                <w:rFonts w:ascii="宋体"/>
                <w:color w:val="auto"/>
              </w:rPr>
            </w:pPr>
          </w:p>
        </w:tc>
        <w:tc>
          <w:tcPr>
            <w:tcW w:w="1260" w:type="dxa"/>
          </w:tcPr>
          <w:p>
            <w:pPr>
              <w:autoSpaceDE w:val="0"/>
              <w:autoSpaceDN w:val="0"/>
              <w:spacing w:line="360" w:lineRule="auto"/>
              <w:jc w:val="center"/>
              <w:rPr>
                <w:rFonts w:ascii="宋体"/>
                <w:color w:val="auto"/>
              </w:rPr>
            </w:pPr>
          </w:p>
        </w:tc>
      </w:tr>
    </w:tbl>
    <w:p>
      <w:pPr>
        <w:autoSpaceDE w:val="0"/>
        <w:autoSpaceDN w:val="0"/>
        <w:spacing w:line="360" w:lineRule="auto"/>
        <w:rPr>
          <w:rFonts w:ascii="宋体"/>
          <w:b/>
          <w:bCs/>
          <w:color w:val="auto"/>
        </w:rPr>
      </w:pPr>
      <w:r>
        <w:rPr>
          <w:rFonts w:hint="eastAsia" w:ascii="宋体" w:hAnsi="宋体" w:cs="宋体"/>
          <w:b/>
          <w:bCs/>
          <w:color w:val="auto"/>
        </w:rPr>
        <w:t>注：关于项目涉及的所有售后服务机构均在本表注明，包括投标人本单位和符合条件的第三方服务机构；</w:t>
      </w:r>
    </w:p>
    <w:p>
      <w:pPr>
        <w:autoSpaceDE w:val="0"/>
        <w:autoSpaceDN w:val="0"/>
        <w:spacing w:line="360" w:lineRule="auto"/>
        <w:rPr>
          <w:rFonts w:ascii="宋体"/>
          <w:color w:val="auto"/>
          <w:kern w:val="0"/>
        </w:rPr>
      </w:pPr>
    </w:p>
    <w:p>
      <w:pPr>
        <w:autoSpaceDE w:val="0"/>
        <w:autoSpaceDN w:val="0"/>
        <w:spacing w:line="360" w:lineRule="auto"/>
        <w:rPr>
          <w:rFonts w:ascii="宋体"/>
          <w:color w:val="auto"/>
          <w:kern w:val="0"/>
        </w:rPr>
      </w:pPr>
      <w:r>
        <w:rPr>
          <w:rFonts w:hint="eastAsia" w:ascii="宋体" w:hAnsi="宋体" w:cs="宋体"/>
          <w:b/>
          <w:bCs/>
          <w:color w:val="auto"/>
          <w:kern w:val="0"/>
        </w:rPr>
        <w:t>附表</w:t>
      </w:r>
      <w:r>
        <w:rPr>
          <w:rFonts w:ascii="宋体" w:hAnsi="宋体" w:cs="宋体"/>
          <w:b/>
          <w:bCs/>
          <w:color w:val="auto"/>
          <w:kern w:val="0"/>
        </w:rPr>
        <w:t>B</w:t>
      </w:r>
      <w:r>
        <w:rPr>
          <w:rFonts w:hint="eastAsia" w:ascii="宋体" w:hAnsi="宋体" w:cs="宋体"/>
          <w:b/>
          <w:bCs/>
          <w:color w:val="auto"/>
          <w:kern w:val="0"/>
        </w:rPr>
        <w:t>：售后服务人员情况表</w:t>
      </w:r>
      <w:r>
        <w:rPr>
          <w:rFonts w:hint="eastAsia" w:ascii="宋体" w:hAnsi="宋体" w:cs="宋体"/>
          <w:color w:val="auto"/>
        </w:rPr>
        <w:t>（按此格式自制）</w:t>
      </w:r>
    </w:p>
    <w:tbl>
      <w:tblPr>
        <w:tblStyle w:val="42"/>
        <w:tblW w:w="10002" w:type="dxa"/>
        <w:jc w:val="center"/>
        <w:tblInd w:w="0" w:type="dxa"/>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Layout w:type="fixed"/>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序号</w:t>
            </w:r>
          </w:p>
          <w:p>
            <w:pPr>
              <w:autoSpaceDE w:val="0"/>
              <w:autoSpaceDN w:val="0"/>
              <w:spacing w:line="360" w:lineRule="auto"/>
              <w:jc w:val="center"/>
              <w:rPr>
                <w:rFonts w:ascii="宋体"/>
                <w:color w:val="auto"/>
              </w:rPr>
            </w:pP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响应时间</w:t>
            </w:r>
          </w:p>
        </w:tc>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到达现场时间</w:t>
            </w:r>
          </w:p>
        </w:tc>
      </w:tr>
      <w:tr>
        <w:tblPrEx>
          <w:tblLayout w:type="fixed"/>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宋体"/>
                <w:color w:val="auto"/>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宋体"/>
                <w:color w:val="auto"/>
              </w:rPr>
            </w:pPr>
            <w:r>
              <w:rPr>
                <w:rFonts w:hint="eastAsia" w:ascii="宋体" w:hAnsi="宋体" w:cs="宋体"/>
                <w:color w:val="auto"/>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r>
      <w:tr>
        <w:tblPrEx>
          <w:tblLayout w:type="fixed"/>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宋体"/>
                <w:color w:val="auto"/>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宋体"/>
                <w:color w:val="auto"/>
              </w:rPr>
            </w:pPr>
            <w:r>
              <w:rPr>
                <w:rFonts w:hint="eastAsia" w:ascii="宋体" w:hAnsi="宋体" w:cs="宋体"/>
                <w:color w:val="auto"/>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r>
      <w:tr>
        <w:tblPrEx>
          <w:tblLayout w:type="fixed"/>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宋体"/>
                <w:color w:val="auto"/>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宋体"/>
                <w:color w:val="auto"/>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r>
      <w:tr>
        <w:tblPrEx>
          <w:tblLayout w:type="fixed"/>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宋体"/>
                <w:color w:val="auto"/>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宋体"/>
                <w:color w:val="auto"/>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r>
    </w:tbl>
    <w:p>
      <w:pPr>
        <w:autoSpaceDE w:val="0"/>
        <w:autoSpaceDN w:val="0"/>
        <w:spacing w:line="360" w:lineRule="auto"/>
        <w:rPr>
          <w:rFonts w:ascii="宋体"/>
          <w:color w:val="auto"/>
          <w:kern w:val="0"/>
        </w:rPr>
      </w:pPr>
    </w:p>
    <w:p>
      <w:pPr>
        <w:autoSpaceDE w:val="0"/>
        <w:autoSpaceDN w:val="0"/>
        <w:spacing w:line="360" w:lineRule="auto"/>
        <w:ind w:firstLine="3885" w:firstLineChars="1850"/>
        <w:rPr>
          <w:rFonts w:ascii="宋体"/>
          <w:color w:val="auto"/>
          <w:kern w:val="0"/>
        </w:rPr>
      </w:pPr>
      <w:r>
        <w:rPr>
          <w:rFonts w:hint="eastAsia" w:ascii="宋体" w:hAnsi="宋体" w:cs="宋体"/>
          <w:color w:val="auto"/>
          <w:kern w:val="0"/>
        </w:rPr>
        <w:t>投标人名称（公章）：</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p>
    <w:p>
      <w:pPr>
        <w:spacing w:line="360" w:lineRule="auto"/>
        <w:rPr>
          <w:rFonts w:ascii="宋体"/>
          <w:b/>
          <w:bCs/>
          <w:color w:val="auto"/>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r>
        <w:rPr>
          <w:rFonts w:hint="eastAsia" w:ascii="宋体" w:hAnsi="宋体" w:cs="宋体"/>
          <w:b/>
          <w:bCs/>
          <w:color w:val="auto"/>
        </w:rPr>
        <w:t>五、项目小组人员名单</w:t>
      </w:r>
    </w:p>
    <w:p>
      <w:pPr>
        <w:spacing w:line="360" w:lineRule="auto"/>
        <w:jc w:val="center"/>
        <w:rPr>
          <w:rFonts w:ascii="宋体"/>
          <w:b/>
          <w:bCs/>
          <w:color w:val="auto"/>
        </w:rPr>
      </w:pPr>
      <w:r>
        <w:rPr>
          <w:rFonts w:hint="eastAsia" w:ascii="宋体" w:hAnsi="宋体" w:cs="宋体"/>
          <w:color w:val="auto"/>
        </w:rPr>
        <w:t>（由投标人根据采购需求及招标文件要求编制）</w:t>
      </w:r>
    </w:p>
    <w:p>
      <w:pPr>
        <w:keepNext/>
        <w:autoSpaceDE w:val="0"/>
        <w:autoSpaceDN w:val="0"/>
        <w:spacing w:line="360" w:lineRule="auto"/>
        <w:ind w:firstLine="477"/>
        <w:rPr>
          <w:rFonts w:ascii="宋体"/>
          <w:b/>
          <w:bCs/>
          <w:color w:val="auto"/>
        </w:rPr>
      </w:pPr>
      <w:r>
        <w:rPr>
          <w:rFonts w:hint="eastAsia" w:ascii="宋体" w:hAnsi="宋体" w:cs="宋体"/>
          <w:b/>
          <w:bCs/>
          <w:color w:val="auto"/>
        </w:rPr>
        <w:t>附表</w:t>
      </w:r>
      <w:r>
        <w:rPr>
          <w:rFonts w:ascii="宋体" w:hAnsi="宋体" w:cs="宋体"/>
          <w:b/>
          <w:bCs/>
          <w:color w:val="auto"/>
        </w:rPr>
        <w:t>A:</w:t>
      </w:r>
      <w:r>
        <w:rPr>
          <w:rFonts w:hint="eastAsia" w:ascii="宋体" w:hAnsi="宋体" w:cs="宋体"/>
          <w:b/>
          <w:bCs/>
          <w:color w:val="auto"/>
        </w:rPr>
        <w:t>本项目的项目经理情况表</w:t>
      </w:r>
    </w:p>
    <w:tbl>
      <w:tblPr>
        <w:tblStyle w:val="42"/>
        <w:tblW w:w="8755" w:type="dxa"/>
        <w:tblInd w:w="2" w:type="dxa"/>
        <w:tblLayout w:type="fixed"/>
        <w:tblCellMar>
          <w:top w:w="0" w:type="dxa"/>
          <w:left w:w="108" w:type="dxa"/>
          <w:bottom w:w="0" w:type="dxa"/>
          <w:right w:w="108" w:type="dxa"/>
        </w:tblCellMar>
      </w:tblPr>
      <w:tblGrid>
        <w:gridCol w:w="2061"/>
        <w:gridCol w:w="1287"/>
        <w:gridCol w:w="1260"/>
        <w:gridCol w:w="4147"/>
      </w:tblGrid>
      <w:tr>
        <w:tblPrEx>
          <w:tblLayout w:type="fixed"/>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宋体"/>
                <w:color w:val="auto"/>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宋体"/>
                <w:color w:val="auto"/>
              </w:rPr>
            </w:pPr>
            <w:r>
              <w:rPr>
                <w:rFonts w:hint="eastAsia" w:ascii="宋体" w:hAnsi="宋体" w:cs="宋体"/>
                <w:color w:val="auto"/>
              </w:rPr>
              <w:t>截止投标时间近</w:t>
            </w:r>
            <w:r>
              <w:rPr>
                <w:rFonts w:ascii="宋体" w:hAnsi="宋体" w:cs="宋体"/>
                <w:color w:val="auto"/>
              </w:rPr>
              <w:t>3</w:t>
            </w:r>
            <w:r>
              <w:rPr>
                <w:rFonts w:hint="eastAsia" w:ascii="宋体" w:hAnsi="宋体" w:cs="宋体"/>
                <w:color w:val="auto"/>
              </w:rPr>
              <w:t>年业绩及承担的主要工作情况，曾担任项目经理的项目应列明细</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性别</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color w:val="auto"/>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宋体"/>
                <w:color w:val="auto"/>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年龄</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color w:val="auto"/>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宋体"/>
                <w:color w:val="auto"/>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color w:val="auto"/>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color w:val="auto"/>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color w:val="auto"/>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color w:val="auto"/>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r>
      <w:tr>
        <w:tblPrEx>
          <w:tblLayout w:type="fixed"/>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color w:val="auto"/>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r>
      <w:tr>
        <w:tblPrEx>
          <w:tblLayout w:type="fixed"/>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color w:val="auto"/>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r>
      <w:tr>
        <w:tblPrEx>
          <w:tblLayout w:type="fixed"/>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联系电话</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color w:val="auto"/>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宋体"/>
                <w:color w:val="auto"/>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p>
        </w:tc>
      </w:tr>
    </w:tbl>
    <w:p>
      <w:pPr>
        <w:autoSpaceDE w:val="0"/>
        <w:autoSpaceDN w:val="0"/>
        <w:spacing w:line="360" w:lineRule="auto"/>
        <w:rPr>
          <w:rFonts w:ascii="宋体"/>
          <w:b/>
          <w:bCs/>
          <w:color w:val="auto"/>
        </w:rPr>
      </w:pPr>
      <w:r>
        <w:rPr>
          <w:rFonts w:hint="eastAsia" w:ascii="宋体" w:hAnsi="宋体" w:cs="宋体"/>
          <w:b/>
          <w:bCs/>
          <w:color w:val="auto"/>
        </w:rPr>
        <w:t>注：须随表提交相应的证书复印件并注明所在投标技术文件页码。</w:t>
      </w:r>
    </w:p>
    <w:p>
      <w:pPr>
        <w:autoSpaceDE w:val="0"/>
        <w:autoSpaceDN w:val="0"/>
        <w:spacing w:line="360" w:lineRule="auto"/>
        <w:rPr>
          <w:rFonts w:ascii="宋体"/>
          <w:b/>
          <w:bCs/>
          <w:color w:val="auto"/>
        </w:rPr>
      </w:pPr>
    </w:p>
    <w:p>
      <w:pPr>
        <w:autoSpaceDE w:val="0"/>
        <w:autoSpaceDN w:val="0"/>
        <w:spacing w:line="360" w:lineRule="auto"/>
        <w:rPr>
          <w:rFonts w:ascii="宋体"/>
          <w:b/>
          <w:bCs/>
          <w:color w:val="auto"/>
        </w:rPr>
      </w:pPr>
      <w:r>
        <w:rPr>
          <w:rFonts w:hint="eastAsia" w:ascii="宋体" w:hAnsi="宋体" w:cs="宋体"/>
          <w:b/>
          <w:bCs/>
          <w:color w:val="auto"/>
        </w:rPr>
        <w:t>附表</w:t>
      </w:r>
      <w:r>
        <w:rPr>
          <w:rFonts w:ascii="宋体" w:hAnsi="宋体" w:cs="宋体"/>
          <w:b/>
          <w:bCs/>
          <w:color w:val="auto"/>
        </w:rPr>
        <w:t>B:</w:t>
      </w:r>
      <w:r>
        <w:rPr>
          <w:rFonts w:hint="eastAsia" w:ascii="宋体" w:hAnsi="宋体" w:cs="宋体"/>
          <w:b/>
          <w:bCs/>
          <w:color w:val="auto"/>
        </w:rPr>
        <w:t>本项目的项目小组人员情况表</w:t>
      </w:r>
      <w:r>
        <w:rPr>
          <w:rFonts w:hint="eastAsia" w:ascii="宋体" w:hAnsi="宋体" w:cs="宋体"/>
          <w:color w:val="auto"/>
        </w:rPr>
        <w:t>（按此格式自制）</w:t>
      </w:r>
    </w:p>
    <w:tbl>
      <w:tblPr>
        <w:tblStyle w:val="42"/>
        <w:tblW w:w="9030" w:type="dxa"/>
        <w:tblInd w:w="2"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Layout w:type="fixed"/>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学历</w:t>
            </w:r>
          </w:p>
          <w:p>
            <w:pPr>
              <w:autoSpaceDE w:val="0"/>
              <w:autoSpaceDN w:val="0"/>
              <w:spacing w:line="360" w:lineRule="auto"/>
              <w:jc w:val="center"/>
              <w:rPr>
                <w:rFonts w:ascii="宋体"/>
                <w:color w:val="auto"/>
              </w:rPr>
            </w:pPr>
            <w:r>
              <w:rPr>
                <w:rFonts w:ascii="宋体" w:hAnsi="宋体" w:cs="宋体"/>
                <w:color w:val="auto"/>
              </w:rPr>
              <w:t>(</w:t>
            </w:r>
            <w:r>
              <w:rPr>
                <w:rFonts w:hint="eastAsia" w:ascii="宋体" w:hAnsi="宋体" w:cs="宋体"/>
                <w:color w:val="auto"/>
              </w:rPr>
              <w:t>页码</w:t>
            </w:r>
            <w:r>
              <w:rPr>
                <w:rFonts w:ascii="宋体" w:hAnsi="宋体" w:cs="宋体"/>
                <w:color w:val="auto"/>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专业</w:t>
            </w:r>
          </w:p>
          <w:p>
            <w:pPr>
              <w:autoSpaceDE w:val="0"/>
              <w:autoSpaceDN w:val="0"/>
              <w:spacing w:line="360" w:lineRule="auto"/>
              <w:jc w:val="center"/>
              <w:rPr>
                <w:rFonts w:ascii="宋体"/>
                <w:color w:val="auto"/>
              </w:rPr>
            </w:pPr>
            <w:r>
              <w:rPr>
                <w:rFonts w:ascii="宋体" w:hAnsi="宋体" w:cs="宋体"/>
                <w:color w:val="auto"/>
              </w:rPr>
              <w:t>(</w:t>
            </w:r>
            <w:r>
              <w:rPr>
                <w:rFonts w:hint="eastAsia" w:ascii="宋体" w:hAnsi="宋体" w:cs="宋体"/>
                <w:color w:val="auto"/>
              </w:rPr>
              <w:t>页码</w:t>
            </w:r>
            <w:r>
              <w:rPr>
                <w:rFonts w:ascii="宋体" w:hAnsi="宋体" w:cs="宋体"/>
                <w:color w:val="auto"/>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职称</w:t>
            </w:r>
          </w:p>
          <w:p>
            <w:pPr>
              <w:autoSpaceDE w:val="0"/>
              <w:autoSpaceDN w:val="0"/>
              <w:spacing w:line="360" w:lineRule="auto"/>
              <w:jc w:val="center"/>
              <w:rPr>
                <w:rFonts w:ascii="宋体"/>
                <w:color w:val="auto"/>
              </w:rPr>
            </w:pPr>
            <w:r>
              <w:rPr>
                <w:rFonts w:ascii="宋体" w:hAnsi="宋体" w:cs="宋体"/>
                <w:color w:val="auto"/>
              </w:rPr>
              <w:t>(</w:t>
            </w:r>
            <w:r>
              <w:rPr>
                <w:rFonts w:hint="eastAsia" w:ascii="宋体" w:hAnsi="宋体" w:cs="宋体"/>
                <w:color w:val="auto"/>
              </w:rPr>
              <w:t>页码</w:t>
            </w:r>
            <w:r>
              <w:rPr>
                <w:rFonts w:ascii="宋体" w:hAnsi="宋体" w:cs="宋体"/>
                <w:color w:val="auto"/>
              </w:rPr>
              <w:t>)</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参与本项目的到位情况</w:t>
            </w:r>
          </w:p>
        </w:tc>
      </w:tr>
      <w:tr>
        <w:tblPrEx>
          <w:tblLayout w:type="fixed"/>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color w:val="auto"/>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r>
      <w:tr>
        <w:tblPrEx>
          <w:tblLayout w:type="fixed"/>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color w:val="auto"/>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r>
    </w:tbl>
    <w:p>
      <w:pPr>
        <w:spacing w:line="360" w:lineRule="auto"/>
        <w:rPr>
          <w:rFonts w:ascii="宋体"/>
          <w:b/>
          <w:bCs/>
          <w:color w:val="auto"/>
        </w:rPr>
      </w:pPr>
      <w:r>
        <w:rPr>
          <w:rFonts w:hint="eastAsia" w:ascii="宋体" w:hAnsi="宋体" w:cs="宋体"/>
          <w:b/>
          <w:bCs/>
          <w:color w:val="auto"/>
        </w:rPr>
        <w:t>注：投标人可按上述的格式自行编制，须随表提交相应的证书复印件并注明所在投标技术文件页码。</w:t>
      </w:r>
    </w:p>
    <w:p>
      <w:pPr>
        <w:spacing w:line="360" w:lineRule="auto"/>
        <w:rPr>
          <w:rFonts w:ascii="宋体"/>
          <w:b/>
          <w:bCs/>
          <w:color w:val="auto"/>
        </w:rPr>
      </w:pPr>
    </w:p>
    <w:p>
      <w:pPr>
        <w:spacing w:line="360" w:lineRule="auto"/>
        <w:rPr>
          <w:rFonts w:ascii="宋体"/>
          <w:b/>
          <w:bCs/>
          <w:color w:val="auto"/>
        </w:rPr>
      </w:pPr>
      <w:r>
        <w:rPr>
          <w:rFonts w:hint="eastAsia" w:ascii="宋体" w:hAnsi="宋体" w:cs="宋体"/>
          <w:b/>
          <w:bCs/>
          <w:color w:val="auto"/>
        </w:rPr>
        <w:t>附表</w:t>
      </w:r>
      <w:r>
        <w:rPr>
          <w:rFonts w:ascii="宋体" w:hAnsi="宋体" w:cs="宋体"/>
          <w:b/>
          <w:bCs/>
          <w:color w:val="auto"/>
        </w:rPr>
        <w:t>C:</w:t>
      </w:r>
      <w:r>
        <w:rPr>
          <w:rFonts w:hint="eastAsia" w:ascii="宋体" w:hAnsi="宋体" w:cs="宋体"/>
          <w:b/>
          <w:bCs/>
          <w:color w:val="auto"/>
        </w:rPr>
        <w:t>本项目的项目经理和小组人员近</w:t>
      </w:r>
      <w:r>
        <w:rPr>
          <w:rFonts w:ascii="宋体" w:hAnsi="宋体" w:cs="宋体"/>
          <w:b/>
          <w:bCs/>
          <w:color w:val="auto"/>
        </w:rPr>
        <w:t>3</w:t>
      </w:r>
      <w:r>
        <w:rPr>
          <w:rFonts w:hint="eastAsia" w:ascii="宋体" w:hAnsi="宋体" w:cs="宋体"/>
          <w:b/>
          <w:bCs/>
          <w:color w:val="auto"/>
        </w:rPr>
        <w:t>个月交纳社保记录情况表</w:t>
      </w:r>
      <w:r>
        <w:rPr>
          <w:rFonts w:hint="eastAsia" w:ascii="宋体" w:hAnsi="宋体" w:cs="宋体"/>
          <w:color w:val="auto"/>
        </w:rPr>
        <w:t>（以社保局缴纳凭证作附件）</w:t>
      </w: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pacing w:line="360" w:lineRule="auto"/>
        <w:rPr>
          <w:rFonts w:ascii="宋体"/>
          <w:color w:val="auto"/>
          <w:kern w:val="0"/>
        </w:rPr>
      </w:pPr>
    </w:p>
    <w:p>
      <w:pPr>
        <w:spacing w:line="360" w:lineRule="auto"/>
        <w:jc w:val="center"/>
        <w:rPr>
          <w:rFonts w:ascii="宋体"/>
          <w:b/>
          <w:bCs/>
          <w:color w:val="auto"/>
          <w:kern w:val="0"/>
          <w:lang w:val="zh-CN"/>
        </w:rPr>
      </w:pPr>
      <w:r>
        <w:rPr>
          <w:rFonts w:hint="eastAsia" w:ascii="宋体" w:hAnsi="宋体" w:cs="宋体"/>
          <w:b/>
          <w:bCs/>
          <w:color w:val="auto"/>
        </w:rPr>
        <w:t>六、</w:t>
      </w:r>
      <w:r>
        <w:rPr>
          <w:rFonts w:hint="eastAsia" w:ascii="宋体" w:hAnsi="宋体" w:cs="宋体"/>
          <w:b/>
          <w:bCs/>
          <w:color w:val="auto"/>
          <w:kern w:val="0"/>
          <w:lang w:val="zh-CN"/>
        </w:rPr>
        <w:t>优惠条件及特殊承诺</w:t>
      </w:r>
    </w:p>
    <w:p>
      <w:pPr>
        <w:spacing w:line="360" w:lineRule="auto"/>
        <w:jc w:val="center"/>
        <w:rPr>
          <w:rFonts w:ascii="宋体"/>
          <w:color w:val="auto"/>
        </w:rPr>
      </w:pPr>
      <w:r>
        <w:rPr>
          <w:rFonts w:hint="eastAsia" w:ascii="宋体" w:hAnsi="宋体" w:cs="宋体"/>
          <w:color w:val="auto"/>
        </w:rPr>
        <w:t>（由投标人根据采购需求自行编制）</w:t>
      </w:r>
    </w:p>
    <w:p>
      <w:pPr>
        <w:spacing w:line="360" w:lineRule="auto"/>
        <w:jc w:val="center"/>
        <w:rPr>
          <w:rFonts w:ascii="宋体"/>
          <w:color w:val="auto"/>
        </w:rPr>
      </w:pP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pacing w:line="360" w:lineRule="auto"/>
        <w:jc w:val="center"/>
        <w:rPr>
          <w:rFonts w:ascii="宋体"/>
          <w:b/>
          <w:bCs/>
          <w:color w:val="auto"/>
        </w:rPr>
      </w:pPr>
    </w:p>
    <w:p>
      <w:pPr>
        <w:spacing w:line="360" w:lineRule="auto"/>
        <w:jc w:val="center"/>
        <w:rPr>
          <w:rFonts w:ascii="宋体"/>
          <w:b/>
          <w:bCs/>
          <w:color w:val="auto"/>
          <w:kern w:val="0"/>
          <w:lang w:val="zh-CN"/>
        </w:rPr>
      </w:pPr>
      <w:r>
        <w:rPr>
          <w:rFonts w:hint="eastAsia" w:ascii="宋体" w:hAnsi="宋体" w:cs="宋体"/>
          <w:b/>
          <w:bCs/>
          <w:color w:val="auto"/>
        </w:rPr>
        <w:t>七、</w:t>
      </w:r>
      <w:r>
        <w:rPr>
          <w:rFonts w:hint="eastAsia" w:ascii="宋体" w:hAnsi="宋体" w:cs="宋体"/>
          <w:b/>
          <w:bCs/>
          <w:color w:val="auto"/>
          <w:kern w:val="0"/>
          <w:lang w:val="zh-CN"/>
        </w:rPr>
        <w:t>备品备件及供选择的配套零部件清单</w:t>
      </w:r>
    </w:p>
    <w:p>
      <w:pPr>
        <w:spacing w:line="360" w:lineRule="auto"/>
        <w:jc w:val="center"/>
        <w:rPr>
          <w:rFonts w:ascii="宋体"/>
          <w:color w:val="auto"/>
        </w:rPr>
      </w:pPr>
      <w:r>
        <w:rPr>
          <w:rFonts w:hint="eastAsia" w:ascii="宋体" w:hAnsi="宋体" w:cs="宋体"/>
          <w:color w:val="auto"/>
        </w:rPr>
        <w:t>（由投标人根据采购需求自行编制）</w:t>
      </w:r>
    </w:p>
    <w:p>
      <w:pPr>
        <w:spacing w:line="360" w:lineRule="auto"/>
        <w:jc w:val="center"/>
        <w:rPr>
          <w:rFonts w:ascii="宋体"/>
          <w:b/>
          <w:bCs/>
          <w:color w:val="auto"/>
        </w:rPr>
      </w:pPr>
    </w:p>
    <w:p>
      <w:pPr>
        <w:spacing w:line="360" w:lineRule="auto"/>
        <w:jc w:val="center"/>
        <w:rPr>
          <w:rFonts w:ascii="宋体"/>
          <w:b/>
          <w:bCs/>
          <w:color w:val="auto"/>
          <w:kern w:val="0"/>
          <w:lang w:val="zh-CN"/>
        </w:rPr>
      </w:pPr>
      <w:r>
        <w:rPr>
          <w:rFonts w:hint="eastAsia" w:ascii="宋体" w:hAnsi="宋体" w:cs="宋体"/>
          <w:b/>
          <w:bCs/>
          <w:color w:val="auto"/>
        </w:rPr>
        <w:t>八、</w:t>
      </w:r>
      <w:r>
        <w:rPr>
          <w:rFonts w:hint="eastAsia" w:ascii="宋体" w:hAnsi="宋体" w:cs="宋体"/>
          <w:b/>
          <w:bCs/>
          <w:color w:val="auto"/>
          <w:kern w:val="0"/>
          <w:lang w:val="zh-CN"/>
        </w:rPr>
        <w:t>培训计划</w:t>
      </w:r>
    </w:p>
    <w:p>
      <w:pPr>
        <w:spacing w:line="360" w:lineRule="auto"/>
        <w:jc w:val="center"/>
        <w:rPr>
          <w:rFonts w:ascii="宋体"/>
          <w:color w:val="auto"/>
        </w:rPr>
      </w:pPr>
      <w:r>
        <w:rPr>
          <w:rFonts w:hint="eastAsia" w:ascii="宋体" w:hAnsi="宋体" w:cs="宋体"/>
          <w:color w:val="auto"/>
        </w:rPr>
        <w:t>（由投标人根据采购需求自行编制）</w:t>
      </w:r>
    </w:p>
    <w:p>
      <w:pPr>
        <w:keepNext/>
        <w:autoSpaceDE w:val="0"/>
        <w:autoSpaceDN w:val="0"/>
        <w:spacing w:line="360" w:lineRule="auto"/>
        <w:ind w:firstLine="477"/>
        <w:jc w:val="left"/>
        <w:rPr>
          <w:rFonts w:ascii="宋体"/>
          <w:b/>
          <w:bCs/>
          <w:color w:val="auto"/>
        </w:rPr>
      </w:pPr>
      <w:r>
        <w:rPr>
          <w:rFonts w:hint="eastAsia" w:ascii="宋体" w:hAnsi="宋体" w:cs="宋体"/>
          <w:b/>
          <w:bCs/>
          <w:color w:val="auto"/>
        </w:rPr>
        <w:t>附表</w:t>
      </w:r>
      <w:r>
        <w:rPr>
          <w:rFonts w:ascii="宋体" w:hAnsi="宋体" w:cs="宋体"/>
          <w:b/>
          <w:bCs/>
          <w:color w:val="auto"/>
        </w:rPr>
        <w:t xml:space="preserve">: </w:t>
      </w:r>
      <w:r>
        <w:rPr>
          <w:rFonts w:hint="eastAsia" w:ascii="宋体" w:hAnsi="宋体" w:cs="宋体"/>
          <w:b/>
          <w:bCs/>
          <w:color w:val="auto"/>
        </w:rPr>
        <w:t>培训日程及费用</w:t>
      </w:r>
    </w:p>
    <w:tbl>
      <w:tblPr>
        <w:tblStyle w:val="42"/>
        <w:tblW w:w="9000" w:type="dxa"/>
        <w:tblInd w:w="2"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Layout w:type="fixed"/>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ascii="宋体"/>
                <w:color w:val="auto"/>
              </w:rPr>
            </w:pPr>
            <w:r>
              <w:rPr>
                <w:rFonts w:hint="eastAsia" w:ascii="宋体" w:hAnsi="宋体" w:cs="宋体"/>
                <w:color w:val="auto"/>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ascii="宋体"/>
                <w:color w:val="auto"/>
              </w:rPr>
            </w:pPr>
            <w:r>
              <w:rPr>
                <w:rFonts w:hint="eastAsia" w:ascii="宋体" w:hAnsi="宋体" w:cs="宋体"/>
                <w:color w:val="auto"/>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宋体"/>
                <w:color w:val="auto"/>
              </w:rPr>
            </w:pPr>
            <w:r>
              <w:rPr>
                <w:rFonts w:hint="eastAsia" w:ascii="宋体" w:hAnsi="宋体" w:cs="宋体"/>
                <w:color w:val="auto"/>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ascii="宋体"/>
                <w:color w:val="auto"/>
              </w:rPr>
            </w:pPr>
            <w:r>
              <w:rPr>
                <w:rFonts w:hint="eastAsia" w:ascii="宋体" w:hAnsi="宋体" w:cs="宋体"/>
                <w:color w:val="auto"/>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宋体"/>
                <w:color w:val="auto"/>
              </w:rPr>
            </w:pPr>
            <w:r>
              <w:rPr>
                <w:rFonts w:hint="eastAsia" w:ascii="宋体" w:hAnsi="宋体" w:cs="宋体"/>
                <w:color w:val="auto"/>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ascii="宋体"/>
                <w:color w:val="auto"/>
              </w:rPr>
            </w:pPr>
            <w:r>
              <w:rPr>
                <w:rFonts w:hint="eastAsia" w:ascii="宋体" w:hAnsi="宋体" w:cs="宋体"/>
                <w:color w:val="auto"/>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ascii="宋体"/>
                <w:color w:val="auto"/>
              </w:rPr>
            </w:pPr>
            <w:r>
              <w:rPr>
                <w:rFonts w:hint="eastAsia" w:ascii="宋体" w:hAnsi="宋体" w:cs="宋体"/>
                <w:color w:val="auto"/>
              </w:rPr>
              <w:t>课程费用</w:t>
            </w:r>
          </w:p>
        </w:tc>
      </w:tr>
      <w:tr>
        <w:tblPrEx>
          <w:tblLayout w:type="fixed"/>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宋体"/>
                <w:color w:val="auto"/>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color w:val="auto"/>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color w:val="auto"/>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宋体"/>
                <w:color w:val="auto"/>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ascii="宋体"/>
                <w:color w:val="auto"/>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宋体"/>
                <w:color w:val="auto"/>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ascii="宋体"/>
                <w:color w:val="auto"/>
              </w:rPr>
            </w:pPr>
          </w:p>
        </w:tc>
      </w:tr>
      <w:tr>
        <w:tblPrEx>
          <w:tblLayout w:type="fixed"/>
          <w:tblCellMar>
            <w:top w:w="0" w:type="dxa"/>
            <w:left w:w="120" w:type="dxa"/>
            <w:bottom w:w="0" w:type="dxa"/>
            <w:right w:w="120" w:type="dxa"/>
          </w:tblCellMar>
        </w:tblPrEx>
        <w:trPr>
          <w:trHeight w:val="273"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宋体"/>
                <w:color w:val="auto"/>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color w:val="auto"/>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color w:val="auto"/>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宋体"/>
                <w:color w:val="auto"/>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ascii="宋体"/>
                <w:color w:val="auto"/>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ascii="宋体"/>
                <w:color w:val="auto"/>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ascii="宋体"/>
                <w:color w:val="auto"/>
              </w:rPr>
            </w:pPr>
          </w:p>
        </w:tc>
      </w:tr>
      <w:tr>
        <w:tblPrEx>
          <w:tblLayout w:type="fixed"/>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宋体"/>
                <w:color w:val="auto"/>
              </w:rPr>
            </w:pPr>
            <w:r>
              <w:rPr>
                <w:rFonts w:hint="eastAsia" w:ascii="宋体" w:hAnsi="宋体" w:cs="宋体"/>
                <w:color w:val="auto"/>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color w:val="auto"/>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color w:val="auto"/>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宋体"/>
                <w:color w:val="auto"/>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ascii="宋体"/>
                <w:color w:val="auto"/>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ascii="宋体"/>
                <w:color w:val="auto"/>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ascii="宋体"/>
                <w:color w:val="auto"/>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宋体"/>
          <w:color w:val="auto"/>
        </w:rPr>
      </w:pPr>
      <w:r>
        <w:rPr>
          <w:rFonts w:hint="eastAsia" w:ascii="宋体" w:hAnsi="宋体" w:cs="宋体"/>
          <w:color w:val="auto"/>
        </w:rPr>
        <w:t>注解</w:t>
      </w:r>
      <w:r>
        <w:rPr>
          <w:rFonts w:ascii="宋体" w:hAnsi="宋体" w:cs="宋体"/>
          <w:color w:val="auto"/>
        </w:rPr>
        <w:t>:A</w:t>
      </w:r>
      <w:r>
        <w:rPr>
          <w:rFonts w:ascii="宋体" w:hAnsi="宋体" w:cs="宋体"/>
          <w:color w:val="auto"/>
        </w:rPr>
        <w:tab/>
      </w:r>
      <w:r>
        <w:rPr>
          <w:rFonts w:hint="eastAsia" w:ascii="宋体" w:hAnsi="宋体" w:cs="宋体"/>
          <w:color w:val="auto"/>
        </w:rPr>
        <w:t>课程清单按时间顺序排列，并提供以下详细资料：</w:t>
      </w:r>
    </w:p>
    <w:p>
      <w:pPr>
        <w:numPr>
          <w:ilvl w:val="0"/>
          <w:numId w:val="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ascii="宋体"/>
          <w:color w:val="auto"/>
        </w:rPr>
      </w:pPr>
      <w:r>
        <w:rPr>
          <w:rFonts w:hint="eastAsia" w:ascii="宋体" w:hAnsi="宋体" w:cs="宋体"/>
          <w:color w:val="auto"/>
        </w:rPr>
        <w:t>课程概要</w:t>
      </w:r>
    </w:p>
    <w:p>
      <w:pPr>
        <w:numPr>
          <w:ilvl w:val="0"/>
          <w:numId w:val="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ascii="宋体"/>
          <w:color w:val="auto"/>
        </w:rPr>
      </w:pPr>
      <w:r>
        <w:rPr>
          <w:rFonts w:hint="eastAsia" w:ascii="宋体" w:hAnsi="宋体" w:cs="宋体"/>
          <w:color w:val="auto"/>
        </w:rPr>
        <w:t>课程目的</w:t>
      </w:r>
    </w:p>
    <w:p>
      <w:pPr>
        <w:numPr>
          <w:ilvl w:val="0"/>
          <w:numId w:val="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ascii="宋体"/>
          <w:color w:val="auto"/>
        </w:rPr>
      </w:pPr>
      <w:r>
        <w:rPr>
          <w:rFonts w:hint="eastAsia" w:ascii="宋体" w:hAnsi="宋体" w:cs="宋体"/>
          <w:color w:val="auto"/>
        </w:rPr>
        <w:t>教学方式</w:t>
      </w:r>
    </w:p>
    <w:p>
      <w:pPr>
        <w:numPr>
          <w:ilvl w:val="0"/>
          <w:numId w:val="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ascii="宋体"/>
          <w:color w:val="auto"/>
        </w:rPr>
      </w:pPr>
      <w:r>
        <w:rPr>
          <w:rFonts w:hint="eastAsia" w:ascii="宋体" w:hAnsi="宋体" w:cs="宋体"/>
          <w:color w:val="auto"/>
        </w:rPr>
        <w:t>先决条件</w:t>
      </w:r>
    </w:p>
    <w:p>
      <w:pPr>
        <w:numPr>
          <w:ilvl w:val="0"/>
          <w:numId w:val="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ascii="宋体"/>
          <w:color w:val="auto"/>
        </w:rPr>
      </w:pPr>
      <w:r>
        <w:rPr>
          <w:rFonts w:hint="eastAsia" w:ascii="宋体" w:hAnsi="宋体" w:cs="宋体"/>
          <w:color w:val="auto"/>
        </w:rPr>
        <w:t>教材目录</w:t>
      </w:r>
    </w:p>
    <w:p>
      <w:pPr>
        <w:autoSpaceDE w:val="0"/>
        <w:autoSpaceDN w:val="0"/>
        <w:spacing w:line="360" w:lineRule="auto"/>
        <w:rPr>
          <w:rFonts w:ascii="宋体"/>
          <w:color w:val="auto"/>
        </w:rPr>
      </w:pPr>
      <w:r>
        <w:rPr>
          <w:rFonts w:ascii="宋体" w:hAnsi="宋体" w:cs="宋体"/>
          <w:color w:val="auto"/>
        </w:rPr>
        <w:t xml:space="preserve">B  </w:t>
      </w:r>
      <w:r>
        <w:rPr>
          <w:rFonts w:hint="eastAsia" w:ascii="宋体" w:hAnsi="宋体" w:cs="宋体"/>
          <w:color w:val="auto"/>
        </w:rPr>
        <w:t>按照附表</w:t>
      </w:r>
      <w:r>
        <w:rPr>
          <w:rFonts w:ascii="宋体" w:hAnsi="宋体" w:cs="宋体"/>
          <w:color w:val="auto"/>
        </w:rPr>
        <w:t>A</w:t>
      </w:r>
      <w:r>
        <w:rPr>
          <w:rFonts w:hint="eastAsia" w:ascii="宋体" w:hAnsi="宋体" w:cs="宋体"/>
          <w:color w:val="auto"/>
        </w:rPr>
        <w:t>提供授课教师的简历</w:t>
      </w:r>
    </w:p>
    <w:p>
      <w:pPr>
        <w:autoSpaceDE w:val="0"/>
        <w:autoSpaceDN w:val="0"/>
        <w:spacing w:line="360" w:lineRule="auto"/>
        <w:rPr>
          <w:rFonts w:ascii="宋体"/>
          <w:b/>
          <w:bCs/>
          <w:color w:val="auto"/>
        </w:rPr>
      </w:pPr>
      <w:r>
        <w:rPr>
          <w:rFonts w:hint="eastAsia" w:ascii="宋体" w:hAnsi="宋体" w:cs="宋体"/>
          <w:b/>
          <w:bCs/>
          <w:color w:val="auto"/>
        </w:rPr>
        <w:t>注：须随表提交相应的证书复印件并注明所在投标技术文件页码。</w:t>
      </w:r>
    </w:p>
    <w:p>
      <w:pPr>
        <w:autoSpaceDE w:val="0"/>
        <w:autoSpaceDN w:val="0"/>
        <w:spacing w:line="360" w:lineRule="auto"/>
        <w:ind w:firstLine="4200" w:firstLineChars="2000"/>
        <w:rPr>
          <w:rFonts w:ascii="宋体"/>
          <w:color w:val="auto"/>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autoSpaceDE w:val="0"/>
        <w:autoSpaceDN w:val="0"/>
        <w:spacing w:line="360" w:lineRule="auto"/>
        <w:ind w:firstLine="120"/>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autoSpaceDE w:val="0"/>
        <w:autoSpaceDN w:val="0"/>
        <w:spacing w:line="360" w:lineRule="auto"/>
        <w:ind w:firstLine="120"/>
        <w:rPr>
          <w:rFonts w:ascii="宋体"/>
          <w:color w:val="auto"/>
          <w:kern w:val="0"/>
        </w:rPr>
      </w:pPr>
    </w:p>
    <w:p>
      <w:pPr>
        <w:autoSpaceDE w:val="0"/>
        <w:autoSpaceDN w:val="0"/>
        <w:spacing w:line="360" w:lineRule="auto"/>
        <w:ind w:firstLine="120"/>
        <w:rPr>
          <w:rFonts w:ascii="宋体"/>
          <w:color w:val="auto"/>
        </w:rPr>
      </w:pPr>
    </w:p>
    <w:p>
      <w:pPr>
        <w:spacing w:line="360" w:lineRule="auto"/>
        <w:jc w:val="center"/>
        <w:rPr>
          <w:rFonts w:ascii="宋体"/>
          <w:b/>
          <w:bCs/>
          <w:color w:val="auto"/>
        </w:rPr>
      </w:pPr>
      <w:r>
        <w:rPr>
          <w:rFonts w:hint="eastAsia" w:ascii="宋体" w:hAnsi="宋体" w:cs="宋体"/>
          <w:b/>
          <w:bCs/>
          <w:color w:val="auto"/>
        </w:rPr>
        <w:t>九、验收方案</w:t>
      </w:r>
    </w:p>
    <w:p>
      <w:pPr>
        <w:spacing w:line="360" w:lineRule="auto"/>
        <w:jc w:val="center"/>
        <w:rPr>
          <w:rFonts w:ascii="宋体"/>
          <w:color w:val="auto"/>
        </w:rPr>
      </w:pPr>
      <w:r>
        <w:rPr>
          <w:rFonts w:hint="eastAsia" w:ascii="宋体" w:hAnsi="宋体" w:cs="宋体"/>
          <w:color w:val="auto"/>
        </w:rPr>
        <w:t>（由投标人根据采购需求自行编制）</w:t>
      </w:r>
    </w:p>
    <w:p>
      <w:pPr>
        <w:spacing w:line="360" w:lineRule="auto"/>
        <w:jc w:val="center"/>
        <w:rPr>
          <w:rFonts w:ascii="宋体"/>
          <w:color w:val="auto"/>
        </w:rPr>
      </w:pP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kern w:val="0"/>
          <w:lang w:val="zh-CN"/>
        </w:rPr>
      </w:pPr>
      <w:r>
        <w:rPr>
          <w:rFonts w:hint="eastAsia" w:ascii="宋体" w:hAnsi="宋体" w:cs="宋体"/>
          <w:b/>
          <w:bCs/>
          <w:color w:val="auto"/>
        </w:rPr>
        <w:t>十、关于</w:t>
      </w:r>
      <w:r>
        <w:rPr>
          <w:rFonts w:hint="eastAsia" w:ascii="宋体" w:hAnsi="宋体" w:cs="宋体"/>
          <w:b/>
          <w:bCs/>
          <w:color w:val="auto"/>
          <w:kern w:val="0"/>
          <w:lang w:val="zh-CN"/>
        </w:rPr>
        <w:t>对招标文件中有关条款的拒绝声明</w:t>
      </w:r>
    </w:p>
    <w:p>
      <w:pPr>
        <w:spacing w:line="360" w:lineRule="auto"/>
        <w:jc w:val="center"/>
        <w:rPr>
          <w:rFonts w:ascii="宋体"/>
          <w:color w:val="auto"/>
        </w:rPr>
      </w:pPr>
      <w:r>
        <w:rPr>
          <w:rFonts w:hint="eastAsia" w:ascii="宋体" w:hAnsi="宋体" w:cs="宋体"/>
          <w:color w:val="auto"/>
        </w:rPr>
        <w:t>（由投标人根据采购需求自行编制）</w:t>
      </w:r>
    </w:p>
    <w:p>
      <w:pPr>
        <w:spacing w:line="360" w:lineRule="auto"/>
        <w:rPr>
          <w:rFonts w:ascii="宋体"/>
          <w:color w:val="auto"/>
        </w:rPr>
      </w:pP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kern w:val="0"/>
          <w:lang w:val="zh-CN"/>
        </w:rPr>
      </w:pPr>
      <w:r>
        <w:rPr>
          <w:rFonts w:hint="eastAsia" w:ascii="宋体" w:hAnsi="宋体" w:cs="宋体"/>
          <w:b/>
          <w:bCs/>
          <w:color w:val="auto"/>
        </w:rPr>
        <w:t>十一、认为需要的</w:t>
      </w:r>
      <w:r>
        <w:rPr>
          <w:rFonts w:hint="eastAsia" w:ascii="宋体" w:hAnsi="宋体" w:cs="宋体"/>
          <w:b/>
          <w:bCs/>
          <w:color w:val="auto"/>
          <w:kern w:val="0"/>
          <w:lang w:val="zh-CN"/>
        </w:rPr>
        <w:t>其他技术文件或说明</w:t>
      </w:r>
    </w:p>
    <w:p>
      <w:pPr>
        <w:spacing w:line="360" w:lineRule="auto"/>
        <w:jc w:val="center"/>
        <w:rPr>
          <w:rFonts w:ascii="宋体"/>
          <w:color w:val="auto"/>
        </w:rPr>
      </w:pPr>
      <w:r>
        <w:rPr>
          <w:rFonts w:hint="eastAsia" w:ascii="宋体" w:hAnsi="宋体" w:cs="宋体"/>
          <w:color w:val="auto"/>
        </w:rPr>
        <w:t>（由投标人根据采购需求自行编制）</w:t>
      </w:r>
    </w:p>
    <w:p>
      <w:pPr>
        <w:spacing w:line="360" w:lineRule="auto"/>
        <w:rPr>
          <w:rFonts w:ascii="宋体"/>
          <w:color w:val="auto"/>
        </w:rPr>
      </w:pP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pacing w:line="360" w:lineRule="auto"/>
        <w:rPr>
          <w:rFonts w:ascii="宋体"/>
          <w:b/>
          <w:bCs/>
          <w:color w:val="auto"/>
        </w:rPr>
      </w:pPr>
    </w:p>
    <w:p>
      <w:pPr>
        <w:spacing w:line="360" w:lineRule="auto"/>
        <w:jc w:val="center"/>
        <w:rPr>
          <w:rFonts w:ascii="宋体"/>
          <w:b/>
          <w:bCs/>
          <w:color w:val="auto"/>
        </w:rPr>
        <w:sectPr>
          <w:pgSz w:w="11906" w:h="16838"/>
          <w:pgMar w:top="936" w:right="1418" w:bottom="1389" w:left="1418" w:header="851" w:footer="992" w:gutter="0"/>
          <w:cols w:space="720" w:num="1"/>
          <w:titlePg/>
          <w:docGrid w:linePitch="312" w:charSpace="0"/>
        </w:sectPr>
      </w:pPr>
    </w:p>
    <w:p>
      <w:pPr>
        <w:spacing w:line="360" w:lineRule="auto"/>
        <w:jc w:val="center"/>
        <w:rPr>
          <w:rFonts w:ascii="宋体"/>
          <w:b/>
          <w:bCs/>
          <w:color w:val="auto"/>
        </w:rPr>
      </w:pPr>
      <w:r>
        <w:rPr>
          <w:rFonts w:hint="eastAsia" w:ascii="宋体" w:hAnsi="宋体" w:cs="宋体"/>
          <w:color w:val="auto"/>
          <w:lang w:val="zh-CN"/>
        </w:rPr>
        <w:t>▲</w:t>
      </w:r>
      <w:r>
        <w:rPr>
          <w:rFonts w:hint="eastAsia" w:ascii="宋体" w:hAnsi="宋体" w:cs="宋体"/>
          <w:b/>
          <w:bCs/>
          <w:color w:val="auto"/>
        </w:rPr>
        <w:t>商务文件部分</w:t>
      </w:r>
    </w:p>
    <w:p>
      <w:pPr>
        <w:spacing w:line="360" w:lineRule="auto"/>
        <w:jc w:val="center"/>
        <w:rPr>
          <w:rFonts w:ascii="宋体"/>
          <w:b/>
          <w:bCs/>
          <w:color w:val="auto"/>
        </w:rPr>
      </w:pPr>
    </w:p>
    <w:p>
      <w:pPr>
        <w:spacing w:line="360" w:lineRule="auto"/>
        <w:jc w:val="center"/>
        <w:rPr>
          <w:rFonts w:ascii="宋体"/>
          <w:b/>
          <w:bCs/>
          <w:color w:val="auto"/>
        </w:rPr>
      </w:pPr>
      <w:r>
        <w:rPr>
          <w:rFonts w:hint="eastAsia" w:ascii="宋体" w:hAnsi="宋体" w:cs="宋体"/>
          <w:b/>
          <w:bCs/>
          <w:color w:val="auto"/>
        </w:rPr>
        <w:t>目录</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）法定代表人授权书</w:t>
      </w:r>
      <w:r>
        <w:rPr>
          <w:rFonts w:ascii="宋体" w:hAnsi="宋体" w:cs="宋体"/>
          <w:color w:val="auto"/>
          <w:sz w:val="21"/>
          <w:szCs w:val="21"/>
        </w:rPr>
        <w:t xml:space="preserve"> </w:t>
      </w:r>
      <w:r>
        <w:rPr>
          <w:rFonts w:hint="eastAsia" w:ascii="宋体" w:hAnsi="宋体" w:cs="宋体"/>
          <w:color w:val="auto"/>
          <w:sz w:val="21"/>
          <w:szCs w:val="21"/>
        </w:rPr>
        <w:t>………………………………………………（页码）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）法定代表人及其授权代表的身份证（复印件）…………………（页码）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w:t>
      </w:r>
      <w:r>
        <w:rPr>
          <w:rFonts w:hint="eastAsia" w:ascii="宋体" w:hAnsi="宋体" w:cs="宋体"/>
          <w:b/>
          <w:bCs/>
          <w:color w:val="auto"/>
          <w:sz w:val="21"/>
          <w:szCs w:val="21"/>
        </w:rPr>
        <w:t>投标保证金（缴款凭证复印件）</w:t>
      </w:r>
      <w:r>
        <w:rPr>
          <w:rFonts w:hint="eastAsia" w:ascii="宋体" w:hAnsi="宋体" w:cs="宋体"/>
          <w:color w:val="auto"/>
          <w:sz w:val="21"/>
          <w:szCs w:val="21"/>
        </w:rPr>
        <w:t>…………………………………（页码）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）声明书………………………………………………………………（页码）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）营业执照或事业法人登记证（复印件）…………………………（页码）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6</w:t>
      </w:r>
      <w:r>
        <w:rPr>
          <w:rFonts w:hint="eastAsia" w:ascii="宋体" w:hAnsi="宋体" w:cs="宋体"/>
          <w:color w:val="auto"/>
          <w:sz w:val="21"/>
          <w:szCs w:val="21"/>
        </w:rPr>
        <w:t>）税务缴纳证明文件（复印件）……………………………………（页码）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7</w:t>
      </w:r>
      <w:r>
        <w:rPr>
          <w:rFonts w:hint="eastAsia" w:ascii="宋体" w:hAnsi="宋体" w:cs="宋体"/>
          <w:color w:val="auto"/>
          <w:sz w:val="21"/>
          <w:szCs w:val="21"/>
        </w:rPr>
        <w:t>）社保缴纳证明文件（复印件）……………………………………（页码）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8</w:t>
      </w:r>
      <w:r>
        <w:rPr>
          <w:rFonts w:hint="eastAsia" w:ascii="宋体" w:hAnsi="宋体" w:cs="宋体"/>
          <w:color w:val="auto"/>
          <w:sz w:val="21"/>
          <w:szCs w:val="21"/>
        </w:rPr>
        <w:t>）财务报表资料文件（复印件）……………………………………（页码）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9</w:t>
      </w:r>
      <w:r>
        <w:rPr>
          <w:rFonts w:hint="eastAsia" w:ascii="宋体" w:hAnsi="宋体" w:cs="宋体"/>
          <w:color w:val="auto"/>
          <w:sz w:val="21"/>
          <w:szCs w:val="21"/>
        </w:rPr>
        <w:t>）</w:t>
      </w:r>
      <w:r>
        <w:rPr>
          <w:rFonts w:hint="eastAsia" w:ascii="宋体" w:hAnsi="宋体" w:cs="宋体"/>
          <w:snapToGrid w:val="0"/>
          <w:color w:val="auto"/>
          <w:sz w:val="21"/>
          <w:szCs w:val="21"/>
        </w:rPr>
        <w:t>非本地投标人售后服务机构证明材料</w:t>
      </w:r>
      <w:r>
        <w:rPr>
          <w:rFonts w:hint="eastAsia" w:ascii="宋体" w:hAnsi="宋体" w:cs="宋体"/>
          <w:color w:val="auto"/>
          <w:sz w:val="21"/>
          <w:szCs w:val="21"/>
        </w:rPr>
        <w:t>……………………………（页码）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10</w:t>
      </w:r>
      <w:r>
        <w:rPr>
          <w:rFonts w:hint="eastAsia" w:ascii="宋体" w:hAnsi="宋体" w:cs="宋体"/>
          <w:color w:val="auto"/>
          <w:sz w:val="21"/>
          <w:szCs w:val="21"/>
        </w:rPr>
        <w:t>）所有资质文件（复印件）</w:t>
      </w:r>
      <w:r>
        <w:rPr>
          <w:rFonts w:ascii="宋体" w:hAnsi="宋体" w:cs="宋体"/>
          <w:color w:val="auto"/>
          <w:sz w:val="21"/>
          <w:szCs w:val="21"/>
        </w:rPr>
        <w:t xml:space="preserve"> </w:t>
      </w:r>
      <w:r>
        <w:rPr>
          <w:rFonts w:hint="eastAsia" w:ascii="宋体" w:hAnsi="宋体" w:cs="宋体"/>
          <w:color w:val="auto"/>
          <w:sz w:val="21"/>
          <w:szCs w:val="21"/>
        </w:rPr>
        <w:t>………………………………………（页码）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11</w:t>
      </w:r>
      <w:r>
        <w:rPr>
          <w:rFonts w:hint="eastAsia" w:ascii="宋体" w:hAnsi="宋体" w:cs="宋体"/>
          <w:color w:val="auto"/>
          <w:sz w:val="21"/>
          <w:szCs w:val="21"/>
        </w:rPr>
        <w:t>）</w:t>
      </w:r>
      <w:r>
        <w:rPr>
          <w:rFonts w:hint="eastAsia" w:ascii="宋体" w:hAnsi="宋体" w:cs="宋体"/>
          <w:color w:val="auto"/>
          <w:sz w:val="21"/>
          <w:szCs w:val="21"/>
          <w:lang w:val="zh-CN"/>
        </w:rPr>
        <w:t>主要业绩证明…</w:t>
      </w:r>
      <w:r>
        <w:rPr>
          <w:rFonts w:ascii="宋体" w:hAnsi="宋体" w:cs="宋体"/>
          <w:color w:val="auto"/>
          <w:sz w:val="21"/>
          <w:szCs w:val="21"/>
          <w:lang w:val="zh-CN"/>
        </w:rPr>
        <w:t xml:space="preserve"> </w:t>
      </w:r>
      <w:r>
        <w:rPr>
          <w:rFonts w:hint="eastAsia" w:ascii="宋体" w:hAnsi="宋体" w:cs="宋体"/>
          <w:color w:val="auto"/>
          <w:sz w:val="21"/>
          <w:szCs w:val="21"/>
          <w:lang w:val="zh-CN"/>
        </w:rPr>
        <w:t>…………………………………………………</w:t>
      </w:r>
      <w:r>
        <w:rPr>
          <w:rFonts w:hint="eastAsia" w:ascii="宋体" w:hAnsi="宋体" w:cs="宋体"/>
          <w:color w:val="auto"/>
          <w:sz w:val="21"/>
          <w:szCs w:val="21"/>
        </w:rPr>
        <w:t>（页码）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12</w:t>
      </w:r>
      <w:r>
        <w:rPr>
          <w:rFonts w:hint="eastAsia" w:ascii="宋体" w:hAnsi="宋体" w:cs="宋体"/>
          <w:color w:val="auto"/>
          <w:sz w:val="21"/>
          <w:szCs w:val="21"/>
        </w:rPr>
        <w:t>）不良行为和违法、违规行为记录</w:t>
      </w:r>
      <w:r>
        <w:rPr>
          <w:rFonts w:hint="eastAsia" w:ascii="宋体" w:hAnsi="宋体" w:cs="宋体"/>
          <w:color w:val="auto"/>
          <w:sz w:val="21"/>
          <w:szCs w:val="21"/>
          <w:lang w:val="zh-CN"/>
        </w:rPr>
        <w:t>………………………………</w:t>
      </w:r>
      <w:r>
        <w:rPr>
          <w:rFonts w:hint="eastAsia" w:ascii="宋体" w:hAnsi="宋体" w:cs="宋体"/>
          <w:color w:val="auto"/>
          <w:sz w:val="21"/>
          <w:szCs w:val="21"/>
        </w:rPr>
        <w:t>（页码）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13</w:t>
      </w:r>
      <w:r>
        <w:rPr>
          <w:rFonts w:hint="eastAsia" w:ascii="宋体" w:hAnsi="宋体" w:cs="宋体"/>
          <w:color w:val="auto"/>
          <w:sz w:val="21"/>
          <w:szCs w:val="21"/>
        </w:rPr>
        <w:t>）商务偏离说明表</w:t>
      </w:r>
      <w:r>
        <w:rPr>
          <w:rFonts w:ascii="宋体" w:hAnsi="宋体" w:cs="宋体"/>
          <w:color w:val="auto"/>
          <w:sz w:val="21"/>
          <w:szCs w:val="21"/>
        </w:rPr>
        <w:t xml:space="preserve"> </w:t>
      </w:r>
      <w:r>
        <w:rPr>
          <w:rFonts w:hint="eastAsia" w:ascii="宋体" w:hAnsi="宋体" w:cs="宋体"/>
          <w:color w:val="auto"/>
          <w:sz w:val="21"/>
          <w:szCs w:val="21"/>
        </w:rPr>
        <w:t>…………………………………………………（页码）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14</w:t>
      </w:r>
      <w:r>
        <w:rPr>
          <w:rFonts w:hint="eastAsia" w:ascii="宋体" w:hAnsi="宋体" w:cs="宋体"/>
          <w:color w:val="auto"/>
          <w:sz w:val="21"/>
          <w:szCs w:val="21"/>
        </w:rPr>
        <w:t>）</w:t>
      </w:r>
      <w:r>
        <w:rPr>
          <w:rFonts w:hint="eastAsia" w:ascii="宋体" w:hAnsi="宋体" w:cs="宋体"/>
          <w:color w:val="auto"/>
          <w:sz w:val="21"/>
          <w:szCs w:val="21"/>
          <w:lang w:val="zh-CN"/>
        </w:rPr>
        <w:t>关于对招标文件中有关条款的拒绝声明</w:t>
      </w:r>
      <w:r>
        <w:rPr>
          <w:rFonts w:ascii="宋体" w:hAnsi="宋体" w:cs="宋体"/>
          <w:color w:val="auto"/>
          <w:sz w:val="21"/>
          <w:szCs w:val="21"/>
          <w:lang w:val="zh-CN"/>
        </w:rPr>
        <w:t xml:space="preserve"> </w:t>
      </w:r>
      <w:r>
        <w:rPr>
          <w:rFonts w:hint="eastAsia" w:ascii="宋体" w:hAnsi="宋体" w:cs="宋体"/>
          <w:color w:val="auto"/>
          <w:sz w:val="21"/>
          <w:szCs w:val="21"/>
          <w:lang w:val="zh-CN"/>
        </w:rPr>
        <w:t>………………………</w:t>
      </w:r>
      <w:r>
        <w:rPr>
          <w:rFonts w:hint="eastAsia" w:ascii="宋体" w:hAnsi="宋体" w:cs="宋体"/>
          <w:color w:val="auto"/>
          <w:sz w:val="21"/>
          <w:szCs w:val="21"/>
        </w:rPr>
        <w:t>（页码）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15</w:t>
      </w:r>
      <w:r>
        <w:rPr>
          <w:rFonts w:hint="eastAsia" w:ascii="宋体" w:hAnsi="宋体" w:cs="宋体"/>
          <w:color w:val="auto"/>
          <w:sz w:val="21"/>
          <w:szCs w:val="21"/>
        </w:rPr>
        <w:t>）认为需要的其他商务文件或说明</w:t>
      </w:r>
      <w:r>
        <w:rPr>
          <w:rFonts w:ascii="宋体" w:hAnsi="宋体" w:cs="宋体"/>
          <w:color w:val="auto"/>
          <w:sz w:val="21"/>
          <w:szCs w:val="21"/>
        </w:rPr>
        <w:t xml:space="preserve"> </w:t>
      </w:r>
      <w:r>
        <w:rPr>
          <w:rFonts w:hint="eastAsia" w:ascii="宋体" w:hAnsi="宋体" w:cs="宋体"/>
          <w:color w:val="auto"/>
          <w:sz w:val="21"/>
          <w:szCs w:val="21"/>
        </w:rPr>
        <w:t>………………………………（页码）</w:t>
      </w:r>
    </w:p>
    <w:p>
      <w:pPr>
        <w:pStyle w:val="6"/>
        <w:spacing w:line="400" w:lineRule="exact"/>
        <w:rPr>
          <w:rFonts w:ascii="宋体"/>
          <w:color w:val="auto"/>
          <w:sz w:val="21"/>
          <w:szCs w:val="21"/>
        </w:rPr>
      </w:pPr>
      <w:r>
        <w:rPr>
          <w:rFonts w:hint="eastAsia" w:ascii="宋体" w:hAnsi="宋体" w:cs="宋体"/>
          <w:color w:val="auto"/>
          <w:sz w:val="21"/>
          <w:szCs w:val="21"/>
        </w:rPr>
        <w:t>（</w:t>
      </w:r>
      <w:r>
        <w:rPr>
          <w:rFonts w:ascii="宋体" w:hAnsi="宋体" w:cs="宋体"/>
          <w:color w:val="auto"/>
          <w:sz w:val="21"/>
          <w:szCs w:val="21"/>
        </w:rPr>
        <w:t>16</w:t>
      </w:r>
      <w:r>
        <w:rPr>
          <w:rFonts w:hint="eastAsia" w:ascii="宋体" w:hAnsi="宋体" w:cs="宋体"/>
          <w:color w:val="auto"/>
          <w:sz w:val="21"/>
          <w:szCs w:val="21"/>
        </w:rPr>
        <w:t>）廉政承诺书</w:t>
      </w:r>
      <w:r>
        <w:rPr>
          <w:rFonts w:ascii="宋体" w:hAnsi="宋体" w:cs="宋体"/>
          <w:color w:val="auto"/>
          <w:sz w:val="21"/>
          <w:szCs w:val="21"/>
        </w:rPr>
        <w:t xml:space="preserve"> </w:t>
      </w:r>
      <w:r>
        <w:rPr>
          <w:rFonts w:hint="eastAsia" w:ascii="宋体" w:hAnsi="宋体" w:cs="宋体"/>
          <w:color w:val="auto"/>
          <w:sz w:val="21"/>
          <w:szCs w:val="21"/>
        </w:rPr>
        <w:t>………………………………………………………（页码）</w:t>
      </w:r>
    </w:p>
    <w:p>
      <w:pPr>
        <w:spacing w:line="360" w:lineRule="auto"/>
        <w:rPr>
          <w:rFonts w:ascii="宋体"/>
          <w:b/>
          <w:bCs/>
          <w:color w:val="auto"/>
        </w:rPr>
      </w:pPr>
      <w:r>
        <w:rPr>
          <w:rFonts w:hint="eastAsia" w:ascii="宋体" w:hAnsi="宋体" w:cs="宋体"/>
          <w:b/>
          <w:bCs/>
          <w:color w:val="auto"/>
        </w:rPr>
        <w:t>注：以上目录是编制投标人务文件的基本格式要求，各投标人可根据自身情况进一步细化。</w:t>
      </w:r>
    </w:p>
    <w:p>
      <w:pPr>
        <w:snapToGrid w:val="0"/>
        <w:spacing w:line="360" w:lineRule="auto"/>
        <w:jc w:val="center"/>
        <w:rPr>
          <w:rFonts w:ascii="宋体"/>
          <w:b/>
          <w:bCs/>
          <w:color w:val="auto"/>
          <w:kern w:val="0"/>
          <w:lang w:val="zh-CN"/>
        </w:rPr>
        <w:sectPr>
          <w:pgSz w:w="11906" w:h="16838"/>
          <w:pgMar w:top="936" w:right="1418" w:bottom="1389" w:left="1418" w:header="851" w:footer="992" w:gutter="0"/>
          <w:cols w:space="720" w:num="1"/>
          <w:titlePg/>
          <w:docGrid w:linePitch="312" w:charSpace="0"/>
        </w:sectPr>
      </w:pPr>
    </w:p>
    <w:p>
      <w:pPr>
        <w:snapToGrid w:val="0"/>
        <w:spacing w:line="360" w:lineRule="auto"/>
        <w:jc w:val="center"/>
        <w:rPr>
          <w:rFonts w:ascii="宋体"/>
          <w:b/>
          <w:bCs/>
          <w:color w:val="auto"/>
          <w:kern w:val="0"/>
          <w:lang w:val="zh-CN"/>
        </w:rPr>
      </w:pPr>
      <w:r>
        <w:rPr>
          <w:rFonts w:hint="eastAsia" w:ascii="宋体" w:hAnsi="宋体" w:cs="宋体"/>
          <w:b/>
          <w:bCs/>
          <w:color w:val="auto"/>
          <w:kern w:val="0"/>
          <w:lang w:val="zh-CN"/>
        </w:rPr>
        <w:t>一、法定代表人授权书</w:t>
      </w:r>
    </w:p>
    <w:p>
      <w:pPr>
        <w:snapToGrid w:val="0"/>
        <w:spacing w:line="360" w:lineRule="auto"/>
        <w:rPr>
          <w:rFonts w:ascii="宋体"/>
          <w:color w:val="auto"/>
          <w:kern w:val="0"/>
        </w:rPr>
      </w:pPr>
      <w:r>
        <w:rPr>
          <w:rFonts w:hint="eastAsia" w:ascii="宋体" w:hAnsi="宋体" w:cs="宋体"/>
          <w:color w:val="auto"/>
        </w:rPr>
        <w:t>杭州科技职业技术学院、浙江中诺招标代理有限公司</w:t>
      </w:r>
      <w:r>
        <w:rPr>
          <w:rFonts w:hint="eastAsia" w:ascii="宋体" w:hAnsi="宋体" w:cs="宋体"/>
          <w:color w:val="auto"/>
          <w:kern w:val="0"/>
          <w:lang w:val="zh-CN"/>
        </w:rPr>
        <w:t>：</w:t>
      </w:r>
    </w:p>
    <w:p>
      <w:pPr>
        <w:snapToGrid w:val="0"/>
        <w:spacing w:line="360" w:lineRule="auto"/>
        <w:ind w:firstLine="576"/>
        <w:rPr>
          <w:rFonts w:ascii="宋体"/>
          <w:color w:val="auto"/>
          <w:kern w:val="0"/>
        </w:rPr>
      </w:pPr>
      <w:r>
        <w:rPr>
          <w:rFonts w:hint="eastAsia" w:ascii="宋体" w:hAnsi="宋体" w:cs="宋体"/>
          <w:color w:val="auto"/>
          <w:kern w:val="0"/>
          <w:lang w:val="zh-CN"/>
        </w:rPr>
        <w:t>兹委派我公司先生</w:t>
      </w:r>
      <w:r>
        <w:rPr>
          <w:rFonts w:ascii="宋体" w:hAnsi="宋体" w:cs="宋体"/>
          <w:color w:val="auto"/>
          <w:kern w:val="0"/>
          <w:lang w:val="zh-CN"/>
        </w:rPr>
        <w:t>/</w:t>
      </w:r>
      <w:r>
        <w:rPr>
          <w:rFonts w:hint="eastAsia" w:ascii="宋体" w:hAnsi="宋体" w:cs="宋体"/>
          <w:color w:val="auto"/>
          <w:kern w:val="0"/>
          <w:lang w:val="zh-CN"/>
        </w:rPr>
        <w:t>女士</w:t>
      </w:r>
      <w:r>
        <w:rPr>
          <w:rFonts w:ascii="宋体" w:hAnsi="宋体" w:cs="宋体"/>
          <w:color w:val="auto"/>
          <w:kern w:val="0"/>
          <w:lang w:val="zh-CN"/>
        </w:rPr>
        <w:t>(</w:t>
      </w:r>
      <w:r>
        <w:rPr>
          <w:rFonts w:hint="eastAsia" w:ascii="宋体" w:hAnsi="宋体" w:cs="宋体"/>
          <w:color w:val="auto"/>
          <w:kern w:val="0"/>
          <w:lang w:val="zh-CN"/>
        </w:rPr>
        <w:t>其在本公司的职务是：</w:t>
      </w:r>
      <w:r>
        <w:rPr>
          <w:rFonts w:ascii="宋体" w:hAnsi="宋体" w:cs="宋体"/>
          <w:color w:val="auto"/>
          <w:kern w:val="0"/>
          <w:lang w:val="zh-CN"/>
        </w:rPr>
        <w:t xml:space="preserve"> </w:t>
      </w:r>
      <w:r>
        <w:rPr>
          <w:rFonts w:hint="eastAsia" w:ascii="宋体" w:hAnsi="宋体" w:cs="宋体"/>
          <w:color w:val="auto"/>
          <w:kern w:val="0"/>
          <w:lang w:val="zh-CN"/>
        </w:rPr>
        <w:t>，联系电话：手机：传真：</w:t>
      </w:r>
      <w:r>
        <w:rPr>
          <w:rFonts w:ascii="宋体" w:hAnsi="宋体" w:cs="宋体"/>
          <w:color w:val="auto"/>
          <w:kern w:val="0"/>
          <w:lang w:val="zh-CN"/>
        </w:rPr>
        <w:t>)</w:t>
      </w:r>
      <w:r>
        <w:rPr>
          <w:rFonts w:hint="eastAsia" w:ascii="宋体" w:hAnsi="宋体" w:cs="宋体"/>
          <w:color w:val="auto"/>
          <w:kern w:val="0"/>
          <w:lang w:val="zh-CN"/>
        </w:rPr>
        <w:t>，代表我公司全权处理杭州科技职业技术学院</w:t>
      </w:r>
      <w:r>
        <w:rPr>
          <w:rFonts w:ascii="宋体" w:hAnsi="宋体" w:cs="宋体"/>
          <w:color w:val="auto"/>
          <w:kern w:val="0"/>
          <w:lang w:val="zh-CN"/>
        </w:rPr>
        <w:t>2019</w:t>
      </w:r>
      <w:r>
        <w:rPr>
          <w:rFonts w:hint="eastAsia" w:ascii="宋体" w:hAnsi="宋体" w:cs="宋体"/>
          <w:color w:val="auto"/>
          <w:kern w:val="0"/>
          <w:lang w:val="zh-CN"/>
        </w:rPr>
        <w:t>年旅游学院旅游产品展示中心及</w:t>
      </w:r>
      <w:r>
        <w:rPr>
          <w:rFonts w:ascii="宋体" w:hAnsi="宋体" w:cs="宋体"/>
          <w:color w:val="auto"/>
          <w:kern w:val="0"/>
          <w:lang w:val="zh-CN"/>
        </w:rPr>
        <w:t>G20</w:t>
      </w:r>
      <w:r>
        <w:rPr>
          <w:rFonts w:hint="eastAsia" w:ascii="宋体" w:hAnsi="宋体" w:cs="宋体"/>
          <w:color w:val="auto"/>
          <w:kern w:val="0"/>
          <w:lang w:val="zh-CN"/>
        </w:rPr>
        <w:t>峰会纪念馆建设项目</w:t>
      </w:r>
      <w:r>
        <w:rPr>
          <w:rFonts w:ascii="宋体" w:hAnsi="宋体" w:cs="宋体"/>
          <w:color w:val="auto"/>
          <w:kern w:val="0"/>
          <w:lang w:val="zh-CN"/>
        </w:rPr>
        <w:t>(</w:t>
      </w:r>
      <w:r>
        <w:rPr>
          <w:rFonts w:hint="eastAsia" w:ascii="宋体" w:hAnsi="宋体" w:cs="宋体"/>
          <w:color w:val="auto"/>
          <w:kern w:val="0"/>
          <w:lang w:val="zh-CN"/>
        </w:rPr>
        <w:t>编号：</w:t>
      </w:r>
      <w:r>
        <w:rPr>
          <w:rFonts w:ascii="宋体" w:hAnsi="宋体" w:cs="宋体"/>
          <w:color w:val="auto"/>
        </w:rPr>
        <w:t>ZJZN-19877-HKY04</w:t>
      </w:r>
      <w:r>
        <w:rPr>
          <w:rFonts w:ascii="宋体" w:hAnsi="宋体" w:cs="宋体"/>
          <w:color w:val="auto"/>
          <w:kern w:val="0"/>
          <w:lang w:val="zh-CN"/>
        </w:rPr>
        <w:t>)</w:t>
      </w:r>
      <w:r>
        <w:rPr>
          <w:rFonts w:hint="eastAsia" w:ascii="宋体" w:hAnsi="宋体" w:cs="宋体"/>
          <w:color w:val="auto"/>
          <w:kern w:val="0"/>
          <w:lang w:val="zh-CN"/>
        </w:rPr>
        <w:t>政府采购投标的一切事项，若中标则全权代表本公司签订相关合同，并负责处理合同履行等事宜。</w:t>
      </w:r>
    </w:p>
    <w:p>
      <w:pPr>
        <w:snapToGrid w:val="0"/>
        <w:spacing w:line="360" w:lineRule="auto"/>
        <w:rPr>
          <w:rFonts w:ascii="宋体"/>
          <w:color w:val="auto"/>
          <w:kern w:val="0"/>
          <w:lang w:val="zh-CN"/>
        </w:rPr>
      </w:pPr>
      <w:r>
        <w:rPr>
          <w:rFonts w:ascii="宋体" w:hAnsi="宋体" w:cs="宋体"/>
          <w:color w:val="auto"/>
          <w:kern w:val="0"/>
          <w:lang w:val="zh-CN"/>
        </w:rPr>
        <w:t xml:space="preserve">    </w:t>
      </w:r>
      <w:r>
        <w:rPr>
          <w:rFonts w:hint="eastAsia" w:ascii="宋体" w:hAnsi="宋体" w:cs="宋体"/>
          <w:color w:val="auto"/>
          <w:kern w:val="0"/>
          <w:lang w:val="zh-CN"/>
        </w:rPr>
        <w:t>本授权书有效期：自</w:t>
      </w:r>
      <w:r>
        <w:rPr>
          <w:rFonts w:ascii="宋体" w:hAnsi="宋体" w:cs="宋体"/>
          <w:color w:val="auto"/>
          <w:kern w:val="0"/>
          <w:lang w:val="zh-CN"/>
        </w:rPr>
        <w:t xml:space="preserve">   </w:t>
      </w:r>
      <w:r>
        <w:rPr>
          <w:rFonts w:hint="eastAsia" w:ascii="宋体" w:hAnsi="宋体" w:cs="宋体"/>
          <w:color w:val="auto"/>
          <w:kern w:val="0"/>
          <w:lang w:val="zh-CN"/>
        </w:rPr>
        <w:t>年</w:t>
      </w:r>
      <w:r>
        <w:rPr>
          <w:rFonts w:ascii="宋体" w:hAnsi="宋体" w:cs="宋体"/>
          <w:color w:val="auto"/>
          <w:kern w:val="0"/>
          <w:lang w:val="zh-CN"/>
        </w:rPr>
        <w:t xml:space="preserve"> </w:t>
      </w:r>
      <w:r>
        <w:rPr>
          <w:rFonts w:hint="eastAsia" w:ascii="宋体" w:hAnsi="宋体" w:cs="宋体"/>
          <w:color w:val="auto"/>
          <w:kern w:val="0"/>
          <w:lang w:val="zh-CN"/>
        </w:rPr>
        <w:t>月</w:t>
      </w:r>
      <w:r>
        <w:rPr>
          <w:rFonts w:ascii="宋体" w:hAnsi="宋体" w:cs="宋体"/>
          <w:color w:val="auto"/>
          <w:kern w:val="0"/>
          <w:lang w:val="zh-CN"/>
        </w:rPr>
        <w:t xml:space="preserve">  </w:t>
      </w:r>
      <w:r>
        <w:rPr>
          <w:rFonts w:hint="eastAsia" w:ascii="宋体" w:hAnsi="宋体" w:cs="宋体"/>
          <w:color w:val="auto"/>
          <w:kern w:val="0"/>
          <w:lang w:val="zh-CN"/>
        </w:rPr>
        <w:t>日起至</w:t>
      </w:r>
      <w:r>
        <w:rPr>
          <w:rFonts w:ascii="宋体" w:hAnsi="宋体" w:cs="宋体"/>
          <w:color w:val="auto"/>
          <w:kern w:val="0"/>
          <w:lang w:val="zh-CN"/>
        </w:rPr>
        <w:t xml:space="preserve">  </w:t>
      </w:r>
      <w:r>
        <w:rPr>
          <w:rFonts w:hint="eastAsia" w:ascii="宋体" w:hAnsi="宋体" w:cs="宋体"/>
          <w:color w:val="auto"/>
          <w:kern w:val="0"/>
          <w:lang w:val="zh-CN"/>
        </w:rPr>
        <w:t>年</w:t>
      </w:r>
      <w:r>
        <w:rPr>
          <w:rFonts w:ascii="宋体" w:hAnsi="宋体" w:cs="宋体"/>
          <w:color w:val="auto"/>
          <w:kern w:val="0"/>
          <w:lang w:val="zh-CN"/>
        </w:rPr>
        <w:t xml:space="preserve">  </w:t>
      </w:r>
      <w:r>
        <w:rPr>
          <w:rFonts w:hint="eastAsia" w:ascii="宋体" w:hAnsi="宋体" w:cs="宋体"/>
          <w:color w:val="auto"/>
          <w:kern w:val="0"/>
          <w:lang w:val="zh-CN"/>
        </w:rPr>
        <w:t>月</w:t>
      </w:r>
      <w:r>
        <w:rPr>
          <w:rFonts w:ascii="宋体" w:hAnsi="宋体" w:cs="宋体"/>
          <w:color w:val="auto"/>
          <w:kern w:val="0"/>
          <w:lang w:val="zh-CN"/>
        </w:rPr>
        <w:t xml:space="preserve">  </w:t>
      </w:r>
      <w:r>
        <w:rPr>
          <w:rFonts w:hint="eastAsia" w:ascii="宋体" w:hAnsi="宋体" w:cs="宋体"/>
          <w:color w:val="auto"/>
          <w:kern w:val="0"/>
          <w:lang w:val="zh-CN"/>
        </w:rPr>
        <w:t>日止。</w:t>
      </w:r>
    </w:p>
    <w:p>
      <w:pPr>
        <w:snapToGrid w:val="0"/>
        <w:spacing w:line="360" w:lineRule="auto"/>
        <w:rPr>
          <w:rFonts w:ascii="宋体"/>
          <w:color w:val="auto"/>
          <w:kern w:val="0"/>
        </w:rPr>
      </w:pPr>
      <w:r>
        <w:rPr>
          <w:rFonts w:ascii="宋体" w:hAnsi="宋体" w:cs="宋体"/>
          <w:color w:val="auto"/>
          <w:kern w:val="0"/>
          <w:lang w:val="zh-CN"/>
        </w:rPr>
        <w:t xml:space="preserve">    </w:t>
      </w:r>
      <w:r>
        <w:rPr>
          <w:rFonts w:hint="eastAsia" w:ascii="宋体" w:hAnsi="宋体" w:cs="宋体"/>
          <w:color w:val="auto"/>
          <w:kern w:val="0"/>
          <w:lang w:val="zh-CN"/>
        </w:rPr>
        <w:t>特此告知。</w:t>
      </w:r>
    </w:p>
    <w:p>
      <w:pPr>
        <w:snapToGrid w:val="0"/>
        <w:spacing w:line="360" w:lineRule="auto"/>
        <w:rPr>
          <w:rFonts w:ascii="宋体"/>
          <w:color w:val="auto"/>
          <w:kern w:val="0"/>
        </w:rPr>
      </w:pPr>
      <w:r>
        <w:rPr>
          <w:rFonts w:ascii="宋体" w:hAnsi="宋体" w:cs="宋体"/>
          <w:color w:val="auto"/>
          <w:kern w:val="0"/>
          <w:lang w:val="zh-CN"/>
        </w:rPr>
        <w:t xml:space="preserve">                                                  </w:t>
      </w:r>
      <w:r>
        <w:rPr>
          <w:rFonts w:hint="eastAsia" w:ascii="宋体" w:hAnsi="宋体" w:cs="宋体"/>
          <w:color w:val="auto"/>
          <w:kern w:val="0"/>
          <w:lang w:val="zh-CN"/>
        </w:rPr>
        <w:t>投标人名称</w:t>
      </w:r>
      <w:r>
        <w:rPr>
          <w:rFonts w:ascii="宋体" w:hAnsi="宋体" w:cs="宋体"/>
          <w:color w:val="auto"/>
          <w:kern w:val="0"/>
          <w:lang w:val="zh-CN"/>
        </w:rPr>
        <w:t>(</w:t>
      </w:r>
      <w:r>
        <w:rPr>
          <w:rFonts w:hint="eastAsia" w:ascii="宋体" w:hAnsi="宋体" w:cs="宋体"/>
          <w:color w:val="auto"/>
          <w:kern w:val="0"/>
          <w:lang w:val="zh-CN"/>
        </w:rPr>
        <w:t>公章</w:t>
      </w:r>
      <w:r>
        <w:rPr>
          <w:rFonts w:ascii="宋体" w:hAnsi="宋体" w:cs="宋体"/>
          <w:color w:val="auto"/>
          <w:kern w:val="0"/>
          <w:lang w:val="zh-CN"/>
        </w:rPr>
        <w:t>)</w:t>
      </w:r>
      <w:r>
        <w:rPr>
          <w:rFonts w:hint="eastAsia" w:ascii="宋体" w:hAnsi="宋体" w:cs="宋体"/>
          <w:color w:val="auto"/>
          <w:kern w:val="0"/>
          <w:lang w:val="zh-CN"/>
        </w:rPr>
        <w:t>：</w:t>
      </w:r>
    </w:p>
    <w:p>
      <w:pPr>
        <w:snapToGrid w:val="0"/>
        <w:spacing w:line="360" w:lineRule="auto"/>
        <w:rPr>
          <w:rFonts w:ascii="宋体"/>
          <w:color w:val="auto"/>
          <w:kern w:val="0"/>
        </w:rPr>
      </w:pPr>
      <w:r>
        <w:rPr>
          <w:rFonts w:ascii="宋体" w:hAnsi="宋体" w:cs="宋体"/>
          <w:color w:val="auto"/>
          <w:kern w:val="0"/>
          <w:lang w:val="zh-CN"/>
        </w:rPr>
        <w:t xml:space="preserve">                                                  </w:t>
      </w:r>
      <w:r>
        <w:rPr>
          <w:rFonts w:hint="eastAsia" w:ascii="宋体" w:hAnsi="宋体" w:cs="宋体"/>
          <w:color w:val="auto"/>
          <w:kern w:val="0"/>
          <w:lang w:val="zh-CN"/>
        </w:rPr>
        <w:t>法定代表人</w:t>
      </w:r>
      <w:r>
        <w:rPr>
          <w:rFonts w:ascii="宋体" w:hAnsi="宋体" w:cs="宋体"/>
          <w:color w:val="auto"/>
          <w:kern w:val="0"/>
          <w:lang w:val="zh-CN"/>
        </w:rPr>
        <w:t>(</w:t>
      </w:r>
      <w:r>
        <w:rPr>
          <w:rFonts w:hint="eastAsia" w:ascii="宋体" w:hAnsi="宋体" w:cs="宋体"/>
          <w:color w:val="auto"/>
          <w:kern w:val="0"/>
          <w:lang w:val="zh-CN"/>
        </w:rPr>
        <w:t>签字或盖章</w:t>
      </w:r>
      <w:r>
        <w:rPr>
          <w:rFonts w:ascii="宋体" w:hAnsi="宋体" w:cs="宋体"/>
          <w:color w:val="auto"/>
          <w:kern w:val="0"/>
          <w:lang w:val="zh-CN"/>
        </w:rPr>
        <w:t>)</w:t>
      </w:r>
      <w:r>
        <w:rPr>
          <w:rFonts w:hint="eastAsia" w:ascii="宋体" w:hAnsi="宋体" w:cs="宋体"/>
          <w:color w:val="auto"/>
          <w:kern w:val="0"/>
          <w:lang w:val="zh-CN"/>
        </w:rPr>
        <w:t>：</w:t>
      </w:r>
    </w:p>
    <w:p>
      <w:pPr>
        <w:wordWrap w:val="0"/>
        <w:snapToGrid w:val="0"/>
        <w:spacing w:line="360" w:lineRule="auto"/>
        <w:ind w:right="240"/>
        <w:jc w:val="right"/>
        <w:rPr>
          <w:rFonts w:ascii="宋体"/>
          <w:color w:val="auto"/>
          <w:kern w:val="0"/>
          <w:lang w:val="zh-CN"/>
        </w:rPr>
      </w:pPr>
      <w:r>
        <w:rPr>
          <w:rFonts w:hint="eastAsia" w:ascii="宋体" w:hAnsi="宋体" w:cs="宋体"/>
          <w:color w:val="auto"/>
          <w:kern w:val="0"/>
          <w:lang w:val="zh-CN"/>
        </w:rPr>
        <w:t>签发日期：</w:t>
      </w:r>
      <w:r>
        <w:rPr>
          <w:rFonts w:ascii="宋体" w:hAnsi="宋体" w:cs="宋体"/>
          <w:color w:val="auto"/>
          <w:kern w:val="0"/>
          <w:lang w:val="zh-CN"/>
        </w:rPr>
        <w:t xml:space="preserve">  </w:t>
      </w:r>
      <w:r>
        <w:rPr>
          <w:rFonts w:hint="eastAsia" w:ascii="宋体" w:hAnsi="宋体" w:cs="宋体"/>
          <w:color w:val="auto"/>
          <w:kern w:val="0"/>
          <w:lang w:val="zh-CN"/>
        </w:rPr>
        <w:t>年</w:t>
      </w:r>
      <w:r>
        <w:rPr>
          <w:rFonts w:ascii="宋体" w:hAnsi="宋体" w:cs="宋体"/>
          <w:color w:val="auto"/>
          <w:kern w:val="0"/>
          <w:lang w:val="zh-CN"/>
        </w:rPr>
        <w:t xml:space="preserve">  </w:t>
      </w:r>
      <w:r>
        <w:rPr>
          <w:rFonts w:hint="eastAsia" w:ascii="宋体" w:hAnsi="宋体" w:cs="宋体"/>
          <w:color w:val="auto"/>
          <w:kern w:val="0"/>
          <w:lang w:val="zh-CN"/>
        </w:rPr>
        <w:t>月</w:t>
      </w:r>
      <w:r>
        <w:rPr>
          <w:rFonts w:ascii="宋体" w:hAnsi="宋体" w:cs="宋体"/>
          <w:color w:val="auto"/>
          <w:kern w:val="0"/>
          <w:lang w:val="zh-CN"/>
        </w:rPr>
        <w:t xml:space="preserve">   </w:t>
      </w:r>
      <w:r>
        <w:rPr>
          <w:rFonts w:hint="eastAsia" w:ascii="宋体" w:hAnsi="宋体" w:cs="宋体"/>
          <w:color w:val="auto"/>
          <w:kern w:val="0"/>
          <w:lang w:val="zh-CN"/>
        </w:rPr>
        <w:t>日</w:t>
      </w:r>
    </w:p>
    <w:p>
      <w:pPr>
        <w:snapToGrid w:val="0"/>
        <w:spacing w:line="360" w:lineRule="auto"/>
        <w:jc w:val="right"/>
        <w:rPr>
          <w:rFonts w:ascii="宋体"/>
          <w:color w:val="auto"/>
          <w:kern w:val="0"/>
          <w:lang w:val="zh-CN"/>
        </w:rPr>
      </w:pPr>
    </w:p>
    <w:p>
      <w:pPr>
        <w:autoSpaceDE w:val="0"/>
        <w:autoSpaceDN w:val="0"/>
        <w:spacing w:line="360" w:lineRule="auto"/>
        <w:jc w:val="center"/>
        <w:rPr>
          <w:rFonts w:ascii="宋体"/>
          <w:color w:val="auto"/>
        </w:rPr>
      </w:pPr>
      <w:r>
        <w:rPr>
          <w:rFonts w:hint="eastAsia" w:ascii="宋体" w:hAnsi="宋体" w:cs="宋体"/>
          <w:b/>
          <w:bCs/>
          <w:color w:val="auto"/>
        </w:rPr>
        <w:t>二、法定代表人及其授权代表的身份证（复印件）</w:t>
      </w:r>
    </w:p>
    <w:p>
      <w:pPr>
        <w:spacing w:line="360" w:lineRule="auto"/>
        <w:rPr>
          <w:rFonts w:ascii="宋体"/>
          <w:color w:val="auto"/>
        </w:rPr>
      </w:pPr>
    </w:p>
    <w:p>
      <w:pPr>
        <w:spacing w:line="360" w:lineRule="auto"/>
        <w:rPr>
          <w:rFonts w:ascii="宋体"/>
          <w:color w:val="auto"/>
        </w:rPr>
      </w:pPr>
    </w:p>
    <w:p>
      <w:pPr>
        <w:snapToGrid w:val="0"/>
        <w:spacing w:line="360" w:lineRule="auto"/>
        <w:ind w:right="480"/>
        <w:jc w:val="center"/>
        <w:rPr>
          <w:rFonts w:ascii="宋体"/>
          <w:b/>
          <w:bCs/>
          <w:color w:val="auto"/>
          <w:kern w:val="0"/>
          <w:lang w:val="zh-CN"/>
        </w:rPr>
      </w:pPr>
      <w:r>
        <w:rPr>
          <w:rFonts w:hint="eastAsia" w:ascii="宋体" w:hAnsi="宋体" w:cs="宋体"/>
          <w:b/>
          <w:bCs/>
          <w:color w:val="auto"/>
        </w:rPr>
        <w:t>三、投标保证金（缴款凭证复印件）</w:t>
      </w:r>
    </w:p>
    <w:p>
      <w:pPr>
        <w:snapToGrid w:val="0"/>
        <w:spacing w:line="360" w:lineRule="auto"/>
        <w:ind w:right="480"/>
        <w:jc w:val="center"/>
        <w:rPr>
          <w:rFonts w:ascii="宋体"/>
          <w:b/>
          <w:bCs/>
          <w:color w:val="auto"/>
          <w:kern w:val="0"/>
          <w:lang w:val="zh-CN"/>
        </w:rPr>
      </w:pPr>
    </w:p>
    <w:p>
      <w:pPr>
        <w:snapToGrid w:val="0"/>
        <w:spacing w:line="360" w:lineRule="auto"/>
        <w:ind w:right="480"/>
        <w:jc w:val="center"/>
        <w:rPr>
          <w:rFonts w:ascii="宋体"/>
          <w:b/>
          <w:bCs/>
          <w:color w:val="auto"/>
          <w:kern w:val="0"/>
          <w:lang w:val="zh-CN"/>
        </w:rPr>
        <w:sectPr>
          <w:pgSz w:w="11906" w:h="16838"/>
          <w:pgMar w:top="936" w:right="1418" w:bottom="1389" w:left="1418" w:header="851" w:footer="992" w:gutter="0"/>
          <w:cols w:space="720" w:num="1"/>
          <w:titlePg/>
          <w:docGrid w:linePitch="312" w:charSpace="0"/>
        </w:sectPr>
      </w:pPr>
    </w:p>
    <w:p>
      <w:pPr>
        <w:snapToGrid w:val="0"/>
        <w:spacing w:line="360" w:lineRule="auto"/>
        <w:ind w:right="480"/>
        <w:jc w:val="center"/>
        <w:rPr>
          <w:rFonts w:ascii="宋体"/>
          <w:b/>
          <w:bCs/>
          <w:color w:val="auto"/>
          <w:kern w:val="0"/>
        </w:rPr>
      </w:pPr>
      <w:r>
        <w:rPr>
          <w:rFonts w:hint="eastAsia" w:ascii="宋体" w:hAnsi="宋体" w:cs="宋体"/>
          <w:b/>
          <w:bCs/>
          <w:color w:val="auto"/>
          <w:kern w:val="0"/>
          <w:lang w:val="zh-CN"/>
        </w:rPr>
        <w:t>四、声明书</w:t>
      </w:r>
    </w:p>
    <w:p>
      <w:pPr>
        <w:snapToGrid w:val="0"/>
        <w:spacing w:line="360" w:lineRule="auto"/>
        <w:rPr>
          <w:rFonts w:ascii="宋体"/>
          <w:color w:val="auto"/>
          <w:kern w:val="0"/>
        </w:rPr>
      </w:pPr>
      <w:r>
        <w:rPr>
          <w:rFonts w:hint="eastAsia" w:ascii="宋体" w:hAnsi="宋体" w:cs="宋体"/>
          <w:color w:val="auto"/>
        </w:rPr>
        <w:t>杭州科技职业技术学院、浙江中诺招标代理有限公司</w:t>
      </w:r>
      <w:r>
        <w:rPr>
          <w:rFonts w:hint="eastAsia" w:ascii="宋体" w:hAnsi="宋体" w:cs="宋体"/>
          <w:color w:val="auto"/>
          <w:kern w:val="0"/>
          <w:lang w:val="zh-CN"/>
        </w:rPr>
        <w:t>：</w:t>
      </w:r>
    </w:p>
    <w:p>
      <w:pPr>
        <w:snapToGrid w:val="0"/>
        <w:spacing w:line="360" w:lineRule="auto"/>
        <w:ind w:firstLine="480"/>
        <w:rPr>
          <w:rFonts w:ascii="宋体"/>
          <w:color w:val="auto"/>
          <w:kern w:val="0"/>
          <w:lang w:val="zh-CN"/>
        </w:rPr>
      </w:pPr>
      <w:r>
        <w:rPr>
          <w:rFonts w:hint="eastAsia" w:ascii="宋体" w:hAnsi="宋体" w:cs="宋体"/>
          <w:color w:val="auto"/>
          <w:kern w:val="0"/>
          <w:lang w:val="zh-CN"/>
        </w:rPr>
        <w:t>我公司</w:t>
      </w:r>
      <w:r>
        <w:rPr>
          <w:rFonts w:hint="eastAsia" w:ascii="宋体" w:hAnsi="宋体" w:cs="宋体"/>
          <w:color w:val="auto"/>
        </w:rPr>
        <w:t>声明截止投标时间近三年以来，在</w:t>
      </w:r>
      <w:r>
        <w:rPr>
          <w:rFonts w:hint="eastAsia" w:ascii="宋体" w:hAnsi="宋体" w:cs="宋体"/>
          <w:color w:val="auto"/>
          <w:kern w:val="0"/>
        </w:rPr>
        <w:t>政府采购领域中</w:t>
      </w:r>
      <w:r>
        <w:rPr>
          <w:rFonts w:hint="eastAsia" w:ascii="宋体" w:hAnsi="宋体" w:cs="宋体"/>
          <w:color w:val="auto"/>
        </w:rPr>
        <w:t>，在项目招标、投标和合同履约期间无任何不良行为记录和违法、违规行为</w:t>
      </w:r>
      <w:r>
        <w:rPr>
          <w:rFonts w:hint="eastAsia" w:ascii="宋体" w:hAnsi="宋体" w:cs="宋体"/>
          <w:color w:val="auto"/>
          <w:kern w:val="0"/>
          <w:lang w:val="zh-CN"/>
        </w:rPr>
        <w:t>。</w:t>
      </w:r>
    </w:p>
    <w:p>
      <w:pPr>
        <w:snapToGrid w:val="0"/>
        <w:spacing w:line="360" w:lineRule="auto"/>
        <w:ind w:firstLine="480"/>
        <w:rPr>
          <w:rFonts w:ascii="宋体"/>
          <w:color w:val="auto"/>
          <w:kern w:val="0"/>
          <w:lang w:val="zh-CN"/>
        </w:rPr>
      </w:pPr>
      <w:r>
        <w:rPr>
          <w:rFonts w:hint="eastAsia" w:ascii="宋体" w:hAnsi="宋体" w:cs="宋体"/>
          <w:color w:val="auto"/>
          <w:kern w:val="0"/>
          <w:lang w:val="zh-CN"/>
        </w:rPr>
        <w:t>我公司自愿参加杭州科技职业技术学院</w:t>
      </w:r>
      <w:r>
        <w:rPr>
          <w:rFonts w:ascii="宋体" w:hAnsi="宋体" w:cs="宋体"/>
          <w:color w:val="auto"/>
          <w:kern w:val="0"/>
          <w:lang w:val="zh-CN"/>
        </w:rPr>
        <w:t>2019</w:t>
      </w:r>
      <w:r>
        <w:rPr>
          <w:rFonts w:hint="eastAsia" w:ascii="宋体" w:hAnsi="宋体" w:cs="宋体"/>
          <w:color w:val="auto"/>
          <w:kern w:val="0"/>
          <w:lang w:val="zh-CN"/>
        </w:rPr>
        <w:t>年旅游学院旅游产品展示中心及</w:t>
      </w:r>
      <w:r>
        <w:rPr>
          <w:rFonts w:ascii="宋体" w:hAnsi="宋体" w:cs="宋体"/>
          <w:color w:val="auto"/>
          <w:kern w:val="0"/>
          <w:lang w:val="zh-CN"/>
        </w:rPr>
        <w:t>G20</w:t>
      </w:r>
      <w:r>
        <w:rPr>
          <w:rFonts w:hint="eastAsia" w:ascii="宋体" w:hAnsi="宋体" w:cs="宋体"/>
          <w:color w:val="auto"/>
          <w:kern w:val="0"/>
          <w:lang w:val="zh-CN"/>
        </w:rPr>
        <w:t>峰会纪念馆建设项目</w:t>
      </w:r>
      <w:r>
        <w:rPr>
          <w:rFonts w:ascii="宋体" w:hAnsi="宋体" w:cs="宋体"/>
          <w:color w:val="auto"/>
          <w:kern w:val="0"/>
          <w:lang w:val="zh-CN"/>
        </w:rPr>
        <w:t>(</w:t>
      </w:r>
      <w:r>
        <w:rPr>
          <w:rFonts w:hint="eastAsia" w:ascii="宋体" w:hAnsi="宋体" w:cs="宋体"/>
          <w:color w:val="auto"/>
          <w:kern w:val="0"/>
          <w:lang w:val="zh-CN"/>
        </w:rPr>
        <w:t>编号：</w:t>
      </w:r>
      <w:r>
        <w:rPr>
          <w:rFonts w:hint="eastAsia" w:ascii="宋体" w:hAnsi="宋体" w:cs="宋体"/>
          <w:color w:val="auto"/>
        </w:rPr>
        <w:t>）</w:t>
      </w:r>
      <w:r>
        <w:rPr>
          <w:rFonts w:hint="eastAsia" w:ascii="宋体" w:hAnsi="宋体" w:cs="宋体"/>
          <w:color w:val="auto"/>
          <w:kern w:val="0"/>
          <w:lang w:val="zh-CN"/>
        </w:rPr>
        <w:t>的投标，并保证投标文件中所列举的投标报价文件及相关资料和公司基本情况资料是真实的、合法的。</w:t>
      </w:r>
    </w:p>
    <w:p>
      <w:pPr>
        <w:snapToGrid w:val="0"/>
        <w:spacing w:line="360" w:lineRule="auto"/>
        <w:ind w:firstLine="480"/>
        <w:rPr>
          <w:rFonts w:ascii="宋体"/>
          <w:color w:val="auto"/>
          <w:kern w:val="0"/>
          <w:lang w:val="zh-CN"/>
        </w:rPr>
      </w:pPr>
      <w:r>
        <w:rPr>
          <w:rFonts w:hint="eastAsia" w:ascii="宋体" w:hAnsi="宋体" w:cs="宋体"/>
          <w:color w:val="auto"/>
          <w:kern w:val="0"/>
          <w:lang w:val="zh-CN"/>
        </w:rPr>
        <w:t>我公司已详细阅读全部“招标文件”，包括修改文件（如果有）以及全部招标资料和相关附件，并已了解我公司在招投标过程中的权利和义务。</w:t>
      </w:r>
    </w:p>
    <w:p>
      <w:pPr>
        <w:snapToGrid w:val="0"/>
        <w:spacing w:line="360" w:lineRule="auto"/>
        <w:ind w:firstLine="480"/>
        <w:rPr>
          <w:rFonts w:ascii="宋体"/>
          <w:color w:val="auto"/>
          <w:kern w:val="0"/>
        </w:rPr>
      </w:pPr>
      <w:r>
        <w:rPr>
          <w:rFonts w:hint="eastAsia" w:ascii="宋体" w:hAnsi="宋体" w:cs="宋体"/>
          <w:color w:val="auto"/>
          <w:kern w:val="0"/>
          <w:lang w:val="zh-CN"/>
        </w:rPr>
        <w:t>我公司理解并接受招标文件的各项规定和要求，同意此次招标文件中的各项内容，</w:t>
      </w:r>
      <w:r>
        <w:rPr>
          <w:rFonts w:hint="eastAsia" w:ascii="宋体" w:hAnsi="宋体" w:cs="宋体"/>
          <w:color w:val="auto"/>
          <w:kern w:val="0"/>
        </w:rPr>
        <w:t>并</w:t>
      </w:r>
      <w:r>
        <w:rPr>
          <w:rFonts w:hint="eastAsia" w:ascii="宋体" w:hAnsi="宋体" w:cs="宋体"/>
          <w:color w:val="auto"/>
          <w:kern w:val="0"/>
          <w:lang w:val="zh-CN"/>
        </w:rPr>
        <w:t>同意提供按照贵方可能要求的与投标有关的一切数据或资料等。</w:t>
      </w:r>
    </w:p>
    <w:p>
      <w:pPr>
        <w:snapToGrid w:val="0"/>
        <w:spacing w:line="360" w:lineRule="auto"/>
        <w:ind w:firstLine="480"/>
        <w:rPr>
          <w:rFonts w:ascii="宋体"/>
          <w:color w:val="auto"/>
          <w:kern w:val="0"/>
        </w:rPr>
      </w:pPr>
      <w:r>
        <w:rPr>
          <w:rFonts w:hint="eastAsia" w:ascii="宋体" w:hAnsi="宋体" w:cs="宋体"/>
          <w:color w:val="auto"/>
          <w:kern w:val="0"/>
          <w:lang w:val="zh-CN"/>
        </w:rPr>
        <w:t>本公司如中标，保证按照投标文件的承诺与贵方签订合同，保证履行合同条款并缴纳履约保证金。</w:t>
      </w: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napToGrid w:val="0"/>
        <w:spacing w:line="360" w:lineRule="auto"/>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r>
        <w:rPr>
          <w:rFonts w:hint="eastAsia" w:ascii="宋体" w:hAnsi="宋体" w:cs="宋体"/>
          <w:b/>
          <w:bCs/>
          <w:color w:val="auto"/>
        </w:rPr>
        <w:t>五、营业执照或事业法人登记证证明材料（复印件）</w:t>
      </w: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r>
        <w:rPr>
          <w:rFonts w:hint="eastAsia" w:ascii="宋体" w:hAnsi="宋体" w:cs="宋体"/>
          <w:b/>
          <w:bCs/>
          <w:color w:val="auto"/>
        </w:rPr>
        <w:t>六、税务缴纳证明文件（复印件）</w:t>
      </w: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r>
        <w:rPr>
          <w:rFonts w:hint="eastAsia" w:ascii="宋体" w:hAnsi="宋体" w:cs="宋体"/>
          <w:b/>
          <w:bCs/>
          <w:color w:val="auto"/>
        </w:rPr>
        <w:t>七、社保缴纳证明文件（复印件）</w:t>
      </w: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r>
        <w:rPr>
          <w:rFonts w:hint="eastAsia" w:ascii="宋体" w:hAnsi="宋体" w:cs="宋体"/>
          <w:b/>
          <w:bCs/>
          <w:color w:val="auto"/>
        </w:rPr>
        <w:t>八、财务报表资料文件（复印件）</w:t>
      </w:r>
    </w:p>
    <w:p>
      <w:pPr>
        <w:spacing w:line="360" w:lineRule="auto"/>
        <w:jc w:val="center"/>
        <w:rPr>
          <w:rFonts w:ascii="宋体"/>
          <w:b/>
          <w:bCs/>
          <w:color w:val="auto"/>
        </w:rPr>
      </w:pPr>
    </w:p>
    <w:p>
      <w:pPr>
        <w:spacing w:line="360" w:lineRule="auto"/>
        <w:jc w:val="center"/>
        <w:rPr>
          <w:rFonts w:ascii="宋体"/>
          <w:b/>
          <w:bCs/>
          <w:color w:val="auto"/>
        </w:rPr>
      </w:pPr>
    </w:p>
    <w:p>
      <w:pPr>
        <w:spacing w:line="360" w:lineRule="auto"/>
        <w:jc w:val="center"/>
        <w:rPr>
          <w:rFonts w:ascii="宋体"/>
          <w:b/>
          <w:bCs/>
          <w:color w:val="auto"/>
        </w:rPr>
      </w:pPr>
      <w:r>
        <w:rPr>
          <w:rFonts w:hint="eastAsia" w:ascii="宋体" w:hAnsi="宋体" w:cs="宋体"/>
          <w:b/>
          <w:bCs/>
          <w:color w:val="auto"/>
        </w:rPr>
        <w:t>九、非本地投标人售后服务机构证明材料</w:t>
      </w:r>
    </w:p>
    <w:p>
      <w:pPr>
        <w:spacing w:line="360" w:lineRule="auto"/>
        <w:jc w:val="center"/>
        <w:rPr>
          <w:rFonts w:ascii="宋体"/>
          <w:color w:val="auto"/>
        </w:rPr>
      </w:pPr>
      <w:r>
        <w:rPr>
          <w:rFonts w:hint="eastAsia" w:ascii="宋体" w:hAnsi="宋体" w:cs="宋体"/>
          <w:color w:val="auto"/>
        </w:rPr>
        <w:t>（由非本地投标人根据采购需求及招标文件要求编制）</w:t>
      </w:r>
    </w:p>
    <w:p>
      <w:pPr>
        <w:spacing w:line="360" w:lineRule="auto"/>
        <w:jc w:val="center"/>
        <w:rPr>
          <w:rFonts w:ascii="宋体"/>
          <w:b/>
          <w:bCs/>
          <w:color w:val="auto"/>
        </w:rPr>
      </w:pPr>
    </w:p>
    <w:p>
      <w:pPr>
        <w:spacing w:line="360" w:lineRule="auto"/>
        <w:jc w:val="center"/>
        <w:rPr>
          <w:rFonts w:ascii="宋体"/>
          <w:b/>
          <w:bCs/>
          <w:color w:val="auto"/>
        </w:rPr>
      </w:pPr>
      <w:r>
        <w:rPr>
          <w:rFonts w:hint="eastAsia" w:ascii="宋体" w:hAnsi="宋体" w:cs="宋体"/>
          <w:b/>
          <w:bCs/>
          <w:color w:val="auto"/>
        </w:rPr>
        <w:t>十、所有资质文件（复印件）</w:t>
      </w:r>
    </w:p>
    <w:p>
      <w:pPr>
        <w:spacing w:line="360" w:lineRule="auto"/>
        <w:jc w:val="center"/>
        <w:rPr>
          <w:rFonts w:ascii="宋体"/>
          <w:color w:val="auto"/>
        </w:rPr>
      </w:pPr>
      <w:r>
        <w:rPr>
          <w:rFonts w:hint="eastAsia" w:ascii="宋体" w:hAnsi="宋体" w:cs="宋体"/>
          <w:color w:val="auto"/>
        </w:rPr>
        <w:t>（由投标人根据采购需求及招标文件要求编制）</w:t>
      </w:r>
    </w:p>
    <w:p>
      <w:pPr>
        <w:spacing w:line="360" w:lineRule="auto"/>
        <w:jc w:val="center"/>
        <w:rPr>
          <w:rFonts w:ascii="宋体"/>
          <w:b/>
          <w:bCs/>
          <w:color w:val="auto"/>
        </w:rPr>
        <w:sectPr>
          <w:pgSz w:w="11906" w:h="16838"/>
          <w:pgMar w:top="936" w:right="1418" w:bottom="1389" w:left="1418" w:header="851" w:footer="992" w:gutter="0"/>
          <w:cols w:space="720" w:num="1"/>
          <w:titlePg/>
          <w:docGrid w:linePitch="312" w:charSpace="0"/>
        </w:sectPr>
      </w:pPr>
    </w:p>
    <w:p>
      <w:pPr>
        <w:spacing w:line="360" w:lineRule="auto"/>
        <w:jc w:val="center"/>
        <w:rPr>
          <w:rFonts w:ascii="宋体"/>
          <w:b/>
          <w:bCs/>
          <w:color w:val="auto"/>
        </w:rPr>
      </w:pPr>
      <w:r>
        <w:rPr>
          <w:rFonts w:hint="eastAsia" w:ascii="宋体" w:hAnsi="宋体" w:cs="宋体"/>
          <w:b/>
          <w:bCs/>
          <w:color w:val="auto"/>
        </w:rPr>
        <w:t>十一、</w:t>
      </w:r>
      <w:r>
        <w:rPr>
          <w:rFonts w:hint="eastAsia" w:ascii="宋体" w:hAnsi="宋体" w:cs="宋体"/>
          <w:b/>
          <w:bCs/>
          <w:color w:val="auto"/>
          <w:kern w:val="0"/>
          <w:lang w:val="zh-CN"/>
        </w:rPr>
        <w:t>主要业绩证明</w:t>
      </w:r>
    </w:p>
    <w:p>
      <w:pPr>
        <w:autoSpaceDE w:val="0"/>
        <w:autoSpaceDN w:val="0"/>
        <w:spacing w:line="360" w:lineRule="auto"/>
        <w:ind w:firstLine="120"/>
        <w:rPr>
          <w:rFonts w:ascii="宋体"/>
          <w:b/>
          <w:bCs/>
          <w:color w:val="auto"/>
        </w:rPr>
      </w:pPr>
      <w:r>
        <w:rPr>
          <w:rFonts w:hint="eastAsia" w:ascii="宋体" w:hAnsi="宋体" w:cs="宋体"/>
          <w:b/>
          <w:bCs/>
          <w:color w:val="auto"/>
        </w:rPr>
        <w:t>附表</w:t>
      </w:r>
      <w:r>
        <w:rPr>
          <w:rFonts w:ascii="宋体" w:hAnsi="宋体" w:cs="宋体"/>
          <w:b/>
          <w:bCs/>
          <w:color w:val="auto"/>
        </w:rPr>
        <w:t xml:space="preserve"> :</w:t>
      </w:r>
      <w:r>
        <w:rPr>
          <w:rFonts w:hint="eastAsia" w:ascii="宋体" w:hAnsi="宋体" w:cs="宋体"/>
          <w:b/>
          <w:bCs/>
          <w:color w:val="auto"/>
        </w:rPr>
        <w:t>相关项目建设业绩一览表</w:t>
      </w:r>
    </w:p>
    <w:tbl>
      <w:tblPr>
        <w:tblStyle w:val="42"/>
        <w:tblW w:w="9135" w:type="dxa"/>
        <w:tblInd w:w="2"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项目</w:t>
            </w:r>
          </w:p>
          <w:p>
            <w:pPr>
              <w:autoSpaceDE w:val="0"/>
              <w:autoSpaceDN w:val="0"/>
              <w:spacing w:line="360" w:lineRule="auto"/>
              <w:jc w:val="center"/>
              <w:rPr>
                <w:rFonts w:ascii="宋体"/>
                <w:color w:val="auto"/>
              </w:rPr>
            </w:pPr>
            <w:r>
              <w:rPr>
                <w:rFonts w:hint="eastAsia" w:ascii="宋体" w:hAnsi="宋体" w:cs="宋体"/>
                <w:color w:val="auto"/>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项目</w:t>
            </w:r>
          </w:p>
          <w:p>
            <w:pPr>
              <w:autoSpaceDE w:val="0"/>
              <w:autoSpaceDN w:val="0"/>
              <w:spacing w:line="360" w:lineRule="auto"/>
              <w:jc w:val="center"/>
              <w:rPr>
                <w:rFonts w:ascii="宋体"/>
                <w:color w:val="auto"/>
              </w:rPr>
            </w:pPr>
            <w:r>
              <w:rPr>
                <w:rFonts w:hint="eastAsia" w:ascii="宋体" w:hAnsi="宋体" w:cs="宋体"/>
                <w:color w:val="auto"/>
              </w:rPr>
              <w:t>投资</w:t>
            </w:r>
          </w:p>
          <w:p>
            <w:pPr>
              <w:autoSpaceDE w:val="0"/>
              <w:autoSpaceDN w:val="0"/>
              <w:spacing w:line="360" w:lineRule="auto"/>
              <w:jc w:val="center"/>
              <w:rPr>
                <w:rFonts w:ascii="宋体"/>
                <w:color w:val="auto"/>
              </w:rPr>
            </w:pPr>
            <w:r>
              <w:rPr>
                <w:rFonts w:hint="eastAsia" w:ascii="宋体" w:hAnsi="宋体" w:cs="宋体"/>
                <w:color w:val="auto"/>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color w:val="auto"/>
              </w:rPr>
            </w:pPr>
            <w:r>
              <w:rPr>
                <w:rFonts w:hint="eastAsia" w:ascii="宋体" w:hAnsi="宋体" w:cs="宋体"/>
                <w:color w:val="auto"/>
              </w:rPr>
              <w:t>所在页码</w:t>
            </w:r>
          </w:p>
        </w:tc>
      </w:tr>
      <w:tr>
        <w:tblPrEx>
          <w:tblLayout w:type="fixed"/>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r>
      <w:tr>
        <w:tblPrEx>
          <w:tblLayout w:type="fixed"/>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r>
      <w:tr>
        <w:tblPrEx>
          <w:tblLayout w:type="fixed"/>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color w:val="auto"/>
              </w:rPr>
            </w:pPr>
          </w:p>
        </w:tc>
      </w:tr>
    </w:tbl>
    <w:p>
      <w:pPr>
        <w:autoSpaceDE w:val="0"/>
        <w:autoSpaceDN w:val="0"/>
        <w:spacing w:line="360" w:lineRule="auto"/>
        <w:rPr>
          <w:rFonts w:ascii="宋体"/>
          <w:color w:val="auto"/>
        </w:rPr>
      </w:pPr>
      <w:r>
        <w:rPr>
          <w:rFonts w:hint="eastAsia" w:ascii="宋体" w:hAnsi="宋体" w:cs="宋体"/>
          <w:b/>
          <w:bCs/>
          <w:color w:val="auto"/>
        </w:rPr>
        <w:t>注：投标人可按上述的格式自行编制，须随表提交相应的合同复印件或用户单位验收证明并注明所在投标人商务文件页码。</w:t>
      </w:r>
    </w:p>
    <w:p>
      <w:pPr>
        <w:autoSpaceDE w:val="0"/>
        <w:autoSpaceDN w:val="0"/>
        <w:spacing w:line="360" w:lineRule="auto"/>
        <w:rPr>
          <w:rFonts w:ascii="宋体"/>
          <w:color w:val="auto"/>
        </w:rPr>
      </w:pPr>
    </w:p>
    <w:p>
      <w:pPr>
        <w:autoSpaceDE w:val="0"/>
        <w:autoSpaceDN w:val="0"/>
        <w:spacing w:line="360" w:lineRule="auto"/>
        <w:ind w:firstLine="4620" w:firstLineChars="2200"/>
        <w:rPr>
          <w:rFonts w:ascii="宋体"/>
          <w:color w:val="auto"/>
          <w:kern w:val="0"/>
        </w:rPr>
      </w:pPr>
    </w:p>
    <w:p>
      <w:pPr>
        <w:autoSpaceDE w:val="0"/>
        <w:autoSpaceDN w:val="0"/>
        <w:spacing w:line="360" w:lineRule="auto"/>
        <w:ind w:firstLine="4620" w:firstLineChars="2200"/>
        <w:rPr>
          <w:rFonts w:ascii="宋体"/>
          <w:color w:val="auto"/>
          <w:kern w:val="0"/>
        </w:rPr>
      </w:pP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pacing w:line="360" w:lineRule="auto"/>
        <w:rPr>
          <w:rFonts w:ascii="宋体"/>
          <w:color w:val="auto"/>
          <w:kern w:val="0"/>
        </w:rPr>
      </w:pPr>
    </w:p>
    <w:p>
      <w:pPr>
        <w:spacing w:line="360" w:lineRule="auto"/>
        <w:rPr>
          <w:rFonts w:ascii="宋体"/>
          <w:color w:val="auto"/>
          <w:kern w:val="0"/>
        </w:rPr>
      </w:pPr>
    </w:p>
    <w:p>
      <w:pPr>
        <w:spacing w:line="360" w:lineRule="auto"/>
        <w:rPr>
          <w:rFonts w:ascii="宋体"/>
          <w:color w:val="auto"/>
          <w:kern w:val="0"/>
        </w:rPr>
      </w:pPr>
    </w:p>
    <w:p>
      <w:pPr>
        <w:spacing w:line="360" w:lineRule="auto"/>
        <w:rPr>
          <w:rFonts w:ascii="宋体"/>
          <w:color w:val="auto"/>
          <w:kern w:val="0"/>
        </w:rPr>
      </w:pPr>
    </w:p>
    <w:p>
      <w:pPr>
        <w:spacing w:line="360" w:lineRule="auto"/>
        <w:rPr>
          <w:rFonts w:ascii="宋体"/>
          <w:color w:val="auto"/>
          <w:kern w:val="0"/>
        </w:rPr>
      </w:pPr>
    </w:p>
    <w:p>
      <w:pPr>
        <w:spacing w:line="360" w:lineRule="auto"/>
        <w:jc w:val="center"/>
        <w:rPr>
          <w:rFonts w:ascii="宋体"/>
          <w:b/>
          <w:bCs/>
          <w:color w:val="auto"/>
          <w:kern w:val="0"/>
          <w:lang w:val="zh-CN"/>
        </w:rPr>
      </w:pPr>
      <w:r>
        <w:rPr>
          <w:rFonts w:hint="eastAsia" w:ascii="宋体" w:hAnsi="宋体" w:cs="宋体"/>
          <w:b/>
          <w:bCs/>
          <w:color w:val="auto"/>
        </w:rPr>
        <w:t>十二、</w:t>
      </w:r>
      <w:r>
        <w:rPr>
          <w:rFonts w:hint="eastAsia" w:ascii="宋体" w:hAnsi="宋体" w:cs="宋体"/>
          <w:b/>
          <w:bCs/>
          <w:color w:val="auto"/>
          <w:kern w:val="0"/>
          <w:lang w:val="zh-CN"/>
        </w:rPr>
        <w:t>不良行为记录和违法、违规行为</w:t>
      </w:r>
    </w:p>
    <w:p>
      <w:pPr>
        <w:spacing w:line="360" w:lineRule="auto"/>
        <w:jc w:val="center"/>
        <w:rPr>
          <w:rFonts w:ascii="宋体"/>
          <w:b/>
          <w:bCs/>
          <w:color w:val="auto"/>
        </w:rPr>
      </w:pPr>
      <w:r>
        <w:rPr>
          <w:rFonts w:ascii="宋体" w:hAnsi="宋体" w:cs="宋体"/>
          <w:color w:val="auto"/>
        </w:rPr>
        <w:t>(</w:t>
      </w:r>
      <w:r>
        <w:rPr>
          <w:rFonts w:hint="eastAsia" w:ascii="宋体" w:hAnsi="宋体" w:cs="宋体"/>
          <w:color w:val="auto"/>
        </w:rPr>
        <w:t>投标人参与本次招标活动前三年内，在</w:t>
      </w:r>
      <w:r>
        <w:rPr>
          <w:rFonts w:hint="eastAsia" w:ascii="宋体" w:hAnsi="宋体" w:cs="宋体"/>
          <w:color w:val="auto"/>
          <w:kern w:val="0"/>
        </w:rPr>
        <w:t>政府采购领域中</w:t>
      </w:r>
      <w:r>
        <w:rPr>
          <w:rFonts w:hint="eastAsia" w:ascii="宋体" w:hAnsi="宋体" w:cs="宋体"/>
          <w:color w:val="auto"/>
        </w:rPr>
        <w:t>，在项目招标、投标和合同履约期间是否存在不良行为记录和违法、违规行为；</w:t>
      </w:r>
      <w:r>
        <w:rPr>
          <w:rFonts w:ascii="宋体" w:hAnsi="宋体" w:cs="宋体"/>
          <w:color w:val="auto"/>
          <w:kern w:val="0"/>
          <w:lang w:val="zh-CN"/>
        </w:rPr>
        <w:t>)</w:t>
      </w:r>
    </w:p>
    <w:p>
      <w:pPr>
        <w:spacing w:line="360" w:lineRule="auto"/>
        <w:rPr>
          <w:rFonts w:ascii="宋体"/>
          <w:color w:val="auto"/>
          <w:kern w:val="0"/>
        </w:rPr>
      </w:pPr>
    </w:p>
    <w:p>
      <w:pPr>
        <w:spacing w:line="360" w:lineRule="auto"/>
        <w:rPr>
          <w:rFonts w:ascii="宋体"/>
          <w:color w:val="auto"/>
          <w:kern w:val="0"/>
        </w:rPr>
      </w:pPr>
    </w:p>
    <w:p>
      <w:pPr>
        <w:spacing w:line="360" w:lineRule="auto"/>
        <w:rPr>
          <w:rFonts w:ascii="宋体"/>
          <w:color w:val="auto"/>
          <w:kern w:val="0"/>
        </w:rPr>
      </w:pPr>
    </w:p>
    <w:p>
      <w:pPr>
        <w:spacing w:line="360" w:lineRule="auto"/>
        <w:rPr>
          <w:rFonts w:ascii="宋体"/>
          <w:color w:val="auto"/>
          <w:kern w:val="0"/>
        </w:rPr>
      </w:pPr>
    </w:p>
    <w:p>
      <w:pPr>
        <w:spacing w:line="360" w:lineRule="auto"/>
        <w:rPr>
          <w:rFonts w:ascii="宋体"/>
          <w:color w:val="auto"/>
          <w:kern w:val="0"/>
        </w:rPr>
      </w:pPr>
    </w:p>
    <w:p>
      <w:pPr>
        <w:spacing w:line="360" w:lineRule="auto"/>
        <w:jc w:val="center"/>
        <w:rPr>
          <w:rFonts w:ascii="宋体"/>
          <w:b/>
          <w:bCs/>
          <w:color w:val="auto"/>
        </w:rPr>
      </w:pPr>
      <w:r>
        <w:rPr>
          <w:rFonts w:hint="eastAsia" w:ascii="宋体" w:hAnsi="宋体" w:cs="宋体"/>
          <w:b/>
          <w:bCs/>
          <w:color w:val="auto"/>
        </w:rPr>
        <w:t>十三、商务偏离说明表</w:t>
      </w:r>
    </w:p>
    <w:p>
      <w:pPr>
        <w:spacing w:line="360" w:lineRule="auto"/>
        <w:rPr>
          <w:rFonts w:ascii="宋体"/>
          <w:color w:val="auto"/>
        </w:rPr>
      </w:pPr>
    </w:p>
    <w:tbl>
      <w:tblPr>
        <w:tblStyle w:val="42"/>
        <w:tblW w:w="89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6" w:type="dxa"/>
            <w:vAlign w:val="center"/>
          </w:tcPr>
          <w:p>
            <w:pPr>
              <w:spacing w:line="360" w:lineRule="auto"/>
              <w:jc w:val="center"/>
              <w:rPr>
                <w:rFonts w:ascii="宋体"/>
                <w:color w:val="auto"/>
              </w:rPr>
            </w:pPr>
            <w:r>
              <w:rPr>
                <w:rFonts w:hint="eastAsia" w:ascii="宋体" w:hAnsi="宋体" w:cs="宋体"/>
                <w:color w:val="auto"/>
              </w:rPr>
              <w:t>招标文件条目号</w:t>
            </w:r>
          </w:p>
        </w:tc>
        <w:tc>
          <w:tcPr>
            <w:tcW w:w="2316" w:type="dxa"/>
            <w:vAlign w:val="center"/>
          </w:tcPr>
          <w:p>
            <w:pPr>
              <w:spacing w:line="360" w:lineRule="auto"/>
              <w:jc w:val="center"/>
              <w:rPr>
                <w:rFonts w:ascii="宋体"/>
                <w:color w:val="auto"/>
              </w:rPr>
            </w:pPr>
            <w:r>
              <w:rPr>
                <w:rFonts w:hint="eastAsia" w:ascii="宋体" w:hAnsi="宋体" w:cs="宋体"/>
                <w:color w:val="auto"/>
              </w:rPr>
              <w:t>招标文件商务条款</w:t>
            </w:r>
          </w:p>
        </w:tc>
        <w:tc>
          <w:tcPr>
            <w:tcW w:w="2316" w:type="dxa"/>
            <w:vAlign w:val="center"/>
          </w:tcPr>
          <w:p>
            <w:pPr>
              <w:spacing w:line="360" w:lineRule="auto"/>
              <w:jc w:val="center"/>
              <w:rPr>
                <w:rFonts w:ascii="宋体"/>
                <w:color w:val="auto"/>
              </w:rPr>
            </w:pPr>
            <w:r>
              <w:rPr>
                <w:rFonts w:hint="eastAsia" w:ascii="宋体" w:hAnsi="宋体" w:cs="宋体"/>
                <w:color w:val="auto"/>
              </w:rPr>
              <w:t>投标文件商务条款</w:t>
            </w:r>
          </w:p>
        </w:tc>
        <w:tc>
          <w:tcPr>
            <w:tcW w:w="2220" w:type="dxa"/>
            <w:vAlign w:val="center"/>
          </w:tcPr>
          <w:p>
            <w:pPr>
              <w:spacing w:line="360" w:lineRule="auto"/>
              <w:jc w:val="center"/>
              <w:rPr>
                <w:rFonts w:ascii="宋体"/>
                <w:color w:val="auto"/>
              </w:rPr>
            </w:pPr>
            <w:r>
              <w:rPr>
                <w:rFonts w:hint="eastAsia" w:ascii="宋体" w:hAnsi="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6" w:type="dxa"/>
          </w:tcPr>
          <w:p>
            <w:pPr>
              <w:spacing w:line="360" w:lineRule="auto"/>
              <w:jc w:val="center"/>
              <w:rPr>
                <w:rFonts w:ascii="宋体"/>
                <w:color w:val="auto"/>
              </w:rPr>
            </w:pPr>
          </w:p>
        </w:tc>
        <w:tc>
          <w:tcPr>
            <w:tcW w:w="2316" w:type="dxa"/>
          </w:tcPr>
          <w:p>
            <w:pPr>
              <w:spacing w:line="360" w:lineRule="auto"/>
              <w:jc w:val="center"/>
              <w:rPr>
                <w:rFonts w:ascii="宋体"/>
                <w:color w:val="auto"/>
              </w:rPr>
            </w:pPr>
          </w:p>
        </w:tc>
        <w:tc>
          <w:tcPr>
            <w:tcW w:w="2316" w:type="dxa"/>
          </w:tcPr>
          <w:p>
            <w:pPr>
              <w:spacing w:line="360" w:lineRule="auto"/>
              <w:jc w:val="center"/>
              <w:rPr>
                <w:rFonts w:ascii="宋体"/>
                <w:color w:val="auto"/>
              </w:rPr>
            </w:pPr>
          </w:p>
        </w:tc>
        <w:tc>
          <w:tcPr>
            <w:tcW w:w="2220" w:type="dxa"/>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6" w:type="dxa"/>
          </w:tcPr>
          <w:p>
            <w:pPr>
              <w:spacing w:line="360" w:lineRule="auto"/>
              <w:jc w:val="center"/>
              <w:rPr>
                <w:rFonts w:ascii="宋体"/>
                <w:color w:val="auto"/>
              </w:rPr>
            </w:pPr>
          </w:p>
        </w:tc>
        <w:tc>
          <w:tcPr>
            <w:tcW w:w="2316" w:type="dxa"/>
          </w:tcPr>
          <w:p>
            <w:pPr>
              <w:spacing w:line="360" w:lineRule="auto"/>
              <w:jc w:val="center"/>
              <w:rPr>
                <w:rFonts w:ascii="宋体"/>
                <w:color w:val="auto"/>
              </w:rPr>
            </w:pPr>
          </w:p>
        </w:tc>
        <w:tc>
          <w:tcPr>
            <w:tcW w:w="2316" w:type="dxa"/>
          </w:tcPr>
          <w:p>
            <w:pPr>
              <w:spacing w:line="360" w:lineRule="auto"/>
              <w:jc w:val="center"/>
              <w:rPr>
                <w:rFonts w:ascii="宋体"/>
                <w:color w:val="auto"/>
              </w:rPr>
            </w:pPr>
          </w:p>
        </w:tc>
        <w:tc>
          <w:tcPr>
            <w:tcW w:w="2220" w:type="dxa"/>
          </w:tcPr>
          <w:p>
            <w:pPr>
              <w:spacing w:line="360" w:lineRule="auto"/>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6" w:type="dxa"/>
          </w:tcPr>
          <w:p>
            <w:pPr>
              <w:spacing w:line="360" w:lineRule="auto"/>
              <w:rPr>
                <w:rFonts w:ascii="宋体"/>
                <w:color w:val="auto"/>
              </w:rPr>
            </w:pPr>
          </w:p>
        </w:tc>
        <w:tc>
          <w:tcPr>
            <w:tcW w:w="2316" w:type="dxa"/>
          </w:tcPr>
          <w:p>
            <w:pPr>
              <w:spacing w:line="360" w:lineRule="auto"/>
              <w:rPr>
                <w:rFonts w:ascii="宋体"/>
                <w:color w:val="auto"/>
              </w:rPr>
            </w:pPr>
          </w:p>
        </w:tc>
        <w:tc>
          <w:tcPr>
            <w:tcW w:w="2316" w:type="dxa"/>
          </w:tcPr>
          <w:p>
            <w:pPr>
              <w:spacing w:line="360" w:lineRule="auto"/>
              <w:rPr>
                <w:rFonts w:ascii="宋体"/>
                <w:color w:val="auto"/>
              </w:rPr>
            </w:pPr>
          </w:p>
        </w:tc>
        <w:tc>
          <w:tcPr>
            <w:tcW w:w="2220"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6" w:type="dxa"/>
          </w:tcPr>
          <w:p>
            <w:pPr>
              <w:spacing w:line="360" w:lineRule="auto"/>
              <w:rPr>
                <w:rFonts w:ascii="宋体"/>
                <w:color w:val="auto"/>
              </w:rPr>
            </w:pPr>
          </w:p>
        </w:tc>
        <w:tc>
          <w:tcPr>
            <w:tcW w:w="2316" w:type="dxa"/>
          </w:tcPr>
          <w:p>
            <w:pPr>
              <w:spacing w:line="360" w:lineRule="auto"/>
              <w:rPr>
                <w:rFonts w:ascii="宋体"/>
                <w:color w:val="auto"/>
              </w:rPr>
            </w:pPr>
          </w:p>
        </w:tc>
        <w:tc>
          <w:tcPr>
            <w:tcW w:w="2316" w:type="dxa"/>
          </w:tcPr>
          <w:p>
            <w:pPr>
              <w:spacing w:line="360" w:lineRule="auto"/>
              <w:rPr>
                <w:rFonts w:ascii="宋体"/>
                <w:color w:val="auto"/>
              </w:rPr>
            </w:pPr>
          </w:p>
        </w:tc>
        <w:tc>
          <w:tcPr>
            <w:tcW w:w="2220"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6" w:type="dxa"/>
          </w:tcPr>
          <w:p>
            <w:pPr>
              <w:spacing w:line="360" w:lineRule="auto"/>
              <w:rPr>
                <w:rFonts w:ascii="宋体"/>
                <w:color w:val="auto"/>
              </w:rPr>
            </w:pPr>
          </w:p>
        </w:tc>
        <w:tc>
          <w:tcPr>
            <w:tcW w:w="2316" w:type="dxa"/>
          </w:tcPr>
          <w:p>
            <w:pPr>
              <w:spacing w:line="360" w:lineRule="auto"/>
              <w:rPr>
                <w:rFonts w:ascii="宋体"/>
                <w:color w:val="auto"/>
              </w:rPr>
            </w:pPr>
          </w:p>
        </w:tc>
        <w:tc>
          <w:tcPr>
            <w:tcW w:w="2316" w:type="dxa"/>
          </w:tcPr>
          <w:p>
            <w:pPr>
              <w:spacing w:line="360" w:lineRule="auto"/>
              <w:rPr>
                <w:rFonts w:ascii="宋体"/>
                <w:color w:val="auto"/>
              </w:rPr>
            </w:pPr>
          </w:p>
        </w:tc>
        <w:tc>
          <w:tcPr>
            <w:tcW w:w="2220" w:type="dxa"/>
          </w:tcPr>
          <w:p>
            <w:pPr>
              <w:spacing w:line="360" w:lineRule="auto"/>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6" w:type="dxa"/>
          </w:tcPr>
          <w:p>
            <w:pPr>
              <w:spacing w:line="360" w:lineRule="auto"/>
              <w:rPr>
                <w:rFonts w:ascii="宋体"/>
                <w:color w:val="auto"/>
              </w:rPr>
            </w:pPr>
          </w:p>
        </w:tc>
        <w:tc>
          <w:tcPr>
            <w:tcW w:w="2316" w:type="dxa"/>
          </w:tcPr>
          <w:p>
            <w:pPr>
              <w:spacing w:line="360" w:lineRule="auto"/>
              <w:rPr>
                <w:rFonts w:ascii="宋体"/>
                <w:color w:val="auto"/>
              </w:rPr>
            </w:pPr>
          </w:p>
        </w:tc>
        <w:tc>
          <w:tcPr>
            <w:tcW w:w="2316" w:type="dxa"/>
          </w:tcPr>
          <w:p>
            <w:pPr>
              <w:spacing w:line="360" w:lineRule="auto"/>
              <w:rPr>
                <w:rFonts w:ascii="宋体"/>
                <w:color w:val="auto"/>
              </w:rPr>
            </w:pPr>
          </w:p>
        </w:tc>
        <w:tc>
          <w:tcPr>
            <w:tcW w:w="2220" w:type="dxa"/>
          </w:tcPr>
          <w:p>
            <w:pPr>
              <w:spacing w:line="360" w:lineRule="auto"/>
              <w:rPr>
                <w:rFonts w:ascii="宋体"/>
                <w:color w:val="auto"/>
              </w:rPr>
            </w:pPr>
          </w:p>
        </w:tc>
      </w:tr>
    </w:tbl>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pacing w:line="360" w:lineRule="auto"/>
        <w:jc w:val="center"/>
        <w:rPr>
          <w:rFonts w:ascii="宋体"/>
          <w:b/>
          <w:bCs/>
          <w:color w:val="auto"/>
        </w:rPr>
      </w:pPr>
    </w:p>
    <w:p>
      <w:pPr>
        <w:spacing w:line="360" w:lineRule="auto"/>
        <w:jc w:val="center"/>
        <w:rPr>
          <w:rFonts w:ascii="宋体"/>
          <w:b/>
          <w:bCs/>
          <w:color w:val="auto"/>
          <w:kern w:val="0"/>
          <w:lang w:val="zh-CN"/>
        </w:rPr>
      </w:pPr>
      <w:r>
        <w:rPr>
          <w:rFonts w:hint="eastAsia" w:ascii="宋体" w:hAnsi="宋体" w:cs="宋体"/>
          <w:b/>
          <w:bCs/>
          <w:color w:val="auto"/>
        </w:rPr>
        <w:t>十四、关于</w:t>
      </w:r>
      <w:r>
        <w:rPr>
          <w:rFonts w:hint="eastAsia" w:ascii="宋体" w:hAnsi="宋体" w:cs="宋体"/>
          <w:b/>
          <w:bCs/>
          <w:color w:val="auto"/>
          <w:kern w:val="0"/>
          <w:lang w:val="zh-CN"/>
        </w:rPr>
        <w:t>对招标文件中有关条款的拒绝声明</w:t>
      </w:r>
    </w:p>
    <w:p>
      <w:pPr>
        <w:spacing w:line="360" w:lineRule="auto"/>
        <w:jc w:val="center"/>
        <w:rPr>
          <w:rFonts w:ascii="宋体"/>
          <w:color w:val="auto"/>
        </w:rPr>
      </w:pPr>
      <w:r>
        <w:rPr>
          <w:rFonts w:hint="eastAsia" w:ascii="宋体" w:hAnsi="宋体" w:cs="宋体"/>
          <w:color w:val="auto"/>
        </w:rPr>
        <w:t>（由投标人根据采购需求自行编制）</w:t>
      </w:r>
    </w:p>
    <w:p>
      <w:pPr>
        <w:spacing w:line="360" w:lineRule="auto"/>
        <w:rPr>
          <w:rFonts w:ascii="宋体"/>
          <w:color w:val="auto"/>
        </w:rPr>
      </w:pP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pacing w:line="360" w:lineRule="auto"/>
        <w:rPr>
          <w:rFonts w:ascii="宋体"/>
          <w:color w:val="auto"/>
          <w:kern w:val="0"/>
          <w:lang w:val="zh-CN"/>
        </w:rPr>
      </w:pPr>
    </w:p>
    <w:p>
      <w:pPr>
        <w:spacing w:line="360" w:lineRule="auto"/>
        <w:jc w:val="center"/>
        <w:rPr>
          <w:rFonts w:ascii="宋体"/>
          <w:b/>
          <w:bCs/>
          <w:color w:val="auto"/>
          <w:kern w:val="0"/>
          <w:lang w:val="zh-CN"/>
        </w:rPr>
      </w:pPr>
      <w:r>
        <w:rPr>
          <w:rFonts w:hint="eastAsia" w:ascii="宋体" w:hAnsi="宋体" w:cs="宋体"/>
          <w:b/>
          <w:bCs/>
          <w:color w:val="auto"/>
        </w:rPr>
        <w:t>十五、认为需要的</w:t>
      </w:r>
      <w:r>
        <w:rPr>
          <w:rFonts w:hint="eastAsia" w:ascii="宋体" w:hAnsi="宋体" w:cs="宋体"/>
          <w:b/>
          <w:bCs/>
          <w:color w:val="auto"/>
          <w:kern w:val="0"/>
          <w:lang w:val="zh-CN"/>
        </w:rPr>
        <w:t>其他商务文件或说明</w:t>
      </w:r>
    </w:p>
    <w:p>
      <w:pPr>
        <w:spacing w:line="360" w:lineRule="auto"/>
        <w:jc w:val="center"/>
        <w:rPr>
          <w:rFonts w:ascii="宋体"/>
          <w:color w:val="auto"/>
        </w:rPr>
      </w:pPr>
      <w:r>
        <w:rPr>
          <w:rFonts w:hint="eastAsia" w:ascii="宋体" w:hAnsi="宋体" w:cs="宋体"/>
          <w:color w:val="auto"/>
        </w:rPr>
        <w:t>（由投标人根据采购需求自行编制）</w:t>
      </w:r>
    </w:p>
    <w:p>
      <w:pPr>
        <w:spacing w:line="360" w:lineRule="auto"/>
        <w:jc w:val="center"/>
        <w:rPr>
          <w:rFonts w:ascii="宋体"/>
          <w:color w:val="auto"/>
        </w:rPr>
      </w:pPr>
    </w:p>
    <w:p>
      <w:pPr>
        <w:spacing w:line="360" w:lineRule="auto"/>
        <w:rPr>
          <w:rFonts w:ascii="宋体"/>
          <w:color w:val="auto"/>
        </w:rPr>
      </w:pP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spacing w:line="360" w:lineRule="auto"/>
        <w:rPr>
          <w:rFonts w:ascii="宋体"/>
          <w:b/>
          <w:bCs/>
          <w:color w:val="auto"/>
          <w:kern w:val="0"/>
        </w:rPr>
      </w:pPr>
    </w:p>
    <w:p>
      <w:pPr>
        <w:spacing w:line="360" w:lineRule="auto"/>
        <w:jc w:val="center"/>
        <w:rPr>
          <w:rFonts w:ascii="宋体"/>
          <w:b/>
          <w:bCs/>
          <w:color w:val="auto"/>
        </w:rPr>
        <w:sectPr>
          <w:pgSz w:w="11906" w:h="16838"/>
          <w:pgMar w:top="936" w:right="1418" w:bottom="1389" w:left="1418" w:header="851" w:footer="992" w:gutter="0"/>
          <w:cols w:space="720" w:num="1"/>
          <w:titlePg/>
          <w:docGrid w:linePitch="312" w:charSpace="0"/>
        </w:sectPr>
      </w:pPr>
    </w:p>
    <w:p>
      <w:pPr>
        <w:pStyle w:val="142"/>
        <w:rPr>
          <w:rFonts w:ascii="宋体" w:hAnsi="宋体" w:eastAsia="宋体" w:cs="Arial"/>
          <w:color w:val="auto"/>
          <w:sz w:val="21"/>
          <w:szCs w:val="21"/>
        </w:rPr>
      </w:pPr>
      <w:r>
        <w:rPr>
          <w:rFonts w:hint="eastAsia" w:ascii="宋体" w:hAnsi="宋体" w:eastAsia="宋体" w:cs="宋体"/>
          <w:color w:val="auto"/>
          <w:sz w:val="21"/>
          <w:szCs w:val="21"/>
        </w:rPr>
        <w:t>十六、廉政承诺书</w:t>
      </w:r>
    </w:p>
    <w:p>
      <w:pPr>
        <w:autoSpaceDE w:val="0"/>
        <w:autoSpaceDN w:val="0"/>
        <w:spacing w:line="360" w:lineRule="auto"/>
        <w:ind w:left="2"/>
        <w:jc w:val="left"/>
        <w:rPr>
          <w:rFonts w:ascii="宋体"/>
          <w:color w:val="auto"/>
          <w:kern w:val="0"/>
          <w:lang w:val="zh-CN"/>
        </w:rPr>
      </w:pPr>
    </w:p>
    <w:p>
      <w:pPr>
        <w:autoSpaceDE w:val="0"/>
        <w:autoSpaceDN w:val="0"/>
        <w:spacing w:line="360" w:lineRule="auto"/>
        <w:ind w:left="2"/>
        <w:jc w:val="left"/>
        <w:rPr>
          <w:rFonts w:ascii="宋体"/>
          <w:color w:val="auto"/>
          <w:kern w:val="0"/>
          <w:lang w:val="zh-CN"/>
        </w:rPr>
      </w:pPr>
      <w:r>
        <w:rPr>
          <w:rFonts w:hint="eastAsia" w:ascii="宋体" w:hAnsi="宋体" w:cs="宋体"/>
          <w:color w:val="auto"/>
          <w:kern w:val="0"/>
          <w:lang w:val="zh-CN"/>
        </w:rPr>
        <w:t>杭州科技职业技术学院：</w:t>
      </w:r>
      <w:r>
        <w:rPr>
          <w:rFonts w:ascii="宋体" w:hAnsi="宋体" w:cs="宋体"/>
          <w:color w:val="auto"/>
          <w:kern w:val="0"/>
          <w:lang w:val="zh-CN"/>
        </w:rPr>
        <w:t xml:space="preserve">    </w:t>
      </w:r>
    </w:p>
    <w:p>
      <w:pPr>
        <w:autoSpaceDE w:val="0"/>
        <w:autoSpaceDN w:val="0"/>
        <w:spacing w:line="360" w:lineRule="auto"/>
        <w:ind w:left="2" w:leftChars="1" w:firstLine="420" w:firstLineChars="200"/>
        <w:jc w:val="left"/>
        <w:rPr>
          <w:rFonts w:ascii="宋体"/>
          <w:color w:val="auto"/>
          <w:kern w:val="0"/>
          <w:lang w:val="zh-CN"/>
        </w:rPr>
      </w:pPr>
      <w:r>
        <w:rPr>
          <w:rFonts w:hint="eastAsia" w:ascii="宋体" w:hAnsi="宋体" w:cs="宋体"/>
          <w:color w:val="auto"/>
          <w:kern w:val="0"/>
          <w:lang w:val="zh-CN"/>
        </w:rPr>
        <w:t>我单位响应你</w:t>
      </w:r>
      <w:r>
        <w:rPr>
          <w:rFonts w:hint="eastAsia" w:ascii="宋体" w:hAnsi="宋体" w:cs="宋体"/>
          <w:color w:val="auto"/>
        </w:rPr>
        <w:t>单位</w:t>
      </w:r>
      <w:r>
        <w:rPr>
          <w:rFonts w:hint="eastAsia" w:ascii="宋体" w:hAnsi="宋体" w:cs="宋体"/>
          <w:color w:val="auto"/>
          <w:kern w:val="0"/>
          <w:lang w:val="zh-CN"/>
        </w:rPr>
        <w:t>项目招标要求参加投标。在这次投标过程中和中标后，我们将严格遵守国家法律法规要求，并郑重承诺：</w:t>
      </w:r>
      <w:r>
        <w:rPr>
          <w:rFonts w:ascii="宋体" w:hAnsi="宋体" w:cs="宋体"/>
          <w:color w:val="auto"/>
          <w:kern w:val="0"/>
          <w:lang w:val="zh-CN"/>
        </w:rPr>
        <w:t xml:space="preserve">    </w:t>
      </w:r>
    </w:p>
    <w:p>
      <w:pPr>
        <w:autoSpaceDE w:val="0"/>
        <w:autoSpaceDN w:val="0"/>
        <w:spacing w:line="360" w:lineRule="auto"/>
        <w:ind w:left="2" w:leftChars="1" w:firstLine="420" w:firstLineChars="200"/>
        <w:jc w:val="left"/>
        <w:rPr>
          <w:rFonts w:ascii="宋体"/>
          <w:color w:val="auto"/>
          <w:kern w:val="0"/>
          <w:lang w:val="zh-CN"/>
        </w:rPr>
      </w:pPr>
      <w:r>
        <w:rPr>
          <w:rFonts w:hint="eastAsia" w:ascii="宋体" w:hAnsi="宋体" w:cs="宋体"/>
          <w:color w:val="auto"/>
          <w:kern w:val="0"/>
          <w:lang w:val="zh-CN"/>
        </w:rPr>
        <w:t>一、不向项目有关人员及部门赠送礼金礼物、有价证券、回扣以及中介费、介绍费、咨询费等好处费；</w:t>
      </w:r>
      <w:r>
        <w:rPr>
          <w:rFonts w:ascii="宋体" w:hAnsi="宋体" w:cs="宋体"/>
          <w:color w:val="auto"/>
          <w:kern w:val="0"/>
          <w:lang w:val="zh-CN"/>
        </w:rPr>
        <w:t xml:space="preserve">    </w:t>
      </w:r>
    </w:p>
    <w:p>
      <w:pPr>
        <w:autoSpaceDE w:val="0"/>
        <w:autoSpaceDN w:val="0"/>
        <w:spacing w:line="360" w:lineRule="auto"/>
        <w:ind w:left="2" w:leftChars="1" w:firstLine="420" w:firstLineChars="200"/>
        <w:jc w:val="left"/>
        <w:rPr>
          <w:rFonts w:ascii="宋体"/>
          <w:color w:val="auto"/>
          <w:kern w:val="0"/>
          <w:lang w:val="zh-CN"/>
        </w:rPr>
      </w:pPr>
      <w:r>
        <w:rPr>
          <w:rFonts w:hint="eastAsia" w:ascii="宋体" w:hAnsi="宋体" w:cs="宋体"/>
          <w:color w:val="auto"/>
          <w:kern w:val="0"/>
          <w:lang w:val="zh-CN"/>
        </w:rPr>
        <w:t>二、不为项目有关人员及部门报销应由你方单位或个人支付的费用；</w:t>
      </w:r>
      <w:r>
        <w:rPr>
          <w:rFonts w:ascii="宋体" w:hAnsi="宋体" w:cs="宋体"/>
          <w:color w:val="auto"/>
          <w:kern w:val="0"/>
          <w:lang w:val="zh-CN"/>
        </w:rPr>
        <w:t xml:space="preserve">    </w:t>
      </w:r>
    </w:p>
    <w:p>
      <w:pPr>
        <w:autoSpaceDE w:val="0"/>
        <w:autoSpaceDN w:val="0"/>
        <w:spacing w:line="360" w:lineRule="auto"/>
        <w:ind w:left="2" w:leftChars="1" w:firstLine="420" w:firstLineChars="200"/>
        <w:jc w:val="left"/>
        <w:rPr>
          <w:rFonts w:ascii="宋体"/>
          <w:color w:val="auto"/>
          <w:kern w:val="0"/>
          <w:lang w:val="zh-CN"/>
        </w:rPr>
      </w:pPr>
      <w:r>
        <w:rPr>
          <w:rFonts w:hint="eastAsia" w:ascii="宋体" w:hAnsi="宋体" w:cs="宋体"/>
          <w:color w:val="auto"/>
          <w:kern w:val="0"/>
          <w:lang w:val="zh-CN"/>
        </w:rPr>
        <w:t>三、不向项目有关人员及部门提供有可能影响公正的宴请和健身娱乐等活动；</w:t>
      </w:r>
      <w:r>
        <w:rPr>
          <w:rFonts w:ascii="宋体" w:hAnsi="宋体" w:cs="宋体"/>
          <w:color w:val="auto"/>
          <w:kern w:val="0"/>
          <w:lang w:val="zh-CN"/>
        </w:rPr>
        <w:t xml:space="preserve">    </w:t>
      </w:r>
    </w:p>
    <w:p>
      <w:pPr>
        <w:autoSpaceDE w:val="0"/>
        <w:autoSpaceDN w:val="0"/>
        <w:spacing w:line="360" w:lineRule="auto"/>
        <w:ind w:left="2" w:leftChars="1" w:firstLine="420" w:firstLineChars="200"/>
        <w:jc w:val="left"/>
        <w:rPr>
          <w:rFonts w:ascii="宋体"/>
          <w:color w:val="auto"/>
          <w:kern w:val="0"/>
          <w:lang w:val="zh-CN"/>
        </w:rPr>
      </w:pPr>
      <w:r>
        <w:rPr>
          <w:rFonts w:hint="eastAsia" w:ascii="宋体" w:hAnsi="宋体" w:cs="宋体"/>
          <w:color w:val="auto"/>
          <w:kern w:val="0"/>
          <w:lang w:val="zh-CN"/>
        </w:rPr>
        <w:t>四、不为项目有关人员及部门出国（境）、旅游等提供方便；</w:t>
      </w:r>
      <w:r>
        <w:rPr>
          <w:rFonts w:ascii="宋体" w:hAnsi="宋体" w:cs="宋体"/>
          <w:color w:val="auto"/>
          <w:kern w:val="0"/>
          <w:lang w:val="zh-CN"/>
        </w:rPr>
        <w:t xml:space="preserve">    </w:t>
      </w:r>
    </w:p>
    <w:p>
      <w:pPr>
        <w:autoSpaceDE w:val="0"/>
        <w:autoSpaceDN w:val="0"/>
        <w:spacing w:line="360" w:lineRule="auto"/>
        <w:ind w:left="481" w:leftChars="229"/>
        <w:jc w:val="left"/>
        <w:rPr>
          <w:rFonts w:ascii="宋体"/>
          <w:color w:val="auto"/>
          <w:kern w:val="0"/>
          <w:lang w:val="zh-CN"/>
        </w:rPr>
      </w:pPr>
      <w:r>
        <w:rPr>
          <w:rFonts w:hint="eastAsia" w:ascii="宋体" w:hAnsi="宋体" w:cs="宋体"/>
          <w:color w:val="auto"/>
          <w:kern w:val="0"/>
          <w:lang w:val="zh-CN"/>
        </w:rPr>
        <w:t>五、不为项目有关人员个人装修住房、婚丧嫁娶、配偶子女工作安排等提供好处；</w:t>
      </w:r>
    </w:p>
    <w:p>
      <w:pPr>
        <w:autoSpaceDE w:val="0"/>
        <w:autoSpaceDN w:val="0"/>
        <w:spacing w:line="360" w:lineRule="auto"/>
        <w:ind w:left="481" w:leftChars="229"/>
        <w:jc w:val="left"/>
        <w:rPr>
          <w:rFonts w:ascii="宋体"/>
          <w:color w:val="auto"/>
          <w:kern w:val="0"/>
          <w:lang w:val="zh-CN"/>
        </w:rPr>
      </w:pPr>
      <w:r>
        <w:rPr>
          <w:rFonts w:hint="eastAsia" w:ascii="宋体" w:hAnsi="宋体" w:cs="宋体"/>
          <w:color w:val="auto"/>
          <w:kern w:val="0"/>
          <w:lang w:val="zh-CN"/>
        </w:rPr>
        <w:t>六、严格遵守政府采购法、招标投标法、合同法等法律，诚实守信，合法经营，坚决抵制各种违法违纪行为。</w:t>
      </w:r>
      <w:r>
        <w:rPr>
          <w:rFonts w:ascii="宋体" w:hAnsi="宋体" w:cs="宋体"/>
          <w:color w:val="auto"/>
          <w:kern w:val="0"/>
          <w:lang w:val="zh-CN"/>
        </w:rPr>
        <w:t xml:space="preserve">    </w:t>
      </w:r>
    </w:p>
    <w:p>
      <w:pPr>
        <w:autoSpaceDE w:val="0"/>
        <w:autoSpaceDN w:val="0"/>
        <w:spacing w:line="360" w:lineRule="auto"/>
        <w:ind w:firstLine="420" w:firstLineChars="200"/>
        <w:jc w:val="left"/>
        <w:rPr>
          <w:rFonts w:ascii="宋体"/>
          <w:color w:val="auto"/>
          <w:kern w:val="0"/>
          <w:lang w:val="zh-CN"/>
        </w:rPr>
      </w:pPr>
      <w:r>
        <w:rPr>
          <w:rFonts w:hint="eastAsia" w:ascii="宋体" w:hAnsi="宋体" w:cs="宋体"/>
          <w:color w:val="auto"/>
          <w:kern w:val="0"/>
          <w:lang w:val="zh-CN"/>
        </w:rPr>
        <w:t>如违反上述承诺，你</w:t>
      </w:r>
      <w:r>
        <w:rPr>
          <w:rFonts w:hint="eastAsia" w:ascii="宋体" w:hAnsi="宋体" w:cs="宋体"/>
          <w:color w:val="auto"/>
        </w:rPr>
        <w:t>单位</w:t>
      </w:r>
      <w:r>
        <w:rPr>
          <w:rFonts w:hint="eastAsia" w:ascii="宋体" w:hAnsi="宋体" w:cs="宋体"/>
          <w:color w:val="auto"/>
          <w:kern w:val="0"/>
          <w:lang w:val="zh-CN"/>
        </w:rPr>
        <w:t>有权立即取消我单位投标、中标或在建项目的建设资格，有权拒绝我单位在一定时期内进入你</w:t>
      </w:r>
      <w:r>
        <w:rPr>
          <w:rFonts w:hint="eastAsia" w:ascii="宋体" w:hAnsi="宋体" w:cs="宋体"/>
          <w:color w:val="auto"/>
        </w:rPr>
        <w:t>单位</w:t>
      </w:r>
      <w:r>
        <w:rPr>
          <w:rFonts w:hint="eastAsia" w:ascii="宋体" w:hAnsi="宋体" w:cs="宋体"/>
          <w:color w:val="auto"/>
          <w:kern w:val="0"/>
          <w:lang w:val="zh-CN"/>
        </w:rPr>
        <w:t>进行项目建设或其他经营活动，并通报市政府采购</w:t>
      </w:r>
      <w:r>
        <w:rPr>
          <w:rFonts w:hint="eastAsia" w:ascii="宋体" w:hAnsi="宋体" w:cs="宋体"/>
          <w:color w:val="auto"/>
        </w:rPr>
        <w:t>监管处</w:t>
      </w:r>
      <w:r>
        <w:rPr>
          <w:rFonts w:hint="eastAsia" w:ascii="宋体" w:hAnsi="宋体" w:cs="宋体"/>
          <w:color w:val="auto"/>
          <w:kern w:val="0"/>
          <w:lang w:val="zh-CN"/>
        </w:rPr>
        <w:t>。由此引起的相应损失均由我单位承担。</w:t>
      </w:r>
    </w:p>
    <w:p>
      <w:pPr>
        <w:autoSpaceDE w:val="0"/>
        <w:autoSpaceDN w:val="0"/>
        <w:spacing w:line="360" w:lineRule="auto"/>
        <w:ind w:left="2"/>
        <w:jc w:val="left"/>
        <w:rPr>
          <w:rFonts w:ascii="宋体"/>
          <w:color w:val="auto"/>
          <w:kern w:val="0"/>
          <w:lang w:val="zh-CN"/>
        </w:rPr>
      </w:pPr>
    </w:p>
    <w:p>
      <w:pPr>
        <w:autoSpaceDE w:val="0"/>
        <w:autoSpaceDN w:val="0"/>
        <w:spacing w:line="360" w:lineRule="auto"/>
        <w:ind w:left="2"/>
        <w:jc w:val="left"/>
        <w:rPr>
          <w:rFonts w:ascii="宋体"/>
          <w:color w:val="auto"/>
          <w:kern w:val="0"/>
          <w:lang w:val="zh-CN"/>
        </w:rPr>
      </w:pPr>
    </w:p>
    <w:p>
      <w:pPr>
        <w:autoSpaceDE w:val="0"/>
        <w:autoSpaceDN w:val="0"/>
        <w:spacing w:line="360" w:lineRule="auto"/>
        <w:ind w:left="2"/>
        <w:jc w:val="left"/>
        <w:rPr>
          <w:rFonts w:ascii="宋体"/>
          <w:color w:val="auto"/>
          <w:kern w:val="0"/>
          <w:lang w:val="zh-CN"/>
        </w:rPr>
      </w:pPr>
    </w:p>
    <w:p>
      <w:pPr>
        <w:autoSpaceDE w:val="0"/>
        <w:autoSpaceDN w:val="0"/>
        <w:spacing w:line="360" w:lineRule="auto"/>
        <w:ind w:firstLine="3990" w:firstLineChars="1900"/>
        <w:rPr>
          <w:rFonts w:ascii="宋体"/>
          <w:color w:val="auto"/>
          <w:kern w:val="0"/>
        </w:rPr>
      </w:pPr>
      <w:r>
        <w:rPr>
          <w:rFonts w:hint="eastAsia" w:ascii="宋体" w:hAnsi="宋体" w:cs="宋体"/>
          <w:color w:val="auto"/>
          <w:kern w:val="0"/>
        </w:rPr>
        <w:t>投标人名称（公章）：</w:t>
      </w:r>
      <w:r>
        <w:rPr>
          <w:rFonts w:ascii="宋体" w:hAnsi="宋体" w:cs="宋体"/>
          <w:color w:val="auto"/>
          <w:kern w:val="0"/>
        </w:rPr>
        <w:t xml:space="preserve">                       </w:t>
      </w:r>
    </w:p>
    <w:p>
      <w:pPr>
        <w:autoSpaceDE w:val="0"/>
        <w:autoSpaceDN w:val="0"/>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法定代表人或其授权代表（签字）：</w:t>
      </w:r>
      <w:r>
        <w:rPr>
          <w:rFonts w:ascii="宋体" w:hAnsi="宋体" w:cs="宋体"/>
          <w:color w:val="auto"/>
          <w:kern w:val="0"/>
        </w:rPr>
        <w:t xml:space="preserve">                   </w:t>
      </w:r>
    </w:p>
    <w:p>
      <w:pPr>
        <w:spacing w:line="360" w:lineRule="auto"/>
        <w:rPr>
          <w:rFonts w:ascii="宋体"/>
          <w:color w:val="auto"/>
          <w:kern w:val="0"/>
        </w:rPr>
      </w:pPr>
      <w:r>
        <w:rPr>
          <w:rFonts w:ascii="宋体" w:hAnsi="宋体" w:cs="宋体"/>
          <w:color w:val="auto"/>
          <w:kern w:val="0"/>
        </w:rPr>
        <w:t xml:space="preserve">                                      </w:t>
      </w:r>
      <w:r>
        <w:rPr>
          <w:rFonts w:hint="eastAsia" w:ascii="宋体" w:hAnsi="宋体" w:cs="宋体"/>
          <w:color w:val="auto"/>
          <w:kern w:val="0"/>
        </w:rPr>
        <w:t>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autoSpaceDE w:val="0"/>
        <w:autoSpaceDN w:val="0"/>
        <w:adjustRightInd w:val="0"/>
        <w:snapToGrid w:val="0"/>
        <w:spacing w:line="360" w:lineRule="auto"/>
        <w:outlineLvl w:val="1"/>
        <w:rPr>
          <w:rFonts w:ascii="宋体"/>
          <w:snapToGrid w:val="0"/>
          <w:color w:val="auto"/>
          <w:kern w:val="0"/>
        </w:rPr>
      </w:pPr>
    </w:p>
    <w:p>
      <w:pPr>
        <w:autoSpaceDE w:val="0"/>
        <w:autoSpaceDN w:val="0"/>
        <w:adjustRightInd w:val="0"/>
        <w:snapToGrid w:val="0"/>
        <w:spacing w:line="360" w:lineRule="auto"/>
        <w:outlineLvl w:val="1"/>
        <w:rPr>
          <w:rFonts w:ascii="宋体"/>
          <w:snapToGrid w:val="0"/>
          <w:color w:val="auto"/>
          <w:kern w:val="0"/>
        </w:rPr>
        <w:sectPr>
          <w:footerReference r:id="rId7" w:type="default"/>
          <w:pgSz w:w="11906" w:h="16838"/>
          <w:pgMar w:top="936" w:right="1418" w:bottom="1389" w:left="1418" w:header="851" w:footer="1064" w:gutter="0"/>
          <w:cols w:space="720" w:num="1"/>
          <w:docGrid w:linePitch="312" w:charSpace="0"/>
        </w:sectPr>
      </w:pPr>
    </w:p>
    <w:p>
      <w:pPr>
        <w:autoSpaceDE w:val="0"/>
        <w:autoSpaceDN w:val="0"/>
        <w:adjustRightInd w:val="0"/>
        <w:snapToGrid w:val="0"/>
        <w:spacing w:line="360" w:lineRule="auto"/>
        <w:outlineLvl w:val="1"/>
        <w:rPr>
          <w:rFonts w:ascii="宋体"/>
          <w:snapToGrid w:val="0"/>
          <w:color w:val="auto"/>
          <w:kern w:val="0"/>
        </w:rPr>
      </w:pPr>
    </w:p>
    <w:p>
      <w:pPr>
        <w:jc w:val="center"/>
        <w:rPr>
          <w:rFonts w:ascii="宋体"/>
          <w:b/>
          <w:bCs/>
          <w:color w:val="auto"/>
        </w:rPr>
      </w:pPr>
      <w:r>
        <w:rPr>
          <w:rFonts w:hint="eastAsia" w:ascii="宋体" w:hAnsi="宋体" w:cs="宋体"/>
          <w:b/>
          <w:bCs/>
          <w:color w:val="auto"/>
        </w:rPr>
        <w:t>投标保证金缴纳凭证和退款信息</w:t>
      </w:r>
    </w:p>
    <w:p>
      <w:pPr>
        <w:jc w:val="center"/>
        <w:rPr>
          <w:rFonts w:ascii="宋体"/>
          <w:color w:val="auto"/>
        </w:rPr>
      </w:pPr>
    </w:p>
    <w:p>
      <w:pPr>
        <w:autoSpaceDE w:val="0"/>
        <w:autoSpaceDN w:val="0"/>
        <w:adjustRightInd w:val="0"/>
        <w:snapToGrid w:val="0"/>
        <w:spacing w:line="360" w:lineRule="auto"/>
        <w:jc w:val="center"/>
        <w:rPr>
          <w:rFonts w:ascii="宋体"/>
          <w:b/>
          <w:bCs/>
          <w:color w:val="auto"/>
          <w:sz w:val="32"/>
          <w:szCs w:val="32"/>
        </w:rPr>
      </w:pPr>
    </w:p>
    <w:tbl>
      <w:tblPr>
        <w:tblStyle w:val="42"/>
        <w:tblW w:w="894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7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color w:val="auto"/>
              </w:rPr>
            </w:pPr>
            <w:r>
              <w:rPr>
                <w:rFonts w:hint="eastAsia" w:ascii="宋体" w:hAnsi="宋体" w:cs="宋体"/>
                <w:color w:val="auto"/>
              </w:rPr>
              <w:t>单位名称</w:t>
            </w:r>
          </w:p>
        </w:tc>
        <w:tc>
          <w:tcPr>
            <w:tcW w:w="7068" w:type="dxa"/>
          </w:tcPr>
          <w:p>
            <w:pPr>
              <w:autoSpaceDE w:val="0"/>
              <w:autoSpaceDN w:val="0"/>
              <w:adjustRightInd w:val="0"/>
              <w:snapToGrid w:val="0"/>
              <w:spacing w:line="360" w:lineRule="auto"/>
              <w:rPr>
                <w:rFonts w:asci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color w:val="auto"/>
              </w:rPr>
            </w:pPr>
            <w:r>
              <w:rPr>
                <w:rFonts w:hint="eastAsia" w:ascii="宋体" w:hAnsi="宋体" w:cs="宋体"/>
                <w:color w:val="auto"/>
              </w:rPr>
              <w:t>开户银行</w:t>
            </w:r>
          </w:p>
        </w:tc>
        <w:tc>
          <w:tcPr>
            <w:tcW w:w="7068" w:type="dxa"/>
          </w:tcPr>
          <w:p>
            <w:pPr>
              <w:autoSpaceDE w:val="0"/>
              <w:autoSpaceDN w:val="0"/>
              <w:adjustRightInd w:val="0"/>
              <w:snapToGrid w:val="0"/>
              <w:spacing w:line="360" w:lineRule="auto"/>
              <w:rPr>
                <w:rFonts w:asci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color w:val="auto"/>
              </w:rPr>
            </w:pPr>
            <w:r>
              <w:rPr>
                <w:rFonts w:hint="eastAsia" w:ascii="宋体" w:hAnsi="宋体" w:cs="宋体"/>
                <w:color w:val="auto"/>
              </w:rPr>
              <w:t>银行账号</w:t>
            </w:r>
          </w:p>
        </w:tc>
        <w:tc>
          <w:tcPr>
            <w:tcW w:w="7068" w:type="dxa"/>
          </w:tcPr>
          <w:p>
            <w:pPr>
              <w:autoSpaceDE w:val="0"/>
              <w:autoSpaceDN w:val="0"/>
              <w:adjustRightInd w:val="0"/>
              <w:snapToGrid w:val="0"/>
              <w:spacing w:line="360" w:lineRule="auto"/>
              <w:rPr>
                <w:rFonts w:asci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color w:val="auto"/>
              </w:rPr>
            </w:pPr>
            <w:r>
              <w:rPr>
                <w:rFonts w:hint="eastAsia" w:ascii="宋体" w:hAnsi="宋体" w:cs="宋体"/>
                <w:color w:val="auto"/>
              </w:rPr>
              <w:t>采购编号</w:t>
            </w:r>
          </w:p>
        </w:tc>
        <w:tc>
          <w:tcPr>
            <w:tcW w:w="7068" w:type="dxa"/>
          </w:tcPr>
          <w:p>
            <w:pPr>
              <w:autoSpaceDE w:val="0"/>
              <w:autoSpaceDN w:val="0"/>
              <w:adjustRightInd w:val="0"/>
              <w:snapToGrid w:val="0"/>
              <w:spacing w:line="360" w:lineRule="auto"/>
              <w:rPr>
                <w:rFonts w:asci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878" w:type="dxa"/>
            <w:vAlign w:val="center"/>
          </w:tcPr>
          <w:p>
            <w:pPr>
              <w:autoSpaceDE w:val="0"/>
              <w:autoSpaceDN w:val="0"/>
              <w:adjustRightInd w:val="0"/>
              <w:snapToGrid w:val="0"/>
              <w:spacing w:line="360" w:lineRule="auto"/>
              <w:jc w:val="center"/>
              <w:rPr>
                <w:rFonts w:ascii="宋体"/>
                <w:color w:val="auto"/>
              </w:rPr>
            </w:pPr>
            <w:r>
              <w:rPr>
                <w:rFonts w:hint="eastAsia" w:ascii="宋体" w:hAnsi="宋体" w:cs="宋体"/>
                <w:color w:val="auto"/>
              </w:rPr>
              <w:t>缴纳金额</w:t>
            </w:r>
          </w:p>
        </w:tc>
        <w:tc>
          <w:tcPr>
            <w:tcW w:w="7068" w:type="dxa"/>
          </w:tcPr>
          <w:p>
            <w:pPr>
              <w:autoSpaceDE w:val="0"/>
              <w:autoSpaceDN w:val="0"/>
              <w:adjustRightInd w:val="0"/>
              <w:snapToGrid w:val="0"/>
              <w:spacing w:line="360" w:lineRule="auto"/>
              <w:rPr>
                <w:rFonts w:asci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color w:val="auto"/>
              </w:rPr>
            </w:pPr>
            <w:r>
              <w:rPr>
                <w:rFonts w:hint="eastAsia" w:ascii="宋体" w:hAnsi="宋体" w:cs="宋体"/>
                <w:color w:val="auto"/>
              </w:rPr>
              <w:t>联系人</w:t>
            </w:r>
          </w:p>
        </w:tc>
        <w:tc>
          <w:tcPr>
            <w:tcW w:w="7068" w:type="dxa"/>
          </w:tcPr>
          <w:p>
            <w:pPr>
              <w:autoSpaceDE w:val="0"/>
              <w:autoSpaceDN w:val="0"/>
              <w:adjustRightInd w:val="0"/>
              <w:snapToGrid w:val="0"/>
              <w:spacing w:line="360" w:lineRule="auto"/>
              <w:rPr>
                <w:rFonts w:asci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color w:val="auto"/>
              </w:rPr>
            </w:pPr>
            <w:r>
              <w:rPr>
                <w:rFonts w:hint="eastAsia" w:ascii="宋体" w:hAnsi="宋体" w:cs="宋体"/>
                <w:color w:val="auto"/>
              </w:rPr>
              <w:t>联系电话</w:t>
            </w:r>
          </w:p>
        </w:tc>
        <w:tc>
          <w:tcPr>
            <w:tcW w:w="7068" w:type="dxa"/>
          </w:tcPr>
          <w:p>
            <w:pPr>
              <w:autoSpaceDE w:val="0"/>
              <w:autoSpaceDN w:val="0"/>
              <w:adjustRightInd w:val="0"/>
              <w:snapToGrid w:val="0"/>
              <w:spacing w:line="360" w:lineRule="auto"/>
              <w:rPr>
                <w:rFonts w:asci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878" w:type="dxa"/>
            <w:vAlign w:val="center"/>
          </w:tcPr>
          <w:p>
            <w:pPr>
              <w:autoSpaceDE w:val="0"/>
              <w:autoSpaceDN w:val="0"/>
              <w:adjustRightInd w:val="0"/>
              <w:snapToGrid w:val="0"/>
              <w:spacing w:line="360" w:lineRule="auto"/>
              <w:jc w:val="center"/>
              <w:rPr>
                <w:rFonts w:ascii="宋体"/>
                <w:color w:val="auto"/>
              </w:rPr>
            </w:pPr>
            <w:r>
              <w:rPr>
                <w:rFonts w:hint="eastAsia" w:ascii="宋体" w:hAnsi="宋体" w:cs="宋体"/>
                <w:color w:val="auto"/>
              </w:rPr>
              <w:t>单位地址</w:t>
            </w:r>
          </w:p>
        </w:tc>
        <w:tc>
          <w:tcPr>
            <w:tcW w:w="7068" w:type="dxa"/>
          </w:tcPr>
          <w:p>
            <w:pPr>
              <w:autoSpaceDE w:val="0"/>
              <w:autoSpaceDN w:val="0"/>
              <w:adjustRightInd w:val="0"/>
              <w:snapToGrid w:val="0"/>
              <w:spacing w:line="360" w:lineRule="auto"/>
              <w:rPr>
                <w:rFonts w:ascii="宋体"/>
                <w:b/>
                <w:bCs/>
                <w:color w:val="auto"/>
              </w:rPr>
            </w:pPr>
          </w:p>
        </w:tc>
      </w:tr>
    </w:tbl>
    <w:p>
      <w:pPr>
        <w:autoSpaceDE w:val="0"/>
        <w:autoSpaceDN w:val="0"/>
        <w:adjustRightInd w:val="0"/>
        <w:snapToGrid w:val="0"/>
        <w:spacing w:line="360" w:lineRule="auto"/>
        <w:rPr>
          <w:rFonts w:ascii="宋体"/>
          <w:b/>
          <w:bCs/>
          <w:color w:val="auto"/>
        </w:rPr>
      </w:pPr>
    </w:p>
    <w:p>
      <w:pPr>
        <w:rPr>
          <w:rFonts w:ascii="宋体"/>
          <w:color w:val="auto"/>
        </w:rPr>
      </w:pPr>
      <w:r>
        <w:rPr>
          <w:rFonts w:hint="eastAsia" w:ascii="宋体" w:hAnsi="宋体" w:cs="宋体"/>
          <w:color w:val="auto"/>
        </w:rPr>
        <w:t>（此表请单独提供给采购代理机构）</w:t>
      </w:r>
    </w:p>
    <w:p>
      <w:pPr>
        <w:spacing w:line="360" w:lineRule="auto"/>
        <w:ind w:firstLine="1070" w:firstLineChars="446"/>
        <w:rPr>
          <w:rFonts w:ascii="仿宋_GB2312" w:eastAsia="仿宋_GB2312"/>
          <w:color w:val="auto"/>
          <w:kern w:val="0"/>
          <w:sz w:val="24"/>
          <w:szCs w:val="24"/>
        </w:rPr>
      </w:pPr>
    </w:p>
    <w:p>
      <w:pPr>
        <w:autoSpaceDE w:val="0"/>
        <w:autoSpaceDN w:val="0"/>
        <w:adjustRightInd w:val="0"/>
        <w:snapToGrid w:val="0"/>
        <w:spacing w:line="360" w:lineRule="auto"/>
        <w:outlineLvl w:val="1"/>
        <w:rPr>
          <w:rFonts w:ascii="宋体"/>
          <w:snapToGrid w:val="0"/>
          <w:color w:val="auto"/>
          <w:kern w:val="0"/>
        </w:rPr>
      </w:pPr>
    </w:p>
    <w:p>
      <w:pPr>
        <w:autoSpaceDE w:val="0"/>
        <w:autoSpaceDN w:val="0"/>
        <w:adjustRightInd w:val="0"/>
        <w:snapToGrid w:val="0"/>
        <w:spacing w:line="360" w:lineRule="auto"/>
        <w:outlineLvl w:val="1"/>
        <w:rPr>
          <w:rFonts w:ascii="宋体"/>
          <w:snapToGrid w:val="0"/>
          <w:color w:val="auto"/>
          <w:kern w:val="0"/>
        </w:rPr>
      </w:pPr>
    </w:p>
    <w:p>
      <w:pPr>
        <w:autoSpaceDE w:val="0"/>
        <w:autoSpaceDN w:val="0"/>
        <w:adjustRightInd w:val="0"/>
        <w:snapToGrid w:val="0"/>
        <w:spacing w:line="360" w:lineRule="auto"/>
        <w:outlineLvl w:val="1"/>
        <w:rPr>
          <w:rFonts w:ascii="宋体"/>
          <w:snapToGrid w:val="0"/>
          <w:color w:val="auto"/>
          <w:kern w:val="0"/>
        </w:rPr>
      </w:pPr>
    </w:p>
    <w:p>
      <w:pPr>
        <w:autoSpaceDE w:val="0"/>
        <w:autoSpaceDN w:val="0"/>
        <w:adjustRightInd w:val="0"/>
        <w:snapToGrid w:val="0"/>
        <w:spacing w:line="360" w:lineRule="auto"/>
        <w:outlineLvl w:val="1"/>
        <w:rPr>
          <w:rFonts w:ascii="宋体"/>
          <w:snapToGrid w:val="0"/>
          <w:color w:val="auto"/>
          <w:kern w:val="0"/>
        </w:rPr>
      </w:pPr>
    </w:p>
    <w:p>
      <w:pPr>
        <w:autoSpaceDE w:val="0"/>
        <w:autoSpaceDN w:val="0"/>
        <w:adjustRightInd w:val="0"/>
        <w:snapToGrid w:val="0"/>
        <w:spacing w:line="360" w:lineRule="auto"/>
        <w:outlineLvl w:val="1"/>
        <w:rPr>
          <w:rFonts w:ascii="宋体"/>
          <w:snapToGrid w:val="0"/>
          <w:color w:val="auto"/>
          <w:kern w:val="0"/>
        </w:rPr>
      </w:pPr>
    </w:p>
    <w:p>
      <w:pPr>
        <w:autoSpaceDE w:val="0"/>
        <w:autoSpaceDN w:val="0"/>
        <w:adjustRightInd w:val="0"/>
        <w:snapToGrid w:val="0"/>
        <w:spacing w:line="360" w:lineRule="auto"/>
        <w:outlineLvl w:val="1"/>
        <w:rPr>
          <w:rFonts w:ascii="宋体"/>
          <w:snapToGrid w:val="0"/>
          <w:color w:val="auto"/>
          <w:kern w:val="0"/>
        </w:rPr>
      </w:pPr>
    </w:p>
    <w:p>
      <w:pPr>
        <w:autoSpaceDE w:val="0"/>
        <w:autoSpaceDN w:val="0"/>
        <w:adjustRightInd w:val="0"/>
        <w:snapToGrid w:val="0"/>
        <w:spacing w:line="360" w:lineRule="auto"/>
        <w:outlineLvl w:val="1"/>
        <w:rPr>
          <w:rFonts w:ascii="宋体"/>
          <w:snapToGrid w:val="0"/>
          <w:color w:val="auto"/>
          <w:kern w:val="0"/>
        </w:rPr>
      </w:pPr>
    </w:p>
    <w:p>
      <w:pPr>
        <w:autoSpaceDE w:val="0"/>
        <w:autoSpaceDN w:val="0"/>
        <w:adjustRightInd w:val="0"/>
        <w:snapToGrid w:val="0"/>
        <w:spacing w:line="360" w:lineRule="auto"/>
        <w:outlineLvl w:val="1"/>
        <w:rPr>
          <w:rFonts w:ascii="宋体"/>
          <w:snapToGrid w:val="0"/>
          <w:color w:val="auto"/>
          <w:kern w:val="0"/>
        </w:rPr>
      </w:pPr>
    </w:p>
    <w:p>
      <w:pPr>
        <w:autoSpaceDE w:val="0"/>
        <w:autoSpaceDN w:val="0"/>
        <w:adjustRightInd w:val="0"/>
        <w:snapToGrid w:val="0"/>
        <w:spacing w:line="360" w:lineRule="auto"/>
        <w:outlineLvl w:val="1"/>
        <w:rPr>
          <w:rFonts w:ascii="宋体"/>
          <w:snapToGrid w:val="0"/>
          <w:color w:val="auto"/>
          <w:kern w:val="0"/>
        </w:rPr>
      </w:pPr>
    </w:p>
    <w:p>
      <w:pPr>
        <w:autoSpaceDE w:val="0"/>
        <w:autoSpaceDN w:val="0"/>
        <w:adjustRightInd w:val="0"/>
        <w:snapToGrid w:val="0"/>
        <w:spacing w:line="360" w:lineRule="auto"/>
        <w:outlineLvl w:val="1"/>
        <w:rPr>
          <w:rFonts w:ascii="宋体"/>
          <w:snapToGrid w:val="0"/>
          <w:color w:val="auto"/>
          <w:kern w:val="0"/>
        </w:rPr>
      </w:pPr>
    </w:p>
    <w:p>
      <w:pPr>
        <w:autoSpaceDE w:val="0"/>
        <w:autoSpaceDN w:val="0"/>
        <w:adjustRightInd w:val="0"/>
        <w:snapToGrid w:val="0"/>
        <w:spacing w:line="360" w:lineRule="auto"/>
        <w:outlineLvl w:val="1"/>
        <w:rPr>
          <w:rFonts w:ascii="宋体"/>
          <w:snapToGrid w:val="0"/>
          <w:color w:val="auto"/>
          <w:kern w:val="0"/>
        </w:rPr>
        <w:sectPr>
          <w:pgSz w:w="11906" w:h="16838"/>
          <w:pgMar w:top="936" w:right="1418" w:bottom="1389" w:left="1418" w:header="851" w:footer="1064" w:gutter="0"/>
          <w:cols w:space="720" w:num="1"/>
          <w:docGrid w:linePitch="312" w:charSpace="0"/>
        </w:sectPr>
      </w:pPr>
    </w:p>
    <w:p>
      <w:pPr>
        <w:autoSpaceDE w:val="0"/>
        <w:autoSpaceDN w:val="0"/>
        <w:adjustRightInd w:val="0"/>
        <w:snapToGrid w:val="0"/>
        <w:spacing w:line="360" w:lineRule="auto"/>
        <w:outlineLvl w:val="1"/>
        <w:rPr>
          <w:rFonts w:ascii="宋体"/>
          <w:snapToGrid w:val="0"/>
          <w:color w:val="auto"/>
          <w:kern w:val="0"/>
        </w:rPr>
      </w:pPr>
    </w:p>
    <w:p>
      <w:pPr>
        <w:adjustRightInd w:val="0"/>
        <w:snapToGrid w:val="0"/>
        <w:spacing w:line="360" w:lineRule="auto"/>
        <w:jc w:val="center"/>
        <w:rPr>
          <w:rFonts w:ascii="宋体"/>
          <w:b/>
          <w:bCs/>
          <w:color w:val="auto"/>
          <w:sz w:val="36"/>
          <w:szCs w:val="36"/>
        </w:rPr>
      </w:pPr>
      <w:r>
        <w:rPr>
          <w:rFonts w:hint="eastAsia" w:ascii="宋体" w:hAnsi="宋体" w:cs="宋体"/>
          <w:b/>
          <w:bCs/>
          <w:color w:val="auto"/>
          <w:sz w:val="36"/>
          <w:szCs w:val="36"/>
        </w:rPr>
        <w:t>政府采购支持中小企业信用融资相关事项通知</w:t>
      </w:r>
    </w:p>
    <w:p>
      <w:pPr>
        <w:adjustRightInd w:val="0"/>
        <w:snapToGrid w:val="0"/>
        <w:spacing w:line="360" w:lineRule="auto"/>
        <w:ind w:firstLine="560" w:firstLineChars="200"/>
        <w:rPr>
          <w:rFonts w:ascii="宋体"/>
          <w:color w:val="auto"/>
          <w:sz w:val="28"/>
          <w:szCs w:val="28"/>
        </w:rPr>
      </w:pPr>
      <w:r>
        <w:rPr>
          <w:rFonts w:hint="eastAsia" w:ascii="宋体" w:hAnsi="宋体" w:cs="宋体"/>
          <w:color w:val="auto"/>
          <w:sz w:val="28"/>
          <w:szCs w:val="28"/>
        </w:rPr>
        <w:t>为支持和促进中小企业发展，进一步发挥政府采购政策功能，杭州市财政局与省银监局、市金融办、市经信委共同出台了《杭州市政府采购支持中小企业信用融资暂行办法》，并从</w:t>
      </w:r>
      <w:r>
        <w:rPr>
          <w:rFonts w:ascii="宋体" w:hAnsi="宋体" w:cs="宋体"/>
          <w:color w:val="auto"/>
          <w:sz w:val="28"/>
          <w:szCs w:val="28"/>
        </w:rPr>
        <w:t>2014</w:t>
      </w:r>
      <w:r>
        <w:rPr>
          <w:rFonts w:hint="eastAsia" w:ascii="宋体" w:hAnsi="宋体" w:cs="宋体"/>
          <w:color w:val="auto"/>
          <w:sz w:val="28"/>
          <w:szCs w:val="28"/>
        </w:rPr>
        <w:t>年</w:t>
      </w:r>
      <w:r>
        <w:rPr>
          <w:rFonts w:ascii="宋体" w:hAnsi="宋体" w:cs="宋体"/>
          <w:color w:val="auto"/>
          <w:sz w:val="28"/>
          <w:szCs w:val="28"/>
        </w:rPr>
        <w:t>7</w:t>
      </w:r>
      <w:r>
        <w:rPr>
          <w:rFonts w:hint="eastAsia" w:ascii="宋体" w:hAnsi="宋体" w:cs="宋体"/>
          <w:color w:val="auto"/>
          <w:sz w:val="28"/>
          <w:szCs w:val="28"/>
        </w:rPr>
        <w:t>月</w:t>
      </w:r>
      <w:r>
        <w:rPr>
          <w:rFonts w:ascii="宋体" w:hAnsi="宋体" w:cs="宋体"/>
          <w:color w:val="auto"/>
          <w:sz w:val="28"/>
          <w:szCs w:val="28"/>
        </w:rPr>
        <w:t>1</w:t>
      </w:r>
      <w:r>
        <w:rPr>
          <w:rFonts w:hint="eastAsia" w:ascii="宋体" w:hAnsi="宋体" w:cs="宋体"/>
          <w:color w:val="auto"/>
          <w:sz w:val="28"/>
          <w:szCs w:val="28"/>
        </w:rPr>
        <w:t>日起正式启动信用融资工作，现将相关事项通知如下：</w:t>
      </w:r>
    </w:p>
    <w:p>
      <w:pPr>
        <w:adjustRightInd w:val="0"/>
        <w:snapToGrid w:val="0"/>
        <w:spacing w:line="360" w:lineRule="auto"/>
        <w:ind w:firstLine="560" w:firstLineChars="200"/>
        <w:rPr>
          <w:rFonts w:ascii="宋体"/>
          <w:color w:val="auto"/>
          <w:sz w:val="28"/>
          <w:szCs w:val="28"/>
        </w:rPr>
      </w:pPr>
      <w:r>
        <w:rPr>
          <w:rFonts w:hint="eastAsia" w:ascii="宋体" w:hAnsi="宋体" w:cs="宋体"/>
          <w:color w:val="auto"/>
          <w:sz w:val="28"/>
          <w:szCs w:val="28"/>
        </w:rPr>
        <w:t>一、适用对象</w:t>
      </w:r>
    </w:p>
    <w:p>
      <w:pPr>
        <w:adjustRightInd w:val="0"/>
        <w:snapToGrid w:val="0"/>
        <w:spacing w:line="360" w:lineRule="auto"/>
        <w:ind w:firstLine="560" w:firstLineChars="200"/>
        <w:rPr>
          <w:rFonts w:ascii="宋体"/>
          <w:color w:val="auto"/>
          <w:sz w:val="28"/>
          <w:szCs w:val="28"/>
        </w:rPr>
      </w:pPr>
      <w:r>
        <w:rPr>
          <w:rFonts w:hint="eastAsia" w:ascii="宋体" w:hAnsi="宋体" w:cs="宋体"/>
          <w:color w:val="auto"/>
          <w:sz w:val="28"/>
          <w:szCs w:val="28"/>
        </w:rPr>
        <w:t>在杭州市政府采购网上注册入库，并取得杭州市政府采购合同的杭州市内中小企业供应商。</w:t>
      </w:r>
    </w:p>
    <w:p>
      <w:pPr>
        <w:adjustRightInd w:val="0"/>
        <w:snapToGrid w:val="0"/>
        <w:spacing w:line="360" w:lineRule="auto"/>
        <w:ind w:firstLine="560" w:firstLineChars="200"/>
        <w:rPr>
          <w:rFonts w:ascii="宋体"/>
          <w:color w:val="auto"/>
          <w:sz w:val="28"/>
          <w:szCs w:val="28"/>
        </w:rPr>
      </w:pPr>
      <w:r>
        <w:rPr>
          <w:rFonts w:hint="eastAsia" w:ascii="宋体" w:hAnsi="宋体" w:cs="宋体"/>
          <w:color w:val="auto"/>
          <w:sz w:val="28"/>
          <w:szCs w:val="28"/>
        </w:rPr>
        <w:t>二、相关信息获取方式</w:t>
      </w:r>
    </w:p>
    <w:p>
      <w:pPr>
        <w:adjustRightInd w:val="0"/>
        <w:snapToGrid w:val="0"/>
        <w:spacing w:line="360" w:lineRule="auto"/>
        <w:ind w:firstLine="560" w:firstLineChars="200"/>
        <w:rPr>
          <w:rFonts w:ascii="宋体"/>
          <w:color w:val="auto"/>
          <w:sz w:val="28"/>
          <w:szCs w:val="28"/>
        </w:rPr>
      </w:pPr>
      <w:r>
        <w:rPr>
          <w:rFonts w:hint="eastAsia" w:ascii="宋体" w:hAnsi="宋体" w:cs="宋体"/>
          <w:color w:val="auto"/>
          <w:sz w:val="28"/>
          <w:szCs w:val="28"/>
        </w:rPr>
        <w:t>请登陆杭州市政府采购网（</w:t>
      </w:r>
      <w:r>
        <w:rPr>
          <w:rFonts w:ascii="宋体" w:hAnsi="宋体" w:cs="宋体"/>
          <w:color w:val="auto"/>
          <w:sz w:val="28"/>
          <w:szCs w:val="28"/>
        </w:rPr>
        <w:t>http://cg.hzft.gov.cn</w:t>
      </w:r>
      <w:r>
        <w:rPr>
          <w:rFonts w:hint="eastAsia" w:ascii="宋体" w:hAnsi="宋体" w:cs="宋体"/>
          <w:color w:val="auto"/>
          <w:sz w:val="28"/>
          <w:szCs w:val="28"/>
        </w:rPr>
        <w:t>）“中小企业信用融资”专栏，可查看信用融资政策文件及各相关银行服务方案。</w:t>
      </w:r>
    </w:p>
    <w:p>
      <w:pPr>
        <w:adjustRightInd w:val="0"/>
        <w:snapToGrid w:val="0"/>
        <w:spacing w:line="360" w:lineRule="auto"/>
        <w:ind w:firstLine="560" w:firstLineChars="200"/>
        <w:rPr>
          <w:rFonts w:ascii="宋体"/>
          <w:color w:val="auto"/>
          <w:sz w:val="28"/>
          <w:szCs w:val="28"/>
        </w:rPr>
      </w:pPr>
      <w:r>
        <w:rPr>
          <w:rFonts w:hint="eastAsia" w:ascii="宋体" w:hAnsi="宋体" w:cs="宋体"/>
          <w:color w:val="auto"/>
          <w:sz w:val="28"/>
          <w:szCs w:val="28"/>
        </w:rPr>
        <w:t>三、申请方式和步骤</w:t>
      </w:r>
    </w:p>
    <w:p>
      <w:pPr>
        <w:adjustRightInd w:val="0"/>
        <w:snapToGrid w:val="0"/>
        <w:spacing w:line="360" w:lineRule="auto"/>
        <w:ind w:firstLine="560" w:firstLineChars="200"/>
        <w:rPr>
          <w:rFonts w:ascii="宋体"/>
          <w:color w:val="auto"/>
          <w:sz w:val="28"/>
          <w:szCs w:val="28"/>
        </w:rPr>
      </w:pPr>
      <w:r>
        <w:rPr>
          <w:rFonts w:ascii="宋体" w:hAnsi="宋体" w:cs="宋体"/>
          <w:color w:val="auto"/>
          <w:sz w:val="28"/>
          <w:szCs w:val="28"/>
        </w:rPr>
        <w:t>1</w:t>
      </w:r>
      <w:r>
        <w:rPr>
          <w:rFonts w:hint="eastAsia" w:ascii="宋体" w:hAnsi="宋体" w:cs="宋体"/>
          <w:color w:val="auto"/>
          <w:sz w:val="28"/>
          <w:szCs w:val="28"/>
        </w:rPr>
        <w:t>、供应商若有融资意向，需先与六家合作银行对接，办理相关融资前期手续；</w:t>
      </w:r>
    </w:p>
    <w:p>
      <w:pPr>
        <w:adjustRightInd w:val="0"/>
        <w:snapToGrid w:val="0"/>
        <w:spacing w:line="360" w:lineRule="auto"/>
        <w:ind w:firstLine="560" w:firstLineChars="200"/>
        <w:rPr>
          <w:rFonts w:ascii="宋体"/>
          <w:color w:val="auto"/>
          <w:sz w:val="28"/>
          <w:szCs w:val="28"/>
        </w:rPr>
      </w:pPr>
      <w:r>
        <w:rPr>
          <w:rFonts w:ascii="宋体" w:hAnsi="宋体" w:cs="宋体"/>
          <w:color w:val="auto"/>
          <w:sz w:val="28"/>
          <w:szCs w:val="28"/>
        </w:rPr>
        <w:t>2</w:t>
      </w:r>
      <w:r>
        <w:rPr>
          <w:rFonts w:hint="eastAsia" w:ascii="宋体" w:hAnsi="宋体" w:cs="宋体"/>
          <w:color w:val="auto"/>
          <w:sz w:val="28"/>
          <w:szCs w:val="28"/>
        </w:rPr>
        <w:t>、中标后，供应商应与采购单位或者采购代理机构及时联系，告知融资需求；</w:t>
      </w:r>
    </w:p>
    <w:p>
      <w:pPr>
        <w:adjustRightInd w:val="0"/>
        <w:snapToGrid w:val="0"/>
        <w:spacing w:line="360" w:lineRule="auto"/>
        <w:ind w:firstLine="560" w:firstLineChars="200"/>
        <w:rPr>
          <w:rFonts w:ascii="宋体"/>
          <w:color w:val="auto"/>
          <w:sz w:val="28"/>
          <w:szCs w:val="28"/>
        </w:rPr>
      </w:pPr>
      <w:r>
        <w:rPr>
          <w:rFonts w:ascii="宋体" w:hAnsi="宋体" w:cs="宋体"/>
          <w:color w:val="auto"/>
          <w:sz w:val="28"/>
          <w:szCs w:val="28"/>
        </w:rPr>
        <w:t>3</w:t>
      </w:r>
      <w:r>
        <w:rPr>
          <w:rFonts w:hint="eastAsia" w:ascii="宋体" w:hAnsi="宋体" w:cs="宋体"/>
          <w:color w:val="auto"/>
          <w:sz w:val="28"/>
          <w:szCs w:val="28"/>
        </w:rPr>
        <w:t>、采购单位或者采购代理机构在政府采购信息系统录入中标合同信息时，须在合同备案页“是否为可融资合同”前打勾，并选择相应的信用融资合作银行，录入账号信息；</w:t>
      </w:r>
    </w:p>
    <w:p>
      <w:pPr>
        <w:adjustRightInd w:val="0"/>
        <w:snapToGrid w:val="0"/>
        <w:spacing w:line="360" w:lineRule="auto"/>
        <w:ind w:firstLine="560" w:firstLineChars="200"/>
        <w:rPr>
          <w:rFonts w:ascii="宋体"/>
          <w:color w:val="auto"/>
          <w:sz w:val="28"/>
          <w:szCs w:val="28"/>
        </w:rPr>
      </w:pPr>
      <w:r>
        <w:rPr>
          <w:rFonts w:ascii="宋体" w:hAnsi="宋体" w:cs="宋体"/>
          <w:color w:val="auto"/>
          <w:sz w:val="28"/>
          <w:szCs w:val="28"/>
        </w:rPr>
        <w:t>4</w:t>
      </w:r>
      <w:r>
        <w:rPr>
          <w:rFonts w:hint="eastAsia" w:ascii="宋体" w:hAnsi="宋体" w:cs="宋体"/>
          <w:color w:val="auto"/>
          <w:sz w:val="28"/>
          <w:szCs w:val="28"/>
        </w:rPr>
        <w:t>、相关信息录入后，相关合作银行将在政府采购信息系统查询到合同备案信息，经审核，与供应商联系并办理相关融资事宜。</w:t>
      </w:r>
    </w:p>
    <w:p>
      <w:pPr>
        <w:adjustRightInd w:val="0"/>
        <w:snapToGrid w:val="0"/>
        <w:spacing w:line="360" w:lineRule="auto"/>
        <w:ind w:firstLine="560" w:firstLineChars="200"/>
        <w:rPr>
          <w:rFonts w:ascii="宋体"/>
          <w:color w:val="auto"/>
          <w:sz w:val="28"/>
          <w:szCs w:val="28"/>
        </w:rPr>
      </w:pPr>
      <w:r>
        <w:rPr>
          <w:rFonts w:hint="eastAsia" w:ascii="宋体" w:hAnsi="宋体" w:cs="宋体"/>
          <w:color w:val="auto"/>
          <w:sz w:val="28"/>
          <w:szCs w:val="28"/>
        </w:rPr>
        <w:t>四、注意事项</w:t>
      </w:r>
    </w:p>
    <w:p>
      <w:pPr>
        <w:autoSpaceDE w:val="0"/>
        <w:autoSpaceDN w:val="0"/>
        <w:adjustRightInd w:val="0"/>
        <w:snapToGrid w:val="0"/>
        <w:spacing w:line="360" w:lineRule="auto"/>
        <w:outlineLvl w:val="1"/>
        <w:rPr>
          <w:rFonts w:ascii="宋体"/>
          <w:snapToGrid w:val="0"/>
          <w:color w:val="auto"/>
          <w:kern w:val="0"/>
        </w:rPr>
      </w:pPr>
      <w:bookmarkStart w:id="136" w:name="_Toc484684871"/>
      <w:r>
        <w:rPr>
          <w:rFonts w:hint="eastAsia" w:ascii="宋体" w:hAnsi="宋体" w:cs="宋体"/>
          <w:color w:val="auto"/>
          <w:sz w:val="28"/>
          <w:szCs w:val="28"/>
        </w:rPr>
        <w:t>请各采购单位和采购代理机构积极支持和配合政府采购信用融资工作，在合同备案环节务必请仔细核对收款银行、账号信息等内容，一旦录入将无法修改。</w:t>
      </w:r>
      <w:bookmarkEnd w:id="136"/>
    </w:p>
    <w:sectPr>
      <w:pgSz w:w="11906" w:h="16838"/>
      <w:pgMar w:top="936" w:right="1418" w:bottom="1389" w:left="1418" w:header="851" w:footer="10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Century Gothic">
    <w:altName w:val="AmdtSymbols"/>
    <w:panose1 w:val="020B0502020202020204"/>
    <w:charset w:val="00"/>
    <w:family w:val="swiss"/>
    <w:pitch w:val="default"/>
    <w:sig w:usb0="00000000" w:usb1="00000000" w:usb2="00000000" w:usb3="00000000" w:csb0="0000009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Narrow">
    <w:altName w:val="Arial"/>
    <w:panose1 w:val="020B0506020202030204"/>
    <w:charset w:val="00"/>
    <w:family w:val="swiss"/>
    <w:pitch w:val="default"/>
    <w:sig w:usb0="00000000" w:usb1="00000000" w:usb2="00000000" w:usb3="00000000" w:csb0="0000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创艺简行楷">
    <w:altName w:val="黑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AmdtSymbols">
    <w:panose1 w:val="02000500000000020004"/>
    <w:charset w:val="00"/>
    <w:family w:val="auto"/>
    <w:pitch w:val="default"/>
    <w:sig w:usb0="00000001"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4153"/>
        <w:tab w:val="clear" w:pos="8306"/>
      </w:tabs>
      <w:jc w:val="center"/>
    </w:pPr>
    <w:r>
      <w:rPr>
        <w:rStyle w:val="45"/>
        <w:rFonts w:cs="Arial"/>
      </w:rPr>
      <w:fldChar w:fldCharType="begin"/>
    </w:r>
    <w:r>
      <w:rPr>
        <w:rStyle w:val="45"/>
        <w:rFonts w:cs="Arial"/>
      </w:rPr>
      <w:instrText xml:space="preserve"> PAGE </w:instrText>
    </w:r>
    <w:r>
      <w:rPr>
        <w:rStyle w:val="45"/>
        <w:rFonts w:cs="Arial"/>
      </w:rPr>
      <w:fldChar w:fldCharType="separate"/>
    </w:r>
    <w:r>
      <w:rPr>
        <w:rStyle w:val="45"/>
        <w:rFonts w:cs="Arial"/>
      </w:rPr>
      <w:t>2</w:t>
    </w:r>
    <w:r>
      <w:rPr>
        <w:rStyle w:val="45"/>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4153"/>
        <w:tab w:val="clear" w:pos="8306"/>
      </w:tabs>
      <w:jc w:val="center"/>
    </w:pPr>
    <w:r>
      <w:rPr>
        <w:rStyle w:val="45"/>
        <w:rFonts w:cs="Arial"/>
      </w:rPr>
      <w:fldChar w:fldCharType="begin"/>
    </w:r>
    <w:r>
      <w:rPr>
        <w:rStyle w:val="45"/>
        <w:rFonts w:cs="Arial"/>
      </w:rPr>
      <w:instrText xml:space="preserve"> PAGE </w:instrText>
    </w:r>
    <w:r>
      <w:rPr>
        <w:rStyle w:val="45"/>
        <w:rFonts w:cs="Arial"/>
      </w:rPr>
      <w:fldChar w:fldCharType="separate"/>
    </w:r>
    <w:r>
      <w:rPr>
        <w:rStyle w:val="45"/>
        <w:rFonts w:cs="Arial"/>
      </w:rPr>
      <w:t>23</w:t>
    </w:r>
    <w:r>
      <w:rPr>
        <w:rStyle w:val="45"/>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900"/>
        <w:tab w:val="clear" w:pos="4153"/>
        <w:tab w:val="clear" w:pos="8306"/>
      </w:tabs>
      <w:jc w:val="center"/>
    </w:pPr>
    <w:r>
      <w:rPr>
        <w:rStyle w:val="45"/>
        <w:rFonts w:cs="Arial"/>
      </w:rPr>
      <w:fldChar w:fldCharType="begin"/>
    </w:r>
    <w:r>
      <w:rPr>
        <w:rStyle w:val="45"/>
        <w:rFonts w:cs="Arial"/>
      </w:rPr>
      <w:instrText xml:space="preserve"> PAGE </w:instrText>
    </w:r>
    <w:r>
      <w:rPr>
        <w:rStyle w:val="45"/>
        <w:rFonts w:cs="Arial"/>
      </w:rPr>
      <w:fldChar w:fldCharType="separate"/>
    </w:r>
    <w:r>
      <w:rPr>
        <w:rStyle w:val="45"/>
        <w:rFonts w:cs="Arial"/>
      </w:rPr>
      <w:t>52</w:t>
    </w:r>
    <w:r>
      <w:rPr>
        <w:rStyle w:val="45"/>
        <w:rFonts w:cs="Aria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ascii="宋体" w:cs="宋体"/>
        <w:b/>
        <w:bCs/>
        <w:color w:val="000000"/>
      </w:rPr>
      <w:t>杭州科技职业技术学院</w:t>
    </w:r>
    <w:r>
      <w:rPr>
        <w:rFonts w:ascii="宋体" w:hAnsi="宋体" w:cs="宋体"/>
        <w:b/>
        <w:bCs/>
        <w:color w:val="000000"/>
        <w:kern w:val="0"/>
      </w:rPr>
      <w:t>2019</w:t>
    </w:r>
    <w:r>
      <w:rPr>
        <w:rFonts w:hint="eastAsia" w:ascii="宋体" w:hAnsi="宋体" w:cs="宋体"/>
        <w:b/>
        <w:bCs/>
        <w:color w:val="000000"/>
        <w:kern w:val="0"/>
      </w:rPr>
      <w:t>年旅游学院旅游产品展示中心及</w:t>
    </w:r>
    <w:r>
      <w:rPr>
        <w:rFonts w:ascii="宋体" w:hAnsi="宋体" w:cs="宋体"/>
        <w:b/>
        <w:bCs/>
        <w:color w:val="000000"/>
        <w:kern w:val="0"/>
      </w:rPr>
      <w:t>G20</w:t>
    </w:r>
    <w:r>
      <w:rPr>
        <w:rFonts w:hint="eastAsia" w:ascii="宋体" w:hAnsi="宋体" w:cs="宋体"/>
        <w:b/>
        <w:bCs/>
        <w:color w:val="000000"/>
        <w:kern w:val="0"/>
      </w:rPr>
      <w:t>峰会纪念馆建设项目</w:t>
    </w:r>
    <w:r>
      <w:rPr>
        <w:rFonts w:hint="eastAsia" w:ascii="宋体" w:cs="宋体"/>
        <w:b/>
        <w:bCs/>
        <w:color w:val="000000"/>
      </w:rPr>
      <w:t>招标</w:t>
    </w:r>
    <w:r>
      <w:rPr>
        <w:rFonts w:hint="eastAsia" w:ascii="宋体" w:cs="宋体"/>
        <w:b/>
        <w:bCs/>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ascii="宋体" w:cs="宋体"/>
        <w:b/>
        <w:bCs/>
        <w:color w:val="000000"/>
      </w:rPr>
      <w:t>杭州科技职业技术学院</w:t>
    </w:r>
    <w:r>
      <w:rPr>
        <w:rFonts w:ascii="宋体" w:hAnsi="宋体" w:cs="宋体"/>
        <w:b/>
        <w:bCs/>
        <w:color w:val="000000"/>
        <w:kern w:val="0"/>
      </w:rPr>
      <w:t>2019</w:t>
    </w:r>
    <w:r>
      <w:rPr>
        <w:rFonts w:hint="eastAsia" w:ascii="宋体" w:hAnsi="宋体" w:cs="宋体"/>
        <w:b/>
        <w:bCs/>
        <w:color w:val="000000"/>
        <w:kern w:val="0"/>
      </w:rPr>
      <w:t>年旅游学院旅游产品展示中心及</w:t>
    </w:r>
    <w:r>
      <w:rPr>
        <w:rFonts w:ascii="宋体" w:hAnsi="宋体" w:cs="宋体"/>
        <w:b/>
        <w:bCs/>
        <w:color w:val="000000"/>
        <w:kern w:val="0"/>
      </w:rPr>
      <w:t>G20</w:t>
    </w:r>
    <w:r>
      <w:rPr>
        <w:rFonts w:hint="eastAsia" w:ascii="宋体" w:hAnsi="宋体" w:cs="宋体"/>
        <w:b/>
        <w:bCs/>
        <w:color w:val="000000"/>
        <w:kern w:val="0"/>
      </w:rPr>
      <w:t>峰会纪念馆建设项目</w:t>
    </w:r>
    <w:r>
      <w:rPr>
        <w:rFonts w:hint="eastAsia" w:ascii="宋体" w:cs="宋体"/>
        <w:b/>
        <w:bCs/>
        <w:color w:val="000000"/>
      </w:rPr>
      <w:t>招标</w:t>
    </w:r>
    <w:r>
      <w:rPr>
        <w:rFonts w:hint="eastAsia" w:ascii="宋体" w:cs="宋体"/>
        <w:b/>
        <w:bCs/>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cs="Wingdings"/>
      </w:rPr>
    </w:lvl>
    <w:lvl w:ilvl="1" w:tentative="0">
      <w:start w:val="1"/>
      <w:numFmt w:val="bullet"/>
      <w:lvlText w:val=""/>
      <w:lvlJc w:val="left"/>
      <w:pPr>
        <w:tabs>
          <w:tab w:val="left" w:pos="1260"/>
        </w:tabs>
        <w:ind w:left="1260" w:hanging="420"/>
      </w:pPr>
      <w:rPr>
        <w:rFonts w:hint="default" w:ascii="Wingdings" w:hAnsi="Wingdings" w:cs="Wingdings"/>
      </w:rPr>
    </w:lvl>
    <w:lvl w:ilvl="2" w:tentative="0">
      <w:start w:val="1"/>
      <w:numFmt w:val="bullet"/>
      <w:lvlText w:val=""/>
      <w:lvlJc w:val="left"/>
      <w:pPr>
        <w:tabs>
          <w:tab w:val="left" w:pos="1680"/>
        </w:tabs>
        <w:ind w:left="1680" w:hanging="420"/>
      </w:pPr>
      <w:rPr>
        <w:rFonts w:hint="default" w:ascii="Wingdings" w:hAnsi="Wingdings" w:cs="Wingdings"/>
      </w:rPr>
    </w:lvl>
    <w:lvl w:ilvl="3" w:tentative="0">
      <w:start w:val="1"/>
      <w:numFmt w:val="bullet"/>
      <w:lvlText w:val=""/>
      <w:lvlJc w:val="left"/>
      <w:pPr>
        <w:tabs>
          <w:tab w:val="left" w:pos="2100"/>
        </w:tabs>
        <w:ind w:left="2100" w:hanging="420"/>
      </w:pPr>
      <w:rPr>
        <w:rFonts w:hint="default" w:ascii="Wingdings" w:hAnsi="Wingdings" w:cs="Wingdings"/>
      </w:rPr>
    </w:lvl>
    <w:lvl w:ilvl="4" w:tentative="0">
      <w:start w:val="1"/>
      <w:numFmt w:val="bullet"/>
      <w:lvlText w:val=""/>
      <w:lvlJc w:val="left"/>
      <w:pPr>
        <w:tabs>
          <w:tab w:val="left" w:pos="2520"/>
        </w:tabs>
        <w:ind w:left="2520" w:hanging="420"/>
      </w:pPr>
      <w:rPr>
        <w:rFonts w:hint="default" w:ascii="Wingdings" w:hAnsi="Wingdings" w:cs="Wingdings"/>
      </w:rPr>
    </w:lvl>
    <w:lvl w:ilvl="5" w:tentative="0">
      <w:start w:val="1"/>
      <w:numFmt w:val="bullet"/>
      <w:lvlText w:val=""/>
      <w:lvlJc w:val="left"/>
      <w:pPr>
        <w:tabs>
          <w:tab w:val="left" w:pos="2940"/>
        </w:tabs>
        <w:ind w:left="2940" w:hanging="420"/>
      </w:pPr>
      <w:rPr>
        <w:rFonts w:hint="default" w:ascii="Wingdings" w:hAnsi="Wingdings" w:cs="Wingdings"/>
      </w:rPr>
    </w:lvl>
    <w:lvl w:ilvl="6" w:tentative="0">
      <w:start w:val="1"/>
      <w:numFmt w:val="bullet"/>
      <w:lvlText w:val=""/>
      <w:lvlJc w:val="left"/>
      <w:pPr>
        <w:tabs>
          <w:tab w:val="left" w:pos="3360"/>
        </w:tabs>
        <w:ind w:left="3360" w:hanging="420"/>
      </w:pPr>
      <w:rPr>
        <w:rFonts w:hint="default" w:ascii="Wingdings" w:hAnsi="Wingdings" w:cs="Wingdings"/>
      </w:rPr>
    </w:lvl>
    <w:lvl w:ilvl="7" w:tentative="0">
      <w:start w:val="1"/>
      <w:numFmt w:val="bullet"/>
      <w:lvlText w:val=""/>
      <w:lvlJc w:val="left"/>
      <w:pPr>
        <w:tabs>
          <w:tab w:val="left" w:pos="3780"/>
        </w:tabs>
        <w:ind w:left="3780" w:hanging="420"/>
      </w:pPr>
      <w:rPr>
        <w:rFonts w:hint="default" w:ascii="Wingdings" w:hAnsi="Wingdings" w:cs="Wingdings"/>
      </w:rPr>
    </w:lvl>
    <w:lvl w:ilvl="8" w:tentative="0">
      <w:start w:val="1"/>
      <w:numFmt w:val="bullet"/>
      <w:lvlText w:val=""/>
      <w:lvlJc w:val="left"/>
      <w:pPr>
        <w:tabs>
          <w:tab w:val="left" w:pos="4200"/>
        </w:tabs>
        <w:ind w:left="4200" w:hanging="42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oNotHyphenateCaps/>
  <w:drawingGridHorizontalSpacing w:val="105"/>
  <w:drawingGridVerticalSpacing w:val="233"/>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94"/>
    <w:rsid w:val="00002A85"/>
    <w:rsid w:val="00004711"/>
    <w:rsid w:val="00011C3C"/>
    <w:rsid w:val="000234E9"/>
    <w:rsid w:val="0002571E"/>
    <w:rsid w:val="00031E15"/>
    <w:rsid w:val="00043147"/>
    <w:rsid w:val="0004351D"/>
    <w:rsid w:val="00051AF4"/>
    <w:rsid w:val="00054B4A"/>
    <w:rsid w:val="000569F0"/>
    <w:rsid w:val="00060965"/>
    <w:rsid w:val="00065523"/>
    <w:rsid w:val="00067B50"/>
    <w:rsid w:val="0007132E"/>
    <w:rsid w:val="000842C1"/>
    <w:rsid w:val="00084E28"/>
    <w:rsid w:val="00094BAC"/>
    <w:rsid w:val="000A26AF"/>
    <w:rsid w:val="000A294E"/>
    <w:rsid w:val="000B1EB4"/>
    <w:rsid w:val="000C70AE"/>
    <w:rsid w:val="000D4E23"/>
    <w:rsid w:val="000F33D5"/>
    <w:rsid w:val="0010418D"/>
    <w:rsid w:val="0011573F"/>
    <w:rsid w:val="001313F3"/>
    <w:rsid w:val="001366A3"/>
    <w:rsid w:val="00144065"/>
    <w:rsid w:val="00146A9B"/>
    <w:rsid w:val="00147E0D"/>
    <w:rsid w:val="00160C24"/>
    <w:rsid w:val="001638CA"/>
    <w:rsid w:val="001640EE"/>
    <w:rsid w:val="00172A27"/>
    <w:rsid w:val="00190C32"/>
    <w:rsid w:val="00192D96"/>
    <w:rsid w:val="001938AB"/>
    <w:rsid w:val="001972C6"/>
    <w:rsid w:val="001A6179"/>
    <w:rsid w:val="001B07BD"/>
    <w:rsid w:val="001B4A84"/>
    <w:rsid w:val="001C3A97"/>
    <w:rsid w:val="001D3B6D"/>
    <w:rsid w:val="001D78AB"/>
    <w:rsid w:val="001E2E53"/>
    <w:rsid w:val="001F0B3E"/>
    <w:rsid w:val="00216F11"/>
    <w:rsid w:val="00220050"/>
    <w:rsid w:val="00220D6D"/>
    <w:rsid w:val="00226878"/>
    <w:rsid w:val="00230586"/>
    <w:rsid w:val="00231179"/>
    <w:rsid w:val="00233879"/>
    <w:rsid w:val="00234790"/>
    <w:rsid w:val="0023533F"/>
    <w:rsid w:val="00241849"/>
    <w:rsid w:val="002434B9"/>
    <w:rsid w:val="00244915"/>
    <w:rsid w:val="002479F0"/>
    <w:rsid w:val="00261281"/>
    <w:rsid w:val="00264452"/>
    <w:rsid w:val="00273C60"/>
    <w:rsid w:val="00276561"/>
    <w:rsid w:val="00286608"/>
    <w:rsid w:val="00286649"/>
    <w:rsid w:val="00292040"/>
    <w:rsid w:val="00297DF9"/>
    <w:rsid w:val="002A270A"/>
    <w:rsid w:val="002B5E80"/>
    <w:rsid w:val="002C1E49"/>
    <w:rsid w:val="002C4E75"/>
    <w:rsid w:val="002C6703"/>
    <w:rsid w:val="002C69C3"/>
    <w:rsid w:val="002C71FD"/>
    <w:rsid w:val="002D681B"/>
    <w:rsid w:val="002E261B"/>
    <w:rsid w:val="002E600B"/>
    <w:rsid w:val="002F5E7F"/>
    <w:rsid w:val="0030295C"/>
    <w:rsid w:val="00310DC0"/>
    <w:rsid w:val="0031145D"/>
    <w:rsid w:val="0031149F"/>
    <w:rsid w:val="00323051"/>
    <w:rsid w:val="00334E6F"/>
    <w:rsid w:val="00335536"/>
    <w:rsid w:val="00341EA2"/>
    <w:rsid w:val="003456C8"/>
    <w:rsid w:val="0035409C"/>
    <w:rsid w:val="003550A5"/>
    <w:rsid w:val="0037138C"/>
    <w:rsid w:val="00373F28"/>
    <w:rsid w:val="00376D28"/>
    <w:rsid w:val="00380487"/>
    <w:rsid w:val="00385400"/>
    <w:rsid w:val="00387692"/>
    <w:rsid w:val="00394608"/>
    <w:rsid w:val="00397789"/>
    <w:rsid w:val="003A5A52"/>
    <w:rsid w:val="003B200C"/>
    <w:rsid w:val="003B658C"/>
    <w:rsid w:val="003C4F6D"/>
    <w:rsid w:val="003C5821"/>
    <w:rsid w:val="003C5D4A"/>
    <w:rsid w:val="003D31FE"/>
    <w:rsid w:val="003D3E7E"/>
    <w:rsid w:val="003D5430"/>
    <w:rsid w:val="003D5B5D"/>
    <w:rsid w:val="003E0468"/>
    <w:rsid w:val="003E2736"/>
    <w:rsid w:val="003F1DF2"/>
    <w:rsid w:val="00406509"/>
    <w:rsid w:val="00433FD1"/>
    <w:rsid w:val="00441269"/>
    <w:rsid w:val="00444365"/>
    <w:rsid w:val="00447DFD"/>
    <w:rsid w:val="0045278E"/>
    <w:rsid w:val="00470B42"/>
    <w:rsid w:val="00473D32"/>
    <w:rsid w:val="004765E1"/>
    <w:rsid w:val="004839D2"/>
    <w:rsid w:val="00486CC7"/>
    <w:rsid w:val="004A4A06"/>
    <w:rsid w:val="004A64A4"/>
    <w:rsid w:val="004C2E25"/>
    <w:rsid w:val="004C4605"/>
    <w:rsid w:val="004D25F2"/>
    <w:rsid w:val="004D5D13"/>
    <w:rsid w:val="004D6110"/>
    <w:rsid w:val="004E35E9"/>
    <w:rsid w:val="004F7911"/>
    <w:rsid w:val="0051213D"/>
    <w:rsid w:val="005149DB"/>
    <w:rsid w:val="005252BF"/>
    <w:rsid w:val="0052633C"/>
    <w:rsid w:val="00530122"/>
    <w:rsid w:val="00533955"/>
    <w:rsid w:val="005347AA"/>
    <w:rsid w:val="00540FD9"/>
    <w:rsid w:val="00553236"/>
    <w:rsid w:val="00562CD1"/>
    <w:rsid w:val="00567349"/>
    <w:rsid w:val="00572DBF"/>
    <w:rsid w:val="00580131"/>
    <w:rsid w:val="00586061"/>
    <w:rsid w:val="005873CD"/>
    <w:rsid w:val="00590766"/>
    <w:rsid w:val="005916E6"/>
    <w:rsid w:val="00591D17"/>
    <w:rsid w:val="00592EC4"/>
    <w:rsid w:val="005A7F7E"/>
    <w:rsid w:val="005B0AB4"/>
    <w:rsid w:val="005B13D8"/>
    <w:rsid w:val="005B26B2"/>
    <w:rsid w:val="005B31E2"/>
    <w:rsid w:val="005C3D48"/>
    <w:rsid w:val="005D18A8"/>
    <w:rsid w:val="005E2862"/>
    <w:rsid w:val="005E5CFA"/>
    <w:rsid w:val="005F0B6A"/>
    <w:rsid w:val="005F5209"/>
    <w:rsid w:val="005F56D8"/>
    <w:rsid w:val="00602847"/>
    <w:rsid w:val="00602EC5"/>
    <w:rsid w:val="00604A7C"/>
    <w:rsid w:val="00605DDD"/>
    <w:rsid w:val="00606D44"/>
    <w:rsid w:val="00613EC6"/>
    <w:rsid w:val="00613FB5"/>
    <w:rsid w:val="00614401"/>
    <w:rsid w:val="00617563"/>
    <w:rsid w:val="006238FD"/>
    <w:rsid w:val="006242BE"/>
    <w:rsid w:val="00624DB9"/>
    <w:rsid w:val="00626BF5"/>
    <w:rsid w:val="00631B25"/>
    <w:rsid w:val="00633E85"/>
    <w:rsid w:val="00636A21"/>
    <w:rsid w:val="00637550"/>
    <w:rsid w:val="0064140E"/>
    <w:rsid w:val="00647FC3"/>
    <w:rsid w:val="0065203F"/>
    <w:rsid w:val="00653795"/>
    <w:rsid w:val="00663028"/>
    <w:rsid w:val="00667C22"/>
    <w:rsid w:val="00676519"/>
    <w:rsid w:val="00677991"/>
    <w:rsid w:val="00684CF7"/>
    <w:rsid w:val="0068795E"/>
    <w:rsid w:val="006A256F"/>
    <w:rsid w:val="006A3ACF"/>
    <w:rsid w:val="006A7A5F"/>
    <w:rsid w:val="006B5A5A"/>
    <w:rsid w:val="006C2B00"/>
    <w:rsid w:val="006C5A67"/>
    <w:rsid w:val="006D084C"/>
    <w:rsid w:val="006D4387"/>
    <w:rsid w:val="006E0CF4"/>
    <w:rsid w:val="006E4FC1"/>
    <w:rsid w:val="006F1BA9"/>
    <w:rsid w:val="006F56C8"/>
    <w:rsid w:val="00704828"/>
    <w:rsid w:val="0071070D"/>
    <w:rsid w:val="0072538E"/>
    <w:rsid w:val="00734C99"/>
    <w:rsid w:val="007351A7"/>
    <w:rsid w:val="0074604E"/>
    <w:rsid w:val="00752C9A"/>
    <w:rsid w:val="00760D32"/>
    <w:rsid w:val="00764065"/>
    <w:rsid w:val="00767864"/>
    <w:rsid w:val="00771A34"/>
    <w:rsid w:val="007769AA"/>
    <w:rsid w:val="00784C97"/>
    <w:rsid w:val="00794472"/>
    <w:rsid w:val="00795A1D"/>
    <w:rsid w:val="007A0BBF"/>
    <w:rsid w:val="007A5084"/>
    <w:rsid w:val="007C0EB8"/>
    <w:rsid w:val="007D71BB"/>
    <w:rsid w:val="007F0552"/>
    <w:rsid w:val="007F2E54"/>
    <w:rsid w:val="007F5364"/>
    <w:rsid w:val="00800012"/>
    <w:rsid w:val="00810227"/>
    <w:rsid w:val="008115EB"/>
    <w:rsid w:val="008308D7"/>
    <w:rsid w:val="00834738"/>
    <w:rsid w:val="00853A7E"/>
    <w:rsid w:val="00862476"/>
    <w:rsid w:val="00865143"/>
    <w:rsid w:val="0086546E"/>
    <w:rsid w:val="00871263"/>
    <w:rsid w:val="00874370"/>
    <w:rsid w:val="00880083"/>
    <w:rsid w:val="00880C99"/>
    <w:rsid w:val="00885E6E"/>
    <w:rsid w:val="0088657D"/>
    <w:rsid w:val="008930B6"/>
    <w:rsid w:val="008962A4"/>
    <w:rsid w:val="008972AD"/>
    <w:rsid w:val="008A5C85"/>
    <w:rsid w:val="008B6EF6"/>
    <w:rsid w:val="008D1A4B"/>
    <w:rsid w:val="008D248C"/>
    <w:rsid w:val="008E6FB2"/>
    <w:rsid w:val="008F1158"/>
    <w:rsid w:val="008F18C5"/>
    <w:rsid w:val="00901EDA"/>
    <w:rsid w:val="009054A5"/>
    <w:rsid w:val="00905E99"/>
    <w:rsid w:val="00916B37"/>
    <w:rsid w:val="009237AE"/>
    <w:rsid w:val="00930B1D"/>
    <w:rsid w:val="009310A8"/>
    <w:rsid w:val="00935D76"/>
    <w:rsid w:val="009467CE"/>
    <w:rsid w:val="00952122"/>
    <w:rsid w:val="0096007F"/>
    <w:rsid w:val="00962EA7"/>
    <w:rsid w:val="00965A88"/>
    <w:rsid w:val="0097253B"/>
    <w:rsid w:val="0097542F"/>
    <w:rsid w:val="00980195"/>
    <w:rsid w:val="00984973"/>
    <w:rsid w:val="00987AC6"/>
    <w:rsid w:val="00990876"/>
    <w:rsid w:val="00992E06"/>
    <w:rsid w:val="00993D73"/>
    <w:rsid w:val="00997D1D"/>
    <w:rsid w:val="009B086E"/>
    <w:rsid w:val="009B2B3F"/>
    <w:rsid w:val="009B4CDC"/>
    <w:rsid w:val="009C5D48"/>
    <w:rsid w:val="009D0218"/>
    <w:rsid w:val="009D315F"/>
    <w:rsid w:val="009D4B4F"/>
    <w:rsid w:val="009D55F3"/>
    <w:rsid w:val="009E4919"/>
    <w:rsid w:val="009E6026"/>
    <w:rsid w:val="009E738E"/>
    <w:rsid w:val="009F3905"/>
    <w:rsid w:val="00A00053"/>
    <w:rsid w:val="00A25504"/>
    <w:rsid w:val="00A31148"/>
    <w:rsid w:val="00A40465"/>
    <w:rsid w:val="00A41353"/>
    <w:rsid w:val="00A4155C"/>
    <w:rsid w:val="00A445F4"/>
    <w:rsid w:val="00A51801"/>
    <w:rsid w:val="00A5361C"/>
    <w:rsid w:val="00A53FB3"/>
    <w:rsid w:val="00A6225A"/>
    <w:rsid w:val="00A76158"/>
    <w:rsid w:val="00A863ED"/>
    <w:rsid w:val="00A90473"/>
    <w:rsid w:val="00A945D5"/>
    <w:rsid w:val="00AA06A6"/>
    <w:rsid w:val="00AC16B2"/>
    <w:rsid w:val="00AD7C3C"/>
    <w:rsid w:val="00AE1532"/>
    <w:rsid w:val="00AE28E3"/>
    <w:rsid w:val="00AE5DB4"/>
    <w:rsid w:val="00AF728B"/>
    <w:rsid w:val="00B03809"/>
    <w:rsid w:val="00B14330"/>
    <w:rsid w:val="00B25C42"/>
    <w:rsid w:val="00B34D83"/>
    <w:rsid w:val="00B403C6"/>
    <w:rsid w:val="00B4258C"/>
    <w:rsid w:val="00B43A4E"/>
    <w:rsid w:val="00B50C6A"/>
    <w:rsid w:val="00B50D33"/>
    <w:rsid w:val="00B53366"/>
    <w:rsid w:val="00B54C93"/>
    <w:rsid w:val="00B570B0"/>
    <w:rsid w:val="00B62147"/>
    <w:rsid w:val="00B62E19"/>
    <w:rsid w:val="00B6572B"/>
    <w:rsid w:val="00B65FA8"/>
    <w:rsid w:val="00B7329E"/>
    <w:rsid w:val="00B7601E"/>
    <w:rsid w:val="00B7687B"/>
    <w:rsid w:val="00B83E6D"/>
    <w:rsid w:val="00B91086"/>
    <w:rsid w:val="00B96BB3"/>
    <w:rsid w:val="00BA79BA"/>
    <w:rsid w:val="00BB1BC8"/>
    <w:rsid w:val="00BC2E6E"/>
    <w:rsid w:val="00BC6729"/>
    <w:rsid w:val="00BD40C6"/>
    <w:rsid w:val="00BD632E"/>
    <w:rsid w:val="00BE31A5"/>
    <w:rsid w:val="00C001CA"/>
    <w:rsid w:val="00C13B45"/>
    <w:rsid w:val="00C14076"/>
    <w:rsid w:val="00C14353"/>
    <w:rsid w:val="00C15BA2"/>
    <w:rsid w:val="00C21510"/>
    <w:rsid w:val="00C22588"/>
    <w:rsid w:val="00C2475B"/>
    <w:rsid w:val="00C255FA"/>
    <w:rsid w:val="00C41021"/>
    <w:rsid w:val="00C47F3E"/>
    <w:rsid w:val="00C52520"/>
    <w:rsid w:val="00C609A6"/>
    <w:rsid w:val="00C60E0E"/>
    <w:rsid w:val="00C6148A"/>
    <w:rsid w:val="00C6690E"/>
    <w:rsid w:val="00C70D38"/>
    <w:rsid w:val="00C72AE1"/>
    <w:rsid w:val="00C758A2"/>
    <w:rsid w:val="00C8172A"/>
    <w:rsid w:val="00C97624"/>
    <w:rsid w:val="00CA382F"/>
    <w:rsid w:val="00CB0A1E"/>
    <w:rsid w:val="00CB2484"/>
    <w:rsid w:val="00CB44A6"/>
    <w:rsid w:val="00CC2A22"/>
    <w:rsid w:val="00CC4354"/>
    <w:rsid w:val="00CC4A8D"/>
    <w:rsid w:val="00CD1CC5"/>
    <w:rsid w:val="00CE7A12"/>
    <w:rsid w:val="00CE7EEF"/>
    <w:rsid w:val="00CF12F2"/>
    <w:rsid w:val="00CF56C9"/>
    <w:rsid w:val="00CF6E2D"/>
    <w:rsid w:val="00D025CC"/>
    <w:rsid w:val="00D03CBE"/>
    <w:rsid w:val="00D17E5D"/>
    <w:rsid w:val="00D17ED2"/>
    <w:rsid w:val="00D3223B"/>
    <w:rsid w:val="00D34341"/>
    <w:rsid w:val="00D41541"/>
    <w:rsid w:val="00D526FF"/>
    <w:rsid w:val="00D65A9C"/>
    <w:rsid w:val="00D663D4"/>
    <w:rsid w:val="00D67A98"/>
    <w:rsid w:val="00D74AF7"/>
    <w:rsid w:val="00D77EC7"/>
    <w:rsid w:val="00D82E42"/>
    <w:rsid w:val="00D93346"/>
    <w:rsid w:val="00DA35E4"/>
    <w:rsid w:val="00DA3D5F"/>
    <w:rsid w:val="00DA6CC5"/>
    <w:rsid w:val="00DB5D2A"/>
    <w:rsid w:val="00DC0DE5"/>
    <w:rsid w:val="00DC32F7"/>
    <w:rsid w:val="00DD3402"/>
    <w:rsid w:val="00DE7457"/>
    <w:rsid w:val="00DE7ADF"/>
    <w:rsid w:val="00DF6964"/>
    <w:rsid w:val="00E100A5"/>
    <w:rsid w:val="00E15B7F"/>
    <w:rsid w:val="00E25367"/>
    <w:rsid w:val="00E27B2B"/>
    <w:rsid w:val="00E32159"/>
    <w:rsid w:val="00E43720"/>
    <w:rsid w:val="00E45D00"/>
    <w:rsid w:val="00E46867"/>
    <w:rsid w:val="00E50435"/>
    <w:rsid w:val="00E50E9A"/>
    <w:rsid w:val="00E54C5D"/>
    <w:rsid w:val="00E66CDA"/>
    <w:rsid w:val="00E67824"/>
    <w:rsid w:val="00E67E7C"/>
    <w:rsid w:val="00E7345C"/>
    <w:rsid w:val="00E7400F"/>
    <w:rsid w:val="00E75398"/>
    <w:rsid w:val="00E80236"/>
    <w:rsid w:val="00E834F2"/>
    <w:rsid w:val="00E85555"/>
    <w:rsid w:val="00E9468F"/>
    <w:rsid w:val="00E97C59"/>
    <w:rsid w:val="00EA2A22"/>
    <w:rsid w:val="00EA6D53"/>
    <w:rsid w:val="00EB4644"/>
    <w:rsid w:val="00EB54C4"/>
    <w:rsid w:val="00EC4EF3"/>
    <w:rsid w:val="00EC5C1B"/>
    <w:rsid w:val="00ED4D44"/>
    <w:rsid w:val="00EE0F5C"/>
    <w:rsid w:val="00EE1EBC"/>
    <w:rsid w:val="00EE4C3A"/>
    <w:rsid w:val="00EE6AD2"/>
    <w:rsid w:val="00EE7BB1"/>
    <w:rsid w:val="00EF0BBE"/>
    <w:rsid w:val="00EF58C8"/>
    <w:rsid w:val="00F019EC"/>
    <w:rsid w:val="00F061E2"/>
    <w:rsid w:val="00F1013C"/>
    <w:rsid w:val="00F11BC7"/>
    <w:rsid w:val="00F13467"/>
    <w:rsid w:val="00F319B2"/>
    <w:rsid w:val="00F31F08"/>
    <w:rsid w:val="00F32D63"/>
    <w:rsid w:val="00F36D9B"/>
    <w:rsid w:val="00F36F06"/>
    <w:rsid w:val="00F4377F"/>
    <w:rsid w:val="00F56384"/>
    <w:rsid w:val="00F57CAD"/>
    <w:rsid w:val="00F653EC"/>
    <w:rsid w:val="00F746C8"/>
    <w:rsid w:val="00F756EF"/>
    <w:rsid w:val="00F80C63"/>
    <w:rsid w:val="00F8117D"/>
    <w:rsid w:val="00F86DE3"/>
    <w:rsid w:val="00F9433C"/>
    <w:rsid w:val="00FC1000"/>
    <w:rsid w:val="00FC2D92"/>
    <w:rsid w:val="00FC5FD7"/>
    <w:rsid w:val="00FD0C37"/>
    <w:rsid w:val="00FD1B80"/>
    <w:rsid w:val="00FD31ED"/>
    <w:rsid w:val="00FD7EF5"/>
    <w:rsid w:val="00FE3644"/>
    <w:rsid w:val="00FF2F73"/>
    <w:rsid w:val="03A5224D"/>
    <w:rsid w:val="076F0AA6"/>
    <w:rsid w:val="099F2552"/>
    <w:rsid w:val="101C76BF"/>
    <w:rsid w:val="15E43F65"/>
    <w:rsid w:val="164F402E"/>
    <w:rsid w:val="172E27BC"/>
    <w:rsid w:val="18100699"/>
    <w:rsid w:val="18385004"/>
    <w:rsid w:val="1C771FD6"/>
    <w:rsid w:val="1ED56E96"/>
    <w:rsid w:val="1F4C5E92"/>
    <w:rsid w:val="1F7F01B2"/>
    <w:rsid w:val="208E5177"/>
    <w:rsid w:val="214D3026"/>
    <w:rsid w:val="21D73A32"/>
    <w:rsid w:val="236B00F5"/>
    <w:rsid w:val="2A461401"/>
    <w:rsid w:val="2C412453"/>
    <w:rsid w:val="2DF27188"/>
    <w:rsid w:val="322A676B"/>
    <w:rsid w:val="3B9D4BA3"/>
    <w:rsid w:val="3E3008B8"/>
    <w:rsid w:val="3F7A55EF"/>
    <w:rsid w:val="43E8268B"/>
    <w:rsid w:val="43ED61E0"/>
    <w:rsid w:val="450E5294"/>
    <w:rsid w:val="45C26CCB"/>
    <w:rsid w:val="47AB7FBF"/>
    <w:rsid w:val="490E2D62"/>
    <w:rsid w:val="49FB2256"/>
    <w:rsid w:val="533410DC"/>
    <w:rsid w:val="55FC67F0"/>
    <w:rsid w:val="5CD05065"/>
    <w:rsid w:val="5E411DF5"/>
    <w:rsid w:val="64893962"/>
    <w:rsid w:val="68B74019"/>
    <w:rsid w:val="71AE4F1D"/>
    <w:rsid w:val="745A36E0"/>
    <w:rsid w:val="768D46FE"/>
    <w:rsid w:val="7B0648ED"/>
    <w:rsid w:val="7C894648"/>
    <w:rsid w:val="7F7221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nhideWhenUsed="0" w:uiPriority="99" w:name="toc 3"/>
    <w:lsdException w:qFormat="1" w:unhideWhenUsed="0" w:uiPriority="99" w:name="toc 4"/>
    <w:lsdException w:qFormat="1" w:unhideWhenUsed="0" w:uiPriority="99" w:name="toc 5"/>
    <w:lsdException w:qFormat="1" w:unhideWhenUsed="0" w:uiPriority="99" w:name="toc 6"/>
    <w:lsdException w:unhideWhenUsed="0" w:uiPriority="99" w:name="toc 7"/>
    <w:lsdException w:qFormat="1" w:unhideWhenUsed="0" w:uiPriority="99" w:name="toc 8"/>
    <w:lsdException w:qFormat="1" w:unhideWhenUsed="0" w:uiPriority="99" w:name="toc 9"/>
    <w:lsdException w:qFormat="1" w:unhideWhenUsed="0" w:uiPriority="99" w:semiHidden="0" w:name="Normal Indent"/>
    <w:lsdException w:unhideWhenUsed="0" w:uiPriority="99" w:name="footnote text"/>
    <w:lsdException w:qFormat="1" w:unhideWhenUsed="0" w:uiPriority="99" w:name="annotation text"/>
    <w:lsdException w:qFormat="1"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kern w:val="2"/>
      <w:sz w:val="21"/>
      <w:szCs w:val="21"/>
      <w:lang w:val="en-US" w:eastAsia="zh-CN" w:bidi="ar-SA"/>
    </w:rPr>
  </w:style>
  <w:style w:type="paragraph" w:styleId="2">
    <w:name w:val="heading 1"/>
    <w:basedOn w:val="1"/>
    <w:next w:val="1"/>
    <w:link w:val="5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1"/>
    <w:qFormat/>
    <w:uiPriority w:val="99"/>
    <w:pPr>
      <w:keepNext/>
      <w:keepLines/>
      <w:adjustRightInd w:val="0"/>
      <w:spacing w:before="260" w:after="260" w:line="415" w:lineRule="auto"/>
      <w:jc w:val="left"/>
      <w:outlineLvl w:val="1"/>
    </w:pPr>
    <w:rPr>
      <w:rFonts w:ascii="黑体" w:hAnsi="黑体" w:eastAsia="楷体" w:cs="黑体"/>
      <w:b/>
      <w:bCs/>
      <w:sz w:val="32"/>
      <w:szCs w:val="32"/>
    </w:rPr>
  </w:style>
  <w:style w:type="paragraph" w:styleId="4">
    <w:name w:val="heading 3"/>
    <w:basedOn w:val="1"/>
    <w:next w:val="1"/>
    <w:link w:val="52"/>
    <w:qFormat/>
    <w:uiPriority w:val="99"/>
    <w:pPr>
      <w:keepNext/>
      <w:keepLines/>
      <w:spacing w:before="260" w:after="260" w:line="415" w:lineRule="auto"/>
      <w:outlineLvl w:val="2"/>
    </w:pPr>
    <w:rPr>
      <w:b/>
      <w:bCs/>
      <w:sz w:val="32"/>
      <w:szCs w:val="32"/>
    </w:rPr>
  </w:style>
  <w:style w:type="paragraph" w:styleId="5">
    <w:name w:val="heading 4"/>
    <w:basedOn w:val="1"/>
    <w:next w:val="6"/>
    <w:link w:val="53"/>
    <w:qFormat/>
    <w:uiPriority w:val="99"/>
    <w:pPr>
      <w:keepNext/>
      <w:widowControl/>
      <w:jc w:val="center"/>
      <w:outlineLvl w:val="3"/>
    </w:pPr>
    <w:rPr>
      <w:rFonts w:ascii="MS Sans Serif" w:hAnsi="MS Sans Serif" w:cs="MS Sans Serif"/>
      <w:kern w:val="0"/>
      <w:sz w:val="24"/>
      <w:szCs w:val="24"/>
    </w:rPr>
  </w:style>
  <w:style w:type="paragraph" w:styleId="7">
    <w:name w:val="heading 5"/>
    <w:basedOn w:val="1"/>
    <w:next w:val="1"/>
    <w:link w:val="54"/>
    <w:qFormat/>
    <w:uiPriority w:val="99"/>
    <w:pPr>
      <w:widowControl/>
      <w:spacing w:before="240" w:after="60"/>
      <w:jc w:val="left"/>
      <w:outlineLvl w:val="4"/>
    </w:pPr>
    <w:rPr>
      <w:rFonts w:ascii="MS Sans Serif" w:hAnsi="MS Sans Serif" w:cs="MS Sans Serif"/>
      <w:kern w:val="0"/>
      <w:sz w:val="24"/>
      <w:szCs w:val="24"/>
    </w:rPr>
  </w:style>
  <w:style w:type="paragraph" w:styleId="8">
    <w:name w:val="heading 6"/>
    <w:basedOn w:val="1"/>
    <w:next w:val="6"/>
    <w:link w:val="55"/>
    <w:qFormat/>
    <w:uiPriority w:val="99"/>
    <w:pPr>
      <w:keepNext/>
      <w:keepLines/>
      <w:spacing w:before="240" w:after="64" w:line="319" w:lineRule="auto"/>
      <w:outlineLvl w:val="5"/>
    </w:pPr>
    <w:rPr>
      <w:rFonts w:ascii="黑体" w:hAnsi="黑体" w:eastAsia="楷体" w:cs="黑体"/>
      <w:b/>
      <w:bCs/>
      <w:sz w:val="24"/>
      <w:szCs w:val="24"/>
    </w:rPr>
  </w:style>
  <w:style w:type="paragraph" w:styleId="9">
    <w:name w:val="heading 7"/>
    <w:basedOn w:val="1"/>
    <w:next w:val="6"/>
    <w:link w:val="56"/>
    <w:qFormat/>
    <w:uiPriority w:val="99"/>
    <w:pPr>
      <w:keepNext/>
      <w:keepLines/>
      <w:spacing w:before="240" w:after="64" w:line="319" w:lineRule="auto"/>
      <w:outlineLvl w:val="6"/>
    </w:pPr>
    <w:rPr>
      <w:b/>
      <w:bCs/>
      <w:sz w:val="24"/>
      <w:szCs w:val="24"/>
    </w:rPr>
  </w:style>
  <w:style w:type="paragraph" w:styleId="10">
    <w:name w:val="heading 8"/>
    <w:basedOn w:val="1"/>
    <w:next w:val="6"/>
    <w:link w:val="57"/>
    <w:qFormat/>
    <w:uiPriority w:val="99"/>
    <w:pPr>
      <w:keepNext/>
      <w:keepLines/>
      <w:spacing w:before="240" w:after="64" w:line="319" w:lineRule="auto"/>
      <w:outlineLvl w:val="7"/>
    </w:pPr>
    <w:rPr>
      <w:rFonts w:ascii="黑体" w:hAnsi="黑体" w:eastAsia="楷体" w:cs="黑体"/>
      <w:sz w:val="24"/>
      <w:szCs w:val="24"/>
    </w:rPr>
  </w:style>
  <w:style w:type="paragraph" w:styleId="11">
    <w:name w:val="heading 9"/>
    <w:basedOn w:val="1"/>
    <w:next w:val="6"/>
    <w:link w:val="58"/>
    <w:qFormat/>
    <w:uiPriority w:val="99"/>
    <w:pPr>
      <w:keepNext/>
      <w:keepLines/>
      <w:spacing w:before="240" w:after="64" w:line="319" w:lineRule="auto"/>
      <w:outlineLvl w:val="8"/>
    </w:pPr>
    <w:rPr>
      <w:rFonts w:ascii="黑体" w:hAnsi="黑体" w:eastAsia="楷体" w:cs="黑体"/>
    </w:rPr>
  </w:style>
  <w:style w:type="character" w:default="1" w:styleId="43">
    <w:name w:val="Default Paragraph Font"/>
    <w:semiHidden/>
    <w:uiPriority w:val="99"/>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78"/>
    <w:qFormat/>
    <w:uiPriority w:val="99"/>
    <w:pPr>
      <w:widowControl/>
      <w:ind w:firstLine="420"/>
      <w:jc w:val="left"/>
    </w:pPr>
    <w:rPr>
      <w:kern w:val="0"/>
      <w:sz w:val="20"/>
      <w:szCs w:val="20"/>
    </w:rPr>
  </w:style>
  <w:style w:type="paragraph" w:styleId="12">
    <w:name w:val="toc 7"/>
    <w:basedOn w:val="1"/>
    <w:next w:val="1"/>
    <w:semiHidden/>
    <w:uiPriority w:val="99"/>
    <w:pPr>
      <w:ind w:left="1260"/>
      <w:jc w:val="left"/>
    </w:pPr>
    <w:rPr>
      <w:sz w:val="18"/>
      <w:szCs w:val="18"/>
    </w:rPr>
  </w:style>
  <w:style w:type="paragraph" w:styleId="13">
    <w:name w:val="List Number"/>
    <w:basedOn w:val="1"/>
    <w:qFormat/>
    <w:uiPriority w:val="99"/>
    <w:pPr>
      <w:widowControl/>
      <w:tabs>
        <w:tab w:val="left" w:pos="420"/>
        <w:tab w:val="left" w:pos="454"/>
      </w:tabs>
      <w:spacing w:afterLines="50"/>
      <w:ind w:left="454" w:hanging="284"/>
      <w:jc w:val="left"/>
    </w:pPr>
    <w:rPr>
      <w:kern w:val="0"/>
      <w:sz w:val="24"/>
      <w:szCs w:val="24"/>
    </w:rPr>
  </w:style>
  <w:style w:type="paragraph" w:styleId="14">
    <w:name w:val="caption"/>
    <w:basedOn w:val="1"/>
    <w:next w:val="1"/>
    <w:qFormat/>
    <w:uiPriority w:val="99"/>
    <w:rPr>
      <w:rFonts w:ascii="黑体" w:hAnsi="黑体" w:eastAsia="楷体" w:cs="黑体"/>
      <w:sz w:val="20"/>
      <w:szCs w:val="20"/>
    </w:rPr>
  </w:style>
  <w:style w:type="paragraph" w:styleId="15">
    <w:name w:val="Document Map"/>
    <w:basedOn w:val="1"/>
    <w:link w:val="61"/>
    <w:semiHidden/>
    <w:qFormat/>
    <w:uiPriority w:val="99"/>
    <w:pPr>
      <w:shd w:val="clear" w:color="auto" w:fill="000080"/>
    </w:pPr>
  </w:style>
  <w:style w:type="paragraph" w:styleId="16">
    <w:name w:val="annotation text"/>
    <w:basedOn w:val="1"/>
    <w:link w:val="59"/>
    <w:semiHidden/>
    <w:qFormat/>
    <w:uiPriority w:val="99"/>
    <w:pPr>
      <w:jc w:val="left"/>
    </w:pPr>
  </w:style>
  <w:style w:type="paragraph" w:styleId="17">
    <w:name w:val="Body Text"/>
    <w:basedOn w:val="1"/>
    <w:link w:val="62"/>
    <w:qFormat/>
    <w:uiPriority w:val="99"/>
    <w:pPr>
      <w:spacing w:after="120"/>
    </w:pPr>
  </w:style>
  <w:style w:type="paragraph" w:styleId="18">
    <w:name w:val="Body Text Indent"/>
    <w:basedOn w:val="1"/>
    <w:link w:val="63"/>
    <w:qFormat/>
    <w:uiPriority w:val="99"/>
    <w:pPr>
      <w:adjustRightInd w:val="0"/>
      <w:spacing w:line="360" w:lineRule="auto"/>
      <w:ind w:firstLine="490"/>
      <w:jc w:val="left"/>
    </w:pPr>
    <w:rPr>
      <w:rFonts w:ascii="Century Gothic" w:hAnsi="Century Gothic" w:cs="Century Gothic"/>
      <w:sz w:val="24"/>
      <w:szCs w:val="24"/>
    </w:rPr>
  </w:style>
  <w:style w:type="paragraph" w:styleId="19">
    <w:name w:val="List Number 3"/>
    <w:basedOn w:val="1"/>
    <w:qFormat/>
    <w:uiPriority w:val="99"/>
    <w:pPr>
      <w:widowControl/>
      <w:tabs>
        <w:tab w:val="left" w:pos="482"/>
        <w:tab w:val="left" w:pos="1157"/>
      </w:tabs>
      <w:spacing w:afterLines="50"/>
      <w:ind w:left="482" w:hanging="340"/>
      <w:jc w:val="left"/>
    </w:pPr>
    <w:rPr>
      <w:kern w:val="0"/>
      <w:sz w:val="24"/>
      <w:szCs w:val="24"/>
    </w:rPr>
  </w:style>
  <w:style w:type="paragraph" w:styleId="20">
    <w:name w:val="Block Text"/>
    <w:basedOn w:val="1"/>
    <w:qFormat/>
    <w:uiPriority w:val="99"/>
    <w:pPr>
      <w:adjustRightInd w:val="0"/>
      <w:snapToGrid w:val="0"/>
      <w:spacing w:line="300" w:lineRule="auto"/>
      <w:ind w:left="958" w:right="-120" w:rightChars="-120"/>
      <w:jc w:val="left"/>
    </w:pPr>
    <w:rPr>
      <w:rFonts w:ascii="Century Gothic" w:hAnsi="Century Gothic" w:cs="Century Gothic"/>
      <w:sz w:val="28"/>
      <w:szCs w:val="28"/>
    </w:rPr>
  </w:style>
  <w:style w:type="paragraph" w:styleId="21">
    <w:name w:val="toc 5"/>
    <w:basedOn w:val="1"/>
    <w:next w:val="1"/>
    <w:semiHidden/>
    <w:qFormat/>
    <w:uiPriority w:val="99"/>
    <w:pPr>
      <w:ind w:left="840"/>
      <w:jc w:val="left"/>
    </w:pPr>
    <w:rPr>
      <w:sz w:val="18"/>
      <w:szCs w:val="18"/>
    </w:rPr>
  </w:style>
  <w:style w:type="paragraph" w:styleId="22">
    <w:name w:val="toc 3"/>
    <w:basedOn w:val="1"/>
    <w:next w:val="1"/>
    <w:semiHidden/>
    <w:uiPriority w:val="99"/>
    <w:pPr>
      <w:ind w:left="420"/>
      <w:jc w:val="left"/>
    </w:pPr>
    <w:rPr>
      <w:i/>
      <w:iCs/>
      <w:sz w:val="20"/>
      <w:szCs w:val="20"/>
    </w:rPr>
  </w:style>
  <w:style w:type="paragraph" w:styleId="23">
    <w:name w:val="Plain Text"/>
    <w:basedOn w:val="1"/>
    <w:link w:val="64"/>
    <w:qFormat/>
    <w:uiPriority w:val="99"/>
    <w:rPr>
      <w:rFonts w:ascii="Century Gothic" w:hAnsi="Century Gothic" w:cs="Century Gothic"/>
    </w:rPr>
  </w:style>
  <w:style w:type="paragraph" w:styleId="24">
    <w:name w:val="toc 8"/>
    <w:basedOn w:val="1"/>
    <w:next w:val="1"/>
    <w:semiHidden/>
    <w:qFormat/>
    <w:uiPriority w:val="99"/>
    <w:pPr>
      <w:ind w:left="1470"/>
      <w:jc w:val="left"/>
    </w:pPr>
    <w:rPr>
      <w:sz w:val="18"/>
      <w:szCs w:val="18"/>
    </w:rPr>
  </w:style>
  <w:style w:type="paragraph" w:styleId="25">
    <w:name w:val="Date"/>
    <w:basedOn w:val="1"/>
    <w:next w:val="1"/>
    <w:link w:val="65"/>
    <w:qFormat/>
    <w:uiPriority w:val="99"/>
    <w:pPr>
      <w:ind w:left="2500" w:leftChars="2500"/>
    </w:pPr>
  </w:style>
  <w:style w:type="paragraph" w:styleId="26">
    <w:name w:val="Body Text Indent 2"/>
    <w:basedOn w:val="1"/>
    <w:link w:val="66"/>
    <w:qFormat/>
    <w:uiPriority w:val="99"/>
    <w:pPr>
      <w:adjustRightInd w:val="0"/>
      <w:spacing w:line="360" w:lineRule="auto"/>
      <w:ind w:firstLine="209" w:firstLineChars="209"/>
      <w:jc w:val="left"/>
    </w:pPr>
    <w:rPr>
      <w:rFonts w:ascii="Century Gothic" w:hAnsi="Century Gothic" w:cs="Century Gothic"/>
      <w:sz w:val="24"/>
      <w:szCs w:val="24"/>
    </w:rPr>
  </w:style>
  <w:style w:type="paragraph" w:styleId="27">
    <w:name w:val="Balloon Text"/>
    <w:basedOn w:val="1"/>
    <w:link w:val="67"/>
    <w:semiHidden/>
    <w:qFormat/>
    <w:uiPriority w:val="99"/>
    <w:rPr>
      <w:sz w:val="18"/>
      <w:szCs w:val="18"/>
    </w:rPr>
  </w:style>
  <w:style w:type="paragraph" w:styleId="28">
    <w:name w:val="footer"/>
    <w:basedOn w:val="1"/>
    <w:link w:val="68"/>
    <w:uiPriority w:val="99"/>
    <w:pPr>
      <w:tabs>
        <w:tab w:val="center" w:pos="4153"/>
        <w:tab w:val="right" w:pos="8306"/>
      </w:tabs>
      <w:adjustRightInd w:val="0"/>
      <w:jc w:val="left"/>
    </w:pPr>
    <w:rPr>
      <w:sz w:val="18"/>
      <w:szCs w:val="18"/>
    </w:rPr>
  </w:style>
  <w:style w:type="paragraph" w:styleId="29">
    <w:name w:val="header"/>
    <w:basedOn w:val="1"/>
    <w:link w:val="69"/>
    <w:qFormat/>
    <w:uiPriority w:val="99"/>
    <w:pPr>
      <w:pBdr>
        <w:bottom w:val="single" w:color="auto" w:sz="6" w:space="1"/>
      </w:pBdr>
      <w:tabs>
        <w:tab w:val="center" w:pos="4153"/>
        <w:tab w:val="right" w:pos="8306"/>
      </w:tabs>
      <w:adjustRightInd w:val="0"/>
      <w:jc w:val="center"/>
    </w:pPr>
    <w:rPr>
      <w:sz w:val="18"/>
      <w:szCs w:val="18"/>
    </w:rPr>
  </w:style>
  <w:style w:type="paragraph" w:styleId="30">
    <w:name w:val="toc 1"/>
    <w:basedOn w:val="1"/>
    <w:next w:val="1"/>
    <w:semiHidden/>
    <w:qFormat/>
    <w:uiPriority w:val="99"/>
    <w:pPr>
      <w:tabs>
        <w:tab w:val="right" w:leader="dot" w:pos="8720"/>
      </w:tabs>
      <w:spacing w:before="120" w:after="120"/>
      <w:jc w:val="left"/>
    </w:pPr>
    <w:rPr>
      <w:rFonts w:ascii="Century Gothic" w:hAnsi="Century Gothic" w:cs="Century Gothic"/>
      <w:caps/>
      <w:sz w:val="20"/>
      <w:szCs w:val="20"/>
    </w:rPr>
  </w:style>
  <w:style w:type="paragraph" w:styleId="31">
    <w:name w:val="toc 4"/>
    <w:basedOn w:val="1"/>
    <w:next w:val="1"/>
    <w:semiHidden/>
    <w:qFormat/>
    <w:uiPriority w:val="99"/>
    <w:pPr>
      <w:ind w:left="630"/>
      <w:jc w:val="left"/>
    </w:pPr>
    <w:rPr>
      <w:sz w:val="18"/>
      <w:szCs w:val="18"/>
    </w:rPr>
  </w:style>
  <w:style w:type="paragraph" w:styleId="32">
    <w:name w:val="footnote text"/>
    <w:basedOn w:val="1"/>
    <w:link w:val="70"/>
    <w:semiHidden/>
    <w:uiPriority w:val="99"/>
    <w:pPr>
      <w:tabs>
        <w:tab w:val="left" w:pos="4820"/>
      </w:tabs>
    </w:pPr>
    <w:rPr>
      <w:rFonts w:ascii="Calibri" w:hAnsi="Calibri" w:cs="Calibri"/>
      <w:sz w:val="20"/>
      <w:szCs w:val="20"/>
    </w:rPr>
  </w:style>
  <w:style w:type="paragraph" w:styleId="33">
    <w:name w:val="toc 6"/>
    <w:basedOn w:val="1"/>
    <w:next w:val="1"/>
    <w:semiHidden/>
    <w:qFormat/>
    <w:uiPriority w:val="99"/>
    <w:pPr>
      <w:ind w:left="1050"/>
      <w:jc w:val="left"/>
    </w:pPr>
    <w:rPr>
      <w:sz w:val="18"/>
      <w:szCs w:val="18"/>
    </w:rPr>
  </w:style>
  <w:style w:type="paragraph" w:styleId="34">
    <w:name w:val="List 5"/>
    <w:basedOn w:val="1"/>
    <w:qFormat/>
    <w:uiPriority w:val="99"/>
    <w:pPr>
      <w:ind w:left="1000" w:leftChars="800" w:hanging="200" w:hangingChars="200"/>
    </w:pPr>
  </w:style>
  <w:style w:type="paragraph" w:styleId="35">
    <w:name w:val="Body Text Indent 3"/>
    <w:basedOn w:val="1"/>
    <w:link w:val="71"/>
    <w:qFormat/>
    <w:uiPriority w:val="99"/>
    <w:pPr>
      <w:spacing w:after="120"/>
      <w:ind w:left="200" w:leftChars="200"/>
    </w:pPr>
    <w:rPr>
      <w:sz w:val="16"/>
      <w:szCs w:val="16"/>
    </w:rPr>
  </w:style>
  <w:style w:type="paragraph" w:styleId="36">
    <w:name w:val="toc 2"/>
    <w:basedOn w:val="1"/>
    <w:next w:val="1"/>
    <w:semiHidden/>
    <w:qFormat/>
    <w:uiPriority w:val="99"/>
    <w:pPr>
      <w:tabs>
        <w:tab w:val="right" w:leader="dot" w:pos="8720"/>
      </w:tabs>
      <w:adjustRightInd w:val="0"/>
      <w:snapToGrid w:val="0"/>
      <w:jc w:val="left"/>
    </w:pPr>
    <w:rPr>
      <w:smallCaps/>
      <w:sz w:val="20"/>
      <w:szCs w:val="20"/>
    </w:rPr>
  </w:style>
  <w:style w:type="paragraph" w:styleId="37">
    <w:name w:val="toc 9"/>
    <w:basedOn w:val="1"/>
    <w:next w:val="1"/>
    <w:semiHidden/>
    <w:qFormat/>
    <w:uiPriority w:val="99"/>
    <w:pPr>
      <w:ind w:left="1680"/>
      <w:jc w:val="left"/>
    </w:pPr>
    <w:rPr>
      <w:sz w:val="18"/>
      <w:szCs w:val="18"/>
    </w:rPr>
  </w:style>
  <w:style w:type="paragraph" w:styleId="38">
    <w:name w:val="Body Text 2"/>
    <w:basedOn w:val="1"/>
    <w:link w:val="72"/>
    <w:qFormat/>
    <w:uiPriority w:val="99"/>
    <w:rPr>
      <w:sz w:val="24"/>
      <w:szCs w:val="24"/>
    </w:rPr>
  </w:style>
  <w:style w:type="paragraph" w:styleId="39">
    <w:name w:val="Normal (Web)"/>
    <w:basedOn w:val="1"/>
    <w:qFormat/>
    <w:uiPriority w:val="99"/>
    <w:pPr>
      <w:widowControl/>
      <w:shd w:val="clear" w:color="auto" w:fill="FFFFFF"/>
      <w:spacing w:before="100" w:beforeAutospacing="1" w:after="100" w:afterAutospacing="1"/>
      <w:jc w:val="left"/>
    </w:pPr>
    <w:rPr>
      <w:rFonts w:ascii="Century Gothic" w:hAnsi="Century Gothic" w:cs="Century Gothic"/>
      <w:kern w:val="0"/>
      <w:sz w:val="18"/>
      <w:szCs w:val="18"/>
    </w:rPr>
  </w:style>
  <w:style w:type="paragraph" w:styleId="40">
    <w:name w:val="Title"/>
    <w:basedOn w:val="1"/>
    <w:link w:val="73"/>
    <w:qFormat/>
    <w:uiPriority w:val="99"/>
    <w:pPr>
      <w:tabs>
        <w:tab w:val="left" w:pos="1200"/>
      </w:tabs>
      <w:spacing w:afterLines="200"/>
      <w:ind w:left="1440" w:hanging="720"/>
      <w:jc w:val="center"/>
    </w:pPr>
    <w:rPr>
      <w:b/>
      <w:bCs/>
      <w:spacing w:val="60"/>
      <w:sz w:val="32"/>
      <w:szCs w:val="32"/>
    </w:rPr>
  </w:style>
  <w:style w:type="paragraph" w:styleId="41">
    <w:name w:val="annotation subject"/>
    <w:basedOn w:val="16"/>
    <w:next w:val="16"/>
    <w:link w:val="60"/>
    <w:semiHidden/>
    <w:qFormat/>
    <w:uiPriority w:val="99"/>
    <w:rPr>
      <w:b/>
      <w:bCs/>
    </w:rPr>
  </w:style>
  <w:style w:type="character" w:styleId="44">
    <w:name w:val="Strong"/>
    <w:basedOn w:val="43"/>
    <w:qFormat/>
    <w:uiPriority w:val="99"/>
    <w:rPr>
      <w:rFonts w:cs="Times New Roman"/>
      <w:b/>
      <w:bCs/>
    </w:rPr>
  </w:style>
  <w:style w:type="character" w:styleId="45">
    <w:name w:val="page number"/>
    <w:basedOn w:val="43"/>
    <w:qFormat/>
    <w:uiPriority w:val="99"/>
    <w:rPr>
      <w:rFonts w:cs="Times New Roman"/>
    </w:rPr>
  </w:style>
  <w:style w:type="character" w:styleId="46">
    <w:name w:val="FollowedHyperlink"/>
    <w:basedOn w:val="43"/>
    <w:qFormat/>
    <w:uiPriority w:val="99"/>
    <w:rPr>
      <w:rFonts w:cs="Times New Roman"/>
      <w:color w:val="800080"/>
      <w:u w:val="single"/>
    </w:rPr>
  </w:style>
  <w:style w:type="character" w:styleId="47">
    <w:name w:val="Emphasis"/>
    <w:basedOn w:val="43"/>
    <w:qFormat/>
    <w:uiPriority w:val="99"/>
    <w:rPr>
      <w:rFonts w:cs="Times New Roman"/>
    </w:rPr>
  </w:style>
  <w:style w:type="character" w:styleId="48">
    <w:name w:val="Hyperlink"/>
    <w:basedOn w:val="43"/>
    <w:qFormat/>
    <w:uiPriority w:val="99"/>
    <w:rPr>
      <w:rFonts w:cs="Times New Roman"/>
      <w:color w:val="0000FF"/>
      <w:u w:val="single"/>
    </w:rPr>
  </w:style>
  <w:style w:type="character" w:styleId="49">
    <w:name w:val="annotation reference"/>
    <w:basedOn w:val="43"/>
    <w:semiHidden/>
    <w:qFormat/>
    <w:uiPriority w:val="99"/>
    <w:rPr>
      <w:rFonts w:cs="Times New Roman"/>
      <w:sz w:val="21"/>
      <w:szCs w:val="21"/>
    </w:rPr>
  </w:style>
  <w:style w:type="character" w:customStyle="1" w:styleId="50">
    <w:name w:val="Heading 1 Char"/>
    <w:basedOn w:val="43"/>
    <w:link w:val="2"/>
    <w:qFormat/>
    <w:uiPriority w:val="9"/>
    <w:rPr>
      <w:rFonts w:ascii="Arial" w:hAnsi="Arial" w:cs="Arial"/>
      <w:b/>
      <w:bCs/>
      <w:kern w:val="44"/>
      <w:sz w:val="44"/>
      <w:szCs w:val="44"/>
    </w:rPr>
  </w:style>
  <w:style w:type="character" w:customStyle="1" w:styleId="51">
    <w:name w:val="Heading 2 Char"/>
    <w:basedOn w:val="43"/>
    <w:link w:val="3"/>
    <w:semiHidden/>
    <w:qFormat/>
    <w:uiPriority w:val="9"/>
    <w:rPr>
      <w:rFonts w:asciiTheme="majorHAnsi" w:hAnsiTheme="majorHAnsi" w:eastAsiaTheme="majorEastAsia" w:cstheme="majorBidi"/>
      <w:b/>
      <w:bCs/>
      <w:sz w:val="32"/>
      <w:szCs w:val="32"/>
    </w:rPr>
  </w:style>
  <w:style w:type="character" w:customStyle="1" w:styleId="52">
    <w:name w:val="Heading 3 Char"/>
    <w:basedOn w:val="43"/>
    <w:link w:val="4"/>
    <w:qFormat/>
    <w:locked/>
    <w:uiPriority w:val="99"/>
    <w:rPr>
      <w:rFonts w:ascii="Arial" w:hAnsi="Arial" w:eastAsia="宋体" w:cs="Arial"/>
      <w:b/>
      <w:bCs/>
      <w:kern w:val="2"/>
      <w:sz w:val="32"/>
      <w:szCs w:val="32"/>
    </w:rPr>
  </w:style>
  <w:style w:type="character" w:customStyle="1" w:styleId="53">
    <w:name w:val="Heading 4 Char"/>
    <w:basedOn w:val="43"/>
    <w:link w:val="5"/>
    <w:semiHidden/>
    <w:qFormat/>
    <w:uiPriority w:val="9"/>
    <w:rPr>
      <w:rFonts w:asciiTheme="majorHAnsi" w:hAnsiTheme="majorHAnsi" w:eastAsiaTheme="majorEastAsia" w:cstheme="majorBidi"/>
      <w:b/>
      <w:bCs/>
      <w:sz w:val="28"/>
      <w:szCs w:val="28"/>
    </w:rPr>
  </w:style>
  <w:style w:type="character" w:customStyle="1" w:styleId="54">
    <w:name w:val="Heading 5 Char"/>
    <w:basedOn w:val="43"/>
    <w:link w:val="7"/>
    <w:semiHidden/>
    <w:qFormat/>
    <w:uiPriority w:val="9"/>
    <w:rPr>
      <w:rFonts w:ascii="Arial" w:hAnsi="Arial" w:cs="Arial"/>
      <w:b/>
      <w:bCs/>
      <w:sz w:val="28"/>
      <w:szCs w:val="28"/>
    </w:rPr>
  </w:style>
  <w:style w:type="character" w:customStyle="1" w:styleId="55">
    <w:name w:val="Heading 6 Char"/>
    <w:basedOn w:val="43"/>
    <w:link w:val="8"/>
    <w:semiHidden/>
    <w:qFormat/>
    <w:uiPriority w:val="9"/>
    <w:rPr>
      <w:rFonts w:asciiTheme="majorHAnsi" w:hAnsiTheme="majorHAnsi" w:eastAsiaTheme="majorEastAsia" w:cstheme="majorBidi"/>
      <w:b/>
      <w:bCs/>
      <w:sz w:val="24"/>
      <w:szCs w:val="24"/>
    </w:rPr>
  </w:style>
  <w:style w:type="character" w:customStyle="1" w:styleId="56">
    <w:name w:val="Heading 7 Char"/>
    <w:basedOn w:val="43"/>
    <w:link w:val="9"/>
    <w:semiHidden/>
    <w:qFormat/>
    <w:uiPriority w:val="9"/>
    <w:rPr>
      <w:rFonts w:ascii="Arial" w:hAnsi="Arial" w:cs="Arial"/>
      <w:b/>
      <w:bCs/>
      <w:sz w:val="24"/>
      <w:szCs w:val="24"/>
    </w:rPr>
  </w:style>
  <w:style w:type="character" w:customStyle="1" w:styleId="57">
    <w:name w:val="Heading 8 Char"/>
    <w:basedOn w:val="43"/>
    <w:link w:val="10"/>
    <w:semiHidden/>
    <w:qFormat/>
    <w:uiPriority w:val="9"/>
    <w:rPr>
      <w:rFonts w:asciiTheme="majorHAnsi" w:hAnsiTheme="majorHAnsi" w:eastAsiaTheme="majorEastAsia" w:cstheme="majorBidi"/>
      <w:sz w:val="24"/>
      <w:szCs w:val="24"/>
    </w:rPr>
  </w:style>
  <w:style w:type="character" w:customStyle="1" w:styleId="58">
    <w:name w:val="Heading 9 Char"/>
    <w:basedOn w:val="43"/>
    <w:link w:val="11"/>
    <w:semiHidden/>
    <w:qFormat/>
    <w:uiPriority w:val="9"/>
    <w:rPr>
      <w:rFonts w:asciiTheme="majorHAnsi" w:hAnsiTheme="majorHAnsi" w:eastAsiaTheme="majorEastAsia" w:cstheme="majorBidi"/>
      <w:szCs w:val="21"/>
    </w:rPr>
  </w:style>
  <w:style w:type="character" w:customStyle="1" w:styleId="59">
    <w:name w:val="Comment Text Char"/>
    <w:basedOn w:val="43"/>
    <w:link w:val="16"/>
    <w:qFormat/>
    <w:locked/>
    <w:uiPriority w:val="99"/>
    <w:rPr>
      <w:rFonts w:ascii="Arial" w:hAnsi="Arial" w:eastAsia="宋体" w:cs="Arial"/>
      <w:kern w:val="2"/>
      <w:sz w:val="24"/>
      <w:szCs w:val="24"/>
    </w:rPr>
  </w:style>
  <w:style w:type="character" w:customStyle="1" w:styleId="60">
    <w:name w:val="Comment Subject Char"/>
    <w:basedOn w:val="59"/>
    <w:link w:val="41"/>
    <w:semiHidden/>
    <w:qFormat/>
    <w:uiPriority w:val="99"/>
    <w:rPr>
      <w:b/>
      <w:bCs/>
      <w:szCs w:val="21"/>
    </w:rPr>
  </w:style>
  <w:style w:type="character" w:customStyle="1" w:styleId="61">
    <w:name w:val="Document Map Char"/>
    <w:basedOn w:val="43"/>
    <w:link w:val="15"/>
    <w:semiHidden/>
    <w:uiPriority w:val="99"/>
    <w:rPr>
      <w:rFonts w:ascii="Times New Roman" w:hAnsi="Times New Roman"/>
      <w:sz w:val="0"/>
      <w:szCs w:val="0"/>
    </w:rPr>
  </w:style>
  <w:style w:type="character" w:customStyle="1" w:styleId="62">
    <w:name w:val="Body Text Char"/>
    <w:basedOn w:val="43"/>
    <w:link w:val="17"/>
    <w:semiHidden/>
    <w:qFormat/>
    <w:uiPriority w:val="99"/>
    <w:rPr>
      <w:rFonts w:ascii="Arial" w:hAnsi="Arial" w:cs="Arial"/>
      <w:szCs w:val="21"/>
    </w:rPr>
  </w:style>
  <w:style w:type="character" w:customStyle="1" w:styleId="63">
    <w:name w:val="Body Text Indent Char"/>
    <w:basedOn w:val="43"/>
    <w:link w:val="18"/>
    <w:semiHidden/>
    <w:qFormat/>
    <w:uiPriority w:val="99"/>
    <w:rPr>
      <w:rFonts w:ascii="Arial" w:hAnsi="Arial" w:cs="Arial"/>
      <w:szCs w:val="21"/>
    </w:rPr>
  </w:style>
  <w:style w:type="character" w:customStyle="1" w:styleId="64">
    <w:name w:val="Plain Text Char"/>
    <w:basedOn w:val="43"/>
    <w:link w:val="23"/>
    <w:qFormat/>
    <w:locked/>
    <w:uiPriority w:val="99"/>
    <w:rPr>
      <w:rFonts w:ascii="Century Gothic" w:hAnsi="Century Gothic" w:eastAsia="Times New Roman" w:cs="Century Gothic"/>
      <w:kern w:val="2"/>
      <w:sz w:val="21"/>
      <w:szCs w:val="21"/>
    </w:rPr>
  </w:style>
  <w:style w:type="character" w:customStyle="1" w:styleId="65">
    <w:name w:val="Date Char"/>
    <w:basedOn w:val="43"/>
    <w:link w:val="25"/>
    <w:semiHidden/>
    <w:qFormat/>
    <w:uiPriority w:val="99"/>
    <w:rPr>
      <w:rFonts w:ascii="Arial" w:hAnsi="Arial" w:cs="Arial"/>
      <w:szCs w:val="21"/>
    </w:rPr>
  </w:style>
  <w:style w:type="character" w:customStyle="1" w:styleId="66">
    <w:name w:val="Body Text Indent 2 Char"/>
    <w:basedOn w:val="43"/>
    <w:link w:val="26"/>
    <w:semiHidden/>
    <w:qFormat/>
    <w:uiPriority w:val="99"/>
    <w:rPr>
      <w:rFonts w:ascii="Arial" w:hAnsi="Arial" w:cs="Arial"/>
      <w:szCs w:val="21"/>
    </w:rPr>
  </w:style>
  <w:style w:type="character" w:customStyle="1" w:styleId="67">
    <w:name w:val="Balloon Text Char"/>
    <w:basedOn w:val="43"/>
    <w:link w:val="27"/>
    <w:semiHidden/>
    <w:qFormat/>
    <w:uiPriority w:val="99"/>
    <w:rPr>
      <w:rFonts w:ascii="Arial" w:hAnsi="Arial" w:cs="Arial"/>
      <w:sz w:val="0"/>
      <w:szCs w:val="0"/>
    </w:rPr>
  </w:style>
  <w:style w:type="character" w:customStyle="1" w:styleId="68">
    <w:name w:val="Footer Char"/>
    <w:basedOn w:val="43"/>
    <w:link w:val="28"/>
    <w:semiHidden/>
    <w:qFormat/>
    <w:uiPriority w:val="99"/>
    <w:rPr>
      <w:rFonts w:ascii="Arial" w:hAnsi="Arial" w:cs="Arial"/>
      <w:sz w:val="18"/>
      <w:szCs w:val="18"/>
    </w:rPr>
  </w:style>
  <w:style w:type="character" w:customStyle="1" w:styleId="69">
    <w:name w:val="Header Char"/>
    <w:basedOn w:val="43"/>
    <w:link w:val="29"/>
    <w:semiHidden/>
    <w:qFormat/>
    <w:uiPriority w:val="99"/>
    <w:rPr>
      <w:rFonts w:ascii="Arial" w:hAnsi="Arial" w:cs="Arial"/>
      <w:sz w:val="18"/>
      <w:szCs w:val="18"/>
    </w:rPr>
  </w:style>
  <w:style w:type="character" w:customStyle="1" w:styleId="70">
    <w:name w:val="Footnote Text Char"/>
    <w:basedOn w:val="43"/>
    <w:link w:val="32"/>
    <w:locked/>
    <w:uiPriority w:val="99"/>
    <w:rPr>
      <w:rFonts w:cs="Times New Roman"/>
      <w:kern w:val="2"/>
    </w:rPr>
  </w:style>
  <w:style w:type="character" w:customStyle="1" w:styleId="71">
    <w:name w:val="Body Text Indent 3 Char"/>
    <w:basedOn w:val="43"/>
    <w:link w:val="35"/>
    <w:semiHidden/>
    <w:qFormat/>
    <w:uiPriority w:val="99"/>
    <w:rPr>
      <w:rFonts w:ascii="Arial" w:hAnsi="Arial" w:cs="Arial"/>
      <w:sz w:val="16"/>
      <w:szCs w:val="16"/>
    </w:rPr>
  </w:style>
  <w:style w:type="character" w:customStyle="1" w:styleId="72">
    <w:name w:val="Body Text 2 Char"/>
    <w:basedOn w:val="43"/>
    <w:link w:val="38"/>
    <w:semiHidden/>
    <w:qFormat/>
    <w:uiPriority w:val="99"/>
    <w:rPr>
      <w:rFonts w:ascii="Arial" w:hAnsi="Arial" w:cs="Arial"/>
      <w:szCs w:val="21"/>
    </w:rPr>
  </w:style>
  <w:style w:type="character" w:customStyle="1" w:styleId="73">
    <w:name w:val="Title Char"/>
    <w:basedOn w:val="43"/>
    <w:link w:val="40"/>
    <w:qFormat/>
    <w:uiPriority w:val="10"/>
    <w:rPr>
      <w:rFonts w:asciiTheme="majorHAnsi" w:hAnsiTheme="majorHAnsi" w:cstheme="majorBidi"/>
      <w:b/>
      <w:bCs/>
      <w:sz w:val="32"/>
      <w:szCs w:val="32"/>
    </w:rPr>
  </w:style>
  <w:style w:type="character" w:customStyle="1" w:styleId="74">
    <w:name w:val="style1"/>
    <w:basedOn w:val="43"/>
    <w:qFormat/>
    <w:uiPriority w:val="99"/>
    <w:rPr>
      <w:rFonts w:cs="Times New Roman"/>
    </w:rPr>
  </w:style>
  <w:style w:type="character" w:customStyle="1" w:styleId="75">
    <w:name w:val="列出段落1 Char"/>
    <w:link w:val="76"/>
    <w:qFormat/>
    <w:locked/>
    <w:uiPriority w:val="99"/>
    <w:rPr>
      <w:rFonts w:ascii="Arial" w:hAnsi="Arial" w:eastAsia="宋体" w:cs="Arial"/>
    </w:rPr>
  </w:style>
  <w:style w:type="paragraph" w:customStyle="1" w:styleId="76">
    <w:name w:val="列出段落1"/>
    <w:basedOn w:val="1"/>
    <w:link w:val="75"/>
    <w:qFormat/>
    <w:uiPriority w:val="99"/>
    <w:pPr>
      <w:ind w:firstLine="200" w:firstLineChars="200"/>
    </w:pPr>
    <w:rPr>
      <w:kern w:val="0"/>
      <w:sz w:val="20"/>
      <w:szCs w:val="20"/>
    </w:rPr>
  </w:style>
  <w:style w:type="character" w:customStyle="1" w:styleId="77">
    <w:name w:val="Char Char21"/>
    <w:qFormat/>
    <w:uiPriority w:val="99"/>
    <w:rPr>
      <w:rFonts w:eastAsia="Times New Roman" w:cs="Times New Roman"/>
      <w:b/>
      <w:bCs/>
      <w:kern w:val="44"/>
      <w:sz w:val="44"/>
      <w:szCs w:val="44"/>
      <w:lang w:val="en-US" w:eastAsia="zh-CN"/>
    </w:rPr>
  </w:style>
  <w:style w:type="character" w:customStyle="1" w:styleId="78">
    <w:name w:val="Normal Indent Char"/>
    <w:link w:val="6"/>
    <w:qFormat/>
    <w:locked/>
    <w:uiPriority w:val="99"/>
    <w:rPr>
      <w:rFonts w:ascii="Arial" w:hAnsi="Arial" w:eastAsia="宋体" w:cs="Arial"/>
    </w:rPr>
  </w:style>
  <w:style w:type="character" w:customStyle="1" w:styleId="79">
    <w:name w:val="FA正文 Char Char"/>
    <w:link w:val="80"/>
    <w:locked/>
    <w:uiPriority w:val="99"/>
    <w:rPr>
      <w:rFonts w:hAnsi="宋体" w:cs="Times New Roman"/>
      <w:kern w:val="2"/>
      <w:sz w:val="24"/>
      <w:szCs w:val="24"/>
    </w:rPr>
  </w:style>
  <w:style w:type="paragraph" w:customStyle="1" w:styleId="80">
    <w:name w:val="FA正文"/>
    <w:basedOn w:val="1"/>
    <w:link w:val="79"/>
    <w:uiPriority w:val="99"/>
    <w:pPr>
      <w:spacing w:line="360" w:lineRule="auto"/>
      <w:ind w:firstLine="480" w:firstLineChars="200"/>
    </w:pPr>
    <w:rPr>
      <w:rFonts w:ascii="Calibri" w:hAnsi="宋体" w:cs="Calibri"/>
      <w:sz w:val="24"/>
      <w:szCs w:val="24"/>
    </w:rPr>
  </w:style>
  <w:style w:type="character" w:customStyle="1" w:styleId="81">
    <w:name w:val="普通文字 Char Char1"/>
    <w:qFormat/>
    <w:uiPriority w:val="99"/>
    <w:rPr>
      <w:rFonts w:ascii="Century Gothic" w:hAnsi="Century Gothic" w:eastAsia="Times New Roman" w:cs="Century Gothic"/>
      <w:kern w:val="2"/>
      <w:sz w:val="21"/>
      <w:szCs w:val="21"/>
      <w:lang w:val="en-US" w:eastAsia="zh-CN"/>
    </w:rPr>
  </w:style>
  <w:style w:type="character" w:customStyle="1" w:styleId="82">
    <w:name w:val="Char Char"/>
    <w:qFormat/>
    <w:uiPriority w:val="99"/>
    <w:rPr>
      <w:rFonts w:ascii="Courier New" w:hAnsi="Courier New" w:eastAsia="Times New Roman" w:cs="Courier New"/>
      <w:color w:val="FF0000"/>
      <w:kern w:val="2"/>
      <w:sz w:val="24"/>
      <w:szCs w:val="24"/>
      <w:u w:val="single"/>
      <w:lang w:val="en-US" w:eastAsia="zh-CN"/>
    </w:rPr>
  </w:style>
  <w:style w:type="character" w:customStyle="1" w:styleId="83">
    <w:name w:val="bulletintext1"/>
    <w:qFormat/>
    <w:uiPriority w:val="99"/>
    <w:rPr>
      <w:rFonts w:cs="Times New Roman"/>
      <w:color w:val="000000"/>
      <w:sz w:val="18"/>
      <w:szCs w:val="18"/>
    </w:rPr>
  </w:style>
  <w:style w:type="character" w:customStyle="1" w:styleId="84">
    <w:name w:val="zbggmain style9"/>
    <w:qFormat/>
    <w:uiPriority w:val="99"/>
    <w:rPr>
      <w:rFonts w:ascii="Courier New" w:hAnsi="Courier New" w:eastAsia="Times New Roman" w:cs="Courier New"/>
      <w:b/>
      <w:bCs/>
      <w:kern w:val="2"/>
      <w:sz w:val="32"/>
      <w:szCs w:val="32"/>
      <w:lang w:val="en-US" w:eastAsia="zh-CN"/>
    </w:rPr>
  </w:style>
  <w:style w:type="character" w:customStyle="1" w:styleId="85">
    <w:name w:val="正文2 Char Char"/>
    <w:link w:val="86"/>
    <w:qFormat/>
    <w:locked/>
    <w:uiPriority w:val="99"/>
    <w:rPr>
      <w:rFonts w:ascii="Arial" w:hAnsi="Arial" w:eastAsia="宋体" w:cs="Arial"/>
      <w:kern w:val="2"/>
      <w:sz w:val="24"/>
      <w:szCs w:val="24"/>
    </w:rPr>
  </w:style>
  <w:style w:type="paragraph" w:customStyle="1" w:styleId="86">
    <w:name w:val="正文2"/>
    <w:basedOn w:val="1"/>
    <w:link w:val="85"/>
    <w:qFormat/>
    <w:uiPriority w:val="99"/>
    <w:pPr>
      <w:spacing w:before="156" w:line="360" w:lineRule="auto"/>
      <w:ind w:firstLine="200" w:firstLineChars="200"/>
    </w:pPr>
    <w:rPr>
      <w:sz w:val="24"/>
      <w:szCs w:val="24"/>
    </w:rPr>
  </w:style>
  <w:style w:type="character" w:customStyle="1" w:styleId="87">
    <w:name w:val="apple-converted-space"/>
    <w:basedOn w:val="43"/>
    <w:qFormat/>
    <w:uiPriority w:val="99"/>
    <w:rPr>
      <w:rFonts w:cs="Times New Roman"/>
    </w:rPr>
  </w:style>
  <w:style w:type="character" w:customStyle="1" w:styleId="88">
    <w:name w:val="zbggtop11 style5"/>
    <w:basedOn w:val="43"/>
    <w:qFormat/>
    <w:uiPriority w:val="99"/>
    <w:rPr>
      <w:rFonts w:cs="Times New Roman"/>
    </w:rPr>
  </w:style>
  <w:style w:type="character" w:customStyle="1" w:styleId="89">
    <w:name w:val="tpc_content1"/>
    <w:qFormat/>
    <w:uiPriority w:val="99"/>
    <w:rPr>
      <w:rFonts w:cs="Times New Roman"/>
      <w:sz w:val="20"/>
      <w:szCs w:val="20"/>
    </w:rPr>
  </w:style>
  <w:style w:type="character" w:customStyle="1" w:styleId="90">
    <w:name w:val="公文正文 Char Char"/>
    <w:link w:val="91"/>
    <w:locked/>
    <w:uiPriority w:val="99"/>
    <w:rPr>
      <w:rFonts w:ascii="仿宋_GB2312" w:eastAsia="仿宋_GB2312" w:cs="仿宋_GB2312"/>
      <w:kern w:val="2"/>
      <w:sz w:val="24"/>
      <w:szCs w:val="24"/>
    </w:rPr>
  </w:style>
  <w:style w:type="paragraph" w:customStyle="1" w:styleId="91">
    <w:name w:val="公文正文"/>
    <w:basedOn w:val="1"/>
    <w:link w:val="90"/>
    <w:uiPriority w:val="99"/>
    <w:pPr>
      <w:spacing w:before="156" w:line="360" w:lineRule="auto"/>
      <w:ind w:firstLine="360" w:firstLineChars="200"/>
    </w:pPr>
    <w:rPr>
      <w:rFonts w:ascii="仿宋_GB2312" w:hAnsi="Calibri" w:eastAsia="仿宋_GB2312" w:cs="仿宋_GB2312"/>
      <w:sz w:val="24"/>
      <w:szCs w:val="24"/>
    </w:rPr>
  </w:style>
  <w:style w:type="character" w:customStyle="1" w:styleId="92">
    <w:name w:val="脚注文本 Char1"/>
    <w:semiHidden/>
    <w:qFormat/>
    <w:uiPriority w:val="99"/>
    <w:rPr>
      <w:rFonts w:ascii="Arial" w:hAnsi="Arial" w:eastAsia="宋体" w:cs="Arial"/>
      <w:kern w:val="2"/>
      <w:sz w:val="18"/>
      <w:szCs w:val="18"/>
    </w:rPr>
  </w:style>
  <w:style w:type="character" w:customStyle="1" w:styleId="93">
    <w:name w:val="纯文本 Char1"/>
    <w:qFormat/>
    <w:uiPriority w:val="99"/>
    <w:rPr>
      <w:rFonts w:ascii="Century Gothic" w:hAnsi="Century Gothic" w:eastAsia="Times New Roman" w:cs="Century Gothic"/>
      <w:kern w:val="2"/>
      <w:sz w:val="21"/>
      <w:szCs w:val="21"/>
    </w:rPr>
  </w:style>
  <w:style w:type="character" w:customStyle="1" w:styleId="94">
    <w:name w:val="正文缩进 Char"/>
    <w:qFormat/>
    <w:uiPriority w:val="99"/>
    <w:rPr>
      <w:rFonts w:ascii="宋体" w:eastAsia="宋体" w:cs="宋体"/>
      <w:snapToGrid w:val="0"/>
      <w:color w:val="000000"/>
      <w:kern w:val="28"/>
      <w:sz w:val="28"/>
      <w:szCs w:val="28"/>
      <w:lang w:val="en-US" w:eastAsia="zh-CN"/>
    </w:rPr>
  </w:style>
  <w:style w:type="character" w:customStyle="1" w:styleId="95">
    <w:name w:val="图表中 居中加粗 Char"/>
    <w:link w:val="96"/>
    <w:qFormat/>
    <w:locked/>
    <w:uiPriority w:val="99"/>
    <w:rPr>
      <w:rFonts w:eastAsia="宋体" w:cs="Times New Roman"/>
      <w:b/>
      <w:bCs/>
      <w:kern w:val="2"/>
      <w:sz w:val="18"/>
      <w:szCs w:val="18"/>
    </w:rPr>
  </w:style>
  <w:style w:type="paragraph" w:customStyle="1" w:styleId="96">
    <w:name w:val="图表中 居中加粗"/>
    <w:basedOn w:val="1"/>
    <w:link w:val="95"/>
    <w:qFormat/>
    <w:uiPriority w:val="99"/>
    <w:pPr>
      <w:spacing w:line="360" w:lineRule="auto"/>
      <w:jc w:val="center"/>
    </w:pPr>
    <w:rPr>
      <w:rFonts w:ascii="Calibri" w:hAnsi="Calibri" w:cs="Calibri"/>
      <w:b/>
      <w:bCs/>
      <w:sz w:val="18"/>
      <w:szCs w:val="18"/>
    </w:rPr>
  </w:style>
  <w:style w:type="character" w:customStyle="1" w:styleId="97">
    <w:name w:val="正文缩进 Char2"/>
    <w:qFormat/>
    <w:uiPriority w:val="99"/>
    <w:rPr>
      <w:rFonts w:ascii="宋体" w:eastAsia="宋体" w:cs="宋体"/>
      <w:snapToGrid w:val="0"/>
      <w:color w:val="000000"/>
      <w:kern w:val="28"/>
      <w:sz w:val="28"/>
      <w:szCs w:val="28"/>
      <w:lang w:val="en-US" w:eastAsia="zh-CN"/>
    </w:rPr>
  </w:style>
  <w:style w:type="character" w:customStyle="1" w:styleId="98">
    <w:name w:val="Char Char12"/>
    <w:qFormat/>
    <w:uiPriority w:val="99"/>
    <w:rPr>
      <w:rFonts w:ascii="Century Gothic" w:hAnsi="Century Gothic" w:eastAsia="Times New Roman" w:cs="Century Gothic"/>
      <w:kern w:val="2"/>
      <w:sz w:val="21"/>
      <w:szCs w:val="21"/>
      <w:lang w:val="en-US" w:eastAsia="zh-CN"/>
    </w:rPr>
  </w:style>
  <w:style w:type="character" w:customStyle="1" w:styleId="99">
    <w:name w:val="gf正文1 Char Char"/>
    <w:link w:val="100"/>
    <w:locked/>
    <w:uiPriority w:val="99"/>
    <w:rPr>
      <w:rFonts w:ascii="宋体" w:hAnsi="宋体" w:eastAsia="宋体" w:cs="宋体"/>
      <w:kern w:val="2"/>
      <w:sz w:val="24"/>
      <w:szCs w:val="24"/>
    </w:rPr>
  </w:style>
  <w:style w:type="paragraph" w:customStyle="1" w:styleId="100">
    <w:name w:val="gf正文1"/>
    <w:basedOn w:val="1"/>
    <w:link w:val="99"/>
    <w:qFormat/>
    <w:uiPriority w:val="99"/>
    <w:pPr>
      <w:adjustRightInd w:val="0"/>
      <w:snapToGrid w:val="0"/>
      <w:spacing w:beforeLines="50" w:line="360" w:lineRule="auto"/>
      <w:ind w:firstLine="480" w:firstLineChars="200"/>
    </w:pPr>
    <w:rPr>
      <w:rFonts w:ascii="宋体" w:hAnsi="宋体" w:cs="宋体"/>
      <w:sz w:val="24"/>
      <w:szCs w:val="24"/>
    </w:rPr>
  </w:style>
  <w:style w:type="character" w:customStyle="1" w:styleId="101">
    <w:name w:val="Char Char Char"/>
    <w:link w:val="102"/>
    <w:qFormat/>
    <w:locked/>
    <w:uiPriority w:val="99"/>
    <w:rPr>
      <w:rFonts w:ascii="Courier New" w:hAnsi="Courier New" w:eastAsia="Times New Roman" w:cs="Courier New"/>
      <w:b/>
      <w:bCs/>
      <w:kern w:val="2"/>
      <w:sz w:val="32"/>
      <w:szCs w:val="32"/>
    </w:rPr>
  </w:style>
  <w:style w:type="paragraph" w:customStyle="1" w:styleId="102">
    <w:name w:val="Char"/>
    <w:basedOn w:val="1"/>
    <w:link w:val="101"/>
    <w:qFormat/>
    <w:uiPriority w:val="99"/>
    <w:rPr>
      <w:rFonts w:ascii="Courier New" w:hAnsi="Courier New" w:cs="Courier New"/>
      <w:b/>
      <w:bCs/>
      <w:sz w:val="32"/>
      <w:szCs w:val="32"/>
    </w:rPr>
  </w:style>
  <w:style w:type="character" w:customStyle="1" w:styleId="103">
    <w:name w:val="纯文本 Char"/>
    <w:qFormat/>
    <w:uiPriority w:val="99"/>
    <w:rPr>
      <w:rFonts w:ascii="Century Gothic" w:hAnsi="Century Gothic" w:eastAsia="Times New Roman" w:cs="Century Gothic"/>
      <w:kern w:val="2"/>
      <w:sz w:val="21"/>
      <w:szCs w:val="21"/>
    </w:rPr>
  </w:style>
  <w:style w:type="character" w:customStyle="1" w:styleId="104">
    <w:name w:val="param-name"/>
    <w:basedOn w:val="43"/>
    <w:uiPriority w:val="99"/>
    <w:rPr>
      <w:rFonts w:cs="Times New Roman"/>
    </w:rPr>
  </w:style>
  <w:style w:type="character" w:customStyle="1" w:styleId="105">
    <w:name w:val="font301"/>
    <w:qFormat/>
    <w:uiPriority w:val="99"/>
    <w:rPr>
      <w:rFonts w:ascii="宋体" w:hAnsi="宋体" w:eastAsia="宋体" w:cs="宋体"/>
      <w:color w:val="auto"/>
      <w:sz w:val="21"/>
      <w:szCs w:val="21"/>
      <w:u w:val="none"/>
    </w:rPr>
  </w:style>
  <w:style w:type="character" w:customStyle="1" w:styleId="106">
    <w:name w:val="font61"/>
    <w:qFormat/>
    <w:uiPriority w:val="99"/>
    <w:rPr>
      <w:rFonts w:ascii="宋体" w:hAnsi="宋体" w:eastAsia="宋体" w:cs="宋体"/>
      <w:color w:val="auto"/>
      <w:sz w:val="21"/>
      <w:szCs w:val="21"/>
      <w:u w:val="none"/>
    </w:rPr>
  </w:style>
  <w:style w:type="paragraph" w:customStyle="1" w:styleId="107">
    <w:name w:val="font5"/>
    <w:basedOn w:val="1"/>
    <w:qFormat/>
    <w:uiPriority w:val="99"/>
    <w:pPr>
      <w:widowControl/>
      <w:spacing w:before="100" w:beforeAutospacing="1" w:after="100" w:afterAutospacing="1"/>
      <w:jc w:val="left"/>
    </w:pPr>
    <w:rPr>
      <w:rFonts w:ascii="Century Gothic" w:hAnsi="Century Gothic" w:cs="Century Gothic"/>
      <w:kern w:val="0"/>
      <w:sz w:val="18"/>
      <w:szCs w:val="18"/>
    </w:rPr>
  </w:style>
  <w:style w:type="paragraph" w:customStyle="1" w:styleId="108">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9">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10">
    <w:name w:val="xl10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18"/>
      <w:szCs w:val="18"/>
    </w:rPr>
  </w:style>
  <w:style w:type="paragraph" w:customStyle="1" w:styleId="111">
    <w:name w:val="xl10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eastAsia="黑体" w:cs="黑体"/>
      <w:kern w:val="0"/>
      <w:sz w:val="20"/>
      <w:szCs w:val="20"/>
    </w:rPr>
  </w:style>
  <w:style w:type="paragraph" w:customStyle="1" w:styleId="112">
    <w:name w:val="xl96"/>
    <w:basedOn w:val="1"/>
    <w:uiPriority w:val="99"/>
    <w:pPr>
      <w:widowControl/>
      <w:spacing w:before="100" w:beforeAutospacing="1" w:after="100" w:afterAutospacing="1"/>
      <w:jc w:val="left"/>
    </w:pPr>
    <w:rPr>
      <w:rFonts w:ascii="宋体" w:cs="宋体"/>
      <w:kern w:val="0"/>
      <w:sz w:val="24"/>
      <w:szCs w:val="24"/>
    </w:rPr>
  </w:style>
  <w:style w:type="paragraph" w:customStyle="1" w:styleId="113">
    <w:name w:val="xl36"/>
    <w:basedOn w:val="1"/>
    <w:uiPriority w:val="99"/>
    <w:pPr>
      <w:widowControl/>
      <w:pBdr>
        <w:left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14">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eastAsia="黑体" w:cs="黑体"/>
      <w:kern w:val="0"/>
      <w:sz w:val="18"/>
      <w:szCs w:val="18"/>
    </w:rPr>
  </w:style>
  <w:style w:type="paragraph" w:customStyle="1" w:styleId="115">
    <w:name w:val="正文 A"/>
    <w:uiPriority w:val="99"/>
    <w:pPr>
      <w:widowControl w:val="0"/>
      <w:jc w:val="both"/>
    </w:pPr>
    <w:rPr>
      <w:rFonts w:ascii="Times New Roman" w:hAnsi="Times New Roman" w:eastAsia="等线" w:cs="Times New Roman"/>
      <w:color w:val="000000"/>
      <w:kern w:val="2"/>
      <w:sz w:val="21"/>
      <w:szCs w:val="21"/>
      <w:lang w:val="en-US" w:eastAsia="zh-CN" w:bidi="ar-SA"/>
    </w:rPr>
  </w:style>
  <w:style w:type="paragraph" w:customStyle="1" w:styleId="116">
    <w:name w:val="xl11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eastAsia="黑体" w:cs="黑体"/>
      <w:kern w:val="0"/>
      <w:sz w:val="20"/>
      <w:szCs w:val="20"/>
    </w:rPr>
  </w:style>
  <w:style w:type="paragraph" w:customStyle="1" w:styleId="117">
    <w:name w:val="xl34"/>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18">
    <w:name w:val="正文段"/>
    <w:basedOn w:val="1"/>
    <w:uiPriority w:val="99"/>
    <w:pPr>
      <w:widowControl/>
      <w:snapToGrid w:val="0"/>
      <w:spacing w:afterLines="50"/>
      <w:ind w:firstLine="200" w:firstLineChars="200"/>
    </w:pPr>
    <w:rPr>
      <w:kern w:val="0"/>
      <w:sz w:val="24"/>
      <w:szCs w:val="24"/>
    </w:rPr>
  </w:style>
  <w:style w:type="paragraph" w:customStyle="1" w:styleId="119">
    <w:name w:val="xl9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eastAsia="黑体" w:cs="黑体"/>
      <w:kern w:val="0"/>
      <w:sz w:val="20"/>
      <w:szCs w:val="20"/>
    </w:rPr>
  </w:style>
  <w:style w:type="paragraph" w:customStyle="1" w:styleId="120">
    <w:name w:val="xl29"/>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21">
    <w:name w:val="xl10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eastAsia="黑体" w:cs="黑体"/>
      <w:kern w:val="0"/>
      <w:sz w:val="20"/>
      <w:szCs w:val="20"/>
    </w:rPr>
  </w:style>
  <w:style w:type="paragraph" w:customStyle="1" w:styleId="122">
    <w:name w:val="xl30"/>
    <w:basedOn w:val="1"/>
    <w:uiPriority w:val="99"/>
    <w:pPr>
      <w:widowControl/>
      <w:pBdr>
        <w:left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23">
    <w:name w:val="部分1"/>
    <w:basedOn w:val="1"/>
    <w:uiPriority w:val="99"/>
    <w:pPr>
      <w:keepNext/>
      <w:pageBreakBefore/>
      <w:tabs>
        <w:tab w:val="left" w:pos="720"/>
      </w:tabs>
      <w:adjustRightInd w:val="0"/>
      <w:spacing w:line="360" w:lineRule="auto"/>
      <w:jc w:val="center"/>
      <w:outlineLvl w:val="0"/>
    </w:pPr>
    <w:rPr>
      <w:rFonts w:ascii="Times New Roman" w:hAnsi="Times New Roman" w:eastAsia="黑体" w:cs="Times New Roman"/>
      <w:b/>
      <w:bCs/>
      <w:kern w:val="44"/>
      <w:sz w:val="36"/>
      <w:szCs w:val="36"/>
    </w:rPr>
  </w:style>
  <w:style w:type="paragraph" w:customStyle="1" w:styleId="124">
    <w:name w:val="标准文本"/>
    <w:basedOn w:val="1"/>
    <w:uiPriority w:val="99"/>
    <w:pPr>
      <w:spacing w:line="360" w:lineRule="auto"/>
      <w:ind w:firstLine="200" w:firstLineChars="200"/>
    </w:pPr>
    <w:rPr>
      <w:sz w:val="24"/>
      <w:szCs w:val="24"/>
    </w:rPr>
  </w:style>
  <w:style w:type="paragraph" w:customStyle="1" w:styleId="12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26">
    <w:name w:val="xl11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eastAsia="黑体" w:cs="黑体"/>
      <w:kern w:val="0"/>
      <w:sz w:val="20"/>
      <w:szCs w:val="20"/>
    </w:rPr>
  </w:style>
  <w:style w:type="paragraph" w:customStyle="1" w:styleId="127">
    <w:name w:val="xl32"/>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28">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29">
    <w:name w:val="xl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30">
    <w:name w:val="Char Char Char Char"/>
    <w:basedOn w:val="1"/>
    <w:qFormat/>
    <w:uiPriority w:val="99"/>
  </w:style>
  <w:style w:type="paragraph" w:customStyle="1" w:styleId="131">
    <w:name w:val="font8"/>
    <w:basedOn w:val="1"/>
    <w:uiPriority w:val="99"/>
    <w:pPr>
      <w:widowControl/>
      <w:spacing w:before="100" w:beforeAutospacing="1" w:after="100" w:afterAutospacing="1"/>
      <w:jc w:val="left"/>
    </w:pPr>
    <w:rPr>
      <w:rFonts w:ascii="黑体" w:eastAsia="黑体" w:cs="黑体"/>
      <w:b/>
      <w:bCs/>
      <w:kern w:val="0"/>
      <w:sz w:val="18"/>
      <w:szCs w:val="18"/>
    </w:rPr>
  </w:style>
  <w:style w:type="paragraph" w:customStyle="1" w:styleId="132">
    <w:name w:val="xl11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eastAsia="黑体" w:cs="黑体"/>
      <w:kern w:val="0"/>
      <w:sz w:val="20"/>
      <w:szCs w:val="20"/>
    </w:rPr>
  </w:style>
  <w:style w:type="paragraph" w:customStyle="1" w:styleId="133">
    <w:name w:val="xl120"/>
    <w:basedOn w:val="1"/>
    <w:uiPriority w:val="99"/>
    <w:pPr>
      <w:widowControl/>
      <w:spacing w:before="100" w:beforeAutospacing="1" w:after="100" w:afterAutospacing="1"/>
      <w:jc w:val="left"/>
    </w:pPr>
    <w:rPr>
      <w:rFonts w:ascii="宋体" w:cs="宋体"/>
      <w:kern w:val="0"/>
      <w:sz w:val="18"/>
      <w:szCs w:val="18"/>
    </w:rPr>
  </w:style>
  <w:style w:type="paragraph" w:customStyle="1" w:styleId="134">
    <w:name w:val="xl11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eastAsia="黑体" w:cs="黑体"/>
      <w:kern w:val="0"/>
      <w:sz w:val="18"/>
      <w:szCs w:val="18"/>
    </w:rPr>
  </w:style>
  <w:style w:type="paragraph" w:customStyle="1" w:styleId="135">
    <w:name w:val="正文文本 21"/>
    <w:basedOn w:val="1"/>
    <w:uiPriority w:val="99"/>
    <w:pPr>
      <w:adjustRightInd w:val="0"/>
      <w:spacing w:line="300" w:lineRule="auto"/>
      <w:jc w:val="center"/>
    </w:pPr>
    <w:rPr>
      <w:rFonts w:ascii="Century Gothic" w:hAnsi="Century Gothic" w:cs="Century Gothic"/>
      <w:sz w:val="24"/>
      <w:szCs w:val="24"/>
    </w:rPr>
  </w:style>
  <w:style w:type="paragraph" w:customStyle="1" w:styleId="136">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37">
    <w:name w:val="xl11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eastAsia="黑体" w:cs="黑体"/>
      <w:kern w:val="0"/>
      <w:sz w:val="20"/>
      <w:szCs w:val="20"/>
    </w:rPr>
  </w:style>
  <w:style w:type="paragraph" w:customStyle="1" w:styleId="138">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0"/>
      <w:szCs w:val="20"/>
    </w:rPr>
  </w:style>
  <w:style w:type="paragraph" w:customStyle="1" w:styleId="139">
    <w:name w:val="批注文字1"/>
    <w:basedOn w:val="1"/>
    <w:uiPriority w:val="99"/>
    <w:pPr>
      <w:jc w:val="left"/>
    </w:pPr>
  </w:style>
  <w:style w:type="paragraph" w:customStyle="1" w:styleId="140">
    <w:name w:val="Char3 Char Char Char"/>
    <w:basedOn w:val="1"/>
    <w:uiPriority w:val="99"/>
    <w:pPr>
      <w:widowControl/>
      <w:spacing w:after="160" w:line="240" w:lineRule="exact"/>
      <w:jc w:val="left"/>
    </w:pPr>
  </w:style>
  <w:style w:type="paragraph" w:customStyle="1" w:styleId="141">
    <w:name w:val="xl10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eastAsia="黑体" w:cs="黑体"/>
      <w:kern w:val="0"/>
      <w:sz w:val="18"/>
      <w:szCs w:val="18"/>
    </w:rPr>
  </w:style>
  <w:style w:type="paragraph" w:customStyle="1" w:styleId="142">
    <w:name w:val="样式4"/>
    <w:basedOn w:val="1"/>
    <w:uiPriority w:val="99"/>
    <w:pPr>
      <w:adjustRightInd w:val="0"/>
      <w:spacing w:line="360" w:lineRule="auto"/>
      <w:ind w:firstLine="420"/>
      <w:jc w:val="center"/>
      <w:outlineLvl w:val="2"/>
    </w:pPr>
    <w:rPr>
      <w:rFonts w:ascii="仿宋_GB2312" w:hAnsi="仿宋" w:eastAsia="仿宋_GB2312" w:cs="仿宋_GB2312"/>
      <w:b/>
      <w:bCs/>
      <w:sz w:val="32"/>
      <w:szCs w:val="32"/>
    </w:rPr>
  </w:style>
  <w:style w:type="paragraph" w:customStyle="1" w:styleId="143">
    <w:name w:val="Char1"/>
    <w:basedOn w:val="1"/>
    <w:uiPriority w:val="99"/>
    <w:pPr>
      <w:widowControl/>
      <w:spacing w:after="160" w:line="240" w:lineRule="exact"/>
      <w:jc w:val="left"/>
    </w:pPr>
  </w:style>
  <w:style w:type="paragraph" w:customStyle="1" w:styleId="144">
    <w:name w:val="xl22"/>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4"/>
      <w:szCs w:val="24"/>
    </w:rPr>
  </w:style>
  <w:style w:type="paragraph" w:customStyle="1" w:styleId="145">
    <w:name w:val="彩色列表 - 强调文字颜色 11"/>
    <w:basedOn w:val="1"/>
    <w:qFormat/>
    <w:uiPriority w:val="99"/>
    <w:pPr>
      <w:ind w:firstLine="200" w:firstLineChars="200"/>
    </w:pPr>
    <w:rPr>
      <w:rFonts w:ascii="Times New Roman" w:hAnsi="Times New Roman" w:cs="Times New Roman"/>
    </w:rPr>
  </w:style>
  <w:style w:type="paragraph" w:customStyle="1" w:styleId="146">
    <w:name w:val="xl27"/>
    <w:basedOn w:val="1"/>
    <w:qFormat/>
    <w:uiPriority w:val="99"/>
    <w:pPr>
      <w:widowControl/>
      <w:pBdr>
        <w:bottom w:val="single" w:color="auto" w:sz="4" w:space="0"/>
      </w:pBdr>
      <w:spacing w:before="100" w:beforeAutospacing="1" w:after="100" w:afterAutospacing="1"/>
      <w:jc w:val="center"/>
      <w:textAlignment w:val="center"/>
    </w:pPr>
    <w:rPr>
      <w:rFonts w:ascii="Arial Narrow" w:hAnsi="Arial Narrow" w:cs="Arial Narrow"/>
      <w:kern w:val="0"/>
      <w:sz w:val="36"/>
      <w:szCs w:val="36"/>
    </w:rPr>
  </w:style>
  <w:style w:type="paragraph" w:customStyle="1" w:styleId="147">
    <w:name w:val="标书标题3"/>
    <w:basedOn w:val="4"/>
    <w:qFormat/>
    <w:uiPriority w:val="99"/>
    <w:pPr>
      <w:keepLines w:val="0"/>
      <w:widowControl/>
      <w:adjustRightInd w:val="0"/>
      <w:snapToGrid w:val="0"/>
      <w:spacing w:before="120" w:after="60" w:line="300" w:lineRule="auto"/>
      <w:jc w:val="left"/>
    </w:pPr>
    <w:rPr>
      <w:b w:val="0"/>
      <w:bCs w:val="0"/>
      <w:color w:val="000000"/>
      <w:kern w:val="0"/>
      <w:sz w:val="28"/>
      <w:szCs w:val="28"/>
    </w:rPr>
  </w:style>
  <w:style w:type="paragraph" w:customStyle="1" w:styleId="148">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eastAsia="黑体" w:cs="黑体"/>
      <w:kern w:val="0"/>
      <w:sz w:val="20"/>
      <w:szCs w:val="20"/>
    </w:rPr>
  </w:style>
  <w:style w:type="paragraph" w:customStyle="1" w:styleId="149">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eastAsia="黑体" w:cs="黑体"/>
      <w:kern w:val="0"/>
      <w:sz w:val="18"/>
      <w:szCs w:val="18"/>
    </w:rPr>
  </w:style>
  <w:style w:type="paragraph" w:customStyle="1" w:styleId="150">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0"/>
      <w:szCs w:val="20"/>
    </w:rPr>
  </w:style>
  <w:style w:type="paragraph" w:customStyle="1" w:styleId="151">
    <w:name w:val="title1"/>
    <w:basedOn w:val="1"/>
    <w:qFormat/>
    <w:uiPriority w:val="99"/>
    <w:pPr>
      <w:widowControl/>
      <w:spacing w:before="150" w:line="480" w:lineRule="atLeast"/>
      <w:jc w:val="left"/>
    </w:pPr>
    <w:rPr>
      <w:rFonts w:ascii="宋体" w:hAnsi="宋体" w:cs="宋体"/>
      <w:b/>
      <w:bCs/>
      <w:kern w:val="0"/>
      <w:sz w:val="24"/>
      <w:szCs w:val="24"/>
    </w:rPr>
  </w:style>
  <w:style w:type="paragraph" w:customStyle="1" w:styleId="152">
    <w:name w:val="xl3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53">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eastAsia="黑体" w:cs="黑体"/>
      <w:kern w:val="0"/>
      <w:sz w:val="18"/>
      <w:szCs w:val="18"/>
    </w:rPr>
  </w:style>
  <w:style w:type="paragraph" w:customStyle="1" w:styleId="154">
    <w:name w:val="正文文字格式"/>
    <w:basedOn w:val="1"/>
    <w:qFormat/>
    <w:uiPriority w:val="99"/>
    <w:pPr>
      <w:spacing w:line="460" w:lineRule="exact"/>
      <w:ind w:firstLine="505"/>
      <w:jc w:val="left"/>
    </w:pPr>
    <w:rPr>
      <w:rFonts w:ascii="Century Gothic" w:hAnsi="Century Gothic" w:cs="Century Gothic"/>
      <w:kern w:val="24"/>
      <w:sz w:val="24"/>
      <w:szCs w:val="24"/>
    </w:rPr>
  </w:style>
  <w:style w:type="paragraph" w:customStyle="1" w:styleId="155">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56">
    <w:name w:val="*Body 1"/>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157">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楷体_GB2312"/>
      <w:kern w:val="0"/>
      <w:sz w:val="20"/>
      <w:szCs w:val="20"/>
    </w:rPr>
  </w:style>
  <w:style w:type="paragraph" w:customStyle="1" w:styleId="158">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eastAsia="黑体" w:cs="黑体"/>
      <w:kern w:val="0"/>
      <w:sz w:val="20"/>
      <w:szCs w:val="20"/>
    </w:rPr>
  </w:style>
  <w:style w:type="paragraph" w:customStyle="1" w:styleId="159">
    <w:name w:val="xl92"/>
    <w:basedOn w:val="1"/>
    <w:qFormat/>
    <w:uiPriority w:val="99"/>
    <w:pPr>
      <w:widowControl/>
      <w:spacing w:before="100" w:beforeAutospacing="1" w:after="100" w:afterAutospacing="1"/>
      <w:jc w:val="left"/>
    </w:pPr>
    <w:rPr>
      <w:rFonts w:ascii="宋体" w:cs="宋体"/>
      <w:b/>
      <w:bCs/>
      <w:kern w:val="0"/>
      <w:sz w:val="24"/>
      <w:szCs w:val="24"/>
    </w:rPr>
  </w:style>
  <w:style w:type="paragraph" w:customStyle="1" w:styleId="160">
    <w:name w:val="Char Char Char Char Char Char Char Char"/>
    <w:basedOn w:val="1"/>
    <w:qFormat/>
    <w:uiPriority w:val="99"/>
    <w:pPr>
      <w:tabs>
        <w:tab w:val="left" w:pos="360"/>
      </w:tabs>
    </w:pPr>
    <w:rPr>
      <w:rFonts w:ascii="Calibri" w:hAnsi="Calibri" w:cs="Calibri"/>
    </w:rPr>
  </w:style>
  <w:style w:type="paragraph" w:customStyle="1" w:styleId="161">
    <w:name w:val="节"/>
    <w:basedOn w:val="3"/>
    <w:qFormat/>
    <w:uiPriority w:val="99"/>
    <w:pPr>
      <w:adjustRightInd/>
      <w:spacing w:before="160" w:after="160" w:line="720" w:lineRule="exact"/>
      <w:jc w:val="center"/>
    </w:pPr>
    <w:rPr>
      <w:rFonts w:ascii="Arial" w:hAnsi="Arial" w:cs="Arial"/>
      <w:b w:val="0"/>
      <w:bCs w:val="0"/>
      <w:color w:val="000000"/>
      <w:spacing w:val="14"/>
      <w:kern w:val="24"/>
      <w:sz w:val="28"/>
      <w:szCs w:val="28"/>
    </w:rPr>
  </w:style>
  <w:style w:type="paragraph" w:customStyle="1" w:styleId="162">
    <w:name w:val="列出段落2"/>
    <w:basedOn w:val="1"/>
    <w:qFormat/>
    <w:uiPriority w:val="99"/>
    <w:pPr>
      <w:ind w:firstLine="420" w:firstLineChars="200"/>
    </w:pPr>
    <w:rPr>
      <w:rFonts w:ascii="Calibri" w:hAnsi="Calibri" w:cs="Calibri"/>
    </w:rPr>
  </w:style>
  <w:style w:type="paragraph" w:customStyle="1" w:styleId="163">
    <w:name w:val="xl11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eastAsia="黑体" w:cs="黑体"/>
      <w:kern w:val="0"/>
      <w:sz w:val="18"/>
      <w:szCs w:val="18"/>
    </w:rPr>
  </w:style>
  <w:style w:type="paragraph" w:customStyle="1" w:styleId="164">
    <w:name w:val="样式1"/>
    <w:basedOn w:val="1"/>
    <w:next w:val="1"/>
    <w:qFormat/>
    <w:uiPriority w:val="99"/>
    <w:pPr>
      <w:spacing w:line="360" w:lineRule="auto"/>
      <w:ind w:left="560"/>
      <w:jc w:val="center"/>
    </w:pPr>
    <w:rPr>
      <w:rFonts w:ascii="创艺简行楷" w:eastAsia="创艺简行楷" w:cs="创艺简行楷"/>
      <w:sz w:val="48"/>
      <w:szCs w:val="48"/>
    </w:rPr>
  </w:style>
  <w:style w:type="paragraph" w:customStyle="1" w:styleId="165">
    <w:name w:val="Default"/>
    <w:qFormat/>
    <w:uiPriority w:val="99"/>
    <w:pPr>
      <w:widowControl w:val="0"/>
      <w:autoSpaceDE w:val="0"/>
      <w:autoSpaceDN w:val="0"/>
      <w:adjustRightInd w:val="0"/>
    </w:pPr>
    <w:rPr>
      <w:rFonts w:ascii="楷体" w:hAnsi="Times New Roman" w:eastAsia="楷体" w:cs="楷体"/>
      <w:color w:val="000000"/>
      <w:kern w:val="0"/>
      <w:sz w:val="24"/>
      <w:szCs w:val="24"/>
      <w:lang w:val="en-US" w:eastAsia="zh-CN" w:bidi="ar-SA"/>
    </w:rPr>
  </w:style>
  <w:style w:type="paragraph" w:customStyle="1" w:styleId="166">
    <w:name w:val="font6"/>
    <w:basedOn w:val="1"/>
    <w:qFormat/>
    <w:uiPriority w:val="99"/>
    <w:pPr>
      <w:widowControl/>
      <w:spacing w:before="100" w:beforeAutospacing="1" w:after="100" w:afterAutospacing="1"/>
      <w:jc w:val="left"/>
    </w:pPr>
    <w:rPr>
      <w:kern w:val="0"/>
      <w:sz w:val="18"/>
      <w:szCs w:val="18"/>
    </w:rPr>
  </w:style>
  <w:style w:type="paragraph" w:customStyle="1" w:styleId="167">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黑体" w:eastAsia="黑体" w:cs="黑体"/>
      <w:kern w:val="0"/>
      <w:sz w:val="20"/>
      <w:szCs w:val="20"/>
    </w:rPr>
  </w:style>
  <w:style w:type="paragraph" w:customStyle="1" w:styleId="168">
    <w:name w:val="标书标题4"/>
    <w:basedOn w:val="5"/>
    <w:qFormat/>
    <w:uiPriority w:val="99"/>
    <w:pPr>
      <w:widowControl w:val="0"/>
      <w:adjustRightInd w:val="0"/>
      <w:snapToGrid w:val="0"/>
      <w:spacing w:line="300" w:lineRule="auto"/>
      <w:jc w:val="both"/>
    </w:pPr>
    <w:rPr>
      <w:b/>
      <w:bCs/>
      <w:color w:val="000000"/>
      <w:sz w:val="28"/>
      <w:szCs w:val="28"/>
    </w:rPr>
  </w:style>
  <w:style w:type="paragraph" w:customStyle="1" w:styleId="16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70">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kern w:val="0"/>
      <w:sz w:val="18"/>
      <w:szCs w:val="18"/>
    </w:rPr>
  </w:style>
  <w:style w:type="paragraph" w:customStyle="1" w:styleId="171">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72">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eastAsia="黑体" w:cs="黑体"/>
      <w:kern w:val="0"/>
      <w:sz w:val="18"/>
      <w:szCs w:val="18"/>
    </w:rPr>
  </w:style>
  <w:style w:type="paragraph" w:customStyle="1" w:styleId="173">
    <w:name w:val="xl95"/>
    <w:basedOn w:val="1"/>
    <w:qFormat/>
    <w:uiPriority w:val="99"/>
    <w:pPr>
      <w:widowControl/>
      <w:shd w:val="clear" w:color="000000" w:fill="CCFFFF"/>
      <w:spacing w:before="100" w:beforeAutospacing="1" w:after="100" w:afterAutospacing="1"/>
      <w:jc w:val="left"/>
    </w:pPr>
    <w:rPr>
      <w:rFonts w:ascii="宋体" w:cs="宋体"/>
      <w:kern w:val="0"/>
      <w:sz w:val="24"/>
      <w:szCs w:val="24"/>
    </w:rPr>
  </w:style>
  <w:style w:type="paragraph" w:customStyle="1" w:styleId="174">
    <w:name w:val="小节"/>
    <w:basedOn w:val="4"/>
    <w:qFormat/>
    <w:uiPriority w:val="99"/>
    <w:pPr>
      <w:spacing w:before="200" w:after="200" w:line="560" w:lineRule="exact"/>
      <w:jc w:val="left"/>
    </w:pPr>
    <w:rPr>
      <w:rFonts w:ascii="Century Gothic" w:hAnsi="Century Gothic" w:cs="Century Gothic"/>
      <w:color w:val="000000"/>
      <w:spacing w:val="10"/>
      <w:kern w:val="24"/>
      <w:sz w:val="28"/>
      <w:szCs w:val="28"/>
    </w:rPr>
  </w:style>
  <w:style w:type="paragraph" w:customStyle="1" w:styleId="175">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eastAsia="黑体" w:cs="黑体"/>
      <w:kern w:val="0"/>
      <w:sz w:val="20"/>
      <w:szCs w:val="20"/>
    </w:rPr>
  </w:style>
  <w:style w:type="paragraph" w:customStyle="1" w:styleId="176">
    <w:name w:val="font1"/>
    <w:basedOn w:val="1"/>
    <w:qFormat/>
    <w:uiPriority w:val="99"/>
    <w:pPr>
      <w:widowControl/>
      <w:spacing w:before="100" w:beforeAutospacing="1" w:after="100" w:afterAutospacing="1"/>
      <w:jc w:val="left"/>
    </w:pPr>
    <w:rPr>
      <w:rFonts w:ascii="Century Gothic" w:hAnsi="Century Gothic" w:cs="Century Gothic"/>
      <w:kern w:val="0"/>
      <w:sz w:val="24"/>
      <w:szCs w:val="24"/>
    </w:rPr>
  </w:style>
  <w:style w:type="paragraph" w:customStyle="1" w:styleId="177">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0"/>
      <w:szCs w:val="20"/>
    </w:rPr>
  </w:style>
  <w:style w:type="paragraph" w:customStyle="1" w:styleId="178">
    <w:name w:val="Char Char1 Char 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79">
    <w:name w:val="xl93"/>
    <w:basedOn w:val="1"/>
    <w:qFormat/>
    <w:uiPriority w:val="99"/>
    <w:pPr>
      <w:widowControl/>
      <w:spacing w:before="100" w:beforeAutospacing="1" w:after="100" w:afterAutospacing="1"/>
      <w:jc w:val="center"/>
    </w:pPr>
    <w:rPr>
      <w:rFonts w:ascii="宋体" w:cs="宋体"/>
      <w:kern w:val="0"/>
      <w:sz w:val="24"/>
      <w:szCs w:val="24"/>
    </w:rPr>
  </w:style>
  <w:style w:type="paragraph" w:customStyle="1" w:styleId="180">
    <w:name w:val="font7"/>
    <w:basedOn w:val="1"/>
    <w:uiPriority w:val="99"/>
    <w:pPr>
      <w:widowControl/>
      <w:spacing w:before="100" w:beforeAutospacing="1" w:after="100" w:afterAutospacing="1"/>
      <w:jc w:val="left"/>
    </w:pPr>
    <w:rPr>
      <w:rFonts w:ascii="黑体" w:eastAsia="黑体" w:cs="黑体"/>
      <w:kern w:val="0"/>
      <w:sz w:val="18"/>
      <w:szCs w:val="18"/>
    </w:rPr>
  </w:style>
  <w:style w:type="paragraph" w:customStyle="1" w:styleId="181">
    <w:name w:val="xl38"/>
    <w:basedOn w:val="1"/>
    <w:uiPriority w:val="99"/>
    <w:pPr>
      <w:widowControl/>
      <w:spacing w:before="100" w:beforeAutospacing="1" w:after="100" w:afterAutospacing="1"/>
      <w:jc w:val="left"/>
    </w:pPr>
    <w:rPr>
      <w:rFonts w:ascii="Century Gothic" w:hAnsi="Century Gothic" w:cs="Century Gothic"/>
      <w:kern w:val="0"/>
      <w:sz w:val="18"/>
      <w:szCs w:val="18"/>
    </w:rPr>
  </w:style>
  <w:style w:type="paragraph" w:customStyle="1" w:styleId="18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83">
    <w:name w:val="正文缩进1"/>
    <w:basedOn w:val="1"/>
    <w:uiPriority w:val="99"/>
    <w:pPr>
      <w:adjustRightInd w:val="0"/>
      <w:spacing w:line="360" w:lineRule="auto"/>
      <w:ind w:firstLine="225" w:firstLineChars="225"/>
      <w:textAlignment w:val="baseline"/>
    </w:pPr>
    <w:rPr>
      <w:rFonts w:ascii="Times New Roman" w:hAnsi="Times New Roman" w:cs="Times New Roman"/>
      <w:sz w:val="24"/>
      <w:szCs w:val="24"/>
    </w:rPr>
  </w:style>
  <w:style w:type="paragraph" w:customStyle="1" w:styleId="184">
    <w:name w:val="Char2"/>
    <w:basedOn w:val="1"/>
    <w:qFormat/>
    <w:uiPriority w:val="99"/>
  </w:style>
  <w:style w:type="paragraph" w:customStyle="1" w:styleId="185">
    <w:name w:val="xl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86">
    <w:name w:val="xl11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eastAsia="黑体" w:cs="黑体"/>
      <w:kern w:val="0"/>
      <w:sz w:val="18"/>
      <w:szCs w:val="18"/>
    </w:rPr>
  </w:style>
  <w:style w:type="paragraph" w:customStyle="1" w:styleId="187">
    <w:name w:val="样式5"/>
    <w:basedOn w:val="5"/>
    <w:uiPriority w:val="99"/>
    <w:pPr>
      <w:keepLines/>
      <w:widowControl w:val="0"/>
      <w:spacing w:before="280" w:after="290" w:line="376" w:lineRule="auto"/>
    </w:pPr>
    <w:rPr>
      <w:rFonts w:ascii="Century Gothic" w:hAnsi="Century Gothic" w:cs="Century Gothic"/>
      <w:b/>
      <w:bCs/>
      <w:kern w:val="2"/>
      <w:sz w:val="32"/>
      <w:szCs w:val="32"/>
    </w:rPr>
  </w:style>
  <w:style w:type="paragraph" w:customStyle="1" w:styleId="188">
    <w:name w:val="xl11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eastAsia="黑体" w:cs="黑体"/>
      <w:kern w:val="0"/>
      <w:sz w:val="20"/>
      <w:szCs w:val="20"/>
    </w:rPr>
  </w:style>
  <w:style w:type="paragraph" w:customStyle="1" w:styleId="189">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90">
    <w:name w:val="xl33"/>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Arial Narrow" w:hAnsi="Arial Narrow" w:cs="Arial Narrow"/>
      <w:kern w:val="0"/>
      <w:sz w:val="24"/>
      <w:szCs w:val="24"/>
    </w:rPr>
  </w:style>
  <w:style w:type="paragraph" w:customStyle="1" w:styleId="191">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192">
    <w:name w:val="xl9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0"/>
      <w:szCs w:val="20"/>
    </w:rPr>
  </w:style>
  <w:style w:type="paragraph" w:customStyle="1" w:styleId="193">
    <w:name w:val="标书标题2"/>
    <w:basedOn w:val="3"/>
    <w:qFormat/>
    <w:uiPriority w:val="99"/>
    <w:pPr>
      <w:keepLines w:val="0"/>
      <w:widowControl/>
      <w:tabs>
        <w:tab w:val="left" w:pos="1320"/>
      </w:tabs>
      <w:snapToGrid w:val="0"/>
      <w:spacing w:beforeLines="50" w:after="60" w:line="300" w:lineRule="auto"/>
      <w:ind w:left="1320" w:hanging="420"/>
      <w:jc w:val="both"/>
    </w:pPr>
    <w:rPr>
      <w:rFonts w:hAnsi="Arial" w:eastAsia="黑体"/>
      <w:color w:val="000000"/>
      <w:kern w:val="0"/>
      <w:sz w:val="28"/>
      <w:szCs w:val="28"/>
    </w:rPr>
  </w:style>
  <w:style w:type="paragraph" w:customStyle="1" w:styleId="194">
    <w:name w:val="Char Char11 Char Char Char Char Char Char Char Char Char Char Char Char Char"/>
    <w:basedOn w:val="1"/>
    <w:qFormat/>
    <w:uiPriority w:val="99"/>
    <w:pPr>
      <w:spacing w:line="360" w:lineRule="auto"/>
    </w:pPr>
    <w:rPr>
      <w:rFonts w:eastAsia="黑体"/>
      <w:kern w:val="0"/>
      <w:sz w:val="20"/>
      <w:szCs w:val="20"/>
    </w:rPr>
  </w:style>
  <w:style w:type="paragraph" w:customStyle="1" w:styleId="195">
    <w:name w:val="xl94"/>
    <w:basedOn w:val="1"/>
    <w:qFormat/>
    <w:uiPriority w:val="99"/>
    <w:pPr>
      <w:widowControl/>
      <w:spacing w:before="100" w:beforeAutospacing="1" w:after="100" w:afterAutospacing="1"/>
      <w:jc w:val="left"/>
    </w:pPr>
    <w:rPr>
      <w:rFonts w:ascii="宋体" w:cs="宋体"/>
      <w:kern w:val="0"/>
      <w:sz w:val="24"/>
      <w:szCs w:val="24"/>
    </w:rPr>
  </w:style>
  <w:style w:type="paragraph" w:customStyle="1" w:styleId="196">
    <w:name w:val="xl65"/>
    <w:basedOn w:val="1"/>
    <w:uiPriority w:val="99"/>
    <w:pPr>
      <w:widowControl/>
      <w:spacing w:before="100" w:beforeAutospacing="1" w:after="100" w:afterAutospacing="1"/>
      <w:jc w:val="center"/>
    </w:pPr>
    <w:rPr>
      <w:rFonts w:ascii="宋体" w:hAnsi="宋体" w:cs="宋体"/>
      <w:kern w:val="0"/>
      <w:sz w:val="24"/>
      <w:szCs w:val="24"/>
    </w:rPr>
  </w:style>
  <w:style w:type="paragraph" w:customStyle="1" w:styleId="197">
    <w:name w:val="xl66"/>
    <w:basedOn w:val="1"/>
    <w:qFormat/>
    <w:uiPriority w:val="99"/>
    <w:pPr>
      <w:widowControl/>
      <w:pBdr>
        <w:top w:val="single" w:color="auto" w:sz="4" w:space="0"/>
        <w:left w:val="single" w:color="000000" w:sz="4" w:space="0"/>
        <w:bottom w:val="single" w:color="000000"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8">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9">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00">
    <w:name w:val="xl69"/>
    <w:basedOn w:val="1"/>
    <w:uiPriority w:val="99"/>
    <w:pPr>
      <w:widowControl/>
      <w:pBdr>
        <w:top w:val="single" w:color="auto" w:sz="4" w:space="0"/>
        <w:left w:val="single" w:color="000000" w:sz="4" w:space="0"/>
        <w:bottom w:val="single" w:color="000000"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1">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2">
    <w:name w:val="xl71"/>
    <w:basedOn w:val="1"/>
    <w:qFormat/>
    <w:uiPriority w:val="99"/>
    <w:pPr>
      <w:widowControl/>
      <w:pBdr>
        <w:left w:val="single" w:color="000000" w:sz="4" w:space="0"/>
        <w:bottom w:val="single" w:color="000000" w:sz="4" w:space="0"/>
        <w:right w:val="single" w:color="auto" w:sz="4" w:space="0"/>
      </w:pBdr>
      <w:spacing w:before="100" w:beforeAutospacing="1" w:after="100" w:afterAutospacing="1"/>
      <w:jc w:val="center"/>
    </w:pPr>
    <w:rPr>
      <w:rFonts w:ascii="宋体" w:hAnsi="宋体" w:cs="宋体"/>
      <w:kern w:val="0"/>
      <w:sz w:val="20"/>
      <w:szCs w:val="20"/>
    </w:rPr>
  </w:style>
  <w:style w:type="paragraph" w:styleId="203">
    <w:name w:val="List Paragraph"/>
    <w:basedOn w:val="1"/>
    <w:qFormat/>
    <w:uiPriority w:val="99"/>
    <w:pPr>
      <w:spacing w:line="360" w:lineRule="auto"/>
      <w:ind w:firstLine="200" w:firstLineChars="200"/>
    </w:pPr>
    <w:rPr>
      <w:rFonts w:ascii="Times New Roman" w:hAnsi="Times New Roman" w:eastAsia="楷体_GB2312"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52</Pages>
  <Words>5734</Words>
  <Lines>0</Lines>
  <Paragraphs>0</Paragraphs>
  <TotalTime>45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2018-07-13T05:38:00Z</dcterms:created>
  <dc:creator>微软用户</dc:creator>
  <cp:lastModifiedBy>Kizuna</cp:lastModifiedBy>
  <cp:lastPrinted>2015-08-20T05:24:00Z</cp:lastPrinted>
  <dcterms:modified xsi:type="dcterms:W3CDTF">2019-08-14T07:15:28Z</dcterms:modified>
  <dc:title>ZL</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