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000000" w:themeColor="text1"/>
          <w:sz w:val="24"/>
          <w14:textFill>
            <w14:solidFill>
              <w14:schemeClr w14:val="tx1"/>
            </w14:solidFill>
          </w14:textFill>
        </w:rPr>
      </w:pPr>
    </w:p>
    <w:p>
      <w:pPr>
        <w:spacing w:line="360" w:lineRule="auto"/>
        <w:jc w:val="center"/>
        <w:rPr>
          <w:rFonts w:ascii="仿宋" w:hAnsi="仿宋" w:eastAsia="仿宋" w:cs="仿宋_GB2312"/>
          <w:b/>
          <w:color w:val="000000" w:themeColor="text1"/>
          <w:sz w:val="24"/>
          <w14:textFill>
            <w14:solidFill>
              <w14:schemeClr w14:val="tx1"/>
            </w14:solidFill>
          </w14:textFill>
        </w:rPr>
      </w:pPr>
    </w:p>
    <w:p>
      <w:pPr>
        <w:adjustRightInd/>
        <w:spacing w:line="360" w:lineRule="auto"/>
        <w:jc w:val="center"/>
        <w:rPr>
          <w:rFonts w:ascii="仿宋" w:hAnsi="仿宋" w:eastAsia="仿宋" w:cs="仿宋_GB2312"/>
          <w:b/>
          <w:color w:val="000000" w:themeColor="text1"/>
          <w:sz w:val="44"/>
          <w:szCs w:val="44"/>
          <w14:textFill>
            <w14:solidFill>
              <w14:schemeClr w14:val="tx1"/>
            </w14:solidFill>
          </w14:textFill>
        </w:rPr>
      </w:pPr>
    </w:p>
    <w:p>
      <w:pPr>
        <w:spacing w:line="360" w:lineRule="auto"/>
        <w:jc w:val="center"/>
        <w:rPr>
          <w:rFonts w:ascii="仿宋" w:hAnsi="仿宋" w:eastAsia="仿宋" w:cs="仿宋_GB2312"/>
          <w:b/>
          <w:color w:val="000000" w:themeColor="text1"/>
          <w:sz w:val="44"/>
          <w:szCs w:val="44"/>
          <w14:textFill>
            <w14:solidFill>
              <w14:schemeClr w14:val="tx1"/>
            </w14:solidFill>
          </w14:textFill>
        </w:rPr>
      </w:pPr>
    </w:p>
    <w:p>
      <w:pPr>
        <w:adjustRightInd/>
        <w:spacing w:line="360" w:lineRule="auto"/>
        <w:jc w:val="center"/>
        <w:rPr>
          <w:rFonts w:ascii="仿宋_GB2312" w:hAnsi="仿宋" w:eastAsia="仿宋_GB2312" w:cs="仿宋_GB2312"/>
          <w:b/>
          <w:color w:val="000000" w:themeColor="text1"/>
          <w:sz w:val="48"/>
          <w:szCs w:val="48"/>
          <w14:textFill>
            <w14:solidFill>
              <w14:schemeClr w14:val="tx1"/>
            </w14:solidFill>
          </w14:textFill>
        </w:rPr>
      </w:pPr>
    </w:p>
    <w:p>
      <w:pPr>
        <w:adjustRightInd/>
        <w:spacing w:line="360" w:lineRule="auto"/>
        <w:jc w:val="center"/>
        <w:rPr>
          <w:rFonts w:ascii="仿宋" w:hAnsi="仿宋" w:eastAsia="仿宋" w:cs="仿宋_GB2312"/>
          <w:color w:val="000000" w:themeColor="text1"/>
          <w:sz w:val="48"/>
          <w:szCs w:val="48"/>
          <w14:textFill>
            <w14:solidFill>
              <w14:schemeClr w14:val="tx1"/>
            </w14:solidFill>
          </w14:textFill>
        </w:rPr>
      </w:pPr>
      <w:r>
        <w:rPr>
          <w:rFonts w:hint="eastAsia" w:ascii="仿宋" w:hAnsi="仿宋" w:eastAsia="仿宋" w:cs="仿宋_GB2312"/>
          <w:color w:val="000000" w:themeColor="text1"/>
          <w:sz w:val="48"/>
          <w:szCs w:val="48"/>
          <w14:textFill>
            <w14:solidFill>
              <w14:schemeClr w14:val="tx1"/>
            </w14:solidFill>
          </w14:textFill>
        </w:rPr>
        <w:t>杭州市第一人民医院</w:t>
      </w:r>
      <w:r>
        <w:rPr>
          <w:rFonts w:hint="eastAsia" w:ascii="仿宋" w:hAnsi="仿宋" w:eastAsia="仿宋" w:cs="仿宋_GB2312"/>
          <w:color w:val="000000" w:themeColor="text1"/>
          <w:sz w:val="48"/>
          <w:szCs w:val="48"/>
          <w:highlight w:val="none"/>
          <w14:textFill>
            <w14:solidFill>
              <w14:schemeClr w14:val="tx1"/>
            </w14:solidFill>
          </w14:textFill>
        </w:rPr>
        <w:t>新院区</w:t>
      </w:r>
      <w:r>
        <w:rPr>
          <w:rFonts w:hint="eastAsia" w:ascii="仿宋" w:hAnsi="仿宋" w:eastAsia="仿宋" w:cs="仿宋_GB2312"/>
          <w:color w:val="000000" w:themeColor="text1"/>
          <w:sz w:val="48"/>
          <w:szCs w:val="48"/>
          <w14:textFill>
            <w14:solidFill>
              <w14:schemeClr w14:val="tx1"/>
            </w14:solidFill>
          </w14:textFill>
        </w:rPr>
        <w:t>建设工程</w:t>
      </w:r>
    </w:p>
    <w:p>
      <w:pPr>
        <w:adjustRightInd/>
        <w:spacing w:line="360" w:lineRule="auto"/>
        <w:jc w:val="center"/>
        <w:rPr>
          <w:rFonts w:ascii="仿宋" w:hAnsi="仿宋" w:eastAsia="仿宋" w:cs="仿宋_GB2312"/>
          <w:color w:val="000000" w:themeColor="text1"/>
          <w:sz w:val="48"/>
          <w:szCs w:val="48"/>
          <w14:textFill>
            <w14:solidFill>
              <w14:schemeClr w14:val="tx1"/>
            </w14:solidFill>
          </w14:textFill>
        </w:rPr>
      </w:pPr>
      <w:r>
        <w:rPr>
          <w:rFonts w:ascii="仿宋" w:hAnsi="仿宋" w:eastAsia="仿宋" w:cs="仿宋_GB2312"/>
          <w:color w:val="000000" w:themeColor="text1"/>
          <w:sz w:val="48"/>
          <w:szCs w:val="48"/>
          <w14:textFill>
            <w14:solidFill>
              <w14:schemeClr w14:val="tx1"/>
            </w14:solidFill>
          </w14:textFill>
        </w:rPr>
        <w:t xml:space="preserve">BIM技术咨询服务项目 </w:t>
      </w:r>
    </w:p>
    <w:p>
      <w:pPr>
        <w:adjustRightInd/>
        <w:spacing w:line="360" w:lineRule="auto"/>
        <w:jc w:val="center"/>
        <w:rPr>
          <w:rFonts w:ascii="仿宋" w:hAnsi="仿宋" w:eastAsia="仿宋" w:cs="仿宋_GB2312"/>
          <w:b/>
          <w:color w:val="000000" w:themeColor="text1"/>
          <w:sz w:val="44"/>
          <w:szCs w:val="44"/>
          <w14:textFill>
            <w14:solidFill>
              <w14:schemeClr w14:val="tx1"/>
            </w14:solidFill>
          </w14:textFill>
        </w:rPr>
      </w:pPr>
      <w:r>
        <w:rPr>
          <w:rFonts w:hint="eastAsia" w:ascii="仿宋" w:hAnsi="仿宋" w:eastAsia="仿宋" w:cs="仿宋_GB2312"/>
          <w:color w:val="000000" w:themeColor="text1"/>
          <w:sz w:val="48"/>
          <w:szCs w:val="48"/>
          <w14:textFill>
            <w14:solidFill>
              <w14:schemeClr w14:val="tx1"/>
            </w14:solidFill>
          </w14:textFill>
        </w:rPr>
        <w:t>招标文件</w:t>
      </w:r>
      <w:r>
        <w:rPr>
          <w:rFonts w:ascii="仿宋" w:hAnsi="仿宋" w:eastAsia="仿宋" w:cs="仿宋_GB2312"/>
          <w:b/>
          <w:color w:val="000000" w:themeColor="text1"/>
          <w:sz w:val="44"/>
          <w:szCs w:val="44"/>
          <w14:textFill>
            <w14:solidFill>
              <w14:schemeClr w14:val="tx1"/>
            </w14:solidFill>
          </w14:textFill>
        </w:rPr>
        <w:t>（电子招投标）</w:t>
      </w:r>
    </w:p>
    <w:p>
      <w:pPr>
        <w:snapToGrid w:val="0"/>
        <w:spacing w:line="360" w:lineRule="auto"/>
        <w:jc w:val="center"/>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编号</w:t>
      </w:r>
      <w:r>
        <w:rPr>
          <w:rFonts w:ascii="仿宋" w:hAnsi="仿宋" w:eastAsia="仿宋" w:cs="仿宋_GB2312"/>
          <w:color w:val="000000" w:themeColor="text1"/>
          <w:sz w:val="30"/>
          <w:szCs w:val="30"/>
          <w14:textFill>
            <w14:solidFill>
              <w14:schemeClr w14:val="tx1"/>
            </w14:solidFill>
          </w14:textFill>
        </w:rPr>
        <w:t>:ZJCT5-2022001</w:t>
      </w:r>
    </w:p>
    <w:p>
      <w:pPr>
        <w:adjustRightInd/>
        <w:spacing w:line="360" w:lineRule="auto"/>
        <w:rPr>
          <w:rFonts w:ascii="仿宋" w:hAnsi="仿宋" w:eastAsia="仿宋" w:cs="仿宋_GB2312"/>
          <w:color w:val="000000" w:themeColor="text1"/>
          <w:sz w:val="28"/>
          <w:szCs w:val="20"/>
          <w14:textFill>
            <w14:solidFill>
              <w14:schemeClr w14:val="tx1"/>
            </w14:solidFill>
          </w14:textFill>
        </w:rPr>
      </w:pPr>
    </w:p>
    <w:p>
      <w:pPr>
        <w:spacing w:line="360" w:lineRule="auto"/>
        <w:jc w:val="center"/>
        <w:rPr>
          <w:rFonts w:ascii="仿宋" w:hAnsi="仿宋" w:eastAsia="仿宋" w:cs="仿宋_GB2312"/>
          <w:b/>
          <w:color w:val="000000" w:themeColor="text1"/>
          <w:sz w:val="44"/>
          <w:szCs w:val="44"/>
          <w14:textFill>
            <w14:solidFill>
              <w14:schemeClr w14:val="tx1"/>
            </w14:solidFill>
          </w14:textFill>
        </w:rPr>
      </w:pPr>
      <w:r>
        <w:rPr>
          <w:rFonts w:ascii="仿宋" w:hAnsi="仿宋" w:eastAsia="仿宋" w:cs="仿宋_GB2312"/>
          <w:b/>
          <w:color w:val="000000" w:themeColor="text1"/>
          <w:sz w:val="44"/>
          <w:szCs w:val="44"/>
          <w14:textFill>
            <w14:solidFill>
              <w14:schemeClr w14:val="tx1"/>
            </w14:solidFill>
          </w14:textFill>
        </w:rPr>
        <w:t xml:space="preserve"> </w:t>
      </w:r>
    </w:p>
    <w:p>
      <w:pPr>
        <w:spacing w:line="360" w:lineRule="auto"/>
        <w:jc w:val="center"/>
        <w:rPr>
          <w:rFonts w:ascii="仿宋" w:hAnsi="仿宋" w:eastAsia="仿宋" w:cs="仿宋_GB2312"/>
          <w:b/>
          <w:color w:val="000000" w:themeColor="text1"/>
          <w:sz w:val="44"/>
          <w:szCs w:val="44"/>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color w:val="000000" w:themeColor="text1"/>
          <w:sz w:val="32"/>
          <w:szCs w:val="32"/>
          <w14:textFill>
            <w14:solidFill>
              <w14:schemeClr w14:val="tx1"/>
            </w14:solidFill>
          </w14:textFill>
        </w:rPr>
      </w:pPr>
    </w:p>
    <w:p>
      <w:pPr>
        <w:spacing w:line="360" w:lineRule="auto"/>
        <w:jc w:val="center"/>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采购人：杭州市卫生健康事业发展中心</w:t>
      </w:r>
    </w:p>
    <w:p>
      <w:pPr>
        <w:snapToGrid w:val="0"/>
        <w:spacing w:line="360" w:lineRule="auto"/>
        <w:jc w:val="center"/>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采购代理机构：浙江省成套工程有限公司</w:t>
      </w:r>
    </w:p>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w:t>
      </w:r>
      <w:r>
        <w:rPr>
          <w:rFonts w:hint="eastAsia" w:ascii="宋体" w:hAnsi="宋体" w:cs="宋体"/>
          <w:bCs/>
          <w:color w:val="000000" w:themeColor="text1"/>
          <w:sz w:val="32"/>
          <w:szCs w:val="32"/>
          <w14:textFill>
            <w14:solidFill>
              <w14:schemeClr w14:val="tx1"/>
            </w14:solidFill>
          </w14:textFill>
        </w:rPr>
        <w:t>〇</w:t>
      </w:r>
      <w:r>
        <w:rPr>
          <w:rFonts w:hint="eastAsia" w:ascii="仿宋_GB2312" w:hAnsi="仿宋_GB2312" w:eastAsia="仿宋_GB2312" w:cs="仿宋_GB2312"/>
          <w:bCs/>
          <w:color w:val="000000" w:themeColor="text1"/>
          <w:sz w:val="32"/>
          <w:szCs w:val="32"/>
          <w14:textFill>
            <w14:solidFill>
              <w14:schemeClr w14:val="tx1"/>
            </w14:solidFill>
          </w14:textFill>
        </w:rPr>
        <w:t>二二年一月</w:t>
      </w:r>
      <w:r>
        <w:rPr>
          <w:rFonts w:ascii="仿宋_GB2312" w:hAnsi="仿宋_GB2312" w:eastAsia="仿宋_GB2312" w:cs="仿宋_GB2312"/>
          <w:bCs/>
          <w:color w:val="000000" w:themeColor="text1"/>
          <w:sz w:val="32"/>
          <w:szCs w:val="32"/>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br w:type="page"/>
      </w:r>
      <w:bookmarkStart w:id="0" w:name="_Hlt67893495"/>
      <w:bookmarkEnd w:id="0"/>
    </w:p>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jc w:val="center"/>
        <w:rPr>
          <w:rFonts w:ascii="仿宋" w:hAnsi="仿宋" w:eastAsia="仿宋" w:cs="仿宋_GB2312"/>
          <w:b/>
          <w:color w:val="000000" w:themeColor="text1"/>
          <w:sz w:val="48"/>
          <w:szCs w:val="48"/>
          <w14:textFill>
            <w14:solidFill>
              <w14:schemeClr w14:val="tx1"/>
            </w14:solidFill>
          </w14:textFill>
        </w:rPr>
      </w:pPr>
      <w:r>
        <w:rPr>
          <w:rFonts w:hint="eastAsia" w:ascii="仿宋" w:hAnsi="仿宋" w:eastAsia="仿宋" w:cs="仿宋_GB2312"/>
          <w:b/>
          <w:color w:val="000000" w:themeColor="text1"/>
          <w:sz w:val="48"/>
          <w:szCs w:val="48"/>
          <w14:textFill>
            <w14:solidFill>
              <w14:schemeClr w14:val="tx1"/>
            </w14:solidFill>
          </w14:textFill>
        </w:rPr>
        <w:t>目</w:t>
      </w:r>
      <w:r>
        <w:rPr>
          <w:rFonts w:ascii="仿宋" w:hAnsi="仿宋" w:eastAsia="仿宋" w:cs="仿宋_GB2312"/>
          <w:b/>
          <w:color w:val="000000" w:themeColor="text1"/>
          <w:sz w:val="48"/>
          <w:szCs w:val="48"/>
          <w14:textFill>
            <w14:solidFill>
              <w14:schemeClr w14:val="tx1"/>
            </w14:solidFill>
          </w14:textFill>
        </w:rPr>
        <w:t xml:space="preserve">  </w:t>
      </w:r>
      <w:r>
        <w:rPr>
          <w:rFonts w:hint="eastAsia" w:ascii="仿宋" w:hAnsi="仿宋" w:eastAsia="仿宋" w:cs="仿宋_GB2312"/>
          <w:b/>
          <w:color w:val="000000" w:themeColor="text1"/>
          <w:sz w:val="48"/>
          <w:szCs w:val="48"/>
          <w14:textFill>
            <w14:solidFill>
              <w14:schemeClr w14:val="tx1"/>
            </w14:solidFill>
          </w14:textFill>
        </w:rPr>
        <w:t>录</w:t>
      </w: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rPr>
          <w:rFonts w:ascii="仿宋" w:hAnsi="仿宋" w:eastAsia="仿宋" w:cs="仿宋_GB2312"/>
          <w:color w:val="000000" w:themeColor="text1"/>
          <w:sz w:val="32"/>
          <w:szCs w:val="32"/>
          <w14:textFill>
            <w14:solidFill>
              <w14:schemeClr w14:val="tx1"/>
            </w14:solidFill>
          </w14:textFill>
        </w:rPr>
      </w:pP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第一部分</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招标公告</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第二部分</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投标人须知</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第三部分</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采购需求</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第四部分</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评标办法</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第五部分</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拟签订的合同文本</w:t>
      </w:r>
    </w:p>
    <w:p>
      <w:pPr>
        <w:spacing w:line="360" w:lineRule="auto"/>
        <w:ind w:firstLine="1280" w:firstLineChars="4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第六部分</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应提交的有关格式范例</w:t>
      </w: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14:textFill>
            <w14:solidFill>
              <w14:schemeClr w14:val="tx1"/>
            </w14:solidFill>
          </w14:textFill>
        </w:rPr>
      </w:pPr>
    </w:p>
    <w:p>
      <w:pPr>
        <w:spacing w:line="360" w:lineRule="auto"/>
        <w:rPr>
          <w:rFonts w:ascii="仿宋" w:hAnsi="仿宋" w:eastAsia="仿宋" w:cs="仿宋_GB2312"/>
          <w:color w:val="000000" w:themeColor="text1"/>
          <w:sz w:val="24"/>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6"/>
          <w:szCs w:val="20"/>
          <w14:textFill>
            <w14:solidFill>
              <w14:schemeClr w14:val="tx1"/>
            </w14:solidFill>
          </w14:textFill>
        </w:rPr>
      </w:pPr>
      <w:bookmarkStart w:id="3" w:name="第一部分"/>
      <w:r>
        <w:rPr>
          <w:rFonts w:ascii="仿宋" w:hAnsi="仿宋" w:eastAsia="仿宋" w:cs="仿宋_GB2312"/>
          <w:b/>
          <w:color w:val="000000" w:themeColor="text1"/>
          <w:sz w:val="36"/>
          <w:szCs w:val="36"/>
          <w14:textFill>
            <w14:solidFill>
              <w14:schemeClr w14:val="tx1"/>
            </w14:solidFill>
          </w14:textFill>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000000" w:themeColor="text1"/>
          <w:sz w:val="36"/>
          <w:szCs w:val="20"/>
          <w14:textFill>
            <w14:solidFill>
              <w14:schemeClr w14:val="tx1"/>
            </w14:solidFill>
          </w14:textFill>
        </w:rPr>
        <w:t>第一部分</w:t>
      </w:r>
      <w:r>
        <w:rPr>
          <w:rFonts w:ascii="仿宋" w:hAnsi="仿宋" w:eastAsia="仿宋" w:cs="仿宋_GB2312"/>
          <w:b/>
          <w:color w:val="000000" w:themeColor="text1"/>
          <w:sz w:val="36"/>
          <w:szCs w:val="20"/>
          <w14:textFill>
            <w14:solidFill>
              <w14:schemeClr w14:val="tx1"/>
            </w14:solidFill>
          </w14:textFill>
        </w:rPr>
        <w:t xml:space="preserve"> </w:t>
      </w:r>
      <w:r>
        <w:rPr>
          <w:rFonts w:hint="eastAsia" w:ascii="仿宋_GB2312" w:hAnsi="仿宋" w:eastAsia="仿宋_GB2312" w:cs="仿宋_GB2312"/>
          <w:b/>
          <w:color w:val="000000" w:themeColor="text1"/>
          <w:sz w:val="36"/>
          <w:szCs w:val="20"/>
          <w14:textFill>
            <w14:solidFill>
              <w14:schemeClr w14:val="tx1"/>
            </w14:solidFill>
          </w14:textFill>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杭州市第一人民医院</w:t>
      </w:r>
      <w:r>
        <w:rPr>
          <w:rFonts w:hint="eastAsia" w:ascii="仿宋_GB2312" w:hAnsi="仿宋" w:eastAsia="仿宋_GB2312"/>
          <w:color w:val="000000" w:themeColor="text1"/>
          <w:sz w:val="24"/>
          <w:highlight w:val="none"/>
          <w14:textFill>
            <w14:solidFill>
              <w14:schemeClr w14:val="tx1"/>
            </w14:solidFill>
          </w14:textFill>
        </w:rPr>
        <w:t>新院区</w:t>
      </w:r>
      <w:r>
        <w:rPr>
          <w:rFonts w:hint="eastAsia" w:ascii="仿宋_GB2312" w:hAnsi="仿宋" w:eastAsia="仿宋_GB2312"/>
          <w:color w:val="000000" w:themeColor="text1"/>
          <w:sz w:val="24"/>
          <w14:textFill>
            <w14:solidFill>
              <w14:schemeClr w14:val="tx1"/>
            </w14:solidFill>
          </w14:textFill>
        </w:rPr>
        <w:t>建设工程</w:t>
      </w:r>
      <w:r>
        <w:rPr>
          <w:rFonts w:ascii="仿宋_GB2312" w:hAnsi="仿宋" w:eastAsia="仿宋_GB2312"/>
          <w:color w:val="000000" w:themeColor="text1"/>
          <w:sz w:val="24"/>
          <w14:textFill>
            <w14:solidFill>
              <w14:schemeClr w14:val="tx1"/>
            </w14:solidFill>
          </w14:textFill>
        </w:rPr>
        <w:t>BIM技术咨询服务项目招标项目的潜在投标人应在政采云平台（</w:t>
      </w: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"https://www.zcygov.cn/）获取（下载）招标文件，并于2021年" </w:instrText>
      </w:r>
      <w:r>
        <w:rPr>
          <w:rFonts w:hint="eastAsia" w:ascii="Times New Roman" w:hAnsi="Times New Roman" w:eastAsia="宋体"/>
          <w:bCs w:val="0"/>
          <w:color w:val="000000" w:themeColor="text1"/>
          <w:sz w:val="21"/>
          <w:u w:val="none"/>
          <w14:textFill>
            <w14:solidFill>
              <w14:schemeClr w14:val="tx1"/>
            </w14:solidFill>
          </w14:textFill>
        </w:rPr>
        <w:fldChar w:fldCharType="separate"/>
      </w:r>
      <w:r>
        <w:rPr>
          <w:rStyle w:val="76"/>
          <w:rFonts w:ascii="仿宋_GB2312" w:hAnsi="仿宋" w:eastAsia="仿宋_GB2312" w:cs="Times New Roman"/>
          <w:snapToGrid/>
          <w:color w:val="000000" w:themeColor="text1"/>
          <w:kern w:val="2"/>
          <w:sz w:val="24"/>
          <w:szCs w:val="24"/>
          <w14:textFill>
            <w14:solidFill>
              <w14:schemeClr w14:val="tx1"/>
            </w14:solidFill>
          </w14:textFill>
        </w:rPr>
        <w:t>https://www.zcygov.cn/）获取（下载）招标文件，并于</w:t>
      </w:r>
      <w:r>
        <w:rPr>
          <w:rFonts w:ascii="仿宋_GB2312" w:hAnsi="仿宋" w:eastAsia="仿宋_GB2312"/>
          <w:color w:val="000000" w:themeColor="text1"/>
          <w:sz w:val="24"/>
          <w:u w:val="single"/>
          <w14:textFill>
            <w14:solidFill>
              <w14:schemeClr w14:val="tx1"/>
            </w14:solidFill>
          </w14:textFill>
        </w:rPr>
        <w:t>2022年</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25</w:t>
      </w:r>
      <w:r>
        <w:rPr>
          <w:rFonts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09</w:t>
      </w:r>
      <w:r>
        <w:rPr>
          <w:rFonts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ascii="仿宋_GB2312" w:hAnsi="仿宋" w:eastAsia="仿宋_GB2312"/>
          <w:color w:val="000000" w:themeColor="text1"/>
          <w:sz w:val="24"/>
          <w:u w:val="single"/>
          <w14:textFill>
            <w14:solidFill>
              <w14:schemeClr w14:val="tx1"/>
            </w14:solidFill>
          </w14:textFill>
        </w:rPr>
        <w:t>分</w:t>
      </w:r>
      <w:r>
        <w:rPr>
          <w:rFonts w:ascii="仿宋_GB2312" w:hAnsi="仿宋" w:eastAsia="仿宋_GB2312"/>
          <w:bCs/>
          <w:color w:val="000000" w:themeColor="text1"/>
          <w:sz w:val="24"/>
          <w:u w:val="single"/>
          <w14:textFill>
            <w14:solidFill>
              <w14:schemeClr w14:val="tx1"/>
            </w14:solidFill>
          </w14:textFill>
        </w:rPr>
        <w:t>00秒</w:t>
      </w:r>
      <w:r>
        <w:rPr>
          <w:rFonts w:hint="eastAsia" w:ascii="仿宋_GB2312" w:hAnsi="仿宋" w:eastAsia="仿宋_GB2312"/>
          <w:bCs/>
          <w:color w:val="000000" w:themeColor="text1"/>
          <w:sz w:val="24"/>
          <w:u w:val="single"/>
          <w14:textFill>
            <w14:solidFill>
              <w14:schemeClr w14:val="tx1"/>
            </w14:solidFill>
          </w14:textFill>
        </w:rPr>
        <w:fldChar w:fldCharType="end"/>
      </w:r>
      <w:r>
        <w:rPr>
          <w:rFonts w:hint="eastAsia" w:ascii="仿宋_GB2312" w:hAnsi="仿宋" w:eastAsia="仿宋_GB2312"/>
          <w:bCs/>
          <w:color w:val="000000" w:themeColor="text1"/>
          <w:sz w:val="24"/>
          <w14:textFill>
            <w14:solidFill>
              <w14:schemeClr w14:val="tx1"/>
            </w14:solidFill>
          </w14:textFill>
        </w:rPr>
        <w:t>（北京时间）前</w:t>
      </w:r>
      <w:r>
        <w:rPr>
          <w:rFonts w:hint="eastAsia" w:ascii="仿宋_GB2312" w:hAnsi="仿宋" w:eastAsia="仿宋_GB2312"/>
          <w:color w:val="000000" w:themeColor="text1"/>
          <w:sz w:val="24"/>
          <w14:textFill>
            <w14:solidFill>
              <w14:schemeClr w14:val="tx1"/>
            </w14:solidFill>
          </w14:textFill>
        </w:rPr>
        <w:t>递交（上传）投标文件。</w:t>
      </w: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一、项目基本情况</w:t>
      </w:r>
      <w:r>
        <w:rPr>
          <w:rFonts w:ascii="仿宋_GB2312" w:hAnsi="仿宋" w:eastAsia="仿宋_GB2312"/>
          <w:b/>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b/>
          <w:color w:val="000000" w:themeColor="text1"/>
          <w:sz w:val="24"/>
          <w14:textFill>
            <w14:solidFill>
              <w14:schemeClr w14:val="tx1"/>
            </w14:solidFill>
          </w14:textFill>
        </w:rPr>
        <w:t>项目编号：</w:t>
      </w:r>
      <w:r>
        <w:rPr>
          <w:rFonts w:ascii="仿宋_GB2312" w:hAnsi="仿宋" w:eastAsia="仿宋_GB2312"/>
          <w:color w:val="000000" w:themeColor="text1"/>
          <w:sz w:val="24"/>
          <w14:textFill>
            <w14:solidFill>
              <w14:schemeClr w14:val="tx1"/>
            </w14:solidFill>
          </w14:textFill>
        </w:rPr>
        <w:t>ZJCT5-2022001</w:t>
      </w:r>
    </w:p>
    <w:p>
      <w:pPr>
        <w:spacing w:line="360" w:lineRule="auto"/>
        <w:ind w:firstLine="480"/>
        <w:rPr>
          <w:rFonts w:ascii="仿宋_GB2312" w:hAnsi="仿宋" w:eastAsia="仿宋_GB2312"/>
          <w:color w:val="000000" w:themeColor="text1"/>
          <w:sz w:val="24"/>
          <w14:textFill>
            <w14:solidFill>
              <w14:schemeClr w14:val="tx1"/>
            </w14:solidFill>
          </w14:textFill>
        </w:rPr>
      </w:pPr>
      <w:r>
        <w:rPr>
          <w:rFonts w:ascii="仿宋_GB2312" w:hAnsi="仿宋" w:eastAsia="仿宋_GB2312"/>
          <w:b/>
          <w:color w:val="000000" w:themeColor="text1"/>
          <w:sz w:val="24"/>
          <w14:textFill>
            <w14:solidFill>
              <w14:schemeClr w14:val="tx1"/>
            </w14:solidFill>
          </w14:textFill>
        </w:rPr>
        <w:t>项目名称：</w:t>
      </w:r>
      <w:r>
        <w:rPr>
          <w:rFonts w:hint="eastAsia" w:ascii="仿宋_GB2312" w:hAnsi="仿宋" w:eastAsia="仿宋_GB2312"/>
          <w:color w:val="000000" w:themeColor="text1"/>
          <w:sz w:val="24"/>
          <w14:textFill>
            <w14:solidFill>
              <w14:schemeClr w14:val="tx1"/>
            </w14:solidFill>
          </w14:textFill>
        </w:rPr>
        <w:t>杭州市第一人民医院</w:t>
      </w:r>
      <w:r>
        <w:rPr>
          <w:rFonts w:hint="eastAsia" w:ascii="仿宋_GB2312" w:hAnsi="仿宋" w:eastAsia="仿宋_GB2312"/>
          <w:color w:val="000000" w:themeColor="text1"/>
          <w:sz w:val="24"/>
          <w:highlight w:val="none"/>
          <w14:textFill>
            <w14:solidFill>
              <w14:schemeClr w14:val="tx1"/>
            </w14:solidFill>
          </w14:textFill>
        </w:rPr>
        <w:t>新院区</w:t>
      </w:r>
      <w:r>
        <w:rPr>
          <w:rFonts w:hint="eastAsia" w:ascii="仿宋_GB2312" w:hAnsi="仿宋" w:eastAsia="仿宋_GB2312"/>
          <w:color w:val="000000" w:themeColor="text1"/>
          <w:sz w:val="24"/>
          <w14:textFill>
            <w14:solidFill>
              <w14:schemeClr w14:val="tx1"/>
            </w14:solidFill>
          </w14:textFill>
        </w:rPr>
        <w:t>建设工程</w:t>
      </w:r>
      <w:r>
        <w:rPr>
          <w:rFonts w:ascii="仿宋_GB2312" w:hAnsi="仿宋" w:eastAsia="仿宋_GB2312"/>
          <w:color w:val="000000" w:themeColor="text1"/>
          <w:sz w:val="24"/>
          <w14:textFill>
            <w14:solidFill>
              <w14:schemeClr w14:val="tx1"/>
            </w14:solidFill>
          </w14:textFill>
        </w:rPr>
        <w:t>BIM技术咨询服务项目</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r>
        <w:rPr>
          <w:rFonts w:ascii="仿宋_GB2312" w:hAnsi="仿宋" w:eastAsia="仿宋_GB2312"/>
          <w:b/>
          <w:color w:val="000000" w:themeColor="text1"/>
          <w:sz w:val="24"/>
          <w14:textFill>
            <w14:solidFill>
              <w14:schemeClr w14:val="tx1"/>
            </w14:solidFill>
          </w14:textFill>
        </w:rPr>
        <w:t xml:space="preserve"> 预算金额（元）：</w:t>
      </w:r>
      <w:r>
        <w:rPr>
          <w:rFonts w:ascii="仿宋_GB2312" w:hAnsi="仿宋" w:eastAsia="仿宋_GB2312"/>
          <w:color w:val="000000" w:themeColor="text1"/>
          <w:sz w:val="24"/>
          <w14:textFill>
            <w14:solidFill>
              <w14:schemeClr w14:val="tx1"/>
            </w14:solidFill>
          </w14:textFill>
        </w:rPr>
        <w:t xml:space="preserve">6000000  </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最高限价（元）：</w:t>
      </w:r>
      <w:r>
        <w:rPr>
          <w:rFonts w:ascii="仿宋_GB2312" w:hAnsi="仿宋" w:eastAsia="仿宋_GB2312"/>
          <w:color w:val="000000" w:themeColor="text1"/>
          <w:sz w:val="24"/>
          <w14:textFill>
            <w14:solidFill>
              <w14:schemeClr w14:val="tx1"/>
            </w14:solidFill>
          </w14:textFill>
        </w:rPr>
        <w:t xml:space="preserve">6000000    </w:t>
      </w:r>
    </w:p>
    <w:p>
      <w:pPr>
        <w:pStyle w:val="7"/>
        <w:spacing w:line="360" w:lineRule="auto"/>
        <w:ind w:firstLine="480"/>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采购需求：</w:t>
      </w:r>
    </w:p>
    <w:p>
      <w:pPr>
        <w:pStyle w:val="7"/>
        <w:spacing w:line="360" w:lineRule="auto"/>
        <w:ind w:firstLine="480"/>
        <w:rPr>
          <w:rFonts w:ascii="仿宋_GB2312" w:hAnsi="仿宋" w:eastAsia="仿宋_GB2312"/>
          <w:bCs/>
          <w:snapToGrid/>
          <w:color w:val="000000" w:themeColor="text1"/>
          <w:kern w:val="2"/>
          <w:sz w:val="24"/>
          <w:szCs w:val="24"/>
          <w14:textFill>
            <w14:solidFill>
              <w14:schemeClr w14:val="tx1"/>
            </w14:solidFill>
          </w14:textFill>
        </w:rPr>
      </w:pPr>
      <w:r>
        <w:rPr>
          <w:rFonts w:hint="eastAsia" w:ascii="仿宋_GB2312" w:hAnsi="仿宋" w:eastAsia="仿宋_GB2312"/>
          <w:bCs/>
          <w:snapToGrid/>
          <w:color w:val="000000" w:themeColor="text1"/>
          <w:kern w:val="2"/>
          <w:sz w:val="24"/>
          <w:szCs w:val="24"/>
          <w14:textFill>
            <w14:solidFill>
              <w14:schemeClr w14:val="tx1"/>
            </w14:solidFill>
          </w14:textFill>
        </w:rPr>
        <w:t>标项名称：</w:t>
      </w:r>
      <w:r>
        <w:rPr>
          <w:rFonts w:ascii="仿宋_GB2312" w:hAnsi="仿宋" w:eastAsia="仿宋_GB2312"/>
          <w:snapToGrid/>
          <w:color w:val="000000" w:themeColor="text1"/>
          <w:kern w:val="2"/>
          <w:sz w:val="24"/>
          <w:szCs w:val="24"/>
          <w14:textFill>
            <w14:solidFill>
              <w14:schemeClr w14:val="tx1"/>
            </w14:solidFill>
          </w14:textFill>
        </w:rPr>
        <w:t> 杭州市第一人民医院</w:t>
      </w:r>
      <w:r>
        <w:rPr>
          <w:rFonts w:hint="eastAsia" w:ascii="仿宋_GB2312" w:hAnsi="仿宋" w:eastAsia="仿宋_GB2312"/>
          <w:color w:val="000000" w:themeColor="text1"/>
          <w:sz w:val="24"/>
          <w:highlight w:val="none"/>
          <w14:textFill>
            <w14:solidFill>
              <w14:schemeClr w14:val="tx1"/>
            </w14:solidFill>
          </w14:textFill>
        </w:rPr>
        <w:t>新院区</w:t>
      </w:r>
      <w:r>
        <w:rPr>
          <w:rFonts w:hint="eastAsia" w:ascii="仿宋_GB2312" w:hAnsi="仿宋" w:eastAsia="仿宋_GB2312"/>
          <w:snapToGrid/>
          <w:color w:val="000000" w:themeColor="text1"/>
          <w:kern w:val="2"/>
          <w:sz w:val="24"/>
          <w:szCs w:val="24"/>
          <w14:textFill>
            <w14:solidFill>
              <w14:schemeClr w14:val="tx1"/>
            </w14:solidFill>
          </w14:textFill>
        </w:rPr>
        <w:t>建设工程</w:t>
      </w:r>
      <w:r>
        <w:rPr>
          <w:rFonts w:ascii="仿宋_GB2312" w:hAnsi="仿宋" w:eastAsia="仿宋_GB2312"/>
          <w:snapToGrid/>
          <w:color w:val="000000" w:themeColor="text1"/>
          <w:kern w:val="2"/>
          <w:sz w:val="24"/>
          <w:szCs w:val="24"/>
          <w14:textFill>
            <w14:solidFill>
              <w14:schemeClr w14:val="tx1"/>
            </w14:solidFill>
          </w14:textFill>
        </w:rPr>
        <w:t>BIM技术咨询服务项目</w:t>
      </w:r>
      <w:r>
        <w:rPr>
          <w:rFonts w:ascii="仿宋_GB2312" w:hAnsi="仿宋" w:eastAsia="仿宋_GB2312"/>
          <w:bCs/>
          <w:snapToGrid/>
          <w:color w:val="000000" w:themeColor="text1"/>
          <w:kern w:val="2"/>
          <w:sz w:val="24"/>
          <w:szCs w:val="24"/>
          <w14:textFill>
            <w14:solidFill>
              <w14:schemeClr w14:val="tx1"/>
            </w14:solidFill>
          </w14:textFill>
        </w:rPr>
        <w:t>。</w:t>
      </w:r>
      <w:r>
        <w:rPr>
          <w:rFonts w:hint="eastAsia" w:ascii="仿宋_GB2312" w:hAnsi="仿宋" w:eastAsia="仿宋_GB2312"/>
          <w:bCs/>
          <w:snapToGrid/>
          <w:color w:val="000000" w:themeColor="text1"/>
          <w:kern w:val="2"/>
          <w:sz w:val="24"/>
          <w:szCs w:val="24"/>
          <w14:textFill>
            <w14:solidFill>
              <w14:schemeClr w14:val="tx1"/>
            </w14:solidFill>
          </w14:textFill>
        </w:rPr>
        <w:t>详见招标文件第三部分采购需求。</w:t>
      </w:r>
    </w:p>
    <w:p>
      <w:pPr>
        <w:pStyle w:val="7"/>
        <w:spacing w:line="360" w:lineRule="auto"/>
        <w:ind w:firstLine="480"/>
        <w:rPr>
          <w:rFonts w:ascii="仿宋_GB2312" w:hAnsi="仿宋" w:eastAsia="仿宋_GB2312"/>
          <w:bCs/>
          <w:snapToGrid/>
          <w:color w:val="000000" w:themeColor="text1"/>
          <w:kern w:val="2"/>
          <w:sz w:val="24"/>
          <w:szCs w:val="24"/>
          <w14:textFill>
            <w14:solidFill>
              <w14:schemeClr w14:val="tx1"/>
            </w14:solidFill>
          </w14:textFill>
        </w:rPr>
      </w:pPr>
      <w:r>
        <w:rPr>
          <w:rFonts w:ascii="仿宋_GB2312" w:hAnsi="仿宋" w:eastAsia="仿宋_GB2312"/>
          <w:bCs/>
          <w:color w:val="000000" w:themeColor="text1"/>
          <w:sz w:val="24"/>
          <w14:textFill>
            <w14:solidFill>
              <w14:schemeClr w14:val="tx1"/>
            </w14:solidFill>
          </w14:textFill>
        </w:rPr>
        <w:t xml:space="preserve"> 数量: 1  项</w:t>
      </w:r>
      <w:r>
        <w:rPr>
          <w:rFonts w:ascii="仿宋_GB2312" w:hAnsi="仿宋" w:eastAsia="仿宋_GB2312"/>
          <w:bCs/>
          <w:color w:val="000000" w:themeColor="text1"/>
          <w:sz w:val="24"/>
          <w14:textFill>
            <w14:solidFill>
              <w14:schemeClr w14:val="tx1"/>
            </w14:solidFill>
          </w14:textFill>
        </w:rPr>
        <w:br w:type="textWrapping"/>
      </w:r>
      <w:r>
        <w:rPr>
          <w:rFonts w:ascii="仿宋_GB2312" w:hAnsi="仿宋" w:eastAsia="仿宋_GB2312"/>
          <w:bCs/>
          <w:color w:val="000000" w:themeColor="text1"/>
          <w:sz w:val="24"/>
          <w14:textFill>
            <w14:solidFill>
              <w14:schemeClr w14:val="tx1"/>
            </w14:solidFill>
          </w14:textFill>
        </w:rPr>
        <w:t xml:space="preserve">    预算金额（元）: 6000000 </w:t>
      </w:r>
      <w:r>
        <w:rPr>
          <w:rFonts w:ascii="仿宋_GB2312" w:hAnsi="仿宋" w:eastAsia="仿宋_GB2312"/>
          <w:bCs/>
          <w:color w:val="000000" w:themeColor="text1"/>
          <w:sz w:val="24"/>
          <w14:textFill>
            <w14:solidFill>
              <w14:schemeClr w14:val="tx1"/>
            </w14:solidFill>
          </w14:textFill>
        </w:rPr>
        <w:br w:type="textWrapping"/>
      </w:r>
      <w:r>
        <w:rPr>
          <w:rFonts w:ascii="仿宋_GB2312" w:hAnsi="仿宋" w:eastAsia="仿宋_GB2312"/>
          <w:bCs/>
          <w:color w:val="000000" w:themeColor="text1"/>
          <w:sz w:val="24"/>
          <w14:textFill>
            <w14:solidFill>
              <w14:schemeClr w14:val="tx1"/>
            </w14:solidFill>
          </w14:textFill>
        </w:rPr>
        <w:t>    简要规格描述或项目基本概况介绍、用途： 杭州市第一人民医院</w:t>
      </w:r>
      <w:r>
        <w:rPr>
          <w:rFonts w:hint="eastAsia" w:ascii="仿宋_GB2312" w:hAnsi="仿宋" w:eastAsia="仿宋_GB2312"/>
          <w:color w:val="000000" w:themeColor="text1"/>
          <w:sz w:val="24"/>
          <w:highlight w:val="none"/>
          <w14:textFill>
            <w14:solidFill>
              <w14:schemeClr w14:val="tx1"/>
            </w14:solidFill>
          </w14:textFill>
        </w:rPr>
        <w:t>新院区</w:t>
      </w:r>
      <w:r>
        <w:rPr>
          <w:rFonts w:hint="eastAsia" w:ascii="仿宋_GB2312" w:hAnsi="仿宋" w:eastAsia="仿宋_GB2312"/>
          <w:bCs/>
          <w:color w:val="000000" w:themeColor="text1"/>
          <w:sz w:val="24"/>
          <w14:textFill>
            <w14:solidFill>
              <w14:schemeClr w14:val="tx1"/>
            </w14:solidFill>
          </w14:textFill>
        </w:rPr>
        <w:t>建设工程</w:t>
      </w:r>
      <w:r>
        <w:rPr>
          <w:rFonts w:ascii="仿宋_GB2312" w:hAnsi="仿宋" w:eastAsia="仿宋_GB2312"/>
          <w:bCs/>
          <w:color w:val="000000" w:themeColor="text1"/>
          <w:sz w:val="24"/>
          <w14:textFill>
            <w14:solidFill>
              <w14:schemeClr w14:val="tx1"/>
            </w14:solidFill>
          </w14:textFill>
        </w:rPr>
        <w:t>BIM技术咨询服务项目。</w:t>
      </w:r>
      <w:r>
        <w:rPr>
          <w:rFonts w:ascii="仿宋_GB2312" w:hAnsi="仿宋" w:eastAsia="仿宋_GB2312"/>
          <w:bCs/>
          <w:color w:val="000000" w:themeColor="text1"/>
          <w:sz w:val="24"/>
          <w14:textFill>
            <w14:solidFill>
              <w14:schemeClr w14:val="tx1"/>
            </w14:solidFill>
          </w14:textFill>
        </w:rPr>
        <w:br w:type="textWrapping"/>
      </w:r>
      <w:r>
        <w:rPr>
          <w:rFonts w:ascii="仿宋_GB2312" w:hAnsi="仿宋" w:eastAsia="仿宋_GB2312"/>
          <w:bCs/>
          <w:color w:val="000000" w:themeColor="text1"/>
          <w:sz w:val="24"/>
          <w14:textFill>
            <w14:solidFill>
              <w14:schemeClr w14:val="tx1"/>
            </w14:solidFill>
          </w14:textFill>
        </w:rPr>
        <w:t xml:space="preserve"> </w:t>
      </w:r>
      <w:r>
        <w:rPr>
          <w:rFonts w:ascii="仿宋_GB2312" w:hAnsi="仿宋" w:eastAsia="仿宋_GB2312"/>
          <w:bCs/>
          <w:snapToGrid/>
          <w:color w:val="000000" w:themeColor="text1"/>
          <w:kern w:val="2"/>
          <w:sz w:val="24"/>
          <w:szCs w:val="24"/>
          <w14:textFill>
            <w14:solidFill>
              <w14:schemeClr w14:val="tx1"/>
            </w14:solidFill>
          </w14:textFill>
        </w:rPr>
        <w:t xml:space="preserve">   备注：</w:t>
      </w:r>
    </w:p>
    <w:p>
      <w:pPr>
        <w:pStyle w:val="7"/>
        <w:spacing w:line="360" w:lineRule="auto"/>
        <w:ind w:firstLine="480"/>
        <w:rPr>
          <w:rFonts w:ascii="仿宋_GB2312" w:hAnsi="仿宋" w:eastAsia="仿宋_GB2312"/>
          <w:b/>
          <w:snapToGrid/>
          <w:color w:val="000000" w:themeColor="text1"/>
          <w:kern w:val="2"/>
          <w:sz w:val="24"/>
          <w:szCs w:val="24"/>
          <w14:textFill>
            <w14:solidFill>
              <w14:schemeClr w14:val="tx1"/>
            </w14:solidFill>
          </w14:textFill>
        </w:rPr>
      </w:pPr>
      <w:r>
        <w:rPr>
          <w:rFonts w:hint="eastAsia" w:ascii="仿宋_GB2312" w:hAnsi="仿宋" w:eastAsia="仿宋_GB2312"/>
          <w:b/>
          <w:snapToGrid/>
          <w:color w:val="000000" w:themeColor="text1"/>
          <w:kern w:val="2"/>
          <w:sz w:val="24"/>
          <w:szCs w:val="24"/>
          <w14:textFill>
            <w14:solidFill>
              <w14:schemeClr w14:val="tx1"/>
            </w14:solidFill>
          </w14:textFill>
        </w:rPr>
        <w:t>合同履约期限：标项</w:t>
      </w:r>
      <w:r>
        <w:rPr>
          <w:rFonts w:ascii="仿宋_GB2312" w:hAnsi="仿宋" w:eastAsia="仿宋_GB2312"/>
          <w:b/>
          <w:snapToGrid/>
          <w:color w:val="000000" w:themeColor="text1"/>
          <w:kern w:val="2"/>
          <w:sz w:val="24"/>
          <w:szCs w:val="24"/>
          <w14:textFill>
            <w14:solidFill>
              <w14:schemeClr w14:val="tx1"/>
            </w14:solidFill>
          </w14:textFill>
        </w:rPr>
        <w:t xml:space="preserve"> 1，按采购文件要求</w:t>
      </w:r>
    </w:p>
    <w:p>
      <w:pPr>
        <w:pStyle w:val="7"/>
        <w:spacing w:line="360" w:lineRule="auto"/>
        <w:ind w:firstLine="480"/>
        <w:rPr>
          <w:rFonts w:ascii="仿宋_GB2312" w:hAnsi="仿宋" w:eastAsia="仿宋_GB2312"/>
          <w:b/>
          <w:snapToGrid/>
          <w:color w:val="000000" w:themeColor="text1"/>
          <w:kern w:val="2"/>
          <w:sz w:val="24"/>
          <w:szCs w:val="24"/>
          <w14:textFill>
            <w14:solidFill>
              <w14:schemeClr w14:val="tx1"/>
            </w14:solidFill>
          </w14:textFill>
        </w:rPr>
      </w:pPr>
      <w:r>
        <w:rPr>
          <w:rFonts w:hint="eastAsia" w:ascii="仿宋_GB2312" w:hAnsi="仿宋" w:eastAsia="仿宋_GB2312"/>
          <w:b/>
          <w:snapToGrid/>
          <w:color w:val="000000" w:themeColor="text1"/>
          <w:kern w:val="2"/>
          <w:sz w:val="24"/>
          <w:szCs w:val="24"/>
          <w14:textFill>
            <w14:solidFill>
              <w14:schemeClr w14:val="tx1"/>
            </w14:solidFill>
          </w14:textFill>
        </w:rPr>
        <w:t>本项目接受联合体投标：</w:t>
      </w:r>
      <w:sdt>
        <w:sdtPr>
          <w:rPr>
            <w:rFonts w:hint="eastAsia" w:ascii="仿宋_GB2312" w:hAnsi="仿宋" w:eastAsia="仿宋_GB2312"/>
            <w:b/>
            <w:snapToGrid/>
            <w:color w:val="000000" w:themeColor="text1"/>
            <w:kern w:val="2"/>
            <w:sz w:val="24"/>
            <w:szCs w:val="24"/>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_GB2312" w:hAnsi="仿宋" w:eastAsia="仿宋_GB2312"/>
            <w:b/>
            <w:snapToGrid/>
            <w:color w:val="000000" w:themeColor="text1"/>
            <w:kern w:val="2"/>
            <w:sz w:val="24"/>
            <w:szCs w:val="24"/>
            <w14:textFill>
              <w14:solidFill>
                <w14:schemeClr w14:val="tx1"/>
              </w14:solidFill>
            </w14:textFill>
          </w:rPr>
        </w:sdtEndPr>
        <w:sdtContent>
          <w:r>
            <w:rPr>
              <w:rFonts w:ascii="仿宋_GB2312" w:hAnsi="仿宋" w:eastAsia="仿宋_GB2312"/>
              <w:b/>
              <w:snapToGrid/>
              <w:color w:val="000000" w:themeColor="text1"/>
              <w:kern w:val="2"/>
              <w:sz w:val="24"/>
              <w:szCs w:val="24"/>
              <w14:textFill>
                <w14:solidFill>
                  <w14:schemeClr w14:val="tx1"/>
                </w14:solidFill>
              </w14:textFill>
            </w:rPr>
            <w:t>☐</w:t>
          </w:r>
        </w:sdtContent>
      </w:sdt>
      <w:r>
        <w:rPr>
          <w:rFonts w:hint="eastAsia" w:ascii="仿宋_GB2312" w:hAnsi="仿宋" w:eastAsia="仿宋_GB2312"/>
          <w:b/>
          <w:snapToGrid/>
          <w:color w:val="000000" w:themeColor="text1"/>
          <w:kern w:val="2"/>
          <w:sz w:val="24"/>
          <w:szCs w:val="24"/>
          <w14:textFill>
            <w14:solidFill>
              <w14:schemeClr w14:val="tx1"/>
            </w14:solidFill>
          </w14:textFill>
        </w:rPr>
        <w:t>是，</w:t>
      </w:r>
      <w:sdt>
        <w:sdtPr>
          <w:rPr>
            <w:rFonts w:hint="eastAsia" w:ascii="仿宋_GB2312" w:hAnsi="仿宋" w:eastAsia="仿宋_GB2312"/>
            <w:b/>
            <w:snapToGrid/>
            <w:color w:val="000000" w:themeColor="text1"/>
            <w:kern w:val="2"/>
            <w:sz w:val="24"/>
            <w:szCs w:val="24"/>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_GB2312" w:hAnsi="仿宋" w:eastAsia="仿宋_GB2312"/>
            <w:b/>
            <w:snapToGrid/>
            <w:color w:val="000000" w:themeColor="text1"/>
            <w:kern w:val="2"/>
            <w:sz w:val="24"/>
            <w:szCs w:val="24"/>
            <w14:textFill>
              <w14:solidFill>
                <w14:schemeClr w14:val="tx1"/>
              </w14:solidFill>
            </w14:textFill>
          </w:rPr>
        </w:sdtEndPr>
        <w:sdtContent>
          <w:r>
            <w:rPr>
              <w:rFonts w:hint="cs" w:ascii="Wingdings" w:hAnsi="Wingdings" w:eastAsia="仿宋_GB2312"/>
              <w:b/>
              <w:snapToGrid/>
              <w:color w:val="000000" w:themeColor="text1"/>
              <w:kern w:val="2"/>
              <w:sz w:val="24"/>
              <w:szCs w:val="24"/>
              <w14:textFill>
                <w14:solidFill>
                  <w14:schemeClr w14:val="tx1"/>
                </w14:solidFill>
              </w14:textFill>
            </w:rPr>
            <w:t>þ</w:t>
          </w:r>
        </w:sdtContent>
      </w:sdt>
      <w:r>
        <w:rPr>
          <w:rFonts w:hint="eastAsia" w:ascii="仿宋_GB2312" w:hAnsi="仿宋" w:eastAsia="仿宋_GB2312"/>
          <w:b/>
          <w:snapToGrid/>
          <w:color w:val="000000" w:themeColor="text1"/>
          <w:kern w:val="2"/>
          <w:sz w:val="24"/>
          <w:szCs w:val="24"/>
          <w14:textFill>
            <w14:solidFill>
              <w14:schemeClr w14:val="tx1"/>
            </w14:solidFill>
          </w14:textFill>
        </w:rPr>
        <w:t>否。</w:t>
      </w: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二、申请人的资格要求：</w:t>
      </w:r>
    </w:p>
    <w:p>
      <w:pPr>
        <w:spacing w:line="360" w:lineRule="auto"/>
        <w:ind w:firstLine="480"/>
        <w:rPr>
          <w:rFonts w:ascii="仿宋" w:hAnsi="仿宋" w:eastAsia="仿宋" w:cs="仿宋_GB2312"/>
          <w:snapToGrid w:val="0"/>
          <w:color w:val="000000" w:themeColor="text1"/>
          <w:kern w:val="28"/>
          <w:sz w:val="24"/>
          <w:szCs w:val="20"/>
          <w14:textFill>
            <w14:solidFill>
              <w14:schemeClr w14:val="tx1"/>
            </w14:solidFill>
          </w14:textFill>
        </w:rPr>
      </w:pPr>
      <w:r>
        <w:rPr>
          <w:rFonts w:ascii="仿宋" w:hAnsi="仿宋" w:eastAsia="仿宋" w:cs="仿宋_GB2312"/>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
          <w:color w:val="000000" w:themeColor="text1"/>
          <w:sz w:val="24"/>
          <w14:textFill>
            <w14:solidFill>
              <w14:schemeClr w14:val="tx1"/>
            </w14:solidFill>
          </w14:textFill>
        </w:rPr>
      </w:pPr>
      <w:r>
        <w:rPr>
          <w:rFonts w:ascii="仿宋" w:hAnsi="仿宋" w:eastAsia="仿宋" w:cs="仿宋_GB2312"/>
          <w:snapToGrid w:val="0"/>
          <w:color w:val="000000" w:themeColor="text1"/>
          <w:kern w:val="28"/>
          <w:sz w:val="24"/>
          <w:szCs w:val="20"/>
          <w14:textFill>
            <w14:solidFill>
              <w14:schemeClr w14:val="tx1"/>
            </w14:solidFill>
          </w14:textFill>
        </w:rPr>
        <w:t xml:space="preserve">    2.</w:t>
      </w:r>
      <w:r>
        <w:rPr>
          <w:rFonts w:hint="eastAsia" w:ascii="仿宋" w:hAnsi="仿宋" w:eastAsia="仿宋" w:cs="仿宋_GB2312"/>
          <w:snapToGrid w:val="0"/>
          <w:color w:val="000000" w:themeColor="text1"/>
          <w:kern w:val="28"/>
          <w:sz w:val="24"/>
          <w:szCs w:val="20"/>
          <w14:textFill>
            <w14:solidFill>
              <w14:schemeClr w14:val="tx1"/>
            </w14:solidFill>
          </w14:textFill>
        </w:rPr>
        <w:t>落实政府采购政策需满足的资格要求：无</w:t>
      </w: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3.本项目的特定资格要求：无</w:t>
      </w:r>
      <w:r>
        <w:rPr>
          <w:rFonts w:hint="eastAsia" w:ascii="仿宋_GB2312" w:hAnsi="仿宋" w:eastAsia="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w:t>
      </w:r>
      <w:r>
        <w:rPr>
          <w:rFonts w:hint="eastAsia" w:ascii="仿宋_GB2312" w:hAnsi="仿宋" w:eastAsia="仿宋_GB2312"/>
          <w:color w:val="000000" w:themeColor="text1"/>
          <w:sz w:val="24"/>
          <w14:textFill>
            <w14:solidFill>
              <w14:schemeClr w14:val="tx1"/>
            </w14:solidFill>
          </w14:textFill>
        </w:rPr>
        <w:t>单位负责人为同一人或者存在直接控股、管理关系的不同供应商，不得参加同一合同项下的政府采购活动；</w:t>
      </w:r>
      <w:r>
        <w:rPr>
          <w:rFonts w:ascii="仿宋_GB2312" w:hAnsi="仿宋" w:eastAsia="仿宋_GB2312" w:cs="仿宋_GB2312"/>
          <w:color w:val="000000" w:themeColor="text1"/>
          <w:sz w:val="24"/>
          <w14:textFill>
            <w14:solidFill>
              <w14:schemeClr w14:val="tx1"/>
            </w14:solidFill>
          </w14:textFill>
        </w:rPr>
        <w:t>为采购项目提供整体设计、规范编制或者项目管理、监理、检测等服务后</w:t>
      </w:r>
      <w:r>
        <w:rPr>
          <w:rFonts w:hint="eastAsia" w:ascii="仿宋_GB2312" w:hAnsi="仿宋" w:eastAsia="仿宋_GB2312" w:cs="仿宋_GB2312"/>
          <w:color w:val="000000" w:themeColor="text1"/>
          <w:sz w:val="24"/>
          <w14:textFill>
            <w14:solidFill>
              <w14:schemeClr w14:val="tx1"/>
            </w14:solidFill>
          </w14:textFill>
        </w:rPr>
        <w:t>不得</w:t>
      </w:r>
      <w:r>
        <w:rPr>
          <w:rFonts w:ascii="仿宋_GB2312" w:hAnsi="仿宋" w:eastAsia="仿宋_GB2312" w:cs="仿宋_GB2312"/>
          <w:color w:val="000000" w:themeColor="text1"/>
          <w:sz w:val="24"/>
          <w14:textFill>
            <w14:solidFill>
              <w14:schemeClr w14:val="tx1"/>
            </w14:solidFill>
          </w14:textFill>
        </w:rPr>
        <w:t>再参加该采购项目的其他采购活动。</w:t>
      </w: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三、获取招标文件</w:t>
      </w:r>
      <w:r>
        <w:rPr>
          <w:rFonts w:ascii="仿宋_GB2312" w:hAnsi="仿宋" w:eastAsia="仿宋_GB2312"/>
          <w:b/>
          <w:color w:val="000000" w:themeColor="text1"/>
          <w:sz w:val="24"/>
          <w14:textFill>
            <w14:solidFill>
              <w14:schemeClr w14:val="tx1"/>
            </w14:solidFill>
          </w14:textFill>
        </w:rPr>
        <w:t xml:space="preserve"> </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时间：</w:t>
      </w:r>
      <w:r>
        <w:rPr>
          <w:rFonts w:ascii="仿宋_GB2312" w:hAnsi="仿宋" w:eastAsia="仿宋_GB2312"/>
          <w:color w:val="000000" w:themeColor="text1"/>
          <w:sz w:val="24"/>
          <w14:textFill>
            <w14:solidFill>
              <w14:schemeClr w14:val="tx1"/>
            </w14:solidFill>
          </w14:textFill>
        </w:rPr>
        <w:t>/至</w:t>
      </w:r>
      <w:r>
        <w:rPr>
          <w:rFonts w:ascii="仿宋_GB2312" w:hAnsi="仿宋" w:eastAsia="仿宋_GB2312"/>
          <w:color w:val="000000" w:themeColor="text1"/>
          <w:sz w:val="24"/>
          <w:u w:val="single"/>
          <w14:textFill>
            <w14:solidFill>
              <w14:schemeClr w14:val="tx1"/>
            </w14:solidFill>
          </w14:textFill>
        </w:rPr>
        <w:t>2022年 月 日</w:t>
      </w:r>
      <w:r>
        <w:rPr>
          <w:rFonts w:hint="eastAsia" w:ascii="仿宋_GB2312" w:hAnsi="仿宋" w:eastAsia="仿宋_GB2312"/>
          <w:color w:val="000000" w:themeColor="text1"/>
          <w:sz w:val="24"/>
          <w14:textFill>
            <w14:solidFill>
              <w14:schemeClr w14:val="tx1"/>
            </w14:solidFill>
          </w14:textFill>
        </w:rPr>
        <w:t>，每天上午</w:t>
      </w:r>
      <w:r>
        <w:rPr>
          <w:rFonts w:ascii="仿宋_GB2312" w:hAnsi="仿宋" w:eastAsia="仿宋_GB2312"/>
          <w:color w:val="000000" w:themeColor="text1"/>
          <w:sz w:val="24"/>
          <w14:textFill>
            <w14:solidFill>
              <w14:schemeClr w14:val="tx1"/>
            </w14:solidFill>
          </w14:textFill>
        </w:rPr>
        <w:t xml:space="preserve">00:00至12:00 </w:t>
      </w:r>
      <w:r>
        <w:rPr>
          <w:rFonts w:hint="eastAsia" w:ascii="仿宋_GB2312" w:hAnsi="仿宋" w:eastAsia="仿宋_GB2312"/>
          <w:color w:val="000000" w:themeColor="text1"/>
          <w:sz w:val="24"/>
          <w14:textFill>
            <w14:solidFill>
              <w14:schemeClr w14:val="tx1"/>
            </w14:solidFill>
          </w14:textFill>
        </w:rPr>
        <w:t>，下午</w:t>
      </w:r>
      <w:r>
        <w:rPr>
          <w:rFonts w:ascii="仿宋_GB2312" w:hAnsi="仿宋" w:eastAsia="仿宋_GB2312"/>
          <w:color w:val="000000" w:themeColor="text1"/>
          <w:sz w:val="24"/>
          <w14:textFill>
            <w14:solidFill>
              <w14:schemeClr w14:val="tx1"/>
            </w14:solidFill>
          </w14:textFill>
        </w:rPr>
        <w:t>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地点（网址）：</w:t>
      </w:r>
      <w:r>
        <w:rPr>
          <w:rFonts w:hint="eastAsia" w:ascii="仿宋_GB2312" w:hAnsi="仿宋" w:eastAsia="仿宋_GB2312"/>
          <w:color w:val="000000" w:themeColor="text1"/>
          <w:sz w:val="24"/>
          <w14:textFill>
            <w14:solidFill>
              <w14:schemeClr w14:val="tx1"/>
            </w14:solidFill>
          </w14:textFill>
        </w:rPr>
        <w:t>政采云平台（</w:t>
      </w:r>
      <w:r>
        <w:rPr>
          <w:rFonts w:ascii="仿宋_GB2312" w:hAnsi="仿宋" w:eastAsia="仿宋_GB2312"/>
          <w:color w:val="000000" w:themeColor="text1"/>
          <w:sz w:val="24"/>
          <w14:textFill>
            <w14:solidFill>
              <w14:schemeClr w14:val="tx1"/>
            </w14:solidFill>
          </w14:textFill>
        </w:rPr>
        <w:t xml:space="preserve">https://www.zcygov.cn/） </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方式：</w:t>
      </w:r>
      <w:r>
        <w:rPr>
          <w:rFonts w:hint="eastAsia" w:ascii="仿宋_GB2312" w:hAnsi="仿宋" w:eastAsia="仿宋_GB2312"/>
          <w:color w:val="000000" w:themeColor="text1"/>
          <w:sz w:val="24"/>
          <w14:textFill>
            <w14:solidFill>
              <w14:schemeClr w14:val="tx1"/>
            </w14:solidFill>
          </w14:textFill>
        </w:rPr>
        <w:t>供应商登录政采云平台</w:t>
      </w:r>
      <w:r>
        <w:rPr>
          <w:rFonts w:ascii="仿宋_GB2312" w:hAnsi="仿宋" w:eastAsia="仿宋_GB2312"/>
          <w:color w:val="000000" w:themeColor="text1"/>
          <w:sz w:val="24"/>
          <w14:textFill>
            <w14:solidFill>
              <w14:schemeClr w14:val="tx1"/>
            </w14:solidFill>
          </w14:textFill>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售价（元）：</w:t>
      </w:r>
      <w:r>
        <w:rPr>
          <w:rFonts w:ascii="仿宋_GB2312" w:hAnsi="仿宋" w:eastAsia="仿宋_GB2312"/>
          <w:color w:val="000000" w:themeColor="text1"/>
          <w:sz w:val="24"/>
          <w14:textFill>
            <w14:solidFill>
              <w14:schemeClr w14:val="tx1"/>
            </w14:solidFill>
          </w14:textFill>
        </w:rPr>
        <w:t xml:space="preserve">0 </w:t>
      </w:r>
      <w:r>
        <w:rPr>
          <w:rFonts w:ascii="仿宋_GB2312" w:hAnsi="仿宋" w:eastAsia="仿宋_GB2312"/>
          <w:color w:val="000000" w:themeColor="text1"/>
          <w:sz w:val="24"/>
          <w14:textFill>
            <w14:solidFill>
              <w14:schemeClr w14:val="tx1"/>
            </w14:solidFill>
          </w14:textFill>
        </w:rPr>
        <w:tab/>
      </w: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提交投标文件截止时间：</w:t>
      </w:r>
      <w:r>
        <w:rPr>
          <w:rFonts w:ascii="仿宋_GB2312" w:hAnsi="仿宋" w:eastAsia="仿宋_GB2312"/>
          <w:color w:val="000000" w:themeColor="text1"/>
          <w:sz w:val="24"/>
          <w:u w:val="single"/>
          <w14:textFill>
            <w14:solidFill>
              <w14:schemeClr w14:val="tx1"/>
            </w14:solidFill>
          </w14:textFill>
        </w:rPr>
        <w:t xml:space="preserve"> 2022年</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25</w:t>
      </w:r>
      <w:r>
        <w:rPr>
          <w:rFonts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09</w:t>
      </w:r>
      <w:r>
        <w:rPr>
          <w:rFonts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ascii="仿宋_GB2312" w:hAnsi="仿宋" w:eastAsia="仿宋_GB2312"/>
          <w:color w:val="000000" w:themeColor="text1"/>
          <w:sz w:val="24"/>
          <w:u w:val="single"/>
          <w14:textFill>
            <w14:solidFill>
              <w14:schemeClr w14:val="tx1"/>
            </w14:solidFill>
          </w14:textFill>
        </w:rPr>
        <w:t>分</w:t>
      </w:r>
      <w:r>
        <w:rPr>
          <w:rFonts w:ascii="仿宋_GB2312" w:hAnsi="仿宋" w:eastAsia="仿宋_GB2312"/>
          <w:bCs/>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（北京时间）</w:t>
      </w:r>
    </w:p>
    <w:p>
      <w:pPr>
        <w:spacing w:line="360" w:lineRule="auto"/>
        <w:ind w:firstLine="482" w:firstLineChars="200"/>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投标地点（网址）：</w:t>
      </w:r>
      <w:r>
        <w:rPr>
          <w:rFonts w:hint="eastAsia" w:ascii="仿宋_GB2312" w:hAnsi="仿宋" w:eastAsia="仿宋_GB2312"/>
          <w:color w:val="000000" w:themeColor="text1"/>
          <w:sz w:val="24"/>
          <w14:textFill>
            <w14:solidFill>
              <w14:schemeClr w14:val="tx1"/>
            </w14:solidFill>
          </w14:textFill>
        </w:rPr>
        <w:t>政采云平台（</w:t>
      </w:r>
      <w:r>
        <w:rPr>
          <w:rFonts w:ascii="仿宋_GB2312" w:hAnsi="仿宋" w:eastAsia="仿宋_GB2312"/>
          <w:color w:val="000000" w:themeColor="text1"/>
          <w:sz w:val="24"/>
          <w14:textFill>
            <w14:solidFill>
              <w14:schemeClr w14:val="tx1"/>
            </w14:solidFill>
          </w14:textFill>
        </w:rPr>
        <w:t xml:space="preserve">https://www.zcygov.cn/） </w:t>
      </w:r>
    </w:p>
    <w:p>
      <w:pPr>
        <w:spacing w:line="360" w:lineRule="auto"/>
        <w:ind w:firstLine="482" w:firstLineChars="200"/>
        <w:rPr>
          <w:rFonts w:ascii="仿宋_GB2312" w:hAnsi="仿宋" w:eastAsia="仿宋_GB2312"/>
          <w:bCs/>
          <w:color w:val="000000" w:themeColor="text1"/>
          <w:sz w:val="24"/>
          <w:u w:val="single"/>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开标时间：</w:t>
      </w:r>
      <w:r>
        <w:rPr>
          <w:rFonts w:ascii="仿宋_GB2312" w:hAnsi="仿宋" w:eastAsia="仿宋_GB2312"/>
          <w:color w:val="000000" w:themeColor="text1"/>
          <w:sz w:val="24"/>
          <w:u w:val="single"/>
          <w14:textFill>
            <w14:solidFill>
              <w14:schemeClr w14:val="tx1"/>
            </w14:solidFill>
          </w14:textFill>
        </w:rPr>
        <w:t>2022年</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25</w:t>
      </w:r>
      <w:r>
        <w:rPr>
          <w:rFonts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09</w:t>
      </w:r>
      <w:r>
        <w:rPr>
          <w:rFonts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ascii="仿宋_GB2312" w:hAnsi="仿宋" w:eastAsia="仿宋_GB2312"/>
          <w:color w:val="000000" w:themeColor="text1"/>
          <w:sz w:val="24"/>
          <w:u w:val="single"/>
          <w14:textFill>
            <w14:solidFill>
              <w14:schemeClr w14:val="tx1"/>
            </w14:solidFill>
          </w14:textFill>
        </w:rPr>
        <w:t>分</w:t>
      </w:r>
      <w:r>
        <w:rPr>
          <w:rFonts w:ascii="仿宋_GB2312" w:hAnsi="仿宋" w:eastAsia="仿宋_GB2312"/>
          <w:bCs/>
          <w:color w:val="000000" w:themeColor="text1"/>
          <w:sz w:val="24"/>
          <w:u w:val="single"/>
          <w14:textFill>
            <w14:solidFill>
              <w14:schemeClr w14:val="tx1"/>
            </w14:solidFill>
          </w14:textFill>
        </w:rPr>
        <w:t xml:space="preserve"> </w:t>
      </w:r>
    </w:p>
    <w:p>
      <w:pPr>
        <w:spacing w:line="360" w:lineRule="auto"/>
        <w:ind w:firstLine="482"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开标地点（网址）：</w:t>
      </w:r>
      <w:r>
        <w:rPr>
          <w:rFonts w:ascii="仿宋_GB2312" w:hAnsi="仿宋" w:eastAsia="仿宋_GB2312"/>
          <w:color w:val="000000" w:themeColor="text1"/>
          <w:sz w:val="24"/>
          <w14:textFill>
            <w14:solidFill>
              <w14:schemeClr w14:val="tx1"/>
            </w14:solidFill>
          </w14:textFill>
        </w:rPr>
        <w:t>政</w:t>
      </w:r>
      <w:r>
        <w:rPr>
          <w:rFonts w:hint="eastAsia" w:ascii="仿宋_GB2312" w:hAnsi="仿宋" w:eastAsia="仿宋_GB2312"/>
          <w:color w:val="000000" w:themeColor="text1"/>
          <w:sz w:val="24"/>
          <w14:textFill>
            <w14:solidFill>
              <w14:schemeClr w14:val="tx1"/>
            </w14:solidFill>
          </w14:textFill>
        </w:rPr>
        <w:t>采云平台（</w:t>
      </w:r>
      <w:r>
        <w:rPr>
          <w:rFonts w:ascii="仿宋_GB2312" w:hAnsi="仿宋" w:eastAsia="仿宋_GB2312"/>
          <w:color w:val="000000" w:themeColor="text1"/>
          <w:sz w:val="24"/>
          <w14:textFill>
            <w14:solidFill>
              <w14:schemeClr w14:val="tx1"/>
            </w14:solidFill>
          </w14:textFill>
        </w:rPr>
        <w:t>https://www.zcygov.cn/）</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五、公告期限</w:t>
      </w:r>
      <w:r>
        <w:rPr>
          <w:rFonts w:ascii="仿宋_GB2312" w:hAnsi="仿宋" w:eastAsia="仿宋_GB2312"/>
          <w:b/>
          <w:color w:val="000000" w:themeColor="text1"/>
          <w:sz w:val="24"/>
          <w14:textFill>
            <w14:solidFill>
              <w14:schemeClr w14:val="tx1"/>
            </w14:solidFill>
          </w14:textFill>
        </w:rPr>
        <w:t xml:space="preserve"> </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自本公告发布之日起</w:t>
      </w:r>
      <w:r>
        <w:rPr>
          <w:rFonts w:ascii="仿宋_GB2312" w:hAnsi="仿宋" w:eastAsia="仿宋_GB2312"/>
          <w:color w:val="000000" w:themeColor="text1"/>
          <w:sz w:val="24"/>
          <w14:textFill>
            <w14:solidFill>
              <w14:schemeClr w14:val="tx1"/>
            </w14:solidFill>
          </w14:textFill>
        </w:rPr>
        <w:t>5个工作日。</w:t>
      </w: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六、其他补充事宜</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000000" w:themeColor="text1"/>
          <w:sz w:val="24"/>
          <w14:textFill>
            <w14:solidFill>
              <w14:schemeClr w14:val="tx1"/>
            </w14:solidFill>
          </w14:textFill>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2.其他事项：（1）需要落实的政府采购政策：包括节约资源、保护环境、支持创新、促进中小企业发展等。详见招标文件的第二部分总则。（2）电子招投标的说明：</w:t>
      </w:r>
      <w:r>
        <w:rPr>
          <w:rFonts w:hint="eastAsia" w:ascii="仿宋_GB2312" w:hAnsi="仿宋" w:eastAsia="仿宋_GB2312" w:cs="仿宋_GB2312"/>
          <w:color w:val="000000" w:themeColor="text1"/>
          <w:sz w:val="24"/>
          <w14:textFill>
            <w14:solidFill>
              <w14:schemeClr w14:val="tx1"/>
            </w14:solidFill>
          </w14:textFill>
        </w:rPr>
        <w:t>①</w:t>
      </w:r>
      <w:r>
        <w:rPr>
          <w:rFonts w:ascii="仿宋_GB2312" w:hAnsi="仿宋" w:eastAsia="仿宋_GB2312" w:cs="仿宋_GB2312"/>
          <w:color w:val="000000" w:themeColor="text1"/>
          <w:sz w:val="24"/>
          <w14:textFill>
            <w14:solidFill>
              <w14:schemeClr w14:val="tx1"/>
            </w14:solidFill>
          </w14:textFill>
        </w:rPr>
        <w:t>电子招投标：本项目以数据电文形式，依托“政府采购云平台（www.zcygov.cn）”进行招投标活动，不接受纸质投标文件</w:t>
      </w:r>
      <w:r>
        <w:rPr>
          <w:rFonts w:hint="eastAsia" w:ascii="仿宋_GB2312" w:hAnsi="仿宋" w:eastAsia="仿宋_GB2312" w:cs="仿宋_GB2312"/>
          <w:color w:val="000000" w:themeColor="text1"/>
          <w:sz w:val="24"/>
          <w14:textFill>
            <w14:solidFill>
              <w14:schemeClr w14:val="tx1"/>
            </w14:solidFill>
          </w14:textFill>
        </w:rPr>
        <w:t>；②</w:t>
      </w:r>
      <w:r>
        <w:rPr>
          <w:rFonts w:ascii="仿宋_GB2312" w:hAnsi="仿宋" w:eastAsia="仿宋_GB2312" w:cs="仿宋_GB2312"/>
          <w:color w:val="000000" w:themeColor="text1"/>
          <w:sz w:val="24"/>
          <w14:textFill>
            <w14:solidFill>
              <w14:schemeClr w14:val="tx1"/>
            </w14:solidFill>
          </w14:textFill>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000000" w:themeColor="text1"/>
          <w:sz w:val="24"/>
          <w14:textFill>
            <w14:solidFill>
              <w14:schemeClr w14:val="tx1"/>
            </w14:solidFill>
          </w14:textFill>
        </w:rPr>
        <w:t>采云电子交易客户端”</w:t>
      </w:r>
      <w:r>
        <w:rPr>
          <w:rFonts w:ascii="仿宋_GB2312" w:hAnsi="仿宋" w:eastAsia="仿宋_GB2312" w:cs="仿宋_GB2312"/>
          <w:color w:val="000000" w:themeColor="text1"/>
          <w:sz w:val="24"/>
          <w14:textFill>
            <w14:solidFill>
              <w14:schemeClr w14:val="tx1"/>
            </w14:solidFill>
          </w14:textFill>
        </w:rPr>
        <w:t>----前往“浙江政府采购网-下载专区-电子交易客户端”进行下载并安装</w:t>
      </w:r>
      <w:r>
        <w:rPr>
          <w:rFonts w:hint="eastAsia" w:ascii="仿宋_GB2312" w:hAnsi="仿宋" w:eastAsia="仿宋_GB2312" w:cs="仿宋_GB2312"/>
          <w:color w:val="000000" w:themeColor="text1"/>
          <w:sz w:val="24"/>
          <w14:textFill>
            <w14:solidFill>
              <w14:schemeClr w14:val="tx1"/>
            </w14:solidFill>
          </w14:textFill>
        </w:rPr>
        <w:t>；③</w:t>
      </w:r>
      <w:r>
        <w:rPr>
          <w:rFonts w:ascii="仿宋_GB2312" w:hAnsi="仿宋" w:eastAsia="仿宋_GB2312" w:cs="仿宋_GB2312"/>
          <w:color w:val="000000" w:themeColor="text1"/>
          <w:sz w:val="24"/>
          <w14:textFill>
            <w14:solidFill>
              <w14:schemeClr w14:val="tx1"/>
            </w14:solidFill>
          </w14:textFill>
        </w:rPr>
        <w:t>招标文件的获取：使用账号登录或者使用CA登录政</w:t>
      </w:r>
      <w:r>
        <w:rPr>
          <w:rFonts w:hint="eastAsia" w:ascii="仿宋_GB2312" w:hAnsi="仿宋" w:eastAsia="仿宋_GB2312" w:cs="仿宋_GB2312"/>
          <w:color w:val="000000" w:themeColor="text1"/>
          <w:sz w:val="24"/>
          <w14:textFill>
            <w14:solidFill>
              <w14:schemeClr w14:val="tx1"/>
            </w14:solidFill>
          </w14:textFill>
        </w:rPr>
        <w:t>采云平台；进入“项目采购”应用，在获取采购文件菜单中选择项目，获取招标文件；④</w:t>
      </w:r>
      <w:r>
        <w:rPr>
          <w:rFonts w:ascii="仿宋_GB2312" w:hAnsi="仿宋" w:eastAsia="仿宋_GB2312" w:cs="仿宋_GB2312"/>
          <w:color w:val="000000" w:themeColor="text1"/>
          <w:sz w:val="24"/>
          <w14:textFill>
            <w14:solidFill>
              <w14:schemeClr w14:val="tx1"/>
            </w14:solidFill>
          </w14:textFill>
        </w:rPr>
        <w:t>投标文件的制作：在“政</w:t>
      </w:r>
      <w:r>
        <w:rPr>
          <w:rFonts w:hint="eastAsia" w:ascii="仿宋_GB2312" w:hAnsi="仿宋" w:eastAsia="仿宋_GB2312" w:cs="仿宋_GB2312"/>
          <w:color w:val="000000" w:themeColor="text1"/>
          <w:sz w:val="24"/>
          <w14:textFill>
            <w14:solidFill>
              <w14:schemeClr w14:val="tx1"/>
            </w14:solidFill>
          </w14:textFill>
        </w:rPr>
        <w:t>采云电子交易客户端”中完成“填写基本信息”、“导入投标文件”、“标书关联”、“标书检查”、“电子签名”、“生成电子标书”等操作；</w:t>
      </w:r>
      <w:r>
        <w:rPr>
          <w:rFonts w:hint="eastAsia" w:ascii="仿宋_GB2312" w:hAnsi="仿宋" w:eastAsia="仿宋_GB2312"/>
          <w:color w:val="000000" w:themeColor="text1"/>
          <w:sz w:val="24"/>
          <w14:textFill>
            <w14:solidFill>
              <w14:schemeClr w14:val="tx1"/>
            </w14:solidFill>
          </w14:textFill>
        </w:rPr>
        <w:t>⑤</w:t>
      </w:r>
      <w:r>
        <w:rPr>
          <w:rFonts w:ascii="仿宋_GB2312" w:hAnsi="仿宋" w:eastAsia="仿宋_GB2312"/>
          <w:color w:val="000000" w:themeColor="text1"/>
          <w:sz w:val="24"/>
          <w14:textFill>
            <w14:solidFill>
              <w14:schemeClr w14:val="tx1"/>
            </w14:solidFill>
          </w14:textFill>
        </w:rPr>
        <w:t>采购人、采购机构将依托政</w:t>
      </w:r>
      <w:r>
        <w:rPr>
          <w:rFonts w:hint="eastAsia" w:ascii="仿宋_GB2312" w:hAnsi="仿宋" w:eastAsia="仿宋_GB2312"/>
          <w:color w:val="000000" w:themeColor="text1"/>
          <w:sz w:val="24"/>
          <w14:textFill>
            <w14:solidFill>
              <w14:schemeClr w14:val="tx1"/>
            </w14:solidFill>
          </w14:textFill>
        </w:rPr>
        <w:t>采云平台完成本项目的电子交易活动，平台不接受未按上述方式获取招标文件的供应商进行投标活动；</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⑥</w:t>
      </w:r>
      <w:r>
        <w:rPr>
          <w:rFonts w:ascii="仿宋_GB2312" w:hAnsi="仿宋" w:eastAsia="仿宋_GB2312"/>
          <w:color w:val="000000" w:themeColor="text1"/>
          <w:sz w:val="24"/>
          <w14:textFill>
            <w14:solidFill>
              <w14:schemeClr w14:val="tx1"/>
            </w14:solidFill>
          </w14:textFill>
        </w:rPr>
        <w:t>对未按上述方式获取招标文件的供应商对该文件提出的质疑，采购人或采购代理机构将</w:t>
      </w:r>
      <w:r>
        <w:rPr>
          <w:rFonts w:hint="eastAsia" w:ascii="仿宋_GB2312" w:hAnsi="仿宋" w:eastAsia="仿宋_GB2312"/>
          <w:color w:val="000000" w:themeColor="text1"/>
          <w:sz w:val="24"/>
          <w14:textFill>
            <w14:solidFill>
              <w14:schemeClr w14:val="tx1"/>
            </w14:solidFill>
          </w14:textFill>
        </w:rPr>
        <w:t>不予处理；⑦</w:t>
      </w:r>
      <w:r>
        <w:rPr>
          <w:rFonts w:ascii="仿宋_GB2312" w:hAnsi="仿宋" w:eastAsia="仿宋_GB2312"/>
          <w:color w:val="000000" w:themeColor="text1"/>
          <w:sz w:val="24"/>
          <w14:textFill>
            <w14:solidFill>
              <w14:schemeClr w14:val="tx1"/>
            </w14:solidFill>
          </w14:textFill>
        </w:rPr>
        <w:t>不提供招标文件纸质版</w:t>
      </w:r>
      <w:r>
        <w:rPr>
          <w:rFonts w:hint="eastAsia" w:ascii="仿宋_GB2312" w:hAnsi="仿宋" w:eastAsia="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⑧</w:t>
      </w:r>
      <w:r>
        <w:rPr>
          <w:rFonts w:ascii="仿宋_GB2312" w:hAnsi="仿宋" w:eastAsia="仿宋_GB2312" w:cs="仿宋_GB2312"/>
          <w:color w:val="000000" w:themeColor="text1"/>
          <w:sz w:val="24"/>
          <w14:textFill>
            <w14:solidFill>
              <w14:schemeClr w14:val="tx1"/>
            </w14:solidFill>
          </w14:textFill>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olor w:val="000000" w:themeColor="text1"/>
          <w:sz w:val="24"/>
          <w14:textFill>
            <w14:solidFill>
              <w14:schemeClr w14:val="tx1"/>
            </w14:solidFill>
          </w14:textFill>
        </w:rPr>
        <w:t>⑨</w:t>
      </w:r>
      <w:r>
        <w:rPr>
          <w:rFonts w:hint="eastAsia" w:ascii="仿宋_GB2312" w:hAnsi="仿宋" w:eastAsia="仿宋_GB2312" w:cs="仿宋_GB2312"/>
          <w:color w:val="000000" w:themeColor="text1"/>
          <w:sz w:val="24"/>
          <w14:textFill>
            <w14:solidFill>
              <w14:schemeClr w14:val="tx1"/>
            </w14:solidFill>
          </w14:textFill>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000000" w:themeColor="text1"/>
          <w:sz w:val="24"/>
          <w14:textFill>
            <w14:solidFill>
              <w14:schemeClr w14:val="tx1"/>
            </w14:solidFill>
          </w14:textFill>
        </w:rPr>
        <w:t>具体操作指南：详见政</w:t>
      </w:r>
      <w:r>
        <w:rPr>
          <w:rFonts w:hint="eastAsia" w:ascii="仿宋_GB2312" w:hAnsi="仿宋" w:eastAsia="仿宋_GB2312" w:cs="仿宋_GB2312"/>
          <w:color w:val="000000" w:themeColor="text1"/>
          <w:sz w:val="24"/>
          <w14:textFill>
            <w14:solidFill>
              <w14:schemeClr w14:val="tx1"/>
            </w14:solidFill>
          </w14:textFill>
        </w:rPr>
        <w:t>采云平台“服务中心</w:t>
      </w:r>
      <w:r>
        <w:rPr>
          <w:rFonts w:ascii="仿宋_GB2312" w:hAnsi="仿宋" w:eastAsia="仿宋_GB2312" w:cs="仿宋_GB2312"/>
          <w:color w:val="000000" w:themeColor="text1"/>
          <w:sz w:val="24"/>
          <w14:textFill>
            <w14:solidFill>
              <w14:schemeClr w14:val="tx1"/>
            </w14:solidFill>
          </w14:textFill>
        </w:rPr>
        <w:t>-帮助文档-项目采购-操作流程-电子招投标-政府采购项目电子交易管理操作指南-供应商”。</w:t>
      </w: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七、对本次采购提出询问、质疑、投诉，请按以下方式联系</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1.采购人信息</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名    称：杭州市卫生健康事业发展中心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地    </w:t>
      </w:r>
      <w:r>
        <w:rPr>
          <w:rFonts w:hint="eastAsia" w:ascii="仿宋_GB2312" w:hAnsi="仿宋" w:eastAsia="仿宋_GB2312"/>
          <w:color w:val="000000" w:themeColor="text1"/>
          <w:sz w:val="24"/>
          <w14:textFill>
            <w14:solidFill>
              <w14:schemeClr w14:val="tx1"/>
            </w14:solidFill>
          </w14:textFill>
        </w:rPr>
        <w:t>址：杭州市开元路</w:t>
      </w:r>
      <w:r>
        <w:rPr>
          <w:rFonts w:ascii="仿宋_GB2312" w:hAnsi="仿宋" w:eastAsia="仿宋_GB2312"/>
          <w:color w:val="000000" w:themeColor="text1"/>
          <w:sz w:val="24"/>
          <w14:textFill>
            <w14:solidFill>
              <w14:schemeClr w14:val="tx1"/>
            </w14:solidFill>
          </w14:textFill>
        </w:rPr>
        <w:t>70号</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传    真：  </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项目联系人（询问）：王一虎</w:t>
      </w:r>
    </w:p>
    <w:p>
      <w:pPr>
        <w:spacing w:line="360" w:lineRule="auto"/>
        <w:ind w:firstLine="240" w:firstLineChars="1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项目联系方式（询问）：0571-87012056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质疑联系人：</w:t>
      </w:r>
      <w:r>
        <w:rPr>
          <w:rFonts w:hint="eastAsia" w:ascii="仿宋_GB2312" w:hAnsi="仿宋" w:eastAsia="仿宋_GB2312"/>
          <w:color w:val="000000" w:themeColor="text1"/>
          <w:sz w:val="24"/>
          <w14:textFill>
            <w14:solidFill>
              <w14:schemeClr w14:val="tx1"/>
            </w14:solidFill>
          </w14:textFill>
        </w:rPr>
        <w:t>沈少杰</w:t>
      </w:r>
      <w:r>
        <w:rPr>
          <w:rFonts w:ascii="仿宋_GB2312" w:hAnsi="仿宋" w:eastAsia="仿宋_GB2312"/>
          <w:color w:val="000000" w:themeColor="text1"/>
          <w:sz w:val="24"/>
          <w14:textFill>
            <w14:solidFill>
              <w14:schemeClr w14:val="tx1"/>
            </w14:solidFill>
          </w14:textFill>
        </w:rPr>
        <w:t>    </w:t>
      </w:r>
    </w:p>
    <w:p>
      <w:pPr>
        <w:spacing w:line="360" w:lineRule="auto"/>
        <w:ind w:firstLine="240" w:firstLineChars="1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w:t>
      </w:r>
      <w:r>
        <w:rPr>
          <w:rFonts w:hint="eastAsia" w:ascii="仿宋_GB2312" w:hAnsi="仿宋" w:eastAsia="仿宋_GB2312"/>
          <w:color w:val="000000" w:themeColor="text1"/>
          <w:sz w:val="24"/>
          <w14:textFill>
            <w14:solidFill>
              <w14:schemeClr w14:val="tx1"/>
            </w14:solidFill>
          </w14:textFill>
        </w:rPr>
        <w:t>质疑联系方式：</w:t>
      </w:r>
      <w:r>
        <w:rPr>
          <w:rFonts w:ascii="仿宋_GB2312" w:hAnsi="仿宋" w:eastAsia="仿宋_GB2312"/>
          <w:color w:val="000000" w:themeColor="text1"/>
          <w:sz w:val="24"/>
          <w14:textFill>
            <w14:solidFill>
              <w14:schemeClr w14:val="tx1"/>
            </w14:solidFill>
          </w14:textFill>
        </w:rPr>
        <w:t xml:space="preserve">0571-87012056 </w:t>
      </w:r>
    </w:p>
    <w:p>
      <w:pPr>
        <w:spacing w:line="360" w:lineRule="auto"/>
        <w:rPr>
          <w:rFonts w:ascii="仿宋_GB2312" w:hAnsi="仿宋" w:eastAsia="仿宋_GB2312"/>
          <w:color w:val="000000" w:themeColor="text1"/>
          <w:sz w:val="24"/>
          <w14:textFill>
            <w14:solidFill>
              <w14:schemeClr w14:val="tx1"/>
            </w14:solidFill>
          </w14:textFill>
        </w:rPr>
      </w:pPr>
      <w:bookmarkStart w:id="432" w:name="_GoBack"/>
      <w:bookmarkEnd w:id="432"/>
      <w:r>
        <w:rPr>
          <w:rFonts w:ascii="仿宋_GB2312" w:hAnsi="仿宋" w:eastAsia="仿宋_GB2312"/>
          <w:color w:val="000000" w:themeColor="text1"/>
          <w:sz w:val="24"/>
          <w14:textFill>
            <w14:solidFill>
              <w14:schemeClr w14:val="tx1"/>
            </w14:solidFill>
          </w14:textFill>
        </w:rPr>
        <w:t xml:space="preserve">    2.采购代理机构信息            </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名    称：浙江省成套工程有限公司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地    </w:t>
      </w:r>
      <w:r>
        <w:rPr>
          <w:rFonts w:hint="eastAsia" w:ascii="仿宋_GB2312" w:hAnsi="仿宋" w:eastAsia="仿宋_GB2312"/>
          <w:color w:val="000000" w:themeColor="text1"/>
          <w:sz w:val="24"/>
          <w14:textFill>
            <w14:solidFill>
              <w14:schemeClr w14:val="tx1"/>
            </w14:solidFill>
          </w14:textFill>
        </w:rPr>
        <w:t>址：杭州市西湖区古墩路</w:t>
      </w:r>
      <w:r>
        <w:rPr>
          <w:rFonts w:ascii="仿宋_GB2312" w:hAnsi="仿宋" w:eastAsia="仿宋_GB2312"/>
          <w:color w:val="000000" w:themeColor="text1"/>
          <w:sz w:val="24"/>
          <w14:textFill>
            <w14:solidFill>
              <w14:schemeClr w14:val="tx1"/>
            </w14:solidFill>
          </w14:textFill>
        </w:rPr>
        <w:t>701号紫金广场A座12楼 1209室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传    真：0571-85058255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项目联系人（询问）：赵海峰</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项目联系方式（询问）：</w:t>
      </w:r>
      <w:r>
        <w:rPr>
          <w:rFonts w:ascii="仿宋_GB2312" w:hAnsi="仿宋" w:eastAsia="仿宋_GB2312"/>
          <w:color w:val="000000" w:themeColor="text1"/>
          <w:sz w:val="24"/>
          <w14:textFill>
            <w14:solidFill>
              <w14:schemeClr w14:val="tx1"/>
            </w14:solidFill>
          </w14:textFill>
        </w:rPr>
        <w:t>0571-85058600</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质疑联系人：  章日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质疑联系方式：0571-85058255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3.同级政府采购监督管理部门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名    称：杭州市财政局政府采购监管处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地    址：杭州市中河中路152号617办公室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传    真：0571-87715261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14:textFill>
            <w14:solidFill>
              <w14:schemeClr w14:val="tx1"/>
            </w14:solidFill>
          </w14:textFill>
        </w:rPr>
        <w:t xml:space="preserve"> ：吕先生             </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监督投诉电话：0571-87715261          </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若对项目采购电子交易系统操作有疑问，可登录政采云（</w:t>
      </w:r>
      <w:r>
        <w:rPr>
          <w:rFonts w:ascii="仿宋_GB2312" w:hAnsi="仿宋" w:eastAsia="仿宋_GB2312"/>
          <w:color w:val="000000" w:themeColor="text1"/>
          <w:sz w:val="24"/>
          <w14:textFill>
            <w14:solidFill>
              <w14:schemeClr w14:val="tx1"/>
            </w14:solidFill>
          </w14:textFill>
        </w:rPr>
        <w:t>https://www.zcygov.cn/），点击右侧咨询小采，获取采小蜜智能服务管家帮助，或拨打政</w:t>
      </w:r>
      <w:r>
        <w:rPr>
          <w:rFonts w:hint="eastAsia" w:ascii="仿宋_GB2312" w:hAnsi="仿宋" w:eastAsia="仿宋_GB2312"/>
          <w:color w:val="000000" w:themeColor="text1"/>
          <w:sz w:val="24"/>
          <w14:textFill>
            <w14:solidFill>
              <w14:schemeClr w14:val="tx1"/>
            </w14:solidFill>
          </w14:textFill>
        </w:rPr>
        <w:t>采云服务热线</w:t>
      </w:r>
      <w:r>
        <w:rPr>
          <w:rFonts w:ascii="仿宋_GB2312" w:hAnsi="仿宋" w:eastAsia="仿宋_GB2312"/>
          <w:color w:val="000000" w:themeColor="text1"/>
          <w:sz w:val="24"/>
          <w14:textFill>
            <w14:solidFill>
              <w14:schemeClr w14:val="tx1"/>
            </w14:solidFill>
          </w14:textFill>
        </w:rPr>
        <w:t>400-881-7190获取热线服务帮助。</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CA问题联系电话（人工）：</w:t>
      </w:r>
      <w:r>
        <w:rPr>
          <w:rFonts w:hint="eastAsia" w:ascii="仿宋_GB2312" w:hAnsi="仿宋" w:eastAsia="仿宋_GB2312"/>
          <w:color w:val="000000" w:themeColor="text1"/>
          <w:sz w:val="24"/>
          <w14:textFill>
            <w14:solidFill>
              <w14:schemeClr w14:val="tx1"/>
            </w14:solidFill>
          </w14:textFill>
        </w:rPr>
        <w:t>汇信</w:t>
      </w:r>
      <w:r>
        <w:rPr>
          <w:rFonts w:ascii="仿宋_GB2312" w:hAnsi="仿宋" w:eastAsia="仿宋_GB2312"/>
          <w:color w:val="000000" w:themeColor="text1"/>
          <w:sz w:val="24"/>
          <w14:textFill>
            <w14:solidFill>
              <w14:schemeClr w14:val="tx1"/>
            </w14:solidFill>
          </w14:textFill>
        </w:rPr>
        <w:t>CA 400-888-4636；天谷CA 400-087-8198。</w:t>
      </w:r>
    </w:p>
    <w:p>
      <w:pPr>
        <w:pStyle w:val="3"/>
        <w:spacing w:line="360" w:lineRule="auto"/>
        <w:ind w:firstLine="480" w:firstLineChars="200"/>
        <w:rPr>
          <w:rFonts w:ascii="仿宋" w:hAnsi="仿宋" w:eastAsia="仿宋" w:cs="仿宋_GB2312"/>
          <w:color w:val="000000" w:themeColor="text1"/>
          <w:sz w:val="24"/>
          <w:szCs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 xml:space="preserve">                              </w:t>
      </w:r>
    </w:p>
    <w:p>
      <w:pPr>
        <w:adjustRightInd/>
        <w:spacing w:line="360" w:lineRule="auto"/>
        <w:jc w:val="center"/>
        <w:outlineLvl w:val="0"/>
        <w:rPr>
          <w:rFonts w:ascii="仿宋" w:hAnsi="仿宋" w:eastAsia="仿宋" w:cs="仿宋_GB2312"/>
          <w:b/>
          <w:color w:val="000000" w:themeColor="text1"/>
          <w:sz w:val="36"/>
          <w:szCs w:val="20"/>
          <w14:textFill>
            <w14:solidFill>
              <w14:schemeClr w14:val="tx1"/>
            </w14:solidFill>
          </w14:textFill>
        </w:rPr>
      </w:pPr>
      <w:r>
        <w:rPr>
          <w:rFonts w:ascii="仿宋" w:hAnsi="仿宋" w:eastAsia="仿宋" w:cs="仿宋_GB2312"/>
          <w:b/>
          <w:color w:val="000000" w:themeColor="text1"/>
          <w:sz w:val="36"/>
          <w:szCs w:val="20"/>
          <w14:textFill>
            <w14:solidFill>
              <w14:schemeClr w14:val="tx1"/>
            </w14:solidFill>
          </w14:textFill>
        </w:rPr>
        <w:br w:type="page"/>
      </w:r>
      <w:r>
        <w:rPr>
          <w:rFonts w:hint="eastAsia" w:ascii="仿宋" w:hAnsi="仿宋" w:eastAsia="仿宋" w:cs="仿宋_GB2312"/>
          <w:b/>
          <w:color w:val="000000" w:themeColor="text1"/>
          <w:sz w:val="36"/>
          <w:szCs w:val="20"/>
          <w14:textFill>
            <w14:solidFill>
              <w14:schemeClr w14:val="tx1"/>
            </w14:solidFill>
          </w14:textFill>
        </w:rPr>
        <w:t>第二部分</w:t>
      </w:r>
      <w:bookmarkEnd w:id="8"/>
      <w:r>
        <w:rPr>
          <w:rFonts w:ascii="仿宋" w:hAnsi="仿宋" w:eastAsia="仿宋" w:cs="仿宋_GB2312"/>
          <w:b/>
          <w:color w:val="000000" w:themeColor="text1"/>
          <w:sz w:val="36"/>
          <w:szCs w:val="20"/>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14:textFill>
            <w14:solidFill>
              <w14:schemeClr w14:val="tx1"/>
            </w14:solidFill>
          </w14:textFill>
        </w:rPr>
      </w:pPr>
      <w:r>
        <w:rPr>
          <w:rFonts w:hint="eastAsia" w:ascii="仿宋" w:hAnsi="仿宋" w:eastAsia="仿宋" w:cs="仿宋_GB2312"/>
          <w:b/>
          <w:color w:val="000000" w:themeColor="text1"/>
          <w:sz w:val="32"/>
          <w:szCs w:val="20"/>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01"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olor w:val="000000" w:themeColor="text1"/>
                <w:kern w:val="0"/>
                <w:sz w:val="24"/>
                <w:lang w:val="zh-CN"/>
                <w14:textFill>
                  <w14:solidFill>
                    <w14:schemeClr w14:val="tx1"/>
                  </w14:solidFill>
                </w14:textFill>
              </w:rPr>
              <w:t>有关本项目实施所需的所有费用（含税费）均计入报价。</w:t>
            </w:r>
            <w:r>
              <w:rPr>
                <w:rFonts w:hint="eastAsia" w:ascii="仿宋_GB2312" w:hAnsi="仿宋" w:eastAsia="仿宋_GB2312" w:cs="仿宋_GB2312"/>
                <w:color w:val="000000" w:themeColor="text1"/>
                <w:sz w:val="24"/>
                <w14:textFill>
                  <w14:solidFill>
                    <w14:schemeClr w14:val="tx1"/>
                  </w14:solidFill>
                </w14:textFill>
              </w:rPr>
              <w:t>开标一览表（报价表）</w:t>
            </w:r>
            <w:r>
              <w:rPr>
                <w:rFonts w:hint="eastAsia" w:ascii="仿宋_GB2312" w:hAnsi="仿宋" w:eastAsia="仿宋_GB2312"/>
                <w:color w:val="000000" w:themeColor="text1"/>
                <w:sz w:val="24"/>
                <w14:textFill>
                  <w14:solidFill>
                    <w14:schemeClr w14:val="tx1"/>
                  </w14:solidFill>
                </w14:textFill>
              </w:rPr>
              <w:t>是报价的唯一载体</w:t>
            </w:r>
            <w:r>
              <w:rPr>
                <w:rFonts w:hint="eastAsia" w:ascii="仿宋_GB2312" w:hAnsi="仿宋" w:eastAsia="仿宋_GB2312" w:cs="仿宋_GB2312"/>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r>
              <w:rPr>
                <w:rFonts w:hint="eastAsia" w:ascii="仿宋_GB2312" w:hAnsi="仿宋" w:eastAsia="仿宋_GB2312" w:cs="仿宋_GB2312"/>
                <w:b/>
                <w:color w:val="000000" w:themeColor="text1"/>
                <w:kern w:val="0"/>
                <w:sz w:val="24"/>
                <w:lang w:val="zh-CN"/>
                <w14:textFill>
                  <w14:solidFill>
                    <w14:schemeClr w14:val="tx1"/>
                  </w14:solidFill>
                </w14:textFill>
              </w:rPr>
              <w:t>投标报价出现下列情形的，投标无效：</w:t>
            </w:r>
          </w:p>
          <w:p>
            <w:pPr>
              <w:snapToGrid w:val="0"/>
              <w:spacing w:line="360" w:lineRule="auto"/>
              <w:ind w:firstLine="241" w:firstLineChars="100"/>
              <w:jc w:val="left"/>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仿宋_GB2312" w:hAnsi="仿宋" w:eastAsia="仿宋_GB2312"/>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投标报价超过招标文件中规定的预算金额或者最高限价的</w:t>
            </w:r>
            <w:r>
              <w:rPr>
                <w:rFonts w:ascii="仿宋_GB2312" w:hAnsi="仿宋" w:eastAsia="仿宋_GB2312"/>
                <w:b/>
                <w:color w:val="000000" w:themeColor="text1"/>
                <w:kern w:val="0"/>
                <w:sz w:val="24"/>
                <w:lang w:val="zh-CN"/>
                <w14:textFill>
                  <w14:solidFill>
                    <w14:schemeClr w14:val="tx1"/>
                  </w14:solidFill>
                </w14:textFill>
              </w:rPr>
              <w:t>;</w:t>
            </w:r>
          </w:p>
          <w:p>
            <w:pPr>
              <w:spacing w:line="360" w:lineRule="auto"/>
              <w:ind w:firstLine="241" w:firstLineChars="100"/>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Arial"/>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000000" w:themeColor="text1"/>
                <w:sz w:val="24"/>
                <w:szCs w:val="21"/>
                <w14:textFill>
                  <w14:solidFill>
                    <w14:schemeClr w14:val="tx1"/>
                  </w14:solidFill>
                </w14:textFill>
              </w:rPr>
              <w:t>;</w:t>
            </w:r>
          </w:p>
          <w:p>
            <w:pPr>
              <w:spacing w:line="360" w:lineRule="auto"/>
              <w:ind w:firstLine="241" w:firstLineChars="1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Arial"/>
                <w:b/>
                <w:color w:val="000000" w:themeColor="text1"/>
                <w:kern w:val="0"/>
                <w:sz w:val="24"/>
                <w14:textFill>
                  <w14:solidFill>
                    <w14:schemeClr w14:val="tx1"/>
                  </w14:solidFill>
                </w14:textFill>
              </w:rPr>
              <w:t>投标人对根据修正原则修正后的报价不确认的</w:t>
            </w:r>
            <w:r>
              <w:rPr>
                <w:rFonts w:hint="eastAsia" w:ascii="仿宋_GB2312" w:hAnsi="仿宋" w:eastAsia="仿宋_GB2312"/>
                <w:b/>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 xml:space="preserve"> A</w:t>
            </w:r>
            <w:r>
              <w:rPr>
                <w:rFonts w:hint="eastAsia" w:ascii="仿宋_GB2312" w:hAnsi="仿宋" w:eastAsia="仿宋_GB2312"/>
                <w:color w:val="000000" w:themeColor="text1"/>
                <w:sz w:val="24"/>
                <w14:textFill>
                  <w14:solidFill>
                    <w14:schemeClr w14:val="tx1"/>
                  </w14:solidFill>
                </w14:textFill>
              </w:rPr>
              <w:t>同意将非主体、非关键性的</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工作分包。</w:t>
            </w:r>
            <w:sdt>
              <w:sdtPr>
                <w:rPr>
                  <w:rFonts w:hint="eastAsia" w:ascii="仿宋_GB2312" w:hAnsi="仿宋" w:eastAsia="仿宋_GB2312" w:cs="Arial"/>
                  <w:color w:val="000000" w:themeColor="text1"/>
                  <w:kern w:val="0"/>
                  <w:sz w:val="24"/>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仿宋_GB2312" w:hAnsi="仿宋" w:eastAsia="仿宋_GB2312" w:cs="Arial"/>
                    <w:color w:val="000000" w:themeColor="text1"/>
                    <w:kern w:val="0"/>
                    <w:sz w:val="24"/>
                    <w14:textFill>
                      <w14:solidFill>
                        <w14:schemeClr w14:val="tx1"/>
                      </w14:solidFill>
                    </w14:textFill>
                  </w:rPr>
                  <w:sym w:font="Wingdings" w:char="F0FE"/>
                </w:r>
              </w:sdtContent>
            </w:sdt>
            <w:r>
              <w:rPr>
                <w:rFonts w:ascii="仿宋_GB2312" w:hAnsi="仿宋" w:eastAsia="仿宋_GB2312" w:cs="Arial"/>
                <w:color w:val="000000" w:themeColor="text1"/>
                <w:kern w:val="0"/>
                <w:sz w:val="24"/>
                <w14:textFill>
                  <w14:solidFill>
                    <w14:schemeClr w14:val="tx1"/>
                  </w14:solidFill>
                </w14:textFill>
              </w:rPr>
              <w:t xml:space="preserve"> B</w:t>
            </w:r>
            <w:r>
              <w:rPr>
                <w:rFonts w:hint="eastAsia" w:ascii="仿宋_GB2312" w:hAnsi="仿宋" w:eastAsia="仿宋_GB2312"/>
                <w:color w:val="000000" w:themeColor="text1"/>
                <w:sz w:val="24"/>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1）资格证明文件：见招标文件第二部分11.1。</w:t>
            </w:r>
          </w:p>
          <w:p>
            <w:pPr>
              <w:spacing w:line="360" w:lineRule="auto"/>
              <w:rPr>
                <w:rFonts w:ascii="Arial" w:hAnsi="Arial" w:eastAsia="黑体" w:cs="Arial"/>
                <w:snapToGrid w:val="0"/>
                <w:color w:val="000000" w:themeColor="text1"/>
                <w:kern w:val="0"/>
                <w:szCs w:val="21"/>
                <w14:textFill>
                  <w14:solidFill>
                    <w14:schemeClr w14:val="tx1"/>
                  </w14:solidFill>
                </w14:textFill>
              </w:rPr>
            </w:pPr>
            <w:r>
              <w:rPr>
                <w:rFonts w:hint="eastAsia" w:ascii="仿宋_GB2312" w:hAnsi="仿宋" w:eastAsia="仿宋_GB2312"/>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仿宋_GB2312" w:hAnsi="仿宋" w:eastAsia="仿宋_GB2312" w:cs="Arial"/>
                    <w:color w:val="000000" w:themeColor="text1"/>
                    <w:kern w:val="0"/>
                    <w:sz w:val="24"/>
                    <w14:textFill>
                      <w14:solidFill>
                        <w14:schemeClr w14:val="tx1"/>
                      </w14:solidFill>
                    </w14:textFill>
                  </w:rPr>
                  <w:sym w:font="Wingdings" w:char="F0FE"/>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不组织。</w:t>
            </w:r>
          </w:p>
          <w:p>
            <w:pPr>
              <w:spacing w:line="360" w:lineRule="auto"/>
              <w:rPr>
                <w:rFonts w:ascii="仿宋_GB2312" w:hAnsi="仿宋" w:eastAsia="仿宋_GB2312"/>
                <w:color w:val="000000" w:themeColor="text1"/>
                <w:sz w:val="24"/>
                <w:szCs w:val="20"/>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B组织，</w:t>
            </w:r>
            <w:r>
              <w:rPr>
                <w:rFonts w:hint="eastAsia" w:ascii="仿宋_GB2312" w:hAnsi="仿宋" w:eastAsia="仿宋_GB2312"/>
                <w:color w:val="000000" w:themeColor="text1"/>
                <w:sz w:val="24"/>
                <w14:textFill>
                  <w14:solidFill>
                    <w14:schemeClr w14:val="tx1"/>
                  </w14:solidFill>
                </w14:textFill>
              </w:rPr>
              <w:t>时间：</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,地点：</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，联系方式：</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Wingdings" w:hAnsi="Wingdings" w:eastAsia="MS Gothic" w:cs="Arial"/>
                    <w:color w:val="000000" w:themeColor="text1"/>
                    <w:kern w:val="0"/>
                    <w:sz w:val="24"/>
                    <w14:textFill>
                      <w14:solidFill>
                        <w14:schemeClr w14:val="tx1"/>
                      </w14:solidFill>
                    </w14:textFill>
                  </w:rPr>
                  <w:t>þ</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不要求提供。</w:t>
            </w:r>
          </w:p>
          <w:p>
            <w:pPr>
              <w:spacing w:line="360" w:lineRule="auto"/>
              <w:rPr>
                <w:rFonts w:ascii="仿宋_GB2312" w:hAnsi="仿宋" w:eastAsia="仿宋_GB2312"/>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B</w:t>
            </w:r>
            <w:r>
              <w:rPr>
                <w:rFonts w:hint="eastAsia" w:ascii="仿宋_GB2312" w:hAnsi="仿宋" w:eastAsia="仿宋_GB2312"/>
                <w:color w:val="000000" w:themeColor="text1"/>
                <w:kern w:val="0"/>
                <w:sz w:val="24"/>
                <w14:textFill>
                  <w14:solidFill>
                    <w14:schemeClr w14:val="tx1"/>
                  </w14:solidFill>
                </w14:textFill>
              </w:rPr>
              <w:t>要求提供，</w:t>
            </w:r>
          </w:p>
          <w:p>
            <w:pPr>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w:t>
            </w:r>
            <w:r>
              <w:rPr>
                <w:rFonts w:ascii="仿宋_GB2312" w:hAnsi="仿宋" w:eastAsia="仿宋_GB2312"/>
                <w:color w:val="000000" w:themeColor="text1"/>
                <w:kern w:val="0"/>
                <w:sz w:val="24"/>
                <w14:textFill>
                  <w14:solidFill>
                    <w14:schemeClr w14:val="tx1"/>
                  </w14:solidFill>
                </w14:textFill>
              </w:rPr>
              <w:t>1）</w:t>
            </w:r>
            <w:r>
              <w:rPr>
                <w:rFonts w:hint="eastAsia" w:ascii="仿宋" w:hAnsi="仿宋" w:eastAsia="仿宋"/>
                <w:snapToGrid w:val="0"/>
                <w:color w:val="000000" w:themeColor="text1"/>
                <w:kern w:val="28"/>
                <w:sz w:val="24"/>
                <w14:textFill>
                  <w14:solidFill>
                    <w14:schemeClr w14:val="tx1"/>
                  </w14:solidFill>
                </w14:textFill>
              </w:rPr>
              <w:t>样品：</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kern w:val="0"/>
                <w:sz w:val="24"/>
                <w14:textFill>
                  <w14:solidFill>
                    <w14:schemeClr w14:val="tx1"/>
                  </w14:solidFill>
                </w14:textFill>
              </w:rPr>
              <w:t>；</w:t>
            </w:r>
          </w:p>
          <w:p>
            <w:pPr>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w:t>
            </w:r>
            <w:r>
              <w:rPr>
                <w:rFonts w:ascii="仿宋_GB2312" w:hAnsi="仿宋" w:eastAsia="仿宋_GB2312"/>
                <w:color w:val="000000" w:themeColor="text1"/>
                <w:kern w:val="0"/>
                <w:sz w:val="24"/>
                <w14:textFill>
                  <w14:solidFill>
                    <w14:schemeClr w14:val="tx1"/>
                  </w14:solidFill>
                </w14:textFill>
              </w:rPr>
              <w:t>2）</w:t>
            </w:r>
            <w:r>
              <w:rPr>
                <w:rFonts w:hint="eastAsia" w:ascii="仿宋" w:hAnsi="仿宋" w:eastAsia="仿宋"/>
                <w:snapToGrid w:val="0"/>
                <w:color w:val="000000" w:themeColor="text1"/>
                <w:kern w:val="28"/>
                <w:sz w:val="24"/>
                <w14:textFill>
                  <w14:solidFill>
                    <w14:schemeClr w14:val="tx1"/>
                  </w14:solidFill>
                </w14:textFill>
              </w:rPr>
              <w:t>样品制作的标准和要求：</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kern w:val="0"/>
                <w:sz w:val="24"/>
                <w14:textFill>
                  <w14:solidFill>
                    <w14:schemeClr w14:val="tx1"/>
                  </w14:solidFill>
                </w14:textFill>
              </w:rPr>
              <w:t>；</w:t>
            </w:r>
          </w:p>
          <w:p>
            <w:pPr>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w:t>
            </w:r>
            <w:r>
              <w:rPr>
                <w:rFonts w:ascii="仿宋_GB2312" w:hAnsi="仿宋" w:eastAsia="仿宋_GB2312"/>
                <w:color w:val="000000" w:themeColor="text1"/>
                <w:kern w:val="0"/>
                <w:sz w:val="24"/>
                <w14:textFill>
                  <w14:solidFill>
                    <w14:schemeClr w14:val="tx1"/>
                  </w14:solidFill>
                </w14:textFill>
              </w:rPr>
              <w:t>3）样品的评审方法以及评审标准</w:t>
            </w:r>
            <w:r>
              <w:rPr>
                <w:rFonts w:hint="eastAsia" w:ascii="仿宋" w:hAnsi="仿宋" w:eastAsia="仿宋"/>
                <w:snapToGrid w:val="0"/>
                <w:color w:val="000000" w:themeColor="text1"/>
                <w:kern w:val="28"/>
                <w:sz w:val="24"/>
                <w14:textFill>
                  <w14:solidFill>
                    <w14:schemeClr w14:val="tx1"/>
                  </w14:solidFill>
                </w14:textFill>
              </w:rPr>
              <w:t>：详见</w:t>
            </w:r>
            <w:r>
              <w:rPr>
                <w:rFonts w:hint="eastAsia" w:ascii="仿宋_GB2312" w:hAnsi="仿宋" w:eastAsia="仿宋_GB2312"/>
                <w:color w:val="000000" w:themeColor="text1"/>
                <w:sz w:val="24"/>
                <w:u w:val="single"/>
                <w14:textFill>
                  <w14:solidFill>
                    <w14:schemeClr w14:val="tx1"/>
                  </w14:solidFill>
                </w14:textFill>
              </w:rPr>
              <w:t>评标办法</w:t>
            </w:r>
            <w:r>
              <w:rPr>
                <w:rFonts w:hint="eastAsia" w:ascii="仿宋_GB2312" w:hAnsi="仿宋" w:eastAsia="仿宋_GB2312"/>
                <w:color w:val="000000" w:themeColor="text1"/>
                <w:kern w:val="0"/>
                <w:sz w:val="24"/>
                <w14:textFill>
                  <w14:solidFill>
                    <w14:schemeClr w14:val="tx1"/>
                  </w14:solidFill>
                </w14:textFill>
              </w:rPr>
              <w:t>；</w:t>
            </w:r>
          </w:p>
          <w:p>
            <w:pPr>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w:t>
            </w:r>
            <w:r>
              <w:rPr>
                <w:rFonts w:ascii="仿宋_GB2312" w:hAnsi="仿宋" w:eastAsia="仿宋_GB2312"/>
                <w:color w:val="000000" w:themeColor="text1"/>
                <w:kern w:val="0"/>
                <w:sz w:val="24"/>
                <w14:textFill>
                  <w14:solidFill>
                    <w14:schemeClr w14:val="tx1"/>
                  </w14:solidFill>
                </w14:textFill>
              </w:rPr>
              <w:t>4）是否需要随样品提交检测报告</w:t>
            </w:r>
            <w:r>
              <w:rPr>
                <w:rFonts w:hint="eastAsia" w:ascii="仿宋_GB2312" w:hAnsi="仿宋" w:eastAsia="仿宋_GB2312"/>
                <w:color w:val="000000" w:themeColor="text1"/>
                <w:kern w:val="0"/>
                <w:sz w:val="24"/>
                <w14:textFill>
                  <w14:solidFill>
                    <w14:schemeClr w14:val="tx1"/>
                  </w14:solidFill>
                </w14:textFill>
              </w:rPr>
              <w:t>：</w:t>
            </w:r>
            <w:sdt>
              <w:sdtPr>
                <w:rPr>
                  <w:rFonts w:hint="eastAsia" w:ascii="仿宋_GB2312" w:hAnsi="仿宋" w:eastAsia="仿宋_GB2312" w:cs="Arial"/>
                  <w:color w:val="000000" w:themeColor="text1"/>
                  <w:kern w:val="0"/>
                  <w:sz w:val="24"/>
                  <w14:textFill>
                    <w14:solidFill>
                      <w14:schemeClr w14:val="tx1"/>
                    </w14:solidFill>
                  </w14:textFill>
                </w:rPr>
                <w:id w:val="1303421454"/>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14:textFill>
                      <w14:solidFill>
                        <w14:schemeClr w14:val="tx1"/>
                      </w14:solidFill>
                    </w14:textFill>
                  </w:rPr>
                  <w:sym w:font="Wingdings" w:char="F0FE"/>
                </w:r>
              </w:sdtContent>
            </w:sdt>
            <w:r>
              <w:rPr>
                <w:rFonts w:ascii="仿宋_GB2312" w:hAnsi="仿宋" w:eastAsia="仿宋_GB2312"/>
                <w:color w:val="000000" w:themeColor="text1"/>
                <w:kern w:val="0"/>
                <w:sz w:val="24"/>
                <w14:textFill>
                  <w14:solidFill>
                    <w14:schemeClr w14:val="tx1"/>
                  </w14:solidFill>
                </w14:textFill>
              </w:rPr>
              <w:t>否；</w:t>
            </w:r>
            <w:sdt>
              <w:sdtPr>
                <w:rPr>
                  <w:rFonts w:hint="eastAsia" w:ascii="仿宋_GB2312" w:hAnsi="仿宋" w:eastAsia="仿宋_GB2312" w:cs="Arial"/>
                  <w:color w:val="000000" w:themeColor="text1"/>
                  <w:kern w:val="0"/>
                  <w:sz w:val="24"/>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是，检测机构的要求</w:t>
            </w: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kern w:val="0"/>
                <w:sz w:val="24"/>
                <w14:textFill>
                  <w14:solidFill>
                    <w14:schemeClr w14:val="tx1"/>
                  </w14:solidFill>
                </w14:textFill>
              </w:rPr>
              <w:t>；检测内容</w:t>
            </w: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kern w:val="0"/>
                <w:sz w:val="24"/>
                <w14:textFill>
                  <w14:solidFill>
                    <w14:schemeClr w14:val="tx1"/>
                  </w14:solidFill>
                </w14:textFill>
              </w:rPr>
              <w:t>。</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5）提供样品的时间：</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kern w:val="0"/>
                <w:sz w:val="24"/>
                <w14:textFill>
                  <w14:solidFill>
                    <w14:schemeClr w14:val="tx1"/>
                  </w14:solidFill>
                </w14:textFill>
              </w:rPr>
              <w:t>；地点：</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kern w:val="0"/>
                <w:sz w:val="24"/>
                <w14:textFill>
                  <w14:solidFill>
                    <w14:schemeClr w14:val="tx1"/>
                  </w14:solidFill>
                </w14:textFill>
              </w:rPr>
              <w:t>；联系人</w:t>
            </w: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kern w:val="28"/>
                <w:sz w:val="24"/>
                <w14:textFill>
                  <w14:solidFill>
                    <w14:schemeClr w14:val="tx1"/>
                  </w14:solidFill>
                </w14:textFill>
              </w:rPr>
              <w:t>联系电话：</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(6)采购活动结束后，对于未中标人提供的样品，</w:t>
            </w:r>
            <w:r>
              <w:rPr>
                <w:rFonts w:hint="eastAsia" w:ascii="仿宋_GB2312" w:hAnsi="仿宋" w:eastAsia="仿宋_GB2312"/>
                <w:color w:val="000000" w:themeColor="text1"/>
                <w:sz w:val="24"/>
                <w14:textFill>
                  <w14:solidFill>
                    <w14:schemeClr w14:val="tx1"/>
                  </w14:solidFill>
                </w14:textFill>
              </w:rPr>
              <w:t>采购人、采购机构将通知</w:t>
            </w:r>
            <w:r>
              <w:rPr>
                <w:rFonts w:ascii="仿宋_GB2312" w:hAnsi="仿宋" w:eastAsia="仿宋_GB2312"/>
                <w:color w:val="000000" w:themeColor="text1"/>
                <w:sz w:val="24"/>
                <w14:textFill>
                  <w14:solidFill>
                    <w14:schemeClr w14:val="tx1"/>
                  </w14:solidFill>
                </w14:textFill>
              </w:rPr>
              <w:t>未中标人</w:t>
            </w:r>
            <w:r>
              <w:rPr>
                <w:rFonts w:hint="eastAsia" w:ascii="仿宋_GB2312" w:hAnsi="仿宋" w:eastAsia="仿宋_GB2312"/>
                <w:color w:val="000000" w:themeColor="text1"/>
                <w:sz w:val="24"/>
                <w14:textFill>
                  <w14:solidFill>
                    <w14:schemeClr w14:val="tx1"/>
                  </w14:solidFill>
                </w14:textFill>
              </w:rPr>
              <w:t>在规定的时间内取回，逾期未取回的，采购人、采购机构不负保管义务</w:t>
            </w:r>
            <w:r>
              <w:rPr>
                <w:rFonts w:ascii="仿宋_GB2312" w:hAnsi="仿宋" w:eastAsia="仿宋_GB2312"/>
                <w:color w:val="000000" w:themeColor="text1"/>
                <w:sz w:val="24"/>
                <w14:textFill>
                  <w14:solidFill>
                    <w14:schemeClr w14:val="tx1"/>
                  </w14:solidFill>
                </w14:textFill>
              </w:rPr>
              <w:t>；对于中标人提供的样品，</w:t>
            </w:r>
            <w:r>
              <w:rPr>
                <w:rFonts w:hint="eastAsia" w:ascii="仿宋_GB2312" w:hAnsi="仿宋" w:eastAsia="仿宋_GB2312"/>
                <w:color w:val="000000" w:themeColor="text1"/>
                <w:sz w:val="24"/>
                <w14:textFill>
                  <w14:solidFill>
                    <w14:schemeClr w14:val="tx1"/>
                  </w14:solidFill>
                </w14:textFill>
              </w:rPr>
              <w:t>采购人将进</w:t>
            </w:r>
            <w:r>
              <w:rPr>
                <w:rFonts w:ascii="仿宋_GB2312" w:hAnsi="仿宋" w:eastAsia="仿宋_GB2312"/>
                <w:color w:val="000000" w:themeColor="text1"/>
                <w:sz w:val="24"/>
                <w14:textFill>
                  <w14:solidFill>
                    <w14:schemeClr w14:val="tx1"/>
                  </w14:solidFill>
                </w14:textFill>
              </w:rPr>
              <w:t>行保管、封存，并作为履约验收的参考。</w:t>
            </w: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Wingdings" w:hAnsi="Wingdings" w:eastAsia="仿宋_GB2312"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不组织。</w:t>
            </w:r>
          </w:p>
          <w:p>
            <w:pPr>
              <w:spacing w:line="360" w:lineRule="auto"/>
              <w:rPr>
                <w:rFonts w:ascii="仿宋_GB2312" w:hAnsi="仿宋" w:eastAsia="仿宋_GB2312"/>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B组织。</w:t>
            </w:r>
          </w:p>
          <w:p>
            <w:pPr>
              <w:snapToGrid w:val="0"/>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w:t>
            </w:r>
            <w:r>
              <w:rPr>
                <w:rFonts w:ascii="仿宋_GB2312" w:hAnsi="仿宋" w:eastAsia="仿宋_GB2312"/>
                <w:color w:val="000000" w:themeColor="text1"/>
                <w:kern w:val="0"/>
                <w:sz w:val="24"/>
                <w14:textFill>
                  <w14:solidFill>
                    <w14:schemeClr w14:val="tx1"/>
                  </w14:solidFill>
                </w14:textFill>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w:t>
            </w:r>
            <w:r>
              <w:rPr>
                <w:rFonts w:ascii="仿宋_GB2312" w:hAnsi="仿宋" w:eastAsia="仿宋_GB2312"/>
                <w:color w:val="000000" w:themeColor="text1"/>
                <w:kern w:val="0"/>
                <w:sz w:val="24"/>
                <w14:textFill>
                  <w14:solidFill>
                    <w14:schemeClr w14:val="tx1"/>
                  </w14:solidFill>
                </w14:textFill>
              </w:rPr>
              <w:t>2）方案讲解演示可选择</w:t>
            </w:r>
            <w:r>
              <w:rPr>
                <w:rFonts w:hint="eastAsia" w:ascii="仿宋_GB2312" w:hAnsi="仿宋" w:eastAsia="仿宋_GB2312"/>
                <w:color w:val="000000" w:themeColor="text1"/>
                <w:kern w:val="0"/>
                <w:sz w:val="24"/>
                <w14:textFill>
                  <w14:solidFill>
                    <w14:schemeClr w14:val="tx1"/>
                  </w14:solidFill>
                </w14:textFill>
              </w:rPr>
              <w:t>以下其中一种方式：</w:t>
            </w:r>
          </w:p>
          <w:p>
            <w:pPr>
              <w:snapToGrid w:val="0"/>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方式二：交易中心现场讲解演示。现场讲解地点为</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kern w:val="0"/>
                <w:sz w:val="24"/>
                <w14:textFill>
                  <w14:solidFill>
                    <w14:schemeClr w14:val="tx1"/>
                  </w14:solidFill>
                </w14:textFill>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仿宋_GB2312" w:hAnsi="仿宋" w:eastAsia="仿宋_GB2312" w:cs="Arial"/>
                    <w:color w:val="000000" w:themeColor="text1"/>
                    <w:kern w:val="0"/>
                    <w:sz w:val="24"/>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14:textFill>
                  <w14:solidFill>
                    <w14:schemeClr w14:val="tx1"/>
                  </w14:solidFill>
                </w14:textFill>
              </w:rPr>
              <w:t>本项目不允许采购进口产品。</w:t>
            </w:r>
          </w:p>
          <w:p>
            <w:pPr>
              <w:spacing w:line="360" w:lineRule="auto"/>
              <w:rPr>
                <w:color w:val="000000" w:themeColor="text1"/>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hint="eastAsia" w:ascii="仿宋_GB2312" w:hAnsi="仿宋" w:eastAsia="仿宋_GB2312" w:cs="Arial"/>
                <w:color w:val="000000" w:themeColor="text1"/>
                <w:kern w:val="0"/>
                <w:sz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货物类，单一产品或</w:t>
            </w:r>
            <w:r>
              <w:rPr>
                <w:rFonts w:hint="eastAsia" w:ascii="仿宋_GB2312" w:hAnsi="仿宋" w:eastAsia="仿宋_GB2312"/>
                <w:color w:val="000000" w:themeColor="text1"/>
                <w:kern w:val="0"/>
                <w:sz w:val="24"/>
                <w:highlight w:val="none"/>
                <w14:textFill>
                  <w14:solidFill>
                    <w14:schemeClr w14:val="tx1"/>
                  </w14:solidFill>
                </w14:textFill>
              </w:rPr>
              <w:t>核心产品为：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cs" w:ascii="Wingdings" w:hAnsi="Wingdings" w:eastAsia="仿宋_GB2312" w:cs="Arial"/>
                    <w:color w:val="000000" w:themeColor="text1"/>
                    <w:kern w:val="0"/>
                    <w:sz w:val="24"/>
                    <w:highlight w:val="none"/>
                    <w14:textFill>
                      <w14:solidFill>
                        <w14:schemeClr w14:val="tx1"/>
                      </w14:solidFill>
                    </w14:textFill>
                  </w:rPr>
                  <w:t>þ</w:t>
                </w:r>
              </w:sdtContent>
            </w:sdt>
            <w:r>
              <w:rPr>
                <w:rFonts w:ascii="仿宋_GB2312" w:hAnsi="仿宋" w:eastAsia="仿宋_GB2312" w:cs="Arial"/>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一、说明</w:t>
            </w:r>
          </w:p>
          <w:p>
            <w:pPr>
              <w:snapToGrid w:val="0"/>
              <w:rPr>
                <w:rFonts w:ascii="仿宋" w:hAnsi="仿宋" w:eastAsia="仿宋" w:cs="仿宋"/>
                <w:b/>
                <w:bCs/>
                <w:color w:val="000000" w:themeColor="text1"/>
                <w:sz w:val="24"/>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w:t>1、企业类型</w:t>
            </w:r>
          </w:p>
          <w:p>
            <w:pPr>
              <w:snapToGrid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w:t>
            </w:r>
            <w:r>
              <w:rPr>
                <w:rFonts w:ascii="仿宋" w:hAnsi="仿宋" w:eastAsia="仿宋" w:cs="仿宋"/>
                <w:b/>
                <w:bCs/>
                <w:color w:val="000000" w:themeColor="text1"/>
                <w:sz w:val="24"/>
                <w14:textFill>
                  <w14:solidFill>
                    <w14:schemeClr w14:val="tx1"/>
                  </w14:solidFill>
                </w14:textFill>
              </w:rPr>
              <w:t>1）中小企业</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符合中小企业划分标准的个体工商户，在政府采购活动中视同中小企业。</w:t>
            </w:r>
          </w:p>
          <w:p>
            <w:pPr>
              <w:snapToGrid w:val="0"/>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在服务采购项目中，服务由中小企业承接，即提供服务的人员为中小企业依照《中华人民共和国劳动民法典》订立劳动合同的从业人员。可享受相关中小企业扶持政策。</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符合上述条件的中小企业参加货物采购活动中，货物由中小企业制造，即货物由中小企业生产且使用该中小企业商号或者注册商标的，可享受相关中小企业扶持政策。</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投标文件中须同时出具《政府采购促进中小企业发展管理办法》【财库（</w:t>
            </w:r>
            <w:r>
              <w:rPr>
                <w:rFonts w:ascii="仿宋" w:hAnsi="仿宋" w:eastAsia="仿宋" w:cs="仿宋"/>
                <w:color w:val="000000" w:themeColor="text1"/>
                <w:sz w:val="24"/>
                <w14:textFill>
                  <w14:solidFill>
                    <w14:schemeClr w14:val="tx1"/>
                  </w14:solidFill>
                </w14:textFill>
              </w:rPr>
              <w:t>2020）46号】规定的《中小企业声明函》，否则不得享受价格扣除。</w:t>
            </w:r>
          </w:p>
          <w:p>
            <w:pPr>
              <w:snapToGrid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w:t>
            </w:r>
            <w:r>
              <w:rPr>
                <w:rFonts w:ascii="仿宋" w:hAnsi="仿宋" w:eastAsia="仿宋" w:cs="仿宋"/>
                <w:b/>
                <w:bCs/>
                <w:color w:val="000000" w:themeColor="text1"/>
                <w:sz w:val="24"/>
                <w14:textFill>
                  <w14:solidFill>
                    <w14:schemeClr w14:val="tx1"/>
                  </w14:solidFill>
                </w14:textFill>
              </w:rPr>
              <w:t>2）残疾人福利性单位</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符合《关于促进残疾人就业政府采购政策的通知》（财库〔</w:t>
            </w:r>
            <w:r>
              <w:rPr>
                <w:rFonts w:ascii="仿宋" w:hAnsi="仿宋" w:eastAsia="仿宋" w:cs="仿宋"/>
                <w:color w:val="000000" w:themeColor="text1"/>
                <w:sz w:val="24"/>
                <w14:textFill>
                  <w14:solidFill>
                    <w14:schemeClr w14:val="tx1"/>
                  </w14:solidFill>
                </w14:textFill>
              </w:rPr>
              <w:t>2017〕141号）规定的条件并提供提供《残疾人福利性单位声明函》的残疾人福利性单位视同小型、微型企业；</w:t>
            </w:r>
          </w:p>
          <w:p>
            <w:pPr>
              <w:snapToGrid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w:t>
            </w:r>
            <w:r>
              <w:rPr>
                <w:rFonts w:ascii="仿宋" w:hAnsi="仿宋" w:eastAsia="仿宋" w:cs="仿宋"/>
                <w:b/>
                <w:bCs/>
                <w:color w:val="000000" w:themeColor="text1"/>
                <w:sz w:val="24"/>
                <w14:textFill>
                  <w14:solidFill>
                    <w14:schemeClr w14:val="tx1"/>
                  </w14:solidFill>
                </w14:textFill>
              </w:rPr>
              <w:t>3）监狱企业</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根据《关于政府采购支持监狱企业发展有关问题的通知》（财库</w:t>
            </w:r>
            <w:r>
              <w:rPr>
                <w:rFonts w:ascii="仿宋" w:hAnsi="仿宋" w:eastAsia="仿宋" w:cs="仿宋"/>
                <w:color w:val="000000" w:themeColor="text1"/>
                <w:sz w:val="24"/>
                <w14:textFill>
                  <w14:solidFill>
                    <w14:schemeClr w14:val="tx1"/>
                  </w14:solidFill>
                </w14:textFill>
              </w:rPr>
              <w:t>[2014]68号）的规定，投标人提供由省级以上监狱管理局、戒毒管理局（含新疆生产建设兵团）出具的属于监狱企业证明文件的，视同为小型和微型企业。</w:t>
            </w:r>
          </w:p>
          <w:p>
            <w:pPr>
              <w:snapToGrid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二、针对本项目的相关规定</w:t>
            </w:r>
          </w:p>
          <w:p>
            <w:pPr>
              <w:snapToGrid w:val="0"/>
              <w:ind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 xml:space="preserve">1.本项目对符合规定的小微企业（含小型企业）报价给予10% </w:t>
            </w:r>
            <w:r>
              <w:rPr>
                <w:rFonts w:hint="eastAsia" w:ascii="仿宋" w:hAnsi="仿宋" w:eastAsia="仿宋" w:cs="仿宋"/>
                <w:color w:val="000000" w:themeColor="text1"/>
                <w:sz w:val="24"/>
                <w14:textFill>
                  <w14:solidFill>
                    <w14:schemeClr w14:val="tx1"/>
                  </w14:solidFill>
                </w14:textFill>
              </w:rPr>
              <w:t>的扣除。</w:t>
            </w:r>
          </w:p>
          <w:p>
            <w:pPr>
              <w:snapToGrid w:val="0"/>
              <w:ind w:firstLine="480" w:firstLineChars="200"/>
              <w:rPr>
                <w:rFonts w:eastAsia="仿宋_GB2312"/>
                <w:color w:val="000000" w:themeColor="text1"/>
                <w14:textFill>
                  <w14:solidFill>
                    <w14:schemeClr w14:val="tx1"/>
                  </w14:solidFill>
                </w14:textFill>
              </w:rPr>
            </w:pPr>
            <w:r>
              <w:rPr>
                <w:rFonts w:ascii="仿宋" w:hAnsi="仿宋" w:eastAsia="仿宋" w:cs="仿宋"/>
                <w:color w:val="000000" w:themeColor="text1"/>
                <w:sz w:val="24"/>
                <w14:textFill>
                  <w14:solidFill>
                    <w14:schemeClr w14:val="tx1"/>
                  </w14:solidFill>
                </w14:textFill>
              </w:rPr>
              <w:t>2.本项目采购标的对应的中小企业计划分标准所属行业为：其他服务业。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000000" w:themeColor="text1"/>
                <w14:textFill>
                  <w14:solidFill>
                    <w14:schemeClr w14:val="tx1"/>
                  </w14:solidFill>
                </w14:textFill>
              </w:rPr>
            </w:pPr>
            <w:r>
              <w:rPr>
                <w:rFonts w:hint="eastAsia" w:ascii="仿宋_GB2312" w:hAnsi="仿宋" w:eastAsia="仿宋_GB2312" w:cs="Arial"/>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color w:val="000000" w:themeColor="text1"/>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000000" w:themeColor="text1"/>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000000" w:themeColor="text1"/>
                <w:kern w:val="28"/>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供应商中标后也可在“政采云”平台申请政采贷：操作路径：登录政采云平台</w:t>
            </w:r>
            <w:r>
              <w:rPr>
                <w:rFonts w:ascii="仿宋_GB2312" w:hAnsi="仿宋" w:eastAsia="仿宋_GB2312"/>
                <w:snapToGrid w:val="0"/>
                <w:color w:val="000000" w:themeColor="text1"/>
                <w:kern w:val="28"/>
                <w:sz w:val="24"/>
                <w14:textFill>
                  <w14:solidFill>
                    <w14:schemeClr w14:val="tx1"/>
                  </w14:solidFill>
                </w14:textFill>
              </w:rPr>
              <w:t xml:space="preserve"> - </w:t>
            </w:r>
            <w:r>
              <w:rPr>
                <w:rFonts w:hint="eastAsia" w:ascii="仿宋_GB2312" w:hAnsi="仿宋" w:eastAsia="仿宋_GB2312"/>
                <w:snapToGrid w:val="0"/>
                <w:color w:val="000000" w:themeColor="text1"/>
                <w:kern w:val="28"/>
                <w:sz w:val="24"/>
                <w14:textFill>
                  <w14:solidFill>
                    <w14:schemeClr w14:val="tx1"/>
                  </w14:solidFill>
                </w14:textFill>
              </w:rPr>
              <w:t>金融服务中心</w:t>
            </w:r>
            <w:r>
              <w:rPr>
                <w:rFonts w:ascii="仿宋_GB2312" w:hAnsi="仿宋" w:eastAsia="仿宋_GB2312"/>
                <w:snapToGrid w:val="0"/>
                <w:color w:val="000000" w:themeColor="text1"/>
                <w:kern w:val="28"/>
                <w:sz w:val="24"/>
                <w14:textFill>
                  <w14:solidFill>
                    <w14:schemeClr w14:val="tx1"/>
                  </w14:solidFill>
                </w14:textFill>
              </w:rPr>
              <w:t xml:space="preserve">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备份投标文件送达地点和签收人员</w:t>
            </w:r>
            <w:r>
              <w:rPr>
                <w:rFonts w:ascii="仿宋_GB2312" w:hAnsi="仿宋" w:eastAsia="仿宋_GB2312" w:cs="仿宋_GB2312"/>
                <w:b/>
                <w:color w:val="000000" w:themeColor="text1"/>
                <w:sz w:val="24"/>
                <w14:textFill>
                  <w14:solidFill>
                    <w14:schemeClr w14:val="tx1"/>
                  </w14:solidFill>
                </w14:textFill>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
              <w:spacing w:line="360" w:lineRule="auto"/>
              <w:rPr>
                <w:rFonts w:ascii="仿宋_GB2312" w:hAnsi="仿宋" w:eastAsia="仿宋_GB2312"/>
                <w:color w:val="000000" w:themeColor="text1"/>
                <w:kern w:val="28"/>
                <w:sz w:val="24"/>
                <w14:textFill>
                  <w14:solidFill>
                    <w14:schemeClr w14:val="tx1"/>
                  </w14:solidFill>
                </w14:textFill>
              </w:rPr>
            </w:pPr>
            <w:r>
              <w:rPr>
                <w:rFonts w:hint="eastAsia" w:ascii="仿宋_GB2312" w:hAnsi="仿宋" w:eastAsia="仿宋_GB2312" w:cs="Times New Roman"/>
                <w:color w:val="000000" w:themeColor="text1"/>
                <w:kern w:val="28"/>
                <w:sz w:val="24"/>
                <w:szCs w:val="24"/>
                <w14:textFill>
                  <w14:solidFill>
                    <w14:schemeClr w14:val="tx1"/>
                  </w14:solidFill>
                </w14:textFill>
              </w:rPr>
              <w:t>备份投标文件送达地点：</w:t>
            </w:r>
            <w:r>
              <w:rPr>
                <w:rFonts w:hint="eastAsia" w:ascii="仿宋_GB2312" w:hAnsi="仿宋" w:eastAsia="仿宋_GB2312"/>
                <w:color w:val="000000" w:themeColor="text1"/>
                <w:sz w:val="24"/>
                <w14:textFill>
                  <w14:solidFill>
                    <w14:schemeClr w14:val="tx1"/>
                  </w14:solidFill>
                </w14:textFill>
              </w:rPr>
              <w:t>杭州市古墩路</w:t>
            </w:r>
            <w:r>
              <w:rPr>
                <w:rFonts w:ascii="仿宋_GB2312" w:hAnsi="仿宋" w:eastAsia="仿宋_GB2312"/>
                <w:color w:val="000000" w:themeColor="text1"/>
                <w:sz w:val="24"/>
                <w14:textFill>
                  <w14:solidFill>
                    <w14:schemeClr w14:val="tx1"/>
                  </w14:solidFill>
                </w14:textFill>
              </w:rPr>
              <w:t>701号紫金广场A座1209室</w:t>
            </w:r>
            <w:r>
              <w:rPr>
                <w:rFonts w:hint="eastAsia" w:ascii="仿宋_GB2312" w:hAnsi="仿宋" w:eastAsia="仿宋_GB2312" w:cs="Times New Roman"/>
                <w:color w:val="000000" w:themeColor="text1"/>
                <w:kern w:val="28"/>
                <w:sz w:val="24"/>
                <w:szCs w:val="24"/>
                <w14:textFill>
                  <w14:solidFill>
                    <w14:schemeClr w14:val="tx1"/>
                  </w14:solidFill>
                </w14:textFill>
              </w:rPr>
              <w:t>；备份投标文件签收人员联系电话：</w:t>
            </w:r>
            <w:r>
              <w:rPr>
                <w:rFonts w:ascii="仿宋_GB2312" w:hAnsi="仿宋" w:eastAsia="仿宋_GB2312"/>
                <w:color w:val="000000" w:themeColor="text1"/>
                <w:sz w:val="24"/>
                <w14:textFill>
                  <w14:solidFill>
                    <w14:schemeClr w14:val="tx1"/>
                  </w14:solidFill>
                </w14:textFill>
              </w:rPr>
              <w:t>13758140470</w:t>
            </w:r>
            <w:r>
              <w:rPr>
                <w:rFonts w:hint="eastAsia" w:ascii="仿宋_GB2312" w:hAnsi="仿宋" w:eastAsia="仿宋_GB2312" w:cs="仿宋_GB2312"/>
                <w:color w:val="000000" w:themeColor="text1"/>
                <w:sz w:val="24"/>
                <w:szCs w:val="24"/>
                <w14:textFill>
                  <w14:solidFill>
                    <w14:schemeClr w14:val="tx1"/>
                  </w14:solidFill>
                </w14:textFill>
              </w:rPr>
              <w:t>。</w:t>
            </w:r>
            <w:r>
              <w:rPr>
                <w:rFonts w:hint="eastAsia" w:ascii="仿宋_GB2312" w:hAnsi="仿宋" w:eastAsia="仿宋_GB2312" w:cs="仿宋_GB2312"/>
                <w:b/>
                <w:color w:val="000000" w:themeColor="text1"/>
                <w:sz w:val="24"/>
                <w:szCs w:val="24"/>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
              <w:snapToGrid w:val="0"/>
              <w:rPr>
                <w:rFonts w:ascii="仿宋_GB2312" w:hAnsi="仿宋" w:eastAsia="仿宋_GB2312" w:cs="Times New Roman"/>
                <w:color w:val="000000" w:themeColor="text1"/>
                <w:kern w:val="28"/>
                <w:sz w:val="24"/>
                <w:szCs w:val="24"/>
                <w14:textFill>
                  <w14:solidFill>
                    <w14:schemeClr w14:val="tx1"/>
                  </w14:solidFill>
                </w14:textFill>
              </w:rPr>
            </w:pPr>
            <w:r>
              <w:rPr>
                <w:rFonts w:hint="eastAsia" w:ascii="仿宋_GB2312" w:hAnsi="仿宋" w:eastAsia="仿宋_GB2312" w:cs="Times New Roman"/>
                <w:color w:val="000000" w:themeColor="text1"/>
                <w:kern w:val="28"/>
                <w:sz w:val="24"/>
                <w:szCs w:val="24"/>
                <w14:textFill>
                  <w14:solidFill>
                    <w14:schemeClr w14:val="tx1"/>
                  </w14:solidFill>
                </w14:textFill>
              </w:rPr>
              <w:t>本项目的采购代理费由中标人支付，以中标金额作为收费的计算基数，费用按计价【</w:t>
            </w:r>
            <w:r>
              <w:rPr>
                <w:rFonts w:ascii="仿宋_GB2312" w:hAnsi="仿宋" w:eastAsia="仿宋_GB2312" w:cs="Times New Roman"/>
                <w:color w:val="000000" w:themeColor="text1"/>
                <w:kern w:val="28"/>
                <w:sz w:val="24"/>
                <w:szCs w:val="24"/>
                <w14:textFill>
                  <w14:solidFill>
                    <w14:schemeClr w14:val="tx1"/>
                  </w14:solidFill>
                </w14:textFill>
              </w:rPr>
              <w:t>2002】1980号文规定的70%收取。结算方式及时间为：中标之日起5个工作日之内一次性支付给招标代理公司。</w:t>
            </w:r>
          </w:p>
          <w:p>
            <w:pPr>
              <w:widowControl/>
              <w:snapToGrid w:val="0"/>
              <w:jc w:val="left"/>
              <w:rPr>
                <w:rFonts w:ascii="仿宋_GB2312" w:hAnsi="仿宋" w:eastAsia="仿宋_GB2312"/>
                <w:snapToGrid w:val="0"/>
                <w:color w:val="000000" w:themeColor="text1"/>
                <w:kern w:val="28"/>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收款单位（户名）：浙江省成套工程有限公司</w:t>
            </w:r>
            <w:r>
              <w:rPr>
                <w:rFonts w:ascii="仿宋_GB2312" w:hAnsi="仿宋" w:eastAsia="仿宋_GB2312"/>
                <w:snapToGrid w:val="0"/>
                <w:color w:val="000000" w:themeColor="text1"/>
                <w:kern w:val="28"/>
                <w:sz w:val="24"/>
                <w14:textFill>
                  <w14:solidFill>
                    <w14:schemeClr w14:val="tx1"/>
                  </w14:solidFill>
                </w14:textFill>
              </w:rPr>
              <w:t xml:space="preserve"> </w:t>
            </w:r>
          </w:p>
          <w:p>
            <w:pPr>
              <w:snapToGrid w:val="0"/>
              <w:spacing w:line="320" w:lineRule="exact"/>
              <w:rPr>
                <w:rFonts w:ascii="仿宋_GB2312" w:hAnsi="仿宋" w:eastAsia="仿宋_GB2312"/>
                <w:snapToGrid w:val="0"/>
                <w:color w:val="000000" w:themeColor="text1"/>
                <w:kern w:val="28"/>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开户银行：杭州联合农村合作银行三墩支行</w:t>
            </w:r>
          </w:p>
          <w:p>
            <w:pPr>
              <w:spacing w:line="360" w:lineRule="auto"/>
              <w:rPr>
                <w:rFonts w:ascii="仿宋_GB2312" w:hAnsi="仿宋" w:eastAsia="仿宋_GB2312"/>
                <w:snapToGrid w:val="0"/>
                <w:color w:val="000000" w:themeColor="text1"/>
                <w:kern w:val="28"/>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银行账号：</w:t>
            </w:r>
            <w:r>
              <w:rPr>
                <w:rFonts w:ascii="仿宋_GB2312" w:hAnsi="仿宋" w:eastAsia="仿宋_GB2312"/>
                <w:snapToGrid w:val="0"/>
                <w:color w:val="000000" w:themeColor="text1"/>
                <w:kern w:val="28"/>
                <w:sz w:val="24"/>
                <w14:textFill>
                  <w14:solidFill>
                    <w14:schemeClr w14:val="tx1"/>
                  </w14:solidFill>
                </w14:textFill>
              </w:rPr>
              <w:t>201000065548152</w:t>
            </w:r>
          </w:p>
        </w:tc>
      </w:tr>
    </w:tbl>
    <w:p>
      <w:pPr>
        <w:snapToGrid w:val="0"/>
        <w:spacing w:line="360" w:lineRule="auto"/>
        <w:jc w:val="center"/>
        <w:rPr>
          <w:rFonts w:ascii="仿宋" w:hAnsi="仿宋" w:eastAsia="仿宋" w:cs="仿宋_GB2312"/>
          <w:b/>
          <w:color w:val="000000" w:themeColor="text1"/>
          <w:sz w:val="32"/>
          <w:szCs w:val="20"/>
          <w14:textFill>
            <w14:solidFill>
              <w14:schemeClr w14:val="tx1"/>
            </w14:solidFill>
          </w14:textFill>
        </w:rPr>
      </w:pPr>
    </w:p>
    <w:bookmarkEnd w:id="10"/>
    <w:p>
      <w:pPr>
        <w:adjustRightInd/>
        <w:spacing w:line="360" w:lineRule="auto"/>
        <w:ind w:firstLine="3845" w:firstLineChars="1197"/>
        <w:outlineLvl w:val="0"/>
        <w:rPr>
          <w:rFonts w:ascii="仿宋_GB2312" w:hAnsi="仿宋" w:eastAsia="仿宋_GB2312" w:cs="仿宋_GB2312"/>
          <w:b/>
          <w:color w:val="000000" w:themeColor="text1"/>
          <w:sz w:val="32"/>
          <w:szCs w:val="20"/>
          <w14:textFill>
            <w14:solidFill>
              <w14:schemeClr w14:val="tx1"/>
            </w14:solidFill>
          </w14:textFill>
        </w:rPr>
      </w:pPr>
      <w:bookmarkStart w:id="11" w:name="第三部分"/>
      <w:bookmarkStart w:id="12" w:name="_Toc164416483"/>
      <w:r>
        <w:rPr>
          <w:rFonts w:hint="eastAsia" w:ascii="仿宋_GB2312" w:hAnsi="仿宋" w:eastAsia="仿宋_GB2312" w:cs="仿宋_GB2312"/>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仿宋_GB2312" w:hAnsi="仿宋" w:eastAsia="仿宋_GB2312"/>
          <w:b/>
          <w:color w:val="000000" w:themeColor="text1"/>
          <w:sz w:val="24"/>
          <w14:textFill>
            <w14:solidFill>
              <w14:schemeClr w14:val="tx1"/>
            </w14:solidFill>
          </w14:textFill>
        </w:rPr>
      </w:pPr>
      <w:r>
        <w:rPr>
          <w:rFonts w:ascii="仿宋_GB2312" w:hAnsi="仿宋" w:eastAsia="仿宋_GB2312"/>
          <w:b/>
          <w:color w:val="000000" w:themeColor="text1"/>
          <w:sz w:val="24"/>
          <w14:textFill>
            <w14:solidFill>
              <w14:schemeClr w14:val="tx1"/>
            </w14:solidFill>
          </w14:textFill>
        </w:rPr>
        <w:t xml:space="preserve">1. </w:t>
      </w:r>
      <w:r>
        <w:rPr>
          <w:rFonts w:hint="eastAsia" w:ascii="仿宋_GB2312" w:hAnsi="仿宋" w:eastAsia="仿宋_GB2312"/>
          <w:b/>
          <w:color w:val="000000" w:themeColor="text1"/>
          <w:sz w:val="24"/>
          <w14:textFill>
            <w14:solidFill>
              <w14:schemeClr w14:val="tx1"/>
            </w14:solidFill>
          </w14:textFill>
        </w:rPr>
        <w:t>适用范围</w:t>
      </w:r>
    </w:p>
    <w:p>
      <w:pPr>
        <w:snapToGrid w:val="0"/>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 xml:space="preserve">   2.定义</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2.1 </w:t>
      </w:r>
      <w:r>
        <w:rPr>
          <w:rFonts w:hint="eastAsia" w:ascii="仿宋_GB2312" w:hAnsi="仿宋" w:eastAsia="仿宋_GB2312"/>
          <w:color w:val="000000" w:themeColor="text1"/>
          <w:sz w:val="24"/>
          <w14:textFill>
            <w14:solidFill>
              <w14:schemeClr w14:val="tx1"/>
            </w14:solidFill>
          </w14:textFill>
        </w:rPr>
        <w:t>“采购人”系指招标公告中载明的本项目的采购人。</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2.2 </w:t>
      </w:r>
      <w:r>
        <w:rPr>
          <w:rFonts w:hint="eastAsia" w:ascii="仿宋_GB2312" w:hAnsi="仿宋" w:eastAsia="仿宋_GB2312"/>
          <w:color w:val="000000" w:themeColor="text1"/>
          <w:sz w:val="24"/>
          <w14:textFill>
            <w14:solidFill>
              <w14:schemeClr w14:val="tx1"/>
            </w14:solidFill>
          </w14:textFill>
        </w:rPr>
        <w:t>“采购机构”系指招标公告中载明的本项目的采购机构。</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2.3 </w:t>
      </w:r>
      <w:r>
        <w:rPr>
          <w:rFonts w:hint="eastAsia" w:ascii="仿宋_GB2312" w:hAnsi="仿宋" w:eastAsia="仿宋_GB2312"/>
          <w:color w:val="000000" w:themeColor="text1"/>
          <w:sz w:val="24"/>
          <w14:textFill>
            <w14:solidFill>
              <w14:schemeClr w14:val="tx1"/>
            </w14:solidFill>
          </w14:textFill>
        </w:rPr>
        <w:t>“投标人”系指是指响应招标、参加投标竞争的法人、其他组织或者自然人。</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2.4 </w:t>
      </w:r>
      <w:r>
        <w:rPr>
          <w:rFonts w:hint="eastAsia" w:ascii="仿宋_GB2312" w:hAnsi="仿宋" w:eastAsia="仿宋_GB2312"/>
          <w:color w:val="000000" w:themeColor="text1"/>
          <w:sz w:val="24"/>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2.5“电子签名”系指数据电文中以电子形式所含、所附用于识别签名人身份并表明签名人认可其中内容的数据；</w:t>
      </w:r>
      <w:r>
        <w:rPr>
          <w:rFonts w:hint="eastAsia" w:ascii="仿宋" w:hAnsi="仿宋" w:eastAsia="仿宋"/>
          <w:color w:val="000000" w:themeColor="text1"/>
          <w:sz w:val="24"/>
          <w14:textFill>
            <w14:solidFill>
              <w14:schemeClr w14:val="tx1"/>
            </w14:solidFill>
          </w14:textFill>
        </w:rPr>
        <w:t>“公章”系指单位法定名称章。因特殊原因需要使用冠以法定名称的业务专用章的，投标时须提供《业务专用章使用说明函》（附件</w:t>
      </w:r>
      <w:r>
        <w:rPr>
          <w:rFonts w:ascii="仿宋" w:hAnsi="仿宋" w:eastAsia="仿宋"/>
          <w:color w:val="000000" w:themeColor="text1"/>
          <w:sz w:val="24"/>
          <w14:textFill>
            <w14:solidFill>
              <w14:schemeClr w14:val="tx1"/>
            </w14:solidFill>
          </w14:textFill>
        </w:rPr>
        <w:t>4）</w:t>
      </w:r>
      <w:r>
        <w:rPr>
          <w:rFonts w:hint="eastAsia" w:ascii="仿宋_GB2312" w:hAnsi="仿宋" w:eastAsia="仿宋_GB2312"/>
          <w:color w:val="000000" w:themeColor="text1"/>
          <w:sz w:val="24"/>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2.7 </w:t>
      </w: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系指实质性要求条款，“★”系产品采购项目中单一产品或核心产品，“</w:t>
      </w:r>
      <w:sdt>
        <w:sdtPr>
          <w:rPr>
            <w:rFonts w:hint="eastAsia" w:ascii="仿宋_GB2312" w:hAnsi="仿宋" w:eastAsia="仿宋_GB2312" w:cs="Arial"/>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Wingdings" w:hAnsi="Wingdings" w:eastAsia="仿宋_GB2312" w:cs="Arial"/>
              <w:color w:val="000000" w:themeColor="text1"/>
              <w:kern w:val="0"/>
              <w:sz w:val="24"/>
              <w14:textFill>
                <w14:solidFill>
                  <w14:schemeClr w14:val="tx1"/>
                </w14:solidFill>
              </w14:textFill>
            </w:rPr>
            <w:t></w:t>
          </w:r>
        </w:sdtContent>
      </w:sdt>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系指适用本项目的要求，“</w:t>
      </w:r>
      <w:sdt>
        <w:sdtPr>
          <w:rPr>
            <w:rFonts w:hint="eastAsia" w:ascii="仿宋_GB2312" w:hAnsi="仿宋" w:eastAsia="仿宋_GB2312" w:cs="Arial"/>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系指不适用本项目的要求。</w:t>
      </w:r>
    </w:p>
    <w:p>
      <w:pPr>
        <w:spacing w:line="360" w:lineRule="auto"/>
        <w:ind w:firstLine="241" w:firstLineChars="100"/>
        <w:rPr>
          <w:rFonts w:ascii="仿宋_GB2312" w:hAnsi="仿宋" w:eastAsia="仿宋_GB2312"/>
          <w:b/>
          <w:color w:val="000000" w:themeColor="text1"/>
          <w:sz w:val="24"/>
          <w14:textFill>
            <w14:solidFill>
              <w14:schemeClr w14:val="tx1"/>
            </w14:solidFill>
          </w14:textFill>
        </w:rPr>
      </w:pPr>
      <w:r>
        <w:rPr>
          <w:rFonts w:ascii="仿宋_GB2312" w:hAnsi="仿宋" w:eastAsia="仿宋_GB2312"/>
          <w:b/>
          <w:color w:val="000000" w:themeColor="text1"/>
          <w:sz w:val="24"/>
          <w14:textFill>
            <w14:solidFill>
              <w14:schemeClr w14:val="tx1"/>
            </w14:solidFill>
          </w14:textFill>
        </w:rPr>
        <w:t>3.</w:t>
      </w:r>
      <w:r>
        <w:rPr>
          <w:rFonts w:ascii="仿宋_GB2312" w:hAnsi="仿宋" w:eastAsia="仿宋_GB2312"/>
          <w:color w:val="000000" w:themeColor="text1"/>
          <w14:textFill>
            <w14:solidFill>
              <w14:schemeClr w14:val="tx1"/>
            </w14:solidFill>
          </w14:textFill>
        </w:rPr>
        <w:t xml:space="preserve"> </w:t>
      </w:r>
      <w:r>
        <w:rPr>
          <w:rFonts w:hint="eastAsia" w:ascii="仿宋_GB2312" w:hAnsi="仿宋" w:eastAsia="仿宋_GB2312"/>
          <w:b/>
          <w:color w:val="000000" w:themeColor="text1"/>
          <w:sz w:val="24"/>
          <w14:textFill>
            <w14:solidFill>
              <w14:schemeClr w14:val="tx1"/>
            </w14:solidFill>
          </w14:textFill>
        </w:rPr>
        <w:t>采购项目需要落实的政府采购政策</w:t>
      </w:r>
    </w:p>
    <w:p>
      <w:pPr>
        <w:spacing w:line="360" w:lineRule="auto"/>
        <w:ind w:firstLine="240" w:firstLineChars="1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3.1 </w:t>
      </w:r>
      <w:r>
        <w:rPr>
          <w:rFonts w:hint="eastAsia" w:ascii="仿宋_GB2312" w:hAnsi="仿宋" w:eastAsia="仿宋_GB2312"/>
          <w:color w:val="000000" w:themeColor="text1"/>
          <w:sz w:val="24"/>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3.2 </w:t>
      </w:r>
      <w:r>
        <w:rPr>
          <w:rFonts w:hint="eastAsia" w:ascii="仿宋_GB2312" w:hAnsi="仿宋" w:eastAsia="仿宋_GB2312"/>
          <w:color w:val="000000" w:themeColor="text1"/>
          <w:sz w:val="24"/>
          <w14:textFill>
            <w14:solidFill>
              <w14:schemeClr w14:val="tx1"/>
            </w14:solidFill>
          </w14:textFill>
        </w:rPr>
        <w:t>支持绿色发展</w:t>
      </w:r>
    </w:p>
    <w:p>
      <w:pPr>
        <w:spacing w:line="360" w:lineRule="auto"/>
        <w:ind w:firstLine="480" w:firstLineChars="200"/>
        <w:rPr>
          <w:rFonts w:ascii="仿宋_GB2312" w:hAnsi="仿宋" w:eastAsia="仿宋_GB2312"/>
          <w:b/>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000000" w:themeColor="text1"/>
          <w:sz w:val="24"/>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3.2.2 </w:t>
      </w:r>
      <w:r>
        <w:rPr>
          <w:rFonts w:hint="eastAsia" w:ascii="仿宋_GB2312" w:hAnsi="仿宋" w:eastAsia="仿宋_GB2312"/>
          <w:color w:val="000000" w:themeColor="text1"/>
          <w:sz w:val="24"/>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3.2.3</w:t>
      </w:r>
      <w:r>
        <w:rPr>
          <w:rFonts w:hint="eastAsia" w:ascii="仿宋_GB2312" w:hAnsi="仿宋" w:eastAsia="仿宋_GB2312"/>
          <w:color w:val="000000" w:themeColor="text1"/>
          <w:sz w:val="24"/>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3.3.2</w:t>
      </w:r>
      <w:r>
        <w:rPr>
          <w:rFonts w:hint="eastAsia" w:ascii="仿宋_GB2312" w:hAnsi="宋体" w:eastAsia="仿宋_GB2312" w:cs="宋体"/>
          <w:color w:val="000000" w:themeColor="text1"/>
          <w:kern w:val="0"/>
          <w:sz w:val="24"/>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3.3.3</w:t>
      </w:r>
      <w:r>
        <w:rPr>
          <w:rFonts w:hint="eastAsia" w:ascii="仿宋_GB2312" w:hAnsi="仿宋" w:eastAsia="仿宋_GB2312"/>
          <w:color w:val="000000" w:themeColor="text1"/>
          <w:sz w:val="24"/>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14:textFill>
            <w14:solidFill>
              <w14:schemeClr w14:val="tx1"/>
            </w14:solidFill>
          </w14:textFill>
        </w:rPr>
        <w:t>10%的扣除，用扣除后的价格参与评审。接受大中型企业与小微企业组成联合体或者允许大中型企业向一家或者多家小微企业分包的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14:textFill>
            <w14:solidFill>
              <w14:schemeClr w14:val="tx1"/>
            </w14:solidFill>
          </w14:textFill>
        </w:rPr>
        <w:t>政府</w:t>
      </w:r>
      <w:r>
        <w:rPr>
          <w:rFonts w:ascii="仿宋_GB2312" w:hAnsi="仿宋" w:eastAsia="仿宋_GB2312"/>
          <w:color w:val="000000" w:themeColor="text1"/>
          <w:sz w:val="24"/>
          <w14:textFill>
            <w14:solidFill>
              <w14:schemeClr w14:val="tx1"/>
            </w14:solidFill>
          </w14:textFill>
        </w:rPr>
        <w:t>采购</w:t>
      </w:r>
      <w:r>
        <w:rPr>
          <w:rFonts w:hint="eastAsia" w:ascii="仿宋_GB2312" w:hAnsi="仿宋" w:eastAsia="仿宋_GB2312"/>
          <w:color w:val="000000" w:themeColor="text1"/>
          <w:sz w:val="24"/>
          <w14:textFill>
            <w14:solidFill>
              <w14:schemeClr w14:val="tx1"/>
            </w14:solidFill>
          </w14:textFill>
        </w:rPr>
        <w:t>货物或服务</w:t>
      </w:r>
      <w:r>
        <w:rPr>
          <w:rFonts w:ascii="仿宋_GB2312" w:hAnsi="仿宋" w:eastAsia="仿宋_GB2312"/>
          <w:color w:val="000000" w:themeColor="text1"/>
          <w:sz w:val="24"/>
          <w14:textFill>
            <w14:solidFill>
              <w14:schemeClr w14:val="tx1"/>
            </w14:solidFill>
          </w14:textFill>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3.3.6</w:t>
      </w:r>
      <w:r>
        <w:rPr>
          <w:rFonts w:hint="eastAsia" w:ascii="仿宋_GB2312" w:hAnsi="仿宋" w:eastAsia="仿宋_GB2312"/>
          <w:color w:val="000000" w:themeColor="text1"/>
          <w:sz w:val="24"/>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14:textFill>
            <w14:solidFill>
              <w14:schemeClr w14:val="tx1"/>
            </w14:solidFill>
          </w14:textFill>
        </w:rPr>
        <w:t>。</w:t>
      </w:r>
    </w:p>
    <w:p>
      <w:pPr>
        <w:spacing w:line="360" w:lineRule="auto"/>
        <w:ind w:firstLine="240" w:firstLineChars="1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3.4</w:t>
      </w:r>
      <w:r>
        <w:rPr>
          <w:rFonts w:hint="eastAsia" w:ascii="仿宋_GB2312" w:eastAsia="仿宋_GB2312"/>
          <w:bCs/>
          <w:color w:val="000000" w:themeColor="text1"/>
          <w:sz w:val="24"/>
          <w14:textFill>
            <w14:solidFill>
              <w14:schemeClr w14:val="tx1"/>
            </w14:solidFill>
          </w14:textFill>
        </w:rPr>
        <w:t>支持创新发展</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3.4.1 采购人优先采购被认定</w:t>
      </w:r>
      <w:r>
        <w:rPr>
          <w:rFonts w:hint="eastAsia" w:ascii="仿宋_GB2312" w:hAnsi="仿宋" w:eastAsia="仿宋_GB2312"/>
          <w:color w:val="000000" w:themeColor="text1"/>
          <w:sz w:val="24"/>
          <w14:textFill>
            <w14:solidFill>
              <w14:schemeClr w14:val="tx1"/>
            </w14:solidFill>
          </w14:textFill>
        </w:rPr>
        <w:t>为首台套产品和“制造精品”的自主创新产品。</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3.4.2首台套产品</w:t>
      </w:r>
      <w:r>
        <w:rPr>
          <w:rFonts w:hint="eastAsia" w:ascii="仿宋_GB2312" w:hAnsi="仿宋" w:eastAsia="仿宋_GB2312"/>
          <w:color w:val="000000" w:themeColor="text1"/>
          <w:sz w:val="24"/>
          <w14:textFill>
            <w14:solidFill>
              <w14:schemeClr w14:val="tx1"/>
            </w14:solidFill>
          </w14:textFill>
        </w:rPr>
        <w:t>被纳入《首台套产品推广应用指导目录》之日起</w:t>
      </w:r>
      <w:r>
        <w:rPr>
          <w:rFonts w:ascii="仿宋_GB2312" w:hAnsi="仿宋" w:eastAsia="仿宋_GB2312"/>
          <w:color w:val="000000" w:themeColor="text1"/>
          <w:sz w:val="24"/>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olor w:val="000000" w:themeColor="text1"/>
          <w:sz w:val="24"/>
          <w14:textFill>
            <w14:solidFill>
              <w14:schemeClr w14:val="tx1"/>
            </w14:solidFill>
          </w14:textFill>
        </w:rPr>
        <w:t>自认定之日起</w:t>
      </w:r>
      <w:r>
        <w:rPr>
          <w:rFonts w:ascii="仿宋_GB2312" w:hAnsi="仿宋" w:eastAsia="仿宋_GB2312"/>
          <w:color w:val="000000" w:themeColor="text1"/>
          <w:sz w:val="24"/>
          <w14:textFill>
            <w14:solidFill>
              <w14:schemeClr w14:val="tx1"/>
            </w14:solidFill>
          </w14:textFill>
        </w:rPr>
        <w:t>2年内视同已具备相应销售业绩，参加政府采购活动</w:t>
      </w:r>
      <w:r>
        <w:rPr>
          <w:rFonts w:hint="eastAsia" w:ascii="仿宋_GB2312" w:hAnsi="仿宋" w:eastAsia="仿宋_GB2312"/>
          <w:color w:val="000000" w:themeColor="text1"/>
          <w:sz w:val="24"/>
          <w14:textFill>
            <w14:solidFill>
              <w14:schemeClr w14:val="tx1"/>
            </w14:solidFill>
          </w14:textFill>
        </w:rPr>
        <w:t>时业绩分值为满分。</w:t>
      </w:r>
    </w:p>
    <w:p>
      <w:pPr>
        <w:spacing w:line="360" w:lineRule="auto"/>
        <w:rPr>
          <w:rFonts w:ascii="仿宋_GB2312" w:hAnsi="仿宋" w:eastAsia="仿宋_GB2312"/>
          <w:b/>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000000" w:themeColor="text1"/>
          <w:sz w:val="24"/>
          <w14:textFill>
            <w14:solidFill>
              <w14:schemeClr w14:val="tx1"/>
            </w14:solidFill>
          </w14:textFill>
        </w:rPr>
        <w:t>登录</w:t>
      </w:r>
      <w:r>
        <w:rPr>
          <w:rFonts w:ascii="仿宋_GB2312" w:hAnsi="仿宋" w:eastAsia="仿宋_GB2312"/>
          <w:color w:val="000000" w:themeColor="text1"/>
          <w:sz w:val="24"/>
          <w14:textFill>
            <w14:solidFill>
              <w14:schemeClr w14:val="tx1"/>
            </w14:solidFill>
          </w14:textFill>
        </w:rPr>
        <w:t>杭州市政府采购网“中小企业信用融资”模块，查看信用融资政策文件及各相关银行服务方案。</w:t>
      </w:r>
      <w:r>
        <w:rPr>
          <w:rFonts w:ascii="仿宋_GB2312" w:hAnsi="仿宋" w:eastAsia="仿宋_GB2312"/>
          <w:color w:val="000000" w:themeColor="text1"/>
          <w:sz w:val="24"/>
          <w14:textFill>
            <w14:solidFill>
              <w14:schemeClr w14:val="tx1"/>
            </w14:solidFill>
          </w14:textFill>
        </w:rPr>
        <w:cr/>
      </w:r>
      <w:r>
        <w:rPr>
          <w:rFonts w:ascii="仿宋_GB2312" w:hAnsi="仿宋" w:eastAsia="仿宋_GB2312"/>
          <w:b/>
          <w:color w:val="000000" w:themeColor="text1"/>
          <w:sz w:val="24"/>
          <w14:textFill>
            <w14:solidFill>
              <w14:schemeClr w14:val="tx1"/>
            </w14:solidFill>
          </w14:textFill>
        </w:rPr>
        <w:t xml:space="preserve">4. </w:t>
      </w:r>
      <w:r>
        <w:rPr>
          <w:rFonts w:hint="eastAsia" w:ascii="仿宋_GB2312" w:hAnsi="仿宋" w:eastAsia="仿宋_GB2312"/>
          <w:b/>
          <w:color w:val="000000" w:themeColor="text1"/>
          <w:sz w:val="24"/>
          <w14:textFill>
            <w14:solidFill>
              <w14:schemeClr w14:val="tx1"/>
            </w14:solidFill>
          </w14:textFill>
        </w:rPr>
        <w:t>询问、质疑、投诉</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lang w:val="zh-CN"/>
          <w14:textFill>
            <w14:solidFill>
              <w14:schemeClr w14:val="tx1"/>
            </w14:solidFill>
          </w14:textFill>
        </w:rPr>
      </w:pPr>
      <w:r>
        <w:rPr>
          <w:rFonts w:ascii="仿宋_GB2312" w:hAnsi="仿宋" w:eastAsia="仿宋_GB2312" w:cs="微软雅黑"/>
          <w:color w:val="000000" w:themeColor="text1"/>
          <w:kern w:val="0"/>
          <w:sz w:val="24"/>
          <w:lang w:val="zh-CN"/>
          <w14:textFill>
            <w14:solidFill>
              <w14:schemeClr w14:val="tx1"/>
            </w14:solidFill>
          </w14:textFill>
        </w:rPr>
        <w:t>4.1供应商询问</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lang w:val="zh-CN"/>
          <w14:textFill>
            <w14:solidFill>
              <w14:schemeClr w14:val="tx1"/>
            </w14:solidFill>
          </w14:textFill>
        </w:rPr>
      </w:pPr>
      <w:r>
        <w:rPr>
          <w:rFonts w:hint="eastAsia" w:ascii="仿宋_GB2312" w:hAnsi="仿宋" w:eastAsia="仿宋_GB2312" w:cs="微软雅黑"/>
          <w:color w:val="000000" w:themeColor="text1"/>
          <w:kern w:val="0"/>
          <w:sz w:val="24"/>
          <w:lang w:val="zh-CN"/>
          <w14:textFill>
            <w14:solidFill>
              <w14:schemeClr w14:val="tx1"/>
            </w14:solidFill>
          </w14:textFill>
        </w:rPr>
        <w:t>供应商对政府采购活动事项有疑问的，可以提出询问，采购人或者采购代理机构应当在</w:t>
      </w:r>
      <w:r>
        <w:rPr>
          <w:rFonts w:ascii="仿宋_GB2312" w:hAnsi="仿宋" w:eastAsia="仿宋_GB2312" w:cs="微软雅黑"/>
          <w:color w:val="000000" w:themeColor="text1"/>
          <w:kern w:val="0"/>
          <w:sz w:val="24"/>
          <w:lang w:val="zh-CN"/>
          <w14:textFill>
            <w14:solidFill>
              <w14:schemeClr w14:val="tx1"/>
            </w14:solidFill>
          </w14:textFill>
        </w:rPr>
        <w:t>3个工作日内对供应</w:t>
      </w:r>
      <w:r>
        <w:rPr>
          <w:rFonts w:hint="eastAsia" w:ascii="仿宋_GB2312" w:hAnsi="仿宋" w:eastAsia="仿宋_GB2312" w:cs="微软雅黑"/>
          <w:color w:val="000000" w:themeColor="text1"/>
          <w:kern w:val="0"/>
          <w:sz w:val="24"/>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lang w:val="zh-CN"/>
          <w14:textFill>
            <w14:solidFill>
              <w14:schemeClr w14:val="tx1"/>
            </w14:solidFill>
          </w14:textFill>
        </w:rPr>
      </w:pPr>
      <w:r>
        <w:rPr>
          <w:rFonts w:ascii="仿宋_GB2312" w:hAnsi="仿宋" w:eastAsia="仿宋_GB2312" w:cs="微软雅黑"/>
          <w:color w:val="000000" w:themeColor="text1"/>
          <w:kern w:val="0"/>
          <w:sz w:val="24"/>
          <w:lang w:val="zh-CN"/>
          <w14:textFill>
            <w14:solidFill>
              <w14:schemeClr w14:val="tx1"/>
            </w14:solidFill>
          </w14:textFill>
        </w:rPr>
        <w:t>4.2供应商质疑</w:t>
      </w:r>
    </w:p>
    <w:p>
      <w:pPr>
        <w:pStyle w:val="3"/>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s="微软雅黑"/>
          <w:color w:val="000000" w:themeColor="text1"/>
          <w:kern w:val="0"/>
          <w:sz w:val="24"/>
          <w:lang w:val="zh-CN"/>
          <w14:textFill>
            <w14:solidFill>
              <w14:schemeClr w14:val="tx1"/>
            </w14:solidFill>
          </w14:textFill>
        </w:rPr>
        <w:t>4.2</w:t>
      </w:r>
      <w:r>
        <w:rPr>
          <w:rFonts w:ascii="仿宋_GB2312" w:hAnsi="仿宋" w:eastAsia="仿宋_GB2312"/>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s="微软雅黑"/>
          <w:color w:val="000000" w:themeColor="text1"/>
          <w:kern w:val="0"/>
          <w:sz w:val="24"/>
          <w:lang w:val="zh-CN"/>
          <w14:textFill>
            <w14:solidFill>
              <w14:schemeClr w14:val="tx1"/>
            </w14:solidFill>
          </w14:textFill>
        </w:rPr>
        <w:t>4.2</w:t>
      </w:r>
      <w:r>
        <w:rPr>
          <w:rFonts w:ascii="仿宋_GB2312" w:hAnsi="仿宋" w:eastAsia="仿宋_GB2312"/>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snapToGrid/>
          <w:color w:val="000000" w:themeColor="text1"/>
          <w:kern w:val="2"/>
          <w:sz w:val="24"/>
          <w14:textFill>
            <w14:solidFill>
              <w14:schemeClr w14:val="tx1"/>
            </w14:solidFill>
          </w14:textFill>
        </w:rPr>
      </w:pPr>
      <w:r>
        <w:rPr>
          <w:rFonts w:ascii="仿宋_GB2312" w:hAnsi="仿宋" w:eastAsia="仿宋_GB2312"/>
          <w:snapToGrid/>
          <w:color w:val="000000" w:themeColor="text1"/>
          <w:kern w:val="2"/>
          <w:sz w:val="24"/>
          <w14:textFill>
            <w14:solidFill>
              <w14:schemeClr w14:val="tx1"/>
            </w14:solidFill>
          </w14:textFill>
        </w:rPr>
        <w:t>4.2.2.1对招标文件提出质疑的，质疑期限为供应商获得招标文件之日或者招标文件公告期限届满之日起计算。</w:t>
      </w:r>
    </w:p>
    <w:p>
      <w:pPr>
        <w:pStyle w:val="3"/>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4.2.2.2对采购过程提出质疑的，质疑期限为各采购程序环节结束之日起计算。对同一采购程序环节的质疑，供应商须一次性提出。</w:t>
      </w:r>
    </w:p>
    <w:p>
      <w:pPr>
        <w:pStyle w:val="3"/>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4.2.2.3对采购结果提出质疑的，质疑期限自采购结果公告期限届满之日起计算。</w:t>
      </w:r>
    </w:p>
    <w:p>
      <w:pPr>
        <w:pStyle w:val="3"/>
        <w:spacing w:line="360" w:lineRule="auto"/>
        <w:ind w:firstLine="480" w:firstLineChars="200"/>
        <w:rPr>
          <w:rFonts w:ascii="仿宋_GB2312" w:hAnsi="仿宋" w:eastAsia="仿宋_GB2312" w:cs="微软雅黑"/>
          <w:color w:val="000000" w:themeColor="text1"/>
          <w:kern w:val="0"/>
          <w:sz w:val="24"/>
          <w:lang w:val="zh-CN"/>
          <w14:textFill>
            <w14:solidFill>
              <w14:schemeClr w14:val="tx1"/>
            </w14:solidFill>
          </w14:textFill>
        </w:rPr>
      </w:pPr>
      <w:r>
        <w:rPr>
          <w:rFonts w:ascii="仿宋_GB2312" w:hAnsi="仿宋" w:eastAsia="仿宋_GB2312" w:cs="微软雅黑"/>
          <w:color w:val="000000" w:themeColor="text1"/>
          <w:kern w:val="0"/>
          <w:sz w:val="24"/>
          <w:lang w:val="zh-CN"/>
          <w14:textFill>
            <w14:solidFill>
              <w14:schemeClr w14:val="tx1"/>
            </w14:solidFill>
          </w14:textFill>
        </w:rPr>
        <w:t>4.2.3</w:t>
      </w:r>
      <w:r>
        <w:rPr>
          <w:rFonts w:hint="eastAsia" w:ascii="仿宋_GB2312" w:hAnsi="仿宋" w:eastAsia="仿宋_GB2312"/>
          <w:color w:val="000000" w:themeColor="text1"/>
          <w:sz w:val="24"/>
          <w14:textFill>
            <w14:solidFill>
              <w14:schemeClr w14:val="tx1"/>
            </w14:solidFill>
          </w14:textFill>
        </w:rPr>
        <w:t>供应商提出质疑应当提交质疑函和必要的证明材料。质疑函应当包括下列内容：</w:t>
      </w:r>
    </w:p>
    <w:p>
      <w:pPr>
        <w:pStyle w:val="3"/>
        <w:spacing w:line="360" w:lineRule="auto"/>
        <w:ind w:firstLine="480" w:firstLineChars="200"/>
        <w:rPr>
          <w:rFonts w:ascii="仿宋_GB2312" w:hAnsi="仿宋" w:eastAsia="仿宋_GB2312" w:cs="微软雅黑"/>
          <w:color w:val="000000" w:themeColor="text1"/>
          <w:kern w:val="0"/>
          <w:sz w:val="24"/>
          <w:lang w:val="zh-CN"/>
          <w14:textFill>
            <w14:solidFill>
              <w14:schemeClr w14:val="tx1"/>
            </w14:solidFill>
          </w14:textFill>
        </w:rPr>
      </w:pPr>
      <w:r>
        <w:rPr>
          <w:rFonts w:hint="eastAsia" w:ascii="仿宋_GB2312" w:hAnsi="仿宋" w:eastAsia="仿宋_GB2312" w:cs="微软雅黑"/>
          <w:color w:val="000000" w:themeColor="text1"/>
          <w:kern w:val="0"/>
          <w:sz w:val="24"/>
          <w:lang w:val="zh-CN"/>
          <w14:textFill>
            <w14:solidFill>
              <w14:schemeClr w14:val="tx1"/>
            </w14:solidFill>
          </w14:textFill>
        </w:rPr>
        <w:t>　　</w:t>
      </w:r>
      <w:r>
        <w:rPr>
          <w:rFonts w:ascii="仿宋_GB2312" w:hAnsi="仿宋" w:eastAsia="仿宋_GB2312" w:cs="微软雅黑"/>
          <w:color w:val="000000" w:themeColor="text1"/>
          <w:kern w:val="0"/>
          <w:sz w:val="24"/>
          <w:lang w:val="zh-CN"/>
          <w14:textFill>
            <w14:solidFill>
              <w14:schemeClr w14:val="tx1"/>
            </w14:solidFill>
          </w14:textFill>
        </w:rPr>
        <w:t>4.2.3.1</w:t>
      </w:r>
      <w:r>
        <w:rPr>
          <w:rFonts w:hint="eastAsia" w:ascii="仿宋_GB2312" w:hAnsi="仿宋" w:eastAsia="仿宋_GB2312" w:cs="微软雅黑"/>
          <w:color w:val="000000" w:themeColor="text1"/>
          <w:kern w:val="0"/>
          <w:sz w:val="24"/>
          <w:lang w:val="zh-CN"/>
          <w14:textFill>
            <w14:solidFill>
              <w14:schemeClr w14:val="tx1"/>
            </w14:solidFill>
          </w14:textFill>
        </w:rPr>
        <w:t>供应商的姓名或者名称、地址、邮编、联系人及联系电话；</w:t>
      </w:r>
    </w:p>
    <w:p>
      <w:pPr>
        <w:pStyle w:val="3"/>
        <w:spacing w:line="360" w:lineRule="auto"/>
        <w:ind w:firstLine="480" w:firstLineChars="200"/>
        <w:rPr>
          <w:rFonts w:ascii="仿宋_GB2312" w:hAnsi="仿宋" w:eastAsia="仿宋_GB2312" w:cs="微软雅黑"/>
          <w:color w:val="000000" w:themeColor="text1"/>
          <w:kern w:val="0"/>
          <w:sz w:val="24"/>
          <w:lang w:val="zh-CN"/>
          <w14:textFill>
            <w14:solidFill>
              <w14:schemeClr w14:val="tx1"/>
            </w14:solidFill>
          </w14:textFill>
        </w:rPr>
      </w:pPr>
      <w:r>
        <w:rPr>
          <w:rFonts w:hint="eastAsia" w:ascii="仿宋_GB2312" w:hAnsi="仿宋" w:eastAsia="仿宋_GB2312" w:cs="微软雅黑"/>
          <w:color w:val="000000" w:themeColor="text1"/>
          <w:kern w:val="0"/>
          <w:sz w:val="24"/>
          <w:lang w:val="zh-CN"/>
          <w14:textFill>
            <w14:solidFill>
              <w14:schemeClr w14:val="tx1"/>
            </w14:solidFill>
          </w14:textFill>
        </w:rPr>
        <w:t>　　</w:t>
      </w:r>
      <w:r>
        <w:rPr>
          <w:rFonts w:ascii="仿宋_GB2312" w:hAnsi="仿宋" w:eastAsia="仿宋_GB2312" w:cs="微软雅黑"/>
          <w:color w:val="000000" w:themeColor="text1"/>
          <w:kern w:val="0"/>
          <w:sz w:val="24"/>
          <w:lang w:val="zh-CN"/>
          <w14:textFill>
            <w14:solidFill>
              <w14:schemeClr w14:val="tx1"/>
            </w14:solidFill>
          </w14:textFill>
        </w:rPr>
        <w:t>4.2.3.2</w:t>
      </w:r>
      <w:r>
        <w:rPr>
          <w:rFonts w:hint="eastAsia" w:ascii="仿宋_GB2312" w:hAnsi="仿宋" w:eastAsia="仿宋_GB2312" w:cs="微软雅黑"/>
          <w:color w:val="000000" w:themeColor="text1"/>
          <w:kern w:val="0"/>
          <w:sz w:val="24"/>
          <w:lang w:val="zh-CN"/>
          <w14:textFill>
            <w14:solidFill>
              <w14:schemeClr w14:val="tx1"/>
            </w14:solidFill>
          </w14:textFill>
        </w:rPr>
        <w:t>质疑项目的名称、编号；</w:t>
      </w:r>
    </w:p>
    <w:p>
      <w:pPr>
        <w:pStyle w:val="3"/>
        <w:spacing w:line="360" w:lineRule="auto"/>
        <w:ind w:firstLine="480" w:firstLineChars="200"/>
        <w:rPr>
          <w:rFonts w:ascii="仿宋_GB2312" w:hAnsi="仿宋" w:eastAsia="仿宋_GB2312" w:cs="微软雅黑"/>
          <w:color w:val="000000" w:themeColor="text1"/>
          <w:kern w:val="0"/>
          <w:sz w:val="24"/>
          <w:lang w:val="zh-CN"/>
          <w14:textFill>
            <w14:solidFill>
              <w14:schemeClr w14:val="tx1"/>
            </w14:solidFill>
          </w14:textFill>
        </w:rPr>
      </w:pPr>
      <w:r>
        <w:rPr>
          <w:rFonts w:hint="eastAsia" w:ascii="仿宋_GB2312" w:hAnsi="仿宋" w:eastAsia="仿宋_GB2312" w:cs="微软雅黑"/>
          <w:color w:val="000000" w:themeColor="text1"/>
          <w:kern w:val="0"/>
          <w:sz w:val="24"/>
          <w:lang w:val="zh-CN"/>
          <w14:textFill>
            <w14:solidFill>
              <w14:schemeClr w14:val="tx1"/>
            </w14:solidFill>
          </w14:textFill>
        </w:rPr>
        <w:t>　　</w:t>
      </w:r>
      <w:r>
        <w:rPr>
          <w:rFonts w:ascii="仿宋_GB2312" w:hAnsi="仿宋" w:eastAsia="仿宋_GB2312" w:cs="微软雅黑"/>
          <w:color w:val="000000" w:themeColor="text1"/>
          <w:kern w:val="0"/>
          <w:sz w:val="24"/>
          <w:lang w:val="zh-CN"/>
          <w14:textFill>
            <w14:solidFill>
              <w14:schemeClr w14:val="tx1"/>
            </w14:solidFill>
          </w14:textFill>
        </w:rPr>
        <w:t>4.2.3.3</w:t>
      </w:r>
      <w:r>
        <w:rPr>
          <w:rFonts w:hint="eastAsia" w:ascii="仿宋_GB2312" w:hAnsi="仿宋" w:eastAsia="仿宋_GB2312" w:cs="微软雅黑"/>
          <w:color w:val="000000" w:themeColor="text1"/>
          <w:kern w:val="0"/>
          <w:sz w:val="24"/>
          <w:lang w:val="zh-CN"/>
          <w14:textFill>
            <w14:solidFill>
              <w14:schemeClr w14:val="tx1"/>
            </w14:solidFill>
          </w14:textFill>
        </w:rPr>
        <w:t>具体、明确的质疑事项和与质疑事项相关的请求；</w:t>
      </w:r>
    </w:p>
    <w:p>
      <w:pPr>
        <w:pStyle w:val="3"/>
        <w:spacing w:line="360" w:lineRule="auto"/>
        <w:ind w:firstLine="480" w:firstLineChars="200"/>
        <w:rPr>
          <w:rFonts w:ascii="仿宋_GB2312" w:hAnsi="仿宋" w:eastAsia="仿宋_GB2312" w:cs="微软雅黑"/>
          <w:color w:val="000000" w:themeColor="text1"/>
          <w:kern w:val="0"/>
          <w:sz w:val="24"/>
          <w:lang w:val="zh-CN"/>
          <w14:textFill>
            <w14:solidFill>
              <w14:schemeClr w14:val="tx1"/>
            </w14:solidFill>
          </w14:textFill>
        </w:rPr>
      </w:pPr>
      <w:r>
        <w:rPr>
          <w:rFonts w:hint="eastAsia" w:ascii="仿宋_GB2312" w:hAnsi="仿宋" w:eastAsia="仿宋_GB2312" w:cs="微软雅黑"/>
          <w:color w:val="000000" w:themeColor="text1"/>
          <w:kern w:val="0"/>
          <w:sz w:val="24"/>
          <w:lang w:val="zh-CN"/>
          <w14:textFill>
            <w14:solidFill>
              <w14:schemeClr w14:val="tx1"/>
            </w14:solidFill>
          </w14:textFill>
        </w:rPr>
        <w:t>　　</w:t>
      </w:r>
      <w:r>
        <w:rPr>
          <w:rFonts w:ascii="仿宋_GB2312" w:hAnsi="仿宋" w:eastAsia="仿宋_GB2312" w:cs="微软雅黑"/>
          <w:color w:val="000000" w:themeColor="text1"/>
          <w:kern w:val="0"/>
          <w:sz w:val="24"/>
          <w:lang w:val="zh-CN"/>
          <w14:textFill>
            <w14:solidFill>
              <w14:schemeClr w14:val="tx1"/>
            </w14:solidFill>
          </w14:textFill>
        </w:rPr>
        <w:t>4.2.3.4</w:t>
      </w:r>
      <w:r>
        <w:rPr>
          <w:rFonts w:hint="eastAsia" w:ascii="仿宋_GB2312" w:hAnsi="仿宋" w:eastAsia="仿宋_GB2312" w:cs="微软雅黑"/>
          <w:color w:val="000000" w:themeColor="text1"/>
          <w:kern w:val="0"/>
          <w:sz w:val="24"/>
          <w:lang w:val="zh-CN"/>
          <w14:textFill>
            <w14:solidFill>
              <w14:schemeClr w14:val="tx1"/>
            </w14:solidFill>
          </w14:textFill>
        </w:rPr>
        <w:t>事实依据；</w:t>
      </w:r>
    </w:p>
    <w:p>
      <w:pPr>
        <w:pStyle w:val="3"/>
        <w:spacing w:line="360" w:lineRule="auto"/>
        <w:ind w:firstLine="480" w:firstLineChars="200"/>
        <w:rPr>
          <w:rFonts w:ascii="仿宋_GB2312" w:hAnsi="仿宋" w:eastAsia="仿宋_GB2312" w:cs="微软雅黑"/>
          <w:color w:val="000000" w:themeColor="text1"/>
          <w:kern w:val="0"/>
          <w:sz w:val="24"/>
          <w:lang w:val="zh-CN"/>
          <w14:textFill>
            <w14:solidFill>
              <w14:schemeClr w14:val="tx1"/>
            </w14:solidFill>
          </w14:textFill>
        </w:rPr>
      </w:pPr>
      <w:r>
        <w:rPr>
          <w:rFonts w:hint="eastAsia" w:ascii="仿宋_GB2312" w:hAnsi="仿宋" w:eastAsia="仿宋_GB2312" w:cs="微软雅黑"/>
          <w:color w:val="000000" w:themeColor="text1"/>
          <w:kern w:val="0"/>
          <w:sz w:val="24"/>
          <w:lang w:val="zh-CN"/>
          <w14:textFill>
            <w14:solidFill>
              <w14:schemeClr w14:val="tx1"/>
            </w14:solidFill>
          </w14:textFill>
        </w:rPr>
        <w:t>　　</w:t>
      </w:r>
      <w:r>
        <w:rPr>
          <w:rFonts w:ascii="仿宋_GB2312" w:hAnsi="仿宋" w:eastAsia="仿宋_GB2312" w:cs="微软雅黑"/>
          <w:color w:val="000000" w:themeColor="text1"/>
          <w:kern w:val="0"/>
          <w:sz w:val="24"/>
          <w:lang w:val="zh-CN"/>
          <w14:textFill>
            <w14:solidFill>
              <w14:schemeClr w14:val="tx1"/>
            </w14:solidFill>
          </w14:textFill>
        </w:rPr>
        <w:t>4.2.3.5</w:t>
      </w:r>
      <w:r>
        <w:rPr>
          <w:rFonts w:hint="eastAsia" w:ascii="仿宋_GB2312" w:hAnsi="仿宋" w:eastAsia="仿宋_GB2312" w:cs="微软雅黑"/>
          <w:color w:val="000000" w:themeColor="text1"/>
          <w:kern w:val="0"/>
          <w:sz w:val="24"/>
          <w:lang w:val="zh-CN"/>
          <w14:textFill>
            <w14:solidFill>
              <w14:schemeClr w14:val="tx1"/>
            </w14:solidFill>
          </w14:textFill>
        </w:rPr>
        <w:t>必要的法律依据；</w:t>
      </w:r>
    </w:p>
    <w:p>
      <w:pPr>
        <w:pStyle w:val="3"/>
        <w:spacing w:line="360" w:lineRule="auto"/>
        <w:ind w:firstLine="960" w:firstLineChars="400"/>
        <w:rPr>
          <w:rFonts w:ascii="仿宋_GB2312" w:hAnsi="仿宋" w:eastAsia="仿宋_GB2312" w:cs="微软雅黑"/>
          <w:color w:val="000000" w:themeColor="text1"/>
          <w:kern w:val="0"/>
          <w:sz w:val="24"/>
          <w:lang w:val="zh-CN"/>
          <w14:textFill>
            <w14:solidFill>
              <w14:schemeClr w14:val="tx1"/>
            </w14:solidFill>
          </w14:textFill>
        </w:rPr>
      </w:pPr>
      <w:r>
        <w:rPr>
          <w:rFonts w:ascii="仿宋_GB2312" w:hAnsi="仿宋" w:eastAsia="仿宋_GB2312" w:cs="微软雅黑"/>
          <w:color w:val="000000" w:themeColor="text1"/>
          <w:kern w:val="0"/>
          <w:sz w:val="24"/>
          <w:lang w:val="zh-CN"/>
          <w14:textFill>
            <w14:solidFill>
              <w14:schemeClr w14:val="tx1"/>
            </w14:solidFill>
          </w14:textFill>
        </w:rPr>
        <w:t>4.2.3.6</w:t>
      </w:r>
      <w:r>
        <w:rPr>
          <w:rFonts w:hint="eastAsia" w:ascii="仿宋_GB2312" w:hAnsi="仿宋" w:eastAsia="仿宋_GB2312" w:cs="微软雅黑"/>
          <w:color w:val="000000" w:themeColor="text1"/>
          <w:kern w:val="0"/>
          <w:sz w:val="24"/>
          <w:lang w:val="zh-CN"/>
          <w14:textFill>
            <w14:solidFill>
              <w14:schemeClr w14:val="tx1"/>
            </w14:solidFill>
          </w14:textFill>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质疑函范本及制作说明详见附件</w:t>
      </w:r>
      <w:r>
        <w:rPr>
          <w:rFonts w:ascii="仿宋_GB2312" w:hAnsi="仿宋" w:eastAsia="仿宋_GB2312"/>
          <w:color w:val="000000" w:themeColor="text1"/>
          <w14:textFill>
            <w14:solidFill>
              <w14:schemeClr w14:val="tx1"/>
            </w14:solidFill>
          </w14:textFill>
        </w:rPr>
        <w:t>2。</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ascii="仿宋_GB2312" w:hAnsi="仿宋" w:eastAsia="仿宋_GB2312" w:cs="微软雅黑"/>
          <w:color w:val="000000" w:themeColor="text1"/>
          <w:lang w:val="zh-CN"/>
          <w14:textFill>
            <w14:solidFill>
              <w14:schemeClr w14:val="tx1"/>
            </w14:solidFill>
          </w14:textFill>
        </w:rPr>
        <w:t>4.2</w:t>
      </w:r>
      <w:r>
        <w:rPr>
          <w:rFonts w:ascii="仿宋_GB2312" w:hAnsi="仿宋" w:eastAsia="仿宋_GB2312"/>
          <w:color w:val="000000" w:themeColor="text1"/>
          <w14:textFill>
            <w14:solidFill>
              <w14:schemeClr w14:val="tx1"/>
            </w14:solidFill>
          </w14:textFill>
        </w:rPr>
        <w:t>.4</w:t>
      </w:r>
      <w:r>
        <w:rPr>
          <w:rFonts w:hint="eastAsia" w:ascii="仿宋_GB2312" w:hAnsi="仿宋" w:eastAsia="仿宋_GB2312"/>
          <w:color w:val="000000" w:themeColor="text1"/>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themeColor="text1"/>
          <w14:textFill>
            <w14:solidFill>
              <w14:schemeClr w14:val="tx1"/>
            </w14:solidFill>
          </w14:textFill>
        </w:rPr>
        <w:t>2021〕17号）,</w:t>
      </w:r>
      <w:r>
        <w:rPr>
          <w:rFonts w:hint="eastAsia" w:ascii="仿宋_GB2312" w:hAnsi="仿宋" w:eastAsia="仿宋_GB2312"/>
          <w:color w:val="000000" w:themeColor="text1"/>
          <w14:textFill>
            <w14:solidFill>
              <w14:schemeClr w14:val="tx1"/>
            </w14:solidFill>
          </w14:textFill>
        </w:rPr>
        <w:t>采购人或者采购机构在质疑回复后</w:t>
      </w:r>
      <w:r>
        <w:rPr>
          <w:rFonts w:ascii="仿宋_GB2312" w:hAnsi="仿宋" w:eastAsia="仿宋_GB2312"/>
          <w:color w:val="000000" w:themeColor="text1"/>
          <w14:textFill>
            <w14:solidFill>
              <w14:schemeClr w14:val="tx1"/>
            </w14:solidFill>
          </w14:textFill>
        </w:rPr>
        <w:t>5个工作日内，在浙江政府采购网的“其他公告”栏目公开质疑答复，答复内容应当完整。质疑</w:t>
      </w:r>
      <w:r>
        <w:rPr>
          <w:rFonts w:hint="eastAsia" w:ascii="仿宋_GB2312" w:hAnsi="仿宋" w:eastAsia="仿宋_GB2312"/>
          <w:color w:val="000000" w:themeColor="text1"/>
          <w14:textFill>
            <w14:solidFill>
              <w14:schemeClr w14:val="tx1"/>
            </w14:solidFill>
          </w14:textFill>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ascii="仿宋_GB2312" w:hAnsi="仿宋" w:eastAsia="仿宋_GB2312" w:cs="微软雅黑"/>
          <w:color w:val="000000" w:themeColor="text1"/>
          <w:lang w:val="zh-CN"/>
          <w14:textFill>
            <w14:solidFill>
              <w14:schemeClr w14:val="tx1"/>
            </w14:solidFill>
          </w14:textFill>
        </w:rPr>
        <w:t>4.2</w:t>
      </w:r>
      <w:r>
        <w:rPr>
          <w:rFonts w:ascii="仿宋_GB2312" w:hAnsi="仿宋" w:eastAsia="仿宋_GB2312"/>
          <w:color w:val="000000" w:themeColor="text1"/>
          <w14:textFill>
            <w14:solidFill>
              <w14:schemeClr w14:val="tx1"/>
            </w14:solidFill>
          </w14:textFill>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color w:val="000000" w:themeColor="text1"/>
          <w:lang w:val="zh-CN"/>
          <w14:textFill>
            <w14:solidFill>
              <w14:schemeClr w14:val="tx1"/>
            </w14:solidFill>
          </w14:textFill>
        </w:rPr>
      </w:pPr>
      <w:r>
        <w:rPr>
          <w:rFonts w:ascii="仿宋_GB2312" w:hAnsi="仿宋" w:eastAsia="仿宋_GB2312" w:cs="微软雅黑"/>
          <w:color w:val="000000" w:themeColor="text1"/>
          <w:lang w:val="zh-CN"/>
          <w14:textFill>
            <w14:solidFill>
              <w14:schemeClr w14:val="tx1"/>
            </w14:solidFill>
          </w14:textFill>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ascii="仿宋_GB2312" w:hAnsi="仿宋" w:eastAsia="仿宋_GB2312"/>
          <w:color w:val="000000" w:themeColor="text1"/>
          <w14:textFill>
            <w14:solidFill>
              <w14:schemeClr w14:val="tx1"/>
            </w14:solidFill>
          </w14:textFill>
        </w:rPr>
        <w:t>4.3.1质疑供应商对采购人、采购机构的答复不满意或者采购人、采购机构未在规定的时间内</w:t>
      </w:r>
      <w:r>
        <w:rPr>
          <w:rFonts w:hint="eastAsia" w:ascii="仿宋_GB2312" w:hAnsi="仿宋" w:eastAsia="仿宋_GB2312"/>
          <w:color w:val="000000" w:themeColor="text1"/>
          <w14:textFill>
            <w14:solidFill>
              <w14:schemeClr w14:val="tx1"/>
            </w14:solidFill>
          </w14:textFill>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ascii="仿宋_GB2312" w:hAnsi="仿宋" w:eastAsia="仿宋_GB2312"/>
          <w:color w:val="000000" w:themeColor="text1"/>
          <w14:textFill>
            <w14:solidFill>
              <w14:schemeClr w14:val="tx1"/>
            </w14:solidFill>
          </w14:textFill>
        </w:rPr>
        <w:t>4.3.</w:t>
      </w:r>
      <w:r>
        <w:rPr>
          <w:rFonts w:ascii="仿宋_GB2312" w:hAnsi="仿宋" w:eastAsia="仿宋_GB2312" w:cs="微软雅黑"/>
          <w:color w:val="000000" w:themeColor="text1"/>
          <w:lang w:val="zh-CN"/>
          <w14:textFill>
            <w14:solidFill>
              <w14:schemeClr w14:val="tx1"/>
            </w14:solidFill>
          </w14:textFill>
        </w:rPr>
        <w:t>2</w:t>
      </w:r>
      <w:r>
        <w:rPr>
          <w:rFonts w:hint="eastAsia" w:ascii="仿宋_GB2312" w:hAnsi="仿宋" w:eastAsia="仿宋_GB2312"/>
          <w:color w:val="000000" w:themeColor="text1"/>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ascii="仿宋_GB2312" w:hAnsi="仿宋" w:eastAsia="仿宋_GB2312"/>
          <w:color w:val="000000" w:themeColor="text1"/>
          <w14:textFill>
            <w14:solidFill>
              <w14:schemeClr w14:val="tx1"/>
            </w14:solidFill>
          </w14:textFill>
        </w:rPr>
        <w:t>4.3.3供应</w:t>
      </w:r>
      <w:r>
        <w:rPr>
          <w:rFonts w:hint="eastAsia" w:ascii="仿宋_GB2312" w:hAnsi="仿宋" w:eastAsia="仿宋_GB2312"/>
          <w:color w:val="000000" w:themeColor="text1"/>
          <w14:textFill>
            <w14:solidFill>
              <w14:schemeClr w14:val="tx1"/>
            </w14:solidFill>
          </w14:textFill>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ascii="仿宋_GB2312" w:hAnsi="仿宋" w:eastAsia="仿宋_GB2312"/>
          <w:color w:val="000000" w:themeColor="text1"/>
          <w14:textFill>
            <w14:solidFill>
              <w14:schemeClr w14:val="tx1"/>
            </w14:solidFill>
          </w14:textFill>
        </w:rPr>
        <w:t xml:space="preserve">4.3.5 </w:t>
      </w:r>
      <w:r>
        <w:rPr>
          <w:rFonts w:hint="eastAsia" w:ascii="仿宋_GB2312" w:hAnsi="仿宋" w:eastAsia="仿宋_GB2312"/>
          <w:color w:val="000000" w:themeColor="text1"/>
          <w14:textFill>
            <w14:solidFill>
              <w14:schemeClr w14:val="tx1"/>
            </w14:solidFill>
          </w14:textFill>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投诉书范本及制作说明详见附件</w:t>
      </w:r>
      <w:r>
        <w:rPr>
          <w:rFonts w:ascii="仿宋_GB2312" w:hAnsi="仿宋" w:eastAsia="仿宋_GB2312"/>
          <w:color w:val="000000" w:themeColor="text1"/>
          <w14:textFill>
            <w14:solidFill>
              <w14:schemeClr w14:val="tx1"/>
            </w14:solidFill>
          </w14:textFill>
        </w:rPr>
        <w:t>3。</w:t>
      </w:r>
    </w:p>
    <w:p>
      <w:pPr>
        <w:pStyle w:val="128"/>
        <w:snapToGrid w:val="0"/>
        <w:spacing w:before="0"/>
        <w:ind w:firstLine="360"/>
        <w:rPr>
          <w:rFonts w:ascii="仿宋_GB2312" w:hAnsi="仿宋" w:eastAsia="仿宋_GB2312" w:cs="仿宋_GB2312"/>
          <w:color w:val="000000" w:themeColor="text1"/>
          <w:sz w:val="18"/>
          <w:szCs w:val="18"/>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2"/>
          <w:szCs w:val="20"/>
          <w14:textFill>
            <w14:solidFill>
              <w14:schemeClr w14:val="tx1"/>
            </w14:solidFill>
          </w14:textFill>
        </w:rPr>
      </w:pPr>
      <w:r>
        <w:rPr>
          <w:rFonts w:ascii="仿宋_GB2312" w:hAnsi="仿宋" w:eastAsia="仿宋_GB2312" w:cs="仿宋_GB2312"/>
          <w:b/>
          <w:color w:val="000000" w:themeColor="text1"/>
          <w:sz w:val="32"/>
          <w:szCs w:val="20"/>
          <w14:textFill>
            <w14:solidFill>
              <w14:schemeClr w14:val="tx1"/>
            </w14:solidFill>
          </w14:textFill>
        </w:rPr>
        <w:t xml:space="preserve">      二、招标文件的构成、澄清、修改</w:t>
      </w:r>
    </w:p>
    <w:p>
      <w:pPr>
        <w:pStyle w:val="3"/>
        <w:spacing w:line="360" w:lineRule="auto"/>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5．招标文件的构成</w:t>
      </w:r>
    </w:p>
    <w:p>
      <w:pPr>
        <w:pStyle w:val="3"/>
        <w:spacing w:line="360" w:lineRule="auto"/>
        <w:ind w:firstLine="480" w:firstLineChars="2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 xml:space="preserve">5.1 </w:t>
      </w:r>
      <w:r>
        <w:rPr>
          <w:rFonts w:hint="eastAsia" w:ascii="仿宋_GB2312" w:hAnsi="仿宋" w:eastAsia="仿宋_GB2312" w:cs="仿宋_GB2312"/>
          <w:color w:val="000000" w:themeColor="text1"/>
          <w:sz w:val="24"/>
          <w:szCs w:val="24"/>
          <w14:textFill>
            <w14:solidFill>
              <w14:schemeClr w14:val="tx1"/>
            </w14:solidFill>
          </w14:textFill>
        </w:rPr>
        <w:t>招标文件包括下列文件及附件：</w:t>
      </w:r>
    </w:p>
    <w:p>
      <w:pPr>
        <w:pStyle w:val="3"/>
        <w:tabs>
          <w:tab w:val="left" w:pos="840"/>
        </w:tabs>
        <w:spacing w:line="360" w:lineRule="auto"/>
        <w:ind w:firstLine="960" w:firstLineChars="4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5.1.1招标公告；</w:t>
      </w:r>
    </w:p>
    <w:p>
      <w:pPr>
        <w:pStyle w:val="3"/>
        <w:tabs>
          <w:tab w:val="left" w:pos="840"/>
        </w:tabs>
        <w:spacing w:line="360" w:lineRule="auto"/>
        <w:ind w:firstLine="960" w:firstLineChars="4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5.1.2投标人须知；</w:t>
      </w:r>
    </w:p>
    <w:p>
      <w:pPr>
        <w:pStyle w:val="3"/>
        <w:tabs>
          <w:tab w:val="left" w:pos="840"/>
        </w:tabs>
        <w:spacing w:line="360" w:lineRule="auto"/>
        <w:ind w:firstLine="960" w:firstLineChars="4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5.1.3采购需求；</w:t>
      </w:r>
    </w:p>
    <w:p>
      <w:pPr>
        <w:pStyle w:val="3"/>
        <w:tabs>
          <w:tab w:val="left" w:pos="840"/>
        </w:tabs>
        <w:spacing w:line="360" w:lineRule="auto"/>
        <w:ind w:firstLine="960" w:firstLineChars="4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5.1.4评标</w:t>
      </w:r>
      <w:r>
        <w:rPr>
          <w:rFonts w:hint="eastAsia" w:ascii="仿宋_GB2312" w:hAnsi="仿宋" w:eastAsia="仿宋_GB2312" w:cs="仿宋_GB2312"/>
          <w:color w:val="000000" w:themeColor="text1"/>
          <w:sz w:val="24"/>
          <w:szCs w:val="24"/>
          <w14:textFill>
            <w14:solidFill>
              <w14:schemeClr w14:val="tx1"/>
            </w14:solidFill>
          </w14:textFill>
        </w:rPr>
        <w:t>办</w:t>
      </w:r>
      <w:r>
        <w:rPr>
          <w:rFonts w:ascii="仿宋_GB2312" w:hAnsi="仿宋" w:eastAsia="仿宋_GB2312" w:cs="仿宋_GB2312"/>
          <w:color w:val="000000" w:themeColor="text1"/>
          <w:sz w:val="24"/>
          <w:szCs w:val="24"/>
          <w14:textFill>
            <w14:solidFill>
              <w14:schemeClr w14:val="tx1"/>
            </w14:solidFill>
          </w14:textFill>
        </w:rPr>
        <w:t>法；</w:t>
      </w:r>
    </w:p>
    <w:p>
      <w:pPr>
        <w:pStyle w:val="3"/>
        <w:tabs>
          <w:tab w:val="left" w:pos="840"/>
        </w:tabs>
        <w:spacing w:line="360" w:lineRule="auto"/>
        <w:ind w:firstLine="960" w:firstLineChars="4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5.1.5</w:t>
      </w:r>
      <w:r>
        <w:rPr>
          <w:rFonts w:hint="eastAsia" w:ascii="仿宋_GB2312" w:hAnsi="仿宋" w:eastAsia="仿宋_GB2312" w:cs="仿宋_GB2312"/>
          <w:color w:val="000000" w:themeColor="text1"/>
          <w:sz w:val="24"/>
          <w:szCs w:val="24"/>
          <w14:textFill>
            <w14:solidFill>
              <w14:schemeClr w14:val="tx1"/>
            </w14:solidFill>
          </w14:textFill>
        </w:rPr>
        <w:t>拟签订的合同文本；</w:t>
      </w:r>
    </w:p>
    <w:p>
      <w:pPr>
        <w:pStyle w:val="3"/>
        <w:tabs>
          <w:tab w:val="left" w:pos="840"/>
        </w:tabs>
        <w:spacing w:line="360" w:lineRule="auto"/>
        <w:ind w:firstLine="960" w:firstLineChars="4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5.1.6</w:t>
      </w:r>
      <w:r>
        <w:rPr>
          <w:rFonts w:hint="eastAsia" w:ascii="仿宋_GB2312" w:hAnsi="仿宋" w:eastAsia="仿宋_GB2312" w:cs="仿宋_GB2312"/>
          <w:color w:val="000000" w:themeColor="text1"/>
          <w:sz w:val="24"/>
          <w:szCs w:val="24"/>
          <w14:textFill>
            <w14:solidFill>
              <w14:schemeClr w14:val="tx1"/>
            </w14:solidFill>
          </w14:textFill>
        </w:rPr>
        <w:t>应提交的有关格式范例。</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5.2与本项目有关的</w:t>
      </w:r>
      <w:r>
        <w:rPr>
          <w:rFonts w:hint="eastAsia" w:ascii="仿宋_GB2312" w:hAnsi="仿宋" w:eastAsia="仿宋_GB2312"/>
          <w:bCs/>
          <w:color w:val="000000" w:themeColor="text1"/>
          <w:sz w:val="24"/>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14:textFill>
            <w14:solidFill>
              <w14:schemeClr w14:val="tx1"/>
            </w14:solidFill>
          </w14:textFill>
        </w:rPr>
        <w:t>。</w:t>
      </w:r>
    </w:p>
    <w:p>
      <w:pPr>
        <w:pStyle w:val="3"/>
        <w:spacing w:line="360" w:lineRule="auto"/>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 xml:space="preserve">6. </w:t>
      </w:r>
      <w:r>
        <w:rPr>
          <w:rFonts w:hint="eastAsia" w:ascii="仿宋_GB2312" w:hAnsi="仿宋" w:eastAsia="仿宋_GB2312" w:cs="仿宋_GB2312"/>
          <w:b/>
          <w:color w:val="000000" w:themeColor="text1"/>
          <w:sz w:val="24"/>
          <w:szCs w:val="24"/>
          <w14:textFill>
            <w14:solidFill>
              <w14:schemeClr w14:val="tx1"/>
            </w14:solidFill>
          </w14:textFill>
        </w:rPr>
        <w:t>招标文件的澄清、修改</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color w:val="000000" w:themeColor="text1"/>
          <w14:textFill>
            <w14:solidFill>
              <w14:schemeClr w14:val="tx1"/>
            </w14:solidFill>
          </w14:textFill>
        </w:rPr>
      </w:pPr>
      <w:r>
        <w:rPr>
          <w:rFonts w:ascii="仿宋_GB2312" w:hAnsi="仿宋" w:eastAsia="仿宋_GB2312"/>
          <w:color w:val="000000" w:themeColor="text1"/>
          <w14:textFill>
            <w14:solidFill>
              <w14:schemeClr w14:val="tx1"/>
            </w14:solidFill>
          </w14:textFill>
        </w:rPr>
        <w:t xml:space="preserve">6.2 </w:t>
      </w:r>
      <w:r>
        <w:rPr>
          <w:rFonts w:hint="eastAsia" w:ascii="仿宋_GB2312" w:hAnsi="仿宋" w:eastAsia="仿宋_GB2312"/>
          <w:color w:val="000000" w:themeColor="text1"/>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color w:val="000000" w:themeColor="text1"/>
          <w:sz w:val="18"/>
          <w:szCs w:val="18"/>
          <w:lang w:val="en-US"/>
          <w14:textFill>
            <w14:solidFill>
              <w14:schemeClr w14:val="tx1"/>
            </w14:solidFill>
          </w14:textFill>
        </w:rPr>
      </w:pPr>
      <w:r>
        <w:rPr>
          <w:rFonts w:ascii="仿宋_GB2312" w:hAnsi="仿宋" w:eastAsia="仿宋_GB2312" w:cs="仿宋_GB2312"/>
          <w:color w:val="000000" w:themeColor="text1"/>
          <w:szCs w:val="24"/>
          <w:lang w:val="en-US"/>
          <w14:textFill>
            <w14:solidFill>
              <w14:schemeClr w14:val="tx1"/>
            </w14:solidFill>
          </w14:textFill>
        </w:rPr>
        <w:t xml:space="preserve">    </w:t>
      </w:r>
    </w:p>
    <w:p>
      <w:pPr>
        <w:adjustRightInd/>
        <w:spacing w:line="360" w:lineRule="auto"/>
        <w:jc w:val="center"/>
        <w:outlineLvl w:val="0"/>
        <w:rPr>
          <w:rFonts w:ascii="仿宋_GB2312" w:hAnsi="仿宋" w:eastAsia="仿宋_GB2312" w:cs="仿宋_GB2312"/>
          <w:b/>
          <w:color w:val="000000" w:themeColor="text1"/>
          <w:sz w:val="30"/>
          <w:szCs w:val="20"/>
          <w14:textFill>
            <w14:solidFill>
              <w14:schemeClr w14:val="tx1"/>
            </w14:solidFill>
          </w14:textFill>
        </w:rPr>
      </w:pPr>
      <w:r>
        <w:rPr>
          <w:rFonts w:hint="eastAsia" w:ascii="仿宋_GB2312" w:hAnsi="仿宋" w:eastAsia="仿宋_GB2312" w:cs="仿宋_GB2312"/>
          <w:b/>
          <w:color w:val="000000" w:themeColor="text1"/>
          <w:sz w:val="30"/>
          <w:szCs w:val="20"/>
          <w14:textFill>
            <w14:solidFill>
              <w14:schemeClr w14:val="tx1"/>
            </w14:solidFill>
          </w14:textFill>
        </w:rPr>
        <w:t>三、投标</w:t>
      </w:r>
    </w:p>
    <w:p>
      <w:pPr>
        <w:pStyle w:val="3"/>
        <w:spacing w:line="360" w:lineRule="auto"/>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 xml:space="preserve">7. </w:t>
      </w:r>
      <w:r>
        <w:rPr>
          <w:rFonts w:hint="eastAsia" w:ascii="仿宋_GB2312" w:hAnsi="仿宋" w:eastAsia="仿宋_GB2312" w:cs="仿宋_GB2312"/>
          <w:b/>
          <w:color w:val="000000" w:themeColor="text1"/>
          <w:sz w:val="24"/>
          <w:szCs w:val="24"/>
          <w14:textFill>
            <w14:solidFill>
              <w14:schemeClr w14:val="tx1"/>
            </w14:solidFill>
          </w14:textFill>
        </w:rPr>
        <w:t>招标文件的获取</w:t>
      </w:r>
    </w:p>
    <w:p>
      <w:pPr>
        <w:spacing w:line="360" w:lineRule="auto"/>
        <w:ind w:firstLine="480" w:firstLineChars="200"/>
        <w:rPr>
          <w:rFonts w:ascii="仿宋_GB2312" w:hAnsi="仿宋" w:eastAsia="仿宋_GB2312" w:cs="仿宋_GB2312"/>
          <w:snapToGrid w:val="0"/>
          <w:color w:val="000000" w:themeColor="text1"/>
          <w:kern w:val="28"/>
          <w:sz w:val="24"/>
          <w14:textFill>
            <w14:solidFill>
              <w14:schemeClr w14:val="tx1"/>
            </w14:solidFill>
          </w14:textFill>
        </w:rPr>
      </w:pPr>
      <w:r>
        <w:rPr>
          <w:rFonts w:hint="eastAsia" w:ascii="仿宋_GB2312" w:hAnsi="仿宋" w:eastAsia="仿宋_GB2312" w:cs="仿宋_GB2312"/>
          <w:snapToGrid w:val="0"/>
          <w:color w:val="000000" w:themeColor="text1"/>
          <w:kern w:val="28"/>
          <w:sz w:val="24"/>
          <w14:textFill>
            <w14:solidFill>
              <w14:schemeClr w14:val="tx1"/>
            </w14:solidFill>
          </w14:textFill>
        </w:rPr>
        <w:t>详见招标公告中获取招标文件的时间期限、地点、方式及招标文件售价。</w:t>
      </w:r>
    </w:p>
    <w:p>
      <w:pPr>
        <w:pStyle w:val="3"/>
        <w:spacing w:line="360" w:lineRule="auto"/>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8.开标前答疑会或现场考察</w:t>
      </w:r>
    </w:p>
    <w:p>
      <w:pPr>
        <w:pStyle w:val="3"/>
        <w:spacing w:line="360" w:lineRule="auto"/>
        <w:ind w:firstLine="480" w:firstLineChars="200"/>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
        <w:spacing w:line="360" w:lineRule="auto"/>
        <w:rPr>
          <w:rFonts w:ascii="仿宋_GB2312" w:hAnsi="仿宋" w:eastAsia="仿宋_GB2312" w:cs="仿宋_GB2312"/>
          <w:b/>
          <w:color w:val="000000" w:themeColor="text1"/>
          <w:szCs w:val="24"/>
          <w14:textFill>
            <w14:solidFill>
              <w14:schemeClr w14:val="tx1"/>
            </w14:solidFill>
          </w14:textFill>
        </w:rPr>
      </w:pPr>
      <w:r>
        <w:rPr>
          <w:rFonts w:ascii="仿宋_GB2312" w:hAnsi="仿宋" w:eastAsia="仿宋_GB2312"/>
          <w:b/>
          <w:color w:val="000000" w:themeColor="text1"/>
          <w:kern w:val="28"/>
          <w:sz w:val="24"/>
          <w:szCs w:val="24"/>
          <w14:textFill>
            <w14:solidFill>
              <w14:schemeClr w14:val="tx1"/>
            </w14:solidFill>
          </w14:textFill>
        </w:rPr>
        <w:t>9.投标保证金</w:t>
      </w:r>
    </w:p>
    <w:p>
      <w:pPr>
        <w:pStyle w:val="7"/>
        <w:spacing w:line="360" w:lineRule="auto"/>
        <w:ind w:firstLine="470" w:firstLineChars="196"/>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本项目不需缴纳投标保证金。</w:t>
      </w:r>
    </w:p>
    <w:p>
      <w:pPr>
        <w:pStyle w:val="3"/>
        <w:spacing w:line="360" w:lineRule="auto"/>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 xml:space="preserve">10. </w:t>
      </w:r>
      <w:r>
        <w:rPr>
          <w:rFonts w:hint="eastAsia" w:ascii="仿宋_GB2312" w:hAnsi="仿宋" w:eastAsia="仿宋_GB2312" w:cs="仿宋_GB2312"/>
          <w:b/>
          <w:color w:val="000000" w:themeColor="text1"/>
          <w:sz w:val="24"/>
          <w:szCs w:val="24"/>
          <w14:textFill>
            <w14:solidFill>
              <w14:schemeClr w14:val="tx1"/>
            </w14:solidFill>
          </w14:textFill>
        </w:rPr>
        <w:t>投标文件的语言</w:t>
      </w:r>
    </w:p>
    <w:p>
      <w:pPr>
        <w:autoSpaceDE w:val="0"/>
        <w:autoSpaceDN w:val="0"/>
        <w:spacing w:line="360" w:lineRule="auto"/>
        <w:ind w:firstLine="480" w:firstLineChars="200"/>
        <w:rPr>
          <w:rFonts w:ascii="仿宋_GB2312" w:hAnsi="仿宋" w:eastAsia="仿宋_GB2312" w:cs="仿宋_GB2312"/>
          <w:color w:val="000000" w:themeColor="text1"/>
          <w:sz w:val="24"/>
          <w:lang w:val="zh-CN"/>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投标文件及投标人与采购有关的来往通知、函件和文件均应使用中文。</w:t>
      </w:r>
    </w:p>
    <w:p>
      <w:pPr>
        <w:pStyle w:val="3"/>
        <w:spacing w:line="360" w:lineRule="auto"/>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 xml:space="preserve">11. </w:t>
      </w:r>
      <w:r>
        <w:rPr>
          <w:rFonts w:hint="eastAsia" w:ascii="仿宋_GB2312" w:hAnsi="仿宋" w:eastAsia="仿宋_GB2312" w:cs="仿宋_GB2312"/>
          <w:b/>
          <w:color w:val="000000" w:themeColor="text1"/>
          <w:sz w:val="24"/>
          <w:szCs w:val="24"/>
          <w14:textFill>
            <w14:solidFill>
              <w14:schemeClr w14:val="tx1"/>
            </w14:solidFill>
          </w14:textFill>
        </w:rPr>
        <w:t>投标文件的组成</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11.1</w:t>
      </w:r>
      <w:r>
        <w:rPr>
          <w:rFonts w:hint="eastAsia" w:ascii="仿宋_GB2312" w:hAnsi="仿宋" w:eastAsia="仿宋_GB2312" w:cs="仿宋_GB2312"/>
          <w:b/>
          <w:color w:val="000000" w:themeColor="text1"/>
          <w:sz w:val="24"/>
          <w14:textFill>
            <w14:solidFill>
              <w14:schemeClr w14:val="tx1"/>
            </w14:solidFill>
          </w14:textFill>
        </w:rPr>
        <w:t>资格文件</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11.1.2落实政府采购政策需满足的资格要求；</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11.1.3本项目的特定资格要求。</w:t>
      </w:r>
    </w:p>
    <w:p>
      <w:pPr>
        <w:snapToGrid w:val="0"/>
        <w:spacing w:line="360" w:lineRule="auto"/>
        <w:ind w:firstLine="480" w:firstLineChars="200"/>
        <w:rPr>
          <w:rFonts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lang w:val="zh-CN"/>
          <w14:textFill>
            <w14:solidFill>
              <w14:schemeClr w14:val="tx1"/>
            </w14:solidFill>
          </w14:textFill>
        </w:rPr>
        <w:t>11.</w:t>
      </w:r>
      <w:r>
        <w:rPr>
          <w:rFonts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lang w:val="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商务技术</w:t>
      </w:r>
      <w:r>
        <w:rPr>
          <w:rFonts w:hint="eastAsia" w:ascii="仿宋_GB2312" w:hAnsi="仿宋" w:eastAsia="仿宋_GB2312" w:cs="仿宋_GB2312"/>
          <w:color w:val="000000" w:themeColor="text1"/>
          <w:sz w:val="24"/>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11.2.1投标函；</w:t>
      </w:r>
      <w:r>
        <w:rPr>
          <w:rFonts w:ascii="仿宋_GB2312" w:hAnsi="仿宋" w:eastAsia="仿宋_GB2312" w:cs="仿宋_GB2312"/>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11.2.3符合性审查资料；</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11.2.4投标人业绩；</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11.2.5项目负责人业绩；</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11.2.6项目负责人能力；</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11.2.7项目组人员配置及分工（需提供拟派本项目人员汇总表，驻场各专业人员须单独注明，项目组人员专业结构搭配合理）；</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11.2.8 BIM实施框架及规则制定咨询服务技术方案；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11.2.9设计阶段BIM咨询服务实施方案；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11.2.10施工准备阶段BIM咨询服务实施方案；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11.2.11施工阶段BIM咨询服务实施方案；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11.2.12</w:t>
      </w:r>
      <w:r>
        <w:rPr>
          <w:rFonts w:hint="eastAsia" w:ascii="仿宋_GB2312" w:hAnsi="仿宋" w:eastAsia="仿宋_GB2312" w:cs="仿宋_GB2312"/>
          <w:color w:val="000000" w:themeColor="text1"/>
          <w:sz w:val="24"/>
          <w14:textFill>
            <w14:solidFill>
              <w14:schemeClr w14:val="tx1"/>
            </w14:solidFill>
          </w14:textFill>
        </w:rPr>
        <w:t>竣工阶段</w:t>
      </w:r>
      <w:r>
        <w:rPr>
          <w:rFonts w:ascii="仿宋_GB2312" w:hAnsi="仿宋" w:eastAsia="仿宋_GB2312" w:cs="仿宋_GB2312"/>
          <w:color w:val="000000" w:themeColor="text1"/>
          <w:sz w:val="24"/>
          <w14:textFill>
            <w14:solidFill>
              <w14:schemeClr w14:val="tx1"/>
            </w14:solidFill>
          </w14:textFill>
        </w:rPr>
        <w:t>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11.2.13质量保障措施；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11.2.14进度保障措施；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11.2.15人员驻场服务方案；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11.2.16提供增值服务的措施；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11.2.17重点、难点分析及解决措施；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11.2.18投资控制方法；</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11.2.19服务承诺；</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11.2.20合理化建议；</w:t>
      </w:r>
    </w:p>
    <w:p>
      <w:pPr>
        <w:snapToGrid w:val="0"/>
        <w:spacing w:line="360" w:lineRule="auto"/>
        <w:ind w:firstLine="960" w:firstLineChars="400"/>
        <w:rPr>
          <w:rFonts w:hint="default" w:ascii="仿宋_GB2312" w:hAnsi="仿宋" w:eastAsia="仿宋_GB2312" w:cs="仿宋_GB2312"/>
          <w:color w:val="000000" w:themeColor="text1"/>
          <w:sz w:val="24"/>
          <w:lang w:val="en-US" w:eastAsia="zh-CN"/>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11.2.21质保期；</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lang w:val="zh-CN"/>
          <w14:textFill>
            <w14:solidFill>
              <w14:schemeClr w14:val="tx1"/>
            </w14:solidFill>
          </w14:textFill>
        </w:rPr>
        <w:t>11.</w:t>
      </w:r>
      <w:r>
        <w:rPr>
          <w:rFonts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w:t>
      </w:r>
      <w:r>
        <w:rPr>
          <w:rFonts w:hint="eastAsia" w:ascii="仿宋_GB2312" w:hAnsi="仿宋" w:eastAsia="仿宋_GB2312" w:cs="仿宋_GB2312"/>
          <w:color w:val="000000" w:themeColor="text1"/>
          <w:sz w:val="24"/>
          <w:lang w:val="en-US" w:eastAsia="zh-CN"/>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商务技术偏离表；</w:t>
      </w:r>
    </w:p>
    <w:p>
      <w:pPr>
        <w:snapToGrid w:val="0"/>
        <w:spacing w:line="360" w:lineRule="auto"/>
        <w:ind w:firstLine="960" w:firstLineChars="400"/>
        <w:rPr>
          <w:rFonts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11.2.2</w:t>
      </w:r>
      <w:r>
        <w:rPr>
          <w:rFonts w:hint="eastAsia" w:ascii="仿宋_GB2312" w:hAnsi="仿宋" w:eastAsia="仿宋_GB2312" w:cs="仿宋_GB2312"/>
          <w:color w:val="000000" w:themeColor="text1"/>
          <w:sz w:val="24"/>
          <w:lang w:val="en-US" w:eastAsia="zh-CN"/>
          <w14:textFill>
            <w14:solidFill>
              <w14:schemeClr w14:val="tx1"/>
            </w14:solidFill>
          </w14:textFill>
        </w:rPr>
        <w:t>3</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p>
    <w:p>
      <w:pPr>
        <w:snapToGrid w:val="0"/>
        <w:spacing w:line="360" w:lineRule="auto"/>
        <w:ind w:firstLine="960" w:firstLineChars="400"/>
        <w:rPr>
          <w:rFonts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11.2.2</w:t>
      </w:r>
      <w:r>
        <w:rPr>
          <w:rFonts w:hint="eastAsia" w:ascii="仿宋_GB2312" w:hAnsi="仿宋" w:eastAsia="仿宋_GB2312" w:cs="仿宋_GB2312"/>
          <w:color w:val="000000" w:themeColor="text1"/>
          <w:sz w:val="24"/>
          <w:lang w:val="en-US" w:eastAsia="zh-CN"/>
          <w14:textFill>
            <w14:solidFill>
              <w14:schemeClr w14:val="tx1"/>
            </w14:solidFill>
          </w14:textFill>
        </w:rPr>
        <w:t>4</w:t>
      </w:r>
      <w:r>
        <w:rPr>
          <w:rFonts w:ascii="仿宋_GB2312" w:hAnsi="仿宋" w:eastAsia="仿宋_GB2312" w:cs="仿宋_GB2312"/>
          <w:color w:val="000000" w:themeColor="text1"/>
          <w:sz w:val="24"/>
          <w14:textFill>
            <w14:solidFill>
              <w14:schemeClr w14:val="tx1"/>
            </w14:solidFill>
          </w14:textFill>
        </w:rPr>
        <w:t xml:space="preserve">投标方针对评分规则需要说明的其他文件和说明（格式自拟）。 </w:t>
      </w:r>
    </w:p>
    <w:p>
      <w:pPr>
        <w:snapToGrid w:val="0"/>
        <w:spacing w:line="360" w:lineRule="auto"/>
        <w:ind w:firstLine="480" w:firstLineChars="200"/>
        <w:rPr>
          <w:rFonts w:ascii="仿宋_GB2312" w:hAnsi="仿宋" w:eastAsia="仿宋_GB2312" w:cs="仿宋_GB2312"/>
          <w:color w:val="000000" w:themeColor="text1"/>
          <w:sz w:val="24"/>
          <w:u w:val="single"/>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11.</w:t>
      </w:r>
      <w:r>
        <w:rPr>
          <w:rFonts w:ascii="仿宋_GB2312" w:hAnsi="仿宋" w:eastAsia="仿宋_GB2312" w:cs="仿宋_GB2312"/>
          <w:color w:val="000000" w:themeColor="text1"/>
          <w:kern w:val="0"/>
          <w:sz w:val="24"/>
          <w14:textFill>
            <w14:solidFill>
              <w14:schemeClr w14:val="tx1"/>
            </w14:solidFill>
          </w14:textFill>
        </w:rPr>
        <w:t>3</w:t>
      </w:r>
      <w:r>
        <w:rPr>
          <w:rFonts w:hint="eastAsia" w:ascii="仿宋_GB2312" w:hAnsi="仿宋" w:eastAsia="仿宋_GB2312" w:cs="仿宋_GB2312"/>
          <w:b/>
          <w:color w:val="000000" w:themeColor="text1"/>
          <w:sz w:val="24"/>
          <w14:textFill>
            <w14:solidFill>
              <w14:schemeClr w14:val="tx1"/>
            </w14:solidFill>
          </w14:textFill>
        </w:rPr>
        <w:t>报价文件：</w:t>
      </w:r>
      <w:r>
        <w:rPr>
          <w:rFonts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11.3.2</w:t>
      </w:r>
      <w:r>
        <w:rPr>
          <w:rFonts w:hint="eastAsia" w:ascii="仿宋_GB2312" w:hAnsi="仿宋" w:eastAsia="仿宋_GB2312" w:cs="仿宋_GB2312"/>
          <w:color w:val="000000" w:themeColor="text1"/>
          <w:sz w:val="24"/>
          <w14:textFill>
            <w14:solidFill>
              <w14:schemeClr w14:val="tx1"/>
            </w14:solidFill>
          </w14:textFill>
        </w:rPr>
        <w:t>分项报价表；</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11.3.3中小企业声明函。</w:t>
      </w:r>
    </w:p>
    <w:p>
      <w:pPr>
        <w:spacing w:line="360" w:lineRule="auto"/>
        <w:ind w:firstLine="723" w:firstLineChars="300"/>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投标人提供虚假材料投标的，投标无效。</w:t>
      </w:r>
    </w:p>
    <w:p>
      <w:pPr>
        <w:pStyle w:val="3"/>
        <w:ind w:firstLine="480" w:firstLineChars="200"/>
        <w:rPr>
          <w:rFonts w:hAnsi="宋体" w:cs="宋体"/>
          <w:color w:val="000000" w:themeColor="text1"/>
          <w:kern w:val="0"/>
          <w14:textFill>
            <w14:solidFill>
              <w14:schemeClr w14:val="tx1"/>
            </w14:solidFill>
          </w14:textFill>
        </w:rPr>
      </w:pPr>
      <w:r>
        <w:rPr>
          <w:rFonts w:ascii="仿宋_GB2312" w:hAnsi="仿宋" w:eastAsia="仿宋_GB2312" w:cs="仿宋_GB2312"/>
          <w:snapToGrid/>
          <w:color w:val="000000" w:themeColor="text1"/>
          <w:kern w:val="0"/>
          <w:sz w:val="24"/>
          <w:szCs w:val="24"/>
          <w14:textFill>
            <w14:solidFill>
              <w14:schemeClr w14:val="tx1"/>
            </w14:solidFill>
          </w14:textFill>
        </w:rPr>
        <w:t>11.4投标报价：</w:t>
      </w:r>
    </w:p>
    <w:p>
      <w:pPr>
        <w:pStyle w:val="3"/>
        <w:spacing w:line="360" w:lineRule="auto"/>
        <w:ind w:firstLine="482"/>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11</w:t>
      </w:r>
      <w:r>
        <w:rPr>
          <w:rFonts w:ascii="仿宋_GB2312" w:hAnsi="仿宋" w:eastAsia="仿宋_GB2312" w:cs="仿宋_GB2312"/>
          <w:snapToGrid/>
          <w:color w:val="000000" w:themeColor="text1"/>
          <w:kern w:val="0"/>
          <w:sz w:val="24"/>
          <w:szCs w:val="24"/>
          <w14:textFill>
            <w14:solidFill>
              <w14:schemeClr w14:val="tx1"/>
            </w14:solidFill>
          </w14:textFill>
        </w:rPr>
        <w:t>.4</w:t>
      </w:r>
      <w:r>
        <w:rPr>
          <w:rFonts w:ascii="仿宋" w:hAnsi="仿宋" w:eastAsia="仿宋" w:cs="仿宋"/>
          <w:color w:val="000000" w:themeColor="text1"/>
          <w:kern w:val="0"/>
          <w:sz w:val="24"/>
          <w:szCs w:val="24"/>
          <w14:textFill>
            <w14:solidFill>
              <w14:schemeClr w14:val="tx1"/>
            </w14:solidFill>
          </w14:textFill>
        </w:rPr>
        <w:t xml:space="preserve">.1本次招标的 BIM </w:t>
      </w:r>
      <w:r>
        <w:rPr>
          <w:rFonts w:hint="eastAsia" w:ascii="仿宋" w:hAnsi="仿宋" w:eastAsia="仿宋" w:cs="仿宋"/>
          <w:color w:val="000000" w:themeColor="text1"/>
          <w:kern w:val="0"/>
          <w:sz w:val="24"/>
          <w:szCs w:val="24"/>
          <w14:textFill>
            <w14:solidFill>
              <w14:schemeClr w14:val="tx1"/>
            </w14:solidFill>
          </w14:textFill>
        </w:rPr>
        <w:t>技术咨询服务投标报价应包括为完成本工程</w:t>
      </w:r>
      <w:r>
        <w:rPr>
          <w:rFonts w:ascii="仿宋" w:hAnsi="仿宋" w:eastAsia="仿宋" w:cs="仿宋"/>
          <w:color w:val="000000" w:themeColor="text1"/>
          <w:kern w:val="0"/>
          <w:sz w:val="24"/>
          <w:szCs w:val="24"/>
          <w14:textFill>
            <w14:solidFill>
              <w14:schemeClr w14:val="tx1"/>
            </w14:solidFill>
          </w14:textFill>
        </w:rPr>
        <w:t xml:space="preserve"> BIM </w:t>
      </w:r>
      <w:r>
        <w:rPr>
          <w:rFonts w:hint="eastAsia" w:ascii="仿宋" w:hAnsi="仿宋" w:eastAsia="仿宋" w:cs="仿宋"/>
          <w:color w:val="000000" w:themeColor="text1"/>
          <w:kern w:val="0"/>
          <w:sz w:val="24"/>
          <w:szCs w:val="24"/>
          <w14:textFill>
            <w14:solidFill>
              <w14:schemeClr w14:val="tx1"/>
            </w14:solidFill>
          </w14:textFill>
        </w:rPr>
        <w:t>技术咨询服务可能发生的各项费用，包括且不限于</w:t>
      </w:r>
      <w:r>
        <w:rPr>
          <w:rFonts w:ascii="仿宋" w:hAnsi="仿宋" w:eastAsia="仿宋" w:cs="仿宋"/>
          <w:color w:val="000000" w:themeColor="text1"/>
          <w:sz w:val="24"/>
          <w:szCs w:val="24"/>
          <w14:textFill>
            <w14:solidFill>
              <w14:schemeClr w14:val="tx1"/>
            </w14:solidFill>
          </w14:textFill>
        </w:rPr>
        <w:t>BIM模型构建、碰撞检测、综合优化、技术咨询、协同管理平台服务、成果交付、售后服务以及为提供上述服务所产生</w:t>
      </w:r>
      <w:r>
        <w:rPr>
          <w:rFonts w:hint="eastAsia" w:ascii="仿宋" w:hAnsi="仿宋" w:eastAsia="仿宋" w:cs="仿宋"/>
          <w:color w:val="000000" w:themeColor="text1"/>
          <w:kern w:val="0"/>
          <w:sz w:val="24"/>
          <w:szCs w:val="24"/>
          <w14:textFill>
            <w14:solidFill>
              <w14:schemeClr w14:val="tx1"/>
            </w14:solidFill>
          </w14:textFill>
        </w:rPr>
        <w:t>人工费、现场测量费、专家咨询费、外出考察费、</w:t>
      </w:r>
      <w:r>
        <w:rPr>
          <w:rFonts w:hint="eastAsia" w:ascii="仿宋" w:hAnsi="仿宋" w:eastAsia="仿宋" w:cs="仿宋"/>
          <w:color w:val="000000" w:themeColor="text1"/>
          <w:kern w:val="0"/>
          <w:sz w:val="24"/>
          <w:szCs w:val="24"/>
          <w:lang w:val="en-US" w:eastAsia="zh-CN"/>
          <w14:textFill>
            <w14:solidFill>
              <w14:schemeClr w14:val="tx1"/>
            </w14:solidFill>
          </w14:textFill>
        </w:rPr>
        <w:t>检测费、</w:t>
      </w:r>
      <w:r>
        <w:rPr>
          <w:rFonts w:hint="eastAsia" w:ascii="仿宋" w:hAnsi="仿宋" w:eastAsia="仿宋" w:cs="仿宋"/>
          <w:color w:val="000000" w:themeColor="text1"/>
          <w:kern w:val="0"/>
          <w:sz w:val="24"/>
          <w:szCs w:val="24"/>
          <w14:textFill>
            <w14:solidFill>
              <w14:schemeClr w14:val="tx1"/>
            </w14:solidFill>
          </w14:textFill>
        </w:rPr>
        <w:t>会议费</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验收费（含专家费）、</w:t>
      </w:r>
      <w:r>
        <w:rPr>
          <w:rFonts w:hint="eastAsia" w:ascii="仿宋" w:hAnsi="仿宋" w:eastAsia="仿宋" w:cs="仿宋"/>
          <w:color w:val="000000" w:themeColor="text1"/>
          <w:sz w:val="24"/>
          <w:szCs w:val="24"/>
          <w14:textFill>
            <w14:solidFill>
              <w14:schemeClr w14:val="tx1"/>
            </w14:solidFill>
          </w14:textFill>
        </w:rPr>
        <w:t>交通、住宿</w:t>
      </w:r>
      <w:r>
        <w:rPr>
          <w:rFonts w:hint="eastAsia" w:ascii="仿宋" w:hAnsi="仿宋" w:eastAsia="仿宋" w:cs="仿宋"/>
          <w:color w:val="000000" w:themeColor="text1"/>
          <w:kern w:val="0"/>
          <w:sz w:val="24"/>
          <w:szCs w:val="24"/>
          <w14:textFill>
            <w14:solidFill>
              <w14:schemeClr w14:val="tx1"/>
            </w14:solidFill>
          </w14:textFill>
        </w:rPr>
        <w:t>、差旅费、管理费、软件使用费、通讯费、设备（仪器）费、利润、进驻施工现场人员工伤保险费和意外伤害保险费、税金、风险费以及政策和行业规定的各项税费，凡未列入的均将被认为已包含在投标总价中；</w:t>
      </w:r>
    </w:p>
    <w:p>
      <w:pPr>
        <w:snapToGrid w:val="0"/>
        <w:spacing w:line="360" w:lineRule="auto"/>
        <w:ind w:firstLine="482" w:firstLineChars="200"/>
        <w:jc w:val="left"/>
        <w:rPr>
          <w:rFonts w:ascii="仿宋" w:hAnsi="仿宋" w:eastAsia="仿宋" w:cs="仿宋"/>
          <w:b/>
          <w:snapToGrid w:val="0"/>
          <w:color w:val="000000" w:themeColor="text1"/>
          <w:kern w:val="0"/>
          <w:sz w:val="24"/>
          <w14:textFill>
            <w14:solidFill>
              <w14:schemeClr w14:val="tx1"/>
            </w14:solidFill>
          </w14:textFill>
        </w:rPr>
      </w:pPr>
      <w:r>
        <w:rPr>
          <w:rFonts w:hint="eastAsia" w:ascii="仿宋" w:hAnsi="仿宋" w:eastAsia="仿宋" w:cs="仿宋"/>
          <w:b/>
          <w:snapToGrid w:val="0"/>
          <w:color w:val="000000" w:themeColor="text1"/>
          <w:kern w:val="0"/>
          <w:sz w:val="24"/>
          <w14:textFill>
            <w14:solidFill>
              <w14:schemeClr w14:val="tx1"/>
            </w14:solidFill>
          </w14:textFill>
        </w:rPr>
        <w:t>如上述没有提及但该项目仍需要的内容，请投标人自行考虑一并计入投标报价中（未计入的，视为投标人的优惠）。</w:t>
      </w:r>
    </w:p>
    <w:p>
      <w:pPr>
        <w:pStyle w:val="25"/>
        <w:snapToGrid w:val="0"/>
        <w:ind w:firstLine="482"/>
        <w:rPr>
          <w:rFonts w:ascii="仿宋" w:hAnsi="仿宋" w:eastAsia="仿宋" w:cs="仿宋"/>
          <w:b/>
          <w:bCs/>
          <w:snapToGrid w:val="0"/>
          <w:color w:val="000000" w:themeColor="text1"/>
          <w:kern w:val="0"/>
          <w14:textFill>
            <w14:solidFill>
              <w14:schemeClr w14:val="tx1"/>
            </w14:solidFill>
          </w14:textFill>
        </w:rPr>
      </w:pPr>
      <w:r>
        <w:rPr>
          <w:rFonts w:ascii="仿宋" w:hAnsi="仿宋" w:eastAsia="仿宋" w:cs="仿宋"/>
          <w:b/>
          <w:bCs/>
          <w:snapToGrid w:val="0"/>
          <w:color w:val="000000" w:themeColor="text1"/>
          <w:kern w:val="0"/>
          <w14:textFill>
            <w14:solidFill>
              <w14:schemeClr w14:val="tx1"/>
            </w14:solidFill>
          </w14:textFill>
        </w:rPr>
        <w:t>11</w:t>
      </w:r>
      <w:r>
        <w:rPr>
          <w:rFonts w:ascii="仿宋_GB2312" w:hAnsi="仿宋" w:eastAsia="仿宋_GB2312" w:cs="仿宋_GB2312"/>
          <w:color w:val="000000" w:themeColor="text1"/>
          <w:kern w:val="0"/>
          <w14:textFill>
            <w14:solidFill>
              <w14:schemeClr w14:val="tx1"/>
            </w14:solidFill>
          </w14:textFill>
        </w:rPr>
        <w:t>.4</w:t>
      </w:r>
      <w:r>
        <w:rPr>
          <w:rFonts w:ascii="仿宋" w:hAnsi="仿宋" w:eastAsia="仿宋" w:cs="仿宋"/>
          <w:b/>
          <w:bCs/>
          <w:snapToGrid w:val="0"/>
          <w:color w:val="000000" w:themeColor="text1"/>
          <w:kern w:val="0"/>
          <w14:textFill>
            <w14:solidFill>
              <w14:schemeClr w14:val="tx1"/>
            </w14:solidFill>
          </w14:textFill>
        </w:rPr>
        <w:t>.2本次报价方式为</w:t>
      </w:r>
      <w:r>
        <w:rPr>
          <w:rFonts w:hint="eastAsia" w:ascii="仿宋" w:hAnsi="仿宋" w:eastAsia="仿宋" w:cs="仿宋"/>
          <w:b/>
          <w:bCs/>
          <w:snapToGrid w:val="0"/>
          <w:color w:val="000000" w:themeColor="text1"/>
          <w:kern w:val="0"/>
          <w:highlight w:val="none"/>
          <w14:textFill>
            <w14:solidFill>
              <w14:schemeClr w14:val="tx1"/>
            </w14:solidFill>
          </w14:textFill>
        </w:rPr>
        <w:t>一次性报价</w:t>
      </w:r>
      <w:r>
        <w:rPr>
          <w:rFonts w:hint="eastAsia" w:ascii="仿宋" w:hAnsi="仿宋" w:eastAsia="仿宋" w:cs="仿宋"/>
          <w:b/>
          <w:bCs/>
          <w:snapToGrid w:val="0"/>
          <w:color w:val="000000" w:themeColor="text1"/>
          <w:kern w:val="0"/>
          <w14:textFill>
            <w14:solidFill>
              <w14:schemeClr w14:val="tx1"/>
            </w14:solidFill>
          </w14:textFill>
        </w:rPr>
        <w:t>。</w:t>
      </w:r>
    </w:p>
    <w:p>
      <w:pPr>
        <w:pStyle w:val="25"/>
        <w:snapToGrid w:val="0"/>
        <w:ind w:firstLine="482"/>
        <w:rPr>
          <w:rFonts w:ascii="仿宋" w:hAnsi="仿宋" w:eastAsia="仿宋" w:cs="仿宋"/>
          <w:b/>
          <w:bCs/>
          <w:snapToGrid w:val="0"/>
          <w:color w:val="000000" w:themeColor="text1"/>
          <w:kern w:val="0"/>
          <w14:textFill>
            <w14:solidFill>
              <w14:schemeClr w14:val="tx1"/>
            </w14:solidFill>
          </w14:textFill>
        </w:rPr>
      </w:pPr>
      <w:r>
        <w:rPr>
          <w:rFonts w:hint="eastAsia" w:ascii="仿宋" w:hAnsi="仿宋" w:eastAsia="仿宋" w:cs="仿宋"/>
          <w:b/>
          <w:bCs/>
          <w:snapToGrid w:val="0"/>
          <w:color w:val="000000" w:themeColor="text1"/>
          <w:kern w:val="0"/>
          <w14:textFill>
            <w14:solidFill>
              <w14:schemeClr w14:val="tx1"/>
            </w14:solidFill>
          </w14:textFill>
        </w:rPr>
        <w:t>投标人应认真计算可能发生的各相关费用并计入报价内，在项目实施过程中不得藉此要求增加任何费用，并不得出现选择性的报价。</w:t>
      </w:r>
    </w:p>
    <w:p>
      <w:pPr>
        <w:widowControl/>
        <w:snapToGrid w:val="0"/>
        <w:spacing w:line="360" w:lineRule="auto"/>
        <w:ind w:firstLine="482" w:firstLineChars="200"/>
        <w:jc w:val="left"/>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b/>
          <w:snapToGrid w:val="0"/>
          <w:color w:val="000000" w:themeColor="text1"/>
          <w:kern w:val="0"/>
          <w:sz w:val="24"/>
          <w14:textFill>
            <w14:solidFill>
              <w14:schemeClr w14:val="tx1"/>
            </w14:solidFill>
          </w14:textFill>
        </w:rPr>
        <w:t>11</w:t>
      </w:r>
      <w:r>
        <w:rPr>
          <w:rFonts w:ascii="仿宋_GB2312" w:hAnsi="仿宋" w:eastAsia="仿宋_GB2312" w:cs="仿宋_GB2312"/>
          <w:color w:val="000000" w:themeColor="text1"/>
          <w:kern w:val="0"/>
          <w:sz w:val="24"/>
          <w14:textFill>
            <w14:solidFill>
              <w14:schemeClr w14:val="tx1"/>
            </w14:solidFill>
          </w14:textFill>
        </w:rPr>
        <w:t>.4</w:t>
      </w:r>
      <w:r>
        <w:rPr>
          <w:rFonts w:ascii="仿宋" w:hAnsi="仿宋" w:eastAsia="仿宋" w:cs="仿宋"/>
          <w:b/>
          <w:snapToGrid w:val="0"/>
          <w:color w:val="000000" w:themeColor="text1"/>
          <w:kern w:val="0"/>
          <w:sz w:val="24"/>
          <w14:textFill>
            <w14:solidFill>
              <w14:schemeClr w14:val="tx1"/>
            </w14:solidFill>
          </w14:textFill>
        </w:rPr>
        <w:t>.3本项目采购代理服务费由中标人向采购代理机构支付，相关成本支出由投标人自行考虑。采购代理服务费计取标准见前附表。</w:t>
      </w:r>
    </w:p>
    <w:p>
      <w:pPr>
        <w:snapToGrid w:val="0"/>
        <w:spacing w:line="360" w:lineRule="auto"/>
        <w:ind w:firstLine="480" w:firstLineChars="200"/>
        <w:jc w:val="left"/>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11</w:t>
      </w:r>
      <w:r>
        <w:rPr>
          <w:rFonts w:ascii="仿宋_GB2312" w:hAnsi="仿宋" w:eastAsia="仿宋_GB2312" w:cs="仿宋_GB2312"/>
          <w:color w:val="000000" w:themeColor="text1"/>
          <w:kern w:val="0"/>
          <w:sz w:val="24"/>
          <w14:textFill>
            <w14:solidFill>
              <w14:schemeClr w14:val="tx1"/>
            </w14:solidFill>
          </w14:textFill>
        </w:rPr>
        <w:t>.4</w:t>
      </w:r>
      <w:r>
        <w:rPr>
          <w:rFonts w:ascii="仿宋" w:hAnsi="仿宋" w:eastAsia="仿宋" w:cs="仿宋"/>
          <w:snapToGrid w:val="0"/>
          <w:color w:val="000000" w:themeColor="text1"/>
          <w:kern w:val="0"/>
          <w:sz w:val="24"/>
          <w14:textFill>
            <w14:solidFill>
              <w14:schemeClr w14:val="tx1"/>
            </w14:solidFill>
          </w14:textFill>
        </w:rPr>
        <w:t>.4本项目只允许一次报价，不允许以开标后调整的报价作为评标的依据（但按本采购文件投标须知投标文件错误的修正并经评标委员会认定或经投标人确认同意的除外）。</w:t>
      </w:r>
    </w:p>
    <w:p>
      <w:pPr>
        <w:snapToGrid w:val="0"/>
        <w:spacing w:line="360" w:lineRule="auto"/>
        <w:ind w:firstLine="480" w:firstLineChars="200"/>
        <w:jc w:val="left"/>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11</w:t>
      </w:r>
      <w:r>
        <w:rPr>
          <w:rFonts w:ascii="仿宋_GB2312" w:hAnsi="仿宋" w:eastAsia="仿宋_GB2312" w:cs="仿宋_GB2312"/>
          <w:color w:val="000000" w:themeColor="text1"/>
          <w:kern w:val="0"/>
          <w:sz w:val="24"/>
          <w14:textFill>
            <w14:solidFill>
              <w14:schemeClr w14:val="tx1"/>
            </w14:solidFill>
          </w14:textFill>
        </w:rPr>
        <w:t>.4</w:t>
      </w:r>
      <w:r>
        <w:rPr>
          <w:rFonts w:ascii="仿宋" w:hAnsi="仿宋" w:eastAsia="仿宋" w:cs="仿宋"/>
          <w:snapToGrid w:val="0"/>
          <w:color w:val="000000" w:themeColor="text1"/>
          <w:kern w:val="0"/>
          <w:sz w:val="24"/>
          <w14:textFill>
            <w14:solidFill>
              <w14:schemeClr w14:val="tx1"/>
            </w14:solidFill>
          </w14:textFill>
        </w:rPr>
        <w:t>.5其它需在报价中考虑的因素：</w:t>
      </w:r>
    </w:p>
    <w:p>
      <w:pPr>
        <w:numPr>
          <w:ilvl w:val="0"/>
          <w:numId w:val="1"/>
        </w:numPr>
        <w:tabs>
          <w:tab w:val="left" w:pos="993"/>
        </w:tabs>
        <w:snapToGrid w:val="0"/>
        <w:spacing w:line="360" w:lineRule="auto"/>
        <w:ind w:left="0" w:firstLine="420"/>
        <w:jc w:val="left"/>
        <w:rPr>
          <w:rFonts w:ascii="仿宋" w:hAnsi="仿宋" w:eastAsia="仿宋" w:cs="仿宋"/>
          <w:b/>
          <w:snapToGrid w:val="0"/>
          <w:color w:val="000000" w:themeColor="text1"/>
          <w:kern w:val="0"/>
          <w:sz w:val="24"/>
          <w14:textFill>
            <w14:solidFill>
              <w14:schemeClr w14:val="tx1"/>
            </w14:solidFill>
          </w14:textFill>
        </w:rPr>
      </w:pPr>
      <w:r>
        <w:rPr>
          <w:rFonts w:hint="eastAsia" w:ascii="仿宋" w:hAnsi="仿宋" w:eastAsia="仿宋" w:cs="仿宋"/>
          <w:b/>
          <w:snapToGrid w:val="0"/>
          <w:color w:val="000000" w:themeColor="text1"/>
          <w:kern w:val="0"/>
          <w:sz w:val="24"/>
          <w14:textFill>
            <w14:solidFill>
              <w14:schemeClr w14:val="tx1"/>
            </w14:solidFill>
          </w14:textFill>
        </w:rPr>
        <w:t>采购需求中明确的需供应商承担的费用均应含在投标总价中；</w:t>
      </w:r>
    </w:p>
    <w:p>
      <w:pPr>
        <w:numPr>
          <w:ilvl w:val="0"/>
          <w:numId w:val="1"/>
        </w:numPr>
        <w:tabs>
          <w:tab w:val="left" w:pos="993"/>
        </w:tabs>
        <w:snapToGrid w:val="0"/>
        <w:spacing w:line="360" w:lineRule="auto"/>
        <w:ind w:left="0" w:firstLine="420"/>
        <w:jc w:val="left"/>
        <w:rPr>
          <w:rFonts w:ascii="仿宋" w:hAnsi="仿宋" w:eastAsia="仿宋" w:cs="仿宋"/>
          <w:b/>
          <w:snapToGrid w:val="0"/>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采购文件未明示但投标人认为可能产生的潜在费用支出均需自行考虑并计入投标总价中；</w:t>
      </w:r>
    </w:p>
    <w:p>
      <w:pPr>
        <w:numPr>
          <w:ilvl w:val="0"/>
          <w:numId w:val="1"/>
        </w:numPr>
        <w:tabs>
          <w:tab w:val="left" w:pos="993"/>
        </w:tabs>
        <w:snapToGrid w:val="0"/>
        <w:spacing w:line="360" w:lineRule="auto"/>
        <w:jc w:val="left"/>
        <w:rPr>
          <w:rFonts w:ascii="仿宋" w:hAnsi="仿宋" w:eastAsia="仿宋" w:cs="仿宋"/>
          <w:b/>
          <w:snapToGrid w:val="0"/>
          <w:color w:val="000000" w:themeColor="text1"/>
          <w:kern w:val="0"/>
          <w:sz w:val="24"/>
          <w14:textFill>
            <w14:solidFill>
              <w14:schemeClr w14:val="tx1"/>
            </w14:solidFill>
          </w14:textFill>
        </w:rPr>
      </w:pPr>
      <w:r>
        <w:rPr>
          <w:rFonts w:hint="eastAsia" w:ascii="仿宋" w:hAnsi="仿宋" w:eastAsia="仿宋" w:cs="仿宋"/>
          <w:b/>
          <w:snapToGrid w:val="0"/>
          <w:color w:val="000000" w:themeColor="text1"/>
          <w:kern w:val="0"/>
          <w:sz w:val="24"/>
          <w14:textFill>
            <w14:solidFill>
              <w14:schemeClr w14:val="tx1"/>
            </w14:solidFill>
          </w14:textFill>
        </w:rPr>
        <w:t>对于没有填报的项目，采购人将不再支付，并均认为已包含在报价内。</w:t>
      </w:r>
    </w:p>
    <w:p>
      <w:pPr>
        <w:pStyle w:val="3"/>
        <w:rPr>
          <w:color w:val="000000" w:themeColor="text1"/>
          <w14:textFill>
            <w14:solidFill>
              <w14:schemeClr w14:val="tx1"/>
            </w14:solidFill>
          </w14:textFill>
        </w:rPr>
      </w:pPr>
    </w:p>
    <w:p>
      <w:pPr>
        <w:pStyle w:val="128"/>
        <w:snapToGrid w:val="0"/>
        <w:spacing w:before="0"/>
        <w:ind w:firstLine="0" w:firstLineChars="0"/>
        <w:outlineLvl w:val="0"/>
        <w:rPr>
          <w:rFonts w:ascii="仿宋_GB2312" w:hAnsi="仿宋" w:eastAsia="仿宋_GB2312" w:cs="仿宋_GB2312"/>
          <w:b/>
          <w:color w:val="000000" w:themeColor="text1"/>
          <w:szCs w:val="24"/>
          <w14:textFill>
            <w14:solidFill>
              <w14:schemeClr w14:val="tx1"/>
            </w14:solidFill>
          </w14:textFill>
        </w:rPr>
      </w:pPr>
      <w:r>
        <w:rPr>
          <w:rFonts w:ascii="仿宋_GB2312" w:hAnsi="仿宋" w:eastAsia="仿宋_GB2312" w:cs="仿宋_GB2312"/>
          <w:b/>
          <w:color w:val="000000" w:themeColor="text1"/>
          <w:szCs w:val="24"/>
          <w14:textFill>
            <w14:solidFill>
              <w14:schemeClr w14:val="tx1"/>
            </w14:solidFill>
          </w14:textFill>
        </w:rPr>
        <w:t>12</w:t>
      </w:r>
      <w:r>
        <w:rPr>
          <w:rFonts w:ascii="仿宋_GB2312" w:hAnsi="仿宋" w:eastAsia="仿宋_GB2312" w:cs="仿宋_GB2312"/>
          <w:b/>
          <w:color w:val="000000" w:themeColor="text1"/>
          <w:kern w:val="0"/>
          <w:szCs w:val="24"/>
          <w:lang w:val="zh-CN"/>
          <w14:textFill>
            <w14:solidFill>
              <w14:schemeClr w14:val="tx1"/>
            </w14:solidFill>
          </w14:textFill>
        </w:rPr>
        <w:t xml:space="preserve">. </w:t>
      </w:r>
      <w:r>
        <w:rPr>
          <w:rFonts w:hint="eastAsia" w:ascii="仿宋_GB2312" w:hAnsi="仿宋" w:eastAsia="仿宋_GB2312" w:cs="仿宋_GB2312"/>
          <w:b/>
          <w:color w:val="000000" w:themeColor="text1"/>
          <w:szCs w:val="24"/>
          <w14:textFill>
            <w14:solidFill>
              <w14:schemeClr w14:val="tx1"/>
            </w14:solidFill>
          </w14:textFill>
        </w:rPr>
        <w:t>投标文件的编制</w:t>
      </w:r>
    </w:p>
    <w:p>
      <w:pPr>
        <w:spacing w:line="360" w:lineRule="auto"/>
        <w:ind w:firstLine="480" w:firstLineChars="200"/>
        <w:rPr>
          <w:rFonts w:ascii="仿宋_GB2312" w:hAnsi="仿宋" w:eastAsia="仿宋_GB2312" w:cs="仿宋_GB2312"/>
          <w:b/>
          <w:color w:val="000000" w:themeColor="text1"/>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12.3使用“政</w:t>
      </w:r>
      <w:r>
        <w:rPr>
          <w:rFonts w:hint="eastAsia" w:ascii="仿宋_GB2312" w:hAnsi="仿宋" w:eastAsia="仿宋_GB2312" w:cs="仿宋_GB2312"/>
          <w:color w:val="000000" w:themeColor="text1"/>
          <w:kern w:val="0"/>
          <w:sz w:val="24"/>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lang w:val="zh-CN"/>
          <w14:textFill>
            <w14:solidFill>
              <w14:schemeClr w14:val="tx1"/>
            </w14:solidFill>
          </w14:textFill>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000000" w:themeColor="text1"/>
          <w:sz w:val="24"/>
          <w14:textFill>
            <w14:solidFill>
              <w14:schemeClr w14:val="tx1"/>
            </w14:solidFill>
          </w14:textFill>
        </w:rPr>
      </w:pPr>
      <w:r>
        <w:rPr>
          <w:rFonts w:ascii="仿宋_GB2312" w:hAnsi="仿宋" w:eastAsia="仿宋_GB2312"/>
          <w:b/>
          <w:color w:val="000000" w:themeColor="text1"/>
          <w:sz w:val="24"/>
          <w14:textFill>
            <w14:solidFill>
              <w14:schemeClr w14:val="tx1"/>
            </w14:solidFill>
          </w14:textFill>
        </w:rPr>
        <w:t>13.投标文件的签署、盖章</w:t>
      </w:r>
    </w:p>
    <w:p>
      <w:pPr>
        <w:pStyle w:val="128"/>
        <w:snapToGrid w:val="0"/>
        <w:spacing w:before="0"/>
        <w:ind w:firstLine="480"/>
        <w:rPr>
          <w:rFonts w:ascii="仿宋_GB2312" w:hAnsi="仿宋" w:eastAsia="仿宋_GB2312" w:cs="仿宋_GB2312"/>
          <w:b/>
          <w:color w:val="000000" w:themeColor="text1"/>
          <w14:textFill>
            <w14:solidFill>
              <w14:schemeClr w14:val="tx1"/>
            </w14:solidFill>
          </w14:textFill>
        </w:rPr>
      </w:pPr>
      <w:r>
        <w:rPr>
          <w:rFonts w:ascii="仿宋_GB2312" w:hAnsi="仿宋" w:eastAsia="仿宋_GB2312" w:cs="仿宋_GB2312"/>
          <w:color w:val="000000" w:themeColor="text1"/>
          <w:szCs w:val="24"/>
          <w14:textFill>
            <w14:solidFill>
              <w14:schemeClr w14:val="tx1"/>
            </w14:solidFill>
          </w14:textFill>
        </w:rPr>
        <w:t>13.1投标文件按照招标文件第六部分格式要</w:t>
      </w:r>
      <w:r>
        <w:rPr>
          <w:rFonts w:hint="eastAsia" w:ascii="仿宋_GB2312" w:hAnsi="仿宋" w:eastAsia="仿宋_GB2312" w:cs="仿宋_GB2312"/>
          <w:color w:val="000000" w:themeColor="text1"/>
          <w14:textFill>
            <w14:solidFill>
              <w14:schemeClr w14:val="tx1"/>
            </w14:solidFill>
          </w14:textFill>
        </w:rPr>
        <w:t>求进行签署、盖章。</w:t>
      </w:r>
      <w:r>
        <w:rPr>
          <w:rFonts w:hint="eastAsia" w:ascii="仿宋_GB2312" w:hAnsi="仿宋" w:eastAsia="仿宋_GB2312"/>
          <w:b/>
          <w:color w:val="000000" w:themeColor="text1"/>
          <w14:textFill>
            <w14:solidFill>
              <w14:schemeClr w14:val="tx1"/>
            </w14:solidFill>
          </w14:textFill>
        </w:rPr>
        <w:t>▲</w:t>
      </w:r>
      <w:r>
        <w:rPr>
          <w:rFonts w:hint="eastAsia" w:ascii="仿宋_GB2312" w:hAnsi="仿宋" w:eastAsia="仿宋_GB2312" w:cs="仿宋_GB2312"/>
          <w:b/>
          <w:color w:val="000000" w:themeColor="text1"/>
          <w14:textFill>
            <w14:solidFill>
              <w14:schemeClr w14:val="tx1"/>
            </w14:solidFill>
          </w14:textFill>
        </w:rPr>
        <w:t>投标人的投标文件未按照招标文件要求签署、盖章的，其投标无效</w:t>
      </w:r>
      <w:r>
        <w:rPr>
          <w:rFonts w:hint="eastAsia" w:ascii="仿宋_GB2312" w:hAnsi="仿宋" w:eastAsia="仿宋_GB2312" w:cs="仿宋_GB2312"/>
          <w:color w:val="000000" w:themeColor="text1"/>
          <w:szCs w:val="24"/>
          <w14:textFill>
            <w14:solidFill>
              <w14:schemeClr w14:val="tx1"/>
            </w14:solidFill>
          </w14:textFill>
        </w:rPr>
        <w:t>。</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color w:val="000000" w:themeColor="text1"/>
          <w:szCs w:val="24"/>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13.3招标文件对投标文件签署、盖章的要求适用于电子签名。</w:t>
      </w:r>
    </w:p>
    <w:p>
      <w:pPr>
        <w:pStyle w:val="128"/>
        <w:spacing w:before="0"/>
        <w:ind w:firstLine="0" w:firstLineChars="0"/>
        <w:rPr>
          <w:rFonts w:ascii="仿宋_GB2312" w:hAnsi="仿宋" w:eastAsia="仿宋_GB2312" w:cs="仿宋_GB2312"/>
          <w:b/>
          <w:color w:val="000000" w:themeColor="text1"/>
          <w:szCs w:val="24"/>
          <w14:textFill>
            <w14:solidFill>
              <w14:schemeClr w14:val="tx1"/>
            </w14:solidFill>
          </w14:textFill>
        </w:rPr>
      </w:pPr>
      <w:r>
        <w:rPr>
          <w:rFonts w:ascii="仿宋_GB2312" w:hAnsi="仿宋" w:eastAsia="仿宋_GB2312" w:cs="仿宋_GB2312"/>
          <w:b/>
          <w:color w:val="000000" w:themeColor="text1"/>
          <w:szCs w:val="24"/>
          <w14:textFill>
            <w14:solidFill>
              <w14:schemeClr w14:val="tx1"/>
            </w14:solidFill>
          </w14:textFill>
        </w:rPr>
        <w:t xml:space="preserve">14. </w:t>
      </w:r>
      <w:r>
        <w:rPr>
          <w:rFonts w:hint="eastAsia" w:ascii="仿宋_GB2312" w:hAnsi="仿宋" w:eastAsia="仿宋_GB2312" w:cs="仿宋_GB2312"/>
          <w:b/>
          <w:color w:val="000000" w:themeColor="text1"/>
          <w:szCs w:val="24"/>
          <w14:textFill>
            <w14:solidFill>
              <w14:schemeClr w14:val="tx1"/>
            </w14:solidFill>
          </w14:textFill>
        </w:rPr>
        <w:t>投标文件的提交、补充、修改、撤回</w:t>
      </w:r>
    </w:p>
    <w:p>
      <w:pPr>
        <w:pStyle w:val="128"/>
        <w:ind w:firstLine="480"/>
        <w:rPr>
          <w:rFonts w:ascii="仿宋_GB2312" w:hAnsi="仿宋" w:eastAsia="仿宋_GB2312" w:cs="仿宋_GB2312"/>
          <w:color w:val="000000" w:themeColor="text1"/>
          <w:szCs w:val="24"/>
          <w14:textFill>
            <w14:solidFill>
              <w14:schemeClr w14:val="tx1"/>
            </w14:solidFill>
          </w14:textFill>
        </w:rPr>
      </w:pPr>
      <w:r>
        <w:rPr>
          <w:rFonts w:ascii="仿宋_GB2312" w:hAnsi="仿宋" w:eastAsia="仿宋_GB2312" w:cs="仿宋_GB2312"/>
          <w:color w:val="000000" w:themeColor="text1"/>
          <w:szCs w:val="24"/>
          <w14:textFill>
            <w14:solidFill>
              <w14:schemeClr w14:val="tx1"/>
            </w14:solidFill>
          </w14:textFill>
        </w:rPr>
        <w:t xml:space="preserve">14.1 </w:t>
      </w:r>
      <w:r>
        <w:rPr>
          <w:rFonts w:hint="eastAsia" w:ascii="仿宋_GB2312" w:hAnsi="仿宋" w:eastAsia="仿宋_GB2312" w:cs="仿宋_GB2312"/>
          <w:color w:val="000000" w:themeColor="text1"/>
          <w:szCs w:val="24"/>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color w:val="000000" w:themeColor="text1"/>
          <w:szCs w:val="24"/>
          <w14:textFill>
            <w14:solidFill>
              <w14:schemeClr w14:val="tx1"/>
            </w14:solidFill>
          </w14:textFill>
        </w:rPr>
      </w:pPr>
      <w:r>
        <w:rPr>
          <w:rFonts w:ascii="仿宋_GB2312" w:hAnsi="仿宋" w:eastAsia="仿宋_GB2312" w:cs="仿宋_GB2312"/>
          <w:color w:val="000000" w:themeColor="text1"/>
          <w:szCs w:val="24"/>
          <w14:textFill>
            <w14:solidFill>
              <w14:schemeClr w14:val="tx1"/>
            </w14:solidFill>
          </w14:textFill>
        </w:rPr>
        <w:t>14.2电子交易平台收到投标文件，将妥善保存并</w:t>
      </w:r>
      <w:r>
        <w:rPr>
          <w:rFonts w:hint="eastAsia" w:ascii="仿宋_GB2312" w:hAnsi="仿宋" w:eastAsia="仿宋_GB2312" w:cs="仿宋_GB2312"/>
          <w:color w:val="000000" w:themeColor="text1"/>
          <w:szCs w:val="24"/>
          <w:lang w:eastAsia="zh-CN"/>
          <w14:textFill>
            <w14:solidFill>
              <w14:schemeClr w14:val="tx1"/>
            </w14:solidFill>
          </w14:textFill>
        </w:rPr>
        <w:t>及时</w:t>
      </w:r>
      <w:r>
        <w:rPr>
          <w:rFonts w:ascii="仿宋_GB2312" w:hAnsi="仿宋" w:eastAsia="仿宋_GB2312" w:cs="仿宋_GB2312"/>
          <w:color w:val="000000" w:themeColor="text1"/>
          <w:szCs w:val="24"/>
          <w14:textFill>
            <w14:solidFill>
              <w14:schemeClr w14:val="tx1"/>
            </w14:solidFill>
          </w14:textFill>
        </w:rPr>
        <w:t>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color w:val="000000" w:themeColor="text1"/>
          <w:szCs w:val="24"/>
          <w14:textFill>
            <w14:solidFill>
              <w14:schemeClr w14:val="tx1"/>
            </w14:solidFill>
          </w14:textFill>
        </w:rPr>
      </w:pPr>
      <w:r>
        <w:rPr>
          <w:rFonts w:ascii="仿宋_GB2312" w:hAnsi="仿宋" w:eastAsia="仿宋_GB2312" w:cs="仿宋_GB2312"/>
          <w:color w:val="000000" w:themeColor="text1"/>
          <w:szCs w:val="24"/>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
        <w:spacing w:line="360" w:lineRule="auto"/>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15.备份投标文件</w:t>
      </w:r>
    </w:p>
    <w:p>
      <w:pPr>
        <w:pStyle w:val="3"/>
        <w:spacing w:line="360" w:lineRule="auto"/>
        <w:ind w:firstLine="360" w:firstLineChars="150"/>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14:textFill>
            <w14:solidFill>
              <w14:schemeClr w14:val="tx1"/>
            </w14:solidFill>
          </w14:textFill>
        </w:rPr>
        <w:t>但采购人、采购机构不强制或变相强制投标人提交备份投标文件。</w:t>
      </w:r>
    </w:p>
    <w:p>
      <w:pPr>
        <w:pStyle w:val="3"/>
        <w:spacing w:line="360" w:lineRule="auto"/>
        <w:ind w:firstLine="480" w:firstLineChars="200"/>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14:textFill>
            <w14:solidFill>
              <w14:schemeClr w14:val="tx1"/>
            </w14:solidFill>
          </w14:textFill>
        </w:rPr>
        <w:t>采云投标客户端”制作生成，并储存在</w:t>
      </w:r>
      <w:r>
        <w:rPr>
          <w:rFonts w:ascii="仿宋_GB2312" w:hAnsi="仿宋" w:eastAsia="仿宋_GB2312"/>
          <w:color w:val="000000" w:themeColor="text1"/>
          <w:sz w:val="24"/>
          <w14:textFill>
            <w14:solidFill>
              <w14:schemeClr w14:val="tx1"/>
            </w14:solidFill>
          </w14:textFill>
        </w:rPr>
        <w:t>DVD光盘</w:t>
      </w:r>
      <w:r>
        <w:rPr>
          <w:rFonts w:hint="eastAsia" w:ascii="仿宋_GB2312" w:hAnsi="仿宋" w:eastAsia="仿宋_GB2312" w:cs="仿宋_GB2312"/>
          <w:color w:val="000000" w:themeColor="text1"/>
          <w:sz w:val="24"/>
          <w:szCs w:val="24"/>
          <w14:textFill>
            <w14:solidFill>
              <w14:schemeClr w14:val="tx1"/>
            </w14:solidFill>
          </w14:textFill>
        </w:rPr>
        <w:t>中。备份投标文件应当密封包装并在包装上加盖公章并注明投标项目名称，投标人名称</w:t>
      </w:r>
      <w:r>
        <w:rPr>
          <w:rFonts w:ascii="仿宋_GB2312" w:hAnsi="仿宋" w:eastAsia="仿宋_GB2312" w:cs="仿宋_GB2312"/>
          <w:color w:val="000000" w:themeColor="text1"/>
          <w:sz w:val="24"/>
          <w:szCs w:val="24"/>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14:textFill>
            <w14:solidFill>
              <w14:schemeClr w14:val="tx1"/>
            </w14:solidFill>
          </w14:textFill>
        </w:rPr>
        <w:t>不符合上述制作、</w:t>
      </w:r>
      <w:r>
        <w:rPr>
          <w:rFonts w:hint="eastAsia" w:ascii="仿宋_GB2312" w:hAnsi="仿宋" w:eastAsia="仿宋_GB2312" w:cs="仿宋_GB2312"/>
          <w:b/>
          <w:color w:val="000000" w:themeColor="text1"/>
          <w:sz w:val="24"/>
          <w:szCs w:val="24"/>
          <w14:textFill>
            <w14:solidFill>
              <w14:schemeClr w14:val="tx1"/>
            </w14:solidFill>
          </w14:textFill>
        </w:rPr>
        <w:t>存储、密封规定的备份投标文件将被视为无效或者被拒绝接收。</w:t>
      </w:r>
    </w:p>
    <w:p>
      <w:pPr>
        <w:pStyle w:val="3"/>
        <w:spacing w:line="360" w:lineRule="auto"/>
        <w:ind w:firstLine="480" w:firstLineChars="2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
        <w:spacing w:line="360" w:lineRule="auto"/>
        <w:ind w:firstLine="480" w:firstLineChars="200"/>
        <w:rPr>
          <w:rFonts w:ascii="仿宋_GB2312" w:hAnsi="仿宋" w:eastAsia="仿宋_GB2312" w:cs="仿宋_GB2312"/>
          <w:color w:val="000000" w:themeColor="text1"/>
          <w:sz w:val="24"/>
          <w:szCs w:val="24"/>
          <w14:textFill>
            <w14:solidFill>
              <w14:schemeClr w14:val="tx1"/>
            </w14:solidFill>
          </w14:textFill>
        </w:rPr>
      </w:pPr>
      <w:r>
        <w:rPr>
          <w:rFonts w:ascii="仿宋_GB2312" w:hAnsi="仿宋" w:eastAsia="仿宋_GB2312" w:cs="仿宋_GB2312"/>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
        <w:spacing w:line="360" w:lineRule="auto"/>
        <w:ind w:firstLine="479" w:firstLineChars="199"/>
        <w:rPr>
          <w:rFonts w:ascii="仿宋_GB2312" w:hAnsi="仿宋" w:eastAsia="仿宋_GB2312" w:cs="仿宋_GB2312"/>
          <w:b/>
          <w:color w:val="000000" w:themeColor="text1"/>
          <w:sz w:val="24"/>
          <w:szCs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color w:val="000000" w:themeColor="text1"/>
          <w:szCs w:val="24"/>
          <w14:textFill>
            <w14:solidFill>
              <w14:schemeClr w14:val="tx1"/>
            </w14:solidFill>
          </w14:textFill>
        </w:rPr>
      </w:pPr>
      <w:r>
        <w:rPr>
          <w:rFonts w:ascii="仿宋_GB2312" w:hAnsi="仿宋" w:eastAsia="仿宋_GB2312" w:cs="仿宋_GB2312"/>
          <w:b/>
          <w:color w:val="000000" w:themeColor="text1"/>
          <w:szCs w:val="24"/>
          <w14:textFill>
            <w14:solidFill>
              <w14:schemeClr w14:val="tx1"/>
            </w14:solidFill>
          </w14:textFill>
        </w:rPr>
        <w:t>16.投标文件的无效处理</w:t>
      </w:r>
    </w:p>
    <w:p>
      <w:pPr>
        <w:pStyle w:val="25"/>
        <w:spacing w:line="360" w:lineRule="auto"/>
        <w:ind w:firstLine="360" w:firstLineChars="150"/>
        <w:rPr>
          <w:rFonts w:ascii="仿宋_GB2312" w:hAnsi="仿宋" w:eastAsia="仿宋_GB2312" w:cs="仿宋_GB2312"/>
          <w:color w:val="000000" w:themeColor="text1"/>
          <w:szCs w:val="21"/>
          <w14:textFill>
            <w14:solidFill>
              <w14:schemeClr w14:val="tx1"/>
            </w14:solidFill>
          </w14:textFill>
        </w:rPr>
      </w:pPr>
      <w:r>
        <w:rPr>
          <w:rFonts w:hint="eastAsia" w:ascii="仿宋_GB2312" w:hAnsi="仿宋" w:eastAsia="仿宋_GB2312" w:cs="仿宋_GB2312"/>
          <w:color w:val="000000" w:themeColor="text1"/>
          <w:szCs w:val="21"/>
          <w14:textFill>
            <w14:solidFill>
              <w14:schemeClr w14:val="tx1"/>
            </w14:solidFill>
          </w14:textFill>
        </w:rPr>
        <w:t>有招标文件第四部分</w:t>
      </w:r>
      <w:r>
        <w:rPr>
          <w:rFonts w:hint="eastAsia" w:ascii="仿宋_GB2312" w:hAnsi="仿宋" w:eastAsia="仿宋_GB2312"/>
          <w:color w:val="000000" w:themeColor="text1"/>
          <w14:textFill>
            <w14:solidFill>
              <w14:schemeClr w14:val="tx1"/>
            </w14:solidFill>
          </w14:textFill>
        </w:rPr>
        <w:t>第</w:t>
      </w:r>
      <w:r>
        <w:rPr>
          <w:rFonts w:ascii="仿宋_GB2312" w:hAnsi="仿宋" w:eastAsia="仿宋_GB2312"/>
          <w:color w:val="000000" w:themeColor="text1"/>
          <w14:textFill>
            <w14:solidFill>
              <w14:schemeClr w14:val="tx1"/>
            </w14:solidFill>
          </w14:textFill>
        </w:rPr>
        <w:t>13项规定</w:t>
      </w:r>
      <w:r>
        <w:rPr>
          <w:rFonts w:hint="eastAsia" w:ascii="仿宋_GB2312" w:hAnsi="仿宋" w:eastAsia="仿宋_GB2312" w:cs="仿宋_GB2312"/>
          <w:color w:val="000000" w:themeColor="text1"/>
          <w:szCs w:val="21"/>
          <w14:textFill>
            <w14:solidFill>
              <w14:schemeClr w14:val="tx1"/>
            </w14:solidFill>
          </w14:textFill>
        </w:rPr>
        <w:t>的情形之一的，投标无效：</w:t>
      </w:r>
    </w:p>
    <w:p>
      <w:pPr>
        <w:pStyle w:val="128"/>
        <w:spacing w:before="0"/>
        <w:ind w:firstLine="0" w:firstLineChars="0"/>
        <w:rPr>
          <w:rFonts w:ascii="仿宋_GB2312" w:hAnsi="仿宋" w:eastAsia="仿宋_GB2312" w:cs="仿宋_GB2312"/>
          <w:b/>
          <w:color w:val="000000" w:themeColor="text1"/>
          <w:szCs w:val="24"/>
          <w14:textFill>
            <w14:solidFill>
              <w14:schemeClr w14:val="tx1"/>
            </w14:solidFill>
          </w14:textFill>
        </w:rPr>
      </w:pPr>
      <w:r>
        <w:rPr>
          <w:rFonts w:ascii="仿宋_GB2312" w:hAnsi="仿宋" w:eastAsia="仿宋_GB2312" w:cs="仿宋_GB2312"/>
          <w:b/>
          <w:color w:val="000000" w:themeColor="text1"/>
          <w:szCs w:val="24"/>
          <w14:textFill>
            <w14:solidFill>
              <w14:schemeClr w14:val="tx1"/>
            </w14:solidFill>
          </w14:textFill>
        </w:rPr>
        <w:t>17.投标有效期</w:t>
      </w:r>
    </w:p>
    <w:p>
      <w:pPr>
        <w:spacing w:line="360" w:lineRule="auto"/>
        <w:ind w:firstLine="480" w:firstLineChars="200"/>
        <w:rPr>
          <w:rFonts w:ascii="仿宋_GB2312" w:hAnsi="仿宋" w:eastAsia="仿宋_GB2312" w:cs="仿宋_GB2312"/>
          <w:b/>
          <w:color w:val="000000" w:themeColor="text1"/>
          <w:sz w:val="24"/>
          <w:szCs w:val="21"/>
          <w14:textFill>
            <w14:solidFill>
              <w14:schemeClr w14:val="tx1"/>
            </w14:solidFill>
          </w14:textFill>
        </w:rPr>
      </w:pPr>
      <w:r>
        <w:rPr>
          <w:rFonts w:ascii="仿宋_GB2312" w:hAnsi="仿宋" w:eastAsia="仿宋_GB2312" w:cs="仿宋_GB2312"/>
          <w:color w:val="000000" w:themeColor="text1"/>
          <w:sz w:val="24"/>
          <w:szCs w:val="20"/>
          <w14:textFill>
            <w14:solidFill>
              <w14:schemeClr w14:val="tx1"/>
            </w14:solidFill>
          </w14:textFill>
        </w:rPr>
        <w:t>17.1投标有效期为从提交投标文件的截止之日起90天。▲</w:t>
      </w:r>
      <w:r>
        <w:rPr>
          <w:rFonts w:hint="eastAsia" w:ascii="仿宋_GB2312" w:hAnsi="仿宋" w:eastAsia="仿宋_GB2312" w:cs="仿宋_GB2312"/>
          <w:b/>
          <w:color w:val="000000" w:themeColor="text1"/>
          <w:sz w:val="24"/>
          <w:szCs w:val="20"/>
          <w14:textFill>
            <w14:solidFill>
              <w14:schemeClr w14:val="tx1"/>
            </w14:solidFill>
          </w14:textFill>
        </w:rPr>
        <w:t>投标人的投标文件中承</w:t>
      </w:r>
      <w:r>
        <w:rPr>
          <w:rFonts w:hint="eastAsia" w:ascii="仿宋_GB2312" w:hAnsi="仿宋" w:eastAsia="仿宋_GB2312" w:cs="仿宋_GB2312"/>
          <w:b/>
          <w:color w:val="000000" w:themeColor="text1"/>
          <w:sz w:val="24"/>
          <w:szCs w:val="21"/>
          <w14:textFill>
            <w14:solidFill>
              <w14:schemeClr w14:val="tx1"/>
            </w14:solidFill>
          </w14:textFill>
        </w:rPr>
        <w:t>诺的投标有效期少于招标文件中载明的投标有效期的，投标无效。</w:t>
      </w:r>
    </w:p>
    <w:p>
      <w:pPr>
        <w:pStyle w:val="128"/>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17.2投标文件合格投递后，自投标截止日期起，在投标有效期内有效。</w:t>
      </w:r>
    </w:p>
    <w:p>
      <w:pPr>
        <w:pStyle w:val="128"/>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17.3在原定投标有效期满之前，如果出现特殊情况，采购机构可</w:t>
      </w:r>
      <w:r>
        <w:rPr>
          <w:rFonts w:hint="eastAsia" w:ascii="仿宋_GB2312" w:hAnsi="仿宋" w:eastAsia="仿宋_GB2312" w:cs="仿宋_GB2312"/>
          <w:color w:val="000000" w:themeColor="text1"/>
          <w:lang w:eastAsia="zh-CN"/>
          <w14:textFill>
            <w14:solidFill>
              <w14:schemeClr w14:val="tx1"/>
            </w14:solidFill>
          </w14:textFill>
        </w:rPr>
        <w:t>以</w:t>
      </w:r>
      <w:r>
        <w:rPr>
          <w:rFonts w:ascii="仿宋_GB2312" w:hAnsi="仿宋" w:eastAsia="仿宋_GB2312" w:cs="仿宋_GB2312"/>
          <w:color w:val="000000" w:themeColor="text1"/>
          <w14:textFill>
            <w14:solidFill>
              <w14:schemeClr w14:val="tx1"/>
            </w14:solidFill>
          </w14:textFill>
        </w:rPr>
        <w:t>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color w:val="000000" w:themeColor="text1"/>
          <w:sz w:val="32"/>
          <w14:textFill>
            <w14:solidFill>
              <w14:schemeClr w14:val="tx1"/>
            </w14:solidFill>
          </w14:textFill>
        </w:rPr>
      </w:pPr>
    </w:p>
    <w:p>
      <w:pPr>
        <w:pStyle w:val="128"/>
        <w:spacing w:before="0"/>
        <w:ind w:firstLine="1928" w:firstLineChars="600"/>
        <w:rPr>
          <w:rFonts w:ascii="仿宋_GB2312" w:hAnsi="仿宋" w:eastAsia="仿宋_GB2312" w:cs="仿宋_GB2312"/>
          <w:b/>
          <w:color w:val="000000" w:themeColor="text1"/>
          <w:sz w:val="32"/>
          <w14:textFill>
            <w14:solidFill>
              <w14:schemeClr w14:val="tx1"/>
            </w14:solidFill>
          </w14:textFill>
        </w:rPr>
      </w:pPr>
      <w:r>
        <w:rPr>
          <w:rFonts w:hint="eastAsia" w:ascii="仿宋_GB2312" w:hAnsi="仿宋" w:eastAsia="仿宋_GB2312" w:cs="仿宋_GB2312"/>
          <w:b/>
          <w:color w:val="000000" w:themeColor="text1"/>
          <w:sz w:val="32"/>
          <w14:textFill>
            <w14:solidFill>
              <w14:schemeClr w14:val="tx1"/>
            </w14:solidFill>
          </w14:textFill>
        </w:rPr>
        <w:t>四、开标、资格审查与信用信息查询</w:t>
      </w:r>
    </w:p>
    <w:p>
      <w:pPr>
        <w:pStyle w:val="554"/>
        <w:spacing w:before="0" w:line="360" w:lineRule="auto"/>
        <w:ind w:left="0" w:firstLine="241" w:firstLineChars="100"/>
        <w:contextualSpacing/>
        <w:rPr>
          <w:rFonts w:ascii="仿宋_GB2312" w:eastAsia="仿宋_GB2312"/>
          <w:color w:val="000000" w:themeColor="text1"/>
          <w:sz w:val="24"/>
          <w14:textFill>
            <w14:solidFill>
              <w14:schemeClr w14:val="tx1"/>
            </w14:solidFill>
          </w14:textFill>
        </w:rPr>
      </w:pPr>
      <w:r>
        <w:rPr>
          <w:rFonts w:ascii="仿宋_GB2312" w:hAnsi="仿宋" w:eastAsia="仿宋_GB2312" w:cs="仿宋_GB2312"/>
          <w:b/>
          <w:color w:val="000000" w:themeColor="text1"/>
          <w:sz w:val="24"/>
          <w:szCs w:val="24"/>
          <w14:textFill>
            <w14:solidFill>
              <w14:schemeClr w14:val="tx1"/>
            </w14:solidFill>
          </w14:textFill>
        </w:rPr>
        <w:t>18.开标</w:t>
      </w:r>
      <w:r>
        <w:rPr>
          <w:rFonts w:ascii="仿宋_GB2312" w:eastAsia="仿宋_GB2312"/>
          <w:color w:val="000000" w:themeColor="text1"/>
          <w:sz w:val="24"/>
          <w14:textFill>
            <w14:solidFill>
              <w14:schemeClr w14:val="tx1"/>
            </w14:solidFill>
          </w14:textFill>
        </w:rPr>
        <w:t xml:space="preserve"> </w:t>
      </w:r>
    </w:p>
    <w:p>
      <w:pPr>
        <w:pStyle w:val="554"/>
        <w:spacing w:before="0" w:line="360" w:lineRule="auto"/>
        <w:ind w:left="0" w:firstLine="480" w:firstLineChars="200"/>
        <w:contextualSpacing/>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　</w:t>
      </w:r>
      <w:r>
        <w:rPr>
          <w:rFonts w:ascii="仿宋_GB2312" w:hAnsi="仿宋" w:eastAsia="仿宋_GB2312" w:cs="仿宋_GB2312"/>
          <w:color w:val="000000" w:themeColor="text1"/>
          <w:sz w:val="24"/>
          <w14:textFill>
            <w14:solidFill>
              <w14:schemeClr w14:val="tx1"/>
            </w14:solidFill>
          </w14:textFill>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　</w:t>
      </w:r>
      <w:r>
        <w:rPr>
          <w:rFonts w:ascii="仿宋_GB2312" w:hAnsi="仿宋" w:eastAsia="仿宋_GB2312" w:cs="仿宋_GB2312"/>
          <w:color w:val="000000" w:themeColor="text1"/>
          <w:sz w:val="24"/>
          <w14:textFill>
            <w14:solidFill>
              <w14:schemeClr w14:val="tx1"/>
            </w14:solidFill>
          </w14:textFill>
        </w:rPr>
        <w:t>18.3</w:t>
      </w:r>
      <w:r>
        <w:rPr>
          <w:rFonts w:hint="eastAsia" w:ascii="仿宋_GB2312" w:hAnsi="仿宋" w:eastAsia="仿宋_GB2312" w:cs="仿宋_GB2312"/>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000000" w:themeColor="text1"/>
          <w:sz w:val="24"/>
          <w:szCs w:val="20"/>
          <w14:textFill>
            <w14:solidFill>
              <w14:schemeClr w14:val="tx1"/>
            </w14:solidFill>
          </w14:textFill>
        </w:rPr>
      </w:pPr>
      <w:r>
        <w:rPr>
          <w:rFonts w:hint="eastAsia" w:ascii="仿宋_GB2312" w:hAnsi="仿宋" w:eastAsia="仿宋_GB2312" w:cs="仿宋_GB2312"/>
          <w:b/>
          <w:color w:val="000000" w:themeColor="text1"/>
          <w:sz w:val="24"/>
          <w:szCs w:val="20"/>
          <w14:textFill>
            <w14:solidFill>
              <w14:schemeClr w14:val="tx1"/>
            </w14:solidFill>
          </w14:textFill>
        </w:rPr>
        <w:t>　</w:t>
      </w:r>
      <w:r>
        <w:rPr>
          <w:rFonts w:ascii="仿宋_GB2312" w:hAnsi="仿宋" w:eastAsia="仿宋_GB2312" w:cs="仿宋_GB2312"/>
          <w:b/>
          <w:color w:val="000000" w:themeColor="text1"/>
          <w:sz w:val="24"/>
          <w:szCs w:val="20"/>
          <w14:textFill>
            <w14:solidFill>
              <w14:schemeClr w14:val="tx1"/>
            </w14:solidFill>
          </w14:textFill>
        </w:rPr>
        <w:t>19、资格审查</w:t>
      </w:r>
    </w:p>
    <w:p>
      <w:pPr>
        <w:pStyle w:val="128"/>
        <w:spacing w:before="0"/>
        <w:ind w:firstLine="480"/>
        <w:rPr>
          <w:rFonts w:ascii="仿宋_GB2312" w:hAnsi="仿宋" w:eastAsia="仿宋_GB2312" w:cs="Arial"/>
          <w:color w:val="000000" w:themeColor="text1"/>
          <w:kern w:val="0"/>
          <w:szCs w:val="24"/>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19.2</w:t>
      </w:r>
      <w:r>
        <w:rPr>
          <w:rFonts w:hint="eastAsia" w:ascii="仿宋_GB2312" w:hAnsi="仿宋" w:eastAsia="仿宋_GB2312" w:cs="仿宋_GB2312"/>
          <w:color w:val="000000" w:themeColor="text1"/>
          <w:sz w:val="24"/>
          <w14:textFill>
            <w14:solidFill>
              <w14:schemeClr w14:val="tx1"/>
            </w14:solidFill>
          </w14:textFill>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19.3投标人未按照招标文件要求提供与</w:t>
      </w:r>
      <w:r>
        <w:rPr>
          <w:rFonts w:hint="eastAsia" w:ascii="仿宋_GB2312" w:hAnsi="仿宋" w:eastAsia="仿宋_GB2312" w:cs="仿宋_GB2312"/>
          <w:color w:val="000000" w:themeColor="text1"/>
          <w14:textFill>
            <w14:solidFill>
              <w14:schemeClr w14:val="tx1"/>
            </w14:solidFill>
          </w14:textFill>
        </w:rPr>
        <w:t>基本资格条件、特定资格条件相应的</w:t>
      </w:r>
      <w:r>
        <w:rPr>
          <w:rFonts w:hint="eastAsia" w:ascii="仿宋_GB2312" w:hAnsi="仿宋" w:eastAsia="仿宋_GB2312" w:cs="Arial"/>
          <w:color w:val="000000" w:themeColor="text1"/>
          <w:kern w:val="0"/>
          <w:szCs w:val="24"/>
          <w14:textFill>
            <w14:solidFill>
              <w14:schemeClr w14:val="tx1"/>
            </w14:solidFill>
          </w14:textFill>
        </w:rPr>
        <w:t>有效资格证明材料的，视为</w:t>
      </w:r>
      <w:r>
        <w:rPr>
          <w:rFonts w:hint="eastAsia" w:ascii="仿宋_GB2312" w:hAnsi="仿宋" w:eastAsia="仿宋_GB2312" w:cs="仿宋_GB2312"/>
          <w:color w:val="000000" w:themeColor="text1"/>
          <w14:textFill>
            <w14:solidFill>
              <w14:schemeClr w14:val="tx1"/>
            </w14:solidFill>
          </w14:textFill>
        </w:rPr>
        <w:t>投标人不具备招标文件中规定的资格要求，其投标无效。</w:t>
      </w:r>
    </w:p>
    <w:p>
      <w:pPr>
        <w:pStyle w:val="128"/>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19.</w:t>
      </w:r>
      <w:r>
        <w:rPr>
          <w:rFonts w:ascii="仿宋_GB2312" w:hAnsi="仿宋" w:eastAsia="仿宋_GB2312" w:cs="仿宋_GB2312"/>
          <w:color w:val="000000" w:themeColor="text1"/>
          <w14:textFill>
            <w14:solidFill>
              <w14:schemeClr w14:val="tx1"/>
            </w14:solidFill>
          </w14:textFill>
        </w:rPr>
        <w:t>4对未通过资格审查的投标人，采购人或采购机构告知其未通过的原因。</w:t>
      </w:r>
    </w:p>
    <w:p>
      <w:pPr>
        <w:pStyle w:val="128"/>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19.</w:t>
      </w:r>
      <w:r>
        <w:rPr>
          <w:rFonts w:ascii="仿宋_GB2312" w:hAnsi="仿宋" w:eastAsia="仿宋_GB2312" w:cs="仿宋_GB2312"/>
          <w:color w:val="000000" w:themeColor="text1"/>
          <w14:textFill>
            <w14:solidFill>
              <w14:schemeClr w14:val="tx1"/>
            </w14:solidFill>
          </w14:textFill>
        </w:rPr>
        <w:t>5合格投标人不足3家的，不再评标。</w:t>
      </w:r>
    </w:p>
    <w:p>
      <w:pPr>
        <w:pStyle w:val="128"/>
        <w:spacing w:before="0"/>
        <w:ind w:firstLine="0" w:firstLineChars="0"/>
        <w:rPr>
          <w:rFonts w:ascii="仿宋_GB2312" w:hAnsi="仿宋" w:eastAsia="仿宋_GB2312" w:cs="仿宋_GB2312"/>
          <w:b/>
          <w:color w:val="000000" w:themeColor="text1"/>
          <w:szCs w:val="24"/>
          <w14:textFill>
            <w14:solidFill>
              <w14:schemeClr w14:val="tx1"/>
            </w14:solidFill>
          </w14:textFill>
        </w:rPr>
      </w:pPr>
      <w:r>
        <w:rPr>
          <w:rFonts w:ascii="仿宋_GB2312" w:hAnsi="仿宋" w:eastAsia="仿宋_GB2312" w:cs="仿宋_GB2312"/>
          <w:b/>
          <w:color w:val="000000" w:themeColor="text1"/>
          <w:szCs w:val="24"/>
          <w14:textFill>
            <w14:solidFill>
              <w14:schemeClr w14:val="tx1"/>
            </w14:solidFill>
          </w14:textFill>
        </w:rPr>
        <w:t>20、信用信息查询</w:t>
      </w:r>
    </w:p>
    <w:p>
      <w:pPr>
        <w:pStyle w:val="128"/>
        <w:spacing w:before="0"/>
        <w:ind w:firstLine="495" w:firstLineChars="0"/>
        <w:rPr>
          <w:rFonts w:ascii="仿宋_GB2312" w:hAnsi="仿宋" w:eastAsia="仿宋_GB2312" w:cs="Arial"/>
          <w:color w:val="000000" w:themeColor="text1"/>
          <w:kern w:val="0"/>
          <w:szCs w:val="24"/>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color w:val="000000" w:themeColor="text1"/>
          <w:kern w:val="0"/>
          <w:szCs w:val="24"/>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color w:val="000000" w:themeColor="text1"/>
          <w:kern w:val="0"/>
          <w:szCs w:val="24"/>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000000" w:themeColor="text1"/>
          <w14:textFill>
            <w14:solidFill>
              <w14:schemeClr w14:val="tx1"/>
            </w14:solidFill>
          </w14:textFill>
        </w:rPr>
        <w:t>。</w:t>
      </w:r>
    </w:p>
    <w:p>
      <w:pPr>
        <w:pStyle w:val="128"/>
        <w:spacing w:before="0"/>
        <w:ind w:firstLine="0" w:firstLineChars="0"/>
        <w:rPr>
          <w:rFonts w:ascii="仿宋_GB2312" w:hAnsi="仿宋" w:eastAsia="仿宋_GB2312" w:cs="Arial"/>
          <w:color w:val="000000" w:themeColor="text1"/>
          <w:kern w:val="0"/>
          <w:szCs w:val="24"/>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五、评标</w:t>
      </w:r>
    </w:p>
    <w:p>
      <w:pPr>
        <w:spacing w:line="360" w:lineRule="auto"/>
        <w:rPr>
          <w:rFonts w:ascii="仿宋_GB2312" w:hAnsi="仿宋" w:eastAsia="仿宋_GB2312" w:cs="仿宋_GB2312"/>
          <w:b/>
          <w:color w:val="000000" w:themeColor="text1"/>
          <w:sz w:val="24"/>
          <w14:textFill>
            <w14:solidFill>
              <w14:schemeClr w14:val="tx1"/>
            </w14:solidFill>
          </w14:textFill>
        </w:rPr>
      </w:pPr>
      <w:bookmarkStart w:id="13" w:name="_Toc91899903"/>
      <w:r>
        <w:rPr>
          <w:rFonts w:ascii="仿宋_GB2312" w:hAnsi="仿宋" w:eastAsia="仿宋_GB2312" w:cs="仿宋_GB2312"/>
          <w:b/>
          <w:color w:val="000000" w:themeColor="text1"/>
          <w:sz w:val="24"/>
          <w14:textFill>
            <w14:solidFill>
              <w14:schemeClr w14:val="tx1"/>
            </w14:solidFill>
          </w14:textFill>
        </w:rPr>
        <w:t>21.</w:t>
      </w:r>
      <w:r>
        <w:rPr>
          <w:rFonts w:ascii="仿宋_GB2312" w:eastAsia="仿宋_GB2312"/>
          <w:color w:val="000000" w:themeColor="text1"/>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14:textFill>
            <w14:solidFill>
              <w14:schemeClr w14:val="tx1"/>
            </w14:solidFill>
          </w14:textFill>
        </w:rPr>
        <w:t>详见招标文件第四部分评标办法。</w:t>
      </w:r>
    </w:p>
    <w:p>
      <w:pPr>
        <w:spacing w:line="360" w:lineRule="auto"/>
        <w:rPr>
          <w:rFonts w:ascii="仿宋_GB2312" w:hAnsi="仿宋" w:eastAsia="仿宋_GB2312" w:cs="仿宋_GB2312"/>
          <w:b/>
          <w:color w:val="000000" w:themeColor="text1"/>
          <w:sz w:val="24"/>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六、定</w:t>
      </w:r>
      <w:r>
        <w:rPr>
          <w:rFonts w:ascii="仿宋_GB2312" w:hAnsi="仿宋" w:eastAsia="仿宋_GB2312" w:cs="仿宋_GB2312"/>
          <w:b/>
          <w:color w:val="000000" w:themeColor="text1"/>
          <w:sz w:val="36"/>
          <w:szCs w:val="36"/>
          <w14:textFill>
            <w14:solidFill>
              <w14:schemeClr w14:val="tx1"/>
            </w14:solidFill>
          </w14:textFill>
        </w:rPr>
        <w:t xml:space="preserve"> </w:t>
      </w:r>
      <w:r>
        <w:rPr>
          <w:rFonts w:hint="eastAsia" w:ascii="仿宋_GB2312" w:hAnsi="仿宋" w:eastAsia="仿宋_GB2312" w:cs="仿宋_GB2312"/>
          <w:b/>
          <w:color w:val="000000" w:themeColor="text1"/>
          <w:sz w:val="36"/>
          <w:szCs w:val="36"/>
          <w14:textFill>
            <w14:solidFill>
              <w14:schemeClr w14:val="tx1"/>
            </w14:solidFill>
          </w14:textFill>
        </w:rPr>
        <w:t>标</w:t>
      </w:r>
    </w:p>
    <w:p>
      <w:pPr>
        <w:pStyle w:val="25"/>
        <w:spacing w:line="360" w:lineRule="auto"/>
        <w:ind w:left="479" w:hanging="479" w:hangingChars="199"/>
        <w:rPr>
          <w:rFonts w:ascii="仿宋_GB2312" w:hAnsi="仿宋" w:eastAsia="仿宋_GB2312" w:cs="仿宋_GB2312"/>
          <w:b/>
          <w:color w:val="000000" w:themeColor="text1"/>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 xml:space="preserve">22. </w:t>
      </w:r>
      <w:r>
        <w:rPr>
          <w:rFonts w:hint="eastAsia" w:ascii="仿宋_GB2312" w:hAnsi="仿宋" w:eastAsia="仿宋_GB2312" w:cs="仿宋_GB2312"/>
          <w:b/>
          <w:color w:val="000000" w:themeColor="text1"/>
          <w14:textFill>
            <w14:solidFill>
              <w14:schemeClr w14:val="tx1"/>
            </w14:solidFill>
          </w14:textFill>
        </w:rPr>
        <w:t>确定中标供应商</w:t>
      </w:r>
    </w:p>
    <w:p>
      <w:pPr>
        <w:pStyle w:val="128"/>
        <w:snapToGrid w:val="0"/>
        <w:spacing w:before="0"/>
        <w:ind w:firstLine="480"/>
        <w:rPr>
          <w:rFonts w:ascii="仿宋_GB2312" w:hAnsi="仿宋" w:eastAsia="仿宋_GB2312" w:cs="仿宋_GB2312"/>
          <w:b/>
          <w:color w:val="000000" w:themeColor="text1"/>
          <w:szCs w:val="24"/>
          <w14:textFill>
            <w14:solidFill>
              <w14:schemeClr w14:val="tx1"/>
            </w14:solidFill>
          </w14:textFill>
        </w:rPr>
      </w:pPr>
      <w:r>
        <w:rPr>
          <w:rFonts w:hint="eastAsia" w:ascii="仿宋_GB2312" w:hAnsi="仿宋" w:eastAsia="仿宋_GB2312" w:cs="仿宋_GB2312"/>
          <w:color w:val="000000" w:themeColor="text1"/>
          <w:szCs w:val="24"/>
          <w14:textFill>
            <w14:solidFill>
              <w14:schemeClr w14:val="tx1"/>
            </w14:solidFill>
          </w14:textFill>
        </w:rPr>
        <w:t>采购人将自收到评审报告之日起</w:t>
      </w:r>
      <w:r>
        <w:rPr>
          <w:rFonts w:ascii="仿宋_GB2312" w:hAnsi="仿宋" w:eastAsia="仿宋_GB2312" w:cs="仿宋_GB2312"/>
          <w:color w:val="000000" w:themeColor="text1"/>
          <w:szCs w:val="24"/>
          <w14:textFill>
            <w14:solidFill>
              <w14:schemeClr w14:val="tx1"/>
            </w14:solidFill>
          </w14:textFill>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color w:val="000000" w:themeColor="text1"/>
          <w:szCs w:val="24"/>
          <w14:textFill>
            <w14:solidFill>
              <w14:schemeClr w14:val="tx1"/>
            </w14:solidFill>
          </w14:textFill>
        </w:rPr>
      </w:pPr>
      <w:r>
        <w:rPr>
          <w:rFonts w:ascii="仿宋_GB2312" w:hAnsi="仿宋" w:eastAsia="仿宋_GB2312" w:cs="仿宋_GB2312"/>
          <w:b/>
          <w:color w:val="000000" w:themeColor="text1"/>
          <w:szCs w:val="24"/>
          <w14:textFill>
            <w14:solidFill>
              <w14:schemeClr w14:val="tx1"/>
            </w14:solidFill>
          </w14:textFill>
        </w:rPr>
        <w:t xml:space="preserve">23. </w:t>
      </w:r>
      <w:r>
        <w:rPr>
          <w:rFonts w:hint="eastAsia" w:ascii="仿宋_GB2312" w:hAnsi="仿宋" w:eastAsia="仿宋_GB2312" w:cs="仿宋_GB2312"/>
          <w:b/>
          <w:color w:val="000000" w:themeColor="text1"/>
          <w:szCs w:val="24"/>
          <w14:textFill>
            <w14:solidFill>
              <w14:schemeClr w14:val="tx1"/>
            </w14:solidFill>
          </w14:textFill>
        </w:rPr>
        <w:t>中标通知与中标结果公告</w:t>
      </w:r>
    </w:p>
    <w:p>
      <w:pPr>
        <w:widowControl/>
        <w:shd w:val="clear" w:color="auto" w:fill="FFFFFF"/>
        <w:spacing w:line="360" w:lineRule="auto"/>
        <w:ind w:firstLine="480"/>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23.1自中标人确定之日起2个工作日内，采购机构通过电子交易平台向中标人发出中标通知书，</w:t>
      </w:r>
      <w:r>
        <w:rPr>
          <w:rFonts w:hint="eastAsia" w:ascii="仿宋_GB2312" w:hAnsi="仿宋" w:eastAsia="仿宋_GB2312" w:cs="仿宋_GB2312"/>
          <w:color w:val="000000" w:themeColor="text1"/>
          <w:sz w:val="24"/>
          <w14:textFill>
            <w14:solidFill>
              <w14:schemeClr w14:val="tx1"/>
            </w14:solidFill>
          </w14:textFill>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000000" w:themeColor="text1"/>
          <w:sz w:val="24"/>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仿宋_GB2312" w:hAnsi="仿宋" w:eastAsia="仿宋_GB2312" w:cs="仿宋_GB2312"/>
          <w:b/>
          <w:color w:val="000000" w:themeColor="text1"/>
          <w:sz w:val="32"/>
          <w14:textFill>
            <w14:solidFill>
              <w14:schemeClr w14:val="tx1"/>
            </w14:solidFill>
          </w14:textFill>
        </w:rPr>
      </w:pPr>
      <w:r>
        <w:rPr>
          <w:rFonts w:hint="eastAsia" w:ascii="仿宋_GB2312" w:hAnsi="仿宋" w:eastAsia="仿宋_GB2312" w:cs="仿宋_GB2312"/>
          <w:b/>
          <w:color w:val="000000" w:themeColor="text1"/>
          <w:sz w:val="32"/>
          <w14:textFill>
            <w14:solidFill>
              <w14:schemeClr w14:val="tx1"/>
            </w14:solidFill>
          </w14:textFill>
        </w:rPr>
        <w:t>七、合同授予</w:t>
      </w:r>
    </w:p>
    <w:p>
      <w:pPr>
        <w:pStyle w:val="25"/>
        <w:spacing w:line="360" w:lineRule="auto"/>
        <w:ind w:left="479" w:hanging="479" w:hangingChars="199"/>
        <w:rPr>
          <w:rFonts w:ascii="仿宋_GB2312" w:hAnsi="仿宋" w:eastAsia="仿宋_GB2312" w:cs="仿宋_GB2312"/>
          <w:b/>
          <w:color w:val="000000" w:themeColor="text1"/>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 xml:space="preserve">24. </w:t>
      </w:r>
      <w:r>
        <w:rPr>
          <w:rFonts w:hint="eastAsia" w:ascii="仿宋_GB2312" w:hAnsi="仿宋" w:eastAsia="仿宋_GB2312" w:cs="仿宋_GB2312"/>
          <w:color w:val="000000" w:themeColor="text1"/>
          <w14:textFill>
            <w14:solidFill>
              <w14:schemeClr w14:val="tx1"/>
            </w14:solidFill>
          </w14:textFill>
        </w:rPr>
        <w:t>合同主要条款详见第五部分拟签订的合同文本。</w:t>
      </w:r>
    </w:p>
    <w:p>
      <w:pPr>
        <w:pStyle w:val="25"/>
        <w:spacing w:line="360" w:lineRule="auto"/>
        <w:ind w:left="479" w:hanging="479" w:hangingChars="199"/>
        <w:rPr>
          <w:rFonts w:ascii="仿宋_GB2312" w:hAnsi="仿宋" w:eastAsia="仿宋_GB2312" w:cs="仿宋_GB2312"/>
          <w:b/>
          <w:color w:val="000000" w:themeColor="text1"/>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 xml:space="preserve">25. </w:t>
      </w:r>
      <w:r>
        <w:rPr>
          <w:rFonts w:hint="eastAsia" w:ascii="仿宋_GB2312" w:hAnsi="仿宋" w:eastAsia="仿宋_GB2312" w:cs="仿宋_GB2312"/>
          <w:b/>
          <w:color w:val="000000" w:themeColor="text1"/>
          <w14:textFill>
            <w14:solidFill>
              <w14:schemeClr w14:val="tx1"/>
            </w14:solidFill>
          </w14:textFill>
        </w:rPr>
        <w:t>合同的签订</w:t>
      </w:r>
    </w:p>
    <w:p>
      <w:pPr>
        <w:widowControl/>
        <w:shd w:val="clear" w:color="auto" w:fill="FFFFFF"/>
        <w:spacing w:line="360" w:lineRule="auto"/>
        <w:ind w:firstLine="480"/>
        <w:jc w:val="left"/>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25.1</w:t>
      </w:r>
      <w:r>
        <w:rPr>
          <w:rFonts w:ascii="仿宋_GB2312" w:hAnsi="仿宋" w:eastAsia="仿宋_GB2312" w:cs="Arial"/>
          <w:color w:val="000000" w:themeColor="text1"/>
          <w:kern w:val="0"/>
          <w:sz w:val="24"/>
          <w14:textFill>
            <w14:solidFill>
              <w14:schemeClr w14:val="tx1"/>
            </w14:solidFill>
          </w14:textFill>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000000" w:themeColor="text1"/>
          <w:kern w:val="0"/>
          <w:sz w:val="24"/>
          <w14:textFill>
            <w14:solidFill>
              <w14:schemeClr w14:val="tx1"/>
            </w14:solidFill>
          </w14:textFill>
        </w:rPr>
        <w:t>合同签订之日起</w:t>
      </w:r>
      <w:r>
        <w:rPr>
          <w:rFonts w:ascii="仿宋_GB2312" w:hAnsi="仿宋" w:eastAsia="仿宋_GB2312" w:cs="Arial"/>
          <w:color w:val="000000" w:themeColor="text1"/>
          <w:kern w:val="0"/>
          <w:sz w:val="24"/>
          <w14:textFill>
            <w14:solidFill>
              <w14:schemeClr w14:val="tx1"/>
            </w14:solidFill>
          </w14:textFill>
        </w:rPr>
        <w:t>2个工作日内依法发布合同公告。</w:t>
      </w:r>
    </w:p>
    <w:p>
      <w:pPr>
        <w:pStyle w:val="128"/>
        <w:snapToGrid w:val="0"/>
        <w:spacing w:before="0"/>
        <w:ind w:firstLine="480"/>
        <w:rPr>
          <w:rFonts w:ascii="仿宋_GB2312" w:hAnsi="仿宋" w:eastAsia="仿宋_GB2312"/>
          <w:color w:val="000000" w:themeColor="text1"/>
          <w:kern w:val="0"/>
          <w14:textFill>
            <w14:solidFill>
              <w14:schemeClr w14:val="tx1"/>
            </w14:solidFill>
          </w14:textFill>
        </w:rPr>
      </w:pPr>
      <w:r>
        <w:rPr>
          <w:rFonts w:ascii="仿宋_GB2312" w:hAnsi="仿宋" w:eastAsia="仿宋_GB2312" w:cs="仿宋_GB2312"/>
          <w:color w:val="000000" w:themeColor="text1"/>
          <w:kern w:val="0"/>
          <w:lang w:val="zh-CN"/>
          <w14:textFill>
            <w14:solidFill>
              <w14:schemeClr w14:val="tx1"/>
            </w14:solidFill>
          </w14:textFill>
        </w:rPr>
        <w:t>25.2</w:t>
      </w:r>
      <w:r>
        <w:rPr>
          <w:rFonts w:hint="eastAsia" w:ascii="仿宋_GB2312" w:hAnsi="仿宋" w:eastAsia="仿宋_GB2312"/>
          <w:color w:val="000000" w:themeColor="text1"/>
          <w:kern w:val="0"/>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25.4中标供应</w:t>
      </w:r>
      <w:r>
        <w:rPr>
          <w:rFonts w:hint="eastAsia" w:ascii="仿宋_GB2312" w:hAnsi="仿宋" w:eastAsia="仿宋_GB2312" w:cs="仿宋_GB2312"/>
          <w:color w:val="000000" w:themeColor="text1"/>
          <w14:textFill>
            <w14:solidFill>
              <w14:schemeClr w14:val="tx1"/>
            </w14:solidFill>
          </w14:textFill>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25.5采购合同由采购人与中标供应商根据</w:t>
      </w:r>
      <w:r>
        <w:rPr>
          <w:rFonts w:hint="eastAsia" w:ascii="仿宋_GB2312" w:hAnsi="仿宋" w:eastAsia="仿宋_GB2312" w:cs="仿宋_GB2312"/>
          <w:color w:val="000000" w:themeColor="text1"/>
          <w14:textFill>
            <w14:solidFill>
              <w14:schemeClr w14:val="tx1"/>
            </w14:solidFill>
          </w14:textFill>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color w:val="000000" w:themeColor="text1"/>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 xml:space="preserve">26. </w:t>
      </w:r>
      <w:r>
        <w:rPr>
          <w:rFonts w:hint="eastAsia" w:ascii="仿宋_GB2312" w:hAnsi="仿宋" w:eastAsia="仿宋_GB2312" w:cs="仿宋_GB2312"/>
          <w:b/>
          <w:color w:val="000000" w:themeColor="text1"/>
          <w14:textFill>
            <w14:solidFill>
              <w14:schemeClr w14:val="tx1"/>
            </w14:solidFill>
          </w14:textFill>
        </w:rPr>
        <w:t>履约保证金</w:t>
      </w:r>
    </w:p>
    <w:p>
      <w:pPr>
        <w:tabs>
          <w:tab w:val="left" w:pos="0"/>
        </w:tabs>
        <w:spacing w:line="360" w:lineRule="auto"/>
        <w:ind w:firstLine="482"/>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cs="Helvetica"/>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000000" w:themeColor="text1"/>
          <w:sz w:val="24"/>
          <w14:textFill>
            <w14:solidFill>
              <w14:schemeClr w14:val="tx1"/>
            </w14:solidFill>
          </w14:textFill>
        </w:rPr>
        <w:t>。履约保证金的数额不得超过政府采购合同金额的</w:t>
      </w:r>
      <w:r>
        <w:rPr>
          <w:rFonts w:ascii="仿宋_GB2312" w:hAnsi="仿宋" w:eastAsia="仿宋_GB2312"/>
          <w:color w:val="000000" w:themeColor="text1"/>
          <w:sz w:val="24"/>
          <w14:textFill>
            <w14:solidFill>
              <w14:schemeClr w14:val="tx1"/>
            </w14:solidFill>
          </w14:textFill>
        </w:rPr>
        <w:t>5%。</w:t>
      </w:r>
      <w:r>
        <w:rPr>
          <w:rFonts w:hint="eastAsia" w:ascii="仿宋_GB2312" w:hAnsi="仿宋" w:eastAsia="仿宋_GB2312"/>
          <w:color w:val="000000" w:themeColor="text1"/>
          <w:sz w:val="24"/>
          <w14:textFill>
            <w14:solidFill>
              <w14:schemeClr w14:val="tx1"/>
            </w14:solidFill>
          </w14:textFill>
        </w:rPr>
        <w:t>鼓励和支持供应商以银行、保险公司出具的保函形式提供履约保证金。</w:t>
      </w:r>
      <w:r>
        <w:rPr>
          <w:rFonts w:hint="eastAsia" w:ascii="仿宋_GB2312" w:hAnsi="仿宋" w:eastAsia="仿宋_GB2312"/>
          <w:b/>
          <w:color w:val="000000" w:themeColor="text1"/>
          <w:sz w:val="24"/>
          <w14:textFill>
            <w14:solidFill>
              <w14:schemeClr w14:val="tx1"/>
            </w14:solidFill>
          </w14:textFill>
        </w:rPr>
        <w:t>采购人不得拒收履约保函。</w:t>
      </w:r>
    </w:p>
    <w:p>
      <w:pPr>
        <w:tabs>
          <w:tab w:val="left" w:pos="0"/>
        </w:tabs>
        <w:spacing w:line="360" w:lineRule="auto"/>
        <w:ind w:firstLine="482"/>
        <w:rPr>
          <w:rFonts w:ascii="仿宋_GB2312" w:hAnsi="仿宋" w:eastAsia="仿宋_GB2312" w:cs="仿宋_GB2312"/>
          <w:color w:val="000000" w:themeColor="text1"/>
          <w:sz w:val="24"/>
          <w:szCs w:val="20"/>
          <w14:textFill>
            <w14:solidFill>
              <w14:schemeClr w14:val="tx1"/>
            </w14:solidFill>
          </w14:textFill>
        </w:rPr>
      </w:pPr>
      <w:r>
        <w:rPr>
          <w:rFonts w:hint="eastAsia" w:ascii="仿宋_GB2312" w:hAnsi="仿宋" w:eastAsia="仿宋_GB2312" w:cs="仿宋_GB2312"/>
          <w:color w:val="000000" w:themeColor="text1"/>
          <w:sz w:val="24"/>
          <w:szCs w:val="20"/>
          <w14:textFill>
            <w14:solidFill>
              <w14:schemeClr w14:val="tx1"/>
            </w14:solidFill>
          </w14:textFill>
        </w:rPr>
        <w:t>政府采购货物和服务项目中，采购单位可根据杭州市政府采购网公布的供应商履约评价情况减免履约保证金。供应商履约验收评价总分为</w:t>
      </w:r>
      <w:r>
        <w:rPr>
          <w:rFonts w:ascii="仿宋_GB2312" w:hAnsi="仿宋" w:eastAsia="仿宋_GB2312" w:cs="仿宋_GB2312"/>
          <w:color w:val="000000" w:themeColor="text1"/>
          <w:sz w:val="24"/>
          <w:szCs w:val="20"/>
          <w14:textFill>
            <w14:solidFill>
              <w14:schemeClr w14:val="tx1"/>
            </w14:solidFill>
          </w14:textFill>
        </w:rPr>
        <w:t>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color w:val="000000" w:themeColor="text1"/>
          <w:lang w:val="en-US"/>
          <w14:textFill>
            <w14:solidFill>
              <w14:schemeClr w14:val="tx1"/>
            </w14:solidFill>
          </w14:textFill>
        </w:rPr>
      </w:pPr>
      <w:r>
        <w:rPr>
          <w:rFonts w:hint="eastAsia"/>
          <w:b w:val="0"/>
          <w:bCs w:val="0"/>
          <w:snapToGrid w:val="0"/>
          <w:color w:val="000000" w:themeColor="text1"/>
          <w:kern w:val="28"/>
          <w:sz w:val="24"/>
          <w14:textFill>
            <w14:solidFill>
              <w14:schemeClr w14:val="tx1"/>
            </w14:solidFill>
          </w14:textFill>
        </w:rPr>
        <w:t>供应商</w:t>
      </w:r>
      <w:r>
        <w:rPr>
          <w:rFonts w:hint="eastAsia"/>
          <w:b w:val="0"/>
          <w:bCs w:val="0"/>
          <w:snapToGrid w:val="0"/>
          <w:color w:val="000000" w:themeColor="text1"/>
          <w:kern w:val="28"/>
          <w:sz w:val="24"/>
          <w:lang w:val="en-US"/>
          <w14:textFill>
            <w14:solidFill>
              <w14:schemeClr w14:val="tx1"/>
            </w14:solidFill>
          </w14:textFill>
        </w:rPr>
        <w:t>可</w:t>
      </w:r>
      <w:r>
        <w:rPr>
          <w:rFonts w:hint="eastAsia"/>
          <w:b w:val="0"/>
          <w:bCs w:val="0"/>
          <w:snapToGrid w:val="0"/>
          <w:color w:val="000000" w:themeColor="text1"/>
          <w:kern w:val="28"/>
          <w:sz w:val="24"/>
          <w14:textFill>
            <w14:solidFill>
              <w14:schemeClr w14:val="tx1"/>
            </w14:solidFill>
          </w14:textFill>
        </w:rPr>
        <w:t>登录政采云平台</w:t>
      </w:r>
      <w:r>
        <w:rPr>
          <w:b w:val="0"/>
          <w:bCs w:val="0"/>
          <w:snapToGrid w:val="0"/>
          <w:color w:val="000000" w:themeColor="text1"/>
          <w:kern w:val="28"/>
          <w:sz w:val="24"/>
          <w14:textFill>
            <w14:solidFill>
              <w14:schemeClr w14:val="tx1"/>
            </w14:solidFill>
          </w14:textFill>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000000" w:themeColor="text1"/>
          <w:sz w:val="32"/>
          <w14:textFill>
            <w14:solidFill>
              <w14:schemeClr w14:val="tx1"/>
            </w14:solidFill>
          </w14:textFill>
        </w:rPr>
      </w:pPr>
    </w:p>
    <w:p>
      <w:pPr>
        <w:snapToGrid w:val="0"/>
        <w:spacing w:line="360" w:lineRule="auto"/>
        <w:ind w:firstLine="3357" w:firstLineChars="1045"/>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32"/>
          <w14:textFill>
            <w14:solidFill>
              <w14:schemeClr w14:val="tx1"/>
            </w14:solidFill>
          </w14:textFill>
        </w:rPr>
        <w:t>八、电子交易活动的中止</w:t>
      </w:r>
    </w:p>
    <w:p>
      <w:pPr>
        <w:pStyle w:val="128"/>
        <w:snapToGrid w:val="0"/>
        <w:spacing w:before="0"/>
        <w:ind w:firstLine="0" w:firstLineChars="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2</w:t>
      </w:r>
      <w:r>
        <w:rPr>
          <w:rFonts w:ascii="仿宋_GB2312" w:hAnsi="仿宋" w:eastAsia="仿宋_GB2312" w:cs="仿宋_GB2312"/>
          <w:b/>
          <w:color w:val="000000" w:themeColor="text1"/>
          <w:szCs w:val="24"/>
          <w14:textFill>
            <w14:solidFill>
              <w14:schemeClr w14:val="tx1"/>
            </w14:solidFill>
          </w14:textFill>
        </w:rPr>
        <w:t xml:space="preserve">7. </w:t>
      </w:r>
      <w:r>
        <w:rPr>
          <w:rFonts w:hint="eastAsia" w:ascii="仿宋_GB2312" w:hAnsi="仿宋" w:eastAsia="仿宋_GB2312" w:cs="仿宋_GB2312"/>
          <w:b/>
          <w:color w:val="000000" w:themeColor="text1"/>
          <w:szCs w:val="24"/>
          <w14:textFill>
            <w14:solidFill>
              <w14:schemeClr w14:val="tx1"/>
            </w14:solidFill>
          </w14:textFill>
        </w:rPr>
        <w:t>电子交易活动的中止。</w:t>
      </w:r>
      <w:r>
        <w:rPr>
          <w:rFonts w:hint="eastAsia" w:ascii="仿宋_GB2312" w:hAnsi="仿宋" w:eastAsia="仿宋_GB2312" w:cs="仿宋_GB2312"/>
          <w:color w:val="000000" w:themeColor="text1"/>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 xml:space="preserve">27.1电子交易平台发生故障而无法登录访问的； </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27.2电子交易平台应用或数据库出现错误，不能进行正常操作的；</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27.3电子交易平台发现严重安全漏洞，有潜在泄密危险的；</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 xml:space="preserve">27.4病毒发作导致不能进行正常操作的； </w:t>
      </w:r>
    </w:p>
    <w:p>
      <w:pPr>
        <w:pStyle w:val="128"/>
        <w:snapToGrid w:val="0"/>
        <w:spacing w:before="0"/>
        <w:ind w:firstLine="48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27.5其他无法保证电子交易的公平、公正和安全的情况。</w:t>
      </w:r>
    </w:p>
    <w:p>
      <w:pPr>
        <w:pStyle w:val="128"/>
        <w:snapToGrid w:val="0"/>
        <w:spacing w:before="0"/>
        <w:ind w:firstLine="0" w:firstLineChars="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000000" w:themeColor="text1"/>
          <w:sz w:val="24"/>
          <w14:textFill>
            <w14:solidFill>
              <w14:schemeClr w14:val="tx1"/>
            </w14:solidFill>
          </w14:textFill>
        </w:rPr>
      </w:pPr>
    </w:p>
    <w:p>
      <w:pPr>
        <w:snapToGrid w:val="0"/>
        <w:spacing w:line="360" w:lineRule="auto"/>
        <w:ind w:left="120" w:leftChars="57" w:firstLine="482" w:firstLineChars="150"/>
        <w:jc w:val="center"/>
        <w:rPr>
          <w:rFonts w:ascii="仿宋_GB2312" w:hAnsi="仿宋" w:eastAsia="仿宋_GB2312" w:cs="仿宋_GB2312"/>
          <w:b/>
          <w:color w:val="000000" w:themeColor="text1"/>
          <w:sz w:val="32"/>
          <w14:textFill>
            <w14:solidFill>
              <w14:schemeClr w14:val="tx1"/>
            </w14:solidFill>
          </w14:textFill>
        </w:rPr>
      </w:pPr>
      <w:r>
        <w:rPr>
          <w:rFonts w:hint="eastAsia" w:ascii="仿宋_GB2312" w:hAnsi="仿宋" w:eastAsia="仿宋_GB2312" w:cs="仿宋_GB2312"/>
          <w:b/>
          <w:color w:val="000000" w:themeColor="text1"/>
          <w:sz w:val="32"/>
          <w14:textFill>
            <w14:solidFill>
              <w14:schemeClr w14:val="tx1"/>
            </w14:solidFill>
          </w14:textFill>
        </w:rPr>
        <w:t>九、验收</w:t>
      </w:r>
    </w:p>
    <w:p>
      <w:pPr>
        <w:pStyle w:val="25"/>
        <w:spacing w:line="360" w:lineRule="auto"/>
        <w:ind w:firstLine="0" w:firstLineChars="0"/>
        <w:rPr>
          <w:rFonts w:ascii="仿宋_GB2312" w:hAnsi="仿宋" w:eastAsia="仿宋_GB2312" w:cs="仿宋_GB2312"/>
          <w:b/>
          <w:color w:val="000000" w:themeColor="text1"/>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29.验收</w:t>
      </w:r>
    </w:p>
    <w:p>
      <w:pPr>
        <w:tabs>
          <w:tab w:val="left" w:pos="0"/>
        </w:tabs>
        <w:spacing w:line="360" w:lineRule="auto"/>
        <w:ind w:firstLine="480"/>
        <w:rPr>
          <w:rFonts w:ascii="仿宋_GB2312" w:hAnsi="仿宋" w:eastAsia="仿宋_GB2312" w:cs="Helvetica"/>
          <w:color w:val="000000" w:themeColor="text1"/>
          <w:kern w:val="0"/>
          <w:sz w:val="24"/>
          <w14:textFill>
            <w14:solidFill>
              <w14:schemeClr w14:val="tx1"/>
            </w14:solidFill>
          </w14:textFill>
        </w:rPr>
      </w:pPr>
      <w:r>
        <w:rPr>
          <w:rFonts w:ascii="仿宋_GB2312" w:hAnsi="仿宋" w:eastAsia="仿宋_GB2312" w:cs="Helvetica"/>
          <w:color w:val="000000" w:themeColor="text1"/>
          <w:kern w:val="0"/>
          <w:sz w:val="24"/>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000000" w:themeColor="text1"/>
          <w:kern w:val="0"/>
          <w:sz w:val="24"/>
          <w14:textFill>
            <w14:solidFill>
              <w14:schemeClr w14:val="tx1"/>
            </w14:solidFill>
          </w14:textFill>
        </w:rPr>
      </w:pPr>
      <w:r>
        <w:rPr>
          <w:rFonts w:ascii="仿宋_GB2312" w:hAnsi="仿宋" w:eastAsia="仿宋_GB2312" w:cs="Helvetica"/>
          <w:color w:val="000000" w:themeColor="text1"/>
          <w:kern w:val="0"/>
          <w:sz w:val="24"/>
          <w14:textFill>
            <w14:solidFill>
              <w14:schemeClr w14:val="tx1"/>
            </w14:solidFill>
          </w14:textFill>
        </w:rPr>
        <w:t>29.2采购人可以邀请参加本项目的其他投标人或者第三方机构参与验收。参与验收的投标人或者第三方机构的意见作为</w:t>
      </w:r>
      <w:r>
        <w:rPr>
          <w:rFonts w:hint="eastAsia" w:ascii="仿宋_GB2312" w:hAnsi="仿宋" w:eastAsia="仿宋_GB2312" w:cs="Helvetica"/>
          <w:color w:val="000000" w:themeColor="text1"/>
          <w:kern w:val="0"/>
          <w:sz w:val="24"/>
          <w14:textFill>
            <w14:solidFill>
              <w14:schemeClr w14:val="tx1"/>
            </w14:solidFill>
          </w14:textFill>
        </w:rPr>
        <w:t>验收书的参考资料一并存档。</w:t>
      </w:r>
    </w:p>
    <w:p>
      <w:pPr>
        <w:tabs>
          <w:tab w:val="left" w:pos="0"/>
        </w:tabs>
        <w:spacing w:line="360" w:lineRule="auto"/>
        <w:ind w:firstLine="480"/>
        <w:rPr>
          <w:rFonts w:ascii="仿宋_GB2312" w:hAnsi="仿宋" w:eastAsia="仿宋_GB2312" w:cs="Helvetica"/>
          <w:color w:val="000000" w:themeColor="text1"/>
          <w:kern w:val="0"/>
          <w:sz w:val="24"/>
          <w14:textFill>
            <w14:solidFill>
              <w14:schemeClr w14:val="tx1"/>
            </w14:solidFill>
          </w14:textFill>
        </w:rPr>
      </w:pPr>
      <w:r>
        <w:rPr>
          <w:rFonts w:ascii="仿宋_GB2312" w:hAnsi="仿宋" w:eastAsia="仿宋_GB2312" w:cs="Helvetica"/>
          <w:color w:val="000000" w:themeColor="text1"/>
          <w:kern w:val="0"/>
          <w:sz w:val="24"/>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000000" w:themeColor="text1"/>
          <w:sz w:val="18"/>
          <w:szCs w:val="18"/>
          <w14:textFill>
            <w14:solidFill>
              <w14:schemeClr w14:val="tx1"/>
            </w14:solidFill>
          </w14:textFill>
        </w:rPr>
      </w:pPr>
      <w:r>
        <w:rPr>
          <w:rFonts w:ascii="仿宋_GB2312" w:hAnsi="仿宋" w:eastAsia="仿宋_GB2312" w:cs="Helvetica"/>
          <w:color w:val="000000" w:themeColor="text1"/>
          <w:kern w:val="0"/>
          <w:sz w:val="24"/>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000000" w:themeColor="text1"/>
          <w:kern w:val="0"/>
          <w:sz w:val="2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290"/>
      <w:bookmarkEnd w:id="14"/>
      <w:bookmarkStart w:id="15" w:name="_Hlt75236101"/>
      <w:bookmarkEnd w:id="15"/>
      <w:bookmarkStart w:id="16" w:name="_Hlt68072990"/>
      <w:bookmarkEnd w:id="16"/>
      <w:bookmarkStart w:id="17" w:name="_Hlt74707468"/>
      <w:bookmarkEnd w:id="17"/>
      <w:bookmarkStart w:id="18" w:name="_Hlt74714665"/>
      <w:bookmarkEnd w:id="18"/>
      <w:bookmarkStart w:id="19" w:name="_Hlt74730295"/>
      <w:bookmarkEnd w:id="19"/>
      <w:bookmarkStart w:id="20" w:name="_Hlt68073093"/>
      <w:bookmarkEnd w:id="20"/>
      <w:bookmarkStart w:id="21" w:name="_Hlt68057669"/>
      <w:bookmarkEnd w:id="21"/>
      <w:bookmarkStart w:id="22" w:name="_Hlt74729768"/>
      <w:bookmarkEnd w:id="22"/>
      <w:bookmarkStart w:id="23" w:name="_Hlt75236011"/>
      <w:bookmarkEnd w:id="23"/>
      <w:bookmarkStart w:id="24" w:name="_Hlt68072998"/>
      <w:bookmarkEnd w:id="24"/>
      <w:bookmarkStart w:id="25" w:name="_Hlt68403820"/>
      <w:bookmarkEnd w:id="25"/>
    </w:p>
    <w:bookmarkEnd w:id="11"/>
    <w:bookmarkEnd w:id="12"/>
    <w:p>
      <w:pPr>
        <w:numPr>
          <w:ilvl w:val="0"/>
          <w:numId w:val="2"/>
        </w:numPr>
        <w:spacing w:line="360" w:lineRule="auto"/>
        <w:jc w:val="center"/>
        <w:outlineLvl w:val="0"/>
        <w:rPr>
          <w:rFonts w:ascii="仿宋" w:hAnsi="仿宋" w:eastAsia="仿宋" w:cs="仿宋_GB2312"/>
          <w:b/>
          <w:color w:val="000000" w:themeColor="text1"/>
          <w:sz w:val="36"/>
          <w:szCs w:val="36"/>
          <w14:textFill>
            <w14:solidFill>
              <w14:schemeClr w14:val="tx1"/>
            </w14:solidFill>
          </w14:textFill>
        </w:rPr>
      </w:pPr>
      <w:bookmarkStart w:id="26" w:name="第四部分"/>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采购需求</w:t>
      </w:r>
    </w:p>
    <w:p>
      <w:pPr>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一、项目名称</w:t>
      </w:r>
    </w:p>
    <w:p>
      <w:pPr>
        <w:autoSpaceDE w:val="0"/>
        <w:autoSpaceDN w:val="0"/>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杭州市第一人民医院</w:t>
      </w:r>
      <w:r>
        <w:rPr>
          <w:rFonts w:hint="eastAsia" w:ascii="仿宋" w:hAnsi="仿宋" w:eastAsia="仿宋" w:cs="仿宋"/>
          <w:color w:val="000000" w:themeColor="text1"/>
          <w:kern w:val="0"/>
          <w:sz w:val="24"/>
          <w:highlight w:val="none"/>
          <w14:textFill>
            <w14:solidFill>
              <w14:schemeClr w14:val="tx1"/>
            </w14:solidFill>
          </w14:textFill>
        </w:rPr>
        <w:t>新院区</w:t>
      </w:r>
      <w:r>
        <w:rPr>
          <w:rFonts w:hint="eastAsia" w:ascii="仿宋" w:hAnsi="仿宋" w:eastAsia="仿宋" w:cs="仿宋"/>
          <w:color w:val="000000" w:themeColor="text1"/>
          <w:kern w:val="0"/>
          <w:sz w:val="24"/>
          <w14:textFill>
            <w14:solidFill>
              <w14:schemeClr w14:val="tx1"/>
            </w14:solidFill>
          </w14:textFill>
        </w:rPr>
        <w:t>建设工程</w:t>
      </w:r>
      <w:r>
        <w:rPr>
          <w:rFonts w:ascii="仿宋" w:hAnsi="仿宋" w:eastAsia="仿宋" w:cs="仿宋"/>
          <w:color w:val="000000" w:themeColor="text1"/>
          <w:kern w:val="0"/>
          <w:sz w:val="24"/>
          <w14:textFill>
            <w14:solidFill>
              <w14:schemeClr w14:val="tx1"/>
            </w14:solidFill>
          </w14:textFill>
        </w:rPr>
        <w:t>BIM技术咨询服务项目。</w:t>
      </w:r>
    </w:p>
    <w:p>
      <w:pPr>
        <w:autoSpaceDE w:val="0"/>
        <w:autoSpaceDN w:val="0"/>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二、建设地点和项目</w:t>
      </w:r>
    </w:p>
    <w:p>
      <w:pPr>
        <w:autoSpaceDE w:val="0"/>
        <w:autoSpaceDN w:val="0"/>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杭州市艮北新区单元，四至范围：东至红普路、西至园区路、北至红建路、南至艮山东路</w:t>
      </w:r>
      <w:r>
        <w:rPr>
          <w:rFonts w:hint="eastAsia" w:ascii="仿宋" w:hAnsi="仿宋" w:eastAsia="仿宋" w:cs="仿宋"/>
          <w:color w:val="000000" w:themeColor="text1"/>
          <w:kern w:val="0"/>
          <w:sz w:val="24"/>
          <w14:textFill>
            <w14:solidFill>
              <w14:schemeClr w14:val="tx1"/>
            </w14:solidFill>
          </w14:textFill>
        </w:rPr>
        <w:t>。</w:t>
      </w:r>
    </w:p>
    <w:p>
      <w:pPr>
        <w:autoSpaceDE w:val="0"/>
        <w:autoSpaceDN w:val="0"/>
        <w:spacing w:line="360" w:lineRule="auto"/>
        <w:jc w:val="left"/>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三、建设概况</w:t>
      </w:r>
    </w:p>
    <w:p>
      <w:pPr>
        <w:widowControl/>
        <w:tabs>
          <w:tab w:val="left" w:pos="4755"/>
        </w:tabs>
        <w:adjustRightInd/>
        <w:snapToGrid w:val="0"/>
        <w:spacing w:line="360" w:lineRule="auto"/>
        <w:ind w:firstLine="480" w:firstLineChars="200"/>
        <w:jc w:val="left"/>
        <w:rPr>
          <w:rFonts w:ascii="仿宋" w:hAnsi="仿宋" w:eastAsia="仿宋" w:cs="仿宋"/>
          <w:color w:val="000000" w:themeColor="text1"/>
          <w:kern w:val="0"/>
          <w:sz w:val="24"/>
          <w:highlight w:val="none"/>
          <w:lang w:bidi="ar"/>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总建筑面积暂定为</w:t>
      </w:r>
      <w:r>
        <w:rPr>
          <w:rFonts w:ascii="仿宋" w:hAnsi="仿宋" w:eastAsia="仿宋" w:cs="仿宋"/>
          <w:color w:val="000000" w:themeColor="text1"/>
          <w:kern w:val="0"/>
          <w:sz w:val="24"/>
          <w:highlight w:val="none"/>
          <w:lang w:bidi="ar"/>
          <w14:textFill>
            <w14:solidFill>
              <w14:schemeClr w14:val="tx1"/>
            </w14:solidFill>
          </w14:textFill>
        </w:rPr>
        <w:t>312000平方米，地上建筑面积约177050平方米，地下建筑面积约134950平方米。总投资暂定274119万元（不含土地费及医疗设备费）。</w:t>
      </w:r>
      <w:r>
        <w:rPr>
          <w:rFonts w:hint="eastAsia" w:ascii="仿宋" w:hAnsi="仿宋" w:eastAsia="仿宋" w:cs="仿宋"/>
          <w:color w:val="000000" w:themeColor="text1"/>
          <w:kern w:val="0"/>
          <w:sz w:val="24"/>
          <w:highlight w:val="none"/>
          <w:lang w:bidi="ar"/>
          <w14:textFill>
            <w14:solidFill>
              <w14:schemeClr w14:val="tx1"/>
            </w14:solidFill>
          </w14:textFill>
        </w:rPr>
        <w:t>本项目已进入初步设计阶段。</w:t>
      </w:r>
    </w:p>
    <w:p>
      <w:pPr>
        <w:widowControl/>
        <w:tabs>
          <w:tab w:val="left" w:pos="4755"/>
        </w:tabs>
        <w:adjustRightInd/>
        <w:snapToGrid w:val="0"/>
        <w:spacing w:line="360" w:lineRule="auto"/>
        <w:jc w:val="left"/>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四、</w:t>
      </w:r>
      <w:r>
        <w:rPr>
          <w:rFonts w:ascii="仿宋" w:hAnsi="仿宋" w:eastAsia="仿宋" w:cs="仿宋"/>
          <w:b/>
          <w:bCs/>
          <w:color w:val="000000" w:themeColor="text1"/>
          <w:kern w:val="0"/>
          <w:sz w:val="24"/>
          <w14:textFill>
            <w14:solidFill>
              <w14:schemeClr w14:val="tx1"/>
            </w14:solidFill>
          </w14:textFill>
        </w:rPr>
        <w:t>BIM技术服务要求及工作内容：</w:t>
      </w:r>
    </w:p>
    <w:p>
      <w:pPr>
        <w:pStyle w:val="3"/>
        <w:snapToGrid w:val="0"/>
        <w:spacing w:line="360" w:lineRule="auto"/>
        <w:ind w:firstLine="422"/>
        <w:outlineLvl w:val="2"/>
        <w:rPr>
          <w:rFonts w:ascii="仿宋" w:hAnsi="仿宋" w:eastAsia="仿宋" w:cs="仿宋"/>
          <w:bCs/>
          <w:color w:val="000000" w:themeColor="text1"/>
          <w:kern w:val="20"/>
          <w:sz w:val="24"/>
          <w:szCs w:val="24"/>
          <w14:textFill>
            <w14:solidFill>
              <w14:schemeClr w14:val="tx1"/>
            </w14:solidFill>
          </w14:textFill>
        </w:rPr>
      </w:pPr>
      <w:r>
        <w:rPr>
          <w:rFonts w:hint="eastAsia" w:ascii="仿宋" w:hAnsi="仿宋" w:eastAsia="仿宋" w:cs="仿宋"/>
          <w:bCs/>
          <w:color w:val="000000" w:themeColor="text1"/>
          <w:kern w:val="20"/>
          <w:sz w:val="24"/>
          <w:szCs w:val="24"/>
          <w14:textFill>
            <w14:solidFill>
              <w14:schemeClr w14:val="tx1"/>
            </w14:solidFill>
          </w14:textFill>
        </w:rPr>
        <w:t>为贯彻落实《关于进一步加强建筑信息模型（</w:t>
      </w:r>
      <w:r>
        <w:rPr>
          <w:rFonts w:ascii="仿宋" w:hAnsi="仿宋" w:eastAsia="仿宋" w:cs="仿宋"/>
          <w:bCs/>
          <w:color w:val="000000" w:themeColor="text1"/>
          <w:kern w:val="20"/>
          <w:sz w:val="24"/>
          <w:szCs w:val="24"/>
          <w14:textFill>
            <w14:solidFill>
              <w14:schemeClr w14:val="tx1"/>
            </w14:solidFill>
          </w14:textFill>
        </w:rPr>
        <w:t xml:space="preserve">BIM）技术应用的指导意见》中有关BIM技术在国有资金投资项目上的集成应用及促进BIM技术与绿色建筑融合发展要求，本项目实施基于 BIM </w:t>
      </w:r>
      <w:r>
        <w:rPr>
          <w:rFonts w:hint="eastAsia" w:ascii="仿宋" w:hAnsi="仿宋" w:eastAsia="仿宋" w:cs="仿宋"/>
          <w:bCs/>
          <w:color w:val="000000" w:themeColor="text1"/>
          <w:kern w:val="20"/>
          <w:sz w:val="24"/>
          <w:szCs w:val="24"/>
          <w14:textFill>
            <w14:solidFill>
              <w14:schemeClr w14:val="tx1"/>
            </w14:solidFill>
          </w14:textFill>
        </w:rPr>
        <w:t>技术的全过程管理，着眼于</w:t>
      </w:r>
      <w:r>
        <w:rPr>
          <w:rFonts w:ascii="仿宋" w:hAnsi="仿宋" w:eastAsia="仿宋" w:cs="仿宋"/>
          <w:bCs/>
          <w:color w:val="000000" w:themeColor="text1"/>
          <w:kern w:val="20"/>
          <w:sz w:val="24"/>
          <w:szCs w:val="24"/>
          <w14:textFill>
            <w14:solidFill>
              <w14:schemeClr w14:val="tx1"/>
            </w14:solidFill>
          </w14:textFill>
        </w:rPr>
        <w:t xml:space="preserve"> BIM </w:t>
      </w:r>
      <w:r>
        <w:rPr>
          <w:rFonts w:hint="eastAsia" w:ascii="仿宋" w:hAnsi="仿宋" w:eastAsia="仿宋" w:cs="仿宋"/>
          <w:bCs/>
          <w:color w:val="000000" w:themeColor="text1"/>
          <w:kern w:val="20"/>
          <w:sz w:val="24"/>
          <w:szCs w:val="24"/>
          <w14:textFill>
            <w14:solidFill>
              <w14:schemeClr w14:val="tx1"/>
            </w14:solidFill>
          </w14:textFill>
        </w:rPr>
        <w:t>技术在建筑</w:t>
      </w:r>
      <w:r>
        <w:rPr>
          <w:rFonts w:hint="eastAsia" w:ascii="仿宋" w:hAnsi="仿宋" w:eastAsia="仿宋" w:cs="仿宋"/>
          <w:color w:val="000000" w:themeColor="text1"/>
          <w:kern w:val="0"/>
          <w:sz w:val="24"/>
          <w:szCs w:val="24"/>
          <w14:textFill>
            <w14:solidFill>
              <w14:schemeClr w14:val="tx1"/>
            </w14:solidFill>
          </w14:textFill>
        </w:rPr>
        <w:t>建设工程全过程</w:t>
      </w:r>
      <w:r>
        <w:rPr>
          <w:rFonts w:hint="eastAsia" w:ascii="仿宋" w:hAnsi="仿宋" w:eastAsia="仿宋" w:cs="仿宋"/>
          <w:bCs/>
          <w:color w:val="000000" w:themeColor="text1"/>
          <w:kern w:val="20"/>
          <w:sz w:val="24"/>
          <w:szCs w:val="24"/>
          <w14:textFill>
            <w14:solidFill>
              <w14:schemeClr w14:val="tx1"/>
            </w14:solidFill>
          </w14:textFill>
        </w:rPr>
        <w:t>的应用优势，建立项目实施全过程信息化管理平台。</w:t>
      </w:r>
    </w:p>
    <w:p>
      <w:pPr>
        <w:spacing w:line="360" w:lineRule="auto"/>
        <w:ind w:firstLine="420"/>
        <w:rPr>
          <w:rFonts w:ascii="仿宋" w:hAnsi="仿宋" w:eastAsia="仿宋" w:cs="仿宋"/>
          <w:bCs/>
          <w:color w:val="000000" w:themeColor="text1"/>
          <w:kern w:val="2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本次</w:t>
      </w:r>
      <w:r>
        <w:rPr>
          <w:rFonts w:ascii="仿宋" w:hAnsi="仿宋" w:eastAsia="仿宋" w:cs="仿宋"/>
          <w:snapToGrid w:val="0"/>
          <w:color w:val="000000" w:themeColor="text1"/>
          <w:kern w:val="0"/>
          <w:sz w:val="24"/>
          <w14:textFill>
            <w14:solidFill>
              <w14:schemeClr w14:val="tx1"/>
            </w14:solidFill>
          </w14:textFill>
        </w:rPr>
        <w:t>BIM技术服务的主要分为：</w:t>
      </w:r>
      <w:r>
        <w:rPr>
          <w:rFonts w:hint="eastAsia" w:ascii="仿宋" w:hAnsi="仿宋" w:eastAsia="仿宋" w:cs="仿宋"/>
          <w:color w:val="000000" w:themeColor="text1"/>
          <w:sz w:val="24"/>
          <w14:textFill>
            <w14:solidFill>
              <w14:schemeClr w14:val="tx1"/>
            </w14:solidFill>
          </w14:textFill>
        </w:rPr>
        <w:t>包括</w:t>
      </w:r>
      <w:r>
        <w:rPr>
          <w:rFonts w:ascii="仿宋" w:hAnsi="仿宋" w:eastAsia="仿宋" w:cs="仿宋"/>
          <w:color w:val="000000" w:themeColor="text1"/>
          <w:sz w:val="24"/>
          <w14:textFill>
            <w14:solidFill>
              <w14:schemeClr w14:val="tx1"/>
            </w14:solidFill>
          </w14:textFill>
        </w:rPr>
        <w:t>BIM总体服务、编制BIM总体实施框架和实施方案、设计阶段BIM服务、</w:t>
      </w:r>
      <w:r>
        <w:rPr>
          <w:rFonts w:hint="eastAsia" w:ascii="仿宋" w:hAnsi="仿宋" w:eastAsia="仿宋" w:cs="仿宋"/>
          <w:snapToGrid w:val="0"/>
          <w:color w:val="000000" w:themeColor="text1"/>
          <w:kern w:val="0"/>
          <w:sz w:val="24"/>
          <w14:textFill>
            <w14:solidFill>
              <w14:schemeClr w14:val="tx1"/>
            </w14:solidFill>
          </w14:textFill>
        </w:rPr>
        <w:t>施工准备阶段</w:t>
      </w:r>
      <w:r>
        <w:rPr>
          <w:rFonts w:ascii="仿宋" w:hAnsi="仿宋" w:eastAsia="仿宋" w:cs="仿宋"/>
          <w:color w:val="000000" w:themeColor="text1"/>
          <w:sz w:val="24"/>
          <w14:textFill>
            <w14:solidFill>
              <w14:schemeClr w14:val="tx1"/>
            </w14:solidFill>
          </w14:textFill>
        </w:rPr>
        <w:t>BIM服务、施工阶段BIM服务、竣工交付阶段BIM技术咨询服务。服务等级满足《建筑信息模型（BIM）应用统一标准》（DB33/T1154-2018）三级深度要求，服务质量满足</w:t>
      </w:r>
      <w:r>
        <w:rPr>
          <w:rFonts w:hint="eastAsia" w:ascii="仿宋" w:hAnsi="仿宋" w:eastAsia="仿宋" w:cs="仿宋"/>
          <w:bCs/>
          <w:color w:val="000000" w:themeColor="text1"/>
          <w:kern w:val="20"/>
          <w:sz w:val="24"/>
          <w14:textFill>
            <w14:solidFill>
              <w14:schemeClr w14:val="tx1"/>
            </w14:solidFill>
          </w14:textFill>
        </w:rPr>
        <w:t>《建筑信息模型（</w:t>
      </w:r>
      <w:r>
        <w:rPr>
          <w:rFonts w:ascii="仿宋" w:hAnsi="仿宋" w:eastAsia="仿宋" w:cs="仿宋"/>
          <w:bCs/>
          <w:color w:val="000000" w:themeColor="text1"/>
          <w:kern w:val="20"/>
          <w:sz w:val="24"/>
          <w14:textFill>
            <w14:solidFill>
              <w14:schemeClr w14:val="tx1"/>
            </w14:solidFill>
          </w14:textFill>
        </w:rPr>
        <w:t>BIM）应用统一标准》（DB33/T1154-2018）、《浙江省建筑信息模型(BIM)技术应用导则》等国家级、省级标准中设计阶段、施工阶段、竣工阶段的所有BIM服务内容。</w:t>
      </w:r>
    </w:p>
    <w:p>
      <w:pPr>
        <w:pStyle w:val="3"/>
        <w:spacing w:line="360" w:lineRule="auto"/>
        <w:ind w:firstLine="482" w:firstLineChars="200"/>
        <w:outlineLvl w:val="2"/>
        <w:rPr>
          <w:rFonts w:ascii="仿宋" w:hAnsi="仿宋" w:eastAsia="仿宋" w:cs="仿宋"/>
          <w:bCs/>
          <w:color w:val="000000" w:themeColor="text1"/>
          <w:kern w:val="20"/>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1、服务要求：</w:t>
      </w:r>
      <w:r>
        <w:rPr>
          <w:rFonts w:hint="eastAsia" w:ascii="仿宋" w:hAnsi="仿宋" w:eastAsia="仿宋" w:cs="仿宋"/>
          <w:color w:val="000000" w:themeColor="text1"/>
          <w:kern w:val="0"/>
          <w:sz w:val="24"/>
          <w:szCs w:val="24"/>
          <w14:textFill>
            <w14:solidFill>
              <w14:schemeClr w14:val="tx1"/>
            </w14:solidFill>
          </w14:textFill>
        </w:rPr>
        <w:t>本次</w:t>
      </w:r>
      <w:r>
        <w:rPr>
          <w:rFonts w:ascii="仿宋" w:hAnsi="仿宋" w:eastAsia="仿宋" w:cs="仿宋"/>
          <w:color w:val="000000" w:themeColor="text1"/>
          <w:kern w:val="0"/>
          <w:sz w:val="24"/>
          <w:szCs w:val="24"/>
          <w14:textFill>
            <w14:solidFill>
              <w14:schemeClr w14:val="tx1"/>
            </w14:solidFill>
          </w14:textFill>
        </w:rPr>
        <w:t>BIM技术服务的主要目的是</w:t>
      </w:r>
      <w:r>
        <w:rPr>
          <w:rFonts w:hint="eastAsia" w:ascii="仿宋" w:hAnsi="仿宋" w:eastAsia="仿宋" w:cs="仿宋"/>
          <w:bCs/>
          <w:color w:val="000000" w:themeColor="text1"/>
          <w:kern w:val="20"/>
          <w:sz w:val="24"/>
          <w:szCs w:val="24"/>
          <w14:textFill>
            <w14:solidFill>
              <w14:schemeClr w14:val="tx1"/>
            </w14:solidFill>
          </w14:textFill>
        </w:rPr>
        <w:t>策划及设计阶段利用</w:t>
      </w:r>
      <w:r>
        <w:rPr>
          <w:rFonts w:ascii="仿宋" w:hAnsi="仿宋" w:eastAsia="仿宋" w:cs="仿宋"/>
          <w:bCs/>
          <w:color w:val="000000" w:themeColor="text1"/>
          <w:kern w:val="20"/>
          <w:sz w:val="24"/>
          <w:szCs w:val="24"/>
          <w14:textFill>
            <w14:solidFill>
              <w14:schemeClr w14:val="tx1"/>
            </w14:solidFill>
          </w14:textFill>
        </w:rPr>
        <w:t xml:space="preserve"> BIM </w:t>
      </w:r>
      <w:r>
        <w:rPr>
          <w:rFonts w:hint="eastAsia" w:ascii="仿宋" w:hAnsi="仿宋" w:eastAsia="仿宋" w:cs="仿宋"/>
          <w:bCs/>
          <w:color w:val="000000" w:themeColor="text1"/>
          <w:kern w:val="20"/>
          <w:sz w:val="24"/>
          <w:szCs w:val="24"/>
          <w14:textFill>
            <w14:solidFill>
              <w14:schemeClr w14:val="tx1"/>
            </w14:solidFill>
          </w14:textFill>
        </w:rPr>
        <w:t>技术的模拟分析及优化改进功能，提升项目在设计优化、资源节约等方面的能力；施工阶段主要利用</w:t>
      </w:r>
      <w:r>
        <w:rPr>
          <w:rFonts w:ascii="仿宋" w:hAnsi="仿宋" w:eastAsia="仿宋" w:cs="仿宋"/>
          <w:bCs/>
          <w:color w:val="000000" w:themeColor="text1"/>
          <w:kern w:val="20"/>
          <w:sz w:val="24"/>
          <w:szCs w:val="24"/>
          <w14:textFill>
            <w14:solidFill>
              <w14:schemeClr w14:val="tx1"/>
            </w14:solidFill>
          </w14:textFill>
        </w:rPr>
        <w:t xml:space="preserve"> BIM </w:t>
      </w:r>
      <w:r>
        <w:rPr>
          <w:rFonts w:hint="eastAsia" w:ascii="仿宋" w:hAnsi="仿宋" w:eastAsia="仿宋" w:cs="仿宋"/>
          <w:bCs/>
          <w:color w:val="000000" w:themeColor="text1"/>
          <w:kern w:val="20"/>
          <w:sz w:val="24"/>
          <w:szCs w:val="24"/>
          <w14:textFill>
            <w14:solidFill>
              <w14:schemeClr w14:val="tx1"/>
            </w14:solidFill>
          </w14:textFill>
        </w:rPr>
        <w:t>施工工艺模拟及工程管理与协作平台</w:t>
      </w:r>
      <w:r>
        <w:rPr>
          <w:rFonts w:hint="eastAsia" w:ascii="仿宋" w:hAnsi="仿宋" w:eastAsia="仿宋" w:cs="仿宋"/>
          <w:color w:val="000000" w:themeColor="text1"/>
          <w:kern w:val="0"/>
          <w:sz w:val="24"/>
          <w:szCs w:val="24"/>
          <w14:textFill>
            <w14:solidFill>
              <w14:schemeClr w14:val="tx1"/>
            </w14:solidFill>
          </w14:textFill>
        </w:rPr>
        <w:t>解决工地现场实际问题，提升工作效率、保证项目进度、提升施工质量、保证施工</w:t>
      </w:r>
      <w:r>
        <w:rPr>
          <w:rFonts w:hint="eastAsia" w:ascii="仿宋" w:hAnsi="仿宋" w:eastAsia="仿宋" w:cs="仿宋"/>
          <w:bCs/>
          <w:color w:val="000000" w:themeColor="text1"/>
          <w:kern w:val="20"/>
          <w:sz w:val="24"/>
          <w:szCs w:val="24"/>
          <w14:textFill>
            <w14:solidFill>
              <w14:schemeClr w14:val="tx1"/>
            </w14:solidFill>
          </w14:textFill>
        </w:rPr>
        <w:t>安全、</w:t>
      </w:r>
      <w:r>
        <w:rPr>
          <w:rFonts w:hint="eastAsia" w:ascii="仿宋" w:hAnsi="仿宋" w:eastAsia="仿宋" w:cs="仿宋"/>
          <w:color w:val="000000" w:themeColor="text1"/>
          <w:kern w:val="0"/>
          <w:sz w:val="24"/>
          <w:szCs w:val="24"/>
          <w14:textFill>
            <w14:solidFill>
              <w14:schemeClr w14:val="tx1"/>
            </w14:solidFill>
          </w14:textFill>
        </w:rPr>
        <w:t>减少现场签证和设计变更、提升</w:t>
      </w:r>
      <w:r>
        <w:rPr>
          <w:rFonts w:hint="eastAsia" w:ascii="仿宋" w:hAnsi="仿宋" w:eastAsia="仿宋" w:cs="仿宋"/>
          <w:bCs/>
          <w:color w:val="000000" w:themeColor="text1"/>
          <w:kern w:val="20"/>
          <w:sz w:val="24"/>
          <w:szCs w:val="24"/>
          <w14:textFill>
            <w14:solidFill>
              <w14:schemeClr w14:val="tx1"/>
            </w14:solidFill>
          </w14:textFill>
        </w:rPr>
        <w:t>信息管理、</w:t>
      </w:r>
      <w:r>
        <w:rPr>
          <w:rFonts w:hint="eastAsia" w:ascii="仿宋" w:hAnsi="仿宋" w:eastAsia="仿宋" w:cs="仿宋"/>
          <w:color w:val="000000" w:themeColor="text1"/>
          <w:kern w:val="0"/>
          <w:sz w:val="24"/>
          <w:szCs w:val="24"/>
          <w14:textFill>
            <w14:solidFill>
              <w14:schemeClr w14:val="tx1"/>
            </w14:solidFill>
          </w14:textFill>
        </w:rPr>
        <w:t>节约建造成本、缩短建设工期、提升建筑信息的准确性，保证后期与运维相关单位的衔接；</w:t>
      </w:r>
      <w:r>
        <w:rPr>
          <w:rFonts w:hint="eastAsia" w:ascii="仿宋" w:hAnsi="仿宋" w:eastAsia="仿宋" w:cs="仿宋"/>
          <w:bCs/>
          <w:color w:val="000000" w:themeColor="text1"/>
          <w:kern w:val="20"/>
          <w:sz w:val="24"/>
          <w:szCs w:val="24"/>
          <w14:textFill>
            <w14:solidFill>
              <w14:schemeClr w14:val="tx1"/>
            </w14:solidFill>
          </w14:textFill>
        </w:rPr>
        <w:t>竣工阶段主要利用竣工图纸及资料进行</w:t>
      </w:r>
      <w:r>
        <w:rPr>
          <w:rFonts w:ascii="仿宋" w:hAnsi="仿宋" w:eastAsia="仿宋" w:cs="仿宋"/>
          <w:color w:val="000000" w:themeColor="text1"/>
          <w:kern w:val="0"/>
          <w:sz w:val="24"/>
          <w:szCs w:val="24"/>
          <w14:textFill>
            <w14:solidFill>
              <w14:schemeClr w14:val="tx1"/>
            </w14:solidFill>
          </w14:textFill>
        </w:rPr>
        <w:t>BIM模型更新、辅助竣工验收以及竣工结算、</w:t>
      </w:r>
      <w:r>
        <w:rPr>
          <w:rFonts w:hint="eastAsia" w:ascii="仿宋" w:hAnsi="仿宋" w:eastAsia="仿宋" w:cs="仿宋"/>
          <w:color w:val="000000" w:themeColor="text1"/>
          <w:sz w:val="24"/>
          <w:szCs w:val="24"/>
          <w14:textFill>
            <w14:solidFill>
              <w14:schemeClr w14:val="tx1"/>
            </w14:solidFill>
          </w14:textFill>
        </w:rPr>
        <w:t>竣工档案管理等方面的工作。</w:t>
      </w:r>
    </w:p>
    <w:p>
      <w:pPr>
        <w:snapToGrid w:val="0"/>
        <w:spacing w:line="360" w:lineRule="auto"/>
        <w:ind w:firstLine="484" w:firstLineChars="202"/>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具体如下：</w:t>
      </w:r>
    </w:p>
    <w:p>
      <w:pPr>
        <w:snapToGrid w:val="0"/>
        <w:spacing w:line="360" w:lineRule="auto"/>
        <w:ind w:firstLine="484" w:firstLineChars="202"/>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1）编制BIM总体实施框架和实施方案，提供BIM应用的管理标准和实施平台，提供本项目全过程的BIM技术服务；</w:t>
      </w:r>
    </w:p>
    <w:p>
      <w:pPr>
        <w:snapToGrid w:val="0"/>
        <w:spacing w:line="360" w:lineRule="auto"/>
        <w:ind w:firstLine="484" w:firstLineChars="202"/>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）依据采购人要求，建立项目</w:t>
      </w:r>
      <w:r>
        <w:rPr>
          <w:rFonts w:ascii="仿宋" w:hAnsi="仿宋" w:eastAsia="仿宋" w:cs="仿宋"/>
          <w:color w:val="000000" w:themeColor="text1"/>
          <w:sz w:val="24"/>
          <w14:textFill>
            <w14:solidFill>
              <w14:schemeClr w14:val="tx1"/>
            </w14:solidFill>
          </w14:textFill>
        </w:rPr>
        <w:t>BIM</w:t>
      </w:r>
      <w:r>
        <w:rPr>
          <w:rFonts w:hint="eastAsia" w:ascii="仿宋" w:hAnsi="仿宋" w:eastAsia="仿宋" w:cs="仿宋"/>
          <w:color w:val="000000" w:themeColor="text1"/>
          <w:sz w:val="24"/>
          <w14:textFill>
            <w14:solidFill>
              <w14:schemeClr w14:val="tx1"/>
            </w14:solidFill>
          </w14:textFill>
        </w:rPr>
        <w:t>模型编码标准与体系，并在项目</w:t>
      </w:r>
      <w:r>
        <w:rPr>
          <w:rFonts w:ascii="仿宋" w:hAnsi="仿宋" w:eastAsia="仿宋" w:cs="仿宋"/>
          <w:color w:val="000000" w:themeColor="text1"/>
          <w:sz w:val="24"/>
          <w14:textFill>
            <w14:solidFill>
              <w14:schemeClr w14:val="tx1"/>
            </w14:solidFill>
          </w14:textFill>
        </w:rPr>
        <w:t>BIM</w:t>
      </w:r>
      <w:r>
        <w:rPr>
          <w:rFonts w:hint="eastAsia" w:ascii="仿宋" w:hAnsi="仿宋" w:eastAsia="仿宋" w:cs="仿宋"/>
          <w:color w:val="000000" w:themeColor="text1"/>
          <w:sz w:val="24"/>
          <w14:textFill>
            <w14:solidFill>
              <w14:schemeClr w14:val="tx1"/>
            </w14:solidFill>
          </w14:textFill>
        </w:rPr>
        <w:t>模型创建过程中进行落实；</w:t>
      </w:r>
    </w:p>
    <w:p>
      <w:pPr>
        <w:snapToGrid w:val="0"/>
        <w:spacing w:line="360" w:lineRule="auto"/>
        <w:ind w:firstLine="484" w:firstLineChars="202"/>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（3）制定</w:t>
      </w:r>
      <w:r>
        <w:rPr>
          <w:rFonts w:ascii="仿宋" w:hAnsi="仿宋" w:eastAsia="仿宋" w:cs="仿宋"/>
          <w:color w:val="000000" w:themeColor="text1"/>
          <w:sz w:val="24"/>
          <w14:textFill>
            <w14:solidFill>
              <w14:schemeClr w14:val="tx1"/>
            </w14:solidFill>
          </w14:textFill>
        </w:rPr>
        <w:t>BIM各服务阶段（包括BIM总体服务、设计阶段、施工准备阶段、施工阶段、竣工阶段）实施工作流程，界定各阶段各参与方的职责；</w:t>
      </w:r>
    </w:p>
    <w:p>
      <w:pPr>
        <w:snapToGrid w:val="0"/>
        <w:spacing w:line="360" w:lineRule="auto"/>
        <w:ind w:firstLine="484" w:firstLineChars="202"/>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（4）贯彻落实招标文件中要求的</w:t>
      </w:r>
      <w:r>
        <w:rPr>
          <w:rFonts w:ascii="仿宋" w:hAnsi="仿宋" w:eastAsia="仿宋" w:cs="仿宋"/>
          <w:color w:val="000000" w:themeColor="text1"/>
          <w:sz w:val="24"/>
          <w14:textFill>
            <w14:solidFill>
              <w14:schemeClr w14:val="tx1"/>
            </w14:solidFill>
          </w14:textFill>
        </w:rPr>
        <w:t>BIM技术服务实施标准，包括BIM模型标准、BIM数据分析标准、BIM成果交付标准等；</w:t>
      </w:r>
    </w:p>
    <w:p>
      <w:pPr>
        <w:snapToGrid w:val="0"/>
        <w:spacing w:line="360" w:lineRule="auto"/>
        <w:ind w:firstLine="484" w:firstLineChars="202"/>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（5）提供</w:t>
      </w:r>
      <w:r>
        <w:rPr>
          <w:rFonts w:ascii="仿宋" w:hAnsi="仿宋" w:eastAsia="仿宋" w:cs="仿宋"/>
          <w:color w:val="000000" w:themeColor="text1"/>
          <w:sz w:val="24"/>
          <w14:textFill>
            <w14:solidFill>
              <w14:schemeClr w14:val="tx1"/>
            </w14:solidFill>
          </w14:textFill>
        </w:rPr>
        <w:t>BIM现场培训及技术支持服务，如有必要还须提供现场技术支持服务</w:t>
      </w:r>
      <w:r>
        <w:rPr>
          <w:rFonts w:hint="eastAsia" w:ascii="仿宋" w:hAnsi="仿宋" w:eastAsia="仿宋" w:cs="仿宋"/>
          <w:color w:val="000000" w:themeColor="text1"/>
          <w:sz w:val="24"/>
          <w14:textFill>
            <w14:solidFill>
              <w14:schemeClr w14:val="tx1"/>
            </w14:solidFill>
          </w14:textFill>
        </w:rPr>
        <w:t>。</w:t>
      </w:r>
    </w:p>
    <w:p>
      <w:pPr>
        <w:spacing w:line="360" w:lineRule="auto"/>
        <w:ind w:firstLine="482" w:firstLineChars="200"/>
        <w:rPr>
          <w:rFonts w:ascii="仿宋" w:hAnsi="仿宋" w:eastAsia="仿宋" w:cs="仿宋"/>
          <w:color w:val="000000" w:themeColor="text1"/>
          <w:kern w:val="0"/>
          <w:sz w:val="24"/>
          <w14:textFill>
            <w14:solidFill>
              <w14:schemeClr w14:val="tx1"/>
            </w14:solidFill>
          </w14:textFill>
        </w:rPr>
      </w:pPr>
      <w:r>
        <w:rPr>
          <w:rFonts w:ascii="仿宋" w:hAnsi="仿宋" w:eastAsia="仿宋" w:cs="仿宋"/>
          <w:b/>
          <w:color w:val="000000" w:themeColor="text1"/>
          <w:sz w:val="24"/>
          <w14:textFill>
            <w14:solidFill>
              <w14:schemeClr w14:val="tx1"/>
            </w14:solidFill>
          </w14:textFill>
        </w:rPr>
        <w:t>2、工作</w:t>
      </w:r>
      <w:r>
        <w:rPr>
          <w:rFonts w:hint="eastAsia" w:ascii="仿宋" w:hAnsi="仿宋" w:eastAsia="仿宋" w:cs="仿宋"/>
          <w:color w:val="000000" w:themeColor="text1"/>
          <w:kern w:val="0"/>
          <w:sz w:val="24"/>
          <w14:textFill>
            <w14:solidFill>
              <w14:schemeClr w14:val="tx1"/>
            </w14:solidFill>
          </w14:textFill>
        </w:rPr>
        <w:t>内容：</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sz w:val="24"/>
          <w14:textFill>
            <w14:solidFill>
              <w14:schemeClr w14:val="tx1"/>
            </w14:solidFill>
          </w14:textFill>
        </w:rPr>
        <w:t>BIM总体服务</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
          <w:color w:val="000000" w:themeColor="text1"/>
          <w:kern w:val="0"/>
          <w:sz w:val="24"/>
          <w14:textFill>
            <w14:solidFill>
              <w14:schemeClr w14:val="tx1"/>
            </w14:solidFill>
          </w14:textFill>
        </w:rPr>
        <w:t xml:space="preserve">2）、BIM </w:t>
      </w:r>
      <w:r>
        <w:rPr>
          <w:rFonts w:hint="eastAsia" w:ascii="仿宋" w:hAnsi="仿宋" w:eastAsia="仿宋" w:cs="仿宋"/>
          <w:color w:val="000000" w:themeColor="text1"/>
          <w:kern w:val="0"/>
          <w:sz w:val="24"/>
          <w14:textFill>
            <w14:solidFill>
              <w14:schemeClr w14:val="tx1"/>
            </w14:solidFill>
          </w14:textFill>
        </w:rPr>
        <w:t>技术应用总体</w:t>
      </w:r>
      <w:r>
        <w:rPr>
          <w:rFonts w:hint="eastAsia" w:ascii="仿宋" w:hAnsi="仿宋" w:eastAsia="仿宋" w:cs="仿宋"/>
          <w:color w:val="000000" w:themeColor="text1"/>
          <w:sz w:val="24"/>
          <w14:textFill>
            <w14:solidFill>
              <w14:schemeClr w14:val="tx1"/>
            </w14:solidFill>
          </w14:textFill>
        </w:rPr>
        <w:t>实施框架和</w:t>
      </w:r>
      <w:r>
        <w:rPr>
          <w:rFonts w:hint="eastAsia" w:ascii="仿宋" w:hAnsi="仿宋" w:eastAsia="仿宋" w:cs="仿宋"/>
          <w:color w:val="000000" w:themeColor="text1"/>
          <w:kern w:val="0"/>
          <w:sz w:val="24"/>
          <w14:textFill>
            <w14:solidFill>
              <w14:schemeClr w14:val="tx1"/>
            </w14:solidFill>
          </w14:textFill>
        </w:rPr>
        <w:t>实施方案；</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
          <w:color w:val="000000" w:themeColor="text1"/>
          <w:kern w:val="0"/>
          <w:sz w:val="24"/>
          <w14:textFill>
            <w14:solidFill>
              <w14:schemeClr w14:val="tx1"/>
            </w14:solidFill>
          </w14:textFill>
        </w:rPr>
        <w:t xml:space="preserve">3）、各阶段 BIM </w:t>
      </w:r>
      <w:r>
        <w:rPr>
          <w:rFonts w:hint="eastAsia" w:ascii="仿宋" w:hAnsi="仿宋" w:eastAsia="仿宋" w:cs="仿宋"/>
          <w:color w:val="000000" w:themeColor="text1"/>
          <w:kern w:val="0"/>
          <w:sz w:val="24"/>
          <w14:textFill>
            <w14:solidFill>
              <w14:schemeClr w14:val="tx1"/>
            </w14:solidFill>
          </w14:textFill>
        </w:rPr>
        <w:t>信息技术服务（设计、施工准备、施工、竣工）；</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
          <w:color w:val="000000" w:themeColor="text1"/>
          <w:kern w:val="0"/>
          <w:sz w:val="24"/>
          <w14:textFill>
            <w14:solidFill>
              <w14:schemeClr w14:val="tx1"/>
            </w14:solidFill>
          </w14:textFill>
        </w:rPr>
        <w:t xml:space="preserve">4）、基于 BIM </w:t>
      </w:r>
      <w:r>
        <w:rPr>
          <w:rFonts w:hint="eastAsia" w:ascii="仿宋" w:hAnsi="仿宋" w:eastAsia="仿宋" w:cs="仿宋"/>
          <w:color w:val="000000" w:themeColor="text1"/>
          <w:kern w:val="0"/>
          <w:sz w:val="24"/>
          <w14:textFill>
            <w14:solidFill>
              <w14:schemeClr w14:val="tx1"/>
            </w14:solidFill>
          </w14:textFill>
        </w:rPr>
        <w:t>技术的项目建设工程全过程信息管理与运行平台的建设与服务；</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
          <w:color w:val="000000" w:themeColor="text1"/>
          <w:kern w:val="0"/>
          <w:sz w:val="24"/>
          <w14:textFill>
            <w14:solidFill>
              <w14:schemeClr w14:val="tx1"/>
            </w14:solidFill>
          </w14:textFill>
        </w:rPr>
        <w:t xml:space="preserve">5）、基于 BIM </w:t>
      </w:r>
      <w:r>
        <w:rPr>
          <w:rFonts w:hint="eastAsia" w:ascii="仿宋" w:hAnsi="仿宋" w:eastAsia="仿宋" w:cs="仿宋"/>
          <w:color w:val="000000" w:themeColor="text1"/>
          <w:kern w:val="0"/>
          <w:sz w:val="24"/>
          <w14:textFill>
            <w14:solidFill>
              <w14:schemeClr w14:val="tx1"/>
            </w14:solidFill>
          </w14:textFill>
        </w:rPr>
        <w:t>技术的培训及信息平台维护服务。</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
          <w:color w:val="000000" w:themeColor="text1"/>
          <w:kern w:val="0"/>
          <w:sz w:val="24"/>
          <w14:textFill>
            <w14:solidFill>
              <w14:schemeClr w14:val="tx1"/>
            </w14:solidFill>
          </w14:textFill>
        </w:rPr>
        <w:t xml:space="preserve">6）、基于 BIM </w:t>
      </w:r>
      <w:r>
        <w:rPr>
          <w:rFonts w:hint="eastAsia" w:ascii="仿宋" w:hAnsi="仿宋" w:eastAsia="仿宋" w:cs="仿宋"/>
          <w:color w:val="000000" w:themeColor="text1"/>
          <w:kern w:val="0"/>
          <w:sz w:val="24"/>
          <w14:textFill>
            <w14:solidFill>
              <w14:schemeClr w14:val="tx1"/>
            </w14:solidFill>
          </w14:textFill>
        </w:rPr>
        <w:t>技术的人员驻场服务。</w:t>
      </w:r>
    </w:p>
    <w:p>
      <w:pPr>
        <w:snapToGrid w:val="0"/>
        <w:spacing w:line="360" w:lineRule="auto"/>
        <w:ind w:firstLine="484" w:firstLineChars="202"/>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本次</w:t>
      </w:r>
      <w:r>
        <w:rPr>
          <w:rFonts w:ascii="仿宋" w:hAnsi="仿宋" w:eastAsia="仿宋" w:cs="仿宋"/>
          <w:snapToGrid w:val="0"/>
          <w:color w:val="000000" w:themeColor="text1"/>
          <w:kern w:val="0"/>
          <w:sz w:val="24"/>
          <w14:textFill>
            <w14:solidFill>
              <w14:schemeClr w14:val="tx1"/>
            </w14:solidFill>
          </w14:textFill>
        </w:rPr>
        <w:t>BIM技术服务的工作内容主要分为：</w:t>
      </w:r>
      <w:r>
        <w:rPr>
          <w:rFonts w:ascii="仿宋" w:hAnsi="仿宋" w:eastAsia="仿宋" w:cs="仿宋"/>
          <w:color w:val="000000" w:themeColor="text1"/>
          <w:sz w:val="24"/>
          <w14:textFill>
            <w14:solidFill>
              <w14:schemeClr w14:val="tx1"/>
            </w14:solidFill>
          </w14:textFill>
        </w:rPr>
        <w:t>BIM总体服务、编制BIM总体实施框架和实施方案、设计阶段BIM服务、</w:t>
      </w:r>
      <w:r>
        <w:rPr>
          <w:rFonts w:hint="eastAsia" w:ascii="仿宋" w:hAnsi="仿宋" w:eastAsia="仿宋" w:cs="仿宋"/>
          <w:snapToGrid w:val="0"/>
          <w:color w:val="000000" w:themeColor="text1"/>
          <w:kern w:val="0"/>
          <w:sz w:val="24"/>
          <w14:textFill>
            <w14:solidFill>
              <w14:schemeClr w14:val="tx1"/>
            </w14:solidFill>
          </w14:textFill>
        </w:rPr>
        <w:t>施工准备阶段</w:t>
      </w:r>
      <w:r>
        <w:rPr>
          <w:rFonts w:ascii="仿宋" w:hAnsi="仿宋" w:eastAsia="仿宋" w:cs="仿宋"/>
          <w:color w:val="000000" w:themeColor="text1"/>
          <w:sz w:val="24"/>
          <w14:textFill>
            <w14:solidFill>
              <w14:schemeClr w14:val="tx1"/>
            </w14:solidFill>
          </w14:textFill>
        </w:rPr>
        <w:t>BIM服务、施工阶段BIM服务、竣工交付阶段BIM技术咨询服务</w:t>
      </w:r>
      <w:r>
        <w:rPr>
          <w:rFonts w:hint="eastAsia" w:ascii="仿宋" w:hAnsi="仿宋" w:eastAsia="仿宋" w:cs="仿宋"/>
          <w:snapToGrid w:val="0"/>
          <w:color w:val="000000" w:themeColor="text1"/>
          <w:kern w:val="0"/>
          <w:sz w:val="24"/>
          <w14:textFill>
            <w14:solidFill>
              <w14:schemeClr w14:val="tx1"/>
            </w14:solidFill>
          </w14:textFill>
        </w:rPr>
        <w:t>。</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具体如下：</w:t>
      </w:r>
    </w:p>
    <w:p>
      <w:pPr>
        <w:snapToGrid w:val="0"/>
        <w:spacing w:line="360" w:lineRule="auto"/>
        <w:ind w:firstLine="482" w:firstLineChars="200"/>
        <w:rPr>
          <w:rFonts w:ascii="仿宋" w:hAnsi="仿宋" w:eastAsia="仿宋" w:cs="仿宋"/>
          <w:b/>
          <w:snapToGrid w:val="0"/>
          <w:color w:val="000000" w:themeColor="text1"/>
          <w:kern w:val="0"/>
          <w:sz w:val="24"/>
          <w14:textFill>
            <w14:solidFill>
              <w14:schemeClr w14:val="tx1"/>
            </w14:solidFill>
          </w14:textFill>
        </w:rPr>
      </w:pPr>
      <w:r>
        <w:rPr>
          <w:rFonts w:ascii="仿宋" w:hAnsi="仿宋" w:eastAsia="仿宋" w:cs="仿宋"/>
          <w:b/>
          <w:snapToGrid w:val="0"/>
          <w:color w:val="000000" w:themeColor="text1"/>
          <w:kern w:val="0"/>
          <w:sz w:val="24"/>
          <w14:textFill>
            <w14:solidFill>
              <w14:schemeClr w14:val="tx1"/>
            </w14:solidFill>
          </w14:textFill>
        </w:rPr>
        <w:t>2.1  BIM总体服务</w:t>
      </w:r>
    </w:p>
    <w:p>
      <w:pPr>
        <w:snapToGrid w:val="0"/>
        <w:spacing w:line="360" w:lineRule="auto"/>
        <w:ind w:firstLine="484" w:firstLineChars="202"/>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中标人应根据采购人要求，完成以下工作（包括但不限于）：</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按要求组建项目团队。</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按采购人要求出席项目例会、设计交底会等工程会议。</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提供项目全过程</w:t>
      </w:r>
      <w:r>
        <w:rPr>
          <w:rFonts w:ascii="仿宋" w:hAnsi="仿宋" w:eastAsia="仿宋" w:cs="仿宋"/>
          <w:snapToGrid w:val="0"/>
          <w:color w:val="000000" w:themeColor="text1"/>
          <w:kern w:val="0"/>
          <w:sz w:val="24"/>
          <w14:textFill>
            <w14:solidFill>
              <w14:schemeClr w14:val="tx1"/>
            </w14:solidFill>
          </w14:textFill>
        </w:rPr>
        <w:t>BIM咨询及技术支持服务。</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向采购人提供模型浏览软件。</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负责对相关人员进行</w:t>
      </w:r>
      <w:r>
        <w:rPr>
          <w:rFonts w:ascii="仿宋" w:hAnsi="仿宋" w:eastAsia="仿宋" w:cs="仿宋"/>
          <w:snapToGrid w:val="0"/>
          <w:color w:val="000000" w:themeColor="text1"/>
          <w:kern w:val="0"/>
          <w:sz w:val="24"/>
          <w14:textFill>
            <w14:solidFill>
              <w14:schemeClr w14:val="tx1"/>
            </w14:solidFill>
          </w14:textFill>
        </w:rPr>
        <w:t>BIM培训。</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负责各模型软件平台之间的数据转换，以及解决与其他专业软件的数据接口（包括二次开发）需要向采购人提供相关报告。</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负责各阶段、各专业的</w:t>
      </w:r>
      <w:r>
        <w:rPr>
          <w:rFonts w:ascii="仿宋" w:hAnsi="仿宋" w:eastAsia="仿宋" w:cs="仿宋"/>
          <w:snapToGrid w:val="0"/>
          <w:color w:val="000000" w:themeColor="text1"/>
          <w:kern w:val="0"/>
          <w:sz w:val="24"/>
          <w14:textFill>
            <w14:solidFill>
              <w14:schemeClr w14:val="tx1"/>
            </w14:solidFill>
          </w14:textFill>
        </w:rPr>
        <w:t>BIM工作的对接与协调。</w:t>
      </w:r>
    </w:p>
    <w:p>
      <w:pPr>
        <w:numPr>
          <w:ilvl w:val="2"/>
          <w:numId w:val="3"/>
        </w:numPr>
        <w:snapToGrid w:val="0"/>
        <w:spacing w:line="360" w:lineRule="auto"/>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协助采购人在各分包的招标文件及合同中明确</w:t>
      </w:r>
      <w:r>
        <w:rPr>
          <w:rFonts w:ascii="仿宋" w:hAnsi="仿宋" w:eastAsia="仿宋" w:cs="仿宋"/>
          <w:snapToGrid w:val="0"/>
          <w:color w:val="000000" w:themeColor="text1"/>
          <w:kern w:val="0"/>
          <w:sz w:val="24"/>
          <w14:textFill>
            <w14:solidFill>
              <w14:schemeClr w14:val="tx1"/>
            </w14:solidFill>
          </w14:textFill>
        </w:rPr>
        <w:t>BIM部分的相关工作内容。</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提供项目相关会议中的</w:t>
      </w:r>
      <w:r>
        <w:rPr>
          <w:rFonts w:ascii="仿宋" w:hAnsi="仿宋" w:eastAsia="仿宋" w:cs="仿宋"/>
          <w:snapToGrid w:val="0"/>
          <w:color w:val="000000" w:themeColor="text1"/>
          <w:kern w:val="0"/>
          <w:sz w:val="24"/>
          <w14:textFill>
            <w14:solidFill>
              <w14:schemeClr w14:val="tx1"/>
            </w14:solidFill>
          </w14:textFill>
        </w:rPr>
        <w:t>BIM技术支持，内容包括但不限于模型演示、根据提出的方案进行局部模型即时修改和编辑、模型批注等项目会议中可能对BIM模型的应用。</w:t>
      </w:r>
    </w:p>
    <w:p>
      <w:pPr>
        <w:snapToGrid w:val="0"/>
        <w:spacing w:line="360" w:lineRule="auto"/>
        <w:ind w:firstLine="482" w:firstLineChars="200"/>
        <w:rPr>
          <w:rFonts w:ascii="仿宋" w:hAnsi="仿宋" w:eastAsia="仿宋" w:cs="仿宋"/>
          <w:b/>
          <w:snapToGrid w:val="0"/>
          <w:color w:val="000000" w:themeColor="text1"/>
          <w:kern w:val="0"/>
          <w:sz w:val="24"/>
          <w14:textFill>
            <w14:solidFill>
              <w14:schemeClr w14:val="tx1"/>
            </w14:solidFill>
          </w14:textFill>
        </w:rPr>
      </w:pPr>
      <w:r>
        <w:rPr>
          <w:rFonts w:ascii="仿宋" w:hAnsi="仿宋" w:eastAsia="仿宋" w:cs="仿宋"/>
          <w:b/>
          <w:snapToGrid w:val="0"/>
          <w:color w:val="000000" w:themeColor="text1"/>
          <w:kern w:val="0"/>
          <w:sz w:val="24"/>
          <w14:textFill>
            <w14:solidFill>
              <w14:schemeClr w14:val="tx1"/>
            </w14:solidFill>
          </w14:textFill>
        </w:rPr>
        <w:t>2.2编制BIM总体实施框架和实施方案</w:t>
      </w:r>
    </w:p>
    <w:p>
      <w:pPr>
        <w:pStyle w:val="796"/>
        <w:adjustRightInd w:val="0"/>
        <w:snapToGrid w:val="0"/>
        <w:ind w:firstLine="480"/>
        <w:rPr>
          <w:rFonts w:ascii="仿宋" w:hAnsi="仿宋" w:eastAsia="仿宋" w:cs="仿宋"/>
          <w:snapToGrid w:val="0"/>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需参照《浙江省建筑信息模型</w:t>
      </w:r>
      <w:r>
        <w:rPr>
          <w:rFonts w:ascii="仿宋" w:hAnsi="仿宋" w:eastAsia="仿宋" w:cs="仿宋"/>
          <w:color w:val="000000" w:themeColor="text1"/>
          <w:kern w:val="0"/>
          <w:szCs w:val="24"/>
          <w14:textFill>
            <w14:solidFill>
              <w14:schemeClr w14:val="tx1"/>
            </w14:solidFill>
          </w14:textFill>
        </w:rPr>
        <w:t xml:space="preserve">(BIM)技术应用导则》，充分考虑本项目的特点、各参与方的 BIM </w:t>
      </w:r>
      <w:r>
        <w:rPr>
          <w:rFonts w:hint="eastAsia" w:ascii="仿宋" w:hAnsi="仿宋" w:eastAsia="仿宋" w:cs="仿宋"/>
          <w:color w:val="000000" w:themeColor="text1"/>
          <w:kern w:val="0"/>
          <w:szCs w:val="24"/>
          <w14:textFill>
            <w14:solidFill>
              <w14:schemeClr w14:val="tx1"/>
            </w14:solidFill>
          </w14:textFill>
        </w:rPr>
        <w:t>应用经验和工作模式等现状，</w:t>
      </w:r>
      <w:r>
        <w:rPr>
          <w:rFonts w:hint="eastAsia" w:ascii="仿宋" w:hAnsi="仿宋" w:eastAsia="仿宋" w:cs="仿宋"/>
          <w:snapToGrid w:val="0"/>
          <w:color w:val="000000" w:themeColor="text1"/>
          <w:kern w:val="0"/>
          <w:szCs w:val="24"/>
          <w14:textFill>
            <w14:solidFill>
              <w14:schemeClr w14:val="tx1"/>
            </w14:solidFill>
          </w14:textFill>
        </w:rPr>
        <w:t>针对本项目的进度，编制</w:t>
      </w:r>
      <w:r>
        <w:rPr>
          <w:rFonts w:hint="eastAsia" w:ascii="仿宋" w:hAnsi="仿宋" w:eastAsia="仿宋" w:cs="仿宋"/>
          <w:color w:val="000000" w:themeColor="text1"/>
          <w:kern w:val="0"/>
          <w:szCs w:val="24"/>
          <w14:textFill>
            <w14:solidFill>
              <w14:schemeClr w14:val="tx1"/>
            </w14:solidFill>
          </w14:textFill>
        </w:rPr>
        <w:t>满足项目设计、施工、竣工全过程管理要求的</w:t>
      </w:r>
      <w:r>
        <w:rPr>
          <w:rFonts w:ascii="仿宋" w:hAnsi="仿宋" w:eastAsia="仿宋" w:cs="仿宋"/>
          <w:snapToGrid w:val="0"/>
          <w:color w:val="000000" w:themeColor="text1"/>
          <w:kern w:val="0"/>
          <w:szCs w:val="24"/>
          <w14:textFill>
            <w14:solidFill>
              <w14:schemeClr w14:val="tx1"/>
            </w14:solidFill>
          </w14:textFill>
        </w:rPr>
        <w:t>BIM</w:t>
      </w:r>
      <w:r>
        <w:rPr>
          <w:rFonts w:hint="eastAsia" w:ascii="仿宋" w:hAnsi="仿宋" w:eastAsia="仿宋" w:cs="仿宋"/>
          <w:color w:val="000000" w:themeColor="text1"/>
          <w:szCs w:val="24"/>
          <w14:textFill>
            <w14:solidFill>
              <w14:schemeClr w14:val="tx1"/>
            </w14:solidFill>
          </w14:textFill>
        </w:rPr>
        <w:t>总体实施框架和实施方案</w:t>
      </w:r>
      <w:r>
        <w:rPr>
          <w:rFonts w:hint="eastAsia" w:ascii="仿宋" w:hAnsi="仿宋" w:eastAsia="仿宋" w:cs="仿宋"/>
          <w:snapToGrid w:val="0"/>
          <w:color w:val="000000" w:themeColor="text1"/>
          <w:kern w:val="0"/>
          <w:szCs w:val="24"/>
          <w14:textFill>
            <w14:solidFill>
              <w14:schemeClr w14:val="tx1"/>
            </w14:solidFill>
          </w14:textFill>
        </w:rPr>
        <w:t>，根据已参建单位和将要进场的不同阶段的参与单位、相关专业顾问提供的建筑、结构、机电、幕墙、装修、景观绿化、室外管线、医疗专项等各专业信息，完成以下工作（包括但不限于）：</w:t>
      </w:r>
    </w:p>
    <w:p>
      <w:pPr>
        <w:numPr>
          <w:ilvl w:val="0"/>
          <w:numId w:val="4"/>
        </w:numPr>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编制</w:t>
      </w:r>
      <w:r>
        <w:rPr>
          <w:rFonts w:ascii="仿宋" w:hAnsi="仿宋" w:eastAsia="仿宋" w:cs="仿宋"/>
          <w:snapToGrid w:val="0"/>
          <w:color w:val="000000" w:themeColor="text1"/>
          <w:kern w:val="0"/>
          <w:sz w:val="24"/>
          <w14:textFill>
            <w14:solidFill>
              <w14:schemeClr w14:val="tx1"/>
            </w14:solidFill>
          </w14:textFill>
        </w:rPr>
        <w:t>BIM</w:t>
      </w:r>
      <w:r>
        <w:rPr>
          <w:rFonts w:hint="eastAsia" w:ascii="仿宋" w:hAnsi="仿宋" w:eastAsia="仿宋" w:cs="仿宋"/>
          <w:color w:val="000000" w:themeColor="text1"/>
          <w:sz w:val="24"/>
          <w14:textFill>
            <w14:solidFill>
              <w14:schemeClr w14:val="tx1"/>
            </w14:solidFill>
          </w14:textFill>
        </w:rPr>
        <w:t>总体实施框架和实施方案</w:t>
      </w:r>
      <w:r>
        <w:rPr>
          <w:rFonts w:hint="eastAsia" w:ascii="仿宋" w:hAnsi="仿宋" w:eastAsia="仿宋" w:cs="仿宋"/>
          <w:snapToGrid w:val="0"/>
          <w:color w:val="000000" w:themeColor="text1"/>
          <w:kern w:val="0"/>
          <w:sz w:val="24"/>
          <w14:textFill>
            <w14:solidFill>
              <w14:schemeClr w14:val="tx1"/>
            </w14:solidFill>
          </w14:textFill>
        </w:rPr>
        <w:t>。</w:t>
      </w:r>
    </w:p>
    <w:p>
      <w:pPr>
        <w:numPr>
          <w:ilvl w:val="0"/>
          <w:numId w:val="4"/>
        </w:numPr>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按设计进度要求，制定详细的建模进度计划，经采购人批准后进行具体建模工作；</w:t>
      </w:r>
    </w:p>
    <w:p>
      <w:pPr>
        <w:numPr>
          <w:ilvl w:val="0"/>
          <w:numId w:val="4"/>
        </w:numPr>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负责制定本项目各阶段的</w:t>
      </w:r>
      <w:r>
        <w:rPr>
          <w:rFonts w:ascii="仿宋" w:hAnsi="仿宋" w:eastAsia="仿宋" w:cs="仿宋"/>
          <w:snapToGrid w:val="0"/>
          <w:color w:val="000000" w:themeColor="text1"/>
          <w:kern w:val="0"/>
          <w:sz w:val="24"/>
          <w14:textFill>
            <w14:solidFill>
              <w14:schemeClr w14:val="tx1"/>
            </w14:solidFill>
          </w14:textFill>
        </w:rPr>
        <w:t>BIM实施规划，包括但不限于BIM人员架构、模型文件组织、模型标准与详细程度（该内容必须考虑到以后设计阶段、施工阶段、竣工阶段对模型的需求）、建模计划与分工，建立统一建模标准并根据进展情况及采购人的要求对规划进行调整或补充。</w:t>
      </w:r>
    </w:p>
    <w:p>
      <w:pPr>
        <w:numPr>
          <w:ilvl w:val="0"/>
          <w:numId w:val="4"/>
        </w:numPr>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负责制定本项目</w:t>
      </w:r>
      <w:r>
        <w:rPr>
          <w:rFonts w:ascii="仿宋" w:hAnsi="仿宋" w:eastAsia="仿宋" w:cs="仿宋"/>
          <w:snapToGrid w:val="0"/>
          <w:color w:val="000000" w:themeColor="text1"/>
          <w:kern w:val="0"/>
          <w:sz w:val="24"/>
          <w14:textFill>
            <w14:solidFill>
              <w14:schemeClr w14:val="tx1"/>
            </w14:solidFill>
          </w14:textFill>
        </w:rPr>
        <w:t>BIM协调和沟通机制规划，包括BIM参与方架构、沟通流程、访问权限等，并负责根据进展实际情况和采购人的要求对规划进行调整或补充。</w:t>
      </w:r>
    </w:p>
    <w:p>
      <w:pPr>
        <w:numPr>
          <w:ilvl w:val="0"/>
          <w:numId w:val="4"/>
        </w:numPr>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负责制定本项目</w:t>
      </w:r>
      <w:r>
        <w:rPr>
          <w:rFonts w:ascii="仿宋" w:hAnsi="仿宋" w:eastAsia="仿宋" w:cs="仿宋"/>
          <w:snapToGrid w:val="0"/>
          <w:color w:val="000000" w:themeColor="text1"/>
          <w:kern w:val="0"/>
          <w:sz w:val="24"/>
          <w14:textFill>
            <w14:solidFill>
              <w14:schemeClr w14:val="tx1"/>
            </w14:solidFill>
          </w14:textFill>
        </w:rPr>
        <w:t>BIM技术规划，其应具备针对本项目特殊需求的BIM实施软件平台并考虑项目实施全过程的各软件的兼容性，保证BIM模型信息安全（包括IT系统需求和管理）向采购人提供技术规划文本与说明。</w:t>
      </w:r>
    </w:p>
    <w:p>
      <w:pPr>
        <w:widowControl/>
        <w:numPr>
          <w:ilvl w:val="0"/>
          <w:numId w:val="4"/>
        </w:numPr>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制定</w:t>
      </w:r>
      <w:r>
        <w:rPr>
          <w:rFonts w:ascii="仿宋" w:hAnsi="仿宋" w:eastAsia="仿宋" w:cs="仿宋"/>
          <w:snapToGrid w:val="0"/>
          <w:color w:val="000000" w:themeColor="text1"/>
          <w:kern w:val="0"/>
          <w:sz w:val="24"/>
          <w14:textFill>
            <w14:solidFill>
              <w14:schemeClr w14:val="tx1"/>
            </w14:solidFill>
          </w14:textFill>
        </w:rPr>
        <w:t>BIM各阶段工作流程及确定各方职责</w:t>
      </w:r>
      <w:r>
        <w:rPr>
          <w:rFonts w:hint="eastAsia" w:ascii="仿宋" w:hAnsi="仿宋" w:eastAsia="仿宋" w:cs="仿宋"/>
          <w:color w:val="000000" w:themeColor="text1"/>
          <w:kern w:val="0"/>
          <w:sz w:val="24"/>
          <w14:textFill>
            <w14:solidFill>
              <w14:schemeClr w14:val="tx1"/>
            </w14:solidFill>
          </w14:textFill>
        </w:rPr>
        <w:t>、工作内容、操作流程</w:t>
      </w:r>
      <w:r>
        <w:rPr>
          <w:rFonts w:hint="eastAsia" w:ascii="仿宋" w:hAnsi="仿宋" w:eastAsia="仿宋" w:cs="仿宋"/>
          <w:snapToGrid w:val="0"/>
          <w:color w:val="000000" w:themeColor="text1"/>
          <w:kern w:val="0"/>
          <w:sz w:val="24"/>
          <w14:textFill>
            <w14:solidFill>
              <w14:schemeClr w14:val="tx1"/>
            </w14:solidFill>
          </w14:textFill>
        </w:rPr>
        <w:t>；</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 xml:space="preserve">BIM </w:t>
      </w:r>
      <w:r>
        <w:rPr>
          <w:rFonts w:hint="eastAsia" w:ascii="仿宋" w:hAnsi="仿宋" w:eastAsia="仿宋" w:cs="仿宋"/>
          <w:snapToGrid w:val="0"/>
          <w:color w:val="000000" w:themeColor="text1"/>
          <w:kern w:val="0"/>
          <w:sz w:val="24"/>
          <w14:textFill>
            <w14:solidFill>
              <w14:schemeClr w14:val="tx1"/>
            </w14:solidFill>
          </w14:textFill>
        </w:rPr>
        <w:t>技术应用基本路线</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 xml:space="preserve">BIM </w:t>
      </w:r>
      <w:r>
        <w:rPr>
          <w:rFonts w:hint="eastAsia" w:ascii="仿宋" w:hAnsi="仿宋" w:eastAsia="仿宋" w:cs="仿宋"/>
          <w:snapToGrid w:val="0"/>
          <w:color w:val="000000" w:themeColor="text1"/>
          <w:kern w:val="0"/>
          <w:sz w:val="24"/>
          <w14:textFill>
            <w14:solidFill>
              <w14:schemeClr w14:val="tx1"/>
            </w14:solidFill>
          </w14:textFill>
        </w:rPr>
        <w:t>技术应用进度规划</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 xml:space="preserve">BIM </w:t>
      </w:r>
      <w:r>
        <w:rPr>
          <w:rFonts w:hint="eastAsia" w:ascii="仿宋" w:hAnsi="仿宋" w:eastAsia="仿宋" w:cs="仿宋"/>
          <w:snapToGrid w:val="0"/>
          <w:color w:val="000000" w:themeColor="text1"/>
          <w:kern w:val="0"/>
          <w:sz w:val="24"/>
          <w14:textFill>
            <w14:solidFill>
              <w14:schemeClr w14:val="tx1"/>
            </w14:solidFill>
          </w14:textFill>
        </w:rPr>
        <w:t>技术应用保障措施</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 xml:space="preserve">BIM </w:t>
      </w:r>
      <w:r>
        <w:rPr>
          <w:rFonts w:hint="eastAsia" w:ascii="仿宋" w:hAnsi="仿宋" w:eastAsia="仿宋" w:cs="仿宋"/>
          <w:snapToGrid w:val="0"/>
          <w:color w:val="000000" w:themeColor="text1"/>
          <w:kern w:val="0"/>
          <w:sz w:val="24"/>
          <w14:textFill>
            <w14:solidFill>
              <w14:schemeClr w14:val="tx1"/>
            </w14:solidFill>
          </w14:textFill>
        </w:rPr>
        <w:t>模型建立及应用标准</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设计阶段</w:t>
      </w:r>
      <w:r>
        <w:rPr>
          <w:rFonts w:ascii="仿宋" w:hAnsi="仿宋" w:eastAsia="仿宋" w:cs="仿宋"/>
          <w:snapToGrid w:val="0"/>
          <w:color w:val="000000" w:themeColor="text1"/>
          <w:kern w:val="0"/>
          <w:sz w:val="24"/>
          <w14:textFill>
            <w14:solidFill>
              <w14:schemeClr w14:val="tx1"/>
            </w14:solidFill>
          </w14:textFill>
        </w:rPr>
        <w:t>BIM工作流程及各方职责确定；</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施工准备阶段</w:t>
      </w:r>
      <w:r>
        <w:rPr>
          <w:rFonts w:ascii="仿宋" w:hAnsi="仿宋" w:eastAsia="仿宋" w:cs="仿宋"/>
          <w:snapToGrid w:val="0"/>
          <w:color w:val="000000" w:themeColor="text1"/>
          <w:kern w:val="0"/>
          <w:sz w:val="24"/>
          <w14:textFill>
            <w14:solidFill>
              <w14:schemeClr w14:val="tx1"/>
            </w14:solidFill>
          </w14:textFill>
        </w:rPr>
        <w:t>BIM工作流程及各方职责确定；</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施工阶段</w:t>
      </w:r>
      <w:r>
        <w:rPr>
          <w:rFonts w:ascii="仿宋" w:hAnsi="仿宋" w:eastAsia="仿宋" w:cs="仿宋"/>
          <w:snapToGrid w:val="0"/>
          <w:color w:val="000000" w:themeColor="text1"/>
          <w:kern w:val="0"/>
          <w:sz w:val="24"/>
          <w14:textFill>
            <w14:solidFill>
              <w14:schemeClr w14:val="tx1"/>
            </w14:solidFill>
          </w14:textFill>
        </w:rPr>
        <w:t>BIM工作流程及各方职责确定；</w:t>
      </w:r>
    </w:p>
    <w:p>
      <w:pPr>
        <w:widowControl/>
        <w:numPr>
          <w:ilvl w:val="0"/>
          <w:numId w:val="5"/>
        </w:numPr>
        <w:autoSpaceDE w:val="0"/>
        <w:autoSpaceDN w:val="0"/>
        <w:snapToGrid w:val="0"/>
        <w:spacing w:line="360" w:lineRule="auto"/>
        <w:ind w:left="767" w:leftChars="170" w:hanging="410" w:hangingChars="171"/>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竣工阶段</w:t>
      </w:r>
      <w:r>
        <w:rPr>
          <w:rFonts w:ascii="仿宋" w:hAnsi="仿宋" w:eastAsia="仿宋" w:cs="仿宋"/>
          <w:snapToGrid w:val="0"/>
          <w:color w:val="000000" w:themeColor="text1"/>
          <w:kern w:val="0"/>
          <w:sz w:val="24"/>
          <w14:textFill>
            <w14:solidFill>
              <w14:schemeClr w14:val="tx1"/>
            </w14:solidFill>
          </w14:textFill>
        </w:rPr>
        <w:t>BIM工作流程及各方职责确定。</w:t>
      </w:r>
    </w:p>
    <w:p>
      <w:pPr>
        <w:spacing w:line="360" w:lineRule="auto"/>
        <w:ind w:firstLine="482" w:firstLineChars="200"/>
        <w:rPr>
          <w:rFonts w:ascii="仿宋" w:hAnsi="仿宋" w:eastAsia="仿宋" w:cs="仿宋"/>
          <w:b/>
          <w:snapToGrid w:val="0"/>
          <w:color w:val="000000" w:themeColor="text1"/>
          <w:kern w:val="0"/>
          <w:sz w:val="24"/>
          <w14:textFill>
            <w14:solidFill>
              <w14:schemeClr w14:val="tx1"/>
            </w14:solidFill>
          </w14:textFill>
        </w:rPr>
      </w:pPr>
      <w:r>
        <w:rPr>
          <w:rFonts w:ascii="仿宋" w:hAnsi="仿宋" w:eastAsia="仿宋" w:cs="仿宋"/>
          <w:b/>
          <w:snapToGrid w:val="0"/>
          <w:color w:val="000000" w:themeColor="text1"/>
          <w:kern w:val="0"/>
          <w:sz w:val="24"/>
          <w14:textFill>
            <w14:solidFill>
              <w14:schemeClr w14:val="tx1"/>
            </w14:solidFill>
          </w14:textFill>
        </w:rPr>
        <w:t>2.3设计阶段BIM服务</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基础服务应包含以下各项内容：</w:t>
      </w:r>
    </w:p>
    <w:p>
      <w:pPr>
        <w:spacing w:line="360" w:lineRule="auto"/>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①方案设计模型建立及成果三维展示</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②场地分析</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投标人需利用</w:t>
      </w:r>
      <w:r>
        <w:rPr>
          <w:rFonts w:ascii="仿宋" w:hAnsi="仿宋" w:eastAsia="仿宋" w:cs="仿宋"/>
          <w:color w:val="000000" w:themeColor="text1"/>
          <w:kern w:val="0"/>
          <w:sz w:val="24"/>
          <w14:textFill>
            <w14:solidFill>
              <w14:schemeClr w14:val="tx1"/>
            </w14:solidFill>
          </w14:textFill>
        </w:rPr>
        <w:t xml:space="preserve"> BIM </w:t>
      </w:r>
      <w:r>
        <w:rPr>
          <w:rFonts w:hint="eastAsia" w:ascii="仿宋" w:hAnsi="仿宋" w:eastAsia="仿宋" w:cs="仿宋"/>
          <w:color w:val="000000" w:themeColor="text1"/>
          <w:kern w:val="0"/>
          <w:sz w:val="24"/>
          <w14:textFill>
            <w14:solidFill>
              <w14:schemeClr w14:val="tx1"/>
            </w14:solidFill>
          </w14:textFill>
        </w:rPr>
        <w:t>软件，根据现状及规划要求，建立相应细度的三维场地模型，为建筑性能分析、方案比选、施工场地规划提供场地信息。</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根据勘察图纸，建立场地模型，模拟分析场地数据，如坡度、方向、高程、纵横断面、填挖方、等高线等，出具场地分析报告。</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③建筑性能模拟分析</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本项目为绿色</w:t>
      </w:r>
      <w:r>
        <w:rPr>
          <w:rFonts w:hint="eastAsia" w:ascii="仿宋" w:hAnsi="仿宋" w:eastAsia="仿宋" w:cs="仿宋"/>
          <w:color w:val="000000" w:themeColor="text1"/>
          <w:sz w:val="24"/>
          <w14:textFill>
            <w14:solidFill>
              <w14:schemeClr w14:val="tx1"/>
            </w14:solidFill>
          </w14:textFill>
        </w:rPr>
        <w:t>三星</w:t>
      </w:r>
      <w:r>
        <w:rPr>
          <w:rFonts w:hint="eastAsia" w:ascii="仿宋" w:hAnsi="仿宋" w:eastAsia="仿宋" w:cs="仿宋"/>
          <w:color w:val="000000" w:themeColor="text1"/>
          <w:kern w:val="0"/>
          <w:sz w:val="24"/>
          <w14:textFill>
            <w14:solidFill>
              <w14:schemeClr w14:val="tx1"/>
            </w14:solidFill>
          </w14:textFill>
        </w:rPr>
        <w:t>级建筑，</w:t>
      </w:r>
      <w:r>
        <w:rPr>
          <w:rFonts w:ascii="仿宋" w:hAnsi="仿宋" w:eastAsia="仿宋" w:cs="仿宋"/>
          <w:color w:val="000000" w:themeColor="text1"/>
          <w:kern w:val="0"/>
          <w:sz w:val="24"/>
          <w14:textFill>
            <w14:solidFill>
              <w14:schemeClr w14:val="tx1"/>
            </w14:solidFill>
          </w14:textFill>
        </w:rPr>
        <w:t xml:space="preserve">BIM </w:t>
      </w:r>
      <w:r>
        <w:rPr>
          <w:rFonts w:hint="eastAsia" w:ascii="仿宋" w:hAnsi="仿宋" w:eastAsia="仿宋" w:cs="仿宋"/>
          <w:color w:val="000000" w:themeColor="text1"/>
          <w:kern w:val="0"/>
          <w:sz w:val="24"/>
          <w14:textFill>
            <w14:solidFill>
              <w14:schemeClr w14:val="tx1"/>
            </w14:solidFill>
          </w14:textFill>
        </w:rPr>
        <w:t>技术应用作为绿色建筑性能分析和标识评价重要组成部分，投标人应采用</w:t>
      </w:r>
      <w:r>
        <w:rPr>
          <w:rFonts w:ascii="仿宋" w:hAnsi="仿宋" w:eastAsia="仿宋" w:cs="仿宋"/>
          <w:color w:val="000000" w:themeColor="text1"/>
          <w:kern w:val="0"/>
          <w:sz w:val="24"/>
          <w14:textFill>
            <w14:solidFill>
              <w14:schemeClr w14:val="tx1"/>
            </w14:solidFill>
          </w14:textFill>
        </w:rPr>
        <w:t xml:space="preserve"> BIM </w:t>
      </w:r>
      <w:r>
        <w:rPr>
          <w:rFonts w:hint="eastAsia" w:ascii="仿宋" w:hAnsi="仿宋" w:eastAsia="仿宋" w:cs="仿宋"/>
          <w:color w:val="000000" w:themeColor="text1"/>
          <w:kern w:val="0"/>
          <w:sz w:val="24"/>
          <w14:textFill>
            <w14:solidFill>
              <w14:schemeClr w14:val="tx1"/>
            </w14:solidFill>
          </w14:textFill>
        </w:rPr>
        <w:t>技术对项目的日照，采光、通风、能耗进行模拟分析，为绿色建筑设计与评价提供详细分析数据、报告及合理的优化建议。</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④医疗工艺流线模拟（二级流程）</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采用</w:t>
      </w:r>
      <w:r>
        <w:rPr>
          <w:rFonts w:ascii="仿宋" w:hAnsi="仿宋" w:eastAsia="仿宋" w:cs="仿宋"/>
          <w:color w:val="000000" w:themeColor="text1"/>
          <w:kern w:val="0"/>
          <w:sz w:val="24"/>
          <w14:textFill>
            <w14:solidFill>
              <w14:schemeClr w14:val="tx1"/>
            </w14:solidFill>
          </w14:textFill>
        </w:rPr>
        <w:t xml:space="preserve">BIM技术进行医疗工艺流程仿真优化。基于 BIM </w:t>
      </w:r>
      <w:r>
        <w:rPr>
          <w:rFonts w:hint="eastAsia" w:ascii="仿宋" w:hAnsi="仿宋" w:eastAsia="仿宋" w:cs="仿宋"/>
          <w:color w:val="000000" w:themeColor="text1"/>
          <w:kern w:val="0"/>
          <w:sz w:val="24"/>
          <w14:textFill>
            <w14:solidFill>
              <w14:schemeClr w14:val="tx1"/>
            </w14:solidFill>
          </w14:textFill>
        </w:rPr>
        <w:t>模型及专业性能分析软件对科室总体布局、各医疗单元功能空间、人流物流动线、洁污分离等内容进行仿真模拟和优化，与科室对接需求，优化医疗工艺流程，提高医疗工作的效率和安全性。</w:t>
      </w:r>
    </w:p>
    <w:p>
      <w:pPr>
        <w:spacing w:line="360" w:lineRule="auto"/>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⑤</w:t>
      </w:r>
      <w:r>
        <w:rPr>
          <w:rFonts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初步设计模型建立</w:t>
      </w:r>
    </w:p>
    <w:p>
      <w:pPr>
        <w:spacing w:line="360" w:lineRule="auto"/>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设计方案论证。在三维可视化场景下模拟、对比、论证项目设计方案的可行性，包括建筑外观方案、平面布局、内部精装修、标识标牌系统、泛光照明、停车导引、人流车流动线、医疗单元功能布置和空间要求、设备选型等内容，提升设计品质。虚拟仿真漫游。对建筑空间进行可视化仿真模拟，辅助进行方案推敲论证。</w:t>
      </w:r>
    </w:p>
    <w:p>
      <w:pPr>
        <w:spacing w:line="360" w:lineRule="auto"/>
        <w:ind w:firstLine="480" w:firstLineChars="200"/>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投标人根据委托方提供的初步设计图纸搭建项目各专业</w:t>
      </w:r>
      <w:r>
        <w:rPr>
          <w:rFonts w:ascii="仿宋" w:hAnsi="仿宋" w:eastAsia="仿宋" w:cs="仿宋"/>
          <w:color w:val="000000" w:themeColor="text1"/>
          <w:kern w:val="0"/>
          <w:sz w:val="24"/>
          <w:highlight w:val="none"/>
          <w14:textFill>
            <w14:solidFill>
              <w14:schemeClr w14:val="tx1"/>
            </w14:solidFill>
          </w14:textFill>
        </w:rPr>
        <w:t xml:space="preserve"> BIM </w:t>
      </w:r>
      <w:r>
        <w:rPr>
          <w:rFonts w:hint="eastAsia" w:ascii="仿宋" w:hAnsi="仿宋" w:eastAsia="仿宋" w:cs="仿宋"/>
          <w:color w:val="000000" w:themeColor="text1"/>
          <w:kern w:val="0"/>
          <w:sz w:val="24"/>
          <w:highlight w:val="none"/>
          <w14:textFill>
            <w14:solidFill>
              <w14:schemeClr w14:val="tx1"/>
            </w14:solidFill>
          </w14:textFill>
        </w:rPr>
        <w:t>模型，包含建筑、结构、水、暖、电等专业。</w:t>
      </w:r>
      <w:r>
        <w:rPr>
          <w:rFonts w:hint="eastAsia" w:ascii="仿宋" w:hAnsi="仿宋" w:eastAsia="仿宋" w:cs="仿宋"/>
          <w:color w:val="000000" w:themeColor="text1"/>
          <w:sz w:val="24"/>
          <w14:textFill>
            <w14:solidFill>
              <w14:schemeClr w14:val="tx1"/>
            </w14:solidFill>
          </w14:textFill>
        </w:rPr>
        <w:t>各专业模型细度等级以《建筑信息模型应用统一</w:t>
      </w:r>
      <w:r>
        <w:rPr>
          <w:rFonts w:hint="eastAsia" w:ascii="仿宋" w:hAnsi="仿宋" w:eastAsia="仿宋" w:cs="仿宋"/>
          <w:color w:val="000000" w:themeColor="text1"/>
          <w:kern w:val="0"/>
          <w:sz w:val="24"/>
          <w:highlight w:val="none"/>
          <w14:textFill>
            <w14:solidFill>
              <w14:schemeClr w14:val="tx1"/>
            </w14:solidFill>
          </w14:textFill>
        </w:rPr>
        <w:t>标准》为准</w:t>
      </w:r>
      <w:r>
        <w:rPr>
          <w:rFonts w:ascii="仿宋" w:hAnsi="仿宋" w:eastAsia="仿宋" w:cs="仿宋"/>
          <w:color w:val="000000" w:themeColor="text1"/>
          <w:kern w:val="0"/>
          <w:sz w:val="24"/>
          <w:highlight w:val="none"/>
          <w14:textFill>
            <w14:solidFill>
              <w14:schemeClr w14:val="tx1"/>
            </w14:solidFill>
          </w14:textFill>
        </w:rPr>
        <w:t>。</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⑥施工图设计模型建立</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投标人应配合设计单位进行施工图设计工作，包含但不仅限于建筑、结构、水、暖、电、幕墙、装修、场外景观、室外综合管线、智能化及医疗专项等专业，采用</w:t>
      </w:r>
      <w:r>
        <w:rPr>
          <w:rFonts w:ascii="仿宋" w:hAnsi="仿宋" w:eastAsia="仿宋" w:cs="仿宋"/>
          <w:color w:val="000000" w:themeColor="text1"/>
          <w:kern w:val="0"/>
          <w:sz w:val="24"/>
          <w14:textFill>
            <w14:solidFill>
              <w14:schemeClr w14:val="tx1"/>
            </w14:solidFill>
          </w14:textFill>
        </w:rPr>
        <w:t>BIM技术配合设计汇报。</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⑦施工图纸复核</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检查建筑、结构、机电、幕墙、装修、景观绿化、室外管线、医疗专项等各专业间的碰撞，投标人需针对各专业施工图纸“错、漏、碰、缺”等图面问题进行归纳整理，提交图纸核查记录表，并出具碰撞检查报告。投标人需基于模型进行专业内及专业间的碰撞检测，向采购人提交碰撞报告及优化调整意见，需出具管线综合图，并结合相应驻场服务指导现场施工。</w:t>
      </w:r>
      <w:r>
        <w:rPr>
          <w:rFonts w:ascii="仿宋" w:hAnsi="仿宋" w:eastAsia="仿宋" w:cs="仿宋"/>
          <w:color w:val="000000" w:themeColor="text1"/>
          <w:kern w:val="0"/>
          <w:sz w:val="24"/>
          <w14:textFill>
            <w14:solidFill>
              <w14:schemeClr w14:val="tx1"/>
            </w14:solidFill>
          </w14:textFill>
        </w:rPr>
        <w:t xml:space="preserve"> </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⑧提供建筑净空分析报告。</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投标人需根据项目采购人需求，对建筑物最终的竖向设计空间进行分析，实施净高优化。根据采购人对项目特定使用空间的净高要求进行净空分析，并出具反馈报告和优化方案，直至问题得到理想解决。</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⑨室外场地设计整合及管线综合</w:t>
      </w:r>
    </w:p>
    <w:p>
      <w:pPr>
        <w:spacing w:line="36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⑩</w:t>
      </w:r>
      <w:r>
        <w:rPr>
          <w:rFonts w:ascii="仿宋" w:hAnsi="仿宋" w:eastAsia="仿宋" w:cs="仿宋"/>
          <w:color w:val="000000" w:themeColor="text1"/>
          <w:kern w:val="0"/>
          <w:sz w:val="24"/>
          <w14:textFill>
            <w14:solidFill>
              <w14:schemeClr w14:val="tx1"/>
            </w14:solidFill>
          </w14:textFill>
        </w:rPr>
        <w:t xml:space="preserve">3D </w:t>
      </w:r>
      <w:r>
        <w:rPr>
          <w:rFonts w:hint="eastAsia" w:ascii="仿宋" w:hAnsi="仿宋" w:eastAsia="仿宋" w:cs="仿宋"/>
          <w:color w:val="000000" w:themeColor="text1"/>
          <w:kern w:val="0"/>
          <w:sz w:val="24"/>
          <w14:textFill>
            <w14:solidFill>
              <w14:schemeClr w14:val="tx1"/>
            </w14:solidFill>
          </w14:textFill>
        </w:rPr>
        <w:t>室内外场景渲染仿真视频</w:t>
      </w:r>
    </w:p>
    <w:p>
      <w:pPr>
        <w:snapToGrid w:val="0"/>
        <w:spacing w:line="360" w:lineRule="auto"/>
        <w:ind w:left="360"/>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b/>
          <w:snapToGrid w:val="0"/>
          <w:color w:val="000000" w:themeColor="text1"/>
          <w:kern w:val="0"/>
          <w:sz w:val="24"/>
          <w14:textFill>
            <w14:solidFill>
              <w14:schemeClr w14:val="tx1"/>
            </w14:solidFill>
          </w14:textFill>
        </w:rPr>
        <w:t>2.4施工准备阶段BIM服务</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BIM模型深化。根据采购人要求进行建筑、结构、机电、幕墙、装修、景观绿化、室外管线、医疗专项等各专业模型搭建，并负责更新和维护项目建设全过程BIM模型（包括初始模型、模型优化调整、初始竣工模型），</w:t>
      </w:r>
      <w:r>
        <w:rPr>
          <w:rFonts w:hint="eastAsia" w:ascii="仿宋" w:hAnsi="仿宋" w:eastAsia="仿宋" w:cs="仿宋"/>
          <w:color w:val="000000" w:themeColor="text1"/>
          <w:sz w:val="24"/>
          <w14:textFill>
            <w14:solidFill>
              <w14:schemeClr w14:val="tx1"/>
            </w14:solidFill>
          </w14:textFill>
        </w:rPr>
        <w:t>模型细度</w:t>
      </w:r>
      <w:r>
        <w:rPr>
          <w:rFonts w:ascii="仿宋" w:hAnsi="仿宋" w:eastAsia="仿宋" w:cs="仿宋"/>
          <w:snapToGrid w:val="0"/>
          <w:color w:val="000000" w:themeColor="text1"/>
          <w:kern w:val="0"/>
          <w:sz w:val="24"/>
          <w14:textFill>
            <w14:solidFill>
              <w14:schemeClr w14:val="tx1"/>
            </w14:solidFill>
          </w14:textFill>
        </w:rPr>
        <w:t>须经采购人认可。</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应在装修工程招标前，根据采购人提供的图纸完成装修工程</w:t>
      </w:r>
      <w:r>
        <w:rPr>
          <w:rFonts w:ascii="仿宋" w:hAnsi="仿宋" w:eastAsia="仿宋" w:cs="仿宋"/>
          <w:snapToGrid w:val="0"/>
          <w:color w:val="000000" w:themeColor="text1"/>
          <w:kern w:val="0"/>
          <w:sz w:val="24"/>
          <w14:textFill>
            <w14:solidFill>
              <w14:schemeClr w14:val="tx1"/>
            </w14:solidFill>
          </w14:textFill>
        </w:rPr>
        <w:t>BIM建模，提供碰撞检测报告、优化建议等成果文件，并及时根据设计单位的图纸调整修改BIM模型，最终实现3D漫游与VR展示功能。</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精装深化图纸配合，根据装修</w:t>
      </w:r>
      <w:r>
        <w:rPr>
          <w:rFonts w:ascii="仿宋" w:hAnsi="仿宋" w:eastAsia="仿宋" w:cs="仿宋"/>
          <w:snapToGrid w:val="0"/>
          <w:color w:val="000000" w:themeColor="text1"/>
          <w:kern w:val="0"/>
          <w:sz w:val="24"/>
          <w14:textFill>
            <w14:solidFill>
              <w14:schemeClr w14:val="tx1"/>
            </w14:solidFill>
          </w14:textFill>
        </w:rPr>
        <w:t>BIM模型和管线综合优化模型，并进行跨专业二次机电协调；出具二次机电与精装协调报告。</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为复杂幕墙模型提供三维坐标点位信息，统计模型构建的数量等。</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配合采购人、全咨单位和设计单位，运用三维可视化技术对本项目作必要的方案研究及设计模型调整并交付三维可视化文件。</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根据</w:t>
      </w:r>
      <w:r>
        <w:rPr>
          <w:rFonts w:ascii="仿宋" w:hAnsi="仿宋" w:eastAsia="仿宋" w:cs="仿宋"/>
          <w:snapToGrid w:val="0"/>
          <w:color w:val="000000" w:themeColor="text1"/>
          <w:kern w:val="0"/>
          <w:sz w:val="24"/>
          <w14:textFill>
            <w14:solidFill>
              <w14:schemeClr w14:val="tx1"/>
            </w14:solidFill>
          </w14:textFill>
        </w:rPr>
        <w:t>BIM模型提供二维图纸（由三维模型生成且图纸与模型相关联）和三维模型。</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负责针对设计单位提供的设计变更需求，对模型进行修改及更替。</w:t>
      </w:r>
    </w:p>
    <w:p>
      <w:pPr>
        <w:numPr>
          <w:ilvl w:val="0"/>
          <w:numId w:val="6"/>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积极配合采购人、全咨、设计、施工、安装单位进行优化设计，及时提供研究模型、核查报告及碰撞报告；其中常见的配合要求列举如下，包括但不限于：</w:t>
      </w:r>
    </w:p>
    <w:p>
      <w:pPr>
        <w:numPr>
          <w:ilvl w:val="0"/>
          <w:numId w:val="7"/>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配合采购人、全咨单位和设计单位，用模型对施工方进行设计交底；</w:t>
      </w:r>
    </w:p>
    <w:p>
      <w:pPr>
        <w:numPr>
          <w:ilvl w:val="0"/>
          <w:numId w:val="7"/>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在大型设备招标过程中对各个投标方的产品参数、图纸、模型进行碰撞分析，并及时提供核查报告与碰撞报告；</w:t>
      </w:r>
    </w:p>
    <w:p>
      <w:pPr>
        <w:numPr>
          <w:ilvl w:val="0"/>
          <w:numId w:val="7"/>
        </w:num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配合采购人、全咨单位和设计单位，对本项目的机电管线的布置进行方案性的研究；在机电总包、分包及其顾问的指导下完成管线综合优化工作、并输出相应成果指导现场施工安装工作。</w:t>
      </w:r>
    </w:p>
    <w:p>
      <w:pPr>
        <w:snapToGrid w:val="0"/>
        <w:spacing w:line="360" w:lineRule="auto"/>
        <w:ind w:left="360"/>
        <w:rPr>
          <w:rFonts w:ascii="仿宋" w:hAnsi="仿宋" w:eastAsia="仿宋" w:cs="仿宋"/>
          <w:b/>
          <w:snapToGrid w:val="0"/>
          <w:color w:val="000000" w:themeColor="text1"/>
          <w:kern w:val="0"/>
          <w:sz w:val="24"/>
          <w14:textFill>
            <w14:solidFill>
              <w14:schemeClr w14:val="tx1"/>
            </w14:solidFill>
          </w14:textFill>
        </w:rPr>
      </w:pPr>
      <w:r>
        <w:rPr>
          <w:rFonts w:ascii="仿宋" w:hAnsi="仿宋" w:eastAsia="仿宋" w:cs="仿宋"/>
          <w:b/>
          <w:snapToGrid w:val="0"/>
          <w:color w:val="000000" w:themeColor="text1"/>
          <w:kern w:val="0"/>
          <w:sz w:val="24"/>
          <w14:textFill>
            <w14:solidFill>
              <w14:schemeClr w14:val="tx1"/>
            </w14:solidFill>
          </w14:textFill>
        </w:rPr>
        <w:t>2.5施工阶段BIM服务</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根据制定的</w:t>
      </w:r>
      <w:r>
        <w:rPr>
          <w:rFonts w:ascii="仿宋" w:hAnsi="仿宋" w:eastAsia="仿宋" w:cs="仿宋"/>
          <w:snapToGrid w:val="0"/>
          <w:color w:val="000000" w:themeColor="text1"/>
          <w:kern w:val="0"/>
          <w:sz w:val="24"/>
          <w14:textFill>
            <w14:solidFill>
              <w14:schemeClr w14:val="tx1"/>
            </w14:solidFill>
          </w14:textFill>
        </w:rPr>
        <w:t>BIM实施规划、BIM协调和沟通机制规划、BIM技术规划、数据分析规划及沟通协调规划在施工阶段向采购人及施工总包和相关专业分包提供BIM相关的技术支持服务。</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对于施工阶段的设计变更、工程洽商、图纸会审记录，应协助采购人在规定时间内对模型进行更新，并做到模型构件与变更洽商编号一一对应，</w:t>
      </w:r>
      <w:r>
        <w:rPr>
          <w:rFonts w:hint="eastAsia" w:ascii="仿宋" w:hAnsi="仿宋" w:eastAsia="仿宋" w:cs="仿宋"/>
          <w:snapToGrid w:val="0"/>
          <w:color w:val="000000" w:themeColor="text1"/>
          <w:kern w:val="0"/>
          <w:sz w:val="24"/>
          <w14:textFill>
            <w14:solidFill>
              <w14:schemeClr w14:val="tx1"/>
            </w14:solidFill>
          </w14:textFill>
        </w:rPr>
        <w:t>确保模型的信息准确，</w:t>
      </w:r>
      <w:r>
        <w:rPr>
          <w:rFonts w:hint="eastAsia" w:ascii="仿宋" w:hAnsi="仿宋" w:eastAsia="仿宋" w:cs="仿宋"/>
          <w:color w:val="000000" w:themeColor="text1"/>
          <w:sz w:val="24"/>
          <w14:textFill>
            <w14:solidFill>
              <w14:schemeClr w14:val="tx1"/>
            </w14:solidFill>
          </w14:textFill>
        </w:rPr>
        <w:t>保证数据的可追溯性。</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施工过程中的所有变更都必须在模型中检验，直至检验通过。</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负责提供工程进度实时模拟和变更。</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根据施工方案进行三维模拟，出具评估报告。</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根据施工方提交的技术参数和资料，负责对</w:t>
      </w:r>
      <w:r>
        <w:rPr>
          <w:rFonts w:ascii="仿宋" w:hAnsi="仿宋" w:eastAsia="仿宋" w:cs="仿宋"/>
          <w:snapToGrid w:val="0"/>
          <w:color w:val="000000" w:themeColor="text1"/>
          <w:kern w:val="0"/>
          <w:sz w:val="24"/>
          <w14:textFill>
            <w14:solidFill>
              <w14:schemeClr w14:val="tx1"/>
            </w14:solidFill>
          </w14:textFill>
        </w:rPr>
        <w:t>BIM设计模型进行深化。</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提供复杂节点的施工指导。对于设备高度集中、复杂的区域，基于</w:t>
      </w:r>
      <w:r>
        <w:rPr>
          <w:rFonts w:ascii="仿宋" w:hAnsi="仿宋" w:eastAsia="仿宋" w:cs="仿宋"/>
          <w:snapToGrid w:val="0"/>
          <w:color w:val="000000" w:themeColor="text1"/>
          <w:kern w:val="0"/>
          <w:sz w:val="24"/>
          <w14:textFill>
            <w14:solidFill>
              <w14:schemeClr w14:val="tx1"/>
            </w14:solidFill>
          </w14:textFill>
        </w:rPr>
        <w:t>BIM模型提供三维轴测图、平面图、剖面图、以及动态三维模型等方式用以指导施工。</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负责对施工方案进行数字化模拟论证，并将论证报告反馈给采购人和施工总包，交付数字模拟文件。</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负责依据项目施工计划，运用可视化技术进行</w:t>
      </w:r>
      <w:r>
        <w:rPr>
          <w:rFonts w:ascii="仿宋" w:hAnsi="仿宋" w:eastAsia="仿宋" w:cs="仿宋"/>
          <w:snapToGrid w:val="0"/>
          <w:color w:val="000000" w:themeColor="text1"/>
          <w:kern w:val="0"/>
          <w:sz w:val="24"/>
          <w14:textFill>
            <w14:solidFill>
              <w14:schemeClr w14:val="tx1"/>
            </w14:solidFill>
          </w14:textFill>
        </w:rPr>
        <w:t>4D施工进度模拟并交付模拟文件，施工模拟进度须与施工实际进度保持一致。</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对大型机电设备（包括制冷机组，冷却塔、锅炉、发电机组等设备）的吊装方案的技术合理性及对吊装方案的可行性进行检验。</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负责提供建造中预制构件的三维详图和加工数据并提交预制文件。</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提供具体、完善的内部审核机制，保证模型准确反映图纸信息；提交采购人、代建单位及监理单位的模型需要绑定最终审批人信息及审批时间。</w:t>
      </w:r>
    </w:p>
    <w:p>
      <w:pPr>
        <w:numPr>
          <w:ilvl w:val="0"/>
          <w:numId w:val="8"/>
        </w:numPr>
        <w:snapToGrid w:val="0"/>
        <w:spacing w:line="360" w:lineRule="auto"/>
        <w:ind w:left="720" w:hanging="36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项目竣工后，协助采购人完成项目</w:t>
      </w:r>
      <w:r>
        <w:rPr>
          <w:rFonts w:ascii="仿宋" w:hAnsi="仿宋" w:eastAsia="仿宋" w:cs="仿宋"/>
          <w:snapToGrid w:val="0"/>
          <w:color w:val="000000" w:themeColor="text1"/>
          <w:kern w:val="0"/>
          <w:sz w:val="24"/>
          <w14:textFill>
            <w14:solidFill>
              <w14:schemeClr w14:val="tx1"/>
            </w14:solidFill>
          </w14:textFill>
        </w:rPr>
        <w:t>BIM竣工模型，并将BIM竣工模型等完整的BIM成果文件交付给采购人。</w:t>
      </w:r>
    </w:p>
    <w:p>
      <w:pPr>
        <w:pStyle w:val="3"/>
        <w:spacing w:line="360" w:lineRule="auto"/>
        <w:ind w:firstLine="482" w:firstLineChars="20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具体工作内容包含以下几点：</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①安全管理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a、根据项目实际及采购人需求，制定基于 BIM </w:t>
      </w:r>
      <w:r>
        <w:rPr>
          <w:rFonts w:hint="eastAsia" w:ascii="仿宋" w:hAnsi="仿宋" w:eastAsia="仿宋" w:cs="仿宋"/>
          <w:color w:val="000000" w:themeColor="text1"/>
          <w:sz w:val="24"/>
          <w:szCs w:val="24"/>
          <w14:textFill>
            <w14:solidFill>
              <w14:schemeClr w14:val="tx1"/>
            </w14:solidFill>
          </w14:textFill>
        </w:rPr>
        <w:t>技术的安全管理详细措施。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b、在项目实施前，基于 BIM </w:t>
      </w:r>
      <w:r>
        <w:rPr>
          <w:rFonts w:hint="eastAsia" w:ascii="仿宋" w:hAnsi="仿宋" w:eastAsia="仿宋" w:cs="仿宋"/>
          <w:color w:val="000000" w:themeColor="text1"/>
          <w:sz w:val="24"/>
          <w:szCs w:val="24"/>
          <w14:textFill>
            <w14:solidFill>
              <w14:schemeClr w14:val="tx1"/>
            </w14:solidFill>
          </w14:textFill>
        </w:rPr>
        <w:t>模型及人工二次筛选对项目危险源的实施识别</w:t>
      </w:r>
      <w:r>
        <w:rPr>
          <w:rFonts w:ascii="仿宋" w:hAnsi="仿宋" w:eastAsia="仿宋" w:cs="仿宋"/>
          <w:color w:val="000000" w:themeColor="text1"/>
          <w:sz w:val="24"/>
          <w:szCs w:val="24"/>
          <w14:textFill>
            <w14:solidFill>
              <w14:schemeClr w14:val="tx1"/>
            </w14:solidFill>
          </w14:textFill>
        </w:rPr>
        <w:t>,向采购人提交危险源详细分析表），并辅助采购人审核施工单位报审的施工方案及措施。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c、项目实施期间，结合施工单位施工方案，针对重大专项分部分项工程的施工，对工程施工关键部位、重要部位的安装进行动态工艺展示及模拟，并基于模型进行相应的安全交底。</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②质量管理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a、根据项目实际及采购人需求，制定基于 BIM </w:t>
      </w:r>
      <w:r>
        <w:rPr>
          <w:rFonts w:hint="eastAsia" w:ascii="仿宋" w:hAnsi="仿宋" w:eastAsia="仿宋" w:cs="仿宋"/>
          <w:color w:val="000000" w:themeColor="text1"/>
          <w:sz w:val="24"/>
          <w:szCs w:val="24"/>
          <w14:textFill>
            <w14:solidFill>
              <w14:schemeClr w14:val="tx1"/>
            </w14:solidFill>
          </w14:textFill>
        </w:rPr>
        <w:t>技术的质量管理详细措施。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b、运用 BIM </w:t>
      </w:r>
      <w:r>
        <w:rPr>
          <w:rFonts w:hint="eastAsia" w:ascii="仿宋" w:hAnsi="仿宋" w:eastAsia="仿宋" w:cs="仿宋"/>
          <w:color w:val="000000" w:themeColor="text1"/>
          <w:sz w:val="24"/>
          <w:szCs w:val="24"/>
          <w14:textFill>
            <w14:solidFill>
              <w14:schemeClr w14:val="tx1"/>
            </w14:solidFill>
          </w14:textFill>
        </w:rPr>
        <w:t>技术进行设计交底和施工交底，明确施工重点、难点在</w:t>
      </w:r>
      <w:r>
        <w:rPr>
          <w:rFonts w:ascii="仿宋" w:hAnsi="仿宋" w:eastAsia="仿宋" w:cs="仿宋"/>
          <w:color w:val="000000" w:themeColor="text1"/>
          <w:sz w:val="24"/>
          <w:szCs w:val="24"/>
          <w14:textFill>
            <w14:solidFill>
              <w14:schemeClr w14:val="tx1"/>
            </w14:solidFill>
          </w14:textFill>
        </w:rPr>
        <w:t xml:space="preserve"> BIM </w:t>
      </w:r>
      <w:r>
        <w:rPr>
          <w:rFonts w:hint="eastAsia" w:ascii="仿宋" w:hAnsi="仿宋" w:eastAsia="仿宋" w:cs="仿宋"/>
          <w:color w:val="000000" w:themeColor="text1"/>
          <w:sz w:val="24"/>
          <w:szCs w:val="24"/>
          <w14:textFill>
            <w14:solidFill>
              <w14:schemeClr w14:val="tx1"/>
            </w14:solidFill>
          </w14:textFill>
        </w:rPr>
        <w:t>模型中的体现。</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c、参与现场协调会，提供相应虚拟漫游服务，提升质量管理效率，降低各参与方之间的沟通难度。</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d、进行施工模型的深化优化工作，为施工工艺展示、施工顺序演示、施工技术讲解等动画视频提供技术支持。</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③进度管理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主要应包含（不限于）以下内容：</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a、根据项目实际及采购人需求，制定基于 BIM </w:t>
      </w:r>
      <w:r>
        <w:rPr>
          <w:rFonts w:hint="eastAsia" w:ascii="仿宋" w:hAnsi="仿宋" w:eastAsia="仿宋" w:cs="仿宋"/>
          <w:color w:val="000000" w:themeColor="text1"/>
          <w:sz w:val="24"/>
          <w:szCs w:val="24"/>
          <w14:textFill>
            <w14:solidFill>
              <w14:schemeClr w14:val="tx1"/>
            </w14:solidFill>
          </w14:textFill>
        </w:rPr>
        <w:t>技术的进度管理详细措施。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b、在项目实施期间，基于 BIM </w:t>
      </w:r>
      <w:r>
        <w:rPr>
          <w:rFonts w:hint="eastAsia" w:ascii="仿宋" w:hAnsi="仿宋" w:eastAsia="仿宋" w:cs="仿宋"/>
          <w:color w:val="000000" w:themeColor="text1"/>
          <w:sz w:val="24"/>
          <w:szCs w:val="24"/>
          <w14:textFill>
            <w14:solidFill>
              <w14:schemeClr w14:val="tx1"/>
            </w14:solidFill>
          </w14:textFill>
        </w:rPr>
        <w:t>模型模拟施工进度计划，显示现场进度是否按计划执行。</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c、指导并参与各参建单位根据项目实际推进情况不断修正和完善施工阶段BIM </w:t>
      </w:r>
      <w:r>
        <w:rPr>
          <w:rFonts w:hint="eastAsia" w:ascii="仿宋" w:hAnsi="仿宋" w:eastAsia="仿宋" w:cs="仿宋"/>
          <w:color w:val="000000" w:themeColor="text1"/>
          <w:sz w:val="24"/>
          <w:szCs w:val="24"/>
          <w14:textFill>
            <w14:solidFill>
              <w14:schemeClr w14:val="tx1"/>
            </w14:solidFill>
          </w14:textFill>
        </w:rPr>
        <w:t>实施计划，并向采购人上报，对施工关键线路的延迟提出可行性建议。</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④成果管理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a、根据项目实际及采购人需求，制定基于 BIM </w:t>
      </w:r>
      <w:r>
        <w:rPr>
          <w:rFonts w:hint="eastAsia" w:ascii="仿宋" w:hAnsi="仿宋" w:eastAsia="仿宋" w:cs="仿宋"/>
          <w:color w:val="000000" w:themeColor="text1"/>
          <w:sz w:val="24"/>
          <w:szCs w:val="24"/>
          <w14:textFill>
            <w14:solidFill>
              <w14:schemeClr w14:val="tx1"/>
            </w14:solidFill>
          </w14:textFill>
        </w:rPr>
        <w:t>技术的成果管理详细措施。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b、辅助采购人督促参建单位落实成果管理措施。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c、将 BIM </w:t>
      </w:r>
      <w:r>
        <w:rPr>
          <w:rFonts w:hint="eastAsia" w:ascii="仿宋" w:hAnsi="仿宋" w:eastAsia="仿宋" w:cs="仿宋"/>
          <w:color w:val="000000" w:themeColor="text1"/>
          <w:sz w:val="24"/>
          <w:szCs w:val="24"/>
          <w14:textFill>
            <w14:solidFill>
              <w14:schemeClr w14:val="tx1"/>
            </w14:solidFill>
          </w14:textFill>
        </w:rPr>
        <w:t>咨询产生的设计、施工阶段的</w:t>
      </w:r>
      <w:r>
        <w:rPr>
          <w:rFonts w:ascii="仿宋" w:hAnsi="仿宋" w:eastAsia="仿宋" w:cs="仿宋"/>
          <w:color w:val="000000" w:themeColor="text1"/>
          <w:sz w:val="24"/>
          <w:szCs w:val="24"/>
          <w14:textFill>
            <w14:solidFill>
              <w14:schemeClr w14:val="tx1"/>
            </w14:solidFill>
          </w14:textFill>
        </w:rPr>
        <w:t xml:space="preserve"> BIM </w:t>
      </w:r>
      <w:r>
        <w:rPr>
          <w:rFonts w:hint="eastAsia" w:ascii="仿宋" w:hAnsi="仿宋" w:eastAsia="仿宋" w:cs="仿宋"/>
          <w:color w:val="000000" w:themeColor="text1"/>
          <w:sz w:val="24"/>
          <w:szCs w:val="24"/>
          <w14:textFill>
            <w14:solidFill>
              <w14:schemeClr w14:val="tx1"/>
            </w14:solidFill>
          </w14:textFill>
        </w:rPr>
        <w:t>模型等数据和资料进行整理，存档以及编号移交给采购人并保存至</w:t>
      </w:r>
      <w:r>
        <w:rPr>
          <w:rFonts w:ascii="仿宋" w:hAnsi="仿宋" w:eastAsia="仿宋" w:cs="仿宋"/>
          <w:color w:val="000000" w:themeColor="text1"/>
          <w:sz w:val="24"/>
          <w:szCs w:val="24"/>
          <w14:textFill>
            <w14:solidFill>
              <w14:schemeClr w14:val="tx1"/>
            </w14:solidFill>
          </w14:textFill>
        </w:rPr>
        <w:t xml:space="preserve"> BIM </w:t>
      </w:r>
      <w:r>
        <w:rPr>
          <w:rFonts w:hint="eastAsia" w:ascii="仿宋" w:hAnsi="仿宋" w:eastAsia="仿宋" w:cs="仿宋"/>
          <w:color w:val="000000" w:themeColor="text1"/>
          <w:sz w:val="24"/>
          <w:szCs w:val="24"/>
          <w14:textFill>
            <w14:solidFill>
              <w14:schemeClr w14:val="tx1"/>
            </w14:solidFill>
          </w14:textFill>
        </w:rPr>
        <w:t>平台。</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d、指导各参建单位将施工期间产生的技术文件、管理文件、报告、图纸等材料整理存档至平台。</w:t>
      </w:r>
    </w:p>
    <w:p>
      <w:pPr>
        <w:snapToGrid w:val="0"/>
        <w:spacing w:line="360" w:lineRule="auto"/>
        <w:ind w:left="360"/>
        <w:rPr>
          <w:rFonts w:ascii="仿宋" w:hAnsi="仿宋" w:eastAsia="仿宋" w:cs="仿宋"/>
          <w:b/>
          <w:snapToGrid w:val="0"/>
          <w:color w:val="000000" w:themeColor="text1"/>
          <w:kern w:val="0"/>
          <w:sz w:val="24"/>
          <w14:textFill>
            <w14:solidFill>
              <w14:schemeClr w14:val="tx1"/>
            </w14:solidFill>
          </w14:textFill>
        </w:rPr>
      </w:pPr>
      <w:r>
        <w:rPr>
          <w:rFonts w:ascii="仿宋" w:hAnsi="仿宋" w:eastAsia="仿宋" w:cs="仿宋"/>
          <w:b/>
          <w:snapToGrid w:val="0"/>
          <w:color w:val="000000" w:themeColor="text1"/>
          <w:kern w:val="0"/>
          <w:sz w:val="24"/>
          <w14:textFill>
            <w14:solidFill>
              <w14:schemeClr w14:val="tx1"/>
            </w14:solidFill>
          </w14:textFill>
        </w:rPr>
        <w:t>2.6竣工阶段BIM服务</w:t>
      </w:r>
    </w:p>
    <w:p>
      <w:pPr>
        <w:pStyle w:val="859"/>
        <w:numPr>
          <w:ilvl w:val="0"/>
          <w:numId w:val="9"/>
        </w:numPr>
        <w:spacing w:line="360" w:lineRule="auto"/>
        <w:rPr>
          <w:rFonts w:ascii="仿宋" w:hAnsi="仿宋" w:eastAsia="仿宋" w:cs="仿宋"/>
          <w:color w:val="000000" w:themeColor="text1"/>
          <w:kern w:val="0"/>
          <w14:textFill>
            <w14:solidFill>
              <w14:schemeClr w14:val="tx1"/>
            </w14:solidFill>
          </w14:textFill>
        </w:rPr>
      </w:pPr>
      <w:r>
        <w:rPr>
          <w:rFonts w:ascii="仿宋" w:hAnsi="仿宋" w:eastAsia="仿宋" w:cs="仿宋"/>
          <w:color w:val="000000" w:themeColor="text1"/>
          <w:kern w:val="0"/>
          <w14:textFill>
            <w14:solidFill>
              <w14:schemeClr w14:val="tx1"/>
            </w14:solidFill>
          </w14:textFill>
        </w:rPr>
        <w:t>BIM模型更新</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在各参与方提供的竣工图纸及施工模型的基础上进行审核及添加，提供与现场一致的竣工模型。</w:t>
      </w:r>
    </w:p>
    <w:p>
      <w:pPr>
        <w:pStyle w:val="3"/>
        <w:numPr>
          <w:ilvl w:val="0"/>
          <w:numId w:val="9"/>
        </w:numPr>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辅助竣工验收以及竣工结算</w:t>
      </w:r>
    </w:p>
    <w:p>
      <w:pPr>
        <w:pStyle w:val="3"/>
        <w:numPr>
          <w:ilvl w:val="0"/>
          <w:numId w:val="10"/>
        </w:numPr>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利用</w:t>
      </w:r>
      <w:r>
        <w:rPr>
          <w:rFonts w:ascii="仿宋" w:hAnsi="仿宋" w:eastAsia="仿宋" w:cs="仿宋"/>
          <w:color w:val="000000" w:themeColor="text1"/>
          <w:kern w:val="0"/>
          <w:sz w:val="24"/>
          <w:szCs w:val="24"/>
          <w14:textFill>
            <w14:solidFill>
              <w14:schemeClr w14:val="tx1"/>
            </w14:solidFill>
          </w14:textFill>
        </w:rPr>
        <w:t>BIM的可视化模型及相应参数，辅助竣工验收。</w:t>
      </w:r>
    </w:p>
    <w:p>
      <w:pPr>
        <w:pStyle w:val="3"/>
        <w:numPr>
          <w:ilvl w:val="0"/>
          <w:numId w:val="10"/>
        </w:numPr>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利用</w:t>
      </w:r>
      <w:r>
        <w:rPr>
          <w:rFonts w:ascii="仿宋" w:hAnsi="仿宋" w:eastAsia="仿宋" w:cs="仿宋"/>
          <w:color w:val="000000" w:themeColor="text1"/>
          <w:kern w:val="0"/>
          <w:sz w:val="24"/>
          <w:szCs w:val="24"/>
          <w14:textFill>
            <w14:solidFill>
              <w14:schemeClr w14:val="tx1"/>
            </w14:solidFill>
          </w14:textFill>
        </w:rPr>
        <w:t>BIM技术进行工程量的校核，以及工程变更的校核，辅助竣工结算。</w:t>
      </w:r>
    </w:p>
    <w:p>
      <w:pPr>
        <w:pStyle w:val="3"/>
        <w:numPr>
          <w:ilvl w:val="0"/>
          <w:numId w:val="9"/>
        </w:num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竣工档案管理</w:t>
      </w:r>
    </w:p>
    <w:p>
      <w:pPr>
        <w:pStyle w:val="3"/>
        <w:numPr>
          <w:ilvl w:val="0"/>
          <w:numId w:val="11"/>
        </w:num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和</w:t>
      </w:r>
      <w:r>
        <w:rPr>
          <w:rFonts w:ascii="仿宋" w:hAnsi="仿宋" w:eastAsia="仿宋" w:cs="仿宋"/>
          <w:color w:val="000000" w:themeColor="text1"/>
          <w:sz w:val="24"/>
          <w:szCs w:val="24"/>
          <w14:textFill>
            <w14:solidFill>
              <w14:schemeClr w14:val="tx1"/>
            </w14:solidFill>
          </w14:textFill>
        </w:rPr>
        <w:t>BIM技术相关的竣工档案需要满足现有规范和规定要求。</w:t>
      </w:r>
    </w:p>
    <w:p>
      <w:pPr>
        <w:pStyle w:val="3"/>
        <w:numPr>
          <w:ilvl w:val="0"/>
          <w:numId w:val="11"/>
        </w:numPr>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和</w:t>
      </w:r>
      <w:r>
        <w:rPr>
          <w:rFonts w:ascii="仿宋" w:hAnsi="仿宋" w:eastAsia="仿宋" w:cs="仿宋"/>
          <w:color w:val="000000" w:themeColor="text1"/>
          <w:sz w:val="24"/>
          <w:szCs w:val="24"/>
          <w14:textFill>
            <w14:solidFill>
              <w14:schemeClr w14:val="tx1"/>
            </w14:solidFill>
          </w14:textFill>
        </w:rPr>
        <w:t>BIM技术相关的竣工档案包括模型、视频、音频、文档及图片等各类形式的档案。</w:t>
      </w:r>
    </w:p>
    <w:p>
      <w:pPr>
        <w:pStyle w:val="3"/>
        <w:spacing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 xml:space="preserve">2.7、基于 BIM </w:t>
      </w:r>
      <w:r>
        <w:rPr>
          <w:rFonts w:hint="eastAsia" w:ascii="仿宋" w:hAnsi="仿宋" w:eastAsia="仿宋" w:cs="仿宋"/>
          <w:b/>
          <w:color w:val="000000" w:themeColor="text1"/>
          <w:sz w:val="24"/>
          <w:szCs w:val="24"/>
          <w14:textFill>
            <w14:solidFill>
              <w14:schemeClr w14:val="tx1"/>
            </w14:solidFill>
          </w14:textFill>
        </w:rPr>
        <w:t>技术的项目建设工程全过程信息管理与运行平台的建设与服务：</w:t>
      </w:r>
      <w:r>
        <w:rPr>
          <w:rFonts w:hint="eastAsia" w:ascii="仿宋" w:hAnsi="仿宋" w:eastAsia="仿宋" w:cs="仿宋"/>
          <w:color w:val="000000" w:themeColor="text1"/>
          <w:sz w:val="24"/>
          <w:szCs w:val="24"/>
          <w14:textFill>
            <w14:solidFill>
              <w14:schemeClr w14:val="tx1"/>
            </w14:solidFill>
          </w14:textFill>
        </w:rPr>
        <w:t>投标人需根据项目需求，搭建项目</w:t>
      </w:r>
      <w:r>
        <w:rPr>
          <w:rFonts w:ascii="仿宋" w:hAnsi="仿宋" w:eastAsia="仿宋" w:cs="仿宋"/>
          <w:color w:val="000000" w:themeColor="text1"/>
          <w:sz w:val="24"/>
          <w:szCs w:val="24"/>
          <w14:textFill>
            <w14:solidFill>
              <w14:schemeClr w14:val="tx1"/>
            </w14:solidFill>
          </w14:textFill>
        </w:rPr>
        <w:t xml:space="preserve"> BIM </w:t>
      </w:r>
      <w:r>
        <w:rPr>
          <w:rFonts w:hint="eastAsia" w:ascii="仿宋" w:hAnsi="仿宋" w:eastAsia="仿宋" w:cs="仿宋"/>
          <w:color w:val="000000" w:themeColor="text1"/>
          <w:sz w:val="24"/>
          <w:szCs w:val="24"/>
          <w14:textFill>
            <w14:solidFill>
              <w14:schemeClr w14:val="tx1"/>
            </w14:solidFill>
          </w14:textFill>
        </w:rPr>
        <w:t>工程管理平台，该平台需实现以下功能：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1）实现工程数据信息（含模型）存储，历史数据信息、历史版本查询；</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2）实现工程数据信息（含模型）跟踪、反馈、检索、提取；</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3）实现不同参建单位（建设单位、设计单位、施工单位、监理单位、BIM咨询单位）不同工作人员的权限管理；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4）实现不同参建单位人员基于模型的即时交流及任务管理功能。</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5）进度与质量管理。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及时采集工程项目实际进度信息，并与项目计划进度对比，动态跟踪与分析项目进展情况。同时，对该项目各参与方所提交阶段性或重要节点的成果文件进行检查与监督，严格管控项目设计质量，施工进度、质量等，从而有效缩短项目整体建设周期，严格控制项目建设质量。</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6）安全管理。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应结合施工现场的监控系统，查看现场施工照片和监控视频，及时掌握项目实际施工动态，对施工现场进行实时监管。同时，应加强项目建设参与方之间的信息交流、共享与传递及信息的发布，当发包人发现施工现场可能存在的施工安全隐患时，能够及时发布安全公告信息，对现场施工行为进行有效监督与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7）造价管理。</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将项目的建筑信息模型与工程造价信息进行</w:t>
      </w: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关联，按项目进度及采购人需求有效集成项目实际工程量、工程进度计划、工程造价等信息，方便发包人方能够及时控制工程的实际投资，集成施工图主要材料工程量汇总表用于辅助招标工作，</w:t>
      </w:r>
      <w:r>
        <w:rPr>
          <w:rFonts w:hint="eastAsia" w:ascii="仿宋" w:hAnsi="仿宋" w:eastAsia="仿宋" w:cs="仿宋"/>
          <w:color w:val="000000" w:themeColor="text1"/>
          <w:sz w:val="24"/>
          <w:szCs w:val="24"/>
          <w14:textFill>
            <w14:solidFill>
              <w14:schemeClr w14:val="tx1"/>
            </w14:solidFill>
          </w14:textFill>
        </w:rPr>
        <w:t>掌握动态的合同款项支付情况以及实际的工程进展情况，确保项目能够在核准的估算内完成既定目标，提升发包人对该项目的造价控制能力与管理水平。</w:t>
      </w:r>
    </w:p>
    <w:p>
      <w:pPr>
        <w:pStyle w:val="3"/>
        <w:widowControl/>
        <w:spacing w:line="360" w:lineRule="auto"/>
        <w:ind w:firstLine="482" w:firstLineChars="200"/>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 xml:space="preserve">2.8、基于 BIM </w:t>
      </w:r>
      <w:r>
        <w:rPr>
          <w:rFonts w:hint="eastAsia" w:ascii="仿宋" w:hAnsi="仿宋" w:eastAsia="仿宋" w:cs="仿宋"/>
          <w:b/>
          <w:color w:val="000000" w:themeColor="text1"/>
          <w:sz w:val="24"/>
          <w:szCs w:val="24"/>
          <w14:textFill>
            <w14:solidFill>
              <w14:schemeClr w14:val="tx1"/>
            </w14:solidFill>
          </w14:textFill>
        </w:rPr>
        <w:t>技术的培训及信息平台维护服务</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a、设计阶段提供模型搭建及BIM应用操作技能培训</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b、施工阶段提供BIM工程管理平台操作培训及日常维护服务；</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C、竣工阶段提供操作技能培训及日常维护服务；</w:t>
      </w:r>
    </w:p>
    <w:p>
      <w:pPr>
        <w:pStyle w:val="3"/>
        <w:spacing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2.9、基于BIM的技术咨询驻场服务</w:t>
      </w:r>
    </w:p>
    <w:p>
      <w:pPr>
        <w:pStyle w:val="3"/>
        <w:spacing w:line="360" w:lineRule="auto"/>
        <w:ind w:firstLine="48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本项目工期紧，质量要求高，</w:t>
      </w:r>
      <w:r>
        <w:rPr>
          <w:rFonts w:hint="eastAsia" w:ascii="仿宋" w:hAnsi="仿宋" w:eastAsia="仿宋" w:cs="仿宋"/>
          <w:color w:val="000000" w:themeColor="text1"/>
          <w:sz w:val="24"/>
          <w:szCs w:val="24"/>
          <w:lang w:eastAsia="zh-CN"/>
          <w14:textFill>
            <w14:solidFill>
              <w14:schemeClr w14:val="tx1"/>
            </w14:solidFill>
          </w14:textFill>
        </w:rPr>
        <w:t>参建</w:t>
      </w:r>
      <w:r>
        <w:rPr>
          <w:rFonts w:ascii="仿宋" w:hAnsi="仿宋" w:eastAsia="仿宋" w:cs="仿宋"/>
          <w:color w:val="000000" w:themeColor="text1"/>
          <w:sz w:val="24"/>
          <w:szCs w:val="24"/>
          <w14:textFill>
            <w14:solidFill>
              <w14:schemeClr w14:val="tx1"/>
            </w14:solidFill>
          </w14:textFill>
        </w:rPr>
        <w:t>单位众多，为实现本项目按计划交付，本项目实施过程的信息化辅助管理（基于BIM技术），本次投标单位必须作为本项目实施信息化支撑单位全程参与项目建设，</w:t>
      </w: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需根据采购人要求及各阶段需求指派相关专业人员驻场提供技术服务，参加相关重要会议。</w:t>
      </w:r>
      <w:r>
        <w:rPr>
          <w:rFonts w:ascii="仿宋" w:hAnsi="仿宋" w:eastAsia="仿宋" w:cs="仿宋"/>
          <w:color w:val="000000" w:themeColor="text1"/>
          <w:sz w:val="24"/>
          <w:szCs w:val="24"/>
          <w14:textFill>
            <w14:solidFill>
              <w14:schemeClr w14:val="tx1"/>
            </w14:solidFill>
          </w14:textFill>
        </w:rPr>
        <w:t>驻场团队需辅助医院业主单位做好项目管理工作，尤其是借助相应 BIM技术强化事前策划、事中控制，确保工程按计划开展，基础服务应包含以下各项内容：</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1）基于BIM技术设计及工程管理经验辅助医院业主单位对设计、监理、施工单位提交的各类方案、措施进行审核，结合专业要求，按安全、质量、进度等提出相应意见及报告；并</w:t>
      </w:r>
      <w:r>
        <w:rPr>
          <w:rFonts w:hint="eastAsia" w:ascii="仿宋" w:hAnsi="仿宋" w:eastAsia="仿宋" w:cs="仿宋"/>
          <w:color w:val="000000" w:themeColor="text1"/>
          <w:sz w:val="24"/>
          <w:szCs w:val="24"/>
          <w:lang w:val="en-US" w:eastAsia="zh-CN"/>
          <w14:textFill>
            <w14:solidFill>
              <w14:schemeClr w14:val="tx1"/>
            </w14:solidFill>
          </w14:textFill>
        </w:rPr>
        <w:t>辅助</w:t>
      </w:r>
      <w:r>
        <w:rPr>
          <w:rFonts w:ascii="仿宋" w:hAnsi="仿宋" w:eastAsia="仿宋" w:cs="仿宋"/>
          <w:color w:val="000000" w:themeColor="text1"/>
          <w:sz w:val="24"/>
          <w:szCs w:val="24"/>
          <w14:textFill>
            <w14:solidFill>
              <w14:schemeClr w14:val="tx1"/>
            </w14:solidFill>
          </w14:textFill>
        </w:rPr>
        <w:t>招标单位对相应方案的修改落实进行跟踪。</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2）基于BIM技术的可视化、可模拟性组织协调设计、施工过程中的有关重大质量、安全和重大技术方案利用BIM技术分析、讨论问题。</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3）结合各参建单位的招标要求，辅助医院业主单位完成其他各参建BIM实施与应用要求，指导各单位使用BIM平台指导施工，辅助业主单位审核各项BIM工作任务落实情况。</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4）辅助业主单位审核各参建单位BIM实施方案、技术标准和工作流程，并结合招标单位要求制定施工阶段BIM总体实施方案。</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5）组织设计阶段成果包含图纸及模型向施工单位的移交工作，辅助招标单位主持施工图模型会审与交底会，负责模型交底与答疑，移交施工图模型。</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6）贴合实际现场，指导并参与各参建单位施工阶段BIM各专业深化模型的建立工作，牵头整合、完善BIM模型。</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 xml:space="preserve">7）利用上述整合后的模型实施二次碰撞检测、管线综合、净空复核、预制加工、 </w:t>
      </w:r>
      <w:r>
        <w:rPr>
          <w:rFonts w:hint="eastAsia" w:ascii="仿宋" w:hAnsi="仿宋" w:eastAsia="仿宋" w:cs="仿宋"/>
          <w:color w:val="000000" w:themeColor="text1"/>
          <w:sz w:val="24"/>
          <w:szCs w:val="24"/>
          <w14:textFill>
            <w14:solidFill>
              <w14:schemeClr w14:val="tx1"/>
            </w14:solidFill>
          </w14:textFill>
        </w:rPr>
        <w:t>施工方案模拟、局部三维岀图等</w:t>
      </w:r>
      <w:r>
        <w:rPr>
          <w:rFonts w:ascii="仿宋" w:hAnsi="仿宋" w:eastAsia="仿宋" w:cs="仿宋"/>
          <w:color w:val="000000" w:themeColor="text1"/>
          <w:sz w:val="24"/>
          <w:szCs w:val="24"/>
          <w14:textFill>
            <w14:solidFill>
              <w14:schemeClr w14:val="tx1"/>
            </w14:solidFill>
          </w14:textFill>
        </w:rPr>
        <w:t>BIM技术优化，针对二次优化提交相应优化报告。</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8）针对设计变更、施工签证等完成模型的及时更新工作。</w:t>
      </w:r>
    </w:p>
    <w:p>
      <w:pPr>
        <w:pStyle w:val="3"/>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9）上传、发布、归档权限内的工程数据与资料至BIM平台。</w:t>
      </w:r>
    </w:p>
    <w:p>
      <w:pPr>
        <w:pStyle w:val="3"/>
        <w:spacing w:line="360" w:lineRule="auto"/>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驻场服务除通过工程信息管理与协作平台进行项目管理外，还应就医院建筑的特殊性，提供基于</w:t>
      </w:r>
      <w:r>
        <w:rPr>
          <w:rFonts w:ascii="仿宋" w:hAnsi="仿宋" w:eastAsia="仿宋" w:cs="仿宋"/>
          <w:color w:val="000000" w:themeColor="text1"/>
          <w:sz w:val="24"/>
          <w:szCs w:val="24"/>
          <w14:textFill>
            <w14:solidFill>
              <w14:schemeClr w14:val="tx1"/>
            </w14:solidFill>
          </w14:textFill>
        </w:rPr>
        <w:t>VR/AR技术的医疗建筑复杂工艺流程可视化展示交流服务，满足医院方对医疗功能调整、医疗流程模拟、虚拟样板房等需求。该项服务通过建立BIMROOM实施。</w:t>
      </w:r>
    </w:p>
    <w:p>
      <w:pPr>
        <w:pStyle w:val="3"/>
        <w:spacing w:line="360" w:lineRule="auto"/>
        <w:ind w:firstLine="48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软硬件由投标方提供，要求如下：</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261"/>
        <w:gridCol w:w="4692"/>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noWrap/>
            <w:vAlign w:val="center"/>
          </w:tcPr>
          <w:p>
            <w:pPr>
              <w:spacing w:line="360" w:lineRule="auto"/>
              <w:ind w:firstLine="241" w:firstLineChars="100"/>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分类</w:t>
            </w:r>
          </w:p>
        </w:tc>
        <w:tc>
          <w:tcPr>
            <w:tcW w:w="687" w:type="pct"/>
            <w:vAlign w:val="center"/>
          </w:tcPr>
          <w:p>
            <w:pPr>
              <w:spacing w:line="360" w:lineRule="auto"/>
              <w:ind w:firstLine="241" w:firstLineChars="100"/>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指标项</w:t>
            </w:r>
          </w:p>
        </w:tc>
        <w:tc>
          <w:tcPr>
            <w:tcW w:w="2559" w:type="pct"/>
            <w:vAlign w:val="center"/>
          </w:tcPr>
          <w:p>
            <w:pPr>
              <w:spacing w:line="360" w:lineRule="auto"/>
              <w:ind w:firstLine="241" w:firstLineChars="100"/>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技术规格要求</w:t>
            </w:r>
          </w:p>
        </w:tc>
        <w:tc>
          <w:tcPr>
            <w:tcW w:w="748" w:type="pct"/>
            <w:noWrap/>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restart"/>
            <w:vAlign w:val="center"/>
          </w:tcPr>
          <w:p>
            <w:pPr>
              <w:spacing w:line="360" w:lineRule="auto"/>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VR图形工作站</w:t>
            </w:r>
          </w:p>
        </w:tc>
        <w:tc>
          <w:tcPr>
            <w:tcW w:w="687" w:type="pct"/>
            <w:vMerge w:val="restart"/>
            <w:vAlign w:val="center"/>
          </w:tcPr>
          <w:p>
            <w:pPr>
              <w:spacing w:line="360" w:lineRule="auto"/>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规格要求</w:t>
            </w:r>
          </w:p>
        </w:tc>
        <w:tc>
          <w:tcPr>
            <w:tcW w:w="2559" w:type="pct"/>
            <w:vAlign w:val="center"/>
          </w:tcPr>
          <w:p>
            <w:pPr>
              <w:spacing w:line="360" w:lineRule="auto"/>
              <w:ind w:firstLine="240" w:firstLineChars="100"/>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CPU：I7-10700K</w:t>
            </w:r>
          </w:p>
        </w:tc>
        <w:tc>
          <w:tcPr>
            <w:tcW w:w="748" w:type="pct"/>
            <w:vMerge w:val="restart"/>
            <w:vAlign w:val="center"/>
          </w:tcPr>
          <w:p>
            <w:pPr>
              <w:spacing w:line="360" w:lineRule="auto"/>
              <w:ind w:firstLine="240" w:firstLineChars="100"/>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Align w:val="center"/>
          </w:tcPr>
          <w:p>
            <w:pPr>
              <w:spacing w:line="360" w:lineRule="auto"/>
              <w:ind w:firstLine="240" w:firstLineChars="100"/>
              <w:rPr>
                <w:rFonts w:hint="default"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主板：与cpu适配</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Align w:val="center"/>
          </w:tcPr>
          <w:p>
            <w:pPr>
              <w:spacing w:line="360" w:lineRule="auto"/>
              <w:ind w:firstLine="240" w:firstLineChars="100"/>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内存：32G</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Align w:val="center"/>
          </w:tcPr>
          <w:p>
            <w:pPr>
              <w:spacing w:line="360" w:lineRule="auto"/>
              <w:ind w:firstLine="240" w:firstLineChars="100"/>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显卡：RTX3070S</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Align w:val="center"/>
          </w:tcPr>
          <w:p>
            <w:pPr>
              <w:spacing w:line="360" w:lineRule="auto"/>
              <w:ind w:firstLine="240" w:firstLineChars="100"/>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硬盘：512G SSD+2T</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Align w:val="center"/>
          </w:tcPr>
          <w:p>
            <w:pPr>
              <w:spacing w:line="360" w:lineRule="auto"/>
              <w:ind w:firstLine="240" w:firstLineChars="100"/>
              <w:rPr>
                <w:rFonts w:hint="default" w:ascii="仿宋" w:hAnsi="仿宋" w:eastAsia="仿宋" w:cs="仿宋"/>
                <w:snapToGrid/>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显示器：27寸*2，分辨率不低于2K</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VR虚拟漫游硬件设备</w:t>
            </w:r>
          </w:p>
        </w:tc>
        <w:tc>
          <w:tcPr>
            <w:tcW w:w="687"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规格要求</w:t>
            </w:r>
          </w:p>
        </w:tc>
        <w:tc>
          <w:tcPr>
            <w:tcW w:w="2559" w:type="pct"/>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HTC VIVE Pro 2.0</w:t>
            </w:r>
          </w:p>
        </w:tc>
        <w:tc>
          <w:tcPr>
            <w:tcW w:w="748" w:type="pct"/>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4" w:type="pct"/>
            <w:vMerge w:val="restart"/>
            <w:vAlign w:val="center"/>
          </w:tcPr>
          <w:p>
            <w:pPr>
              <w:spacing w:line="360" w:lineRule="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VR眼镜一体机</w:t>
            </w:r>
          </w:p>
        </w:tc>
        <w:tc>
          <w:tcPr>
            <w:tcW w:w="687" w:type="pct"/>
            <w:vMerge w:val="restar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规格要求</w:t>
            </w:r>
          </w:p>
        </w:tc>
        <w:tc>
          <w:tcPr>
            <w:tcW w:w="2559" w:type="pct"/>
            <w:vMerge w:val="restart"/>
            <w:noWrap/>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Oculus Quest</w:t>
            </w:r>
          </w:p>
        </w:tc>
        <w:tc>
          <w:tcPr>
            <w:tcW w:w="748" w:type="pct"/>
            <w:vMerge w:val="restart"/>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1004"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VR安全体验平台</w:t>
            </w:r>
          </w:p>
        </w:tc>
        <w:tc>
          <w:tcPr>
            <w:tcW w:w="687"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规格要求</w:t>
            </w: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操纵设备：万用体感手柄，多点位传感器</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定位基站：定位器，红外激光</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主控头显设备：</w:t>
            </w:r>
            <w:r>
              <w:rPr>
                <w:rFonts w:ascii="仿宋" w:hAnsi="仿宋" w:eastAsia="仿宋" w:cs="仿宋"/>
                <w:color w:val="000000" w:themeColor="text1"/>
                <w:sz w:val="24"/>
                <w14:textFill>
                  <w14:solidFill>
                    <w14:schemeClr w14:val="tx1"/>
                  </w14:solidFill>
                </w14:textFill>
              </w:rPr>
              <w:t>Vive，全32位传感器，激光定位技术</w:t>
            </w:r>
          </w:p>
          <w:p>
            <w:pPr>
              <w:spacing w:line="360" w:lineRule="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VR平台：2.4*2.4*2.4（m）</w:t>
            </w:r>
          </w:p>
          <w:p>
            <w:pPr>
              <w:spacing w:line="36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显示屏：80寸及以上能背投的品牌电视</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主机：</w:t>
            </w:r>
            <w:r>
              <w:rPr>
                <w:rFonts w:ascii="仿宋" w:hAnsi="仿宋" w:eastAsia="仿宋" w:cs="仿宋"/>
                <w:color w:val="000000" w:themeColor="text1"/>
                <w:sz w:val="24"/>
                <w14:textFill>
                  <w14:solidFill>
                    <w14:schemeClr w14:val="tx1"/>
                  </w14:solidFill>
                </w14:textFill>
              </w:rPr>
              <w:t>i7 7400f</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显卡：</w:t>
            </w:r>
            <w:r>
              <w:rPr>
                <w:rFonts w:ascii="仿宋" w:hAnsi="仿宋" w:eastAsia="仿宋" w:cs="仿宋"/>
                <w:color w:val="000000" w:themeColor="text1"/>
                <w:sz w:val="24"/>
                <w14:textFill>
                  <w14:solidFill>
                    <w14:schemeClr w14:val="tx1"/>
                  </w14:solidFill>
                </w14:textFill>
              </w:rPr>
              <w:t>3070 11G</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内存：</w:t>
            </w:r>
            <w:r>
              <w:rPr>
                <w:rFonts w:ascii="仿宋" w:hAnsi="仿宋" w:eastAsia="仿宋" w:cs="仿宋"/>
                <w:color w:val="000000" w:themeColor="text1"/>
                <w:sz w:val="24"/>
                <w14:textFill>
                  <w14:solidFill>
                    <w14:schemeClr w14:val="tx1"/>
                  </w14:solidFill>
                </w14:textFill>
              </w:rPr>
              <w:t>32G</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硬盘：</w:t>
            </w:r>
            <w:r>
              <w:rPr>
                <w:rFonts w:ascii="仿宋" w:hAnsi="仿宋" w:eastAsia="仿宋" w:cs="仿宋"/>
                <w:color w:val="000000" w:themeColor="text1"/>
                <w:sz w:val="24"/>
                <w14:textFill>
                  <w14:solidFill>
                    <w14:schemeClr w14:val="tx1"/>
                  </w14:solidFill>
                </w14:textFill>
              </w:rPr>
              <w:t xml:space="preserve">512G固态+2T机械 </w:t>
            </w:r>
          </w:p>
        </w:tc>
        <w:tc>
          <w:tcPr>
            <w:tcW w:w="748" w:type="pct"/>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restar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协同平台应用服务器</w:t>
            </w:r>
          </w:p>
        </w:tc>
        <w:tc>
          <w:tcPr>
            <w:tcW w:w="687"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处理器</w:t>
            </w: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要求配置≥</w:t>
            </w:r>
            <w:r>
              <w:rPr>
                <w:rFonts w:ascii="仿宋" w:hAnsi="仿宋" w:eastAsia="仿宋" w:cs="仿宋"/>
                <w:color w:val="000000" w:themeColor="text1"/>
                <w:sz w:val="24"/>
                <w14:textFill>
                  <w14:solidFill>
                    <w14:schemeClr w14:val="tx1"/>
                  </w14:solidFill>
                </w14:textFill>
              </w:rPr>
              <w:t xml:space="preserve">2个Intel </w:t>
            </w:r>
            <w:r>
              <w:rPr>
                <w:rFonts w:hint="eastAsia" w:ascii="仿宋" w:hAnsi="仿宋" w:eastAsia="仿宋" w:cs="仿宋"/>
                <w:color w:val="000000" w:themeColor="text1"/>
                <w:sz w:val="24"/>
                <w14:textFill>
                  <w14:solidFill>
                    <w14:schemeClr w14:val="tx1"/>
                  </w14:solidFill>
                </w14:textFill>
              </w:rPr>
              <w:t>至强</w:t>
            </w:r>
            <w:r>
              <w:rPr>
                <w:rFonts w:ascii="仿宋" w:hAnsi="仿宋" w:eastAsia="仿宋" w:cs="仿宋"/>
                <w:color w:val="000000" w:themeColor="text1"/>
                <w:sz w:val="24"/>
                <w14:textFill>
                  <w14:solidFill>
                    <w14:schemeClr w14:val="tx1"/>
                  </w14:solidFill>
                </w14:textFill>
              </w:rPr>
              <w:t>E7-4820 V4处理器。</w:t>
            </w:r>
          </w:p>
        </w:tc>
        <w:tc>
          <w:tcPr>
            <w:tcW w:w="748" w:type="pct"/>
            <w:vMerge w:val="restart"/>
            <w:noWrap/>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restar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内存</w:t>
            </w: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要求内存配置容量：≥</w:t>
            </w:r>
            <w:r>
              <w:rPr>
                <w:rFonts w:ascii="仿宋" w:hAnsi="仿宋" w:eastAsia="仿宋" w:cs="仿宋"/>
                <w:color w:val="000000" w:themeColor="text1"/>
                <w:sz w:val="24"/>
                <w14:textFill>
                  <w14:solidFill>
                    <w14:schemeClr w14:val="tx1"/>
                  </w14:solidFill>
                </w14:textFill>
              </w:rPr>
              <w:t>128GB ECC DDR4低电压内存；</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要求内存扩展能力：≥</w:t>
            </w:r>
            <w:r>
              <w:rPr>
                <w:rFonts w:ascii="仿宋" w:hAnsi="仿宋" w:eastAsia="仿宋" w:cs="仿宋"/>
                <w:color w:val="000000" w:themeColor="text1"/>
                <w:sz w:val="24"/>
                <w14:textFill>
                  <w14:solidFill>
                    <w14:schemeClr w14:val="tx1"/>
                  </w14:solidFill>
                </w14:textFill>
              </w:rPr>
              <w:t>48个插槽。</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restar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存储</w:t>
            </w: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要求配置扩展能力支持≥</w:t>
            </w:r>
            <w:r>
              <w:rPr>
                <w:rFonts w:ascii="仿宋" w:hAnsi="仿宋" w:eastAsia="仿宋" w:cs="仿宋"/>
                <w:color w:val="000000" w:themeColor="text1"/>
                <w:sz w:val="24"/>
                <w14:textFill>
                  <w14:solidFill>
                    <w14:schemeClr w14:val="tx1"/>
                  </w14:solidFill>
                </w14:textFill>
              </w:rPr>
              <w:t>8个2.5英寸硬盘。</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687"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内置硬盘配置容量数目：配置≥</w:t>
            </w:r>
            <w:r>
              <w:rPr>
                <w:rFonts w:ascii="仿宋" w:hAnsi="仿宋" w:eastAsia="仿宋" w:cs="仿宋"/>
                <w:color w:val="000000" w:themeColor="text1"/>
                <w:sz w:val="24"/>
                <w14:textFill>
                  <w14:solidFill>
                    <w14:schemeClr w14:val="tx1"/>
                  </w14:solidFill>
                </w14:textFill>
              </w:rPr>
              <w:t xml:space="preserve">3块 1T 15K RPM 2.5英寸 SAS </w:t>
            </w:r>
            <w:r>
              <w:rPr>
                <w:rFonts w:hint="eastAsia" w:ascii="仿宋" w:hAnsi="仿宋" w:eastAsia="仿宋" w:cs="仿宋"/>
                <w:color w:val="000000" w:themeColor="text1"/>
                <w:sz w:val="24"/>
                <w14:textFill>
                  <w14:solidFill>
                    <w14:schemeClr w14:val="tx1"/>
                  </w14:solidFill>
                </w14:textFill>
              </w:rPr>
              <w:t>硬盘。</w:t>
            </w:r>
          </w:p>
        </w:tc>
        <w:tc>
          <w:tcPr>
            <w:tcW w:w="748" w:type="pct"/>
            <w:vMerge w:val="continue"/>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无人机</w:t>
            </w:r>
          </w:p>
        </w:tc>
        <w:tc>
          <w:tcPr>
            <w:tcW w:w="687"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规格要求</w:t>
            </w: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大疆无人机御</w:t>
            </w:r>
            <w:r>
              <w:rPr>
                <w:rFonts w:ascii="仿宋" w:hAnsi="仿宋" w:eastAsia="仿宋" w:cs="仿宋"/>
                <w:color w:val="000000" w:themeColor="text1"/>
                <w:sz w:val="24"/>
                <w14:textFill>
                  <w14:solidFill>
                    <w14:schemeClr w14:val="tx1"/>
                  </w14:solidFill>
                </w14:textFill>
              </w:rPr>
              <w:t xml:space="preserve"> mavic air 2</w:t>
            </w:r>
          </w:p>
        </w:tc>
        <w:tc>
          <w:tcPr>
            <w:tcW w:w="748" w:type="pct"/>
            <w:noWrap/>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4"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二维码设备套装</w:t>
            </w:r>
          </w:p>
        </w:tc>
        <w:tc>
          <w:tcPr>
            <w:tcW w:w="687"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规格要求</w:t>
            </w:r>
          </w:p>
        </w:tc>
        <w:tc>
          <w:tcPr>
            <w:tcW w:w="2559" w:type="pct"/>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要求支持三维构件生成参数</w:t>
            </w:r>
          </w:p>
        </w:tc>
        <w:tc>
          <w:tcPr>
            <w:tcW w:w="748" w:type="pct"/>
            <w:noWrap/>
            <w:vAlign w:val="center"/>
          </w:tcPr>
          <w:p>
            <w:pPr>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1套</w:t>
            </w:r>
          </w:p>
        </w:tc>
      </w:tr>
    </w:tbl>
    <w:p>
      <w:pPr>
        <w:pStyle w:val="3"/>
        <w:spacing w:line="360" w:lineRule="auto"/>
        <w:ind w:firstLine="482"/>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以上硬件设备需在第三次付款前按照甲方要求完成相应配置、安装、调试工作</w:t>
      </w:r>
      <w:r>
        <w:rPr>
          <w:rFonts w:hint="eastAsia" w:ascii="仿宋" w:hAnsi="仿宋" w:eastAsia="仿宋" w:cs="仿宋"/>
          <w:b/>
          <w:bCs/>
          <w:color w:val="000000" w:themeColor="text1"/>
          <w:sz w:val="24"/>
          <w:szCs w:val="24"/>
          <w:lang w:eastAsia="zh-CN"/>
          <w14:textFill>
            <w14:solidFill>
              <w14:schemeClr w14:val="tx1"/>
            </w14:solidFill>
          </w14:textFill>
        </w:rPr>
        <w:t>。</w:t>
      </w:r>
    </w:p>
    <w:p>
      <w:pPr>
        <w:pStyle w:val="3"/>
        <w:spacing w:line="360" w:lineRule="auto"/>
        <w:ind w:firstLine="482"/>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上述相关软件和设备均为项目实施过程中投标单位满足服务内容必须投入的设备，计入报价中，并在项目结束后上述设备及存储信息归招标（使用）单位所有。投标方应及时更新设备软件和硬件，以确保满足使用需求，软件及硬件均质保至服务期结束。</w:t>
      </w:r>
    </w:p>
    <w:p>
      <w:pPr>
        <w:pStyle w:val="3"/>
        <w:spacing w:line="360" w:lineRule="auto"/>
        <w:ind w:firstLine="482"/>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在服务期需无条件为甲方提供免费维护服务，并在服务期结束后为运维相关单位提供后续配合工作。</w:t>
      </w:r>
    </w:p>
    <w:p>
      <w:pPr>
        <w:pStyle w:val="3"/>
        <w:spacing w:line="360" w:lineRule="auto"/>
        <w:ind w:firstLine="482"/>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投标人需在投标文件中明确，免费维保期满后，年维保费用金额。</w:t>
      </w:r>
    </w:p>
    <w:p>
      <w:pPr>
        <w:numPr>
          <w:ilvl w:val="0"/>
          <w:numId w:val="12"/>
        </w:numPr>
        <w:snapToGrid w:val="0"/>
        <w:spacing w:line="360" w:lineRule="auto"/>
        <w:ind w:left="-62" w:leftChars="0" w:firstLine="482" w:firstLineChars="0"/>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工作内容详述</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bookmarkStart w:id="27" w:name="_Toc335055617"/>
      <w:bookmarkStart w:id="28" w:name="_Toc335058257"/>
      <w:bookmarkStart w:id="29" w:name="_Toc335055710"/>
      <w:r>
        <w:rPr>
          <w:rFonts w:ascii="仿宋" w:hAnsi="仿宋" w:eastAsia="仿宋" w:cs="仿宋"/>
          <w:b/>
          <w:color w:val="000000" w:themeColor="text1"/>
          <w:sz w:val="24"/>
          <w:szCs w:val="24"/>
          <w14:textFill>
            <w14:solidFill>
              <w14:schemeClr w14:val="tx1"/>
            </w14:solidFill>
          </w14:textFill>
        </w:rPr>
        <w:t>1、模型</w:t>
      </w:r>
      <w:bookmarkEnd w:id="27"/>
      <w:bookmarkEnd w:id="28"/>
      <w:bookmarkEnd w:id="29"/>
      <w:r>
        <w:rPr>
          <w:rFonts w:hint="eastAsia" w:ascii="仿宋" w:hAnsi="仿宋" w:eastAsia="仿宋" w:cs="仿宋"/>
          <w:b/>
          <w:color w:val="000000" w:themeColor="text1"/>
          <w:sz w:val="24"/>
          <w:szCs w:val="24"/>
          <w14:textFill>
            <w14:solidFill>
              <w14:schemeClr w14:val="tx1"/>
            </w14:solidFill>
          </w14:textFill>
        </w:rPr>
        <w:t>构建</w:t>
      </w:r>
    </w:p>
    <w:p>
      <w:pPr>
        <w:spacing w:line="360" w:lineRule="auto"/>
        <w:ind w:firstLine="56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根据土建及安装设计图、专项设计图、精装修设计图、幕墙设计图、室外附属工程设计图，建立杭州市第一人民医院</w:t>
      </w:r>
      <w:r>
        <w:rPr>
          <w:rFonts w:hint="eastAsia" w:ascii="仿宋" w:hAnsi="仿宋" w:eastAsia="仿宋" w:cs="仿宋"/>
          <w:color w:val="000000" w:themeColor="text1"/>
          <w:sz w:val="24"/>
          <w:highlight w:val="none"/>
          <w14:textFill>
            <w14:solidFill>
              <w14:schemeClr w14:val="tx1"/>
            </w14:solidFill>
          </w14:textFill>
        </w:rPr>
        <w:t>新院区</w:t>
      </w:r>
      <w:r>
        <w:rPr>
          <w:rFonts w:hint="eastAsia" w:ascii="仿宋" w:hAnsi="仿宋" w:eastAsia="仿宋" w:cs="仿宋"/>
          <w:color w:val="000000" w:themeColor="text1"/>
          <w:sz w:val="24"/>
          <w14:textFill>
            <w14:solidFill>
              <w14:schemeClr w14:val="tx1"/>
            </w14:solidFill>
          </w14:textFill>
        </w:rPr>
        <w:t>建设工程设计图、专项、幕墙、精装、室外附属工程</w:t>
      </w:r>
      <w:r>
        <w:rPr>
          <w:rFonts w:ascii="仿宋" w:hAnsi="仿宋" w:eastAsia="仿宋" w:cs="仿宋"/>
          <w:color w:val="000000" w:themeColor="text1"/>
          <w:sz w:val="24"/>
          <w14:textFill>
            <w14:solidFill>
              <w14:schemeClr w14:val="tx1"/>
            </w14:solidFill>
          </w14:textFill>
        </w:rPr>
        <w:t>BIM模型，满足精度要求。</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bookmarkStart w:id="30" w:name="_Toc335058258"/>
      <w:bookmarkStart w:id="31" w:name="_Toc335055711"/>
      <w:bookmarkStart w:id="32" w:name="_Toc335055618"/>
      <w:r>
        <w:rPr>
          <w:rFonts w:ascii="仿宋" w:hAnsi="仿宋" w:eastAsia="仿宋" w:cs="仿宋"/>
          <w:b/>
          <w:color w:val="000000" w:themeColor="text1"/>
          <w:sz w:val="24"/>
          <w:szCs w:val="24"/>
          <w14:textFill>
            <w14:solidFill>
              <w14:schemeClr w14:val="tx1"/>
            </w14:solidFill>
          </w14:textFill>
        </w:rPr>
        <w:t>2、碰撞检查</w:t>
      </w:r>
      <w:bookmarkEnd w:id="30"/>
      <w:bookmarkEnd w:id="31"/>
      <w:bookmarkEnd w:id="32"/>
    </w:p>
    <w:p>
      <w:pPr>
        <w:autoSpaceDE w:val="0"/>
        <w:autoSpaceDN w:val="0"/>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基于</w:t>
      </w:r>
      <w:r>
        <w:rPr>
          <w:rFonts w:ascii="仿宋" w:hAnsi="仿宋" w:eastAsia="仿宋" w:cs="仿宋"/>
          <w:color w:val="000000" w:themeColor="text1"/>
          <w:sz w:val="24"/>
          <w14:textFill>
            <w14:solidFill>
              <w14:schemeClr w14:val="tx1"/>
            </w14:solidFill>
          </w14:textFill>
        </w:rPr>
        <w:t>BIM模型、按照相应规范、标准检查设计中存在的错、漏、碰、缺等问题；针对不同程度的碰撞问题出具完整的碰撞报告，报告应对复杂的交接问题进行专门的报告，对于设计协同可以解决的问题，列表备案；对于难以解决的问题，由采购人与中标人确认；在采购人的组织下进行专题讨论进行问题的解决。</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3、管线综合优化</w:t>
      </w:r>
    </w:p>
    <w:p>
      <w:pPr>
        <w:pStyle w:val="3"/>
        <w:snapToGrid w:val="0"/>
        <w:spacing w:line="360" w:lineRule="auto"/>
        <w:ind w:firstLine="480" w:firstLineChars="200"/>
        <w:outlineLvl w:val="2"/>
        <w:rPr>
          <w:rFonts w:ascii="仿宋" w:hAnsi="仿宋" w:eastAsia="仿宋" w:cs="仿宋"/>
          <w:color w:val="000000" w:themeColor="text1"/>
          <w:sz w:val="24"/>
          <w:szCs w:val="24"/>
          <w14:textFill>
            <w14:solidFill>
              <w14:schemeClr w14:val="tx1"/>
            </w14:solidFill>
          </w14:textFill>
        </w:rPr>
      </w:pPr>
      <w:bookmarkStart w:id="33" w:name="_Toc335055620"/>
      <w:bookmarkStart w:id="34" w:name="_Toc335058260"/>
      <w:bookmarkStart w:id="35" w:name="_Toc335055713"/>
      <w:r>
        <w:rPr>
          <w:rFonts w:hint="eastAsia" w:ascii="仿宋" w:hAnsi="仿宋" w:eastAsia="仿宋" w:cs="仿宋"/>
          <w:color w:val="000000" w:themeColor="text1"/>
          <w:sz w:val="24"/>
          <w:szCs w:val="24"/>
          <w14:textFill>
            <w14:solidFill>
              <w14:schemeClr w14:val="tx1"/>
            </w14:solidFill>
          </w14:textFill>
        </w:rPr>
        <w:t>中标人在施工阶段根据规范要求及施工图进行室内外管综优化排布和模拟论证工作，并在采购人组织下与代建、监理、总包、分包等相关参建单位进行论证确认。方案确认后输出施工参照模型及所需的平、立、剖三维大样图纸；辅助现场安装施工，以及最终施工安装的验收工作。</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4、净高</w:t>
      </w:r>
      <w:bookmarkEnd w:id="33"/>
      <w:bookmarkEnd w:id="34"/>
      <w:bookmarkEnd w:id="35"/>
      <w:r>
        <w:rPr>
          <w:rFonts w:hint="eastAsia" w:ascii="仿宋" w:hAnsi="仿宋" w:eastAsia="仿宋" w:cs="仿宋"/>
          <w:b/>
          <w:color w:val="000000" w:themeColor="text1"/>
          <w:sz w:val="24"/>
          <w:szCs w:val="24"/>
          <w14:textFill>
            <w14:solidFill>
              <w14:schemeClr w14:val="tx1"/>
            </w14:solidFill>
          </w14:textFill>
        </w:rPr>
        <w:t>报告</w:t>
      </w:r>
    </w:p>
    <w:p>
      <w:pPr>
        <w:pStyle w:val="3"/>
        <w:snapToGrid w:val="0"/>
        <w:spacing w:line="360" w:lineRule="auto"/>
        <w:ind w:firstLine="480" w:firstLineChars="200"/>
        <w:outlineLvl w:val="2"/>
        <w:rPr>
          <w:rFonts w:ascii="仿宋" w:hAnsi="仿宋" w:eastAsia="仿宋" w:cs="仿宋"/>
          <w:color w:val="000000" w:themeColor="text1"/>
          <w:sz w:val="24"/>
          <w:szCs w:val="24"/>
          <w14:textFill>
            <w14:solidFill>
              <w14:schemeClr w14:val="tx1"/>
            </w14:solidFill>
          </w14:textFill>
        </w:rPr>
      </w:pPr>
      <w:bookmarkStart w:id="36" w:name="_Toc335055714"/>
      <w:bookmarkStart w:id="37" w:name="_Toc335055621"/>
      <w:bookmarkStart w:id="38" w:name="_Toc335058261"/>
      <w:r>
        <w:rPr>
          <w:rFonts w:hint="eastAsia" w:ascii="仿宋" w:hAnsi="仿宋" w:eastAsia="仿宋" w:cs="仿宋"/>
          <w:color w:val="000000" w:themeColor="text1"/>
          <w:sz w:val="24"/>
          <w:szCs w:val="24"/>
          <w14:textFill>
            <w14:solidFill>
              <w14:schemeClr w14:val="tx1"/>
            </w14:solidFill>
          </w14:textFill>
        </w:rPr>
        <w:t>在管线综合优化完成后，出具不同区域的净高分布报告，针对存在问题的区域需要详细叙述存在的问题和优化建议；为采购人决策提供可靠依据。</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5、主体工程4D进度模拟以及安装工程工序参照</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中标人在施工阶段根据采购人提供的详细施工进度计划，结合</w:t>
      </w:r>
      <w:r>
        <w:rPr>
          <w:rFonts w:ascii="仿宋" w:hAnsi="仿宋" w:eastAsia="仿宋" w:cs="仿宋"/>
          <w:color w:val="000000" w:themeColor="text1"/>
          <w:sz w:val="24"/>
          <w14:textFill>
            <w14:solidFill>
              <w14:schemeClr w14:val="tx1"/>
            </w14:solidFill>
          </w14:textFill>
        </w:rPr>
        <w:t>BIM模型完成进度可视化模拟和可视化进度控制；并结合管线综合优化成果出具安装工序参照，以指导机电安装工作。</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6、重要空间可视化仿真</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对采购人认定的重要空间（详见“</w:t>
      </w:r>
      <w:r>
        <w:rPr>
          <w:rFonts w:ascii="仿宋" w:hAnsi="仿宋" w:eastAsia="仿宋" w:cs="仿宋"/>
          <w:color w:val="000000" w:themeColor="text1"/>
          <w:sz w:val="24"/>
          <w14:textFill>
            <w14:solidFill>
              <w14:schemeClr w14:val="tx1"/>
            </w14:solidFill>
          </w14:textFill>
        </w:rPr>
        <w:t>BIM实施精度要求”内容），基于精装BIM模型进行可视化仿真；提前体验精装效果，以及优化精装方案；仿真效果需要满足互动展示需要。</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7、精装二次机电协调</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对精装区域和可视化仿真区域，检验土建施工误差、依据精装进行二次机电协调验证工作，提出精装协调报告。</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8、室外综合管线系统</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依据采购人提供的总图设计图、原始地下测绘图纸；建立室外综合管线系统；通过该系统可以提供室外管线碰撞报告；查询各系统管线、阀门等各构件信息，为后期管线维护提供保障。</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9、协同管理平台服务</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构建面向建筑行业的数字化信息管理平台，并在平台基础上提供数字化服务：</w:t>
      </w:r>
    </w:p>
    <w:p>
      <w:pPr>
        <w:pStyle w:val="961"/>
        <w:snapToGrid w:val="0"/>
        <w:spacing w:line="360" w:lineRule="auto"/>
        <w:ind w:left="425" w:firstLine="0" w:firstLineChars="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w:t>
      </w:r>
      <w:r>
        <w:rPr>
          <w:rFonts w:ascii="仿宋" w:hAnsi="仿宋" w:eastAsia="仿宋" w:cs="仿宋"/>
          <w:b/>
          <w:color w:val="000000" w:themeColor="text1"/>
          <w:sz w:val="24"/>
          <w:szCs w:val="24"/>
          <w14:textFill>
            <w14:solidFill>
              <w14:schemeClr w14:val="tx1"/>
            </w14:solidFill>
          </w14:textFill>
        </w:rPr>
        <w:t>1）档案信息管理功能</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档案信息管理模块包括</w:t>
      </w:r>
      <w:r>
        <w:rPr>
          <w:rFonts w:ascii="仿宋" w:hAnsi="仿宋" w:eastAsia="仿宋" w:cs="仿宋"/>
          <w:color w:val="000000" w:themeColor="text1"/>
          <w:sz w:val="24"/>
          <w14:textFill>
            <w14:solidFill>
              <w14:schemeClr w14:val="tx1"/>
            </w14:solidFill>
          </w14:textFill>
        </w:rPr>
        <w:t>CAD图纸档案、BIM</w:t>
      </w: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模型档案、BIM族库文件、文件档案管理三部分。图纸信息板块包含与项目相关的CAD图纸的上传、查阅、下载等功能，可以按照专业进行分类显示，同时实现了搜索功能，支持CAD图纸在线查看。模型信息板块包含与项目相关的BIM模型上传、查阅、下载、编辑等功能，支持 BIM模型在线查阅，并在模型操作过程中实现在线剖、切等功能，BIM模型归采购人所有。BIM族库文件包含项目模型所有的BIM族文件，族库文件按专业进行分类整理，族文件满足查看、编辑等功能，族文件等成果资料归采购人所有。</w:t>
      </w:r>
      <w:r>
        <w:rPr>
          <w:rFonts w:hint="eastAsia" w:ascii="仿宋" w:hAnsi="仿宋" w:eastAsia="仿宋" w:cs="仿宋"/>
          <w:color w:val="000000" w:themeColor="text1"/>
          <w:sz w:val="24"/>
          <w14:textFill>
            <w14:solidFill>
              <w14:schemeClr w14:val="tx1"/>
            </w14:solidFill>
          </w14:textFill>
        </w:rPr>
        <w:t>文件档案板块包含与项目建设相关的各类文件的上传、查阅、下载等功能，支持多种文件在线查看。</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中标人完成</w:t>
      </w:r>
      <w:r>
        <w:rPr>
          <w:rFonts w:ascii="仿宋" w:hAnsi="仿宋" w:eastAsia="仿宋" w:cs="仿宋"/>
          <w:color w:val="000000" w:themeColor="text1"/>
          <w:sz w:val="24"/>
          <w14:textFill>
            <w14:solidFill>
              <w14:schemeClr w14:val="tx1"/>
            </w14:solidFill>
          </w14:textFill>
        </w:rPr>
        <w:t>BIM信息模型建立和成果报告输出后，将CAD图纸、BIM模型和成果文件实时发布于平台上，建设、代建、监理、施工方等参建方通过平台对发布的型和成果文件进行在线远程获取和浏览。</w:t>
      </w:r>
    </w:p>
    <w:p>
      <w:pPr>
        <w:pStyle w:val="961"/>
        <w:snapToGrid w:val="0"/>
        <w:spacing w:line="360" w:lineRule="auto"/>
        <w:ind w:left="425" w:firstLine="0" w:firstLineChars="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w:t>
      </w:r>
      <w:r>
        <w:rPr>
          <w:rFonts w:ascii="仿宋" w:hAnsi="仿宋" w:eastAsia="仿宋" w:cs="仿宋"/>
          <w:b/>
          <w:color w:val="000000" w:themeColor="text1"/>
          <w:sz w:val="24"/>
          <w:szCs w:val="24"/>
          <w14:textFill>
            <w14:solidFill>
              <w14:schemeClr w14:val="tx1"/>
            </w14:solidFill>
          </w14:textFill>
        </w:rPr>
        <w:t>2）施工参照管理功能</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通过平台查看构件的</w:t>
      </w:r>
      <w:r>
        <w:rPr>
          <w:rFonts w:ascii="仿宋" w:hAnsi="仿宋" w:eastAsia="仿宋" w:cs="仿宋"/>
          <w:color w:val="000000" w:themeColor="text1"/>
          <w:sz w:val="24"/>
          <w14:textFill>
            <w14:solidFill>
              <w14:schemeClr w14:val="tx1"/>
            </w14:solidFill>
          </w14:textFill>
        </w:rPr>
        <w:t>BIM信息，通过相关功能辅助查看单个构件的空间关系、形态及其与周边构件的关系或某一类或多类构件间的形态和空间关系，实时计算材料量统计。实现施工计划模拟查阅，查看任一时间节点的工程形象面貌，及相应工程材料量。也可以查看特定时间段的施工项目，</w:t>
      </w:r>
      <w:r>
        <w:rPr>
          <w:rFonts w:ascii="仿宋" w:hAnsi="仿宋" w:eastAsia="仿宋" w:cs="仿宋"/>
          <w:b/>
          <w:bCs/>
          <w:color w:val="000000" w:themeColor="text1"/>
          <w:sz w:val="24"/>
          <w14:textFill>
            <w14:solidFill>
              <w14:schemeClr w14:val="tx1"/>
            </w14:solidFill>
          </w14:textFill>
        </w:rPr>
        <w:t>同时进行相应材料量统计</w:t>
      </w:r>
      <w:r>
        <w:rPr>
          <w:rFonts w:ascii="仿宋" w:hAnsi="仿宋" w:eastAsia="仿宋" w:cs="仿宋"/>
          <w:color w:val="000000" w:themeColor="text1"/>
          <w:sz w:val="24"/>
          <w14:textFill>
            <w14:solidFill>
              <w14:schemeClr w14:val="tx1"/>
            </w14:solidFill>
          </w14:textFill>
        </w:rPr>
        <w:t>。进行施工计划动态模拟，动态演示各时间节点的工程形象面貌，同时，实时计算此时间节点的分类材料量统计。</w:t>
      </w:r>
    </w:p>
    <w:p>
      <w:pPr>
        <w:pStyle w:val="961"/>
        <w:snapToGrid w:val="0"/>
        <w:spacing w:line="360" w:lineRule="auto"/>
        <w:ind w:left="425" w:firstLine="0" w:firstLineChars="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w:t>
      </w:r>
      <w:r>
        <w:rPr>
          <w:rFonts w:ascii="仿宋" w:hAnsi="仿宋" w:eastAsia="仿宋" w:cs="仿宋"/>
          <w:b/>
          <w:color w:val="000000" w:themeColor="text1"/>
          <w:sz w:val="24"/>
          <w:szCs w:val="24"/>
          <w14:textFill>
            <w14:solidFill>
              <w14:schemeClr w14:val="tx1"/>
            </w14:solidFill>
          </w14:textFill>
        </w:rPr>
        <w:t>3）图纸会审功能</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平台在图纸无纸化管理的基础上，实现在线图纸会审功能。通过在线操作轻量化图纸，实现会审问题的动态标注与保存。在会审问题浏览模式下，实现针对同一问题的多图纸联合动态查阅，并实现相应问题的二维图纸与三维</w:t>
      </w:r>
      <w:r>
        <w:rPr>
          <w:rFonts w:ascii="仿宋" w:hAnsi="仿宋" w:eastAsia="仿宋" w:cs="仿宋"/>
          <w:color w:val="000000" w:themeColor="text1"/>
          <w:sz w:val="24"/>
          <w14:textFill>
            <w14:solidFill>
              <w14:schemeClr w14:val="tx1"/>
            </w14:solidFill>
          </w14:textFill>
        </w:rPr>
        <w:t>BIM模型联动。图纸会审过程完成后，实现一键导出会审报告。</w:t>
      </w:r>
    </w:p>
    <w:p>
      <w:pPr>
        <w:pStyle w:val="961"/>
        <w:snapToGrid w:val="0"/>
        <w:spacing w:line="360" w:lineRule="auto"/>
        <w:ind w:left="425" w:firstLine="0" w:firstLineChars="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w:t>
      </w:r>
      <w:r>
        <w:rPr>
          <w:rFonts w:ascii="仿宋" w:hAnsi="仿宋" w:eastAsia="仿宋" w:cs="仿宋"/>
          <w:b/>
          <w:color w:val="000000" w:themeColor="text1"/>
          <w:sz w:val="24"/>
          <w:szCs w:val="24"/>
          <w14:textFill>
            <w14:solidFill>
              <w14:schemeClr w14:val="tx1"/>
            </w14:solidFill>
          </w14:textFill>
        </w:rPr>
        <w:t>4）质量、安全、造价、进度、信息管理等功能</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基于</w:t>
      </w:r>
      <w:r>
        <w:rPr>
          <w:rFonts w:ascii="仿宋" w:hAnsi="仿宋" w:eastAsia="仿宋" w:cs="仿宋"/>
          <w:color w:val="000000" w:themeColor="text1"/>
          <w:sz w:val="24"/>
          <w14:textFill>
            <w14:solidFill>
              <w14:schemeClr w14:val="tx1"/>
            </w14:solidFill>
          </w14:textFill>
        </w:rPr>
        <w:t>BIM平台辅助业主进行工程质量、安全、造价、进度等协同管理。</w:t>
      </w:r>
    </w:p>
    <w:p>
      <w:pPr>
        <w:pStyle w:val="961"/>
        <w:snapToGrid w:val="0"/>
        <w:spacing w:line="360" w:lineRule="auto"/>
        <w:ind w:left="425" w:firstLine="0" w:firstLineChars="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w:t>
      </w:r>
      <w:r>
        <w:rPr>
          <w:rFonts w:ascii="仿宋" w:hAnsi="仿宋" w:eastAsia="仿宋" w:cs="仿宋"/>
          <w:b/>
          <w:color w:val="000000" w:themeColor="text1"/>
          <w:sz w:val="24"/>
          <w:szCs w:val="24"/>
          <w14:textFill>
            <w14:solidFill>
              <w14:schemeClr w14:val="tx1"/>
            </w14:solidFill>
          </w14:textFill>
        </w:rPr>
        <w:t>5）协同工作日志功能</w:t>
      </w:r>
    </w:p>
    <w:p>
      <w:pPr>
        <w:snapToGrid w:val="0"/>
        <w:spacing w:line="360" w:lineRule="auto"/>
        <w:ind w:firstLine="484" w:firstLineChars="202"/>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协同工作日志功能允许多用户登录并记录项目相关信息，实现工作日志协同。</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10、360</w:t>
      </w:r>
      <w:r>
        <w:rPr>
          <w:rFonts w:hint="eastAsia" w:ascii="仿宋" w:hAnsi="仿宋" w:eastAsia="仿宋" w:cs="仿宋"/>
          <w:b/>
          <w:color w:val="000000" w:themeColor="text1"/>
          <w:sz w:val="24"/>
          <w:szCs w:val="24"/>
          <w:vertAlign w:val="superscript"/>
          <w14:textFill>
            <w14:solidFill>
              <w14:schemeClr w14:val="tx1"/>
            </w14:solidFill>
          </w14:textFill>
        </w:rPr>
        <w:t>。</w:t>
      </w:r>
      <w:r>
        <w:rPr>
          <w:rFonts w:hint="eastAsia" w:ascii="仿宋" w:hAnsi="仿宋" w:eastAsia="仿宋" w:cs="仿宋"/>
          <w:b/>
          <w:color w:val="000000" w:themeColor="text1"/>
          <w:sz w:val="24"/>
          <w:szCs w:val="24"/>
          <w14:textFill>
            <w14:solidFill>
              <w14:schemeClr w14:val="tx1"/>
            </w14:solidFill>
          </w14:textFill>
        </w:rPr>
        <w:t>全景沉浸式漫游</w:t>
      </w:r>
    </w:p>
    <w:p>
      <w:pPr>
        <w:pStyle w:val="2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区域为：甲方认定的重要空间。</w:t>
      </w:r>
    </w:p>
    <w:p>
      <w:pPr>
        <w:pStyle w:val="2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包括但不限于门诊大厅、急诊大厅、标准病房及卫生间、护理单元护士站（含过</w:t>
      </w:r>
      <w:r>
        <w:rPr>
          <w:rFonts w:hint="eastAsia" w:ascii="仿宋" w:hAnsi="仿宋" w:eastAsia="仿宋" w:cs="仿宋"/>
          <w:snapToGrid/>
          <w:color w:val="000000" w:themeColor="text1"/>
          <w:kern w:val="2"/>
          <w:sz w:val="24"/>
          <w:szCs w:val="24"/>
          <w:lang w:val="en-US" w:eastAsia="zh-CN" w:bidi="ar-SA"/>
          <w14:textFill>
            <w14:solidFill>
              <w14:schemeClr w14:val="tx1"/>
            </w14:solidFill>
          </w14:textFill>
        </w:rPr>
        <w:t>道）、医疗街、幼儿早托、会议中心、体检中心、门诊诊室、电梯前室、院史展览区、所有设备机房</w:t>
      </w:r>
      <w:r>
        <w:rPr>
          <w:rFonts w:hint="eastAsia" w:ascii="仿宋" w:hAnsi="仿宋" w:eastAsia="仿宋" w:cs="仿宋"/>
          <w:color w:val="000000" w:themeColor="text1"/>
          <w:sz w:val="24"/>
          <w14:textFill>
            <w14:solidFill>
              <w14:schemeClr w14:val="tx1"/>
            </w14:solidFill>
          </w14:textFill>
        </w:rPr>
        <w:t>等室内空间仿真漫游、室外空间仿真漫游、医疗流程模拟及各个主要部位的</w:t>
      </w:r>
      <w:r>
        <w:rPr>
          <w:rFonts w:ascii="仿宋" w:hAnsi="仿宋" w:eastAsia="仿宋" w:cs="仿宋"/>
          <w:color w:val="000000" w:themeColor="text1"/>
          <w:sz w:val="24"/>
          <w14:textFill>
            <w14:solidFill>
              <w14:schemeClr w14:val="tx1"/>
            </w14:solidFill>
          </w14:textFill>
        </w:rPr>
        <w:t>VR模拟。</w:t>
      </w:r>
    </w:p>
    <w:bookmarkEnd w:id="36"/>
    <w:bookmarkEnd w:id="37"/>
    <w:bookmarkEnd w:id="38"/>
    <w:p>
      <w:pPr>
        <w:numPr>
          <w:ilvl w:val="0"/>
          <w:numId w:val="12"/>
        </w:numPr>
        <w:snapToGrid w:val="0"/>
        <w:spacing w:line="360" w:lineRule="auto"/>
        <w:ind w:left="-62" w:leftChars="0" w:firstLine="482" w:firstLineChars="0"/>
        <w:rPr>
          <w:rFonts w:hint="eastAsia" w:ascii="仿宋" w:hAnsi="仿宋" w:eastAsia="仿宋" w:cs="仿宋"/>
          <w:b/>
          <w:bCs/>
          <w:color w:val="000000" w:themeColor="text1"/>
          <w:kern w:val="0"/>
          <w:sz w:val="24"/>
          <w14:textFill>
            <w14:solidFill>
              <w14:schemeClr w14:val="tx1"/>
            </w14:solidFill>
          </w14:textFill>
        </w:rPr>
      </w:pPr>
      <w:bookmarkStart w:id="39" w:name="_Toc441779365"/>
      <w:r>
        <w:rPr>
          <w:rFonts w:hint="eastAsia" w:ascii="仿宋" w:hAnsi="仿宋" w:eastAsia="仿宋" w:cs="仿宋"/>
          <w:b/>
          <w:bCs/>
          <w:color w:val="000000" w:themeColor="text1"/>
          <w:kern w:val="0"/>
          <w:sz w:val="24"/>
          <w14:textFill>
            <w14:solidFill>
              <w14:schemeClr w14:val="tx1"/>
            </w14:solidFill>
          </w14:textFill>
        </w:rPr>
        <w:t>BIM服务进度要求</w:t>
      </w:r>
      <w:bookmarkEnd w:id="39"/>
    </w:p>
    <w:tbl>
      <w:tblPr>
        <w:tblStyle w:val="6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6"/>
        <w:gridCol w:w="4057"/>
        <w:gridCol w:w="4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423" w:type="pct"/>
            <w:tcBorders>
              <w:top w:val="single" w:color="000000" w:sz="4" w:space="0"/>
              <w:left w:val="single" w:color="000000" w:sz="4" w:space="0"/>
              <w:bottom w:val="single" w:color="000000" w:sz="4" w:space="0"/>
              <w:right w:val="single" w:color="000000" w:sz="4" w:space="0"/>
            </w:tcBorders>
            <w:shd w:val="clear" w:color="auto" w:fill="B8CCE4"/>
          </w:tcPr>
          <w:p>
            <w:pPr>
              <w:overflowPunct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阶段</w:t>
            </w:r>
          </w:p>
        </w:tc>
        <w:tc>
          <w:tcPr>
            <w:tcW w:w="2213" w:type="pct"/>
            <w:tcBorders>
              <w:top w:val="single" w:color="000000" w:sz="4" w:space="0"/>
              <w:left w:val="single" w:color="000000" w:sz="4" w:space="0"/>
              <w:bottom w:val="single" w:color="000000" w:sz="4" w:space="0"/>
              <w:right w:val="single" w:color="000000" w:sz="4" w:space="0"/>
            </w:tcBorders>
            <w:shd w:val="clear" w:color="auto" w:fill="B8CCE4"/>
            <w:vAlign w:val="center"/>
          </w:tcPr>
          <w:p>
            <w:pPr>
              <w:overflowPunct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成果描述</w:t>
            </w:r>
          </w:p>
        </w:tc>
        <w:tc>
          <w:tcPr>
            <w:tcW w:w="2364" w:type="pct"/>
            <w:tcBorders>
              <w:top w:val="single" w:color="000000" w:sz="4" w:space="0"/>
              <w:left w:val="single" w:color="000000" w:sz="4" w:space="0"/>
              <w:bottom w:val="single" w:color="000000" w:sz="4" w:space="0"/>
              <w:right w:val="single" w:color="000000" w:sz="4" w:space="0"/>
            </w:tcBorders>
            <w:shd w:val="clear" w:color="auto" w:fill="B8CCE4"/>
            <w:vAlign w:val="center"/>
          </w:tcPr>
          <w:p>
            <w:pPr>
              <w:overflowPunct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restart"/>
            <w:tcBorders>
              <w:top w:val="single" w:color="000000" w:sz="4" w:space="0"/>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准备阶段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BIM团队的组建</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合同签订前完成BIM团队的召集工作，合同签订后15日内完成整体BIM团队的组建工作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BIM总体实施框架和实施方案</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合同签订后的30天内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restart"/>
            <w:tcBorders>
              <w:top w:val="single" w:color="000000" w:sz="4" w:space="0"/>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设计阶段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方案设计BIM技术应用</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方案设计完成后30日历天内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初步设计BIM模型创建</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取得初步设计成果45日历天内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初步设计模型碰撞报告</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完成初步设计BIM模型10日历天内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初步设计BIM技术应用点</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依据业主及设计需求，配合设计汇报提供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施工图设计BIM模型完善</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取得施工图设计成果30日历天内，专项设计BIM成果要求在取得施工图设计成果15日历天内完成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施工图设计模型碰撞报告</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完成施工图设计BIM模型5日历天内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施工图设计BIM模型管综与设计优化</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完成施工图设计BIM模型30日历天内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施工图设计BIM技术应用点</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依据业主及设计需求，配合设计汇报提供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restart"/>
            <w:tcBorders>
              <w:top w:val="single" w:color="000000" w:sz="4" w:space="0"/>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施工阶段BIM模型深化</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在施工图设计BIM模型完成后120日历天内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CSD、CBWD等施工深化模型</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在BIM模型深化完成后15日历天内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基于BIM模型完成施工图会审</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和图纸会审一起完成，提交给发包人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施工变更引起的模型修改</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在收到变更单后的7天内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碰撞检测报告及解决碰撞</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在相应部位施工前的30日历天内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基坑阶段BIM模型</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取得施工方案后15日历天内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施工方案模拟</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取得施工方案后15日历天内，并在相应部位施工前的15日历天内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施工工艺模拟</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取得施工方案后15日历天内，并在相应部位施工前的15日历天内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4D施工模拟及进度优化</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在相应部位施工前的30日历天内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423" w:type="pct"/>
            <w:vMerge w:val="continue"/>
            <w:tcBorders>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BIM竣工模型的协调、集成</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在出具竣工证明前，总承包完成各专业BIM竣工模型的整合及验收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423" w:type="pct"/>
            <w:tcBorders>
              <w:top w:val="single" w:color="000000" w:sz="4" w:space="0"/>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竣工阶段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BIM竣工模型</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在竣工验收前。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p>
          <w:p>
            <w:pPr>
              <w:overflowPunct w:val="0"/>
              <w:rPr>
                <w:rFonts w:hint="eastAsia"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方案设计、初步设计、施工图设计阶段BIM模型细度及技术应用点具体内容参考《建筑信息模型（BIM）应用统一标准》（DB33/T1154-2018）、《浙江省建筑信息模型(BIM)技术应用导则》及业主方的相关要求；</w:t>
            </w:r>
          </w:p>
          <w:p>
            <w:pPr>
              <w:overflowPunct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2、施工阶段BIM模型细度及技术应用点包括施工方案模拟、施工工艺模拟工作应用等具体内容参考业主方及施工单位提出需求，模拟深度要求参见《浙江省建筑信息模型</w:t>
            </w:r>
            <w:r>
              <w:rPr>
                <w:rFonts w:ascii="仿宋" w:hAnsi="仿宋" w:eastAsia="仿宋" w:cs="仿宋"/>
                <w:color w:val="000000" w:themeColor="text1"/>
                <w:sz w:val="24"/>
                <w14:textFill>
                  <w14:solidFill>
                    <w14:schemeClr w14:val="tx1"/>
                  </w14:solidFill>
                </w14:textFill>
              </w:rPr>
              <w:t>(BIM)技术应用导则》并满足施工交底指导施工要求。</w:t>
            </w:r>
          </w:p>
          <w:p>
            <w:pPr>
              <w:rPr>
                <w:color w:val="000000" w:themeColor="text1"/>
                <w14:textFill>
                  <w14:solidFill>
                    <w14:schemeClr w14:val="tx1"/>
                  </w14:solidFill>
                </w14:textFill>
              </w:rPr>
            </w:pPr>
            <w:r>
              <w:rPr>
                <w:rFonts w:ascii="仿宋" w:hAnsi="仿宋" w:eastAsia="仿宋" w:cs="仿宋"/>
                <w:color w:val="000000" w:themeColor="text1"/>
                <w:sz w:val="24"/>
                <w14:textFill>
                  <w14:solidFill>
                    <w14:schemeClr w14:val="tx1"/>
                  </w14:solidFill>
                </w14:textFill>
              </w:rPr>
              <w:t>3、如采购人有其他工作要求，需15日历天内完成采购人提出的其他工作内容，并出具相应报告。</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1008"/>
              </w:tabs>
              <w:overflowPunct w:val="0"/>
              <w:rPr>
                <w:rFonts w:ascii="仿宋" w:hAnsi="仿宋" w:eastAsia="仿宋" w:cs="仿宋"/>
                <w:color w:val="000000" w:themeColor="text1"/>
                <w:sz w:val="24"/>
                <w14:textFill>
                  <w14:solidFill>
                    <w14:schemeClr w14:val="tx1"/>
                  </w14:solidFill>
                </w14:textFill>
              </w:rPr>
            </w:pPr>
          </w:p>
        </w:tc>
      </w:tr>
    </w:tbl>
    <w:p>
      <w:pPr>
        <w:pStyle w:val="5"/>
        <w:numPr>
          <w:ilvl w:val="0"/>
          <w:numId w:val="0"/>
        </w:numPr>
        <w:snapToGrid w:val="0"/>
        <w:rPr>
          <w:rFonts w:ascii="仿宋" w:eastAsia="仿宋" w:cs="仿宋"/>
          <w:color w:val="000000" w:themeColor="text1"/>
          <w:sz w:val="24"/>
          <w:szCs w:val="24"/>
          <w:highlight w:val="yellow"/>
          <w14:textFill>
            <w14:solidFill>
              <w14:schemeClr w14:val="tx1"/>
            </w14:solidFill>
          </w14:textFill>
        </w:rPr>
      </w:pPr>
    </w:p>
    <w:p>
      <w:pPr>
        <w:pStyle w:val="5"/>
        <w:numPr>
          <w:ilvl w:val="0"/>
          <w:numId w:val="0"/>
        </w:numPr>
        <w:snapToGrid w:val="0"/>
        <w:rPr>
          <w:rFonts w:ascii="仿宋" w:eastAsia="仿宋" w:cs="仿宋"/>
          <w:color w:val="000000" w:themeColor="text1"/>
          <w:sz w:val="24"/>
          <w:szCs w:val="24"/>
          <w:highlight w:val="none"/>
          <w14:textFill>
            <w14:solidFill>
              <w14:schemeClr w14:val="tx1"/>
            </w14:solidFill>
          </w14:textFill>
        </w:rPr>
      </w:pPr>
      <w:r>
        <w:rPr>
          <w:rFonts w:hint="eastAsia" w:ascii="仿宋" w:eastAsia="仿宋" w:cs="仿宋"/>
          <w:color w:val="000000" w:themeColor="text1"/>
          <w:sz w:val="24"/>
          <w:szCs w:val="24"/>
          <w:highlight w:val="none"/>
          <w:lang w:val="en-US" w:eastAsia="zh-CN"/>
          <w14:textFill>
            <w14:solidFill>
              <w14:schemeClr w14:val="tx1"/>
            </w14:solidFill>
          </w14:textFill>
        </w:rPr>
        <w:t>七、</w:t>
      </w:r>
      <w:r>
        <w:rPr>
          <w:rFonts w:ascii="仿宋" w:eastAsia="仿宋" w:cs="仿宋"/>
          <w:color w:val="000000" w:themeColor="text1"/>
          <w:sz w:val="24"/>
          <w:szCs w:val="24"/>
          <w:highlight w:val="none"/>
          <w14:textFill>
            <w14:solidFill>
              <w14:schemeClr w14:val="tx1"/>
            </w14:solidFill>
          </w14:textFill>
        </w:rPr>
        <w:t>BIM实施精度要求</w:t>
      </w:r>
    </w:p>
    <w:p>
      <w:pPr>
        <w:snapToGrid w:val="0"/>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模型细度应符合《建筑信息模型（BIM）应用统一标准》（DB33/T1154-2018）附录B所列的内容。</w:t>
      </w:r>
    </w:p>
    <w:p>
      <w:pPr>
        <w:snapToGrid w:val="0"/>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各阶段</w:t>
      </w:r>
      <w:r>
        <w:rPr>
          <w:rFonts w:ascii="仿宋" w:hAnsi="仿宋" w:eastAsia="仿宋" w:cs="仿宋"/>
          <w:color w:val="000000" w:themeColor="text1"/>
          <w:sz w:val="24"/>
          <w:highlight w:val="none"/>
          <w14:textFill>
            <w14:solidFill>
              <w14:schemeClr w14:val="tx1"/>
            </w14:solidFill>
          </w14:textFill>
        </w:rPr>
        <w:t>BIM</w:t>
      </w:r>
      <w:r>
        <w:rPr>
          <w:rFonts w:hint="eastAsia" w:ascii="仿宋" w:hAnsi="仿宋" w:eastAsia="仿宋" w:cs="仿宋"/>
          <w:color w:val="000000" w:themeColor="text1"/>
          <w:sz w:val="24"/>
          <w:highlight w:val="none"/>
          <w14:textFill>
            <w14:solidFill>
              <w14:schemeClr w14:val="tx1"/>
            </w14:solidFill>
          </w14:textFill>
        </w:rPr>
        <w:t>模型细度</w:t>
      </w:r>
    </w:p>
    <w:tbl>
      <w:tblPr>
        <w:tblStyle w:val="6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38"/>
        <w:gridCol w:w="3445"/>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875" w:type="pct"/>
            <w:tcBorders>
              <w:top w:val="single" w:color="000000" w:sz="4" w:space="0"/>
              <w:left w:val="single" w:color="000000" w:sz="4" w:space="0"/>
              <w:bottom w:val="single" w:color="000000" w:sz="4" w:space="0"/>
              <w:right w:val="single" w:color="000000" w:sz="4" w:space="0"/>
            </w:tcBorders>
            <w:shd w:val="clear" w:color="auto" w:fill="B8CCE4"/>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各阶段模型名称</w:t>
            </w:r>
          </w:p>
        </w:tc>
        <w:tc>
          <w:tcPr>
            <w:tcW w:w="1878" w:type="pct"/>
            <w:tcBorders>
              <w:top w:val="single" w:color="000000" w:sz="4" w:space="0"/>
              <w:left w:val="single" w:color="000000" w:sz="4" w:space="0"/>
              <w:bottom w:val="single" w:color="000000" w:sz="4" w:space="0"/>
              <w:right w:val="single" w:color="000000" w:sz="4" w:space="0"/>
            </w:tcBorders>
            <w:shd w:val="clear" w:color="auto" w:fill="B8CCE4"/>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模型细度等级代号</w:t>
            </w:r>
          </w:p>
        </w:tc>
        <w:tc>
          <w:tcPr>
            <w:tcW w:w="1245" w:type="pct"/>
            <w:tcBorders>
              <w:top w:val="single" w:color="000000" w:sz="4" w:space="0"/>
              <w:left w:val="single" w:color="000000" w:sz="4" w:space="0"/>
              <w:bottom w:val="single" w:color="000000" w:sz="4" w:space="0"/>
              <w:right w:val="single" w:color="000000" w:sz="4" w:space="0"/>
            </w:tcBorders>
            <w:shd w:val="clear" w:color="auto" w:fill="B8CCE4"/>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形成阶段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pct"/>
            <w:tcBorders>
              <w:top w:val="single" w:color="000000" w:sz="4" w:space="0"/>
              <w:left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方案设计模型</w:t>
            </w:r>
          </w:p>
        </w:tc>
        <w:tc>
          <w:tcPr>
            <w:tcW w:w="1878"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LOD100</w:t>
            </w:r>
          </w:p>
        </w:tc>
        <w:tc>
          <w:tcPr>
            <w:tcW w:w="1245"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方案设计阶段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pct"/>
            <w:tcBorders>
              <w:left w:val="single" w:color="000000" w:sz="4" w:space="0"/>
              <w:right w:val="single" w:color="000000" w:sz="4" w:space="0"/>
            </w:tcBorders>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初步设计模型</w:t>
            </w:r>
          </w:p>
        </w:tc>
        <w:tc>
          <w:tcPr>
            <w:tcW w:w="1878"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LOD200</w:t>
            </w:r>
          </w:p>
        </w:tc>
        <w:tc>
          <w:tcPr>
            <w:tcW w:w="1245"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初步设计阶段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pct"/>
            <w:tcBorders>
              <w:left w:val="single" w:color="000000" w:sz="4" w:space="0"/>
              <w:right w:val="single" w:color="000000" w:sz="4" w:space="0"/>
            </w:tcBorders>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施工图设计模型</w:t>
            </w:r>
          </w:p>
        </w:tc>
        <w:tc>
          <w:tcPr>
            <w:tcW w:w="1878"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LOD300</w:t>
            </w:r>
          </w:p>
        </w:tc>
        <w:tc>
          <w:tcPr>
            <w:tcW w:w="1245"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施工图设计阶段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pct"/>
            <w:tcBorders>
              <w:left w:val="single" w:color="000000" w:sz="4" w:space="0"/>
              <w:right w:val="single" w:color="000000" w:sz="4" w:space="0"/>
            </w:tcBorders>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深化设计模型</w:t>
            </w:r>
          </w:p>
        </w:tc>
        <w:tc>
          <w:tcPr>
            <w:tcW w:w="1878"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LOD350</w:t>
            </w:r>
          </w:p>
        </w:tc>
        <w:tc>
          <w:tcPr>
            <w:tcW w:w="1245"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深化设计阶段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pct"/>
            <w:tcBorders>
              <w:left w:val="single" w:color="000000" w:sz="4" w:space="0"/>
              <w:right w:val="single" w:color="000000" w:sz="4" w:space="0"/>
            </w:tcBorders>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施工过程模型</w:t>
            </w:r>
          </w:p>
        </w:tc>
        <w:tc>
          <w:tcPr>
            <w:tcW w:w="1878"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LOD400</w:t>
            </w:r>
          </w:p>
        </w:tc>
        <w:tc>
          <w:tcPr>
            <w:tcW w:w="1245"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施工实施阶段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875" w:type="pct"/>
            <w:tcBorders>
              <w:left w:val="single" w:color="000000" w:sz="4" w:space="0"/>
              <w:bottom w:val="single" w:color="000000" w:sz="4" w:space="0"/>
              <w:right w:val="single" w:color="000000" w:sz="4" w:space="0"/>
            </w:tcBorders>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竣工模型</w:t>
            </w:r>
          </w:p>
        </w:tc>
        <w:tc>
          <w:tcPr>
            <w:tcW w:w="1878"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LOD500</w:t>
            </w:r>
          </w:p>
        </w:tc>
        <w:tc>
          <w:tcPr>
            <w:tcW w:w="1245" w:type="pct"/>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竣工验收</w:t>
            </w:r>
          </w:p>
        </w:tc>
      </w:tr>
    </w:tbl>
    <w:p>
      <w:pPr>
        <w:snapToGrid w:val="0"/>
        <w:spacing w:line="360" w:lineRule="auto"/>
        <w:ind w:firstLine="480" w:firstLineChars="200"/>
        <w:rPr>
          <w:rFonts w:ascii="仿宋" w:hAnsi="仿宋" w:eastAsia="仿宋" w:cs="仿宋"/>
          <w:color w:val="000000" w:themeColor="text1"/>
          <w:sz w:val="24"/>
          <w:highlight w:val="yellow"/>
          <w14:textFill>
            <w14:solidFill>
              <w14:schemeClr w14:val="tx1"/>
            </w14:solidFill>
          </w14:textFill>
        </w:rPr>
      </w:pPr>
    </w:p>
    <w:p>
      <w:pPr>
        <w:snapToGrid w:val="0"/>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同时满足投标人以下具体建模细度要求：</w:t>
      </w:r>
    </w:p>
    <w:p>
      <w:pPr>
        <w:numPr>
          <w:ilvl w:val="0"/>
          <w:numId w:val="13"/>
        </w:numPr>
        <w:tabs>
          <w:tab w:val="left" w:pos="900"/>
          <w:tab w:val="clear" w:pos="845"/>
        </w:tabs>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各专业模型属性需全面反映图纸信息，包括几何信息、对象名称、材料信息、系统信息、型号信息、时间版本等；</w:t>
      </w:r>
    </w:p>
    <w:p>
      <w:pPr>
        <w:numPr>
          <w:ilvl w:val="0"/>
          <w:numId w:val="13"/>
        </w:numPr>
        <w:tabs>
          <w:tab w:val="left" w:pos="900"/>
          <w:tab w:val="clear" w:pos="845"/>
        </w:tabs>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模型构建需分楼层建立，并加入楼层信息。（例如：不得出现一根柱子从底层到顶层贯通的建模方式）；</w:t>
      </w:r>
    </w:p>
    <w:p>
      <w:pPr>
        <w:numPr>
          <w:ilvl w:val="0"/>
          <w:numId w:val="13"/>
        </w:numPr>
        <w:tabs>
          <w:tab w:val="left" w:pos="900"/>
          <w:tab w:val="clear" w:pos="845"/>
        </w:tabs>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应按要求提交模型，包含完整模型规格树、完备的外部链接数据与标注配置文件；</w:t>
      </w:r>
    </w:p>
    <w:p>
      <w:pPr>
        <w:numPr>
          <w:ilvl w:val="0"/>
          <w:numId w:val="13"/>
        </w:numPr>
        <w:tabs>
          <w:tab w:val="left" w:pos="900"/>
          <w:tab w:val="clear" w:pos="845"/>
        </w:tabs>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建筑、结构部分</w:t>
      </w:r>
    </w:p>
    <w:p>
      <w:pPr>
        <w:tabs>
          <w:tab w:val="left" w:pos="900"/>
        </w:tabs>
        <w:snapToGrid w:val="0"/>
        <w:spacing w:line="360" w:lineRule="auto"/>
        <w:ind w:firstLine="1080" w:firstLineChars="4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模型与服务内容列举，包括但不限于：</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图纸上所含的建筑及结构构建信息，包括不限于平面、立面、节点、竖向构件（墙身、柱）、楼梯、扶梯（含基坑与承台）、坡道、车库设计、人防设计、消防设计、留洞、防水材料、保温材料等；</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模型完全反映图纸轴线标注信息；</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钢结构：及时正确反映钢结构平面（包含板边、标高、降升板、板上开洞），各类钢结构构件（钢梁、钢柱、钢桁架、牛腿、环板、组合楼板）的类型、钢材等级和截面尺寸，钢结构连接节点，钢结构构件留洞（钢结构梁、板、柱上留洞），压型钢板应反映类型和受力方向；</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混凝土结构：及时正确反映混凝土平面（包括基础、基础梁、设备基础、基础底板、柱、板边、标高、升降板、梁、楼板洞、墙洞、楼梯、结构缝）、混凝土构件类型、混凝土强度等级和截面尺寸（基础、基础梁、设备基础、基础底板、筏板、梁、柱截面尺寸、支撑截面尺寸、板厚、墙厚、牛腿截面）；</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包含特殊形状截面</w:t>
      </w:r>
      <w:r>
        <w:rPr>
          <w:rFonts w:hint="eastAsia" w:ascii="仿宋" w:hAnsi="仿宋" w:eastAsia="仿宋" w:cs="仿宋"/>
          <w:color w:val="000000" w:themeColor="text1"/>
          <w:sz w:val="24"/>
          <w:szCs w:val="24"/>
          <w:lang w:val="en-US" w:eastAsia="zh-CN"/>
          <w14:textFill>
            <w14:solidFill>
              <w14:schemeClr w14:val="tx1"/>
            </w14:solidFill>
          </w14:textFill>
        </w:rPr>
        <w:t>构件</w:t>
      </w:r>
      <w:r>
        <w:rPr>
          <w:rFonts w:hint="eastAsia" w:ascii="仿宋" w:hAnsi="仿宋" w:eastAsia="仿宋" w:cs="仿宋"/>
          <w:color w:val="000000" w:themeColor="text1"/>
          <w:sz w:val="24"/>
          <w:szCs w:val="24"/>
          <w14:textFill>
            <w14:solidFill>
              <w14:schemeClr w14:val="tx1"/>
            </w14:solidFill>
          </w14:textFill>
        </w:rPr>
        <w:t>信息和特殊类型的构件信息（阻尼器等，如有）；</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型钢混凝土构件和钢混凝土构件需要同时包含混凝土截面和钢截面的信息；</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对采购人指定的典型及复杂的钢结构节点、型钢混凝土节点、钢管混凝土节点，按照采购人要求提供加工图深度的模型，以进行可焊性、可建性研究；</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防火门、防火卷帘等部位，需根据设计图纸在项目的不同阶段及时更新防火门及防火卷帘信息；要求完整体现其构造及空间尺寸；</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将门窗表与模型进行关联；</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检查车库、</w:t>
      </w:r>
      <w:r>
        <w:rPr>
          <w:rFonts w:ascii="仿宋" w:hAnsi="仿宋" w:eastAsia="仿宋" w:cs="仿宋"/>
          <w:color w:val="000000" w:themeColor="text1"/>
          <w:sz w:val="24"/>
          <w:szCs w:val="24"/>
          <w14:textFill>
            <w14:solidFill>
              <w14:schemeClr w14:val="tx1"/>
            </w14:solidFill>
          </w14:textFill>
        </w:rPr>
        <w:t>ICU、公共走廊、手术室、护士站、大厅、电梯前厅、设备机房等等各类空间是否如实满足设计净高；</w:t>
      </w:r>
    </w:p>
    <w:p>
      <w:pPr>
        <w:numPr>
          <w:ilvl w:val="0"/>
          <w:numId w:val="13"/>
        </w:numPr>
        <w:tabs>
          <w:tab w:val="left" w:pos="900"/>
          <w:tab w:val="clear" w:pos="845"/>
        </w:tabs>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幕墙部分</w:t>
      </w:r>
    </w:p>
    <w:p>
      <w:pPr>
        <w:pStyle w:val="961"/>
        <w:tabs>
          <w:tab w:val="left" w:pos="1276"/>
        </w:tabs>
        <w:snapToGrid w:val="0"/>
        <w:spacing w:line="360" w:lineRule="auto"/>
        <w:ind w:left="992"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模型与服务内容列举，包括但不限于：</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玻璃幕墙（含面材、保温、龙骨背后主要钢结构）；</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铝板、钢板、飘板及其他金属幕墙；</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石材幕墙（含面材、保温、龙骨背后主要钢结构）；</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玻璃采光天窗（含幕墙面材、钢或铝结构支撑龙骨）；</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入口</w:t>
      </w:r>
      <w:r>
        <w:rPr>
          <w:rFonts w:hint="eastAsia" w:ascii="仿宋" w:hAnsi="仿宋" w:eastAsia="仿宋" w:cs="仿宋"/>
          <w:color w:val="000000" w:themeColor="text1"/>
          <w:sz w:val="24"/>
          <w:szCs w:val="24"/>
          <w:lang w:val="en-US" w:eastAsia="zh-CN"/>
          <w14:textFill>
            <w14:solidFill>
              <w14:schemeClr w14:val="tx1"/>
            </w14:solidFill>
          </w14:textFill>
        </w:rPr>
        <w:t>雨蓬</w:t>
      </w:r>
      <w:r>
        <w:rPr>
          <w:rFonts w:hint="eastAsia" w:ascii="仿宋" w:hAnsi="仿宋" w:eastAsia="仿宋" w:cs="仿宋"/>
          <w:color w:val="000000" w:themeColor="text1"/>
          <w:sz w:val="24"/>
          <w:szCs w:val="24"/>
          <w14:textFill>
            <w14:solidFill>
              <w14:schemeClr w14:val="tx1"/>
            </w14:solidFill>
          </w14:textFill>
        </w:rPr>
        <w:t>（含完成面材料、钢结构）；</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可开启窗、可开启门、消防排烟窗（含窗扇框、门扇框及相关配套可视五金）；</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铝合金格棚、百叶、金属网（含幕墙面材、钢或铝结构支撑龙骨）；</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擦窗机、擦窗机轨道；</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旋转门、电动感应平开门（含门框、电机、感应器）。</w:t>
      </w:r>
    </w:p>
    <w:p>
      <w:pPr>
        <w:numPr>
          <w:ilvl w:val="0"/>
          <w:numId w:val="13"/>
        </w:numPr>
        <w:tabs>
          <w:tab w:val="left" w:pos="900"/>
          <w:tab w:val="clear" w:pos="845"/>
        </w:tabs>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机电部分</w:t>
      </w:r>
    </w:p>
    <w:p>
      <w:pPr>
        <w:pStyle w:val="961"/>
        <w:tabs>
          <w:tab w:val="left" w:pos="1276"/>
        </w:tabs>
        <w:snapToGrid w:val="0"/>
        <w:spacing w:line="360" w:lineRule="auto"/>
        <w:ind w:left="992"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模型与服务内容列举，包括但不限于：</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建模范围是机电全专业，包括：空调、采暖、通风排烟、给排水、雨水、消防、强电、弱电、燃气、医疗气体、物流传输、净化专业等；</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管线要求：公共区域全部机电专业管线；室内机电管线、设备机房内的所有管线、阀门、管理支吊架、管线的坡度、管道的保温；对各种管线</w:t>
      </w:r>
      <w:r>
        <w:rPr>
          <w:rFonts w:ascii="仿宋" w:hAnsi="仿宋" w:eastAsia="仿宋" w:cs="仿宋"/>
          <w:color w:val="000000" w:themeColor="text1"/>
          <w:sz w:val="24"/>
          <w:szCs w:val="24"/>
          <w14:textFill>
            <w14:solidFill>
              <w14:schemeClr w14:val="tx1"/>
            </w14:solidFill>
          </w14:textFill>
        </w:rPr>
        <w:t>/管井/吊装孔等竖向空间贯通性进行核查；</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各类机电末端列举：灯具、烟感、温感、喷淋、风口、喇叭、灯具、温控器、计量仪表、开关、插座、消防控制器、安全出口指示、阀门、摄像监控点、消火栓、排烟口、正压送风口、风机盘管等；</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构建机电、医疗设备及末端的零件库（根据采购人提供的设备产品样本），此零件库应充分反映机电设备及末端的特征；</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机电深化图纸配合，将对各机电分包的深化图</w:t>
      </w:r>
      <w:r>
        <w:rPr>
          <w:rFonts w:ascii="仿宋" w:hAnsi="仿宋" w:eastAsia="仿宋" w:cs="仿宋"/>
          <w:color w:val="000000" w:themeColor="text1"/>
          <w:sz w:val="24"/>
          <w:szCs w:val="24"/>
          <w14:textFill>
            <w14:solidFill>
              <w14:schemeClr w14:val="tx1"/>
            </w14:solidFill>
          </w14:textFill>
        </w:rPr>
        <w:t>/机电分包商的BIM模型进行汇总管理，并进行跨专业碰撞检验；机电管线综合图、主要机房深化图、管井大样图、单专业定位图，复杂节点三维大样图等。</w:t>
      </w:r>
    </w:p>
    <w:p>
      <w:pPr>
        <w:numPr>
          <w:ilvl w:val="0"/>
          <w:numId w:val="13"/>
        </w:numPr>
        <w:tabs>
          <w:tab w:val="left" w:pos="900"/>
          <w:tab w:val="clear" w:pos="845"/>
        </w:tabs>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精装修部分</w:t>
      </w:r>
    </w:p>
    <w:p>
      <w:pPr>
        <w:pStyle w:val="961"/>
        <w:tabs>
          <w:tab w:val="left" w:pos="1276"/>
        </w:tabs>
        <w:snapToGrid w:val="0"/>
        <w:spacing w:line="360" w:lineRule="auto"/>
        <w:ind w:left="992"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模型与服务内容列举，包括但不限于：</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建模范围：门诊大厅、急诊大厅、标准病房及卫生间、护理单元护士站（含过道）、医疗街、幼儿早托、会议中心、体检中心、门诊诊室、电梯前室、院史展览区、</w:t>
      </w:r>
      <w:r>
        <w:rPr>
          <w:rFonts w:ascii="仿宋" w:hAnsi="仿宋" w:eastAsia="仿宋" w:cs="仿宋"/>
          <w:color w:val="000000" w:themeColor="text1"/>
          <w:sz w:val="24"/>
          <w:szCs w:val="24"/>
          <w14:textFill>
            <w14:solidFill>
              <w14:schemeClr w14:val="tx1"/>
            </w14:solidFill>
          </w14:textFill>
        </w:rPr>
        <w:t>ICU、医生办公室、卫生间（公共及标准）、手术室、</w:t>
      </w:r>
      <w:r>
        <w:rPr>
          <w:rFonts w:hint="eastAsia" w:ascii="仿宋" w:hAnsi="仿宋" w:eastAsia="仿宋" w:cs="仿宋"/>
          <w:color w:val="000000" w:themeColor="text1"/>
          <w:sz w:val="24"/>
          <w:szCs w:val="24"/>
          <w14:textFill>
            <w14:solidFill>
              <w14:schemeClr w14:val="tx1"/>
            </w14:solidFill>
          </w14:textFill>
        </w:rPr>
        <w:t>值班室</w:t>
      </w:r>
      <w:r>
        <w:rPr>
          <w:rFonts w:ascii="仿宋" w:hAnsi="仿宋" w:eastAsia="仿宋" w:cs="仿宋"/>
          <w:color w:val="000000" w:themeColor="text1"/>
          <w:sz w:val="24"/>
          <w:szCs w:val="24"/>
          <w14:textFill>
            <w14:solidFill>
              <w14:schemeClr w14:val="tx1"/>
            </w14:solidFill>
          </w14:textFill>
        </w:rPr>
        <w:t>、公共走廊等</w:t>
      </w:r>
      <w:r>
        <w:rPr>
          <w:rFonts w:hint="eastAsia" w:ascii="仿宋" w:hAnsi="仿宋" w:eastAsia="仿宋" w:cs="仿宋"/>
          <w:color w:val="000000" w:themeColor="text1"/>
          <w:sz w:val="24"/>
          <w:szCs w:val="24"/>
          <w14:textFill>
            <w14:solidFill>
              <w14:schemeClr w14:val="tx1"/>
            </w14:solidFill>
          </w14:textFill>
        </w:rPr>
        <w:t>重要部位；</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建模依据：精装修设计图；</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建模要求：（</w:t>
      </w:r>
      <w:r>
        <w:rPr>
          <w:rFonts w:ascii="仿宋" w:hAnsi="仿宋" w:eastAsia="仿宋" w:cs="仿宋"/>
          <w:color w:val="000000" w:themeColor="text1"/>
          <w:sz w:val="24"/>
          <w:szCs w:val="24"/>
          <w14:textFill>
            <w14:solidFill>
              <w14:schemeClr w14:val="tx1"/>
            </w14:solidFill>
          </w14:textFill>
        </w:rPr>
        <w:t>1）墙面：墙面的造型，所有墙面上消火栓箱、排烟口、正压送风口、结构墙体的厚度、装饰完成面；（2）天花：天花的造型、综合机电天花的点位设备、检修口等；（3）地面：地面的图案等；</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末端要求：需要表达地面、墙面、天花上设备材料的末端点位及管线和检修口位置及大小，</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包括以下内容：墙面、柱面上的灯饰、强电插座、电源开关、通讯插孔、空调控制器、消防操控按钮、安全出口指示等机电末端的位置；天花配合所有机电管线天花上灯、空调风口、消防、喷淋等机电的点位及检修口的位置及大小；需要表达卫生洁具、水池、台、柜等固定建筑设备和家具；</w:t>
      </w:r>
    </w:p>
    <w:p>
      <w:pPr>
        <w:pStyle w:val="961"/>
        <w:numPr>
          <w:ilvl w:val="1"/>
          <w:numId w:val="13"/>
        </w:numPr>
        <w:tabs>
          <w:tab w:val="left" w:pos="900"/>
          <w:tab w:val="left" w:pos="1276"/>
          <w:tab w:val="clear" w:pos="987"/>
        </w:tabs>
        <w:snapToGrid w:val="0"/>
        <w:spacing w:line="360" w:lineRule="auto"/>
        <w:ind w:left="992" w:hanging="425"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精装深化图纸配合，根据装修</w:t>
      </w:r>
      <w:r>
        <w:rPr>
          <w:rFonts w:ascii="仿宋" w:hAnsi="仿宋" w:eastAsia="仿宋" w:cs="仿宋"/>
          <w:color w:val="000000" w:themeColor="text1"/>
          <w:sz w:val="24"/>
          <w:szCs w:val="24"/>
          <w14:textFill>
            <w14:solidFill>
              <w14:schemeClr w14:val="tx1"/>
            </w14:solidFill>
          </w14:textFill>
        </w:rPr>
        <w:t>BIM模型和管线综合优化模型，并进行跨专业二次机电协调；出具二次机电与精装协调报告。</w:t>
      </w:r>
    </w:p>
    <w:p>
      <w:pPr>
        <w:pStyle w:val="5"/>
        <w:snapToGrid w:val="0"/>
        <w:rPr>
          <w:rFonts w:ascii="仿宋" w:eastAsia="仿宋" w:cs="仿宋"/>
          <w:color w:val="000000" w:themeColor="text1"/>
          <w:sz w:val="24"/>
          <w:szCs w:val="24"/>
          <w14:textFill>
            <w14:solidFill>
              <w14:schemeClr w14:val="tx1"/>
            </w14:solidFill>
          </w14:textFill>
        </w:rPr>
      </w:pPr>
      <w:bookmarkStart w:id="40" w:name="_Toc441779367"/>
      <w:r>
        <w:rPr>
          <w:rFonts w:hint="eastAsia" w:ascii="仿宋" w:eastAsia="仿宋" w:cs="仿宋"/>
          <w:color w:val="000000" w:themeColor="text1"/>
          <w:sz w:val="24"/>
          <w:szCs w:val="24"/>
          <w14:textFill>
            <w14:solidFill>
              <w14:schemeClr w14:val="tx1"/>
            </w14:solidFill>
          </w14:textFill>
        </w:rPr>
        <w:t>八、</w:t>
      </w:r>
      <w:r>
        <w:rPr>
          <w:rFonts w:ascii="仿宋" w:eastAsia="仿宋" w:cs="仿宋"/>
          <w:color w:val="000000" w:themeColor="text1"/>
          <w:sz w:val="24"/>
          <w:szCs w:val="24"/>
          <w14:textFill>
            <w14:solidFill>
              <w14:schemeClr w14:val="tx1"/>
            </w14:solidFill>
          </w14:textFill>
        </w:rPr>
        <w:t>BIM协同管理平台</w:t>
      </w:r>
      <w:bookmarkEnd w:id="40"/>
    </w:p>
    <w:p>
      <w:pPr>
        <w:snapToGrid w:val="0"/>
        <w:spacing w:line="360" w:lineRule="auto"/>
        <w:ind w:firstLine="484" w:firstLineChars="202"/>
        <w:rPr>
          <w:rFonts w:ascii="仿宋" w:hAnsi="仿宋" w:eastAsia="仿宋" w:cs="仿宋"/>
          <w:bCs/>
          <w:color w:val="000000" w:themeColor="text1"/>
          <w:kern w:val="44"/>
          <w:sz w:val="24"/>
          <w14:textFill>
            <w14:solidFill>
              <w14:schemeClr w14:val="tx1"/>
            </w14:solidFill>
          </w14:textFill>
        </w:rPr>
      </w:pPr>
      <w:r>
        <w:rPr>
          <w:rFonts w:hint="eastAsia" w:ascii="仿宋" w:hAnsi="仿宋" w:eastAsia="仿宋" w:cs="仿宋"/>
          <w:bCs/>
          <w:color w:val="000000" w:themeColor="text1"/>
          <w:kern w:val="44"/>
          <w:sz w:val="24"/>
          <w14:textFill>
            <w14:solidFill>
              <w14:schemeClr w14:val="tx1"/>
            </w14:solidFill>
          </w14:textFill>
        </w:rPr>
        <w:t>由于本项目参建单位多、项目工期紧、质量要求高，要求</w:t>
      </w:r>
      <w:r>
        <w:rPr>
          <w:rFonts w:hint="eastAsia" w:ascii="仿宋" w:hAnsi="仿宋" w:eastAsia="仿宋" w:cs="仿宋"/>
          <w:color w:val="000000" w:themeColor="text1"/>
          <w:sz w:val="24"/>
          <w14:textFill>
            <w14:solidFill>
              <w14:schemeClr w14:val="tx1"/>
            </w14:solidFill>
          </w14:textFill>
        </w:rPr>
        <w:t>中标人</w:t>
      </w:r>
      <w:r>
        <w:rPr>
          <w:rFonts w:hint="eastAsia" w:ascii="仿宋" w:hAnsi="仿宋" w:eastAsia="仿宋" w:cs="仿宋"/>
          <w:bCs/>
          <w:color w:val="000000" w:themeColor="text1"/>
          <w:kern w:val="44"/>
          <w:sz w:val="24"/>
          <w14:textFill>
            <w14:solidFill>
              <w14:schemeClr w14:val="tx1"/>
            </w14:solidFill>
          </w14:textFill>
        </w:rPr>
        <w:t>提供</w:t>
      </w:r>
      <w:r>
        <w:rPr>
          <w:rFonts w:ascii="仿宋" w:hAnsi="仿宋" w:eastAsia="仿宋" w:cs="仿宋"/>
          <w:color w:val="000000" w:themeColor="text1"/>
          <w:sz w:val="24"/>
          <w14:textFill>
            <w14:solidFill>
              <w14:schemeClr w14:val="tx1"/>
            </w14:solidFill>
          </w14:textFill>
        </w:rPr>
        <w:t>BIM协同管理平台来协</w:t>
      </w:r>
      <w:r>
        <w:rPr>
          <w:rFonts w:hint="eastAsia" w:ascii="仿宋" w:hAnsi="仿宋" w:eastAsia="仿宋" w:cs="仿宋"/>
          <w:bCs/>
          <w:color w:val="000000" w:themeColor="text1"/>
          <w:kern w:val="44"/>
          <w:sz w:val="24"/>
          <w14:textFill>
            <w14:solidFill>
              <w14:schemeClr w14:val="tx1"/>
            </w14:solidFill>
          </w14:textFill>
        </w:rPr>
        <w:t>调管理各参建单位的</w:t>
      </w:r>
      <w:r>
        <w:rPr>
          <w:rFonts w:ascii="仿宋" w:hAnsi="仿宋" w:eastAsia="仿宋" w:cs="仿宋"/>
          <w:bCs/>
          <w:color w:val="000000" w:themeColor="text1"/>
          <w:kern w:val="44"/>
          <w:sz w:val="24"/>
          <w14:textFill>
            <w14:solidFill>
              <w14:schemeClr w14:val="tx1"/>
            </w14:solidFill>
          </w14:textFill>
        </w:rPr>
        <w:t>BIM应用。BIM平台需有保证建筑模型信息安全的措施。</w:t>
      </w:r>
    </w:p>
    <w:p>
      <w:pPr>
        <w:snapToGrid w:val="0"/>
        <w:spacing w:line="360" w:lineRule="auto"/>
        <w:ind w:firstLine="484" w:firstLineChars="202"/>
        <w:rPr>
          <w:rFonts w:ascii="仿宋" w:hAnsi="仿宋" w:eastAsia="仿宋" w:cs="仿宋"/>
          <w:bCs/>
          <w:color w:val="000000" w:themeColor="text1"/>
          <w:kern w:val="44"/>
          <w:sz w:val="24"/>
          <w14:textFill>
            <w14:solidFill>
              <w14:schemeClr w14:val="tx1"/>
            </w14:solidFill>
          </w14:textFill>
        </w:rPr>
      </w:pPr>
      <w:r>
        <w:rPr>
          <w:rFonts w:hint="eastAsia" w:ascii="仿宋" w:hAnsi="仿宋" w:eastAsia="仿宋" w:cs="仿宋"/>
          <w:bCs/>
          <w:color w:val="000000" w:themeColor="text1"/>
          <w:kern w:val="44"/>
          <w:sz w:val="24"/>
          <w14:textFill>
            <w14:solidFill>
              <w14:schemeClr w14:val="tx1"/>
            </w14:solidFill>
          </w14:textFill>
        </w:rPr>
        <w:t>具体技术要求如下（平台应包括但不限于以下功能或要求）：</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平台已在多个案例中成功应用；运行稳定，并具有较强的容错能力；</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从用户角度出发，方便使用、操作简单；界面表达清晰、美观；并提供联机式在线帮助；</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平台必须实现基于互联网的协同共享，可根据角色设定权限，并且实现构件级的数据共享、查询和调用；</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平台功能全面、实用，技术先进，专业性强，满足各类不同需求；</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平台应具有信息沟通和项目管理日志功能，以便项目建设过程的信息追溯；</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平台具有质量、安全、造价、进度、信息管理等模块；</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平台应具备相应的权限管理以保证数据的安全性；</w:t>
      </w:r>
    </w:p>
    <w:p>
      <w:pPr>
        <w:pStyle w:val="961"/>
        <w:numPr>
          <w:ilvl w:val="1"/>
          <w:numId w:val="14"/>
        </w:numPr>
        <w:snapToGrid w:val="0"/>
        <w:spacing w:line="360" w:lineRule="auto"/>
        <w:ind w:left="992" w:hanging="425" w:firstLineChars="0"/>
        <w:rPr>
          <w:rFonts w:ascii="仿宋" w:hAnsi="仿宋" w:eastAsia="仿宋" w:cs="仿宋"/>
          <w:bCs/>
          <w:color w:val="000000" w:themeColor="text1"/>
          <w:kern w:val="44"/>
          <w:sz w:val="24"/>
          <w:szCs w:val="24"/>
          <w14:textFill>
            <w14:solidFill>
              <w14:schemeClr w14:val="tx1"/>
            </w14:solidFill>
          </w14:textFill>
        </w:rPr>
      </w:pPr>
      <w:r>
        <w:rPr>
          <w:rFonts w:hint="eastAsia" w:ascii="仿宋" w:hAnsi="仿宋" w:eastAsia="仿宋" w:cs="仿宋"/>
          <w:bCs/>
          <w:color w:val="000000" w:themeColor="text1"/>
          <w:kern w:val="44"/>
          <w:sz w:val="24"/>
          <w:szCs w:val="24"/>
          <w14:textFill>
            <w14:solidFill>
              <w14:schemeClr w14:val="tx1"/>
            </w14:solidFill>
          </w14:textFill>
        </w:rPr>
        <w:t>安装或者登录方便，提供</w:t>
      </w:r>
      <w:r>
        <w:rPr>
          <w:rFonts w:ascii="仿宋" w:hAnsi="仿宋" w:eastAsia="仿宋" w:cs="仿宋"/>
          <w:bCs/>
          <w:color w:val="000000" w:themeColor="text1"/>
          <w:kern w:val="44"/>
          <w:sz w:val="24"/>
          <w:szCs w:val="24"/>
          <w14:textFill>
            <w14:solidFill>
              <w14:schemeClr w14:val="tx1"/>
            </w14:solidFill>
          </w14:textFill>
        </w:rPr>
        <w:t>24小时维护响应。</w:t>
      </w:r>
    </w:p>
    <w:p>
      <w:pPr>
        <w:pStyle w:val="5"/>
        <w:snapToGrid w:val="0"/>
        <w:rPr>
          <w:rFonts w:ascii="仿宋" w:eastAsia="仿宋" w:cs="仿宋"/>
          <w:color w:val="000000" w:themeColor="text1"/>
          <w:sz w:val="24"/>
          <w:szCs w:val="24"/>
          <w14:textFill>
            <w14:solidFill>
              <w14:schemeClr w14:val="tx1"/>
            </w14:solidFill>
          </w14:textFill>
        </w:rPr>
      </w:pPr>
      <w:bookmarkStart w:id="41" w:name="_Toc335055625"/>
      <w:bookmarkStart w:id="42" w:name="_Toc335055718"/>
      <w:bookmarkStart w:id="43" w:name="_Toc441779368"/>
      <w:bookmarkStart w:id="44" w:name="_Toc335058265"/>
      <w:r>
        <w:rPr>
          <w:rFonts w:hint="eastAsia" w:ascii="仿宋" w:eastAsia="仿宋" w:cs="仿宋"/>
          <w:color w:val="000000" w:themeColor="text1"/>
          <w:sz w:val="24"/>
          <w:szCs w:val="24"/>
          <w14:textFill>
            <w14:solidFill>
              <w14:schemeClr w14:val="tx1"/>
            </w14:solidFill>
          </w14:textFill>
        </w:rPr>
        <w:t>九、</w:t>
      </w:r>
      <w:r>
        <w:rPr>
          <w:rFonts w:ascii="仿宋" w:eastAsia="仿宋" w:cs="仿宋"/>
          <w:color w:val="000000" w:themeColor="text1"/>
          <w:sz w:val="24"/>
          <w:szCs w:val="24"/>
          <w14:textFill>
            <w14:solidFill>
              <w14:schemeClr w14:val="tx1"/>
            </w14:solidFill>
          </w14:textFill>
        </w:rPr>
        <w:t>BIM交付成果</w:t>
      </w:r>
      <w:bookmarkEnd w:id="41"/>
      <w:bookmarkEnd w:id="42"/>
      <w:bookmarkEnd w:id="43"/>
      <w:bookmarkEnd w:id="44"/>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bookmarkStart w:id="45" w:name="_Toc335058266"/>
      <w:bookmarkStart w:id="46" w:name="_Toc335055626"/>
      <w:bookmarkStart w:id="47" w:name="_Toc335055719"/>
      <w:r>
        <w:rPr>
          <w:rFonts w:ascii="仿宋" w:hAnsi="仿宋" w:eastAsia="仿宋" w:cs="仿宋"/>
          <w:b/>
          <w:color w:val="000000" w:themeColor="text1"/>
          <w:sz w:val="24"/>
          <w:szCs w:val="24"/>
          <w14:textFill>
            <w14:solidFill>
              <w14:schemeClr w14:val="tx1"/>
            </w14:solidFill>
          </w14:textFill>
        </w:rPr>
        <w:t>1、实施方案</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需在合同签订后一周内完成。</w:t>
      </w:r>
    </w:p>
    <w:bookmarkEnd w:id="45"/>
    <w:bookmarkEnd w:id="46"/>
    <w:bookmarkEnd w:id="47"/>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2、建模进度计划</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参考“</w:t>
      </w:r>
      <w:r>
        <w:rPr>
          <w:rFonts w:ascii="仿宋" w:hAnsi="仿宋" w:eastAsia="仿宋" w:cs="仿宋"/>
          <w:color w:val="000000" w:themeColor="text1"/>
          <w:sz w:val="24"/>
          <w14:textFill>
            <w14:solidFill>
              <w14:schemeClr w14:val="tx1"/>
            </w14:solidFill>
          </w14:textFill>
        </w:rPr>
        <w:t>BIM服务进度要求”</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bookmarkStart w:id="48" w:name="_Toc335058267"/>
      <w:bookmarkStart w:id="49" w:name="_Toc335055720"/>
      <w:bookmarkStart w:id="50" w:name="_Toc335055627"/>
      <w:r>
        <w:rPr>
          <w:rFonts w:ascii="仿宋" w:hAnsi="仿宋" w:eastAsia="仿宋" w:cs="仿宋"/>
          <w:b/>
          <w:color w:val="000000" w:themeColor="text1"/>
          <w:sz w:val="24"/>
          <w:szCs w:val="24"/>
          <w14:textFill>
            <w14:solidFill>
              <w14:schemeClr w14:val="tx1"/>
            </w14:solidFill>
          </w14:textFill>
        </w:rPr>
        <w:t>3、全专业模型</w:t>
      </w:r>
      <w:bookmarkEnd w:id="48"/>
      <w:bookmarkEnd w:id="49"/>
      <w:bookmarkEnd w:id="50"/>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正确的反映全专业设计图纸的模型，包括了全专业的信息，并满足模型深度的要求。</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bookmarkStart w:id="51" w:name="_Toc335055721"/>
      <w:bookmarkStart w:id="52" w:name="_Toc335058268"/>
      <w:bookmarkStart w:id="53" w:name="_Toc335055628"/>
      <w:r>
        <w:rPr>
          <w:rFonts w:ascii="仿宋" w:hAnsi="仿宋" w:eastAsia="仿宋" w:cs="仿宋"/>
          <w:b/>
          <w:color w:val="000000" w:themeColor="text1"/>
          <w:sz w:val="24"/>
          <w:szCs w:val="24"/>
          <w14:textFill>
            <w14:solidFill>
              <w14:schemeClr w14:val="tx1"/>
            </w14:solidFill>
          </w14:textFill>
        </w:rPr>
        <w:t>4、碰撞报告</w:t>
      </w:r>
      <w:bookmarkEnd w:id="51"/>
      <w:bookmarkEnd w:id="52"/>
      <w:bookmarkEnd w:id="53"/>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完整的碰撞报告，包括针对具体问题的详细报告，及相关的汇报。</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5、净高报告</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bookmarkStart w:id="54" w:name="_Toc335055630"/>
      <w:bookmarkStart w:id="55" w:name="_Toc335055723"/>
      <w:bookmarkStart w:id="56" w:name="_Toc335058270"/>
      <w:r>
        <w:rPr>
          <w:rFonts w:hint="eastAsia" w:ascii="仿宋" w:hAnsi="仿宋" w:eastAsia="仿宋" w:cs="仿宋"/>
          <w:color w:val="000000" w:themeColor="text1"/>
          <w:sz w:val="24"/>
          <w14:textFill>
            <w14:solidFill>
              <w14:schemeClr w14:val="tx1"/>
            </w14:solidFill>
          </w14:textFill>
        </w:rPr>
        <w:t>管线综合优化后出具完整的净高报告，包括针对不同区域净高分布以及存在问题的详细描述以及优化建议。</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6、管线综合优化</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正确的反应且指导现场施工安装的深化</w:t>
      </w:r>
      <w:r>
        <w:rPr>
          <w:rFonts w:ascii="仿宋" w:hAnsi="仿宋" w:eastAsia="仿宋" w:cs="仿宋"/>
          <w:color w:val="000000" w:themeColor="text1"/>
          <w:sz w:val="24"/>
          <w14:textFill>
            <w14:solidFill>
              <w14:schemeClr w14:val="tx1"/>
            </w14:solidFill>
          </w14:textFill>
        </w:rPr>
        <w:t>BIM模型，应包含管线综合剖面、单项专业平面定位、三维大样等具备安装指导作用的成果内容。</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7、精装二次机电协调报告</w:t>
      </w:r>
    </w:p>
    <w:bookmarkEnd w:id="54"/>
    <w:bookmarkEnd w:id="55"/>
    <w:bookmarkEnd w:id="56"/>
    <w:p>
      <w:pPr>
        <w:autoSpaceDE w:val="0"/>
        <w:autoSpaceDN w:val="0"/>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完整的碰撞报告，包括针对具体问题的详细报告，及相关的汇报。</w:t>
      </w:r>
    </w:p>
    <w:p>
      <w:pPr>
        <w:pStyle w:val="3"/>
        <w:snapToGrid w:val="0"/>
        <w:spacing w:line="360" w:lineRule="auto"/>
        <w:ind w:firstLine="482" w:firstLineChars="200"/>
        <w:outlineLvl w:val="2"/>
        <w:rPr>
          <w:rFonts w:ascii="仿宋" w:hAnsi="仿宋" w:eastAsia="仿宋" w:cs="仿宋"/>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8、重要空间精装效果展示</w:t>
      </w:r>
    </w:p>
    <w:p>
      <w:pPr>
        <w:autoSpaceDE w:val="0"/>
        <w:autoSpaceDN w:val="0"/>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正确的反映重要空间（详见“</w:t>
      </w:r>
      <w:r>
        <w:rPr>
          <w:rFonts w:ascii="仿宋" w:hAnsi="仿宋" w:eastAsia="仿宋" w:cs="仿宋"/>
          <w:color w:val="000000" w:themeColor="text1"/>
          <w:sz w:val="24"/>
          <w14:textFill>
            <w14:solidFill>
              <w14:schemeClr w14:val="tx1"/>
            </w14:solidFill>
          </w14:textFill>
        </w:rPr>
        <w:t>BIM实施精度要求”）区域的精装效果；包括精装效果图片和展示动画以及互动操作文件。</w:t>
      </w:r>
    </w:p>
    <w:p>
      <w:pPr>
        <w:pStyle w:val="3"/>
        <w:snapToGrid w:val="0"/>
        <w:spacing w:line="360" w:lineRule="auto"/>
        <w:ind w:firstLine="482" w:firstLineChars="200"/>
        <w:outlineLvl w:val="2"/>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9、信息协同平台</w:t>
      </w:r>
    </w:p>
    <w:p>
      <w:pPr>
        <w:autoSpaceDE w:val="0"/>
        <w:autoSpaceDN w:val="0"/>
        <w:snapToGrid w:val="0"/>
        <w:spacing w:line="360" w:lineRule="auto"/>
        <w:ind w:firstLine="480"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平台交付包括两部分内容，平台网站地址及用户名密码。用户登录平台后，可根据特定的权限对平台进行操作。</w:t>
      </w:r>
    </w:p>
    <w:p>
      <w:pPr>
        <w:pStyle w:val="5"/>
        <w:numPr>
          <w:ilvl w:val="0"/>
          <w:numId w:val="0"/>
        </w:numPr>
        <w:snapToGrid w:val="0"/>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lang w:val="en-US" w:eastAsia="zh-CN"/>
          <w14:textFill>
            <w14:solidFill>
              <w14:schemeClr w14:val="tx1"/>
            </w14:solidFill>
          </w14:textFill>
        </w:rPr>
        <w:t>十、</w:t>
      </w:r>
      <w:r>
        <w:rPr>
          <w:rFonts w:hint="eastAsia" w:ascii="仿宋" w:eastAsia="仿宋" w:cs="仿宋"/>
          <w:color w:val="000000" w:themeColor="text1"/>
          <w:sz w:val="24"/>
          <w:szCs w:val="24"/>
          <w14:textFill>
            <w14:solidFill>
              <w14:schemeClr w14:val="tx1"/>
            </w14:solidFill>
          </w14:textFill>
        </w:rPr>
        <w:t>项目人员基本要求</w:t>
      </w:r>
    </w:p>
    <w:p>
      <w:pPr>
        <w:numPr>
          <w:ilvl w:val="0"/>
          <w:numId w:val="15"/>
        </w:numPr>
        <w:snapToGrid w:val="0"/>
        <w:spacing w:line="360" w:lineRule="auto"/>
        <w:ind w:firstLine="480" w:firstLineChars="200"/>
        <w:rPr>
          <w:rFonts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合同签订后，建立完整的可以胜任服务期内所有BIM工作的专业团队，并根据</w:t>
      </w:r>
      <w:r>
        <w:rPr>
          <w:rFonts w:hint="eastAsia" w:ascii="仿宋" w:hAnsi="仿宋" w:eastAsia="仿宋" w:cs="仿宋"/>
          <w:snapToGrid w:val="0"/>
          <w:color w:val="000000" w:themeColor="text1"/>
          <w:kern w:val="0"/>
          <w:sz w:val="24"/>
          <w:lang w:eastAsia="zh-CN"/>
          <w14:textFill>
            <w14:solidFill>
              <w14:schemeClr w14:val="tx1"/>
            </w14:solidFill>
          </w14:textFill>
        </w:rPr>
        <w:t>采购人</w:t>
      </w:r>
      <w:r>
        <w:rPr>
          <w:rFonts w:ascii="仿宋" w:hAnsi="仿宋" w:eastAsia="仿宋" w:cs="仿宋"/>
          <w:snapToGrid w:val="0"/>
          <w:color w:val="000000" w:themeColor="text1"/>
          <w:kern w:val="0"/>
          <w:sz w:val="24"/>
          <w14:textFill>
            <w14:solidFill>
              <w14:schemeClr w14:val="tx1"/>
            </w14:solidFill>
          </w14:textFill>
        </w:rPr>
        <w:t>要求及各阶段需求指派</w:t>
      </w:r>
      <w:r>
        <w:rPr>
          <w:rFonts w:hint="eastAsia" w:ascii="仿宋" w:hAnsi="仿宋" w:eastAsia="仿宋" w:cs="仿宋"/>
          <w:snapToGrid w:val="0"/>
          <w:color w:val="000000" w:themeColor="text1"/>
          <w:kern w:val="0"/>
          <w:sz w:val="24"/>
          <w:lang w:eastAsia="zh-CN"/>
          <w14:textFill>
            <w14:solidFill>
              <w14:schemeClr w14:val="tx1"/>
            </w14:solidFill>
          </w14:textFill>
        </w:rPr>
        <w:t>相关专业人员</w:t>
      </w:r>
      <w:r>
        <w:rPr>
          <w:rFonts w:ascii="仿宋" w:hAnsi="仿宋" w:eastAsia="仿宋" w:cs="仿宋"/>
          <w:snapToGrid w:val="0"/>
          <w:color w:val="000000" w:themeColor="text1"/>
          <w:kern w:val="0"/>
          <w:sz w:val="24"/>
          <w14:textFill>
            <w14:solidFill>
              <w14:schemeClr w14:val="tx1"/>
            </w14:solidFill>
          </w14:textFill>
        </w:rPr>
        <w:t>驻场提供技术服务</w:t>
      </w:r>
      <w:r>
        <w:rPr>
          <w:rFonts w:hint="eastAsia" w:ascii="仿宋" w:hAnsi="仿宋" w:eastAsia="仿宋" w:cs="仿宋"/>
          <w:snapToGrid w:val="0"/>
          <w:color w:val="000000" w:themeColor="text1"/>
          <w:kern w:val="0"/>
          <w:sz w:val="24"/>
          <w:lang w:eastAsia="zh-CN"/>
          <w14:textFill>
            <w14:solidFill>
              <w14:schemeClr w14:val="tx1"/>
            </w14:solidFill>
          </w14:textFill>
        </w:rPr>
        <w:t>，参加相关重要会议，</w:t>
      </w:r>
      <w:r>
        <w:rPr>
          <w:rFonts w:ascii="仿宋" w:hAnsi="仿宋" w:eastAsia="仿宋" w:cs="仿宋"/>
          <w:snapToGrid w:val="0"/>
          <w:color w:val="000000" w:themeColor="text1"/>
          <w:kern w:val="0"/>
          <w:sz w:val="24"/>
          <w14:textFill>
            <w14:solidFill>
              <w14:schemeClr w14:val="tx1"/>
            </w14:solidFill>
          </w14:textFill>
        </w:rPr>
        <w:t>按需进场</w:t>
      </w:r>
      <w:r>
        <w:rPr>
          <w:rFonts w:hint="eastAsia" w:ascii="仿宋" w:hAnsi="仿宋" w:eastAsia="仿宋" w:cs="仿宋"/>
          <w:snapToGrid w:val="0"/>
          <w:color w:val="000000" w:themeColor="text1"/>
          <w:kern w:val="0"/>
          <w:sz w:val="24"/>
          <w14:textFill>
            <w14:solidFill>
              <w14:schemeClr w14:val="tx1"/>
            </w14:solidFill>
          </w14:textFill>
        </w:rPr>
        <w:t>负责</w:t>
      </w:r>
      <w:r>
        <w:rPr>
          <w:rFonts w:ascii="仿宋" w:hAnsi="仿宋" w:eastAsia="仿宋" w:cs="仿宋"/>
          <w:snapToGrid w:val="0"/>
          <w:color w:val="000000" w:themeColor="text1"/>
          <w:kern w:val="0"/>
          <w:sz w:val="24"/>
          <w14:textFill>
            <w14:solidFill>
              <w14:schemeClr w14:val="tx1"/>
            </w14:solidFill>
          </w14:textFill>
        </w:rPr>
        <w:t>BIM工作的沟通及协调。团队成员应具备建筑、结构或机电等的专业背景。</w:t>
      </w:r>
    </w:p>
    <w:p>
      <w:pPr>
        <w:numPr>
          <w:ilvl w:val="0"/>
          <w:numId w:val="15"/>
        </w:num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snapToGrid w:val="0"/>
          <w:color w:val="000000" w:themeColor="text1"/>
          <w:kern w:val="0"/>
          <w:sz w:val="24"/>
          <w14:textFill>
            <w14:solidFill>
              <w14:schemeClr w14:val="tx1"/>
            </w14:solidFill>
          </w14:textFill>
        </w:rPr>
        <w:t>中标人按照采购人要求指派</w:t>
      </w:r>
      <w:r>
        <w:rPr>
          <w:rFonts w:hint="eastAsia" w:ascii="仿宋" w:hAnsi="仿宋" w:eastAsia="仿宋" w:cs="仿宋"/>
          <w:snapToGrid w:val="0"/>
          <w:color w:val="000000" w:themeColor="text1"/>
          <w:kern w:val="0"/>
          <w:sz w:val="24"/>
          <w:lang w:eastAsia="zh-CN"/>
          <w14:textFill>
            <w14:solidFill>
              <w14:schemeClr w14:val="tx1"/>
            </w14:solidFill>
          </w14:textFill>
        </w:rPr>
        <w:t>相关专业人员</w:t>
      </w:r>
      <w:r>
        <w:rPr>
          <w:rFonts w:ascii="仿宋" w:hAnsi="仿宋" w:eastAsia="仿宋" w:cs="仿宋"/>
          <w:snapToGrid w:val="0"/>
          <w:color w:val="000000" w:themeColor="text1"/>
          <w:kern w:val="0"/>
          <w:sz w:val="24"/>
          <w14:textFill>
            <w14:solidFill>
              <w14:schemeClr w14:val="tx1"/>
            </w14:solidFill>
          </w14:textFill>
        </w:rPr>
        <w:t>驻场提供技术服务</w:t>
      </w:r>
      <w:r>
        <w:rPr>
          <w:rFonts w:hint="eastAsia" w:ascii="仿宋" w:hAnsi="仿宋" w:eastAsia="仿宋" w:cs="仿宋"/>
          <w:snapToGrid w:val="0"/>
          <w:color w:val="000000" w:themeColor="text1"/>
          <w:kern w:val="0"/>
          <w:sz w:val="24"/>
          <w:lang w:eastAsia="zh-CN"/>
          <w14:textFill>
            <w14:solidFill>
              <w14:schemeClr w14:val="tx1"/>
            </w14:solidFill>
          </w14:textFill>
        </w:rPr>
        <w:t>，参加相关重要会议</w:t>
      </w:r>
      <w:r>
        <w:rPr>
          <w:rFonts w:ascii="仿宋" w:hAnsi="仿宋" w:eastAsia="仿宋" w:cs="仿宋"/>
          <w:snapToGrid w:val="0"/>
          <w:color w:val="000000" w:themeColor="text1"/>
          <w:kern w:val="0"/>
          <w:sz w:val="24"/>
          <w14:textFill>
            <w14:solidFill>
              <w14:schemeClr w14:val="tx1"/>
            </w14:solidFill>
          </w14:textFill>
        </w:rPr>
        <w:t>。</w:t>
      </w:r>
      <w:r>
        <w:rPr>
          <w:rFonts w:hint="eastAsia" w:ascii="仿宋" w:hAnsi="仿宋" w:eastAsia="仿宋" w:cs="仿宋"/>
          <w:snapToGrid w:val="0"/>
          <w:color w:val="000000" w:themeColor="text1"/>
          <w:kern w:val="0"/>
          <w:sz w:val="24"/>
          <w:lang w:eastAsia="zh-CN"/>
          <w14:textFill>
            <w14:solidFill>
              <w14:schemeClr w14:val="tx1"/>
            </w14:solidFill>
          </w14:textFill>
        </w:rPr>
        <w:t>可</w:t>
      </w:r>
      <w:r>
        <w:rPr>
          <w:rFonts w:ascii="仿宋" w:hAnsi="仿宋" w:eastAsia="仿宋" w:cs="仿宋"/>
          <w:snapToGrid w:val="0"/>
          <w:color w:val="000000" w:themeColor="text1"/>
          <w:kern w:val="0"/>
          <w:sz w:val="24"/>
          <w14:textFill>
            <w14:solidFill>
              <w14:schemeClr w14:val="tx1"/>
            </w14:solidFill>
          </w14:textFill>
        </w:rPr>
        <w:t>在施工现场或</w:t>
      </w:r>
      <w:r>
        <w:rPr>
          <w:rFonts w:hint="eastAsia" w:ascii="仿宋" w:hAnsi="仿宋" w:eastAsia="仿宋" w:cs="仿宋"/>
          <w:snapToGrid w:val="0"/>
          <w:color w:val="000000" w:themeColor="text1"/>
          <w:kern w:val="0"/>
          <w:sz w:val="24"/>
          <w:lang w:eastAsia="zh-CN"/>
          <w14:textFill>
            <w14:solidFill>
              <w14:schemeClr w14:val="tx1"/>
            </w14:solidFill>
          </w14:textFill>
        </w:rPr>
        <w:t>采购人</w:t>
      </w:r>
      <w:r>
        <w:rPr>
          <w:rFonts w:ascii="仿宋" w:hAnsi="仿宋" w:eastAsia="仿宋" w:cs="仿宋"/>
          <w:snapToGrid w:val="0"/>
          <w:color w:val="000000" w:themeColor="text1"/>
          <w:kern w:val="0"/>
          <w:sz w:val="24"/>
          <w14:textFill>
            <w14:solidFill>
              <w14:schemeClr w14:val="tx1"/>
            </w14:solidFill>
          </w14:textFill>
        </w:rPr>
        <w:t>（全咨方）指定的办公地点，及时配合采购人各</w:t>
      </w:r>
      <w:r>
        <w:rPr>
          <w:rFonts w:ascii="仿宋" w:hAnsi="仿宋" w:eastAsia="仿宋" w:cs="仿宋"/>
          <w:color w:val="000000" w:themeColor="text1"/>
          <w:sz w:val="24"/>
          <w14:textFill>
            <w14:solidFill>
              <w14:schemeClr w14:val="tx1"/>
            </w14:solidFill>
          </w14:textFill>
        </w:rPr>
        <w:t>部门与现场设计单位解决各类深化设计，模型移交及使用过程中出现的问题。</w:t>
      </w:r>
    </w:p>
    <w:p>
      <w:pPr>
        <w:pStyle w:val="5"/>
        <w:snapToGrid w:val="0"/>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十一、其他要求</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中标人需完成下列但不限于门诊大厅、急诊大厅、标准病房及卫生间、护理单元护士站（含过道）、医疗街、幼儿早托、会议中心、体检中心、门诊诊室、电梯前室、院史展览区等室内空间仿真漫游、室外空间仿真漫游、医疗流程模拟及各个主要部位的</w:t>
      </w:r>
      <w:r>
        <w:rPr>
          <w:rFonts w:ascii="仿宋" w:hAnsi="仿宋" w:eastAsia="仿宋" w:cs="仿宋"/>
          <w:color w:val="000000" w:themeColor="text1"/>
          <w:sz w:val="24"/>
          <w14:textFill>
            <w14:solidFill>
              <w14:schemeClr w14:val="tx1"/>
            </w14:solidFill>
          </w14:textFill>
        </w:rPr>
        <w:t>VR模拟。</w:t>
      </w:r>
    </w:p>
    <w:p>
      <w:pPr>
        <w:pStyle w:val="8"/>
        <w:rPr>
          <w:color w:val="000000" w:themeColor="text1"/>
          <w14:textFill>
            <w14:solidFill>
              <w14:schemeClr w14:val="tx1"/>
            </w14:solidFill>
          </w14:textFill>
        </w:rPr>
      </w:pPr>
    </w:p>
    <w:p>
      <w:pPr>
        <w:rPr>
          <w:rFonts w:ascii="仿宋" w:hAnsi="仿宋" w:eastAsia="仿宋" w:cs="Arial"/>
          <w:snapToGrid w:val="0"/>
          <w:color w:val="000000" w:themeColor="text1"/>
          <w:kern w:val="0"/>
          <w:sz w:val="24"/>
          <w14:textFill>
            <w14:solidFill>
              <w14:schemeClr w14:val="tx1"/>
            </w14:solidFill>
          </w14:textFill>
        </w:rPr>
      </w:pPr>
    </w:p>
    <w:p>
      <w:pPr>
        <w:snapToGrid w:val="0"/>
        <w:spacing w:line="360" w:lineRule="auto"/>
        <w:jc w:val="center"/>
        <w:rPr>
          <w:rFonts w:hint="eastAsia" w:ascii="仿宋" w:hAnsi="仿宋" w:eastAsia="仿宋" w:cs="仿宋_GB2312"/>
          <w:b/>
          <w:color w:val="000000" w:themeColor="text1"/>
          <w:sz w:val="36"/>
          <w:szCs w:val="36"/>
          <w14:textFill>
            <w14:solidFill>
              <w14:schemeClr w14:val="tx1"/>
            </w14:solidFill>
          </w14:textFill>
        </w:rPr>
        <w:sectPr>
          <w:footerReference r:id="rId8" w:type="default"/>
          <w:pgSz w:w="11911" w:h="16838"/>
          <w:pgMar w:top="1502" w:right="1378" w:bottom="1780" w:left="1582" w:header="0" w:footer="1378" w:gutter="0"/>
          <w:cols w:space="720" w:num="1"/>
        </w:sectPr>
      </w:pPr>
    </w:p>
    <w:p>
      <w:pPr>
        <w:snapToGrid w:val="0"/>
        <w:spacing w:line="360" w:lineRule="auto"/>
        <w:jc w:val="center"/>
        <w:rPr>
          <w:rFonts w:ascii="仿宋" w:hAnsi="仿宋" w:eastAsia="仿宋" w:cs="仿宋_GB2312"/>
          <w:b/>
          <w:color w:val="000000" w:themeColor="text1"/>
          <w:sz w:val="36"/>
          <w:szCs w:val="36"/>
          <w14:textFill>
            <w14:solidFill>
              <w14:schemeClr w14:val="tx1"/>
            </w14:solidFill>
          </w14:textFill>
        </w:rPr>
      </w:pPr>
      <w:r>
        <w:rPr>
          <w:rFonts w:hint="eastAsia" w:ascii="仿宋" w:hAnsi="仿宋" w:eastAsia="仿宋" w:cs="仿宋_GB2312"/>
          <w:b/>
          <w:color w:val="000000" w:themeColor="text1"/>
          <w:sz w:val="36"/>
          <w:szCs w:val="36"/>
          <w14:textFill>
            <w14:solidFill>
              <w14:schemeClr w14:val="tx1"/>
            </w14:solidFill>
          </w14:textFill>
        </w:rPr>
        <w:t>第四部分</w:t>
      </w:r>
      <w:r>
        <w:rPr>
          <w:rFonts w:ascii="仿宋" w:hAnsi="仿宋" w:eastAsia="仿宋" w:cs="仿宋_GB2312"/>
          <w:b/>
          <w:color w:val="000000" w:themeColor="text1"/>
          <w:sz w:val="36"/>
          <w:szCs w:val="36"/>
          <w14:textFill>
            <w14:solidFill>
              <w14:schemeClr w14:val="tx1"/>
            </w14:solidFill>
          </w14:textFill>
        </w:rPr>
        <w:t xml:space="preserve">   </w:t>
      </w:r>
      <w:bookmarkStart w:id="57" w:name="_Toc184313254"/>
      <w:bookmarkEnd w:id="57"/>
      <w:bookmarkStart w:id="58" w:name="_Toc184310331"/>
      <w:bookmarkEnd w:id="58"/>
      <w:bookmarkStart w:id="59" w:name="_Toc184312129"/>
      <w:bookmarkEnd w:id="59"/>
      <w:bookmarkStart w:id="60" w:name="_Toc184312123"/>
      <w:bookmarkEnd w:id="60"/>
      <w:bookmarkStart w:id="61" w:name="_Toc184314434"/>
      <w:bookmarkEnd w:id="61"/>
      <w:bookmarkStart w:id="62" w:name="_Toc184313255"/>
      <w:bookmarkEnd w:id="62"/>
      <w:bookmarkStart w:id="63" w:name="_Toc184308047"/>
      <w:bookmarkEnd w:id="63"/>
      <w:bookmarkStart w:id="64" w:name="_Toc184313288"/>
      <w:bookmarkEnd w:id="64"/>
      <w:bookmarkStart w:id="65" w:name="_Toc184314468"/>
      <w:bookmarkEnd w:id="65"/>
      <w:bookmarkStart w:id="66" w:name="_Toc184312132"/>
      <w:bookmarkEnd w:id="66"/>
      <w:bookmarkStart w:id="67" w:name="_Toc184308092"/>
      <w:bookmarkEnd w:id="67"/>
      <w:bookmarkStart w:id="68" w:name="_Toc184310275"/>
      <w:bookmarkEnd w:id="68"/>
      <w:bookmarkStart w:id="69" w:name="_Toc184314458"/>
      <w:bookmarkEnd w:id="69"/>
      <w:bookmarkStart w:id="70" w:name="_Toc184314451"/>
      <w:bookmarkEnd w:id="70"/>
      <w:bookmarkStart w:id="71" w:name="_Toc184313241"/>
      <w:bookmarkEnd w:id="71"/>
      <w:bookmarkStart w:id="72" w:name="_Toc184310330"/>
      <w:bookmarkEnd w:id="72"/>
      <w:bookmarkStart w:id="73" w:name="_Toc184314467"/>
      <w:bookmarkEnd w:id="73"/>
      <w:bookmarkStart w:id="74" w:name="_Toc184312092"/>
      <w:bookmarkEnd w:id="74"/>
      <w:bookmarkStart w:id="75" w:name="_Toc184308072"/>
      <w:bookmarkEnd w:id="75"/>
      <w:bookmarkStart w:id="76" w:name="_Toc184312103"/>
      <w:bookmarkEnd w:id="76"/>
      <w:bookmarkStart w:id="77" w:name="_Toc184308043"/>
      <w:bookmarkEnd w:id="77"/>
      <w:bookmarkStart w:id="78" w:name="_Toc184314473"/>
      <w:bookmarkEnd w:id="78"/>
      <w:bookmarkStart w:id="79" w:name="_Toc184310305"/>
      <w:bookmarkEnd w:id="79"/>
      <w:bookmarkStart w:id="80" w:name="_Toc184310302"/>
      <w:bookmarkEnd w:id="80"/>
      <w:bookmarkStart w:id="81" w:name="_Toc184312086"/>
      <w:bookmarkEnd w:id="81"/>
      <w:bookmarkStart w:id="82" w:name="_Toc184312135"/>
      <w:bookmarkEnd w:id="82"/>
      <w:bookmarkStart w:id="83" w:name="_Toc184308071"/>
      <w:bookmarkEnd w:id="83"/>
      <w:bookmarkStart w:id="84" w:name="_Toc184310336"/>
      <w:bookmarkEnd w:id="84"/>
      <w:bookmarkStart w:id="85" w:name="_Toc184308057"/>
      <w:bookmarkEnd w:id="85"/>
      <w:bookmarkStart w:id="86" w:name="_Toc184313275"/>
      <w:bookmarkEnd w:id="86"/>
      <w:bookmarkStart w:id="87" w:name="_Toc184313267"/>
      <w:bookmarkEnd w:id="87"/>
      <w:bookmarkStart w:id="88" w:name="_Toc184314411"/>
      <w:bookmarkEnd w:id="88"/>
      <w:bookmarkStart w:id="89" w:name="_Toc184312115"/>
      <w:bookmarkEnd w:id="89"/>
      <w:bookmarkStart w:id="90" w:name="_Toc184308054"/>
      <w:bookmarkEnd w:id="90"/>
      <w:bookmarkStart w:id="91" w:name="_Toc184312112"/>
      <w:bookmarkEnd w:id="91"/>
      <w:bookmarkStart w:id="92" w:name="_Toc184308081"/>
      <w:bookmarkEnd w:id="92"/>
      <w:bookmarkStart w:id="93" w:name="_Toc184314430"/>
      <w:bookmarkEnd w:id="93"/>
      <w:bookmarkStart w:id="94" w:name="_Toc184312084"/>
      <w:bookmarkEnd w:id="94"/>
      <w:bookmarkStart w:id="95" w:name="_Toc184310329"/>
      <w:bookmarkEnd w:id="95"/>
      <w:bookmarkStart w:id="96" w:name="_Toc184310308"/>
      <w:bookmarkEnd w:id="96"/>
      <w:bookmarkStart w:id="97" w:name="_Toc184308069"/>
      <w:bookmarkEnd w:id="97"/>
      <w:bookmarkStart w:id="98" w:name="_Toc184308074"/>
      <w:bookmarkEnd w:id="98"/>
      <w:bookmarkStart w:id="99" w:name="_Toc184308068"/>
      <w:bookmarkEnd w:id="99"/>
      <w:bookmarkStart w:id="100" w:name="_Toc184310304"/>
      <w:bookmarkEnd w:id="100"/>
      <w:bookmarkStart w:id="101" w:name="_Toc184310298"/>
      <w:bookmarkEnd w:id="101"/>
      <w:bookmarkStart w:id="102" w:name="_Toc184314455"/>
      <w:bookmarkEnd w:id="102"/>
      <w:bookmarkStart w:id="103" w:name="_Toc184310301"/>
      <w:bookmarkEnd w:id="103"/>
      <w:bookmarkStart w:id="104" w:name="_Toc184308101"/>
      <w:bookmarkEnd w:id="104"/>
      <w:bookmarkStart w:id="105" w:name="_Toc184314476"/>
      <w:bookmarkEnd w:id="105"/>
      <w:bookmarkStart w:id="106" w:name="_Toc184312130"/>
      <w:bookmarkEnd w:id="106"/>
      <w:bookmarkStart w:id="107" w:name="_Toc184313282"/>
      <w:bookmarkEnd w:id="107"/>
      <w:bookmarkStart w:id="108" w:name="_Toc184312078"/>
      <w:bookmarkEnd w:id="108"/>
      <w:bookmarkStart w:id="109" w:name="_Toc184310327"/>
      <w:bookmarkEnd w:id="109"/>
      <w:bookmarkStart w:id="110" w:name="_Toc184313289"/>
      <w:bookmarkEnd w:id="110"/>
      <w:bookmarkStart w:id="111" w:name="_Toc184308098"/>
      <w:bookmarkEnd w:id="111"/>
      <w:bookmarkStart w:id="112" w:name="_Toc184314465"/>
      <w:bookmarkEnd w:id="112"/>
      <w:bookmarkStart w:id="113" w:name="_Toc184313284"/>
      <w:bookmarkEnd w:id="113"/>
      <w:bookmarkStart w:id="114" w:name="_Toc184313285"/>
      <w:bookmarkEnd w:id="114"/>
      <w:bookmarkStart w:id="115" w:name="_Toc184313257"/>
      <w:bookmarkEnd w:id="115"/>
      <w:bookmarkStart w:id="116" w:name="_Toc184310313"/>
      <w:bookmarkEnd w:id="116"/>
      <w:bookmarkStart w:id="117" w:name="_Toc184312074"/>
      <w:bookmarkEnd w:id="117"/>
      <w:bookmarkStart w:id="118" w:name="_Toc184313287"/>
      <w:bookmarkEnd w:id="118"/>
      <w:bookmarkStart w:id="119" w:name="_Toc184308039"/>
      <w:bookmarkEnd w:id="119"/>
      <w:bookmarkStart w:id="120" w:name="_Toc184308061"/>
      <w:bookmarkEnd w:id="120"/>
      <w:bookmarkStart w:id="121" w:name="_Toc184313274"/>
      <w:bookmarkEnd w:id="121"/>
      <w:bookmarkStart w:id="122" w:name="_Toc184313278"/>
      <w:bookmarkEnd w:id="122"/>
      <w:bookmarkStart w:id="123" w:name="_Toc184308088"/>
      <w:bookmarkEnd w:id="123"/>
      <w:bookmarkStart w:id="124" w:name="_Toc184308073"/>
      <w:bookmarkEnd w:id="124"/>
      <w:bookmarkStart w:id="125" w:name="_Toc184314472"/>
      <w:bookmarkEnd w:id="125"/>
      <w:bookmarkStart w:id="126" w:name="_Toc184312082"/>
      <w:bookmarkEnd w:id="126"/>
      <w:bookmarkStart w:id="127" w:name="_Toc184314459"/>
      <w:bookmarkEnd w:id="127"/>
      <w:bookmarkStart w:id="128" w:name="_Toc184308056"/>
      <w:bookmarkEnd w:id="128"/>
      <w:bookmarkStart w:id="129" w:name="_Toc184314482"/>
      <w:bookmarkEnd w:id="129"/>
      <w:bookmarkStart w:id="130" w:name="_Toc184312127"/>
      <w:bookmarkEnd w:id="130"/>
      <w:bookmarkStart w:id="131" w:name="_Toc184310322"/>
      <w:bookmarkEnd w:id="131"/>
      <w:bookmarkStart w:id="132" w:name="_Toc184308053"/>
      <w:bookmarkEnd w:id="132"/>
      <w:bookmarkStart w:id="133" w:name="_Toc184308050"/>
      <w:bookmarkEnd w:id="133"/>
      <w:bookmarkStart w:id="134" w:name="_Toc184313299"/>
      <w:bookmarkEnd w:id="134"/>
      <w:bookmarkStart w:id="135" w:name="_Toc184310310"/>
      <w:bookmarkEnd w:id="135"/>
      <w:bookmarkStart w:id="136" w:name="_Toc184308058"/>
      <w:bookmarkEnd w:id="136"/>
      <w:bookmarkStart w:id="137" w:name="_Toc184308045"/>
      <w:bookmarkEnd w:id="137"/>
      <w:bookmarkStart w:id="138" w:name="_Toc184308085"/>
      <w:bookmarkEnd w:id="138"/>
      <w:bookmarkStart w:id="139" w:name="_Toc184312091"/>
      <w:bookmarkEnd w:id="139"/>
      <w:bookmarkStart w:id="140" w:name="_Toc184312109"/>
      <w:bookmarkEnd w:id="140"/>
      <w:bookmarkStart w:id="141" w:name="_Toc184314426"/>
      <w:bookmarkEnd w:id="141"/>
      <w:bookmarkStart w:id="142" w:name="_Toc184308052"/>
      <w:bookmarkEnd w:id="142"/>
      <w:bookmarkStart w:id="143" w:name="_Toc184314471"/>
      <w:bookmarkEnd w:id="143"/>
      <w:bookmarkStart w:id="144" w:name="_Toc184308104"/>
      <w:bookmarkEnd w:id="144"/>
      <w:bookmarkStart w:id="145" w:name="_Toc184312108"/>
      <w:bookmarkEnd w:id="145"/>
      <w:bookmarkStart w:id="146" w:name="_Toc184312131"/>
      <w:bookmarkEnd w:id="146"/>
      <w:bookmarkStart w:id="147" w:name="_Toc184308096"/>
      <w:bookmarkEnd w:id="147"/>
      <w:bookmarkStart w:id="148" w:name="_Toc184312073"/>
      <w:bookmarkEnd w:id="148"/>
      <w:bookmarkStart w:id="149" w:name="_Toc184308060"/>
      <w:bookmarkEnd w:id="149"/>
      <w:bookmarkStart w:id="150" w:name="_Toc184313290"/>
      <w:bookmarkEnd w:id="150"/>
      <w:bookmarkStart w:id="151" w:name="_Toc184310321"/>
      <w:bookmarkEnd w:id="151"/>
      <w:bookmarkStart w:id="152" w:name="_Toc184313252"/>
      <w:bookmarkEnd w:id="152"/>
      <w:bookmarkStart w:id="153" w:name="_Toc184310283"/>
      <w:bookmarkEnd w:id="153"/>
      <w:bookmarkStart w:id="154" w:name="_Toc184313246"/>
      <w:bookmarkEnd w:id="154"/>
      <w:bookmarkStart w:id="155" w:name="_Toc184313244"/>
      <w:bookmarkEnd w:id="155"/>
      <w:bookmarkStart w:id="156" w:name="_Toc184313281"/>
      <w:bookmarkEnd w:id="156"/>
      <w:bookmarkStart w:id="157" w:name="_Toc184308059"/>
      <w:bookmarkEnd w:id="157"/>
      <w:bookmarkStart w:id="158" w:name="_Toc184310332"/>
      <w:bookmarkEnd w:id="158"/>
      <w:bookmarkStart w:id="159" w:name="_Toc184314416"/>
      <w:bookmarkEnd w:id="159"/>
      <w:bookmarkStart w:id="160" w:name="_Toc184313305"/>
      <w:bookmarkEnd w:id="160"/>
      <w:bookmarkStart w:id="161" w:name="_Toc184314460"/>
      <w:bookmarkEnd w:id="161"/>
      <w:bookmarkStart w:id="162" w:name="_Toc184310316"/>
      <w:bookmarkEnd w:id="162"/>
      <w:bookmarkStart w:id="163" w:name="_Toc184308099"/>
      <w:bookmarkEnd w:id="163"/>
      <w:bookmarkStart w:id="164" w:name="_Toc184313250"/>
      <w:bookmarkEnd w:id="164"/>
      <w:bookmarkStart w:id="165" w:name="_Toc184308046"/>
      <w:bookmarkEnd w:id="165"/>
      <w:bookmarkStart w:id="166" w:name="_Toc184313286"/>
      <w:bookmarkEnd w:id="166"/>
      <w:bookmarkStart w:id="167" w:name="_Toc184313270"/>
      <w:bookmarkEnd w:id="167"/>
      <w:bookmarkStart w:id="168" w:name="_Toc184313276"/>
      <w:bookmarkEnd w:id="168"/>
      <w:bookmarkStart w:id="169" w:name="_Toc184312077"/>
      <w:bookmarkEnd w:id="169"/>
      <w:bookmarkStart w:id="170" w:name="_Toc184314457"/>
      <w:bookmarkEnd w:id="170"/>
      <w:bookmarkStart w:id="171" w:name="_Toc184314435"/>
      <w:bookmarkEnd w:id="171"/>
      <w:bookmarkStart w:id="172" w:name="_Toc184313261"/>
      <w:bookmarkEnd w:id="172"/>
      <w:bookmarkStart w:id="173" w:name="_Toc184308105"/>
      <w:bookmarkEnd w:id="173"/>
      <w:bookmarkStart w:id="174" w:name="_Toc184313304"/>
      <w:bookmarkEnd w:id="174"/>
      <w:bookmarkStart w:id="175" w:name="_Toc184308078"/>
      <w:bookmarkEnd w:id="175"/>
      <w:bookmarkStart w:id="176" w:name="_Toc184313264"/>
      <w:bookmarkEnd w:id="176"/>
      <w:bookmarkStart w:id="177" w:name="_Toc184314477"/>
      <w:bookmarkEnd w:id="177"/>
      <w:bookmarkStart w:id="178" w:name="_Toc184308090"/>
      <w:bookmarkEnd w:id="178"/>
      <w:bookmarkStart w:id="179" w:name="_Toc184314481"/>
      <w:bookmarkEnd w:id="179"/>
      <w:bookmarkStart w:id="180" w:name="_Toc184310296"/>
      <w:bookmarkEnd w:id="180"/>
      <w:bookmarkStart w:id="181" w:name="_Toc184312072"/>
      <w:bookmarkEnd w:id="181"/>
      <w:bookmarkStart w:id="182" w:name="_Toc184312075"/>
      <w:bookmarkEnd w:id="182"/>
      <w:bookmarkStart w:id="183" w:name="_Toc184312085"/>
      <w:bookmarkEnd w:id="183"/>
      <w:bookmarkStart w:id="184" w:name="_Toc184312128"/>
      <w:bookmarkEnd w:id="184"/>
      <w:bookmarkStart w:id="185" w:name="_Toc184313243"/>
      <w:bookmarkEnd w:id="185"/>
      <w:bookmarkStart w:id="186" w:name="_Toc184312119"/>
      <w:bookmarkEnd w:id="186"/>
      <w:bookmarkStart w:id="187" w:name="_Toc184310318"/>
      <w:bookmarkEnd w:id="187"/>
      <w:bookmarkStart w:id="188" w:name="_Toc184308062"/>
      <w:bookmarkEnd w:id="188"/>
      <w:bookmarkStart w:id="189" w:name="_Toc184310276"/>
      <w:bookmarkEnd w:id="189"/>
      <w:bookmarkStart w:id="190" w:name="_Toc184313265"/>
      <w:bookmarkEnd w:id="190"/>
      <w:bookmarkStart w:id="191" w:name="_Toc184314425"/>
      <w:bookmarkEnd w:id="191"/>
      <w:bookmarkStart w:id="192" w:name="_Toc184310300"/>
      <w:bookmarkEnd w:id="192"/>
      <w:bookmarkStart w:id="193" w:name="_Toc184312099"/>
      <w:bookmarkEnd w:id="193"/>
      <w:bookmarkStart w:id="194" w:name="_Toc184310343"/>
      <w:bookmarkEnd w:id="194"/>
      <w:bookmarkStart w:id="195" w:name="_Toc184314414"/>
      <w:bookmarkEnd w:id="195"/>
      <w:bookmarkStart w:id="196" w:name="_Toc184312069"/>
      <w:bookmarkEnd w:id="196"/>
      <w:bookmarkStart w:id="197" w:name="_Toc184313294"/>
      <w:bookmarkEnd w:id="197"/>
      <w:bookmarkStart w:id="198" w:name="_Toc184308097"/>
      <w:bookmarkEnd w:id="198"/>
      <w:bookmarkStart w:id="199" w:name="_Toc184308038"/>
      <w:bookmarkEnd w:id="199"/>
      <w:bookmarkStart w:id="200" w:name="_Toc184310278"/>
      <w:bookmarkEnd w:id="200"/>
      <w:bookmarkStart w:id="201" w:name="_Toc184308036"/>
      <w:bookmarkEnd w:id="201"/>
      <w:bookmarkStart w:id="202" w:name="_Toc184312126"/>
      <w:bookmarkEnd w:id="202"/>
      <w:bookmarkStart w:id="203" w:name="_Toc184314443"/>
      <w:bookmarkEnd w:id="203"/>
      <w:bookmarkStart w:id="204" w:name="_Toc184310335"/>
      <w:bookmarkEnd w:id="204"/>
      <w:bookmarkStart w:id="205" w:name="_Toc184310280"/>
      <w:bookmarkEnd w:id="205"/>
      <w:bookmarkStart w:id="206" w:name="_Toc184314410"/>
      <w:bookmarkEnd w:id="206"/>
      <w:bookmarkStart w:id="207" w:name="_Toc184308066"/>
      <w:bookmarkEnd w:id="207"/>
      <w:bookmarkStart w:id="208" w:name="_Toc184312089"/>
      <w:bookmarkEnd w:id="208"/>
      <w:bookmarkStart w:id="209" w:name="_Toc184310306"/>
      <w:bookmarkEnd w:id="209"/>
      <w:bookmarkStart w:id="210" w:name="_Toc184312079"/>
      <w:bookmarkEnd w:id="210"/>
      <w:bookmarkStart w:id="211" w:name="_Toc184310295"/>
      <w:bookmarkEnd w:id="211"/>
      <w:bookmarkStart w:id="212" w:name="_Toc184313253"/>
      <w:bookmarkEnd w:id="212"/>
      <w:bookmarkStart w:id="213" w:name="_Toc184310279"/>
      <w:bookmarkEnd w:id="213"/>
      <w:bookmarkStart w:id="214" w:name="_Toc184314456"/>
      <w:bookmarkEnd w:id="214"/>
      <w:bookmarkStart w:id="215" w:name="_Toc184313306"/>
      <w:bookmarkEnd w:id="215"/>
      <w:bookmarkStart w:id="216" w:name="_Toc184308070"/>
      <w:bookmarkEnd w:id="216"/>
      <w:bookmarkStart w:id="217" w:name="_Toc184310287"/>
      <w:bookmarkEnd w:id="217"/>
      <w:bookmarkStart w:id="218" w:name="_Toc184313263"/>
      <w:bookmarkEnd w:id="218"/>
      <w:bookmarkStart w:id="219" w:name="_Toc184310273"/>
      <w:bookmarkEnd w:id="219"/>
      <w:bookmarkStart w:id="220" w:name="_Toc184314478"/>
      <w:bookmarkEnd w:id="220"/>
      <w:bookmarkStart w:id="221" w:name="_Toc184312138"/>
      <w:bookmarkEnd w:id="221"/>
      <w:bookmarkStart w:id="222" w:name="_Toc184313283"/>
      <w:bookmarkEnd w:id="222"/>
      <w:bookmarkStart w:id="223" w:name="_Toc184310312"/>
      <w:bookmarkEnd w:id="223"/>
      <w:bookmarkStart w:id="224" w:name="_Toc184310274"/>
      <w:bookmarkEnd w:id="224"/>
      <w:bookmarkStart w:id="225" w:name="_Toc184313271"/>
      <w:bookmarkEnd w:id="225"/>
      <w:bookmarkStart w:id="226" w:name="_Toc184308075"/>
      <w:bookmarkEnd w:id="226"/>
      <w:bookmarkStart w:id="227" w:name="_Toc184310342"/>
      <w:bookmarkEnd w:id="227"/>
      <w:bookmarkStart w:id="228" w:name="_Toc184310339"/>
      <w:bookmarkEnd w:id="228"/>
      <w:bookmarkStart w:id="229" w:name="_Toc184313239"/>
      <w:bookmarkEnd w:id="229"/>
      <w:bookmarkStart w:id="230" w:name="_Toc184308080"/>
      <w:bookmarkEnd w:id="230"/>
      <w:bookmarkStart w:id="231" w:name="_Toc184310294"/>
      <w:bookmarkEnd w:id="231"/>
      <w:bookmarkStart w:id="232" w:name="_Toc184313309"/>
      <w:bookmarkEnd w:id="232"/>
      <w:bookmarkStart w:id="233" w:name="_Toc184312107"/>
      <w:bookmarkEnd w:id="233"/>
      <w:bookmarkStart w:id="234" w:name="_Toc184308086"/>
      <w:bookmarkEnd w:id="234"/>
      <w:bookmarkStart w:id="235" w:name="_Toc184312088"/>
      <w:bookmarkEnd w:id="235"/>
      <w:bookmarkStart w:id="236" w:name="_Toc184312111"/>
      <w:bookmarkEnd w:id="236"/>
      <w:bookmarkStart w:id="237" w:name="_Toc184310338"/>
      <w:bookmarkEnd w:id="237"/>
      <w:bookmarkStart w:id="238" w:name="_Toc184308051"/>
      <w:bookmarkEnd w:id="238"/>
      <w:bookmarkStart w:id="239" w:name="_Toc184310341"/>
      <w:bookmarkEnd w:id="239"/>
      <w:bookmarkStart w:id="240" w:name="_Toc184314415"/>
      <w:bookmarkEnd w:id="240"/>
      <w:bookmarkStart w:id="241" w:name="_Toc184310282"/>
      <w:bookmarkEnd w:id="241"/>
      <w:bookmarkStart w:id="242" w:name="_Toc184314423"/>
      <w:bookmarkEnd w:id="242"/>
      <w:bookmarkStart w:id="243" w:name="_Toc184314475"/>
      <w:bookmarkEnd w:id="243"/>
      <w:bookmarkStart w:id="244" w:name="_Toc184314437"/>
      <w:bookmarkEnd w:id="244"/>
      <w:bookmarkStart w:id="245" w:name="_Toc184314431"/>
      <w:bookmarkEnd w:id="245"/>
      <w:bookmarkStart w:id="246" w:name="_Toc184313256"/>
      <w:bookmarkEnd w:id="246"/>
      <w:bookmarkStart w:id="247" w:name="_Toc184308042"/>
      <w:bookmarkEnd w:id="247"/>
      <w:bookmarkStart w:id="248" w:name="_Toc184313238"/>
      <w:bookmarkEnd w:id="248"/>
      <w:bookmarkStart w:id="249" w:name="_Toc184310291"/>
      <w:bookmarkEnd w:id="249"/>
      <w:bookmarkStart w:id="250" w:name="_Toc184308048"/>
      <w:bookmarkEnd w:id="250"/>
      <w:bookmarkStart w:id="251" w:name="_Toc184312067"/>
      <w:bookmarkEnd w:id="251"/>
      <w:bookmarkStart w:id="252" w:name="_Toc184314417"/>
      <w:bookmarkEnd w:id="252"/>
      <w:bookmarkStart w:id="253" w:name="_Toc184314413"/>
      <w:bookmarkEnd w:id="253"/>
      <w:bookmarkStart w:id="254" w:name="_Toc184312087"/>
      <w:bookmarkEnd w:id="254"/>
      <w:bookmarkStart w:id="255" w:name="_Toc184310299"/>
      <w:bookmarkEnd w:id="255"/>
      <w:bookmarkStart w:id="256" w:name="_Toc184313245"/>
      <w:bookmarkEnd w:id="256"/>
      <w:bookmarkStart w:id="257" w:name="_Toc184314433"/>
      <w:bookmarkEnd w:id="257"/>
      <w:bookmarkStart w:id="258" w:name="_Toc184312116"/>
      <w:bookmarkEnd w:id="258"/>
      <w:bookmarkStart w:id="259" w:name="_Toc184313240"/>
      <w:bookmarkEnd w:id="259"/>
      <w:bookmarkStart w:id="260" w:name="_Toc184313273"/>
      <w:bookmarkEnd w:id="260"/>
      <w:bookmarkStart w:id="261" w:name="_Toc184313260"/>
      <w:bookmarkEnd w:id="261"/>
      <w:bookmarkStart w:id="262" w:name="_Toc184314446"/>
      <w:bookmarkEnd w:id="262"/>
      <w:bookmarkStart w:id="263" w:name="_Toc184313277"/>
      <w:bookmarkEnd w:id="263"/>
      <w:bookmarkStart w:id="264" w:name="_Toc184312104"/>
      <w:bookmarkEnd w:id="264"/>
      <w:bookmarkStart w:id="265" w:name="_Toc184312096"/>
      <w:bookmarkEnd w:id="265"/>
      <w:bookmarkStart w:id="266" w:name="_Toc184312101"/>
      <w:bookmarkEnd w:id="266"/>
      <w:bookmarkStart w:id="267" w:name="_Toc184310277"/>
      <w:bookmarkEnd w:id="267"/>
      <w:bookmarkStart w:id="268" w:name="_Toc184313307"/>
      <w:bookmarkEnd w:id="268"/>
      <w:bookmarkStart w:id="269" w:name="_Toc184313266"/>
      <w:bookmarkEnd w:id="269"/>
      <w:bookmarkStart w:id="270" w:name="_Toc184308055"/>
      <w:bookmarkEnd w:id="270"/>
      <w:bookmarkStart w:id="271" w:name="_Toc184314418"/>
      <w:bookmarkEnd w:id="271"/>
      <w:bookmarkStart w:id="272" w:name="_Toc184310272"/>
      <w:bookmarkEnd w:id="272"/>
      <w:bookmarkStart w:id="273" w:name="_Toc184312097"/>
      <w:bookmarkEnd w:id="273"/>
      <w:bookmarkStart w:id="274" w:name="_Toc184312083"/>
      <w:bookmarkEnd w:id="274"/>
      <w:bookmarkStart w:id="275" w:name="_Toc184313292"/>
      <w:bookmarkEnd w:id="275"/>
      <w:bookmarkStart w:id="276" w:name="_Toc184310293"/>
      <w:bookmarkEnd w:id="276"/>
      <w:bookmarkStart w:id="277" w:name="_Toc184310315"/>
      <w:bookmarkEnd w:id="277"/>
      <w:bookmarkStart w:id="278" w:name="_Toc184314432"/>
      <w:bookmarkEnd w:id="278"/>
      <w:bookmarkStart w:id="279" w:name="_Toc184310311"/>
      <w:bookmarkEnd w:id="279"/>
      <w:bookmarkStart w:id="280" w:name="_Toc184308100"/>
      <w:bookmarkEnd w:id="280"/>
      <w:bookmarkStart w:id="281" w:name="_Toc184310289"/>
      <w:bookmarkEnd w:id="281"/>
      <w:bookmarkStart w:id="282" w:name="_Toc184312106"/>
      <w:bookmarkEnd w:id="282"/>
      <w:bookmarkStart w:id="283" w:name="_Toc184314474"/>
      <w:bookmarkEnd w:id="283"/>
      <w:bookmarkStart w:id="284" w:name="_Toc184313251"/>
      <w:bookmarkEnd w:id="284"/>
      <w:bookmarkStart w:id="285" w:name="_Toc184312139"/>
      <w:bookmarkEnd w:id="285"/>
      <w:bookmarkStart w:id="286" w:name="_Toc184313259"/>
      <w:bookmarkEnd w:id="286"/>
      <w:bookmarkStart w:id="287" w:name="_Toc184310288"/>
      <w:bookmarkEnd w:id="287"/>
      <w:bookmarkStart w:id="288" w:name="_Toc184313272"/>
      <w:bookmarkEnd w:id="288"/>
      <w:bookmarkStart w:id="289" w:name="_Toc184313280"/>
      <w:bookmarkEnd w:id="289"/>
      <w:bookmarkStart w:id="290" w:name="_Toc184313291"/>
      <w:bookmarkEnd w:id="290"/>
      <w:bookmarkStart w:id="291" w:name="_Toc184314439"/>
      <w:bookmarkEnd w:id="291"/>
      <w:bookmarkStart w:id="292" w:name="_Toc184312070"/>
      <w:bookmarkEnd w:id="292"/>
      <w:bookmarkStart w:id="293" w:name="_Toc184313249"/>
      <w:bookmarkEnd w:id="293"/>
      <w:bookmarkStart w:id="294" w:name="_Toc184308065"/>
      <w:bookmarkEnd w:id="294"/>
      <w:bookmarkStart w:id="295" w:name="_Toc184314454"/>
      <w:bookmarkEnd w:id="295"/>
      <w:bookmarkStart w:id="296" w:name="_Toc184308049"/>
      <w:bookmarkEnd w:id="296"/>
      <w:bookmarkStart w:id="297" w:name="_Toc184314438"/>
      <w:bookmarkEnd w:id="297"/>
      <w:bookmarkStart w:id="298" w:name="_Toc184314447"/>
      <w:bookmarkEnd w:id="298"/>
      <w:bookmarkStart w:id="299" w:name="_Toc184310281"/>
      <w:bookmarkEnd w:id="299"/>
      <w:bookmarkStart w:id="300" w:name="_Toc184313279"/>
      <w:bookmarkEnd w:id="300"/>
      <w:bookmarkStart w:id="301" w:name="_Toc184313303"/>
      <w:bookmarkEnd w:id="301"/>
      <w:bookmarkStart w:id="302" w:name="_Toc184314449"/>
      <w:bookmarkEnd w:id="302"/>
      <w:bookmarkStart w:id="303" w:name="_Toc184308082"/>
      <w:bookmarkEnd w:id="303"/>
      <w:bookmarkStart w:id="304" w:name="_Toc184308091"/>
      <w:bookmarkEnd w:id="304"/>
      <w:bookmarkStart w:id="305" w:name="_Toc184310317"/>
      <w:bookmarkEnd w:id="305"/>
      <w:bookmarkStart w:id="306" w:name="_Toc184310326"/>
      <w:bookmarkEnd w:id="306"/>
      <w:bookmarkStart w:id="307" w:name="_Toc184314427"/>
      <w:bookmarkEnd w:id="307"/>
      <w:bookmarkStart w:id="308" w:name="_Toc184312090"/>
      <w:bookmarkEnd w:id="308"/>
      <w:bookmarkStart w:id="309" w:name="_Toc184310297"/>
      <w:bookmarkEnd w:id="309"/>
      <w:bookmarkStart w:id="310" w:name="_Toc184310314"/>
      <w:bookmarkEnd w:id="310"/>
      <w:bookmarkStart w:id="311" w:name="_Toc184314429"/>
      <w:bookmarkEnd w:id="311"/>
      <w:bookmarkStart w:id="312" w:name="_Toc184308083"/>
      <w:bookmarkEnd w:id="312"/>
      <w:bookmarkStart w:id="313" w:name="_Toc184308087"/>
      <w:bookmarkEnd w:id="313"/>
      <w:bookmarkStart w:id="314" w:name="_Toc184308041"/>
      <w:bookmarkEnd w:id="314"/>
      <w:bookmarkStart w:id="315" w:name="_Toc184312095"/>
      <w:bookmarkEnd w:id="315"/>
      <w:bookmarkStart w:id="316" w:name="_Toc184308044"/>
      <w:bookmarkEnd w:id="316"/>
      <w:bookmarkStart w:id="317" w:name="_Toc184313269"/>
      <w:bookmarkEnd w:id="317"/>
      <w:bookmarkStart w:id="318" w:name="_Toc184310344"/>
      <w:bookmarkEnd w:id="318"/>
      <w:bookmarkStart w:id="319" w:name="_Toc184312120"/>
      <w:bookmarkEnd w:id="319"/>
      <w:bookmarkStart w:id="320" w:name="_Toc184312068"/>
      <w:bookmarkEnd w:id="320"/>
      <w:bookmarkStart w:id="321" w:name="_Toc184308106"/>
      <w:bookmarkEnd w:id="321"/>
      <w:bookmarkStart w:id="322" w:name="_Toc184312098"/>
      <w:bookmarkEnd w:id="322"/>
      <w:bookmarkStart w:id="323" w:name="_Toc184313298"/>
      <w:bookmarkEnd w:id="323"/>
      <w:bookmarkStart w:id="324" w:name="_Toc184312094"/>
      <w:bookmarkEnd w:id="324"/>
      <w:bookmarkStart w:id="325" w:name="_Toc184312100"/>
      <w:bookmarkEnd w:id="325"/>
      <w:bookmarkStart w:id="326" w:name="_Toc184308063"/>
      <w:bookmarkEnd w:id="326"/>
      <w:bookmarkStart w:id="327" w:name="_Toc184308040"/>
      <w:bookmarkEnd w:id="327"/>
      <w:bookmarkStart w:id="328" w:name="_Toc184312117"/>
      <w:bookmarkEnd w:id="328"/>
      <w:bookmarkStart w:id="329" w:name="_Toc184314428"/>
      <w:bookmarkEnd w:id="329"/>
      <w:bookmarkStart w:id="330" w:name="_Toc184312125"/>
      <w:bookmarkEnd w:id="330"/>
      <w:bookmarkStart w:id="331" w:name="_Toc184310292"/>
      <w:bookmarkEnd w:id="331"/>
      <w:bookmarkStart w:id="332" w:name="_Toc184313300"/>
      <w:bookmarkEnd w:id="332"/>
      <w:bookmarkStart w:id="333" w:name="_Toc184308067"/>
      <w:bookmarkEnd w:id="333"/>
      <w:bookmarkStart w:id="334" w:name="_Toc184314453"/>
      <w:bookmarkEnd w:id="334"/>
      <w:bookmarkStart w:id="335" w:name="_Toc184308037"/>
      <w:bookmarkEnd w:id="335"/>
      <w:bookmarkStart w:id="336" w:name="_Toc184313297"/>
      <w:bookmarkEnd w:id="336"/>
      <w:bookmarkStart w:id="337" w:name="_Toc184308095"/>
      <w:bookmarkEnd w:id="337"/>
      <w:bookmarkStart w:id="338" w:name="_Toc184314441"/>
      <w:bookmarkEnd w:id="338"/>
      <w:bookmarkStart w:id="339" w:name="_Toc184312133"/>
      <w:bookmarkEnd w:id="339"/>
      <w:bookmarkStart w:id="340" w:name="_Toc184308108"/>
      <w:bookmarkEnd w:id="340"/>
      <w:bookmarkStart w:id="341" w:name="_Toc184314466"/>
      <w:bookmarkEnd w:id="341"/>
      <w:bookmarkStart w:id="342" w:name="_Toc184312076"/>
      <w:bookmarkEnd w:id="342"/>
      <w:bookmarkStart w:id="343" w:name="_Toc184310323"/>
      <w:bookmarkEnd w:id="343"/>
      <w:bookmarkStart w:id="344" w:name="_Toc184310284"/>
      <w:bookmarkEnd w:id="344"/>
      <w:bookmarkStart w:id="345" w:name="_Toc184313262"/>
      <w:bookmarkEnd w:id="345"/>
      <w:bookmarkStart w:id="346" w:name="_Toc184313242"/>
      <w:bookmarkEnd w:id="346"/>
      <w:bookmarkStart w:id="347" w:name="_Toc184314436"/>
      <w:bookmarkEnd w:id="347"/>
      <w:bookmarkStart w:id="348" w:name="_Toc184312134"/>
      <w:bookmarkEnd w:id="348"/>
      <w:bookmarkStart w:id="349" w:name="_Toc184313248"/>
      <w:bookmarkEnd w:id="349"/>
      <w:bookmarkStart w:id="350" w:name="_Toc184310286"/>
      <w:bookmarkEnd w:id="350"/>
      <w:bookmarkStart w:id="351" w:name="_Toc184314419"/>
      <w:bookmarkEnd w:id="351"/>
      <w:bookmarkStart w:id="352" w:name="_Toc184310334"/>
      <w:bookmarkEnd w:id="352"/>
      <w:bookmarkStart w:id="353" w:name="_Toc184313302"/>
      <w:bookmarkEnd w:id="353"/>
      <w:bookmarkStart w:id="354" w:name="_Toc184314420"/>
      <w:bookmarkEnd w:id="354"/>
      <w:bookmarkStart w:id="355" w:name="_Toc184313268"/>
      <w:bookmarkEnd w:id="355"/>
      <w:bookmarkStart w:id="356" w:name="_Toc184312124"/>
      <w:bookmarkEnd w:id="356"/>
      <w:bookmarkStart w:id="357" w:name="_Toc184314479"/>
      <w:bookmarkEnd w:id="357"/>
      <w:bookmarkStart w:id="358" w:name="_Toc184312122"/>
      <w:bookmarkEnd w:id="358"/>
      <w:bookmarkStart w:id="359" w:name="_Toc184312118"/>
      <w:bookmarkEnd w:id="359"/>
      <w:bookmarkStart w:id="360" w:name="_Toc184313310"/>
      <w:bookmarkEnd w:id="360"/>
      <w:bookmarkStart w:id="361" w:name="_Toc184314450"/>
      <w:bookmarkEnd w:id="361"/>
      <w:bookmarkStart w:id="362" w:name="_Toc184310290"/>
      <w:bookmarkEnd w:id="362"/>
      <w:bookmarkStart w:id="363" w:name="_Toc184314422"/>
      <w:bookmarkEnd w:id="363"/>
      <w:bookmarkStart w:id="364" w:name="_Toc184312136"/>
      <w:bookmarkEnd w:id="364"/>
      <w:bookmarkStart w:id="365" w:name="_Toc184310285"/>
      <w:bookmarkEnd w:id="365"/>
      <w:bookmarkStart w:id="366" w:name="_Toc184313258"/>
      <w:bookmarkEnd w:id="366"/>
      <w:bookmarkStart w:id="367" w:name="_Toc184310337"/>
      <w:bookmarkEnd w:id="367"/>
      <w:bookmarkStart w:id="368" w:name="_Toc184314461"/>
      <w:bookmarkEnd w:id="368"/>
      <w:bookmarkStart w:id="369" w:name="_Toc184314463"/>
      <w:bookmarkEnd w:id="369"/>
      <w:bookmarkStart w:id="370" w:name="_Toc184314412"/>
      <w:bookmarkEnd w:id="370"/>
      <w:bookmarkStart w:id="371" w:name="_Toc184308064"/>
      <w:bookmarkEnd w:id="371"/>
      <w:bookmarkStart w:id="372" w:name="_Toc184314462"/>
      <w:bookmarkEnd w:id="372"/>
      <w:bookmarkStart w:id="373" w:name="_Toc184314480"/>
      <w:bookmarkEnd w:id="373"/>
      <w:bookmarkStart w:id="374" w:name="_Toc184314452"/>
      <w:bookmarkEnd w:id="374"/>
      <w:bookmarkStart w:id="375" w:name="_Toc184314469"/>
      <w:bookmarkEnd w:id="375"/>
      <w:bookmarkStart w:id="376" w:name="_Toc184308107"/>
      <w:bookmarkEnd w:id="376"/>
      <w:bookmarkStart w:id="377" w:name="_Toc184312080"/>
      <w:bookmarkEnd w:id="377"/>
      <w:bookmarkStart w:id="378" w:name="_Toc184308079"/>
      <w:bookmarkEnd w:id="378"/>
      <w:bookmarkStart w:id="379" w:name="_Toc184308077"/>
      <w:bookmarkEnd w:id="379"/>
      <w:bookmarkStart w:id="380" w:name="_Toc184314440"/>
      <w:bookmarkEnd w:id="380"/>
      <w:bookmarkStart w:id="381" w:name="_Toc184308084"/>
      <w:bookmarkEnd w:id="381"/>
      <w:bookmarkStart w:id="382" w:name="_Toc184310325"/>
      <w:bookmarkEnd w:id="382"/>
      <w:bookmarkStart w:id="383" w:name="_Toc184308102"/>
      <w:bookmarkEnd w:id="383"/>
      <w:bookmarkStart w:id="384" w:name="_Toc184308076"/>
      <w:bookmarkEnd w:id="384"/>
      <w:bookmarkStart w:id="385" w:name="_Toc184312081"/>
      <w:bookmarkEnd w:id="385"/>
      <w:bookmarkStart w:id="386" w:name="_Toc184313308"/>
      <w:bookmarkEnd w:id="386"/>
      <w:bookmarkStart w:id="387" w:name="_Toc184308103"/>
      <w:bookmarkEnd w:id="387"/>
      <w:bookmarkStart w:id="388" w:name="_Toc184313295"/>
      <w:bookmarkEnd w:id="388"/>
      <w:bookmarkStart w:id="389" w:name="_Toc184312105"/>
      <w:bookmarkEnd w:id="389"/>
      <w:bookmarkStart w:id="390" w:name="_Toc184308089"/>
      <w:bookmarkEnd w:id="390"/>
      <w:bookmarkStart w:id="391" w:name="_Toc184314470"/>
      <w:bookmarkEnd w:id="391"/>
      <w:bookmarkStart w:id="392" w:name="_Toc184313301"/>
      <w:bookmarkEnd w:id="392"/>
      <w:bookmarkStart w:id="393" w:name="_Toc184312102"/>
      <w:bookmarkEnd w:id="393"/>
      <w:bookmarkStart w:id="394" w:name="_Toc184313293"/>
      <w:bookmarkEnd w:id="394"/>
      <w:bookmarkStart w:id="395" w:name="_Toc184312071"/>
      <w:bookmarkEnd w:id="395"/>
      <w:bookmarkStart w:id="396" w:name="_Toc184312110"/>
      <w:bookmarkEnd w:id="396"/>
      <w:bookmarkStart w:id="397" w:name="_Toc184312114"/>
      <w:bookmarkEnd w:id="397"/>
      <w:bookmarkStart w:id="398" w:name="_Toc184312093"/>
      <w:bookmarkEnd w:id="398"/>
      <w:bookmarkStart w:id="399" w:name="_Toc184310303"/>
      <w:bookmarkEnd w:id="399"/>
      <w:bookmarkStart w:id="400" w:name="_Toc184310328"/>
      <w:bookmarkEnd w:id="400"/>
      <w:bookmarkStart w:id="401" w:name="_Toc184312113"/>
      <w:bookmarkEnd w:id="401"/>
      <w:bookmarkStart w:id="402" w:name="_Toc184313247"/>
      <w:bookmarkEnd w:id="402"/>
      <w:bookmarkStart w:id="403" w:name="_Toc184310320"/>
      <w:bookmarkEnd w:id="403"/>
      <w:bookmarkStart w:id="404" w:name="_Toc184312121"/>
      <w:bookmarkEnd w:id="404"/>
      <w:bookmarkStart w:id="405" w:name="_Toc184310307"/>
      <w:bookmarkEnd w:id="405"/>
      <w:bookmarkStart w:id="406" w:name="_Toc184310324"/>
      <w:bookmarkEnd w:id="406"/>
      <w:bookmarkStart w:id="407" w:name="_Toc184312137"/>
      <w:bookmarkEnd w:id="407"/>
      <w:bookmarkStart w:id="408" w:name="_Toc184310333"/>
      <w:bookmarkEnd w:id="408"/>
      <w:bookmarkStart w:id="409" w:name="_Toc184314444"/>
      <w:bookmarkEnd w:id="409"/>
      <w:bookmarkStart w:id="410" w:name="_Toc184314442"/>
      <w:bookmarkEnd w:id="410"/>
      <w:bookmarkStart w:id="411" w:name="_Toc184310309"/>
      <w:bookmarkEnd w:id="411"/>
      <w:bookmarkStart w:id="412" w:name="_Toc184310319"/>
      <w:bookmarkEnd w:id="412"/>
      <w:bookmarkStart w:id="413" w:name="_Toc184314464"/>
      <w:bookmarkEnd w:id="413"/>
      <w:bookmarkStart w:id="414" w:name="_Toc184314424"/>
      <w:bookmarkEnd w:id="414"/>
      <w:bookmarkStart w:id="415" w:name="_Toc184314448"/>
      <w:bookmarkEnd w:id="415"/>
      <w:bookmarkStart w:id="416" w:name="_Toc184308094"/>
      <w:bookmarkEnd w:id="416"/>
      <w:bookmarkStart w:id="417" w:name="_Toc184314445"/>
      <w:bookmarkEnd w:id="417"/>
      <w:bookmarkStart w:id="418" w:name="_Toc184310340"/>
      <w:bookmarkEnd w:id="418"/>
      <w:bookmarkStart w:id="419" w:name="_Toc184308093"/>
      <w:bookmarkEnd w:id="419"/>
      <w:bookmarkStart w:id="420" w:name="_Toc184314421"/>
      <w:bookmarkEnd w:id="420"/>
      <w:bookmarkStart w:id="421" w:name="_Toc184313296"/>
      <w:bookmarkEnd w:id="421"/>
      <w:r>
        <w:rPr>
          <w:rFonts w:hint="eastAsia" w:ascii="仿宋" w:hAnsi="仿宋" w:eastAsia="仿宋" w:cs="仿宋_GB2312"/>
          <w:b/>
          <w:color w:val="000000" w:themeColor="text1"/>
          <w:sz w:val="36"/>
          <w:szCs w:val="36"/>
          <w14:textFill>
            <w14:solidFill>
              <w14:schemeClr w14:val="tx1"/>
            </w14:solidFill>
          </w14:textFill>
        </w:rPr>
        <w:t>评标办法</w:t>
      </w:r>
    </w:p>
    <w:p>
      <w:pPr>
        <w:snapToGrid w:val="0"/>
        <w:spacing w:line="360" w:lineRule="auto"/>
        <w:jc w:val="center"/>
        <w:rPr>
          <w:rFonts w:ascii="仿宋" w:hAnsi="仿宋" w:eastAsia="仿宋" w:cs="仿宋_GB2312"/>
          <w:b/>
          <w:color w:val="000000" w:themeColor="text1"/>
          <w:sz w:val="32"/>
          <w:szCs w:val="20"/>
          <w14:textFill>
            <w14:solidFill>
              <w14:schemeClr w14:val="tx1"/>
            </w14:solidFill>
          </w14:textFill>
        </w:rPr>
      </w:pPr>
      <w:r>
        <w:rPr>
          <w:rFonts w:hint="eastAsia" w:ascii="仿宋" w:hAnsi="仿宋" w:eastAsia="仿宋" w:cs="仿宋_GB2312"/>
          <w:b/>
          <w:color w:val="000000" w:themeColor="text1"/>
          <w:sz w:val="32"/>
          <w:szCs w:val="20"/>
          <w14:textFill>
            <w14:solidFill>
              <w14:schemeClr w14:val="tx1"/>
            </w14:solidFill>
          </w14:textFill>
        </w:rPr>
        <w:t>评标办法前附表</w:t>
      </w:r>
    </w:p>
    <w:tbl>
      <w:tblPr>
        <w:tblStyle w:val="62"/>
        <w:tblpPr w:leftFromText="180" w:rightFromText="180" w:vertAnchor="text" w:horzAnchor="page" w:tblpX="1031" w:tblpY="126"/>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750"/>
        <w:gridCol w:w="4078"/>
        <w:gridCol w:w="783"/>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68" w:type="pct"/>
            <w:vAlign w:val="center"/>
          </w:tcPr>
          <w:p>
            <w:pPr>
              <w:spacing w:line="360" w:lineRule="auto"/>
              <w:jc w:val="center"/>
              <w:outlineLvl w:val="0"/>
              <w:rPr>
                <w:rFonts w:ascii="仿宋" w:hAnsi="仿宋" w:eastAsia="仿宋" w:cs="仿宋"/>
                <w:bCs/>
                <w:color w:val="000000" w:themeColor="text1"/>
                <w:sz w:val="24"/>
                <w14:textFill>
                  <w14:solidFill>
                    <w14:schemeClr w14:val="tx1"/>
                  </w14:solidFill>
                </w14:textFill>
              </w:rPr>
            </w:pPr>
            <w:bookmarkStart w:id="422" w:name="_Hlk92870771"/>
            <w:r>
              <w:rPr>
                <w:rFonts w:hint="eastAsia" w:ascii="仿宋" w:hAnsi="仿宋" w:eastAsia="仿宋" w:cs="仿宋"/>
                <w:bCs/>
                <w:color w:val="000000" w:themeColor="text1"/>
                <w:sz w:val="24"/>
                <w14:textFill>
                  <w14:solidFill>
                    <w14:schemeClr w14:val="tx1"/>
                  </w14:solidFill>
                </w14:textFill>
              </w:rPr>
              <w:t>序号</w:t>
            </w:r>
          </w:p>
        </w:tc>
        <w:tc>
          <w:tcPr>
            <w:tcW w:w="909" w:type="pct"/>
            <w:vAlign w:val="center"/>
          </w:tcPr>
          <w:p>
            <w:pPr>
              <w:spacing w:line="360" w:lineRule="auto"/>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评分项目</w:t>
            </w:r>
          </w:p>
        </w:tc>
        <w:tc>
          <w:tcPr>
            <w:tcW w:w="2118" w:type="pct"/>
            <w:vAlign w:val="center"/>
          </w:tcPr>
          <w:p>
            <w:pPr>
              <w:spacing w:line="360" w:lineRule="auto"/>
              <w:ind w:firstLine="1560" w:firstLineChars="650"/>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评标标准</w:t>
            </w:r>
          </w:p>
        </w:tc>
        <w:tc>
          <w:tcPr>
            <w:tcW w:w="407" w:type="pct"/>
            <w:vAlign w:val="center"/>
          </w:tcPr>
          <w:p>
            <w:pPr>
              <w:spacing w:line="360" w:lineRule="auto"/>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权重</w:t>
            </w:r>
          </w:p>
        </w:tc>
        <w:tc>
          <w:tcPr>
            <w:tcW w:w="1095" w:type="pct"/>
          </w:tcPr>
          <w:p>
            <w:pPr>
              <w:spacing w:line="360" w:lineRule="auto"/>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投标文件中评标标准相应的商务技术资料目录</w:t>
            </w:r>
            <w:r>
              <w:rPr>
                <w:rFonts w:hint="eastAsia" w:ascii="仿宋" w:hAnsi="仿宋" w:eastAsia="仿宋" w:cs="仿宋"/>
                <w:color w:val="000000" w:themeColor="text1"/>
                <w:sz w:val="24"/>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left"/>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909" w:type="pct"/>
            <w:vAlign w:val="center"/>
          </w:tcPr>
          <w:p>
            <w:pPr>
              <w:pStyle w:val="3"/>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投标人业绩</w:t>
            </w:r>
          </w:p>
        </w:tc>
        <w:tc>
          <w:tcPr>
            <w:tcW w:w="2118" w:type="pct"/>
          </w:tcPr>
          <w:p>
            <w:pPr>
              <w:pStyle w:val="3"/>
              <w:spacing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投标人自2017年1月1日以来（以合同签订时间为准）完成过BIM技术咨询服务项目（内容包含设计、施工阶段）项目业绩，每个得1分，最高分3分。</w:t>
            </w:r>
          </w:p>
          <w:p>
            <w:pPr>
              <w:pStyle w:val="3"/>
              <w:spacing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注：需提供合同（或中标通知书）复印件加盖公章和项目完成相关证明资料复印件加盖公章。如上述资料不能体现业绩要求内容的，应提供BIM咨询服务委托单位的证明予以说明（复印件加盖公章）。</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095" w:type="pct"/>
            <w:vAlign w:val="center"/>
          </w:tcPr>
          <w:p>
            <w:pPr>
              <w:spacing w:line="360" w:lineRule="auto"/>
              <w:jc w:val="center"/>
              <w:outlineLvl w:val="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8" w:type="pct"/>
            <w:vAlign w:val="center"/>
          </w:tcPr>
          <w:p>
            <w:pPr>
              <w:spacing w:line="360" w:lineRule="auto"/>
              <w:ind w:firstLine="360" w:firstLineChars="150"/>
              <w:jc w:val="left"/>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909" w:type="pct"/>
            <w:vAlign w:val="center"/>
          </w:tcPr>
          <w:p>
            <w:pPr>
              <w:pStyle w:val="3"/>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项目负责人业绩</w:t>
            </w:r>
          </w:p>
        </w:tc>
        <w:tc>
          <w:tcPr>
            <w:tcW w:w="2118" w:type="pct"/>
          </w:tcPr>
          <w:p>
            <w:pPr>
              <w:pStyle w:val="3"/>
              <w:spacing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拟派项目负责人自2017年1月1日以来（以合同签订时间为准）完成过BIM技术咨询服务项目（包含设计、施工阶段）项目业绩，每个得1分，最高分3分。</w:t>
            </w:r>
          </w:p>
          <w:p>
            <w:pPr>
              <w:pStyle w:val="3"/>
              <w:spacing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注：需提供合同（或中标通知书）复印件加盖公章和项目完成相关证明资料复印件加盖公章。如上述资料不能体现业绩要求内容的，应提供BIM咨询服务委托单位的证明予以说明（复印件加盖公章）。</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095" w:type="pct"/>
          </w:tcPr>
          <w:p>
            <w:pPr>
              <w:spacing w:line="360" w:lineRule="auto"/>
              <w:outlineLvl w:val="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68" w:type="pct"/>
            <w:vAlign w:val="center"/>
          </w:tcPr>
          <w:p>
            <w:pPr>
              <w:spacing w:line="360" w:lineRule="auto"/>
              <w:ind w:firstLine="360" w:firstLineChars="150"/>
              <w:jc w:val="left"/>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909" w:type="pct"/>
            <w:vAlign w:val="center"/>
          </w:tcPr>
          <w:p>
            <w:pPr>
              <w:pStyle w:val="3"/>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项目负责人能力</w:t>
            </w:r>
          </w:p>
        </w:tc>
        <w:tc>
          <w:tcPr>
            <w:tcW w:w="2118" w:type="pct"/>
          </w:tcPr>
          <w:p>
            <w:pPr>
              <w:tabs>
                <w:tab w:val="left" w:pos="0"/>
              </w:tabs>
              <w:snapToGrid w:val="0"/>
              <w:spacing w:line="360" w:lineRule="auto"/>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项目负责人具有高级工程师职称的得2分，具有工程设计类注册执业资格证书的得2分。本项最高得4分。</w:t>
            </w:r>
          </w:p>
          <w:p>
            <w:pPr>
              <w:pStyle w:val="3"/>
              <w:spacing w:line="360" w:lineRule="auto"/>
              <w:jc w:val="left"/>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注：提供职称证书、注册执业资格证书复印件加盖公章。</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1095" w:type="pct"/>
          </w:tcPr>
          <w:p>
            <w:pPr>
              <w:spacing w:line="360" w:lineRule="auto"/>
              <w:outlineLvl w:val="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909" w:type="pct"/>
            <w:vAlign w:val="center"/>
          </w:tcPr>
          <w:p>
            <w:pPr>
              <w:tabs>
                <w:tab w:val="left" w:pos="0"/>
              </w:tabs>
              <w:snapToGrid w:val="0"/>
              <w:spacing w:line="360" w:lineRule="auto"/>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项目组人员配置及分工</w:t>
            </w:r>
          </w:p>
        </w:tc>
        <w:tc>
          <w:tcPr>
            <w:tcW w:w="2118" w:type="pct"/>
          </w:tcPr>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拟派项目组人员配置是否充足，专业是否齐全，人员分工是否合理，以职称证书为准（0-5分）</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项目组人员（不含项目负责人）具有BIM相关技能证书，每提供一个证书得1分，一个人最高得1分，本项最高得4分。</w:t>
            </w:r>
          </w:p>
          <w:p>
            <w:pPr>
              <w:pStyle w:val="3"/>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注：提供证书复印件加盖公章。</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909" w:type="pct"/>
            <w:vAlign w:val="center"/>
          </w:tcPr>
          <w:p>
            <w:pPr>
              <w:pStyle w:val="3"/>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BIM实施框架及规则制定咨询服务技术方案</w:t>
            </w:r>
          </w:p>
        </w:tc>
        <w:tc>
          <w:tcPr>
            <w:tcW w:w="2118" w:type="pct"/>
          </w:tcPr>
          <w:p>
            <w:pPr>
              <w:pStyle w:val="3"/>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BIM整体实施规划目标明确，思路清晰。BIM实施框架（平台）兼容性强，可扩展性高，能有效整合各阶段BIM工作成果；组织方案合理、各方职责界定清晰、BIM应用标准完善。</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w:t>
            </w:r>
          </w:p>
        </w:tc>
        <w:tc>
          <w:tcPr>
            <w:tcW w:w="909" w:type="pct"/>
            <w:vAlign w:val="center"/>
          </w:tcPr>
          <w:p>
            <w:pPr>
              <w:pStyle w:val="3"/>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设计阶段BIM咨询服务实施方案</w:t>
            </w:r>
          </w:p>
        </w:tc>
        <w:tc>
          <w:tcPr>
            <w:tcW w:w="2118" w:type="pct"/>
            <w:vAlign w:val="center"/>
          </w:tcPr>
          <w:p>
            <w:pPr>
              <w:pStyle w:val="3"/>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设计阶段BIM应用流程清晰、合理；各方职责划分合理、界定明确；BIM应用点全面且界定清晰；交付成果界定明确。</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p>
        </w:tc>
        <w:tc>
          <w:tcPr>
            <w:tcW w:w="909" w:type="pct"/>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施工准备阶段BIM咨询服务实施方案</w:t>
            </w:r>
          </w:p>
        </w:tc>
        <w:tc>
          <w:tcPr>
            <w:tcW w:w="2118" w:type="pct"/>
            <w:vAlign w:val="center"/>
          </w:tcPr>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施工准备阶段BIM应用流程清晰、合理；各方职责划分合理、界定明确；BIM应用点全面且界定清晰；交付成果界定明确。 </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w:t>
            </w:r>
          </w:p>
        </w:tc>
        <w:tc>
          <w:tcPr>
            <w:tcW w:w="909" w:type="pct"/>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施工阶段BIM咨询服务实施方案</w:t>
            </w:r>
          </w:p>
        </w:tc>
        <w:tc>
          <w:tcPr>
            <w:tcW w:w="2118" w:type="pct"/>
            <w:vAlign w:val="center"/>
          </w:tcPr>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施工阶段BIM应用流程清晰、合理；各方职责划分合理、界定明确；BIM应用点全面且界定清晰；交付成果界定明确。</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w:t>
            </w:r>
          </w:p>
        </w:tc>
        <w:tc>
          <w:tcPr>
            <w:tcW w:w="909" w:type="pct"/>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竣工阶段BIM咨询服务实施方案</w:t>
            </w:r>
          </w:p>
        </w:tc>
        <w:tc>
          <w:tcPr>
            <w:tcW w:w="2118" w:type="pct"/>
            <w:vAlign w:val="center"/>
          </w:tcPr>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竣工阶段BIM应用流程清晰、合理；各方职责划分合理、界定明确；BIM应用点全面且界定清晰；交付成果界定明确。</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w:t>
            </w:r>
          </w:p>
        </w:tc>
        <w:tc>
          <w:tcPr>
            <w:tcW w:w="909" w:type="pct"/>
            <w:vAlign w:val="center"/>
          </w:tcPr>
          <w:p>
            <w:pPr>
              <w:pStyle w:val="3"/>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质量保障措施</w:t>
            </w:r>
          </w:p>
        </w:tc>
        <w:tc>
          <w:tcPr>
            <w:tcW w:w="2118" w:type="pct"/>
            <w:vAlign w:val="center"/>
          </w:tcPr>
          <w:p>
            <w:pPr>
              <w:pStyle w:val="3"/>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质量保障措施基本具备，有风险管理措施；有内部审核机制；能基于项目提供二次开发等信息化技术支持；提供完善的BIM会议支持，BIM培训等服务。</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进度保障措施</w:t>
            </w:r>
          </w:p>
        </w:tc>
        <w:tc>
          <w:tcPr>
            <w:tcW w:w="2118" w:type="pct"/>
            <w:vAlign w:val="center"/>
          </w:tcPr>
          <w:p>
            <w:pP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工期目标描述是否正确，BIM实施进度计划是否详尽、合理、可靠</w:t>
            </w:r>
            <w:r>
              <w:rPr>
                <w:rFonts w:hint="eastAsia" w:ascii="仿宋" w:hAnsi="仿宋" w:eastAsia="仿宋" w:cs="仿宋"/>
                <w:color w:val="000000" w:themeColor="text1"/>
                <w:sz w:val="24"/>
                <w:lang w:eastAsia="zh-CN"/>
                <w14:textFill>
                  <w14:solidFill>
                    <w14:schemeClr w14:val="tx1"/>
                  </w14:solidFill>
                </w14:textFill>
              </w:rPr>
              <w:t>。</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人员驻场服务方案</w:t>
            </w:r>
          </w:p>
        </w:tc>
        <w:tc>
          <w:tcPr>
            <w:tcW w:w="2118" w:type="pct"/>
            <w:vAlign w:val="center"/>
          </w:tcPr>
          <w:p>
            <w:pPr>
              <w:pStyle w:val="3"/>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驻场人员安排是否符合招标文件需求，有全面、可行的驻场服务方案。</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w:t>
            </w:r>
          </w:p>
        </w:tc>
        <w:tc>
          <w:tcPr>
            <w:tcW w:w="909" w:type="pct"/>
            <w:vAlign w:val="center"/>
          </w:tcPr>
          <w:p>
            <w:pPr>
              <w:pStyle w:val="3"/>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提供增值服务的措施</w:t>
            </w:r>
          </w:p>
        </w:tc>
        <w:tc>
          <w:tcPr>
            <w:tcW w:w="2118" w:type="pct"/>
            <w:vAlign w:val="center"/>
          </w:tcPr>
          <w:p>
            <w:pPr>
              <w:pStyle w:val="3"/>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提供明显优于采购需求的增值服务措施，如舒适性分析、声场分析等。</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协同管理平台方案</w:t>
            </w:r>
          </w:p>
        </w:tc>
        <w:tc>
          <w:tcPr>
            <w:tcW w:w="2118" w:type="pct"/>
            <w:vAlign w:val="center"/>
          </w:tcPr>
          <w:p>
            <w:pPr>
              <w:pStyle w:val="3"/>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提供的协同管理平台搭建方案及思路是否完整、合理、可行。</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重点、难点分析及解决措施</w:t>
            </w:r>
          </w:p>
        </w:tc>
        <w:tc>
          <w:tcPr>
            <w:tcW w:w="2118" w:type="pct"/>
            <w:vAlign w:val="center"/>
          </w:tcPr>
          <w:p>
            <w:pPr>
              <w:pStyle w:val="3"/>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对BIM解决项目关键点的认识是否准确，解决的措施是否完整、合理、可行。</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投资控制方法</w:t>
            </w:r>
          </w:p>
        </w:tc>
        <w:tc>
          <w:tcPr>
            <w:tcW w:w="2118" w:type="pct"/>
            <w:vAlign w:val="center"/>
          </w:tcPr>
          <w:p>
            <w:pPr>
              <w:pStyle w:val="3"/>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投资控制方法是否合理、可行。</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服务承诺</w:t>
            </w:r>
          </w:p>
        </w:tc>
        <w:tc>
          <w:tcPr>
            <w:tcW w:w="2118" w:type="pct"/>
            <w:vAlign w:val="center"/>
          </w:tcPr>
          <w:p>
            <w:pPr>
              <w:pStyle w:val="3"/>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售后服务计划、质量保证承诺、服务响应的及时性、出现质量问题的应急承诺及保证措施详述等；是否满足项目需求程度。</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合理化建议</w:t>
            </w:r>
          </w:p>
        </w:tc>
        <w:tc>
          <w:tcPr>
            <w:tcW w:w="2118" w:type="pct"/>
            <w:vAlign w:val="center"/>
          </w:tcPr>
          <w:p>
            <w:pPr>
              <w:pStyle w:val="3"/>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竣工BIM模型与今后运维平台对接的合理化建议或其他合理化建议。</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68" w:type="pct"/>
            <w:vAlign w:val="center"/>
          </w:tcPr>
          <w:p>
            <w:pPr>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w:t>
            </w:r>
          </w:p>
        </w:tc>
        <w:tc>
          <w:tcPr>
            <w:tcW w:w="909"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免费维护期</w:t>
            </w:r>
          </w:p>
        </w:tc>
        <w:tc>
          <w:tcPr>
            <w:tcW w:w="2118" w:type="pct"/>
            <w:vAlign w:val="center"/>
          </w:tcPr>
          <w:p>
            <w:pPr>
              <w:pStyle w:val="3"/>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满足招标文件要求不得分，每增加1年得1分，最高2分</w:t>
            </w:r>
          </w:p>
        </w:tc>
        <w:tc>
          <w:tcPr>
            <w:tcW w:w="407" w:type="pct"/>
            <w:vAlign w:val="center"/>
          </w:tcPr>
          <w:p>
            <w:pPr>
              <w:pStyle w:val="3"/>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1095" w:type="pct"/>
          </w:tcPr>
          <w:p>
            <w:pP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68" w:type="pct"/>
            <w:vAlign w:val="center"/>
          </w:tcPr>
          <w:p>
            <w:pPr>
              <w:spacing w:line="360" w:lineRule="auto"/>
              <w:ind w:left="239" w:leftChars="114"/>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20报价</w:t>
            </w:r>
          </w:p>
        </w:tc>
        <w:tc>
          <w:tcPr>
            <w:tcW w:w="3028" w:type="pct"/>
            <w:gridSpan w:val="2"/>
          </w:tcPr>
          <w:p>
            <w:pPr>
              <w:spacing w:line="360" w:lineRule="auto"/>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有效投标报价的最低价作为评标基准价，其最低报价为满分；按［投标报价得分=（评标基准价/投标报价）*15］的计算公式计算。</w:t>
            </w:r>
          </w:p>
          <w:p>
            <w:pPr>
              <w:widowControl/>
              <w:shd w:val="clear" w:color="auto" w:fill="FFFFFF"/>
              <w:adjustRightInd/>
              <w:spacing w:after="225" w:line="315" w:lineRule="atLeast"/>
              <w:ind w:firstLine="42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因落实政府采购政策需要进行价格调整的，以调整后的价格计算评标基准价和投标报价。</w:t>
            </w:r>
          </w:p>
        </w:tc>
        <w:tc>
          <w:tcPr>
            <w:tcW w:w="407" w:type="pct"/>
            <w:vAlign w:val="center"/>
          </w:tcPr>
          <w:p>
            <w:pPr>
              <w:spacing w:line="360" w:lineRule="auto"/>
              <w:ind w:firstLine="120" w:firstLineChars="50"/>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w:t>
            </w:r>
          </w:p>
        </w:tc>
        <w:tc>
          <w:tcPr>
            <w:tcW w:w="1095" w:type="pct"/>
            <w:vAlign w:val="center"/>
          </w:tcPr>
          <w:p>
            <w:pPr>
              <w:spacing w:line="360" w:lineRule="auto"/>
              <w:jc w:val="center"/>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r>
      <w:bookmarkEnd w:id="422"/>
    </w:tbl>
    <w:p>
      <w:pPr>
        <w:snapToGrid w:val="0"/>
        <w:spacing w:line="360" w:lineRule="auto"/>
        <w:rPr>
          <w:rFonts w:ascii="仿宋" w:hAnsi="仿宋" w:eastAsia="仿宋" w:cs="仿宋_GB2312"/>
          <w:color w:val="000000" w:themeColor="text1"/>
          <w:sz w:val="24"/>
          <w14:textFill>
            <w14:solidFill>
              <w14:schemeClr w14:val="tx1"/>
            </w14:solidFill>
          </w14:textFill>
        </w:rPr>
      </w:pPr>
      <w:r>
        <w:rPr>
          <w:rFonts w:ascii="Arial" w:hAnsi="Arial" w:cs="Arial"/>
          <w:color w:val="000000" w:themeColor="text1"/>
          <w:sz w:val="20"/>
          <w:szCs w:val="20"/>
          <w:shd w:val="clear" w:color="auto" w:fill="FFFFFF"/>
          <w14:textFill>
            <w14:solidFill>
              <w14:schemeClr w14:val="tx1"/>
            </w14:solidFill>
          </w14:textFill>
        </w:rPr>
        <w:t> *</w:t>
      </w:r>
      <w:r>
        <w:rPr>
          <w:rFonts w:hint="eastAsia" w:ascii="仿宋" w:hAnsi="仿宋" w:eastAsia="仿宋" w:cs="仿宋_GB2312"/>
          <w:b/>
          <w:color w:val="000000" w:themeColor="text1"/>
          <w:sz w:val="24"/>
          <w14:textFill>
            <w14:solidFill>
              <w14:schemeClr w14:val="tx1"/>
            </w14:solidFill>
          </w14:textFill>
        </w:rPr>
        <w:t>备注：</w:t>
      </w:r>
      <w:r>
        <w:rPr>
          <w:rFonts w:hint="eastAsia" w:ascii="仿宋" w:hAnsi="仿宋" w:eastAsia="仿宋" w:cs="仿宋_GB2312"/>
          <w:color w:val="000000" w:themeColor="text1"/>
          <w:sz w:val="24"/>
          <w14:textFill>
            <w14:solidFill>
              <w14:schemeClr w14:val="tx1"/>
            </w14:solidFill>
          </w14:textFill>
        </w:rPr>
        <w:t>投标人编制投标文件（商务技术文件部分）时，建议按此目录（序号和</w:t>
      </w:r>
    </w:p>
    <w:p>
      <w:pPr>
        <w:snapToGrid w:val="0"/>
        <w:spacing w:line="360" w:lineRule="auto"/>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内容）提供评标标准相应的商务技术资料。</w:t>
      </w:r>
    </w:p>
    <w:p>
      <w:pPr>
        <w:snapToGrid w:val="0"/>
        <w:spacing w:line="360" w:lineRule="auto"/>
        <w:rPr>
          <w:rFonts w:ascii="仿宋_GB2312" w:hAnsi="仿宋" w:eastAsia="仿宋_GB2312"/>
          <w:b/>
          <w:color w:val="000000" w:themeColor="text1"/>
          <w:sz w:val="28"/>
          <w:szCs w:val="28"/>
          <w14:textFill>
            <w14:solidFill>
              <w14:schemeClr w14:val="tx1"/>
            </w14:solidFill>
          </w14:textFill>
        </w:rPr>
      </w:pPr>
      <w:r>
        <w:rPr>
          <w:rFonts w:hint="eastAsia" w:ascii="仿宋_GB2312" w:hAnsi="仿宋" w:eastAsia="仿宋_GB2312" w:cs="仿宋_GB2312"/>
          <w:b/>
          <w:color w:val="000000" w:themeColor="text1"/>
          <w:sz w:val="32"/>
          <w14:textFill>
            <w14:solidFill>
              <w14:schemeClr w14:val="tx1"/>
            </w14:solidFill>
          </w14:textFill>
        </w:rPr>
        <w:t>一、评标方法</w:t>
      </w:r>
    </w:p>
    <w:p>
      <w:pPr>
        <w:adjustRightInd/>
        <w:spacing w:line="360" w:lineRule="auto"/>
        <w:ind w:firstLine="472" w:firstLineChars="196"/>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b/>
          <w:color w:val="000000" w:themeColor="text1"/>
          <w:kern w:val="0"/>
          <w:sz w:val="24"/>
          <w14:textFill>
            <w14:solidFill>
              <w14:schemeClr w14:val="tx1"/>
            </w14:solidFill>
          </w14:textFill>
        </w:rPr>
        <w:t>1.</w:t>
      </w:r>
      <w:r>
        <w:rPr>
          <w:rFonts w:hint="eastAsia" w:ascii="仿宋_GB2312" w:hAnsi="仿宋" w:eastAsia="仿宋_GB2312" w:cs="Arial"/>
          <w:b/>
          <w:color w:val="000000" w:themeColor="text1"/>
          <w:kern w:val="0"/>
          <w:sz w:val="24"/>
          <w14:textFill>
            <w14:solidFill>
              <w14:schemeClr w14:val="tx1"/>
            </w14:solidFill>
          </w14:textFill>
        </w:rPr>
        <w:t>本项目采用综合评分法。</w:t>
      </w:r>
      <w:r>
        <w:rPr>
          <w:rFonts w:hint="eastAsia" w:ascii="仿宋_GB2312" w:hAnsi="仿宋" w:eastAsia="仿宋_GB2312" w:cs="Arial"/>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000000" w:themeColor="text1"/>
          <w:kern w:val="0"/>
          <w:sz w:val="24"/>
          <w14:textFill>
            <w14:solidFill>
              <w14:schemeClr w14:val="tx1"/>
            </w14:solidFill>
          </w14:textFill>
        </w:rPr>
      </w:pPr>
      <w:r>
        <w:rPr>
          <w:rFonts w:hint="eastAsia" w:ascii="仿宋_GB2312" w:hAnsi="仿宋" w:eastAsia="仿宋_GB2312" w:cs="仿宋_GB2312"/>
          <w:b/>
          <w:color w:val="000000" w:themeColor="text1"/>
          <w:sz w:val="32"/>
          <w14:textFill>
            <w14:solidFill>
              <w14:schemeClr w14:val="tx1"/>
            </w14:solidFill>
          </w14:textFill>
        </w:rPr>
        <w:t>二、评标标准</w:t>
      </w:r>
    </w:p>
    <w:p>
      <w:pPr>
        <w:spacing w:line="360" w:lineRule="auto"/>
        <w:ind w:firstLine="472" w:firstLineChars="196"/>
        <w:rPr>
          <w:rFonts w:ascii="仿宋_GB2312" w:hAnsi="仿宋_GB2312" w:eastAsia="仿宋_GB2312" w:cs="仿宋_GB2312"/>
          <w:b/>
          <w:color w:val="000000" w:themeColor="text1"/>
          <w:sz w:val="24"/>
          <w14:textFill>
            <w14:solidFill>
              <w14:schemeClr w14:val="tx1"/>
            </w14:solidFill>
          </w14:textFill>
        </w:rPr>
      </w:pPr>
      <w:r>
        <w:rPr>
          <w:rFonts w:ascii="仿宋_GB2312" w:hAnsi="仿宋_GB2312" w:eastAsia="仿宋_GB2312" w:cs="仿宋_GB2312"/>
          <w:b/>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仿宋_GB2312" w:eastAsia="仿宋_GB2312" w:cs="仿宋_GB2312"/>
          <w:b/>
          <w:color w:val="000000" w:themeColor="text1"/>
          <w:sz w:val="24"/>
          <w14:textFill>
            <w14:solidFill>
              <w14:schemeClr w14:val="tx1"/>
            </w14:solidFill>
          </w14:textFill>
        </w:rPr>
        <w:t>评标标准：</w:t>
      </w:r>
      <w:r>
        <w:rPr>
          <w:rFonts w:hint="eastAsia" w:ascii="仿宋_GB2312" w:hAnsi="仿宋" w:eastAsia="仿宋_GB2312" w:cs="Arial"/>
          <w:color w:val="000000" w:themeColor="text1"/>
          <w:kern w:val="0"/>
          <w:sz w:val="24"/>
          <w14:textFill>
            <w14:solidFill>
              <w14:schemeClr w14:val="tx1"/>
            </w14:solidFill>
          </w14:textFill>
        </w:rPr>
        <w:t>见评标办法前附表。</w:t>
      </w:r>
    </w:p>
    <w:p>
      <w:pPr>
        <w:spacing w:line="360" w:lineRule="auto"/>
        <w:outlineLvl w:val="0"/>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三、评标程序</w:t>
      </w:r>
    </w:p>
    <w:p>
      <w:pPr>
        <w:spacing w:line="360" w:lineRule="auto"/>
        <w:ind w:firstLine="472" w:firstLineChars="196"/>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b/>
          <w:color w:val="000000" w:themeColor="text1"/>
          <w:kern w:val="0"/>
          <w:sz w:val="24"/>
          <w14:textFill>
            <w14:solidFill>
              <w14:schemeClr w14:val="tx1"/>
            </w14:solidFill>
          </w14:textFill>
        </w:rPr>
        <w:t>3.1符合性审查。</w:t>
      </w:r>
      <w:r>
        <w:rPr>
          <w:rFonts w:ascii="仿宋_GB2312" w:hAnsi="仿宋" w:eastAsia="仿宋_GB2312" w:cs="Arial"/>
          <w:color w:val="000000" w:themeColor="text1"/>
          <w:kern w:val="0"/>
          <w:sz w:val="24"/>
          <w14:textFill>
            <w14:solidFill>
              <w14:schemeClr w14:val="tx1"/>
            </w14:solidFill>
          </w14:textFill>
        </w:rPr>
        <w:t>评标委员会应当对符合资格的投标人的投标文件进行符合性审查，以确定其是否满足招标文件的实质性要求。</w:t>
      </w:r>
      <w:r>
        <w:rPr>
          <w:rFonts w:hint="eastAsia" w:ascii="仿宋_GB2312" w:hAnsi="仿宋" w:eastAsia="仿宋_GB2312" w:cs="Arial"/>
          <w:color w:val="000000" w:themeColor="text1"/>
          <w:kern w:val="0"/>
          <w:sz w:val="24"/>
          <w14:textFill>
            <w14:solidFill>
              <w14:schemeClr w14:val="tx1"/>
            </w14:solidFill>
          </w14:textFill>
        </w:rPr>
        <w:t>不</w:t>
      </w:r>
      <w:r>
        <w:rPr>
          <w:rFonts w:ascii="仿宋_GB2312" w:hAnsi="仿宋" w:eastAsia="仿宋_GB2312" w:cs="Arial"/>
          <w:color w:val="000000" w:themeColor="text1"/>
          <w:kern w:val="0"/>
          <w:sz w:val="24"/>
          <w14:textFill>
            <w14:solidFill>
              <w14:schemeClr w14:val="tx1"/>
            </w14:solidFill>
          </w14:textFill>
        </w:rPr>
        <w:t>满足招标文件的实质性要求</w:t>
      </w:r>
      <w:r>
        <w:rPr>
          <w:rFonts w:hint="eastAsia" w:ascii="仿宋_GB2312" w:hAnsi="仿宋" w:eastAsia="仿宋_GB2312" w:cs="Arial"/>
          <w:color w:val="000000" w:themeColor="text1"/>
          <w:kern w:val="0"/>
          <w:sz w:val="24"/>
          <w14:textFill>
            <w14:solidFill>
              <w14:schemeClr w14:val="tx1"/>
            </w14:solidFill>
          </w14:textFill>
        </w:rPr>
        <w:t>的，投标无效。</w:t>
      </w:r>
    </w:p>
    <w:p>
      <w:pPr>
        <w:spacing w:line="360" w:lineRule="auto"/>
        <w:ind w:firstLine="472" w:firstLineChars="196"/>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b/>
          <w:color w:val="000000" w:themeColor="text1"/>
          <w:kern w:val="0"/>
          <w:sz w:val="24"/>
          <w14:textFill>
            <w14:solidFill>
              <w14:schemeClr w14:val="tx1"/>
            </w14:solidFill>
          </w14:textFill>
        </w:rPr>
        <w:t xml:space="preserve">3.2 </w:t>
      </w:r>
      <w:r>
        <w:rPr>
          <w:rFonts w:hint="eastAsia" w:ascii="仿宋_GB2312" w:hAnsi="仿宋" w:eastAsia="仿宋_GB2312" w:cs="Arial"/>
          <w:b/>
          <w:color w:val="000000" w:themeColor="text1"/>
          <w:kern w:val="0"/>
          <w:sz w:val="24"/>
          <w14:textFill>
            <w14:solidFill>
              <w14:schemeClr w14:val="tx1"/>
            </w14:solidFill>
          </w14:textFill>
        </w:rPr>
        <w:t>比较与评价。</w:t>
      </w:r>
      <w:r>
        <w:rPr>
          <w:rFonts w:ascii="仿宋_GB2312" w:hAnsi="仿宋" w:eastAsia="仿宋_GB2312" w:cs="Arial"/>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b/>
          <w:color w:val="000000" w:themeColor="text1"/>
          <w:kern w:val="0"/>
          <w:sz w:val="24"/>
          <w14:textFill>
            <w14:solidFill>
              <w14:schemeClr w14:val="tx1"/>
            </w14:solidFill>
          </w14:textFill>
        </w:rPr>
        <w:t>3.3汇总商务技术得分。</w:t>
      </w:r>
      <w:r>
        <w:rPr>
          <w:rFonts w:hint="eastAsia" w:ascii="仿宋_GB2312" w:hAnsi="仿宋" w:eastAsia="仿宋_GB2312" w:cs="Arial"/>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000000" w:themeColor="text1"/>
          <w:kern w:val="0"/>
          <w:sz w:val="24"/>
          <w14:textFill>
            <w14:solidFill>
              <w14:schemeClr w14:val="tx1"/>
            </w14:solidFill>
          </w14:textFill>
        </w:rPr>
      </w:pPr>
      <w:r>
        <w:rPr>
          <w:rFonts w:ascii="仿宋_GB2312" w:hAnsi="仿宋" w:eastAsia="仿宋_GB2312" w:cs="Arial"/>
          <w:b/>
          <w:color w:val="000000" w:themeColor="text1"/>
          <w:kern w:val="0"/>
          <w:sz w:val="24"/>
          <w14:textFill>
            <w14:solidFill>
              <w14:schemeClr w14:val="tx1"/>
            </w14:solidFill>
          </w14:textFill>
        </w:rPr>
        <w:t>3.4报价评审。</w:t>
      </w:r>
    </w:p>
    <w:p>
      <w:pPr>
        <w:pStyle w:val="128"/>
        <w:spacing w:before="0"/>
        <w:ind w:firstLine="508" w:firstLineChars="212"/>
        <w:rPr>
          <w:rFonts w:ascii="仿宋_GB2312" w:hAnsi="仿宋" w:eastAsia="仿宋_GB2312" w:cs="Arial"/>
          <w:color w:val="000000" w:themeColor="text1"/>
          <w:kern w:val="0"/>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t>3.4.1投标文件报价出现前后不一致的，按照下列规定修正：</w:t>
      </w:r>
    </w:p>
    <w:p>
      <w:pPr>
        <w:pStyle w:val="128"/>
        <w:spacing w:before="0"/>
        <w:ind w:firstLine="480"/>
        <w:rPr>
          <w:rFonts w:ascii="仿宋" w:hAnsi="仿宋" w:eastAsia="仿宋" w:cs="仿宋"/>
          <w:color w:val="000000" w:themeColor="text1"/>
          <w:kern w:val="0"/>
          <w:szCs w:val="24"/>
          <w14:textFill>
            <w14:solidFill>
              <w14:schemeClr w14:val="tx1"/>
            </w14:solidFill>
          </w14:textFill>
        </w:rPr>
      </w:pPr>
      <w:r>
        <w:rPr>
          <w:rFonts w:ascii="仿宋" w:hAnsi="仿宋" w:eastAsia="仿宋" w:cs="仿宋"/>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28"/>
        <w:spacing w:before="0"/>
        <w:ind w:firstLine="480"/>
        <w:rPr>
          <w:rFonts w:ascii="仿宋" w:hAnsi="仿宋" w:eastAsia="仿宋" w:cs="仿宋"/>
          <w:color w:val="000000" w:themeColor="text1"/>
          <w:kern w:val="0"/>
          <w:szCs w:val="24"/>
          <w14:textFill>
            <w14:solidFill>
              <w14:schemeClr w14:val="tx1"/>
            </w14:solidFill>
          </w14:textFill>
        </w:rPr>
      </w:pPr>
      <w:r>
        <w:rPr>
          <w:rFonts w:ascii="仿宋" w:hAnsi="仿宋" w:eastAsia="仿宋" w:cs="仿宋"/>
          <w:color w:val="000000" w:themeColor="text1"/>
          <w:kern w:val="0"/>
          <w:szCs w:val="24"/>
          <w14:textFill>
            <w14:solidFill>
              <w14:schemeClr w14:val="tx1"/>
            </w14:solidFill>
          </w14:textFill>
        </w:rPr>
        <w:t>3.4.1.2大写金额和小写金额不一致的，以大写金额为准;</w:t>
      </w:r>
    </w:p>
    <w:p>
      <w:pPr>
        <w:pStyle w:val="128"/>
        <w:spacing w:before="0"/>
        <w:ind w:firstLine="480"/>
        <w:rPr>
          <w:rFonts w:ascii="仿宋" w:hAnsi="仿宋" w:eastAsia="仿宋" w:cs="仿宋"/>
          <w:color w:val="000000" w:themeColor="text1"/>
          <w:kern w:val="0"/>
          <w:szCs w:val="24"/>
          <w14:textFill>
            <w14:solidFill>
              <w14:schemeClr w14:val="tx1"/>
            </w14:solidFill>
          </w14:textFill>
        </w:rPr>
      </w:pPr>
      <w:r>
        <w:rPr>
          <w:rFonts w:ascii="仿宋" w:hAnsi="仿宋" w:eastAsia="仿宋" w:cs="仿宋"/>
          <w:color w:val="000000" w:themeColor="text1"/>
          <w:kern w:val="0"/>
          <w:szCs w:val="24"/>
          <w14:textFill>
            <w14:solidFill>
              <w14:schemeClr w14:val="tx1"/>
            </w14:solidFill>
          </w14:textFill>
        </w:rPr>
        <w:t>3.4.1.3单价金额小数点或者百分比有明显错位的，以开标一览表的总价为准，并修改单价;</w:t>
      </w:r>
    </w:p>
    <w:p>
      <w:pPr>
        <w:pStyle w:val="128"/>
        <w:spacing w:before="0"/>
        <w:ind w:firstLine="480"/>
        <w:rPr>
          <w:rFonts w:ascii="仿宋" w:hAnsi="仿宋" w:eastAsia="仿宋" w:cs="仿宋"/>
          <w:color w:val="000000" w:themeColor="text1"/>
          <w:kern w:val="0"/>
          <w:szCs w:val="24"/>
          <w14:textFill>
            <w14:solidFill>
              <w14:schemeClr w14:val="tx1"/>
            </w14:solidFill>
          </w14:textFill>
        </w:rPr>
      </w:pPr>
      <w:r>
        <w:rPr>
          <w:rFonts w:ascii="仿宋" w:hAnsi="仿宋" w:eastAsia="仿宋" w:cs="仿宋"/>
          <w:color w:val="000000" w:themeColor="text1"/>
          <w:kern w:val="0"/>
          <w:szCs w:val="24"/>
          <w14:textFill>
            <w14:solidFill>
              <w14:schemeClr w14:val="tx1"/>
            </w14:solidFill>
          </w14:textFill>
        </w:rPr>
        <w:t>3.4.1.4总价金额与按单价汇总金额不一致的，以单价金额计算结果为准。</w:t>
      </w:r>
    </w:p>
    <w:p>
      <w:pPr>
        <w:pStyle w:val="128"/>
        <w:spacing w:before="0"/>
        <w:ind w:firstLine="480"/>
        <w:rPr>
          <w:rFonts w:ascii="仿宋" w:hAnsi="仿宋" w:eastAsia="仿宋" w:cs="仿宋"/>
          <w:color w:val="000000" w:themeColor="text1"/>
          <w:kern w:val="0"/>
          <w:szCs w:val="24"/>
          <w14:textFill>
            <w14:solidFill>
              <w14:schemeClr w14:val="tx1"/>
            </w14:solidFill>
          </w14:textFill>
        </w:rPr>
      </w:pPr>
      <w:r>
        <w:rPr>
          <w:rFonts w:ascii="仿宋" w:hAnsi="仿宋" w:eastAsia="仿宋" w:cs="仿宋"/>
          <w:color w:val="000000" w:themeColor="text1"/>
          <w:kern w:val="0"/>
          <w:szCs w:val="24"/>
          <w14:textFill>
            <w14:solidFill>
              <w14:schemeClr w14:val="tx1"/>
            </w14:solidFill>
          </w14:textFill>
        </w:rPr>
        <w:t>3.4.1.5同时出现两种以上不一致的，按照3.4.1</w:t>
      </w:r>
      <w:r>
        <w:rPr>
          <w:rFonts w:hint="eastAsia" w:ascii="仿宋" w:hAnsi="仿宋" w:eastAsia="仿宋" w:cs="仿宋"/>
          <w:color w:val="000000" w:themeColor="text1"/>
          <w:kern w:val="0"/>
          <w:szCs w:val="24"/>
          <w14:textFill>
            <w14:solidFill>
              <w14:schemeClr w14:val="tx1"/>
            </w14:solidFill>
          </w14:textFill>
        </w:rPr>
        <w:t>规定的顺序修正。修正后的报价按照财政部第</w:t>
      </w:r>
      <w:r>
        <w:rPr>
          <w:rFonts w:ascii="仿宋" w:hAnsi="仿宋" w:eastAsia="仿宋" w:cs="仿宋"/>
          <w:color w:val="000000" w:themeColor="text1"/>
          <w:kern w:val="0"/>
          <w:szCs w:val="24"/>
          <w14:textFill>
            <w14:solidFill>
              <w14:schemeClr w14:val="tx1"/>
            </w14:solidFill>
          </w14:textFill>
        </w:rPr>
        <w:t xml:space="preserve">87号令 </w:t>
      </w:r>
      <w:r>
        <w:rPr>
          <w:rFonts w:hint="eastAsia" w:ascii="仿宋" w:hAnsi="仿宋" w:eastAsia="仿宋" w:cs="仿宋"/>
          <w:color w:val="000000" w:themeColor="text1"/>
          <w:kern w:val="0"/>
          <w:szCs w:val="24"/>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3.4.2</w:t>
      </w:r>
      <w:r>
        <w:rPr>
          <w:rFonts w:hint="eastAsia" w:ascii="仿宋" w:hAnsi="仿宋" w:eastAsia="仿宋" w:cs="仿宋"/>
          <w:color w:val="000000" w:themeColor="text1"/>
          <w:kern w:val="0"/>
          <w:sz w:val="24"/>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3.4.3</w:t>
      </w:r>
      <w:r>
        <w:rPr>
          <w:rFonts w:hint="eastAsia" w:ascii="仿宋" w:hAnsi="仿宋" w:eastAsia="仿宋" w:cs="仿宋"/>
          <w:color w:val="000000" w:themeColor="text1"/>
          <w:kern w:val="0"/>
          <w:sz w:val="24"/>
          <w14:textFill>
            <w14:solidFill>
              <w14:schemeClr w14:val="tx1"/>
            </w14:solidFill>
          </w14:textFill>
        </w:rPr>
        <w:t>投标报价超过招标文件中规定的预算金额或者最高限价的，投标无效。</w:t>
      </w:r>
    </w:p>
    <w:p>
      <w:pPr>
        <w:pStyle w:val="128"/>
        <w:spacing w:before="0"/>
        <w:ind w:firstLine="480"/>
        <w:rPr>
          <w:rFonts w:ascii="仿宋" w:hAnsi="仿宋" w:eastAsia="仿宋" w:cs="仿宋"/>
          <w:color w:val="000000" w:themeColor="text1"/>
          <w:kern w:val="0"/>
          <w:szCs w:val="24"/>
          <w14:textFill>
            <w14:solidFill>
              <w14:schemeClr w14:val="tx1"/>
            </w14:solidFill>
          </w14:textFill>
        </w:rPr>
      </w:pPr>
      <w:r>
        <w:rPr>
          <w:rFonts w:ascii="仿宋" w:hAnsi="仿宋" w:eastAsia="仿宋" w:cs="仿宋"/>
          <w:color w:val="000000" w:themeColor="text1"/>
          <w:kern w:val="0"/>
          <w:szCs w:val="24"/>
          <w14:textFill>
            <w14:solidFill>
              <w14:schemeClr w14:val="tx1"/>
            </w14:solidFill>
          </w14:textFill>
        </w:rPr>
        <w:t>3.4.4</w:t>
      </w:r>
      <w:r>
        <w:rPr>
          <w:rFonts w:hint="eastAsia" w:ascii="仿宋" w:hAnsi="仿宋" w:eastAsia="仿宋" w:cs="仿宋"/>
          <w:color w:val="000000" w:themeColor="text1"/>
          <w:kern w:val="0"/>
          <w:szCs w:val="24"/>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000000" w:themeColor="text1"/>
          <w:kern w:val="0"/>
          <w:szCs w:val="24"/>
          <w14:textFill>
            <w14:solidFill>
              <w14:schemeClr w14:val="tx1"/>
            </w14:solidFill>
          </w14:textFill>
        </w:rPr>
        <w:t>;投标人不能证明其报价合理性的，评标委员会应当将其作为无效投标处理。</w:t>
      </w:r>
    </w:p>
    <w:p>
      <w:pPr>
        <w:pStyle w:val="128"/>
        <w:spacing w:before="0"/>
        <w:ind w:firstLine="480"/>
        <w:rPr>
          <w:rFonts w:ascii="仿宋" w:hAnsi="仿宋" w:eastAsia="仿宋" w:cs="仿宋"/>
          <w:color w:val="000000" w:themeColor="text1"/>
          <w:kern w:val="0"/>
          <w:szCs w:val="24"/>
          <w14:textFill>
            <w14:solidFill>
              <w14:schemeClr w14:val="tx1"/>
            </w14:solidFill>
          </w14:textFill>
        </w:rPr>
      </w:pPr>
      <w:r>
        <w:rPr>
          <w:rFonts w:ascii="仿宋" w:hAnsi="仿宋" w:eastAsia="仿宋" w:cs="仿宋"/>
          <w:color w:val="000000" w:themeColor="text1"/>
          <w:kern w:val="0"/>
          <w:szCs w:val="24"/>
          <w14:textFill>
            <w14:solidFill>
              <w14:schemeClr w14:val="tx1"/>
            </w14:solidFill>
          </w14:textFill>
        </w:rPr>
        <w:t>3.4.5</w:t>
      </w:r>
      <w:r>
        <w:rPr>
          <w:rFonts w:hint="eastAsia" w:ascii="仿宋" w:hAnsi="仿宋" w:eastAsia="仿宋" w:cs="仿宋"/>
          <w:color w:val="000000" w:themeColor="text1"/>
          <w:kern w:val="0"/>
          <w:szCs w:val="24"/>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b/>
          <w:color w:val="000000" w:themeColor="text1"/>
          <w:kern w:val="0"/>
          <w:sz w:val="24"/>
          <w14:textFill>
            <w14:solidFill>
              <w14:schemeClr w14:val="tx1"/>
            </w14:solidFill>
          </w14:textFill>
        </w:rPr>
        <w:t>3.5</w:t>
      </w:r>
      <w:r>
        <w:rPr>
          <w:rFonts w:hint="eastAsia" w:ascii="仿宋_GB2312" w:hAnsi="仿宋" w:eastAsia="仿宋_GB2312" w:cs="Arial"/>
          <w:b/>
          <w:color w:val="000000" w:themeColor="text1"/>
          <w:kern w:val="0"/>
          <w:sz w:val="24"/>
          <w14:textFill>
            <w14:solidFill>
              <w14:schemeClr w14:val="tx1"/>
            </w14:solidFill>
          </w14:textFill>
        </w:rPr>
        <w:t>排序与推荐。</w:t>
      </w:r>
      <w:r>
        <w:rPr>
          <w:rFonts w:ascii="仿宋_GB2312" w:hAnsi="仿宋" w:eastAsia="仿宋_GB2312" w:cs="Arial"/>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000000" w:themeColor="text1"/>
          <w:kern w:val="0"/>
          <w:sz w:val="24"/>
          <w14:textFill>
            <w14:solidFill>
              <w14:schemeClr w14:val="tx1"/>
            </w14:solidFill>
          </w14:textFill>
        </w:rPr>
        <w:t>。</w:t>
      </w:r>
    </w:p>
    <w:p>
      <w:pPr>
        <w:spacing w:line="360" w:lineRule="auto"/>
        <w:rPr>
          <w:rFonts w:ascii="仿宋_GB2312" w:hAnsi="仿宋" w:eastAsia="仿宋_GB2312" w:cs="Arial"/>
          <w:b/>
          <w:color w:val="000000" w:themeColor="text1"/>
          <w:kern w:val="0"/>
          <w:sz w:val="24"/>
          <w14:textFill>
            <w14:solidFill>
              <w14:schemeClr w14:val="tx1"/>
            </w14:solidFill>
          </w14:textFill>
        </w:rPr>
      </w:pPr>
      <w:r>
        <w:rPr>
          <w:rFonts w:hint="eastAsia" w:ascii="仿宋_GB2312" w:hAnsi="仿宋" w:eastAsia="仿宋_GB2312" w:cs="Arial"/>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b/>
          <w:color w:val="000000" w:themeColor="text1"/>
          <w:kern w:val="0"/>
          <w:sz w:val="24"/>
          <w14:textFill>
            <w14:solidFill>
              <w14:schemeClr w14:val="tx1"/>
            </w14:solidFill>
          </w14:textFill>
        </w:rPr>
        <w:t>3.6编写评标报告。</w:t>
      </w:r>
      <w:r>
        <w:rPr>
          <w:rFonts w:ascii="仿宋_GB2312" w:hAnsi="仿宋" w:eastAsia="仿宋_GB2312" w:cs="Arial"/>
          <w:color w:val="000000" w:themeColor="text1"/>
          <w:kern w:val="0"/>
          <w:sz w:val="24"/>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000000" w:themeColor="text1"/>
          <w:sz w:val="32"/>
          <w14:textFill>
            <w14:solidFill>
              <w14:schemeClr w14:val="tx1"/>
            </w14:solidFill>
          </w14:textFill>
        </w:rPr>
      </w:pPr>
      <w:r>
        <w:rPr>
          <w:rFonts w:hint="eastAsia" w:ascii="仿宋_GB2312" w:hAnsi="仿宋" w:eastAsia="仿宋_GB2312" w:cs="仿宋_GB2312"/>
          <w:b/>
          <w:color w:val="000000" w:themeColor="text1"/>
          <w:sz w:val="32"/>
          <w14:textFill>
            <w14:solidFill>
              <w14:schemeClr w14:val="tx1"/>
            </w14:solidFill>
          </w14:textFill>
        </w:rPr>
        <w:t>四、评标中的其他事项</w:t>
      </w:r>
    </w:p>
    <w:p>
      <w:pPr>
        <w:pStyle w:val="128"/>
        <w:spacing w:before="0"/>
        <w:ind w:firstLine="472" w:firstLineChars="196"/>
        <w:rPr>
          <w:rFonts w:ascii="仿宋_GB2312" w:hAnsi="仿宋" w:eastAsia="仿宋_GB2312" w:cs="Arial"/>
          <w:color w:val="000000" w:themeColor="text1"/>
          <w:kern w:val="0"/>
          <w:szCs w:val="24"/>
          <w14:textFill>
            <w14:solidFill>
              <w14:schemeClr w14:val="tx1"/>
            </w14:solidFill>
          </w14:textFill>
        </w:rPr>
      </w:pPr>
      <w:r>
        <w:rPr>
          <w:rFonts w:ascii="仿宋_GB2312" w:hAnsi="仿宋" w:eastAsia="仿宋_GB2312" w:cs="Arial"/>
          <w:b/>
          <w:color w:val="000000" w:themeColor="text1"/>
          <w:kern w:val="0"/>
          <w:szCs w:val="24"/>
          <w14:textFill>
            <w14:solidFill>
              <w14:schemeClr w14:val="tx1"/>
            </w14:solidFill>
          </w14:textFill>
        </w:rPr>
        <w:t>4.1</w:t>
      </w:r>
      <w:r>
        <w:rPr>
          <w:rFonts w:hint="eastAsia" w:ascii="仿宋_GB2312" w:hAnsi="仿宋" w:eastAsia="仿宋_GB2312" w:cs="Arial"/>
          <w:b/>
          <w:color w:val="000000" w:themeColor="text1"/>
          <w:kern w:val="0"/>
          <w:szCs w:val="24"/>
          <w14:textFill>
            <w14:solidFill>
              <w14:schemeClr w14:val="tx1"/>
            </w14:solidFill>
          </w14:textFill>
        </w:rPr>
        <w:t>投标人澄清、说明或者补正。</w:t>
      </w:r>
      <w:r>
        <w:rPr>
          <w:rFonts w:hint="eastAsia" w:ascii="仿宋_GB2312" w:hAnsi="仿宋" w:eastAsia="仿宋_GB2312" w:cs="Arial"/>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000000" w:themeColor="text1"/>
          <w:szCs w:val="21"/>
          <w14:textFill>
            <w14:solidFill>
              <w14:schemeClr w14:val="tx1"/>
            </w14:solidFill>
          </w14:textFill>
        </w:rPr>
      </w:pPr>
      <w:r>
        <w:rPr>
          <w:rFonts w:ascii="仿宋_GB2312" w:hAnsi="仿宋" w:eastAsia="仿宋_GB2312" w:cs="Arial"/>
          <w:b/>
          <w:color w:val="000000" w:themeColor="text1"/>
          <w:kern w:val="0"/>
          <w14:textFill>
            <w14:solidFill>
              <w14:schemeClr w14:val="tx1"/>
            </w14:solidFill>
          </w14:textFill>
        </w:rPr>
        <w:t>4.2投标无效。</w:t>
      </w:r>
      <w:r>
        <w:rPr>
          <w:rFonts w:hint="eastAsia" w:ascii="仿宋_GB2312" w:hAnsi="仿宋" w:eastAsia="仿宋_GB2312" w:cs="仿宋_GB2312"/>
          <w:color w:val="000000" w:themeColor="text1"/>
          <w:szCs w:val="21"/>
          <w14:textFill>
            <w14:solidFill>
              <w14:schemeClr w14:val="tx1"/>
            </w14:solidFill>
          </w14:textFill>
        </w:rPr>
        <w:t>有下列情况之一的，投标无效：</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000000" w:themeColor="text1"/>
          <w:kern w:val="0"/>
          <w:sz w:val="24"/>
          <w14:textFill>
            <w14:solidFill>
              <w14:schemeClr w14:val="tx1"/>
            </w14:solidFill>
          </w14:textFill>
        </w:rPr>
        <w:t>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4.2.4投标文件含有采购人不能接受的附加条件的；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 xml:space="preserve">   4.2.6投标文件出现不是唯一的、有选择性投标报价的;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4.2.10投标人提供虚假材料投标的；</w:t>
      </w:r>
    </w:p>
    <w:p>
      <w:pPr>
        <w:spacing w:line="360" w:lineRule="auto"/>
        <w:ind w:firstLine="240" w:firstLineChars="1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4.2.12投标人仅提交备份投标文件，没有在电子交易平台传输递交投标文件的，投标无效；</w:t>
      </w:r>
    </w:p>
    <w:p>
      <w:pPr>
        <w:pStyle w:val="5"/>
        <w:ind w:left="862" w:leftChars="205"/>
        <w:rPr>
          <w:rFonts w:cs="Arial"/>
          <w:b w:val="0"/>
          <w:bCs w:val="0"/>
          <w:color w:val="000000" w:themeColor="text1"/>
          <w:kern w:val="0"/>
          <w:sz w:val="24"/>
          <w:szCs w:val="24"/>
          <w:lang w:val="en-US"/>
          <w14:textFill>
            <w14:solidFill>
              <w14:schemeClr w14:val="tx1"/>
            </w14:solidFill>
          </w14:textFill>
        </w:rPr>
      </w:pPr>
      <w:r>
        <w:rPr>
          <w:rFonts w:cs="Arial"/>
          <w:b w:val="0"/>
          <w:bCs w:val="0"/>
          <w:color w:val="000000" w:themeColor="text1"/>
          <w:kern w:val="0"/>
          <w:sz w:val="24"/>
          <w:szCs w:val="24"/>
          <w:lang w:val="en-US"/>
          <w14:textFill>
            <w14:solidFill>
              <w14:schemeClr w14:val="tx1"/>
            </w14:solidFill>
          </w14:textFill>
        </w:rPr>
        <w:t xml:space="preserve">4.2.13 </w:t>
      </w:r>
      <w:r>
        <w:rPr>
          <w:rFonts w:hint="eastAsia" w:cs="Arial"/>
          <w:b w:val="0"/>
          <w:bCs w:val="0"/>
          <w:color w:val="000000" w:themeColor="text1"/>
          <w:kern w:val="0"/>
          <w:sz w:val="24"/>
          <w:szCs w:val="24"/>
          <w:lang w:val="en-US"/>
          <w14:textFill>
            <w14:solidFill>
              <w14:schemeClr w14:val="tx1"/>
            </w14:solidFill>
          </w14:textFill>
        </w:rPr>
        <w:t>投标文件不满足招标文件的其它实质性要求的；</w:t>
      </w:r>
    </w:p>
    <w:p>
      <w:pPr>
        <w:spacing w:line="360" w:lineRule="auto"/>
        <w:ind w:firstLine="480" w:firstLineChars="200"/>
        <w:rPr>
          <w:rFonts w:ascii="仿宋_GB2312" w:hAnsi="仿宋" w:eastAsia="仿宋_GB2312" w:cs="Arial"/>
          <w:color w:val="000000" w:themeColor="text1"/>
          <w:kern w:val="0"/>
          <w:sz w:val="24"/>
          <w14:textFill>
            <w14:solidFill>
              <w14:schemeClr w14:val="tx1"/>
            </w14:solidFill>
          </w14:textFill>
        </w:rPr>
      </w:pPr>
      <w:r>
        <w:rPr>
          <w:rFonts w:ascii="仿宋_GB2312" w:hAnsi="仿宋" w:eastAsia="仿宋_GB2312" w:cs="Arial"/>
          <w:color w:val="000000" w:themeColor="text1"/>
          <w:kern w:val="0"/>
          <w:sz w:val="24"/>
          <w14:textFill>
            <w14:solidFill>
              <w14:schemeClr w14:val="tx1"/>
            </w14:solidFill>
          </w14:textFill>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5.废标。</w:t>
      </w:r>
      <w:r>
        <w:rPr>
          <w:rFonts w:hint="eastAsia" w:ascii="仿宋_GB2312" w:hAnsi="仿宋" w:eastAsia="仿宋_GB2312" w:cs="仿宋_GB2312"/>
          <w:color w:val="000000" w:themeColor="text1"/>
          <w14:textFill>
            <w14:solidFill>
              <w14:schemeClr w14:val="tx1"/>
            </w14:solidFill>
          </w14:textFill>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5.2出现影响采购公正的违法、违规行为的；</w:t>
      </w:r>
    </w:p>
    <w:p>
      <w:pPr>
        <w:pStyle w:val="25"/>
        <w:snapToGrid w:val="0"/>
        <w:spacing w:line="360" w:lineRule="auto"/>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5.3投标人的报价均超过了采购预算，采购人不能支付的；</w:t>
      </w:r>
    </w:p>
    <w:p>
      <w:pPr>
        <w:pStyle w:val="25"/>
        <w:snapToGrid w:val="0"/>
        <w:spacing w:line="360" w:lineRule="auto"/>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5.4因重大变故，采购任务取消的。</w:t>
      </w:r>
    </w:p>
    <w:p>
      <w:pPr>
        <w:pStyle w:val="25"/>
        <w:snapToGrid w:val="0"/>
        <w:spacing w:line="360" w:lineRule="auto"/>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废标后，采购机构应当将废标理由通知所有投标人。</w:t>
      </w:r>
    </w:p>
    <w:p>
      <w:pPr>
        <w:pStyle w:val="25"/>
        <w:snapToGrid w:val="0"/>
        <w:spacing w:line="360" w:lineRule="auto"/>
        <w:ind w:firstLine="590" w:firstLineChars="245"/>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6.修改招标文件，重新组织采购活动。</w:t>
      </w:r>
      <w:r>
        <w:rPr>
          <w:rFonts w:hint="eastAsia" w:ascii="仿宋_GB2312" w:hAnsi="仿宋" w:eastAsia="仿宋_GB2312" w:cs="仿宋_GB2312"/>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color w:val="000000" w:themeColor="text1"/>
          <w14:textFill>
            <w14:solidFill>
              <w14:schemeClr w14:val="tx1"/>
            </w14:solidFill>
          </w14:textFill>
        </w:rPr>
      </w:pPr>
      <w:r>
        <w:rPr>
          <w:rFonts w:hint="eastAsia" w:ascii="仿宋_GB2312" w:hAnsi="Helvetica" w:eastAsia="仿宋_GB2312" w:cs="Helvetica"/>
          <w:b/>
          <w:color w:val="000000" w:themeColor="text1"/>
          <w:kern w:val="0"/>
          <w14:textFill>
            <w14:solidFill>
              <w14:schemeClr w14:val="tx1"/>
            </w14:solidFill>
          </w14:textFill>
        </w:rPr>
        <w:t>7.重新开展采购。</w:t>
      </w:r>
      <w:r>
        <w:rPr>
          <w:rFonts w:hint="eastAsia" w:ascii="仿宋_GB2312" w:hAnsi="仿宋" w:eastAsia="仿宋_GB2312" w:cs="仿宋_GB2312"/>
          <w:color w:val="000000" w:themeColor="text1"/>
          <w14:textFill>
            <w14:solidFill>
              <w14:schemeClr w14:val="tx1"/>
            </w14:solidFill>
          </w14:textFill>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14:textFill>
            <w14:solidFill>
              <w14:schemeClr w14:val="tx1"/>
            </w14:solidFill>
          </w14:textFill>
        </w:rPr>
        <w:t>活动。</w:t>
      </w:r>
    </w:p>
    <w:p>
      <w:pPr>
        <w:pStyle w:val="25"/>
        <w:snapToGrid w:val="0"/>
        <w:spacing w:line="360" w:lineRule="auto"/>
        <w:ind w:firstLine="600" w:firstLineChars="25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7.4政府采购合同已经履行，给采购人、供应</w:t>
      </w:r>
      <w:r>
        <w:rPr>
          <w:rFonts w:hint="eastAsia" w:ascii="仿宋_GB2312" w:hAnsi="仿宋" w:eastAsia="仿宋_GB2312" w:cs="仿宋_GB2312"/>
          <w:color w:val="000000" w:themeColor="text1"/>
          <w14:textFill>
            <w14:solidFill>
              <w14:schemeClr w14:val="tx1"/>
            </w14:solidFill>
          </w14:textFill>
        </w:rPr>
        <w:t>商造成损失的，由责任人承担赔偿责任。</w:t>
      </w:r>
    </w:p>
    <w:p>
      <w:pPr>
        <w:pStyle w:val="25"/>
        <w:snapToGrid w:val="0"/>
        <w:spacing w:line="360" w:lineRule="auto"/>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仿宋_GB2312"/>
          <w:color w:val="000000" w:themeColor="text1"/>
          <w14:textFill>
            <w14:solidFill>
              <w14:schemeClr w14:val="tx1"/>
            </w14:solidFill>
          </w14:textFill>
        </w:rPr>
        <w:t>7.5政府采购当事人有其他违反政府采购</w:t>
      </w:r>
      <w:r>
        <w:rPr>
          <w:rFonts w:hint="eastAsia" w:ascii="仿宋_GB2312" w:hAnsi="仿宋" w:eastAsia="仿宋_GB2312" w:cs="仿宋_GB2312"/>
          <w:color w:val="000000" w:themeColor="text1"/>
          <w14:textFill>
            <w14:solidFill>
              <w14:schemeClr w14:val="tx1"/>
            </w14:solidFill>
          </w14:textFill>
        </w:rPr>
        <w:t>法</w:t>
      </w:r>
      <w:r>
        <w:rPr>
          <w:rFonts w:hint="eastAsia" w:ascii="仿宋_GB2312" w:hAnsi="仿宋" w:eastAsia="仿宋_GB2312" w:cs="Arial"/>
          <w:color w:val="000000" w:themeColor="text1"/>
          <w:kern w:val="0"/>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14:textFill>
            <w14:solidFill>
              <w14:schemeClr w14:val="tx1"/>
            </w14:solidFill>
          </w14:textFill>
        </w:rPr>
        <w:t>7.1-7.4规定处理。</w:t>
      </w:r>
    </w:p>
    <w:p>
      <w:pPr>
        <w:pStyle w:val="25"/>
        <w:snapToGrid w:val="0"/>
        <w:spacing w:line="360" w:lineRule="auto"/>
        <w:ind w:firstLine="0" w:firstLineChars="0"/>
        <w:rPr>
          <w:rFonts w:ascii="仿宋_GB2312" w:hAnsi="仿宋" w:eastAsia="仿宋_GB2312" w:cs="仿宋_GB2312"/>
          <w:color w:val="000000" w:themeColor="text1"/>
          <w14:textFill>
            <w14:solidFill>
              <w14:schemeClr w14:val="tx1"/>
            </w14:solidFill>
          </w14:textFill>
        </w:rPr>
      </w:pPr>
    </w:p>
    <w:bookmarkEnd w:id="26"/>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bookmarkStart w:id="423" w:name="第五部分"/>
      <w:bookmarkStart w:id="424" w:name="_Toc86217003"/>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r>
        <w:rPr>
          <w:rFonts w:ascii="仿宋_GB2312" w:hAnsi="仿宋" w:eastAsia="仿宋_GB2312" w:cs="仿宋_GB2312"/>
          <w:b/>
          <w:color w:val="000000" w:themeColor="text1"/>
          <w:sz w:val="36"/>
          <w:szCs w:val="36"/>
          <w14:textFill>
            <w14:solidFill>
              <w14:schemeClr w14:val="tx1"/>
            </w14:solidFill>
          </w14:textFill>
        </w:rPr>
        <w:t xml:space="preserve">    </w:t>
      </w: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jc w:val="center"/>
        <w:outlineLvl w:val="0"/>
        <w:rPr>
          <w:rFonts w:hint="eastAsia" w:ascii="仿宋_GB2312" w:hAnsi="仿宋" w:eastAsia="仿宋_GB2312" w:cs="仿宋_GB2312"/>
          <w:b/>
          <w:color w:val="000000" w:themeColor="text1"/>
          <w:sz w:val="36"/>
          <w:szCs w:val="36"/>
          <w14:textFill>
            <w14:solidFill>
              <w14:schemeClr w14:val="tx1"/>
            </w14:solidFill>
          </w14:textFill>
        </w:rPr>
        <w:sectPr>
          <w:pgSz w:w="11911" w:h="16838"/>
          <w:pgMar w:top="1502" w:right="1378" w:bottom="1780" w:left="1582" w:header="0" w:footer="1378" w:gutter="0"/>
          <w:cols w:space="720" w:num="1"/>
        </w:sectPr>
      </w:pPr>
    </w:p>
    <w:p>
      <w:pPr>
        <w:spacing w:line="360" w:lineRule="auto"/>
        <w:jc w:val="center"/>
        <w:outlineLvl w:val="0"/>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第五部分</w:t>
      </w:r>
      <w:r>
        <w:rPr>
          <w:rFonts w:ascii="仿宋_GB2312" w:hAnsi="仿宋" w:eastAsia="仿宋_GB2312" w:cs="仿宋_GB2312"/>
          <w:b/>
          <w:color w:val="000000" w:themeColor="text1"/>
          <w:sz w:val="36"/>
          <w:szCs w:val="36"/>
          <w14:textFill>
            <w14:solidFill>
              <w14:schemeClr w14:val="tx1"/>
            </w14:solidFill>
          </w14:textFill>
        </w:rPr>
        <w:t xml:space="preserve"> </w:t>
      </w:r>
      <w:r>
        <w:rPr>
          <w:rFonts w:hint="eastAsia" w:ascii="仿宋_GB2312" w:hAnsi="仿宋" w:eastAsia="仿宋_GB2312" w:cs="仿宋_GB2312"/>
          <w:b/>
          <w:color w:val="000000" w:themeColor="text1"/>
          <w:sz w:val="36"/>
          <w:szCs w:val="36"/>
          <w14:textFill>
            <w14:solidFill>
              <w14:schemeClr w14:val="tx1"/>
            </w14:solidFill>
          </w14:textFill>
        </w:rPr>
        <w:t>拟签订的合同文本</w:t>
      </w:r>
    </w:p>
    <w:p>
      <w:pPr>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合同编号：</w:t>
      </w:r>
      <w:r>
        <w:rPr>
          <w:rFonts w:ascii="楷体" w:hAnsi="楷体" w:eastAsia="楷体"/>
          <w:color w:val="000000" w:themeColor="text1"/>
          <w:sz w:val="24"/>
          <w:u w:val="single"/>
          <w14:textFill>
            <w14:solidFill>
              <w14:schemeClr w14:val="tx1"/>
            </w14:solidFill>
          </w14:textFill>
        </w:rPr>
        <w:t xml:space="preserve">           </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甲方（单位全称）：</w:t>
      </w:r>
      <w:r>
        <w:rPr>
          <w:rFonts w:ascii="仿宋" w:hAnsi="仿宋" w:eastAsia="仿宋" w:cs="仿宋"/>
          <w:color w:val="000000" w:themeColor="text1"/>
          <w:sz w:val="24"/>
          <w:szCs w:val="24"/>
          <w14:textFill>
            <w14:solidFill>
              <w14:schemeClr w14:val="tx1"/>
            </w14:solidFill>
          </w14:textFill>
        </w:rPr>
        <w:t xml:space="preserve">_________________________________  </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乙方（单位全称）：</w:t>
      </w:r>
      <w:r>
        <w:rPr>
          <w:rFonts w:ascii="仿宋" w:hAnsi="仿宋" w:eastAsia="仿宋" w:cs="仿宋"/>
          <w:color w:val="000000" w:themeColor="text1"/>
          <w:sz w:val="24"/>
          <w:szCs w:val="24"/>
          <w14:textFill>
            <w14:solidFill>
              <w14:schemeClr w14:val="tx1"/>
            </w14:solidFill>
          </w14:textFill>
        </w:rPr>
        <w:t>_________________________________</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甲、乙双方经友好协商，依据《中华人民共和国民法典》合同编及相关法律、法规的规定，现就甲方委托乙方进行杭州市第一人民医院</w:t>
      </w:r>
      <w:r>
        <w:rPr>
          <w:rFonts w:hint="eastAsia" w:ascii="仿宋_GB2312" w:hAnsi="仿宋" w:eastAsia="仿宋_GB2312"/>
          <w:color w:val="000000" w:themeColor="text1"/>
          <w:sz w:val="24"/>
          <w:highlight w:val="none"/>
          <w14:textFill>
            <w14:solidFill>
              <w14:schemeClr w14:val="tx1"/>
            </w14:solidFill>
          </w14:textFill>
        </w:rPr>
        <w:t>新院区</w:t>
      </w:r>
      <w:r>
        <w:rPr>
          <w:rFonts w:hint="eastAsia" w:ascii="仿宋" w:hAnsi="仿宋" w:eastAsia="仿宋" w:cs="仿宋"/>
          <w:color w:val="000000" w:themeColor="text1"/>
          <w:sz w:val="24"/>
          <w:szCs w:val="24"/>
          <w14:textFill>
            <w14:solidFill>
              <w14:schemeClr w14:val="tx1"/>
            </w14:solidFill>
          </w14:textFill>
        </w:rPr>
        <w:t>建设工程</w:t>
      </w:r>
      <w:r>
        <w:rPr>
          <w:rFonts w:ascii="仿宋" w:hAnsi="仿宋" w:eastAsia="仿宋" w:cs="仿宋"/>
          <w:color w:val="000000" w:themeColor="text1"/>
          <w:sz w:val="24"/>
          <w:szCs w:val="24"/>
          <w14:textFill>
            <w14:solidFill>
              <w14:schemeClr w14:val="tx1"/>
            </w14:solidFill>
          </w14:textFill>
        </w:rPr>
        <w:t>BIM技术咨询服务项目项目之相关事宜，达成如下协议，以资共同遵守。</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第一条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技术咨询服务的内容、成果及要求</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1.1 </w:t>
      </w:r>
      <w:r>
        <w:rPr>
          <w:rFonts w:hint="eastAsia" w:ascii="仿宋" w:hAnsi="仿宋" w:eastAsia="仿宋" w:cs="仿宋"/>
          <w:color w:val="000000" w:themeColor="text1"/>
          <w:sz w:val="24"/>
          <w:szCs w:val="24"/>
          <w14:textFill>
            <w14:solidFill>
              <w14:schemeClr w14:val="tx1"/>
            </w14:solidFill>
          </w14:textFill>
        </w:rPr>
        <w:t>技术咨询服务的范围：</w:t>
      </w:r>
      <w:r>
        <w:rPr>
          <w:rStyle w:val="962"/>
          <w:rFonts w:hint="eastAsia" w:ascii="仿宋" w:hAnsi="仿宋" w:eastAsia="仿宋" w:cs="仿宋"/>
          <w:color w:val="000000" w:themeColor="text1"/>
          <w:sz w:val="24"/>
          <w:szCs w:val="24"/>
          <w14:textFill>
            <w14:solidFill>
              <w14:schemeClr w14:val="tx1"/>
            </w14:solidFill>
          </w14:textFill>
        </w:rPr>
        <w:t>基于</w:t>
      </w:r>
      <w:r>
        <w:rPr>
          <w:rStyle w:val="962"/>
          <w:rFonts w:ascii="仿宋" w:hAnsi="仿宋" w:eastAsia="仿宋" w:cs="仿宋"/>
          <w:color w:val="000000" w:themeColor="text1"/>
          <w:sz w:val="24"/>
          <w:szCs w:val="24"/>
          <w14:textFill>
            <w14:solidFill>
              <w14:schemeClr w14:val="tx1"/>
            </w14:solidFill>
          </w14:textFill>
        </w:rPr>
        <w:t>BIM的项目</w:t>
      </w:r>
      <w:r>
        <w:rPr>
          <w:rFonts w:hint="eastAsia" w:ascii="仿宋" w:hAnsi="仿宋" w:eastAsia="仿宋" w:cs="仿宋"/>
          <w:color w:val="000000" w:themeColor="text1"/>
          <w:sz w:val="24"/>
          <w:szCs w:val="24"/>
          <w:highlight w:val="none"/>
          <w14:textFill>
            <w14:solidFill>
              <w14:schemeClr w14:val="tx1"/>
            </w14:solidFill>
          </w14:textFill>
        </w:rPr>
        <w:t>建设工程全过程</w:t>
      </w:r>
      <w:r>
        <w:rPr>
          <w:rStyle w:val="962"/>
          <w:rFonts w:hint="eastAsia" w:ascii="仿宋" w:hAnsi="仿宋" w:eastAsia="仿宋" w:cs="仿宋"/>
          <w:color w:val="000000" w:themeColor="text1"/>
          <w:sz w:val="24"/>
          <w:szCs w:val="24"/>
          <w14:textFill>
            <w14:solidFill>
              <w14:schemeClr w14:val="tx1"/>
            </w14:solidFill>
          </w14:textFill>
        </w:rPr>
        <w:t>信息技术服务，包括设计阶段</w:t>
      </w:r>
      <w:r>
        <w:rPr>
          <w:rStyle w:val="962"/>
          <w:rFonts w:ascii="仿宋" w:hAnsi="仿宋" w:eastAsia="仿宋" w:cs="仿宋"/>
          <w:color w:val="000000" w:themeColor="text1"/>
          <w:sz w:val="24"/>
          <w:szCs w:val="24"/>
          <w14:textFill>
            <w14:solidFill>
              <w14:schemeClr w14:val="tx1"/>
            </w14:solidFill>
          </w14:textFill>
        </w:rPr>
        <w:t>BIM服务、施工阶段BIM服务</w:t>
      </w:r>
      <w:r>
        <w:rPr>
          <w:rStyle w:val="962"/>
          <w:rFonts w:hint="eastAsia" w:ascii="仿宋" w:hAnsi="仿宋" w:eastAsia="仿宋" w:cs="仿宋"/>
          <w:color w:val="000000" w:themeColor="text1"/>
          <w:sz w:val="24"/>
          <w:szCs w:val="24"/>
          <w:highlight w:val="none"/>
          <w14:textFill>
            <w14:solidFill>
              <w14:schemeClr w14:val="tx1"/>
            </w14:solidFill>
          </w14:textFill>
        </w:rPr>
        <w:t>、竣工阶段</w:t>
      </w:r>
      <w:r>
        <w:rPr>
          <w:rStyle w:val="962"/>
          <w:rFonts w:ascii="仿宋" w:hAnsi="仿宋" w:eastAsia="仿宋" w:cs="仿宋"/>
          <w:color w:val="000000" w:themeColor="text1"/>
          <w:sz w:val="24"/>
          <w:szCs w:val="24"/>
          <w:highlight w:val="none"/>
          <w14:textFill>
            <w14:solidFill>
              <w14:schemeClr w14:val="tx1"/>
            </w14:solidFill>
          </w14:textFill>
        </w:rPr>
        <w:t>BIM服务</w:t>
      </w:r>
      <w:r>
        <w:rPr>
          <w:rStyle w:val="962"/>
          <w:rFonts w:hint="eastAsia" w:ascii="仿宋" w:hAnsi="仿宋" w:eastAsia="仿宋" w:cs="仿宋"/>
          <w:color w:val="000000" w:themeColor="text1"/>
          <w:sz w:val="24"/>
          <w:szCs w:val="24"/>
          <w14:textFill>
            <w14:solidFill>
              <w14:schemeClr w14:val="tx1"/>
            </w14:solidFill>
          </w14:textFill>
        </w:rPr>
        <w:t>。</w:t>
      </w:r>
    </w:p>
    <w:p>
      <w:pPr>
        <w:pStyle w:val="3"/>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1.2 </w:t>
      </w:r>
      <w:r>
        <w:rPr>
          <w:rFonts w:hint="eastAsia" w:ascii="仿宋" w:hAnsi="仿宋" w:eastAsia="仿宋" w:cs="仿宋"/>
          <w:color w:val="000000" w:themeColor="text1"/>
          <w:sz w:val="24"/>
          <w:szCs w:val="24"/>
          <w14:textFill>
            <w14:solidFill>
              <w14:schemeClr w14:val="tx1"/>
            </w14:solidFill>
          </w14:textFill>
        </w:rPr>
        <w:t>各阶段的具体服务内容：</w:t>
      </w:r>
    </w:p>
    <w:p>
      <w:pPr>
        <w:pStyle w:val="3"/>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包括</w:t>
      </w:r>
      <w:r>
        <w:rPr>
          <w:rFonts w:ascii="仿宋" w:hAnsi="仿宋" w:eastAsia="仿宋" w:cs="仿宋"/>
          <w:color w:val="000000" w:themeColor="text1"/>
          <w:sz w:val="24"/>
          <w:szCs w:val="24"/>
          <w:highlight w:val="none"/>
          <w14:textFill>
            <w14:solidFill>
              <w14:schemeClr w14:val="tx1"/>
            </w14:solidFill>
          </w14:textFill>
        </w:rPr>
        <w:t>BIM总体服务、编制BIM总体实施框架和实施方案、设计阶段BIM服务、</w:t>
      </w:r>
      <w:r>
        <w:rPr>
          <w:rFonts w:hint="eastAsia" w:ascii="仿宋" w:hAnsi="仿宋" w:eastAsia="仿宋" w:cs="仿宋"/>
          <w:color w:val="000000" w:themeColor="text1"/>
          <w:kern w:val="0"/>
          <w:sz w:val="24"/>
          <w:szCs w:val="24"/>
          <w:highlight w:val="none"/>
          <w14:textFill>
            <w14:solidFill>
              <w14:schemeClr w14:val="tx1"/>
            </w14:solidFill>
          </w14:textFill>
        </w:rPr>
        <w:t>施工准备阶段</w:t>
      </w:r>
      <w:r>
        <w:rPr>
          <w:rFonts w:ascii="仿宋" w:hAnsi="仿宋" w:eastAsia="仿宋" w:cs="仿宋"/>
          <w:color w:val="000000" w:themeColor="text1"/>
          <w:sz w:val="24"/>
          <w:szCs w:val="24"/>
          <w:highlight w:val="none"/>
          <w14:textFill>
            <w14:solidFill>
              <w14:schemeClr w14:val="tx1"/>
            </w14:solidFill>
          </w14:textFill>
        </w:rPr>
        <w:t>BIM服务、施工阶段BIM服务、竣工交付阶段BIM技术咨询服务项目。服务等级满足《建筑信息模型（BIM）应用统一标准》（DB33/T1154-2018）三级深度要求，服务质量满足</w:t>
      </w:r>
      <w:r>
        <w:rPr>
          <w:rFonts w:hint="eastAsia" w:ascii="仿宋" w:hAnsi="仿宋" w:eastAsia="仿宋" w:cs="仿宋"/>
          <w:bCs/>
          <w:color w:val="000000" w:themeColor="text1"/>
          <w:kern w:val="20"/>
          <w:sz w:val="24"/>
          <w:szCs w:val="24"/>
          <w:highlight w:val="none"/>
          <w14:textFill>
            <w14:solidFill>
              <w14:schemeClr w14:val="tx1"/>
            </w14:solidFill>
          </w14:textFill>
        </w:rPr>
        <w:t>《建筑信息模型（</w:t>
      </w:r>
      <w:r>
        <w:rPr>
          <w:rFonts w:ascii="仿宋" w:hAnsi="仿宋" w:eastAsia="仿宋" w:cs="仿宋"/>
          <w:bCs/>
          <w:color w:val="000000" w:themeColor="text1"/>
          <w:kern w:val="20"/>
          <w:sz w:val="24"/>
          <w:szCs w:val="24"/>
          <w:highlight w:val="none"/>
          <w14:textFill>
            <w14:solidFill>
              <w14:schemeClr w14:val="tx1"/>
            </w14:solidFill>
          </w14:textFill>
        </w:rPr>
        <w:t>BIM）应用统一标准》（DB33/T1154-2018）、《浙江省建筑信息模型(BIM)技术应用导则》等国家级、省级标准中设计</w:t>
      </w:r>
      <w:r>
        <w:rPr>
          <w:rFonts w:hint="eastAsia" w:ascii="仿宋" w:hAnsi="仿宋" w:eastAsia="仿宋" w:cs="仿宋"/>
          <w:bCs/>
          <w:color w:val="000000" w:themeColor="text1"/>
          <w:kern w:val="20"/>
          <w:sz w:val="24"/>
          <w:szCs w:val="24"/>
          <w14:textFill>
            <w14:solidFill>
              <w14:schemeClr w14:val="tx1"/>
            </w14:solidFill>
          </w14:textFill>
        </w:rPr>
        <w:t>阶段</w:t>
      </w:r>
      <w:r>
        <w:rPr>
          <w:rFonts w:hint="eastAsia" w:ascii="仿宋" w:hAnsi="仿宋" w:eastAsia="仿宋" w:cs="仿宋"/>
          <w:bCs/>
          <w:color w:val="000000" w:themeColor="text1"/>
          <w:kern w:val="20"/>
          <w:sz w:val="24"/>
          <w:szCs w:val="24"/>
          <w:highlight w:val="none"/>
          <w14:textFill>
            <w14:solidFill>
              <w14:schemeClr w14:val="tx1"/>
            </w14:solidFill>
          </w14:textFill>
        </w:rPr>
        <w:t>、施工阶段、竣工阶段的所有</w:t>
      </w:r>
      <w:r>
        <w:rPr>
          <w:rFonts w:ascii="仿宋" w:hAnsi="仿宋" w:eastAsia="仿宋" w:cs="仿宋"/>
          <w:bCs/>
          <w:color w:val="000000" w:themeColor="text1"/>
          <w:kern w:val="20"/>
          <w:sz w:val="24"/>
          <w:szCs w:val="24"/>
          <w:highlight w:val="none"/>
          <w14:textFill>
            <w14:solidFill>
              <w14:schemeClr w14:val="tx1"/>
            </w14:solidFill>
          </w14:textFill>
        </w:rPr>
        <w:t>BIM服务内容。</w:t>
      </w:r>
    </w:p>
    <w:p>
      <w:pPr>
        <w:pStyle w:val="859"/>
        <w:snapToGrid w:val="0"/>
        <w:spacing w:line="360" w:lineRule="auto"/>
        <w:ind w:left="567"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各阶段的具体服务内容列举如下（包括但不限于）：</w:t>
      </w:r>
    </w:p>
    <w:tbl>
      <w:tblPr>
        <w:tblStyle w:val="62"/>
        <w:tblW w:w="4996" w:type="pct"/>
        <w:jc w:val="center"/>
        <w:tblLayout w:type="autofit"/>
        <w:tblCellMar>
          <w:top w:w="0" w:type="dxa"/>
          <w:left w:w="108" w:type="dxa"/>
          <w:bottom w:w="0" w:type="dxa"/>
          <w:right w:w="108" w:type="dxa"/>
        </w:tblCellMar>
      </w:tblPr>
      <w:tblGrid>
        <w:gridCol w:w="517"/>
        <w:gridCol w:w="1338"/>
        <w:gridCol w:w="3800"/>
        <w:gridCol w:w="3505"/>
      </w:tblGrid>
      <w:tr>
        <w:tblPrEx>
          <w:tblCellMar>
            <w:top w:w="0" w:type="dxa"/>
            <w:left w:w="108" w:type="dxa"/>
            <w:bottom w:w="0" w:type="dxa"/>
            <w:right w:w="108" w:type="dxa"/>
          </w:tblCellMar>
        </w:tblPrEx>
        <w:trPr>
          <w:trHeight w:val="500" w:hRule="atLeast"/>
          <w:jc w:val="center"/>
        </w:trPr>
        <w:tc>
          <w:tcPr>
            <w:tcW w:w="282"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序号</w:t>
            </w:r>
          </w:p>
        </w:tc>
        <w:tc>
          <w:tcPr>
            <w:tcW w:w="730" w:type="pct"/>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阶段</w:t>
            </w:r>
          </w:p>
        </w:tc>
        <w:tc>
          <w:tcPr>
            <w:tcW w:w="2074" w:type="pct"/>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服务内容</w:t>
            </w:r>
          </w:p>
        </w:tc>
        <w:tc>
          <w:tcPr>
            <w:tcW w:w="1913" w:type="pct"/>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提交成果</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1</w:t>
            </w:r>
          </w:p>
        </w:tc>
        <w:tc>
          <w:tcPr>
            <w:tcW w:w="730"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实施方案</w:t>
            </w:r>
            <w:r>
              <w:rPr>
                <w:rFonts w:hint="default" w:ascii="仿宋" w:hAnsi="仿宋" w:eastAsia="仿宋" w:cs="仿宋"/>
                <w:color w:val="000000" w:themeColor="text1"/>
                <w:kern w:val="0"/>
                <w:sz w:val="24"/>
                <w:lang w:bidi="ar"/>
                <w14:textFill>
                  <w14:solidFill>
                    <w14:schemeClr w14:val="tx1"/>
                  </w14:solidFill>
                </w14:textFill>
              </w:rPr>
              <w:t>阶段</w:t>
            </w: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编制BIM总体实施框架和实施方案</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BIM总体实施框架和实施方案</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2</w:t>
            </w:r>
          </w:p>
        </w:tc>
        <w:tc>
          <w:tcPr>
            <w:tcW w:w="730" w:type="pct"/>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设计阶段</w:t>
            </w: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全专业BIM模型</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3D浏览模型</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3</w:t>
            </w:r>
          </w:p>
        </w:tc>
        <w:tc>
          <w:tcPr>
            <w:tcW w:w="730" w:type="pct"/>
            <w:vMerge w:val="continue"/>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碰撞检查</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碰撞检查报告</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4</w:t>
            </w:r>
          </w:p>
        </w:tc>
        <w:tc>
          <w:tcPr>
            <w:tcW w:w="730" w:type="pct"/>
            <w:vMerge w:val="continue"/>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净高（空）分析</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净高（空）分析报告</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5</w:t>
            </w:r>
          </w:p>
        </w:tc>
        <w:tc>
          <w:tcPr>
            <w:tcW w:w="730"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施工准备阶段</w:t>
            </w: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详见《用户需求书》</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详见《用户需求书》</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6</w:t>
            </w:r>
          </w:p>
        </w:tc>
        <w:tc>
          <w:tcPr>
            <w:tcW w:w="730" w:type="pct"/>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施工阶段</w:t>
            </w: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管线综合优化</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施工参照BIM模型及BIM图</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7</w:t>
            </w:r>
          </w:p>
        </w:tc>
        <w:tc>
          <w:tcPr>
            <w:tcW w:w="730" w:type="pct"/>
            <w:vMerge w:val="continue"/>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二次机电协调验证</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二次机电协调验证报告</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8</w:t>
            </w:r>
          </w:p>
        </w:tc>
        <w:tc>
          <w:tcPr>
            <w:tcW w:w="730" w:type="pct"/>
            <w:vMerge w:val="continue"/>
            <w:tcBorders>
              <w:top w:val="nil"/>
              <w:left w:val="nil"/>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施工方案模拟</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施工方案模拟视频</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9</w:t>
            </w:r>
          </w:p>
        </w:tc>
        <w:tc>
          <w:tcPr>
            <w:tcW w:w="730" w:type="pct"/>
            <w:vMerge w:val="continue"/>
            <w:tcBorders>
              <w:top w:val="nil"/>
              <w:left w:val="nil"/>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施工工艺模拟</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9</w:t>
            </w:r>
          </w:p>
        </w:tc>
        <w:tc>
          <w:tcPr>
            <w:tcW w:w="730" w:type="pct"/>
            <w:vMerge w:val="continue"/>
            <w:tcBorders>
              <w:top w:val="nil"/>
              <w:left w:val="nil"/>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室外管线数字化</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室外管综预建检查报告</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10</w:t>
            </w:r>
          </w:p>
        </w:tc>
        <w:tc>
          <w:tcPr>
            <w:tcW w:w="730" w:type="pct"/>
            <w:vMerge w:val="restart"/>
            <w:tcBorders>
              <w:top w:val="nil"/>
              <w:left w:val="nil"/>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竣工阶段</w:t>
            </w: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BIM模型更新</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竣工BIM模型</w:t>
            </w:r>
          </w:p>
        </w:tc>
      </w:tr>
      <w:tr>
        <w:tblPrEx>
          <w:tblCellMar>
            <w:top w:w="0" w:type="dxa"/>
            <w:left w:w="108" w:type="dxa"/>
            <w:bottom w:w="0" w:type="dxa"/>
            <w:right w:w="108" w:type="dxa"/>
          </w:tblCellMar>
        </w:tblPrEx>
        <w:trPr>
          <w:trHeight w:val="500" w:hRule="atLeast"/>
          <w:jc w:val="center"/>
        </w:trPr>
        <w:tc>
          <w:tcPr>
            <w:tcW w:w="282" w:type="pc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11</w:t>
            </w:r>
          </w:p>
        </w:tc>
        <w:tc>
          <w:tcPr>
            <w:tcW w:w="730" w:type="pct"/>
            <w:vMerge w:val="continue"/>
            <w:tcBorders>
              <w:left w:val="nil"/>
              <w:right w:val="single" w:color="000000" w:sz="8" w:space="0"/>
            </w:tcBorders>
            <w:vAlign w:val="center"/>
          </w:tcPr>
          <w:p>
            <w:pPr>
              <w:jc w:val="center"/>
              <w:rPr>
                <w:rFonts w:ascii="仿宋" w:hAnsi="仿宋" w:eastAsia="仿宋" w:cs="仿宋"/>
                <w:color w:val="000000" w:themeColor="text1"/>
                <w:kern w:val="0"/>
                <w:sz w:val="24"/>
                <w:lang w:bidi="ar"/>
                <w14:textFill>
                  <w14:solidFill>
                    <w14:schemeClr w14:val="tx1"/>
                  </w14:solidFill>
                </w14:textFill>
              </w:rPr>
            </w:pPr>
          </w:p>
        </w:tc>
        <w:tc>
          <w:tcPr>
            <w:tcW w:w="2074" w:type="pc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竣工档案管理</w:t>
            </w:r>
          </w:p>
        </w:tc>
        <w:tc>
          <w:tcPr>
            <w:tcW w:w="1913" w:type="pct"/>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竣工档案</w:t>
            </w:r>
          </w:p>
        </w:tc>
      </w:tr>
      <w:tr>
        <w:tblPrEx>
          <w:tblCellMar>
            <w:top w:w="0" w:type="dxa"/>
            <w:left w:w="108" w:type="dxa"/>
            <w:bottom w:w="0" w:type="dxa"/>
            <w:right w:w="108" w:type="dxa"/>
          </w:tblCellMar>
        </w:tblPrEx>
        <w:trPr>
          <w:trHeight w:val="780" w:hRule="atLeast"/>
          <w:jc w:val="center"/>
        </w:trPr>
        <w:tc>
          <w:tcPr>
            <w:tcW w:w="282"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12</w:t>
            </w:r>
          </w:p>
        </w:tc>
        <w:tc>
          <w:tcPr>
            <w:tcW w:w="730"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p>
        </w:tc>
        <w:tc>
          <w:tcPr>
            <w:tcW w:w="2074"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增值服务（应急疏散模拟、数字化院区、移动端互动展示宣传、声场模拟、行车流线模拟验证、</w:t>
            </w:r>
            <w:r>
              <w:rPr>
                <w:rFonts w:ascii="仿宋" w:hAnsi="仿宋" w:eastAsia="仿宋" w:cs="仿宋"/>
                <w:color w:val="000000" w:themeColor="text1"/>
                <w:kern w:val="0"/>
                <w:sz w:val="24"/>
                <w:lang w:bidi="ar"/>
                <w14:textFill>
                  <w14:solidFill>
                    <w14:schemeClr w14:val="tx1"/>
                  </w14:solidFill>
                </w14:textFill>
              </w:rPr>
              <w:t>BIM技术培训）</w:t>
            </w:r>
          </w:p>
        </w:tc>
        <w:tc>
          <w:tcPr>
            <w:tcW w:w="1913"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动画及报告等</w:t>
            </w:r>
          </w:p>
        </w:tc>
      </w:tr>
      <w:tr>
        <w:tblPrEx>
          <w:tblCellMar>
            <w:top w:w="0" w:type="dxa"/>
            <w:left w:w="108" w:type="dxa"/>
            <w:bottom w:w="0" w:type="dxa"/>
            <w:right w:w="108" w:type="dxa"/>
          </w:tblCellMar>
        </w:tblPrEx>
        <w:trPr>
          <w:trHeight w:val="780" w:hRule="atLeast"/>
          <w:jc w:val="center"/>
        </w:trPr>
        <w:tc>
          <w:tcPr>
            <w:tcW w:w="282"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13</w:t>
            </w:r>
          </w:p>
        </w:tc>
        <w:tc>
          <w:tcPr>
            <w:tcW w:w="73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信息管理平台建设</w:t>
            </w:r>
          </w:p>
        </w:tc>
        <w:tc>
          <w:tcPr>
            <w:tcW w:w="2074"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数字化信息管理平台</w:t>
            </w:r>
          </w:p>
        </w:tc>
        <w:tc>
          <w:tcPr>
            <w:tcW w:w="1913"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数字化信息管理平台及登录账号、密码</w:t>
            </w:r>
          </w:p>
        </w:tc>
      </w:tr>
      <w:tr>
        <w:tblPrEx>
          <w:tblCellMar>
            <w:top w:w="0" w:type="dxa"/>
            <w:left w:w="108" w:type="dxa"/>
            <w:bottom w:w="0" w:type="dxa"/>
            <w:right w:w="108" w:type="dxa"/>
          </w:tblCellMar>
        </w:tblPrEx>
        <w:trPr>
          <w:trHeight w:val="525" w:hRule="atLeast"/>
          <w:jc w:val="center"/>
        </w:trPr>
        <w:tc>
          <w:tcPr>
            <w:tcW w:w="282"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14</w:t>
            </w:r>
          </w:p>
        </w:tc>
        <w:tc>
          <w:tcPr>
            <w:tcW w:w="730"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全过程</w:t>
            </w:r>
          </w:p>
        </w:tc>
        <w:tc>
          <w:tcPr>
            <w:tcW w:w="2074"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积极配合甲方完成相关</w:t>
            </w:r>
            <w:r>
              <w:rPr>
                <w:rStyle w:val="119"/>
                <w:rFonts w:ascii="仿宋" w:hAnsi="仿宋" w:eastAsia="仿宋" w:cs="仿宋"/>
                <w:color w:val="000000" w:themeColor="text1"/>
                <w:sz w:val="24"/>
                <w:szCs w:val="24"/>
                <w:lang w:bidi="ar"/>
                <w14:textFill>
                  <w14:solidFill>
                    <w14:schemeClr w14:val="tx1"/>
                  </w14:solidFill>
                </w14:textFill>
              </w:rPr>
              <w:t>BIM技术服务</w:t>
            </w:r>
          </w:p>
        </w:tc>
        <w:tc>
          <w:tcPr>
            <w:tcW w:w="1913"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出具相应成果及报告</w:t>
            </w:r>
          </w:p>
        </w:tc>
      </w:tr>
    </w:tbl>
    <w:p>
      <w:pPr>
        <w:pStyle w:val="3"/>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具体服务内容详见招标文件《用户需求书》。</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具体内容根据实施过程中具体情况，按甲方要求提供相应服务。</w:t>
      </w:r>
    </w:p>
    <w:p>
      <w:pPr>
        <w:pStyle w:val="3"/>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乙方</w:t>
      </w:r>
      <w:r>
        <w:rPr>
          <w:rFonts w:hint="eastAsia" w:ascii="仿宋" w:hAnsi="仿宋" w:eastAsia="仿宋" w:cs="仿宋"/>
          <w:color w:val="000000" w:themeColor="text1"/>
          <w:sz w:val="24"/>
          <w:szCs w:val="24"/>
          <w14:textFill>
            <w14:solidFill>
              <w14:schemeClr w14:val="tx1"/>
            </w14:solidFill>
          </w14:textFill>
        </w:rPr>
        <w:t>须提供如下纸质版报告各8份包含：BIM总体实施框架和实施方案、碰撞检查报告、净高（空）分析报告、BIM图纸、二次机电协调验证报告、室外管综预建检查报告。其余相关报告需根据按</w:t>
      </w:r>
      <w:r>
        <w:rPr>
          <w:rFonts w:hint="eastAsia" w:ascii="仿宋" w:hAnsi="仿宋" w:eastAsia="仿宋" w:cs="仿宋"/>
          <w:color w:val="000000" w:themeColor="text1"/>
          <w:sz w:val="24"/>
          <w:szCs w:val="24"/>
          <w:lang w:eastAsia="zh-CN"/>
          <w14:textFill>
            <w14:solidFill>
              <w14:schemeClr w14:val="tx1"/>
            </w14:solidFill>
          </w14:textFill>
        </w:rPr>
        <w:t>甲方</w:t>
      </w:r>
      <w:r>
        <w:rPr>
          <w:rFonts w:hint="eastAsia" w:ascii="仿宋" w:hAnsi="仿宋" w:eastAsia="仿宋" w:cs="仿宋"/>
          <w:color w:val="000000" w:themeColor="text1"/>
          <w:sz w:val="24"/>
          <w:szCs w:val="24"/>
          <w14:textFill>
            <w14:solidFill>
              <w14:schemeClr w14:val="tx1"/>
            </w14:solidFill>
          </w14:textFill>
        </w:rPr>
        <w:t>的要求提供。</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1.3 </w:t>
      </w:r>
      <w:r>
        <w:rPr>
          <w:rFonts w:hint="eastAsia" w:ascii="仿宋" w:hAnsi="仿宋" w:eastAsia="仿宋" w:cs="仿宋"/>
          <w:color w:val="000000" w:themeColor="text1"/>
          <w:sz w:val="24"/>
          <w:szCs w:val="24"/>
          <w14:textFill>
            <w14:solidFill>
              <w14:schemeClr w14:val="tx1"/>
            </w14:solidFill>
          </w14:textFill>
        </w:rPr>
        <w:t>各阶段成果应符合</w:t>
      </w:r>
      <w:r>
        <w:rPr>
          <w:rFonts w:ascii="仿宋" w:hAnsi="仿宋" w:eastAsia="仿宋" w:cs="仿宋"/>
          <w:color w:val="000000" w:themeColor="text1"/>
          <w:sz w:val="24"/>
          <w:szCs w:val="24"/>
          <w14:textFill>
            <w14:solidFill>
              <w14:schemeClr w14:val="tx1"/>
            </w14:solidFill>
          </w14:textFill>
        </w:rPr>
        <w:t>BIM服务验收相关要求，乙方对成果的完整性、客观性，模型数据与实际的准确性负全责。</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乙方完成咨询工作的时间</w:t>
      </w:r>
    </w:p>
    <w:p>
      <w:pPr>
        <w:pStyle w:val="3"/>
        <w:spacing w:line="440" w:lineRule="exact"/>
        <w:ind w:firstLine="480" w:firstLineChars="200"/>
        <w:rPr>
          <w:rFonts w:ascii="仿宋" w:hAnsi="仿宋" w:eastAsia="仿宋" w:cs="仿宋"/>
          <w:color w:val="000000" w:themeColor="text1"/>
          <w:sz w:val="24"/>
          <w:szCs w:val="24"/>
          <w:highlight w:val="none"/>
          <w:u w:val="singl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 xml:space="preserve">2.1 </w:t>
      </w:r>
      <w:r>
        <w:rPr>
          <w:rFonts w:hint="eastAsia" w:ascii="仿宋" w:hAnsi="仿宋" w:eastAsia="仿宋" w:cs="仿宋"/>
          <w:color w:val="000000" w:themeColor="text1"/>
          <w:sz w:val="24"/>
          <w:szCs w:val="24"/>
          <w:highlight w:val="none"/>
          <w14:textFill>
            <w14:solidFill>
              <w14:schemeClr w14:val="tx1"/>
            </w14:solidFill>
          </w14:textFill>
        </w:rPr>
        <w:t>咨询服务进度计划：</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kern w:val="0"/>
          <w:sz w:val="24"/>
          <w:szCs w:val="24"/>
          <w:highlight w:val="none"/>
          <w:u w:val="single"/>
          <w14:textFill>
            <w14:solidFill>
              <w14:schemeClr w14:val="tx1"/>
            </w14:solidFill>
          </w14:textFill>
        </w:rPr>
        <w:t>合同签订之日起至整体项目竣工验收交付使用后满</w:t>
      </w:r>
      <w:r>
        <w:rPr>
          <w:rFonts w:ascii="仿宋" w:hAnsi="仿宋" w:eastAsia="仿宋" w:cs="仿宋"/>
          <w:bCs/>
          <w:color w:val="000000" w:themeColor="text1"/>
          <w:kern w:val="0"/>
          <w:sz w:val="24"/>
          <w:szCs w:val="24"/>
          <w:highlight w:val="none"/>
          <w:u w:val="single"/>
          <w14:textFill>
            <w14:solidFill>
              <w14:schemeClr w14:val="tx1"/>
            </w14:solidFill>
          </w14:textFill>
        </w:rPr>
        <w:t>2年（即免费维护期2年）</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kern w:val="0"/>
          <w:sz w:val="24"/>
          <w:szCs w:val="24"/>
          <w14:textFill>
            <w14:solidFill>
              <w14:schemeClr w14:val="tx1"/>
            </w14:solidFill>
          </w14:textFill>
        </w:rPr>
        <w:t>具体工作进程</w:t>
      </w:r>
      <w:r>
        <w:rPr>
          <w:rFonts w:hint="eastAsia" w:ascii="仿宋" w:hAnsi="仿宋" w:eastAsia="仿宋" w:cs="仿宋"/>
          <w:color w:val="000000" w:themeColor="text1"/>
          <w:sz w:val="24"/>
          <w:szCs w:val="24"/>
          <w14:textFill>
            <w14:solidFill>
              <w14:schemeClr w14:val="tx1"/>
            </w14:solidFill>
          </w14:textFill>
        </w:rPr>
        <w:t>按照招标文件项目技术规范、服务要求和甲方要求分阶段实施。</w:t>
      </w:r>
      <w:r>
        <w:rPr>
          <w:rFonts w:hint="eastAsia" w:ascii="仿宋" w:hAnsi="仿宋" w:eastAsia="仿宋" w:cs="仿宋"/>
          <w:color w:val="000000" w:themeColor="text1"/>
          <w:sz w:val="24"/>
          <w:szCs w:val="24"/>
          <w:highlight w:val="none"/>
          <w:u w:val="single"/>
          <w14:textFill>
            <w14:solidFill>
              <w14:schemeClr w14:val="tx1"/>
            </w14:solidFill>
          </w14:textFill>
        </w:rPr>
        <w:t>初步安排如下：</w:t>
      </w:r>
    </w:p>
    <w:tbl>
      <w:tblPr>
        <w:tblStyle w:val="6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6"/>
        <w:gridCol w:w="4057"/>
        <w:gridCol w:w="4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423" w:type="pct"/>
            <w:tcBorders>
              <w:top w:val="single" w:color="000000" w:sz="4" w:space="0"/>
              <w:left w:val="single" w:color="000000" w:sz="4" w:space="0"/>
              <w:bottom w:val="single" w:color="000000" w:sz="4" w:space="0"/>
              <w:right w:val="single" w:color="000000" w:sz="4" w:space="0"/>
            </w:tcBorders>
            <w:shd w:val="clear" w:color="auto" w:fill="B8CCE4"/>
          </w:tcPr>
          <w:p>
            <w:pPr>
              <w:overflowPunct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阶段</w:t>
            </w:r>
          </w:p>
        </w:tc>
        <w:tc>
          <w:tcPr>
            <w:tcW w:w="2213" w:type="pct"/>
            <w:tcBorders>
              <w:top w:val="single" w:color="000000" w:sz="4" w:space="0"/>
              <w:left w:val="single" w:color="000000" w:sz="4" w:space="0"/>
              <w:bottom w:val="single" w:color="000000" w:sz="4" w:space="0"/>
              <w:right w:val="single" w:color="000000" w:sz="4" w:space="0"/>
            </w:tcBorders>
            <w:shd w:val="clear" w:color="auto" w:fill="B8CCE4"/>
            <w:vAlign w:val="center"/>
          </w:tcPr>
          <w:p>
            <w:pPr>
              <w:overflowPunct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成果描述</w:t>
            </w:r>
          </w:p>
        </w:tc>
        <w:tc>
          <w:tcPr>
            <w:tcW w:w="2364" w:type="pct"/>
            <w:tcBorders>
              <w:top w:val="single" w:color="000000" w:sz="4" w:space="0"/>
              <w:left w:val="single" w:color="000000" w:sz="4" w:space="0"/>
              <w:bottom w:val="single" w:color="000000" w:sz="4" w:space="0"/>
              <w:right w:val="single" w:color="000000" w:sz="4" w:space="0"/>
            </w:tcBorders>
            <w:shd w:val="clear" w:color="auto" w:fill="B8CCE4"/>
            <w:vAlign w:val="center"/>
          </w:tcPr>
          <w:p>
            <w:pPr>
              <w:overflowPunct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restart"/>
            <w:tcBorders>
              <w:top w:val="single" w:color="000000" w:sz="4" w:space="0"/>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准备阶段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BIM团队的组建</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合同签订前完成BIM团队的召集工作，合同签订后15日内完成整体BIM团队的组建工作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BIM总体实施框架和实施方案</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合同签订后的30天内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restart"/>
            <w:tcBorders>
              <w:top w:val="single" w:color="000000" w:sz="4" w:space="0"/>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设计阶段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方案设计BIM技术应用</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方案设计完成后30日历天内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初步设计BIM模型创建</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取得初步设计成果45日历天内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初步设计模型碰撞报告</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完成初步设计BIM模型10日历天内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初步设计BIM技术应用点</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依据业主及设计需求，配合设计汇报提供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施工图设计BIM模型完善</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取得施工图设计成果30日历天内，专项设计BIM成果要求在取得施工图设计成果15日历天内完成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施工图设计模型碰撞报告</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完成施工图设计BIM模型5日历天内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施工图设计BIM模型管综与设计优化</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完成施工图设计BIM模型30日历天内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施工图设计BIM技术应用点</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依据业主及设计需求，配合设计汇报提供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restart"/>
            <w:tcBorders>
              <w:top w:val="single" w:color="000000" w:sz="4" w:space="0"/>
              <w:left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施工阶段BIM模型深化</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在施工图设计BIM模型完成后120日历天内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CSD、CBWD等施工深化模型</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在BIM模型深化完成后15日历天内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基于BIM模型完成施工图会审</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和图纸会审一起完成，提交给发包人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施工变更引起的模型修改</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在收到变更单后的7天内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碰撞检测报告及解决碰撞</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在相应部位施工前的30日历天内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基坑阶段BIM模型</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取得施工方案后15日历天内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施工方案模拟</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取得施工方案后15日历天内，并在相应部位施工前的15日历天内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施工工艺模拟</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取得施工方案后15日历天内，并在相应部位施工前的15日历天内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423" w:type="pct"/>
            <w:vMerge w:val="continue"/>
            <w:tcBorders>
              <w:left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4D施工模拟及进度优化</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在相应部位施工前的30日历天内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423" w:type="pct"/>
            <w:vMerge w:val="continue"/>
            <w:tcBorders>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BIM竣工模型的协调、集成</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在出具竣工证明前，总承包完成各专业BIM竣工模型的整合及验收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jc w:val="center"/>
        </w:trPr>
        <w:tc>
          <w:tcPr>
            <w:tcW w:w="423" w:type="pct"/>
            <w:tcBorders>
              <w:top w:val="single" w:color="000000" w:sz="4" w:space="0"/>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竣工阶段</w:t>
            </w:r>
          </w:p>
        </w:tc>
        <w:tc>
          <w:tcPr>
            <w:tcW w:w="2213"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BIM竣工模型</w:t>
            </w:r>
          </w:p>
        </w:tc>
        <w:tc>
          <w:tcPr>
            <w:tcW w:w="2364" w:type="pct"/>
            <w:tcBorders>
              <w:top w:val="single" w:color="000000" w:sz="4" w:space="0"/>
              <w:left w:val="single" w:color="000000" w:sz="4" w:space="0"/>
              <w:bottom w:val="single" w:color="000000" w:sz="4" w:space="0"/>
              <w:right w:val="single" w:color="000000" w:sz="4" w:space="0"/>
            </w:tcBorders>
            <w:vAlign w:val="center"/>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在竣工验收前。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tcPr>
          <w:p>
            <w:pPr>
              <w:overflowPunct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p>
          <w:p>
            <w:pPr>
              <w:overflowPunct w:val="0"/>
              <w:rPr>
                <w:rFonts w:hint="eastAsia"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方案设计、初步设计、施工图设计阶段BIM模型细度及技术应用点具体内容参考《建筑信息模型（BIM）应用统一标准》（DB33/T1154-2018）、《浙江省建筑信息模型(BIM)技术应用导则》及业主方的相关要求；</w:t>
            </w:r>
          </w:p>
          <w:p>
            <w:pPr>
              <w:overflowPunct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2、施工阶段BIM模型细度及技术应用点包括施工方案模拟、施工工艺模拟工作应用等具体内容参考业主方及施工单位提出需求，模拟深度要求参见《浙江省建筑信息模型</w:t>
            </w:r>
            <w:r>
              <w:rPr>
                <w:rFonts w:ascii="仿宋" w:hAnsi="仿宋" w:eastAsia="仿宋" w:cs="仿宋"/>
                <w:color w:val="000000" w:themeColor="text1"/>
                <w:sz w:val="24"/>
                <w14:textFill>
                  <w14:solidFill>
                    <w14:schemeClr w14:val="tx1"/>
                  </w14:solidFill>
                </w14:textFill>
              </w:rPr>
              <w:t>(BIM)技术应用导则》并满足施工交底指导施工要求。</w:t>
            </w:r>
          </w:p>
          <w:p>
            <w:pPr>
              <w:rPr>
                <w:color w:val="000000" w:themeColor="text1"/>
                <w14:textFill>
                  <w14:solidFill>
                    <w14:schemeClr w14:val="tx1"/>
                  </w14:solidFill>
                </w14:textFill>
              </w:rPr>
            </w:pPr>
            <w:r>
              <w:rPr>
                <w:rFonts w:ascii="仿宋" w:hAnsi="仿宋" w:eastAsia="仿宋" w:cs="仿宋"/>
                <w:color w:val="000000" w:themeColor="text1"/>
                <w:sz w:val="24"/>
                <w14:textFill>
                  <w14:solidFill>
                    <w14:schemeClr w14:val="tx1"/>
                  </w14:solidFill>
                </w14:textFill>
              </w:rPr>
              <w:t>3、如</w:t>
            </w:r>
            <w:r>
              <w:rPr>
                <w:rFonts w:hint="eastAsia" w:ascii="仿宋" w:hAnsi="仿宋" w:eastAsia="仿宋" w:cs="仿宋"/>
                <w:color w:val="000000" w:themeColor="text1"/>
                <w:sz w:val="24"/>
                <w:lang w:eastAsia="zh-CN"/>
                <w14:textFill>
                  <w14:solidFill>
                    <w14:schemeClr w14:val="tx1"/>
                  </w14:solidFill>
                </w14:textFill>
              </w:rPr>
              <w:t>甲方</w:t>
            </w:r>
            <w:r>
              <w:rPr>
                <w:rFonts w:ascii="仿宋" w:hAnsi="仿宋" w:eastAsia="仿宋" w:cs="仿宋"/>
                <w:color w:val="000000" w:themeColor="text1"/>
                <w:sz w:val="24"/>
                <w14:textFill>
                  <w14:solidFill>
                    <w14:schemeClr w14:val="tx1"/>
                  </w14:solidFill>
                </w14:textFill>
              </w:rPr>
              <w:t>有其他工作要求，</w:t>
            </w:r>
            <w:r>
              <w:rPr>
                <w:rFonts w:hint="eastAsia" w:ascii="仿宋" w:hAnsi="仿宋" w:eastAsia="仿宋" w:cs="仿宋"/>
                <w:color w:val="000000" w:themeColor="text1"/>
                <w:sz w:val="24"/>
                <w:lang w:val="en-US" w:eastAsia="zh-CN"/>
                <w14:textFill>
                  <w14:solidFill>
                    <w14:schemeClr w14:val="tx1"/>
                  </w14:solidFill>
                </w14:textFill>
              </w:rPr>
              <w:t>乙方</w:t>
            </w:r>
            <w:r>
              <w:rPr>
                <w:rFonts w:ascii="仿宋" w:hAnsi="仿宋" w:eastAsia="仿宋" w:cs="仿宋"/>
                <w:color w:val="000000" w:themeColor="text1"/>
                <w:sz w:val="24"/>
                <w14:textFill>
                  <w14:solidFill>
                    <w14:schemeClr w14:val="tx1"/>
                  </w14:solidFill>
                </w14:textFill>
              </w:rPr>
              <w:t>需15日历天内完成</w:t>
            </w:r>
            <w:r>
              <w:rPr>
                <w:rFonts w:hint="eastAsia" w:ascii="仿宋" w:hAnsi="仿宋" w:eastAsia="仿宋" w:cs="仿宋"/>
                <w:color w:val="000000" w:themeColor="text1"/>
                <w:sz w:val="24"/>
                <w:lang w:eastAsia="zh-CN"/>
                <w14:textFill>
                  <w14:solidFill>
                    <w14:schemeClr w14:val="tx1"/>
                  </w14:solidFill>
                </w14:textFill>
              </w:rPr>
              <w:t>甲方</w:t>
            </w:r>
            <w:r>
              <w:rPr>
                <w:rFonts w:ascii="仿宋" w:hAnsi="仿宋" w:eastAsia="仿宋" w:cs="仿宋"/>
                <w:color w:val="000000" w:themeColor="text1"/>
                <w:sz w:val="24"/>
                <w14:textFill>
                  <w14:solidFill>
                    <w14:schemeClr w14:val="tx1"/>
                  </w14:solidFill>
                </w14:textFill>
              </w:rPr>
              <w:t>提出的其他工作内容，并出具相应报告。</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1008"/>
              </w:tabs>
              <w:overflowPunct w:val="0"/>
              <w:rPr>
                <w:rFonts w:ascii="仿宋" w:hAnsi="仿宋" w:eastAsia="仿宋" w:cs="仿宋"/>
                <w:color w:val="000000" w:themeColor="text1"/>
                <w:sz w:val="24"/>
                <w14:textFill>
                  <w14:solidFill>
                    <w14:schemeClr w14:val="tx1"/>
                  </w14:solidFill>
                </w14:textFill>
              </w:rPr>
            </w:pPr>
          </w:p>
        </w:tc>
      </w:tr>
    </w:tbl>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甲方的协作事项</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3.1 </w:t>
      </w:r>
      <w:r>
        <w:rPr>
          <w:rFonts w:hint="eastAsia" w:ascii="仿宋" w:hAnsi="仿宋" w:eastAsia="仿宋" w:cs="仿宋"/>
          <w:color w:val="000000" w:themeColor="text1"/>
          <w:sz w:val="24"/>
          <w:szCs w:val="24"/>
          <w14:textFill>
            <w14:solidFill>
              <w14:schemeClr w14:val="tx1"/>
            </w14:solidFill>
          </w14:textFill>
        </w:rPr>
        <w:t>甲方应及时向乙方提供下列资料和工作条件</w:t>
      </w:r>
      <w:r>
        <w:rPr>
          <w:rFonts w:ascii="仿宋" w:hAnsi="仿宋" w:eastAsia="仿宋" w:cs="仿宋"/>
          <w:color w:val="000000" w:themeColor="text1"/>
          <w:sz w:val="24"/>
          <w:szCs w:val="24"/>
          <w:u w:val="single"/>
          <w14:textFill>
            <w14:solidFill>
              <w14:schemeClr w14:val="tx1"/>
            </w14:solidFill>
          </w14:textFill>
        </w:rPr>
        <w:t xml:space="preserve"> 根据进度提供相应的资料</w:t>
      </w:r>
      <w:r>
        <w:rPr>
          <w:rFonts w:hint="eastAsia" w:ascii="仿宋" w:hAnsi="仿宋" w:eastAsia="仿宋" w:cs="仿宋"/>
          <w:color w:val="000000" w:themeColor="text1"/>
          <w:sz w:val="24"/>
          <w:szCs w:val="24"/>
          <w14:textFill>
            <w14:solidFill>
              <w14:schemeClr w14:val="tx1"/>
            </w14:solidFill>
          </w14:textFill>
        </w:rPr>
        <w:t>。</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3.2 </w:t>
      </w:r>
      <w:r>
        <w:rPr>
          <w:rFonts w:hint="eastAsia" w:ascii="仿宋" w:hAnsi="仿宋" w:eastAsia="仿宋" w:cs="仿宋"/>
          <w:color w:val="000000" w:themeColor="text1"/>
          <w:sz w:val="24"/>
          <w:szCs w:val="24"/>
          <w14:textFill>
            <w14:solidFill>
              <w14:schemeClr w14:val="tx1"/>
            </w14:solidFill>
          </w14:textFill>
        </w:rPr>
        <w:t>在甲方提交资料后，乙方应尽责核查材料齐全与否，并在</w:t>
      </w:r>
      <w:r>
        <w:rPr>
          <w:rFonts w:ascii="仿宋" w:hAnsi="仿宋" w:eastAsia="仿宋" w:cs="仿宋"/>
          <w:color w:val="000000" w:themeColor="text1"/>
          <w:sz w:val="24"/>
          <w:szCs w:val="24"/>
          <w:u w:val="single"/>
          <w14:textFill>
            <w14:solidFill>
              <w14:schemeClr w14:val="tx1"/>
            </w14:solidFill>
          </w14:textFill>
        </w:rPr>
        <w:t xml:space="preserve"> 3 </w:t>
      </w:r>
      <w:r>
        <w:rPr>
          <w:rFonts w:hint="eastAsia" w:ascii="仿宋" w:hAnsi="仿宋" w:eastAsia="仿宋" w:cs="仿宋"/>
          <w:color w:val="000000" w:themeColor="text1"/>
          <w:sz w:val="24"/>
          <w:szCs w:val="24"/>
          <w14:textFill>
            <w14:solidFill>
              <w14:schemeClr w14:val="tx1"/>
            </w14:solidFill>
          </w14:textFill>
        </w:rPr>
        <w:t>个工作日内书面反馈材料不齐全事项，乙方未如期书面反馈的，视为认可甲方提交材料已齐全。</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服务费及其支付方式</w:t>
      </w:r>
    </w:p>
    <w:p>
      <w:pPr>
        <w:snapToGrid w:val="0"/>
        <w:spacing w:line="360" w:lineRule="auto"/>
        <w:ind w:firstLine="422"/>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 xml:space="preserve">4.1 </w:t>
      </w:r>
      <w:r>
        <w:rPr>
          <w:rFonts w:hint="eastAsia" w:ascii="仿宋" w:hAnsi="仿宋" w:eastAsia="仿宋" w:cs="仿宋"/>
          <w:color w:val="000000" w:themeColor="text1"/>
          <w:sz w:val="24"/>
          <w14:textFill>
            <w14:solidFill>
              <w14:schemeClr w14:val="tx1"/>
            </w14:solidFill>
          </w14:textFill>
        </w:rPr>
        <w:t>本合同服务费用为人民币</w:t>
      </w:r>
      <w:r>
        <w:rPr>
          <w:rFonts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元，大写人民币</w:t>
      </w:r>
      <w:r>
        <w:rPr>
          <w:rFonts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元整。除合同另有约定外，该价款已经包含乙方完成本合同全部工作所需的全部费用（</w:t>
      </w:r>
      <w:r>
        <w:rPr>
          <w:rFonts w:hint="eastAsia" w:ascii="仿宋" w:hAnsi="仿宋" w:eastAsia="仿宋" w:cs="仿宋"/>
          <w:snapToGrid w:val="0"/>
          <w:color w:val="000000" w:themeColor="text1"/>
          <w:kern w:val="0"/>
          <w:sz w:val="24"/>
          <w14:textFill>
            <w14:solidFill>
              <w14:schemeClr w14:val="tx1"/>
            </w14:solidFill>
          </w14:textFill>
        </w:rPr>
        <w:t>包括且不限于</w:t>
      </w:r>
      <w:r>
        <w:rPr>
          <w:rFonts w:ascii="仿宋" w:hAnsi="仿宋" w:eastAsia="仿宋" w:cs="仿宋"/>
          <w:color w:val="000000" w:themeColor="text1"/>
          <w:sz w:val="24"/>
          <w14:textFill>
            <w14:solidFill>
              <w14:schemeClr w14:val="tx1"/>
            </w14:solidFill>
          </w14:textFill>
        </w:rPr>
        <w:t>BIM模型构建、碰撞检测、综合优化、技术咨询、协同管理平台服务、成果交付、售后服务以及为提供上述服务所产生</w:t>
      </w:r>
      <w:r>
        <w:rPr>
          <w:rFonts w:hint="eastAsia" w:ascii="仿宋" w:hAnsi="仿宋" w:eastAsia="仿宋" w:cs="仿宋"/>
          <w:snapToGrid w:val="0"/>
          <w:color w:val="000000" w:themeColor="text1"/>
          <w:kern w:val="0"/>
          <w:sz w:val="24"/>
          <w14:textFill>
            <w14:solidFill>
              <w14:schemeClr w14:val="tx1"/>
            </w14:solidFill>
          </w14:textFill>
        </w:rPr>
        <w:t>人工费、现场测量费、专家咨询费、外出考察费、会议费</w:t>
      </w:r>
      <w:r>
        <w:rPr>
          <w:rFonts w:hint="eastAsia" w:ascii="仿宋" w:hAnsi="仿宋" w:eastAsia="仿宋" w:cs="仿宋"/>
          <w:color w:val="000000" w:themeColor="text1"/>
          <w:sz w:val="24"/>
          <w14:textFill>
            <w14:solidFill>
              <w14:schemeClr w14:val="tx1"/>
            </w14:solidFill>
          </w14:textFill>
        </w:rPr>
        <w:t>、交通、住宿</w:t>
      </w:r>
      <w:r>
        <w:rPr>
          <w:rFonts w:hint="eastAsia" w:ascii="仿宋" w:hAnsi="仿宋" w:eastAsia="仿宋" w:cs="仿宋"/>
          <w:snapToGrid w:val="0"/>
          <w:color w:val="000000" w:themeColor="text1"/>
          <w:kern w:val="0"/>
          <w:sz w:val="24"/>
          <w14:textFill>
            <w14:solidFill>
              <w14:schemeClr w14:val="tx1"/>
            </w14:solidFill>
          </w14:textFill>
        </w:rPr>
        <w:t>、</w:t>
      </w:r>
      <w:r>
        <w:rPr>
          <w:rFonts w:hint="eastAsia" w:ascii="仿宋" w:hAnsi="仿宋" w:eastAsia="仿宋" w:cs="仿宋"/>
          <w:snapToGrid w:val="0"/>
          <w:color w:val="000000" w:themeColor="text1"/>
          <w:kern w:val="0"/>
          <w:sz w:val="24"/>
          <w:lang w:val="en-US" w:eastAsia="zh-CN"/>
          <w14:textFill>
            <w14:solidFill>
              <w14:schemeClr w14:val="tx1"/>
            </w14:solidFill>
          </w14:textFill>
        </w:rPr>
        <w:t>检测费、验收费（含专家费）、</w:t>
      </w:r>
      <w:r>
        <w:rPr>
          <w:rFonts w:hint="eastAsia" w:ascii="仿宋" w:hAnsi="仿宋" w:eastAsia="仿宋" w:cs="仿宋"/>
          <w:snapToGrid w:val="0"/>
          <w:color w:val="000000" w:themeColor="text1"/>
          <w:kern w:val="0"/>
          <w:sz w:val="24"/>
          <w14:textFill>
            <w14:solidFill>
              <w14:schemeClr w14:val="tx1"/>
            </w14:solidFill>
          </w14:textFill>
        </w:rPr>
        <w:t>差旅费、管理费、软件使用费、通讯费、设备（仪器）费、利润、进驻施工现场人员工伤保险费和意外伤害保险费、税金、风险费以及政策和行业规定的各项税费），凡未列入的均将被认为已包含在投标总价中</w:t>
      </w:r>
      <w:r>
        <w:rPr>
          <w:rFonts w:hint="eastAsia" w:ascii="仿宋" w:hAnsi="仿宋" w:eastAsia="仿宋" w:cs="仿宋"/>
          <w:color w:val="000000" w:themeColor="text1"/>
          <w:sz w:val="24"/>
          <w14:textFill>
            <w14:solidFill>
              <w14:schemeClr w14:val="tx1"/>
            </w14:solidFill>
          </w14:textFill>
        </w:rPr>
        <w:t>，</w:t>
      </w:r>
    </w:p>
    <w:p>
      <w:pPr>
        <w:snapToGrid w:val="0"/>
        <w:spacing w:line="360" w:lineRule="auto"/>
        <w:ind w:firstLine="422"/>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上述没有提及但该项目仍需要的内容，请乙方均已考虑一并计入投标报价中。</w:t>
      </w:r>
      <w:r>
        <w:rPr>
          <w:rFonts w:hint="eastAsia" w:ascii="仿宋" w:hAnsi="仿宋" w:eastAsia="仿宋" w:cs="仿宋"/>
          <w:color w:val="000000" w:themeColor="text1"/>
          <w:sz w:val="24"/>
          <w14:textFill>
            <w14:solidFill>
              <w14:schemeClr w14:val="tx1"/>
            </w14:solidFill>
          </w14:textFill>
        </w:rPr>
        <w:t>乙方不得再向甲方</w:t>
      </w:r>
      <w:r>
        <w:rPr>
          <w:rFonts w:hint="eastAsia" w:ascii="仿宋" w:hAnsi="仿宋" w:eastAsia="仿宋" w:cs="仿宋"/>
          <w:color w:val="000000" w:themeColor="text1"/>
          <w:sz w:val="24"/>
          <w:highlight w:val="none"/>
          <w14:textFill>
            <w14:solidFill>
              <w14:schemeClr w14:val="tx1"/>
            </w14:solidFill>
          </w14:textFill>
        </w:rPr>
        <w:t>主张</w:t>
      </w:r>
      <w:r>
        <w:rPr>
          <w:rFonts w:hint="eastAsia" w:ascii="仿宋" w:hAnsi="仿宋" w:eastAsia="仿宋" w:cs="仿宋"/>
          <w:color w:val="000000" w:themeColor="text1"/>
          <w:sz w:val="24"/>
          <w14:textFill>
            <w14:solidFill>
              <w14:schemeClr w14:val="tx1"/>
            </w14:solidFill>
          </w14:textFill>
        </w:rPr>
        <w:t>任何款项；</w:t>
      </w:r>
      <w:r>
        <w:rPr>
          <w:rFonts w:hint="eastAsia" w:ascii="仿宋" w:hAnsi="仿宋" w:eastAsia="仿宋" w:cs="仿宋"/>
          <w:color w:val="000000" w:themeColor="text1"/>
          <w:sz w:val="24"/>
          <w:highlight w:val="none"/>
          <w14:textFill>
            <w14:solidFill>
              <w14:schemeClr w14:val="tx1"/>
            </w14:solidFill>
          </w14:textFill>
        </w:rPr>
        <w:t>但如项目建筑面积调整超过</w:t>
      </w:r>
      <w:r>
        <w:rPr>
          <w:rFonts w:ascii="仿宋" w:hAnsi="仿宋" w:eastAsia="仿宋" w:cs="仿宋"/>
          <w:color w:val="000000" w:themeColor="text1"/>
          <w:sz w:val="24"/>
          <w:highlight w:val="none"/>
          <w14:textFill>
            <w14:solidFill>
              <w14:schemeClr w14:val="tx1"/>
            </w14:solidFill>
          </w14:textFill>
        </w:rPr>
        <w:t>10%的，按超过部分实际建筑面积增减计费。</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    4.2 乙方应在合同签订后</w:t>
      </w:r>
      <w:r>
        <w:rPr>
          <w:rFonts w:ascii="仿宋" w:hAnsi="仿宋" w:eastAsia="仿宋" w:cs="仿宋"/>
          <w:color w:val="000000" w:themeColor="text1"/>
          <w:sz w:val="24"/>
          <w:szCs w:val="24"/>
          <w:u w:val="single"/>
          <w14:textFill>
            <w14:solidFill>
              <w14:schemeClr w14:val="tx1"/>
            </w14:solidFill>
          </w14:textFill>
        </w:rPr>
        <w:t xml:space="preserve">  15  </w:t>
      </w:r>
      <w:r>
        <w:rPr>
          <w:rFonts w:hint="eastAsia" w:ascii="仿宋" w:hAnsi="仿宋" w:eastAsia="仿宋" w:cs="仿宋"/>
          <w:color w:val="000000" w:themeColor="text1"/>
          <w:sz w:val="24"/>
          <w:szCs w:val="24"/>
          <w14:textFill>
            <w14:solidFill>
              <w14:schemeClr w14:val="tx1"/>
            </w14:solidFill>
          </w14:textFill>
        </w:rPr>
        <w:t>个工作日内向甲方支付履约保证金，履约保证金为签约合同总价的</w:t>
      </w:r>
      <w:r>
        <w:rPr>
          <w:rFonts w:ascii="仿宋" w:hAnsi="仿宋" w:eastAsia="仿宋" w:cs="仿宋"/>
          <w:color w:val="000000" w:themeColor="text1"/>
          <w:sz w:val="24"/>
          <w:szCs w:val="24"/>
          <w:u w:val="single"/>
          <w14:textFill>
            <w14:solidFill>
              <w14:schemeClr w14:val="tx1"/>
            </w14:solidFill>
          </w14:textFill>
        </w:rPr>
        <w:t xml:space="preserve">  2  </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，支票（同城）、汇票、电汇或银行、国有担保公司出具的无条件保函方式均可。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4.3 </w:t>
      </w:r>
      <w:r>
        <w:rPr>
          <w:rFonts w:hint="eastAsia" w:ascii="仿宋" w:hAnsi="仿宋" w:eastAsia="仿宋" w:cs="仿宋"/>
          <w:color w:val="000000" w:themeColor="text1"/>
          <w:sz w:val="24"/>
          <w:szCs w:val="24"/>
          <w14:textFill>
            <w14:solidFill>
              <w14:schemeClr w14:val="tx1"/>
            </w14:solidFill>
          </w14:textFill>
        </w:rPr>
        <w:t>支付方式及时限：</w:t>
      </w:r>
    </w:p>
    <w:p>
      <w:pPr>
        <w:tabs>
          <w:tab w:val="left" w:pos="1418"/>
        </w:tabs>
        <w:snapToGrid w:val="0"/>
        <w:spacing w:line="360" w:lineRule="auto"/>
        <w:ind w:firstLine="480" w:firstLineChars="200"/>
        <w:rPr>
          <w:rFonts w:ascii="仿宋" w:hAnsi="仿宋" w:eastAsia="仿宋" w:cs="仿宋"/>
          <w:snapToGrid w:val="0"/>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w:t>
      </w:r>
      <w:r>
        <w:rPr>
          <w:rFonts w:ascii="仿宋" w:hAnsi="仿宋" w:eastAsia="仿宋" w:cs="仿宋"/>
          <w:snapToGrid w:val="0"/>
          <w:color w:val="000000" w:themeColor="text1"/>
          <w:kern w:val="0"/>
          <w:sz w:val="24"/>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合同签订完成并收到乙方合同总价</w:t>
      </w:r>
      <w:r>
        <w:rPr>
          <w:rFonts w:ascii="仿宋" w:hAnsi="仿宋" w:eastAsia="仿宋" w:cs="仿宋"/>
          <w:color w:val="000000" w:themeColor="text1"/>
          <w:sz w:val="24"/>
          <w:highlight w:val="none"/>
          <w14:textFill>
            <w14:solidFill>
              <w14:schemeClr w14:val="tx1"/>
            </w14:solidFill>
          </w14:textFill>
        </w:rPr>
        <w:t>2%的履约保证金（或履约保函）后支付预付款签约合同价的</w:t>
      </w:r>
      <w:r>
        <w:rPr>
          <w:rFonts w:ascii="仿宋" w:hAnsi="仿宋" w:eastAsia="仿宋" w:cs="仿宋"/>
          <w:color w:val="000000" w:themeColor="text1"/>
          <w:sz w:val="24"/>
          <w:highlight w:val="none"/>
          <w:u w:val="single"/>
          <w14:textFill>
            <w14:solidFill>
              <w14:schemeClr w14:val="tx1"/>
            </w14:solidFill>
          </w14:textFill>
        </w:rPr>
        <w:t>5</w:t>
      </w:r>
      <w:r>
        <w:rPr>
          <w:rFonts w:ascii="仿宋" w:hAnsi="仿宋" w:eastAsia="仿宋" w:cs="仿宋"/>
          <w:snapToGrid w:val="0"/>
          <w:color w:val="000000" w:themeColor="text1"/>
          <w:kern w:val="0"/>
          <w:sz w:val="24"/>
          <w14:textFill>
            <w14:solidFill>
              <w14:schemeClr w14:val="tx1"/>
            </w14:solidFill>
          </w14:textFill>
        </w:rPr>
        <w:t>%；</w:t>
      </w:r>
    </w:p>
    <w:p>
      <w:pPr>
        <w:pStyle w:val="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ascii="仿宋" w:hAnsi="仿宋" w:eastAsia="仿宋" w:cs="仿宋"/>
          <w:color w:val="000000" w:themeColor="text1"/>
          <w:sz w:val="24"/>
          <w:szCs w:val="24"/>
          <w:highlight w:val="none"/>
          <w14:textFill>
            <w14:solidFill>
              <w14:schemeClr w14:val="tx1"/>
            </w14:solidFill>
          </w14:textFill>
        </w:rPr>
        <w:t>2）完成</w:t>
      </w:r>
      <w:r>
        <w:rPr>
          <w:rFonts w:ascii="仿宋" w:hAnsi="仿宋" w:eastAsia="仿宋" w:cs="仿宋"/>
          <w:color w:val="000000" w:themeColor="text1"/>
          <w:kern w:val="0"/>
          <w:sz w:val="24"/>
          <w:szCs w:val="24"/>
          <w:lang w:bidi="ar"/>
          <w14:textFill>
            <w14:solidFill>
              <w14:schemeClr w14:val="tx1"/>
            </w14:solidFill>
          </w14:textFill>
        </w:rPr>
        <w:t>BIM总体实施框架和实施方案</w:t>
      </w:r>
      <w:r>
        <w:rPr>
          <w:rFonts w:hint="eastAsia" w:ascii="仿宋" w:hAnsi="仿宋" w:eastAsia="仿宋" w:cs="仿宋"/>
          <w:color w:val="000000" w:themeColor="text1"/>
          <w:sz w:val="24"/>
          <w:szCs w:val="24"/>
          <w:highlight w:val="none"/>
          <w14:textFill>
            <w14:solidFill>
              <w14:schemeClr w14:val="tx1"/>
            </w14:solidFill>
          </w14:textFill>
        </w:rPr>
        <w:t>并经甲方审核通过后支付签约合同价的</w:t>
      </w:r>
      <w:r>
        <w:rPr>
          <w:rFonts w:ascii="仿宋" w:hAnsi="仿宋" w:eastAsia="仿宋" w:cs="仿宋"/>
          <w:color w:val="000000" w:themeColor="text1"/>
          <w:sz w:val="24"/>
          <w:szCs w:val="24"/>
          <w:highlight w:val="none"/>
          <w:u w:val="single"/>
          <w14:textFill>
            <w14:solidFill>
              <w14:schemeClr w14:val="tx1"/>
            </w14:solidFill>
          </w14:textFill>
        </w:rPr>
        <w:t xml:space="preserve">5 </w:t>
      </w:r>
      <w:r>
        <w:rPr>
          <w:rFonts w:ascii="仿宋" w:hAnsi="仿宋" w:eastAsia="仿宋" w:cs="仿宋"/>
          <w:color w:val="000000" w:themeColor="text1"/>
          <w:sz w:val="24"/>
          <w:szCs w:val="24"/>
          <w:highlight w:val="none"/>
          <w14:textFill>
            <w14:solidFill>
              <w14:schemeClr w14:val="tx1"/>
            </w14:solidFill>
          </w14:textFill>
        </w:rPr>
        <w:t>%</w:t>
      </w:r>
    </w:p>
    <w:p>
      <w:pPr>
        <w:tabs>
          <w:tab w:val="left" w:pos="1418"/>
        </w:tabs>
        <w:snapToGrid w:val="0"/>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w:t>
      </w:r>
      <w:r>
        <w:rPr>
          <w:rFonts w:ascii="仿宋" w:hAnsi="仿宋" w:eastAsia="仿宋" w:cs="仿宋"/>
          <w:snapToGrid w:val="0"/>
          <w:color w:val="000000" w:themeColor="text1"/>
          <w:kern w:val="0"/>
          <w:sz w:val="24"/>
          <w:highlight w:val="non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完成施工图设计阶段</w:t>
      </w:r>
      <w:r>
        <w:rPr>
          <w:rFonts w:ascii="仿宋" w:hAnsi="仿宋" w:eastAsia="仿宋" w:cs="仿宋"/>
          <w:color w:val="000000" w:themeColor="text1"/>
          <w:sz w:val="24"/>
          <w:highlight w:val="none"/>
          <w14:textFill>
            <w14:solidFill>
              <w14:schemeClr w14:val="tx1"/>
            </w14:solidFill>
          </w14:textFill>
        </w:rPr>
        <w:t>BIM模型并经甲方审核通过后支付签约合同价的15%</w:t>
      </w:r>
    </w:p>
    <w:p>
      <w:pPr>
        <w:tabs>
          <w:tab w:val="left" w:pos="1418"/>
        </w:tabs>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（4）全专业（包含医疗专项设计）BIM模型碰撞检测、管线综合优化（包含医疗专项工程管线优化）、净高分析出具相应报告并经甲方审核通过后支付签约合同价的15%；</w:t>
      </w:r>
    </w:p>
    <w:p>
      <w:pPr>
        <w:tabs>
          <w:tab w:val="left" w:pos="1418"/>
        </w:tabs>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项目主体结顶后且完成相应BIM技术应用成果支付签约合同价的20%；</w:t>
      </w:r>
    </w:p>
    <w:p>
      <w:pPr>
        <w:tabs>
          <w:tab w:val="left" w:pos="1418"/>
        </w:tabs>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）完成项目竣工模型、竣工档案管理、数字化信息管理平台及竣工验收后内支付签约合同价的35%；</w:t>
      </w:r>
    </w:p>
    <w:p>
      <w:pPr>
        <w:pStyle w:val="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r>
        <w:rPr>
          <w:rFonts w:ascii="仿宋" w:hAnsi="仿宋" w:eastAsia="仿宋" w:cs="仿宋"/>
          <w:color w:val="000000" w:themeColor="text1"/>
          <w:sz w:val="24"/>
          <w:szCs w:val="24"/>
          <w:highlight w:val="none"/>
          <w14:textFill>
            <w14:solidFill>
              <w14:schemeClr w14:val="tx1"/>
            </w14:solidFill>
          </w14:textFill>
        </w:rPr>
        <w:t>）项目整体竣工验收合格满贰年，免费维护期结束后，支付剩余合同价款，并无息退还剩余履约保证金（或履约保函）。</w:t>
      </w:r>
    </w:p>
    <w:p>
      <w:pPr>
        <w:pStyle w:val="3"/>
        <w:spacing w:line="440" w:lineRule="exact"/>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注：</w:t>
      </w:r>
      <w:r>
        <w:rPr>
          <w:rFonts w:hint="eastAsia" w:ascii="仿宋" w:hAnsi="仿宋" w:eastAsia="仿宋" w:cs="仿宋"/>
          <w:b/>
          <w:bCs/>
          <w:color w:val="000000" w:themeColor="text1"/>
          <w:sz w:val="24"/>
          <w:szCs w:val="24"/>
          <w:highlight w:val="none"/>
          <w14:textFill>
            <w14:solidFill>
              <w14:schemeClr w14:val="tx1"/>
            </w14:solidFill>
          </w14:textFill>
        </w:rPr>
        <w:t>上述进度款均需由乙方递交各阶段相应成果文件，成果经甲方认可且提供等额正式发票，并经财政等有关部门审核批准后，</w:t>
      </w:r>
      <w:r>
        <w:rPr>
          <w:rFonts w:ascii="仿宋" w:hAnsi="仿宋" w:eastAsia="仿宋" w:cs="仿宋"/>
          <w:b/>
          <w:bCs/>
          <w:color w:val="000000" w:themeColor="text1"/>
          <w:sz w:val="24"/>
          <w:szCs w:val="24"/>
          <w:highlight w:val="none"/>
          <w:u w:val="single"/>
          <w14:textFill>
            <w14:solidFill>
              <w14:schemeClr w14:val="tx1"/>
            </w14:solidFill>
          </w14:textFill>
        </w:rPr>
        <w:t>14</w:t>
      </w:r>
      <w:r>
        <w:rPr>
          <w:rFonts w:ascii="仿宋" w:hAnsi="仿宋" w:eastAsia="仿宋" w:cs="仿宋"/>
          <w:b/>
          <w:bCs/>
          <w:color w:val="000000" w:themeColor="text1"/>
          <w:sz w:val="24"/>
          <w:szCs w:val="24"/>
          <w:highlight w:val="none"/>
          <w14:textFill>
            <w14:solidFill>
              <w14:schemeClr w14:val="tx1"/>
            </w14:solidFill>
          </w14:textFill>
        </w:rPr>
        <w:t xml:space="preserve"> 个工作日内支付</w:t>
      </w:r>
      <w:r>
        <w:rPr>
          <w:rFonts w:hint="eastAsia" w:ascii="仿宋" w:hAnsi="仿宋" w:eastAsia="仿宋" w:cs="仿宋"/>
          <w:b/>
          <w:bCs/>
          <w:color w:val="000000" w:themeColor="text1"/>
          <w:sz w:val="24"/>
          <w:szCs w:val="24"/>
          <w14:textFill>
            <w14:solidFill>
              <w14:schemeClr w14:val="tx1"/>
            </w14:solidFill>
          </w14:textFill>
        </w:rPr>
        <w:t>。甲方有权通过本项目参建及管理各方共同审核各阶段成果，合格后方可进行款项支付。</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4.4 </w:t>
      </w:r>
      <w:r>
        <w:rPr>
          <w:rFonts w:hint="eastAsia" w:ascii="仿宋" w:hAnsi="仿宋" w:eastAsia="仿宋" w:cs="仿宋"/>
          <w:color w:val="000000" w:themeColor="text1"/>
          <w:sz w:val="24"/>
          <w:szCs w:val="24"/>
          <w14:textFill>
            <w14:solidFill>
              <w14:schemeClr w14:val="tx1"/>
            </w14:solidFill>
          </w14:textFill>
        </w:rPr>
        <w:t>付款提示</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4.4.1 </w:t>
      </w:r>
      <w:r>
        <w:rPr>
          <w:rFonts w:hint="eastAsia" w:ascii="仿宋" w:hAnsi="仿宋" w:eastAsia="仿宋" w:cs="仿宋"/>
          <w:color w:val="000000" w:themeColor="text1"/>
          <w:sz w:val="24"/>
          <w:szCs w:val="24"/>
          <w14:textFill>
            <w14:solidFill>
              <w14:schemeClr w14:val="tx1"/>
            </w14:solidFill>
          </w14:textFill>
        </w:rPr>
        <w:t>在达到合同约定甲方付款进度时，乙方应提前</w:t>
      </w:r>
      <w:r>
        <w:rPr>
          <w:rFonts w:ascii="仿宋" w:hAnsi="仿宋" w:eastAsia="仿宋" w:cs="仿宋"/>
          <w:color w:val="000000" w:themeColor="text1"/>
          <w:sz w:val="24"/>
          <w:szCs w:val="24"/>
          <w:u w:val="single"/>
          <w14:textFill>
            <w14:solidFill>
              <w14:schemeClr w14:val="tx1"/>
            </w14:solidFill>
          </w14:textFill>
        </w:rPr>
        <w:t xml:space="preserve"> 30 </w:t>
      </w:r>
      <w:r>
        <w:rPr>
          <w:rFonts w:hint="eastAsia" w:ascii="仿宋" w:hAnsi="仿宋" w:eastAsia="仿宋" w:cs="仿宋"/>
          <w:color w:val="000000" w:themeColor="text1"/>
          <w:sz w:val="24"/>
          <w:szCs w:val="24"/>
          <w14:textFill>
            <w14:solidFill>
              <w14:schemeClr w14:val="tx1"/>
            </w14:solidFill>
          </w14:textFill>
        </w:rPr>
        <w:t>日向甲方发出提示付款的书面通知。</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4.4.2 </w:t>
      </w:r>
      <w:r>
        <w:rPr>
          <w:rFonts w:hint="eastAsia" w:ascii="仿宋" w:hAnsi="仿宋" w:eastAsia="仿宋" w:cs="仿宋"/>
          <w:color w:val="000000" w:themeColor="text1"/>
          <w:sz w:val="24"/>
          <w:szCs w:val="24"/>
          <w:highlight w:val="none"/>
          <w14:textFill>
            <w14:solidFill>
              <w14:schemeClr w14:val="tx1"/>
            </w14:solidFill>
          </w14:textFill>
        </w:rPr>
        <w:t>若甲方对乙方提出的付款通知有异议的，甲方将在收到该付款通知</w:t>
      </w:r>
      <w:r>
        <w:rPr>
          <w:rFonts w:ascii="仿宋" w:hAnsi="仿宋" w:eastAsia="仿宋" w:cs="仿宋"/>
          <w:color w:val="000000" w:themeColor="text1"/>
          <w:sz w:val="24"/>
          <w:szCs w:val="24"/>
          <w:highlight w:val="none"/>
          <w:u w:val="single"/>
          <w14:textFill>
            <w14:solidFill>
              <w14:schemeClr w14:val="tx1"/>
            </w14:solidFill>
          </w14:textFill>
        </w:rPr>
        <w:t xml:space="preserve">7 </w:t>
      </w:r>
      <w:r>
        <w:rPr>
          <w:rFonts w:hint="eastAsia" w:ascii="仿宋" w:hAnsi="仿宋" w:eastAsia="仿宋" w:cs="仿宋"/>
          <w:color w:val="000000" w:themeColor="text1"/>
          <w:sz w:val="24"/>
          <w:szCs w:val="24"/>
          <w:highlight w:val="none"/>
          <w14:textFill>
            <w14:solidFill>
              <w14:schemeClr w14:val="tx1"/>
            </w14:solidFill>
          </w14:textFill>
        </w:rPr>
        <w:t>个工作日内向乙方发出异议通知，并不承担违约责任。</w:t>
      </w:r>
      <w:r>
        <w:rPr>
          <w:rFonts w:hint="eastAsia" w:ascii="仿宋" w:hAnsi="仿宋" w:eastAsia="仿宋" w:cs="仿宋"/>
          <w:color w:val="000000" w:themeColor="text1"/>
          <w:sz w:val="24"/>
          <w:szCs w:val="24"/>
          <w14:textFill>
            <w14:solidFill>
              <w14:schemeClr w14:val="tx1"/>
            </w14:solidFill>
          </w14:textFill>
        </w:rPr>
        <w:t>经甲方同意确认后，甲方再行支付该笔费用。</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4.4.3 </w:t>
      </w:r>
      <w:r>
        <w:rPr>
          <w:rFonts w:hint="eastAsia" w:ascii="仿宋" w:hAnsi="仿宋" w:eastAsia="仿宋" w:cs="仿宋"/>
          <w:color w:val="000000" w:themeColor="text1"/>
          <w:sz w:val="24"/>
          <w:szCs w:val="24"/>
          <w14:textFill>
            <w14:solidFill>
              <w14:schemeClr w14:val="tx1"/>
            </w14:solidFill>
          </w14:textFill>
        </w:rPr>
        <w:t>若乙方未及时发出书面通知导致甲方未支付的，甲方不承担任何违约责任。</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4.5 </w:t>
      </w:r>
      <w:r>
        <w:rPr>
          <w:rFonts w:hint="eastAsia" w:ascii="仿宋" w:hAnsi="仿宋" w:eastAsia="仿宋" w:cs="仿宋"/>
          <w:color w:val="000000" w:themeColor="text1"/>
          <w:sz w:val="24"/>
          <w:szCs w:val="24"/>
          <w14:textFill>
            <w14:solidFill>
              <w14:schemeClr w14:val="tx1"/>
            </w14:solidFill>
          </w14:textFill>
        </w:rPr>
        <w:t>乙方在甲方支付款项之前必须提供合法有效的发票。若乙方不提供发票，甲方有权拒绝支付该笔款项且不承担任何违约责任。同时，乙方不得因此而停止工作，不得影响服务质量。</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验收及咨询成果归属</w:t>
      </w:r>
    </w:p>
    <w:p>
      <w:pPr>
        <w:autoSpaceDE w:val="0"/>
        <w:autoSpaceDN w:val="0"/>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5.1 </w:t>
      </w:r>
      <w:r>
        <w:rPr>
          <w:rFonts w:hint="eastAsia" w:ascii="仿宋" w:hAnsi="仿宋" w:eastAsia="仿宋" w:cs="仿宋"/>
          <w:color w:val="000000" w:themeColor="text1"/>
          <w:sz w:val="24"/>
          <w:highlight w:val="none"/>
          <w14:textFill>
            <w14:solidFill>
              <w14:schemeClr w14:val="tx1"/>
            </w14:solidFill>
          </w14:textFill>
        </w:rPr>
        <w:t>本协议涉及之咨询成果知识产权等一切权益均归甲方所有，但乙方依法享有署名权，乙方可以为实现合同目的而复制、使用此类文件，但不能用于与合同无关的其他事项。未经甲方书面同意，乙方不得为了合同以外的目的而复制、使用上述文件或将之提供给任何第三方。</w:t>
      </w:r>
    </w:p>
    <w:p>
      <w:pPr>
        <w:autoSpaceDE w:val="0"/>
        <w:autoSpaceDN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5.2本项目验收按浙江省住房和城乡建设厅发布的浙江省工程建设标准（DB33/T1154-2018）《建筑信息模型（BIM）应用统一标准》</w:t>
      </w:r>
      <w:r>
        <w:rPr>
          <w:rFonts w:hint="eastAsia" w:ascii="仿宋" w:hAnsi="仿宋" w:eastAsia="仿宋" w:cs="仿宋"/>
          <w:color w:val="000000" w:themeColor="text1"/>
          <w:sz w:val="24"/>
          <w:highlight w:val="none"/>
          <w14:textFill>
            <w14:solidFill>
              <w14:schemeClr w14:val="tx1"/>
            </w14:solidFill>
          </w14:textFill>
        </w:rPr>
        <w:t>、《浙江省建筑信息模型</w:t>
      </w:r>
      <w:r>
        <w:rPr>
          <w:rFonts w:ascii="仿宋" w:hAnsi="仿宋" w:eastAsia="仿宋" w:cs="仿宋"/>
          <w:color w:val="000000" w:themeColor="text1"/>
          <w:sz w:val="24"/>
          <w:highlight w:val="none"/>
          <w14:textFill>
            <w14:solidFill>
              <w14:schemeClr w14:val="tx1"/>
            </w14:solidFill>
          </w14:textFill>
        </w:rPr>
        <w:t>(BIM)技术应用导则》等国家级、省级标准的相关要求执行。</w:t>
      </w:r>
    </w:p>
    <w:p>
      <w:pPr>
        <w:pStyle w:val="3"/>
        <w:spacing w:line="44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甲方的权利与义务</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6.1 </w:t>
      </w:r>
      <w:r>
        <w:rPr>
          <w:rFonts w:hint="eastAsia" w:ascii="仿宋" w:hAnsi="仿宋" w:eastAsia="仿宋" w:cs="仿宋"/>
          <w:color w:val="000000" w:themeColor="text1"/>
          <w:sz w:val="24"/>
          <w:szCs w:val="24"/>
          <w14:textFill>
            <w14:solidFill>
              <w14:schemeClr w14:val="tx1"/>
            </w14:solidFill>
          </w14:textFill>
        </w:rPr>
        <w:t>甲方指定专人与乙方进行合作，有权对乙方提供的咨询报告或方案进行修改或确认；</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6.2 </w:t>
      </w:r>
      <w:r>
        <w:rPr>
          <w:rFonts w:hint="eastAsia" w:ascii="仿宋" w:hAnsi="仿宋" w:eastAsia="仿宋" w:cs="仿宋"/>
          <w:color w:val="000000" w:themeColor="text1"/>
          <w:sz w:val="24"/>
          <w:szCs w:val="24"/>
          <w14:textFill>
            <w14:solidFill>
              <w14:schemeClr w14:val="tx1"/>
            </w14:solidFill>
          </w14:textFill>
        </w:rPr>
        <w:t>甲方有权对乙方完成工作事项情况进行监督；</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6.3 </w:t>
      </w:r>
      <w:r>
        <w:rPr>
          <w:rFonts w:hint="eastAsia" w:ascii="仿宋" w:hAnsi="仿宋" w:eastAsia="仿宋" w:cs="仿宋"/>
          <w:color w:val="000000" w:themeColor="text1"/>
          <w:sz w:val="24"/>
          <w:szCs w:val="24"/>
          <w14:textFill>
            <w14:solidFill>
              <w14:schemeClr w14:val="tx1"/>
            </w14:solidFill>
          </w14:textFill>
        </w:rPr>
        <w:t>甲方应配备专人配合乙方的工作；</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6.4 </w:t>
      </w:r>
      <w:r>
        <w:rPr>
          <w:rFonts w:hint="eastAsia" w:ascii="仿宋" w:hAnsi="仿宋" w:eastAsia="仿宋" w:cs="仿宋"/>
          <w:color w:val="000000" w:themeColor="text1"/>
          <w:sz w:val="24"/>
          <w:szCs w:val="24"/>
          <w14:textFill>
            <w14:solidFill>
              <w14:schemeClr w14:val="tx1"/>
            </w14:solidFill>
          </w14:textFill>
        </w:rPr>
        <w:t>甲方为本合同之目的向乙方提供的文件及相关素材的所有权益（包括但不限于所有权和知识产权）归属甲方；</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6.5甲方指定人员姓名：</w:t>
      </w:r>
      <w:r>
        <w:rPr>
          <w:rFonts w:ascii="仿宋" w:hAnsi="仿宋" w:eastAsia="仿宋" w:cs="仿宋"/>
          <w:color w:val="000000" w:themeColor="text1"/>
          <w:sz w:val="24"/>
          <w:szCs w:val="24"/>
          <w:u w:val="single"/>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 xml:space="preserve"> 联系方式：</w:t>
      </w:r>
      <w:r>
        <w:rPr>
          <w:rFonts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pStyle w:val="3"/>
        <w:spacing w:line="44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乙方的权利与义务</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7.1 </w:t>
      </w:r>
      <w:r>
        <w:rPr>
          <w:rFonts w:hint="eastAsia" w:ascii="仿宋" w:hAnsi="仿宋" w:eastAsia="仿宋" w:cs="仿宋"/>
          <w:color w:val="000000" w:themeColor="text1"/>
          <w:sz w:val="24"/>
          <w:szCs w:val="24"/>
          <w14:textFill>
            <w14:solidFill>
              <w14:schemeClr w14:val="tx1"/>
            </w14:solidFill>
          </w14:textFill>
        </w:rPr>
        <w:t>乙方保证公司经营的合法性，并将公司营业执照和资格证书复印件作为合同附件；乙方承诺，乙方拥有</w:t>
      </w:r>
      <w:r>
        <w:rPr>
          <w:rFonts w:ascii="仿宋" w:hAnsi="仿宋" w:eastAsia="仿宋" w:cs="仿宋"/>
          <w:color w:val="000000" w:themeColor="text1"/>
          <w:sz w:val="24"/>
          <w:szCs w:val="24"/>
          <w14:textFill>
            <w14:solidFill>
              <w14:schemeClr w14:val="tx1"/>
            </w14:solidFill>
          </w14:textFill>
        </w:rPr>
        <w:t xml:space="preserve"> BIM </w:t>
      </w:r>
      <w:r>
        <w:rPr>
          <w:rFonts w:hint="eastAsia" w:ascii="仿宋" w:hAnsi="仿宋" w:eastAsia="仿宋" w:cs="仿宋"/>
          <w:color w:val="000000" w:themeColor="text1"/>
          <w:sz w:val="24"/>
          <w:szCs w:val="24"/>
          <w14:textFill>
            <w14:solidFill>
              <w14:schemeClr w14:val="tx1"/>
            </w14:solidFill>
          </w14:textFill>
        </w:rPr>
        <w:t>咨询服务所要求的专业技术、人员和技术资源，其成果符合我国的相关规定；</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7.2 </w:t>
      </w:r>
      <w:r>
        <w:rPr>
          <w:rFonts w:hint="eastAsia" w:ascii="仿宋" w:hAnsi="仿宋" w:eastAsia="仿宋" w:cs="仿宋"/>
          <w:color w:val="000000" w:themeColor="text1"/>
          <w:sz w:val="24"/>
          <w:szCs w:val="24"/>
          <w14:textFill>
            <w14:solidFill>
              <w14:schemeClr w14:val="tx1"/>
            </w14:solidFill>
          </w14:textFill>
        </w:rPr>
        <w:t>乙方受甲方邀请的情况下，积极参与甲方的工作例会，并汇报工作；</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7.3 </w:t>
      </w:r>
      <w:r>
        <w:rPr>
          <w:rFonts w:hint="eastAsia" w:ascii="仿宋" w:hAnsi="仿宋" w:eastAsia="仿宋" w:cs="仿宋"/>
          <w:color w:val="000000" w:themeColor="text1"/>
          <w:sz w:val="24"/>
          <w:szCs w:val="24"/>
          <w14:textFill>
            <w14:solidFill>
              <w14:schemeClr w14:val="tx1"/>
            </w14:solidFill>
          </w14:textFill>
        </w:rPr>
        <w:t>乙方保证所提供的成果不存在任何权利上的瑕疵，包括但不限于不得侵犯他人著作权、专利权及商业秘密等权利；</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7.4 </w:t>
      </w:r>
      <w:r>
        <w:rPr>
          <w:rFonts w:hint="eastAsia" w:ascii="仿宋" w:hAnsi="仿宋" w:eastAsia="仿宋" w:cs="仿宋"/>
          <w:color w:val="000000" w:themeColor="text1"/>
          <w:sz w:val="24"/>
          <w:szCs w:val="24"/>
          <w14:textFill>
            <w14:solidFill>
              <w14:schemeClr w14:val="tx1"/>
            </w14:solidFill>
          </w14:textFill>
        </w:rPr>
        <w:t>乙方工作中就该项目需与任何第三方合作时，乙方须提前通知甲方，并征得甲方书面同意；</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7.5 </w:t>
      </w:r>
      <w:r>
        <w:rPr>
          <w:rFonts w:hint="eastAsia" w:ascii="仿宋" w:hAnsi="仿宋" w:eastAsia="仿宋" w:cs="仿宋"/>
          <w:color w:val="000000" w:themeColor="text1"/>
          <w:sz w:val="24"/>
          <w:szCs w:val="24"/>
          <w14:textFill>
            <w14:solidFill>
              <w14:schemeClr w14:val="tx1"/>
            </w14:solidFill>
          </w14:textFill>
        </w:rPr>
        <w:t>乙方应保守合同履约过程中所知悉的甲方商业秘密和甲方不愿意公开的有关事项，在合同期限内未征得甲方认可或同意的情况下，不得将上述信息或商业资料透露给任何第三方，否则，甲方有权要求乙方承担违约责任；合同期满后，乙方不得以任何方式留存甲方资料，但经甲方许可的除外；乙方保密义务还须遵照本协议保密条款之要求；</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7.6 </w:t>
      </w:r>
      <w:r>
        <w:rPr>
          <w:rFonts w:hint="eastAsia" w:ascii="仿宋" w:hAnsi="仿宋" w:eastAsia="仿宋" w:cs="仿宋"/>
          <w:color w:val="000000" w:themeColor="text1"/>
          <w:sz w:val="24"/>
          <w:szCs w:val="24"/>
          <w14:textFill>
            <w14:solidFill>
              <w14:schemeClr w14:val="tx1"/>
            </w14:solidFill>
          </w14:textFill>
        </w:rPr>
        <w:t>乙方应在每月十日向甲方总结上个月的工作并提交相关工作计划，乙方应及时向甲方通报工作事项的进展情况，甲方有权随时知悉委托事项的进展情况；</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7.7 </w:t>
      </w:r>
      <w:r>
        <w:rPr>
          <w:rFonts w:hint="eastAsia" w:ascii="仿宋" w:hAnsi="仿宋" w:eastAsia="仿宋" w:cs="仿宋"/>
          <w:color w:val="000000" w:themeColor="text1"/>
          <w:sz w:val="24"/>
          <w:szCs w:val="24"/>
          <w14:textFill>
            <w14:solidFill>
              <w14:schemeClr w14:val="tx1"/>
            </w14:solidFill>
          </w14:textFill>
        </w:rPr>
        <w:t>乙方有义务按照甲方的要求，对提供的方案、成果等进行修改（违反相关法律、法规及规定的除外）；</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7.8 </w:t>
      </w:r>
      <w:r>
        <w:rPr>
          <w:rFonts w:hint="eastAsia" w:ascii="仿宋" w:hAnsi="仿宋" w:eastAsia="仿宋" w:cs="仿宋"/>
          <w:color w:val="000000" w:themeColor="text1"/>
          <w:sz w:val="24"/>
          <w:szCs w:val="24"/>
          <w14:textFill>
            <w14:solidFill>
              <w14:schemeClr w14:val="tx1"/>
            </w14:solidFill>
          </w14:textFill>
        </w:rPr>
        <w:t>未经甲方书面同意，乙方不得以任何目的以任何方式使用、披露、泄漏或提供给任何其他方。</w:t>
      </w:r>
    </w:p>
    <w:p>
      <w:pPr>
        <w:pStyle w:val="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7.9乙方完成本合同事项所产生的著作权，在甲方付清相应委托报酬后归甲方所有；</w:t>
      </w:r>
    </w:p>
    <w:p>
      <w:pPr>
        <w:snapToGrid w:val="0"/>
        <w:spacing w:line="360" w:lineRule="auto"/>
        <w:ind w:firstLine="480" w:firstLineChars="200"/>
        <w:rPr>
          <w:rFonts w:hint="eastAsia" w:ascii="仿宋" w:hAnsi="仿宋" w:eastAsia="仿宋" w:cs="仿宋"/>
          <w:snapToGrid w:val="0"/>
          <w:color w:val="000000" w:themeColor="text1"/>
          <w:kern w:val="0"/>
          <w:sz w:val="24"/>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7.10</w:t>
      </w:r>
      <w:r>
        <w:rPr>
          <w:rFonts w:hint="eastAsia" w:ascii="仿宋" w:hAnsi="仿宋" w:eastAsia="仿宋" w:cs="仿宋"/>
          <w:snapToGrid w:val="0"/>
          <w:color w:val="000000" w:themeColor="text1"/>
          <w:kern w:val="0"/>
          <w:sz w:val="24"/>
          <w14:textFill>
            <w14:solidFill>
              <w14:schemeClr w14:val="tx1"/>
            </w14:solidFill>
          </w14:textFill>
        </w:rPr>
        <w:t>合同签订后，乙方建立完整的可以胜任服务期内所有</w:t>
      </w:r>
      <w:r>
        <w:rPr>
          <w:rFonts w:ascii="仿宋" w:hAnsi="仿宋" w:eastAsia="仿宋" w:cs="仿宋"/>
          <w:snapToGrid w:val="0"/>
          <w:color w:val="000000" w:themeColor="text1"/>
          <w:kern w:val="0"/>
          <w:sz w:val="24"/>
          <w14:textFill>
            <w14:solidFill>
              <w14:schemeClr w14:val="tx1"/>
            </w14:solidFill>
          </w14:textFill>
        </w:rPr>
        <w:t>BIM工作的专业团队，</w:t>
      </w:r>
      <w:r>
        <w:rPr>
          <w:rFonts w:hint="eastAsia" w:ascii="仿宋" w:hAnsi="仿宋" w:eastAsia="仿宋" w:cs="仿宋"/>
          <w:snapToGrid w:val="0"/>
          <w:color w:val="000000" w:themeColor="text1"/>
          <w:kern w:val="0"/>
          <w:sz w:val="24"/>
          <w14:textFill>
            <w14:solidFill>
              <w14:schemeClr w14:val="tx1"/>
            </w14:solidFill>
          </w14:textFill>
        </w:rPr>
        <w:t>并根据</w:t>
      </w:r>
      <w:r>
        <w:rPr>
          <w:rFonts w:hint="eastAsia" w:ascii="仿宋" w:hAnsi="仿宋" w:eastAsia="仿宋" w:cs="仿宋"/>
          <w:snapToGrid w:val="0"/>
          <w:color w:val="000000" w:themeColor="text1"/>
          <w:kern w:val="0"/>
          <w:sz w:val="24"/>
          <w:lang w:eastAsia="zh-CN"/>
          <w14:textFill>
            <w14:solidFill>
              <w14:schemeClr w14:val="tx1"/>
            </w14:solidFill>
          </w14:textFill>
        </w:rPr>
        <w:t>甲方</w:t>
      </w:r>
      <w:r>
        <w:rPr>
          <w:rFonts w:hint="eastAsia" w:ascii="仿宋" w:hAnsi="仿宋" w:eastAsia="仿宋" w:cs="仿宋"/>
          <w:snapToGrid w:val="0"/>
          <w:color w:val="000000" w:themeColor="text1"/>
          <w:kern w:val="0"/>
          <w:sz w:val="24"/>
          <w14:textFill>
            <w14:solidFill>
              <w14:schemeClr w14:val="tx1"/>
            </w14:solidFill>
          </w14:textFill>
        </w:rPr>
        <w:t>要求及各阶段需求指派</w:t>
      </w:r>
      <w:r>
        <w:rPr>
          <w:rFonts w:hint="eastAsia" w:ascii="仿宋" w:hAnsi="仿宋" w:eastAsia="仿宋" w:cs="仿宋"/>
          <w:snapToGrid w:val="0"/>
          <w:color w:val="000000" w:themeColor="text1"/>
          <w:kern w:val="0"/>
          <w:sz w:val="24"/>
          <w:lang w:eastAsia="zh-CN"/>
          <w14:textFill>
            <w14:solidFill>
              <w14:schemeClr w14:val="tx1"/>
            </w14:solidFill>
          </w14:textFill>
        </w:rPr>
        <w:t>相关专业人员</w:t>
      </w:r>
      <w:r>
        <w:rPr>
          <w:rFonts w:hint="eastAsia" w:ascii="仿宋" w:hAnsi="仿宋" w:eastAsia="仿宋" w:cs="仿宋"/>
          <w:snapToGrid w:val="0"/>
          <w:color w:val="000000" w:themeColor="text1"/>
          <w:kern w:val="0"/>
          <w:sz w:val="24"/>
          <w14:textFill>
            <w14:solidFill>
              <w14:schemeClr w14:val="tx1"/>
            </w14:solidFill>
          </w14:textFill>
        </w:rPr>
        <w:t>驻场提供技术服务</w:t>
      </w:r>
      <w:r>
        <w:rPr>
          <w:rFonts w:hint="eastAsia" w:ascii="仿宋" w:hAnsi="仿宋" w:eastAsia="仿宋" w:cs="仿宋"/>
          <w:snapToGrid w:val="0"/>
          <w:color w:val="000000" w:themeColor="text1"/>
          <w:kern w:val="0"/>
          <w:sz w:val="24"/>
          <w:lang w:eastAsia="zh-CN"/>
          <w14:textFill>
            <w14:solidFill>
              <w14:schemeClr w14:val="tx1"/>
            </w14:solidFill>
          </w14:textFill>
        </w:rPr>
        <w:t>，参加相关重要会议，</w:t>
      </w:r>
      <w:r>
        <w:rPr>
          <w:rFonts w:hint="eastAsia" w:ascii="仿宋" w:hAnsi="仿宋" w:eastAsia="仿宋" w:cs="仿宋"/>
          <w:snapToGrid w:val="0"/>
          <w:color w:val="000000" w:themeColor="text1"/>
          <w:kern w:val="0"/>
          <w:sz w:val="24"/>
          <w14:textFill>
            <w14:solidFill>
              <w14:schemeClr w14:val="tx1"/>
            </w14:solidFill>
          </w14:textFill>
        </w:rPr>
        <w:t>按需进场负责BIM工作的沟通及协调。团队成员应具备建筑、结构或机电等的专业背景。</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snapToGrid w:val="0"/>
          <w:color w:val="000000" w:themeColor="text1"/>
          <w:kern w:val="0"/>
          <w:sz w:val="24"/>
          <w14:textFill>
            <w14:solidFill>
              <w14:schemeClr w14:val="tx1"/>
            </w14:solidFill>
          </w14:textFill>
        </w:rPr>
        <w:t>7.11乙方按照</w:t>
      </w:r>
      <w:r>
        <w:rPr>
          <w:rFonts w:hint="eastAsia" w:ascii="仿宋" w:hAnsi="仿宋" w:eastAsia="仿宋" w:cs="仿宋"/>
          <w:snapToGrid w:val="0"/>
          <w:color w:val="000000" w:themeColor="text1"/>
          <w:kern w:val="0"/>
          <w:sz w:val="24"/>
          <w:lang w:eastAsia="zh-CN"/>
          <w14:textFill>
            <w14:solidFill>
              <w14:schemeClr w14:val="tx1"/>
            </w14:solidFill>
          </w14:textFill>
        </w:rPr>
        <w:t>甲方</w:t>
      </w:r>
      <w:r>
        <w:rPr>
          <w:rFonts w:hint="eastAsia" w:ascii="仿宋" w:hAnsi="仿宋" w:eastAsia="仿宋" w:cs="仿宋"/>
          <w:snapToGrid w:val="0"/>
          <w:color w:val="000000" w:themeColor="text1"/>
          <w:kern w:val="0"/>
          <w:sz w:val="24"/>
          <w14:textFill>
            <w14:solidFill>
              <w14:schemeClr w14:val="tx1"/>
            </w14:solidFill>
          </w14:textFill>
        </w:rPr>
        <w:t>要求指派</w:t>
      </w:r>
      <w:r>
        <w:rPr>
          <w:rFonts w:hint="eastAsia" w:ascii="仿宋" w:hAnsi="仿宋" w:eastAsia="仿宋" w:cs="仿宋"/>
          <w:snapToGrid w:val="0"/>
          <w:color w:val="000000" w:themeColor="text1"/>
          <w:kern w:val="0"/>
          <w:sz w:val="24"/>
          <w:lang w:eastAsia="zh-CN"/>
          <w14:textFill>
            <w14:solidFill>
              <w14:schemeClr w14:val="tx1"/>
            </w14:solidFill>
          </w14:textFill>
        </w:rPr>
        <w:t>相关专业人员</w:t>
      </w:r>
      <w:r>
        <w:rPr>
          <w:rFonts w:hint="eastAsia" w:ascii="仿宋" w:hAnsi="仿宋" w:eastAsia="仿宋" w:cs="仿宋"/>
          <w:snapToGrid w:val="0"/>
          <w:color w:val="000000" w:themeColor="text1"/>
          <w:kern w:val="0"/>
          <w:sz w:val="24"/>
          <w14:textFill>
            <w14:solidFill>
              <w14:schemeClr w14:val="tx1"/>
            </w14:solidFill>
          </w14:textFill>
        </w:rPr>
        <w:t>驻场提供技术服务</w:t>
      </w:r>
      <w:r>
        <w:rPr>
          <w:rFonts w:hint="eastAsia" w:ascii="仿宋" w:hAnsi="仿宋" w:eastAsia="仿宋" w:cs="仿宋"/>
          <w:snapToGrid w:val="0"/>
          <w:color w:val="000000" w:themeColor="text1"/>
          <w:kern w:val="0"/>
          <w:sz w:val="24"/>
          <w:lang w:eastAsia="zh-CN"/>
          <w14:textFill>
            <w14:solidFill>
              <w14:schemeClr w14:val="tx1"/>
            </w14:solidFill>
          </w14:textFill>
        </w:rPr>
        <w:t>，参加相关重要会议</w:t>
      </w:r>
      <w:r>
        <w:rPr>
          <w:rFonts w:hint="eastAsia" w:ascii="仿宋" w:hAnsi="仿宋" w:eastAsia="仿宋" w:cs="仿宋"/>
          <w:snapToGrid w:val="0"/>
          <w:color w:val="000000" w:themeColor="text1"/>
          <w:kern w:val="0"/>
          <w:sz w:val="24"/>
          <w14:textFill>
            <w14:solidFill>
              <w14:schemeClr w14:val="tx1"/>
            </w14:solidFill>
          </w14:textFill>
        </w:rPr>
        <w:t>。</w:t>
      </w:r>
      <w:r>
        <w:rPr>
          <w:rFonts w:hint="eastAsia" w:ascii="仿宋" w:hAnsi="仿宋" w:eastAsia="仿宋" w:cs="仿宋"/>
          <w:snapToGrid w:val="0"/>
          <w:color w:val="000000" w:themeColor="text1"/>
          <w:kern w:val="0"/>
          <w:sz w:val="24"/>
          <w:lang w:eastAsia="zh-CN"/>
          <w14:textFill>
            <w14:solidFill>
              <w14:schemeClr w14:val="tx1"/>
            </w14:solidFill>
          </w14:textFill>
        </w:rPr>
        <w:t>可</w:t>
      </w:r>
      <w:r>
        <w:rPr>
          <w:rFonts w:hint="eastAsia" w:ascii="仿宋" w:hAnsi="仿宋" w:eastAsia="仿宋" w:cs="仿宋"/>
          <w:snapToGrid w:val="0"/>
          <w:color w:val="000000" w:themeColor="text1"/>
          <w:kern w:val="0"/>
          <w:sz w:val="24"/>
          <w14:textFill>
            <w14:solidFill>
              <w14:schemeClr w14:val="tx1"/>
            </w14:solidFill>
          </w14:textFill>
        </w:rPr>
        <w:t>在施</w:t>
      </w:r>
      <w:r>
        <w:rPr>
          <w:rFonts w:ascii="仿宋" w:hAnsi="仿宋" w:eastAsia="仿宋" w:cs="仿宋"/>
          <w:color w:val="000000" w:themeColor="text1"/>
          <w:sz w:val="24"/>
          <w14:textFill>
            <w14:solidFill>
              <w14:schemeClr w14:val="tx1"/>
            </w14:solidFill>
          </w14:textFill>
        </w:rPr>
        <w:t>工现场或</w:t>
      </w:r>
      <w:r>
        <w:rPr>
          <w:rFonts w:hint="eastAsia" w:ascii="仿宋" w:hAnsi="仿宋" w:eastAsia="仿宋" w:cs="仿宋"/>
          <w:color w:val="000000" w:themeColor="text1"/>
          <w:sz w:val="24"/>
          <w:lang w:eastAsia="zh-CN"/>
          <w14:textFill>
            <w14:solidFill>
              <w14:schemeClr w14:val="tx1"/>
            </w14:solidFill>
          </w14:textFill>
        </w:rPr>
        <w:t>甲方</w:t>
      </w:r>
      <w:r>
        <w:rPr>
          <w:rFonts w:ascii="仿宋" w:hAnsi="仿宋" w:eastAsia="仿宋" w:cs="仿宋"/>
          <w:color w:val="000000" w:themeColor="text1"/>
          <w:sz w:val="24"/>
          <w14:textFill>
            <w14:solidFill>
              <w14:schemeClr w14:val="tx1"/>
            </w14:solidFill>
          </w14:textFill>
        </w:rPr>
        <w:t>（全咨方）指定的办公地点，及时配合</w:t>
      </w:r>
      <w:r>
        <w:rPr>
          <w:rFonts w:hint="eastAsia" w:ascii="仿宋" w:hAnsi="仿宋" w:eastAsia="仿宋" w:cs="仿宋"/>
          <w:color w:val="000000" w:themeColor="text1"/>
          <w:sz w:val="24"/>
          <w:lang w:eastAsia="zh-CN"/>
          <w14:textFill>
            <w14:solidFill>
              <w14:schemeClr w14:val="tx1"/>
            </w14:solidFill>
          </w14:textFill>
        </w:rPr>
        <w:t>甲方</w:t>
      </w:r>
      <w:r>
        <w:rPr>
          <w:rFonts w:ascii="仿宋" w:hAnsi="仿宋" w:eastAsia="仿宋" w:cs="仿宋"/>
          <w:color w:val="000000" w:themeColor="text1"/>
          <w:sz w:val="24"/>
          <w14:textFill>
            <w14:solidFill>
              <w14:schemeClr w14:val="tx1"/>
            </w14:solidFill>
          </w14:textFill>
        </w:rPr>
        <w:t>各部门与现场设计单位解决各类深化设计，模型移交及使用过程中出现的问题。</w:t>
      </w:r>
    </w:p>
    <w:p>
      <w:pPr>
        <w:pStyle w:val="3"/>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7.1</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ascii="仿宋" w:hAnsi="仿宋" w:eastAsia="仿宋" w:cs="仿宋"/>
          <w:color w:val="000000" w:themeColor="text1"/>
          <w:sz w:val="24"/>
          <w:szCs w:val="24"/>
          <w:highlight w:val="none"/>
          <w14:textFill>
            <w14:solidFill>
              <w14:schemeClr w14:val="tx1"/>
            </w14:solidFill>
          </w14:textFill>
        </w:rPr>
        <w:t>乙方项目负责人姓名：</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ascii="仿宋" w:hAnsi="仿宋" w:eastAsia="仿宋" w:cs="仿宋"/>
          <w:color w:val="000000" w:themeColor="text1"/>
          <w:sz w:val="24"/>
          <w:szCs w:val="24"/>
          <w:highlight w:val="none"/>
          <w14:textFill>
            <w14:solidFill>
              <w14:schemeClr w14:val="tx1"/>
            </w14:solidFill>
          </w14:textFill>
        </w:rPr>
        <w:t xml:space="preserve"> 联系方式：</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第八条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保密条款</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8.1 </w:t>
      </w:r>
      <w:r>
        <w:rPr>
          <w:rFonts w:hint="eastAsia" w:ascii="仿宋" w:hAnsi="仿宋" w:eastAsia="仿宋" w:cs="仿宋"/>
          <w:color w:val="000000" w:themeColor="text1"/>
          <w:sz w:val="24"/>
          <w:szCs w:val="24"/>
          <w14:textFill>
            <w14:solidFill>
              <w14:schemeClr w14:val="tx1"/>
            </w14:solidFill>
          </w14:textFill>
        </w:rPr>
        <w:t>以下信息均属于保密信息：甲方提供的技术资料及乙方履行本协议过程中了解到的与甲方及目标项目相关的全部信息。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8.2 </w:t>
      </w:r>
      <w:r>
        <w:rPr>
          <w:rFonts w:hint="eastAsia" w:ascii="仿宋" w:hAnsi="仿宋" w:eastAsia="仿宋" w:cs="仿宋"/>
          <w:color w:val="000000" w:themeColor="text1"/>
          <w:sz w:val="24"/>
          <w:szCs w:val="24"/>
          <w14:textFill>
            <w14:solidFill>
              <w14:schemeClr w14:val="tx1"/>
            </w14:solidFill>
          </w14:textFill>
        </w:rPr>
        <w:t>双方同意严格按照本协议的规定使用对方的保密信息，未经对方的事先书面许可，不得向第三方，或允许第三方直接或间接地透露保密信息。双方同意：</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1）对保密信息保密，并采取所有必要的预防措施（包括但不限于双方采取的用于保护自身保密信息的措施）防止未经授权地使用及透露保密信息；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2）不得向第三方提供保密信息或由保密信息衍生的信息；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3）除了本合同确定的应用范围外，不得在任何时候使用保密信息。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8.3 </w:t>
      </w:r>
      <w:r>
        <w:rPr>
          <w:rFonts w:hint="eastAsia" w:ascii="仿宋" w:hAnsi="仿宋" w:eastAsia="仿宋" w:cs="仿宋"/>
          <w:color w:val="000000" w:themeColor="text1"/>
          <w:sz w:val="24"/>
          <w:szCs w:val="24"/>
          <w14:textFill>
            <w14:solidFill>
              <w14:schemeClr w14:val="tx1"/>
            </w14:solidFill>
          </w14:textFill>
        </w:rPr>
        <w:t>双方不负责保护以下信息：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1）已公开的信息；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2）由另一方从不受保密限制的第三方获得的信息；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3）未参考保密信息而由另一方独立开发的信息；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4）依据法律的规定或根据法律赋予的权力可以获取此信息的司法、政府机构的要求必须公开的信息。接到此类要求后的一方，应立即通知另一方，使另一方了解将要披露的内容并提出意见。</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8.4 </w:t>
      </w:r>
      <w:r>
        <w:rPr>
          <w:rFonts w:hint="eastAsia" w:ascii="仿宋" w:hAnsi="仿宋" w:eastAsia="仿宋" w:cs="仿宋"/>
          <w:color w:val="000000" w:themeColor="text1"/>
          <w:sz w:val="24"/>
          <w:szCs w:val="24"/>
          <w14:textFill>
            <w14:solidFill>
              <w14:schemeClr w14:val="tx1"/>
            </w14:solidFill>
          </w14:textFill>
        </w:rPr>
        <w:t>本条款项下的义务适用于任何保密信息，或根据双方事先或目前协议由甲、乙方提供给对方的其他专有和</w:t>
      </w:r>
      <w:r>
        <w:rPr>
          <w:rFonts w:ascii="仿宋" w:hAnsi="仿宋" w:eastAsia="仿宋" w:cs="仿宋"/>
          <w:color w:val="000000" w:themeColor="text1"/>
          <w:sz w:val="24"/>
          <w:szCs w:val="24"/>
          <w14:textFill>
            <w14:solidFill>
              <w14:schemeClr w14:val="tx1"/>
            </w14:solidFill>
          </w14:textFill>
        </w:rPr>
        <w:t>/或保密信息。</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8.5 </w:t>
      </w:r>
      <w:r>
        <w:rPr>
          <w:rFonts w:hint="eastAsia" w:ascii="仿宋" w:hAnsi="仿宋" w:eastAsia="仿宋" w:cs="仿宋"/>
          <w:color w:val="000000" w:themeColor="text1"/>
          <w:sz w:val="24"/>
          <w:szCs w:val="24"/>
          <w14:textFill>
            <w14:solidFill>
              <w14:schemeClr w14:val="tx1"/>
            </w14:solidFill>
          </w14:textFill>
        </w:rPr>
        <w:t>本协议终止后，双方应立即自费将保密信息物归原主，并归还所有含保密信息的文件或媒体及其复制件或摘要。双方不得就此要求经济补偿。</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8.6 </w:t>
      </w:r>
      <w:r>
        <w:rPr>
          <w:rFonts w:hint="eastAsia" w:ascii="仿宋" w:hAnsi="仿宋" w:eastAsia="仿宋" w:cs="仿宋"/>
          <w:color w:val="000000" w:themeColor="text1"/>
          <w:sz w:val="24"/>
          <w:szCs w:val="24"/>
          <w14:textFill>
            <w14:solidFill>
              <w14:schemeClr w14:val="tx1"/>
            </w14:solidFill>
          </w14:textFill>
        </w:rPr>
        <w:t>如果参与本协议确定业务的双方员工不再继续参与本项目，则该方应确保立即终止该员工获得对方保密信息和信息源的途径。</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8.7 </w:t>
      </w:r>
      <w:r>
        <w:rPr>
          <w:rFonts w:hint="eastAsia" w:ascii="仿宋" w:hAnsi="仿宋" w:eastAsia="仿宋" w:cs="仿宋"/>
          <w:color w:val="000000" w:themeColor="text1"/>
          <w:sz w:val="24"/>
          <w:szCs w:val="24"/>
          <w14:textFill>
            <w14:solidFill>
              <w14:schemeClr w14:val="tx1"/>
            </w14:solidFill>
          </w14:textFill>
        </w:rPr>
        <w:t>本合同终止后，本条款规定继续有效。</w:t>
      </w:r>
    </w:p>
    <w:p>
      <w:pPr>
        <w:pStyle w:val="3"/>
        <w:spacing w:line="44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第九条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违约责任</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9.1 </w:t>
      </w:r>
      <w:r>
        <w:rPr>
          <w:rFonts w:hint="eastAsia" w:ascii="仿宋" w:hAnsi="仿宋" w:eastAsia="仿宋" w:cs="仿宋"/>
          <w:color w:val="000000" w:themeColor="text1"/>
          <w:sz w:val="24"/>
          <w:szCs w:val="24"/>
          <w14:textFill>
            <w14:solidFill>
              <w14:schemeClr w14:val="tx1"/>
            </w14:solidFill>
          </w14:textFill>
        </w:rPr>
        <w:t>合同履行期间，由于甲方原因而要求解除合同时，甲方承担由此给乙方造成的损失，如乙方已提供咨询服务工作的，甲方应</w:t>
      </w:r>
      <w:r>
        <w:rPr>
          <w:rFonts w:hint="eastAsia" w:ascii="仿宋" w:hAnsi="仿宋" w:eastAsia="仿宋" w:cs="仿宋"/>
          <w:color w:val="000000" w:themeColor="text1"/>
          <w:sz w:val="24"/>
          <w:szCs w:val="24"/>
          <w:highlight w:val="none"/>
          <w14:textFill>
            <w14:solidFill>
              <w14:schemeClr w14:val="tx1"/>
            </w14:solidFill>
          </w14:textFill>
        </w:rPr>
        <w:t>根据各阶段认可的已有成果</w:t>
      </w:r>
      <w:r>
        <w:rPr>
          <w:rFonts w:hint="eastAsia" w:ascii="仿宋" w:hAnsi="仿宋" w:eastAsia="仿宋" w:cs="仿宋"/>
          <w:color w:val="000000" w:themeColor="text1"/>
          <w:sz w:val="24"/>
          <w:szCs w:val="24"/>
          <w14:textFill>
            <w14:solidFill>
              <w14:schemeClr w14:val="tx1"/>
            </w14:solidFill>
          </w14:textFill>
        </w:rPr>
        <w:t>向乙方支付乙方已完咨询服务工作对应的咨询服务费用。</w:t>
      </w:r>
    </w:p>
    <w:p>
      <w:pPr>
        <w:pStyle w:val="3"/>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 xml:space="preserve">9.2 </w:t>
      </w:r>
      <w:r>
        <w:rPr>
          <w:rFonts w:hint="eastAsia" w:ascii="仿宋" w:hAnsi="仿宋" w:eastAsia="仿宋" w:cs="仿宋"/>
          <w:color w:val="000000" w:themeColor="text1"/>
          <w:sz w:val="24"/>
          <w:szCs w:val="24"/>
          <w:highlight w:val="none"/>
          <w14:textFill>
            <w14:solidFill>
              <w14:schemeClr w14:val="tx1"/>
            </w14:solidFill>
          </w14:textFill>
        </w:rPr>
        <w:t>甲方应按合同规定时间（日期）及时支付咨询费，不得无故拖欠，以免影响相关工作开展。</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9.3 </w:t>
      </w:r>
      <w:r>
        <w:rPr>
          <w:rFonts w:hint="eastAsia" w:ascii="仿宋" w:hAnsi="仿宋" w:eastAsia="仿宋" w:cs="仿宋"/>
          <w:color w:val="000000" w:themeColor="text1"/>
          <w:sz w:val="24"/>
          <w:szCs w:val="24"/>
          <w14:textFill>
            <w14:solidFill>
              <w14:schemeClr w14:val="tx1"/>
            </w14:solidFill>
          </w14:textFill>
        </w:rPr>
        <w:t>乙方不得无故擅自解除合同，否则乙方除应退还甲方已支付的全部费用外，还应向甲方一次性支付签约合同价</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的 </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 xml:space="preserve">% </w:t>
      </w:r>
      <w:r>
        <w:rPr>
          <w:rFonts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违约金。</w:t>
      </w:r>
    </w:p>
    <w:p>
      <w:pPr>
        <w:pStyle w:val="3"/>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9.4 </w:t>
      </w:r>
      <w:r>
        <w:rPr>
          <w:rFonts w:hint="eastAsia" w:ascii="仿宋" w:hAnsi="仿宋" w:eastAsia="仿宋" w:cs="仿宋"/>
          <w:color w:val="000000" w:themeColor="text1"/>
          <w:sz w:val="24"/>
          <w:szCs w:val="24"/>
          <w14:textFill>
            <w14:solidFill>
              <w14:schemeClr w14:val="tx1"/>
            </w14:solidFill>
          </w14:textFill>
        </w:rPr>
        <w:t>由于乙方原因，未按合同工期完成技术服务，每逾期</w:t>
      </w:r>
      <w:r>
        <w:rPr>
          <w:rFonts w:ascii="仿宋" w:hAnsi="仿宋" w:eastAsia="仿宋" w:cs="仿宋"/>
          <w:color w:val="000000" w:themeColor="text1"/>
          <w:sz w:val="24"/>
          <w:szCs w:val="24"/>
          <w:u w:val="single"/>
          <w14:textFill>
            <w14:solidFill>
              <w14:schemeClr w14:val="tx1"/>
            </w14:solidFill>
          </w14:textFill>
        </w:rPr>
        <w:t xml:space="preserve"> 1 </w:t>
      </w:r>
      <w:r>
        <w:rPr>
          <w:rFonts w:hint="eastAsia" w:ascii="仿宋" w:hAnsi="仿宋" w:eastAsia="仿宋" w:cs="仿宋"/>
          <w:color w:val="000000" w:themeColor="text1"/>
          <w:sz w:val="24"/>
          <w:szCs w:val="24"/>
          <w14:textFill>
            <w14:solidFill>
              <w14:schemeClr w14:val="tx1"/>
            </w14:solidFill>
          </w14:textFill>
        </w:rPr>
        <w:t>日，乙方向甲方支付签约合同价的</w:t>
      </w:r>
      <w:r>
        <w:rPr>
          <w:rFonts w:hint="eastAsia" w:ascii="仿宋" w:hAnsi="仿宋" w:eastAsia="仿宋" w:cs="仿宋"/>
          <w:color w:val="000000" w:themeColor="text1"/>
          <w:sz w:val="24"/>
          <w:szCs w:val="24"/>
          <w:highlight w:val="none"/>
          <w:u w:val="single"/>
          <w14:textFill>
            <w14:solidFill>
              <w14:schemeClr w14:val="tx1"/>
            </w14:solidFill>
          </w14:textFill>
        </w:rPr>
        <w:t>万分之二</w:t>
      </w:r>
      <w:r>
        <w:rPr>
          <w:rFonts w:ascii="仿宋" w:hAnsi="仿宋" w:eastAsia="仿宋" w:cs="仿宋"/>
          <w:color w:val="000000" w:themeColor="text1"/>
          <w:sz w:val="24"/>
          <w:szCs w:val="24"/>
          <w:highlight w:val="none"/>
          <w:u w:val="single"/>
          <w14:textFill>
            <w14:solidFill>
              <w14:schemeClr w14:val="tx1"/>
            </w14:solidFill>
          </w14:textFill>
        </w:rPr>
        <w:t>/日</w:t>
      </w:r>
      <w:r>
        <w:rPr>
          <w:rFonts w:hint="eastAsia" w:ascii="仿宋" w:hAnsi="仿宋" w:eastAsia="仿宋" w:cs="仿宋"/>
          <w:color w:val="000000" w:themeColor="text1"/>
          <w:sz w:val="24"/>
          <w:szCs w:val="24"/>
          <w14:textFill>
            <w14:solidFill>
              <w14:schemeClr w14:val="tx1"/>
            </w14:solidFill>
          </w14:textFill>
        </w:rPr>
        <w:t>的违约金；由于乙方原因，如超过</w:t>
      </w:r>
      <w:r>
        <w:rPr>
          <w:rFonts w:ascii="仿宋" w:hAnsi="仿宋" w:eastAsia="仿宋" w:cs="仿宋"/>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日乙方仍没有完成本次咨询服务工作，甲方有权解除本合同</w:t>
      </w:r>
      <w:r>
        <w:rPr>
          <w:rFonts w:hint="eastAsia" w:ascii="仿宋" w:hAnsi="仿宋" w:eastAsia="仿宋" w:cs="仿宋"/>
          <w:color w:val="000000" w:themeColor="text1"/>
          <w:sz w:val="24"/>
          <w:szCs w:val="24"/>
          <w:highlight w:val="none"/>
          <w14:textFill>
            <w14:solidFill>
              <w14:schemeClr w14:val="tx1"/>
            </w14:solidFill>
          </w14:textFill>
        </w:rPr>
        <w:t>，乙方除应退还甲方已支付的全部费用外，还需向甲方支付签约合同价</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5</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的违约金。</w:t>
      </w:r>
    </w:p>
    <w:p>
      <w:pPr>
        <w:pStyle w:val="3"/>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9.5 </w:t>
      </w:r>
      <w:r>
        <w:rPr>
          <w:rFonts w:hint="eastAsia" w:ascii="仿宋" w:hAnsi="仿宋" w:eastAsia="仿宋" w:cs="仿宋"/>
          <w:color w:val="000000" w:themeColor="text1"/>
          <w:sz w:val="24"/>
          <w:szCs w:val="24"/>
          <w14:textFill>
            <w14:solidFill>
              <w14:schemeClr w14:val="tx1"/>
            </w14:solidFill>
          </w14:textFill>
        </w:rPr>
        <w:t>如乙方完成的技术服务不符合本合同约定的要求，乙方应无偿按甲方要求进行改进；因改进造成未按合同工期完成技术服务的，根据</w:t>
      </w:r>
      <w:r>
        <w:rPr>
          <w:rFonts w:ascii="仿宋" w:hAnsi="仿宋" w:eastAsia="仿宋" w:cs="仿宋"/>
          <w:color w:val="000000" w:themeColor="text1"/>
          <w:sz w:val="24"/>
          <w:szCs w:val="24"/>
          <w14:textFill>
            <w14:solidFill>
              <w14:schemeClr w14:val="tx1"/>
            </w14:solidFill>
          </w14:textFill>
        </w:rPr>
        <w:t xml:space="preserve"> 9.4 </w:t>
      </w:r>
      <w:r>
        <w:rPr>
          <w:rFonts w:hint="eastAsia" w:ascii="仿宋" w:hAnsi="仿宋" w:eastAsia="仿宋" w:cs="仿宋"/>
          <w:color w:val="000000" w:themeColor="text1"/>
          <w:sz w:val="24"/>
          <w:szCs w:val="24"/>
          <w14:textFill>
            <w14:solidFill>
              <w14:schemeClr w14:val="tx1"/>
            </w14:solidFill>
          </w14:textFill>
        </w:rPr>
        <w:t>款承担责任；如改进后仍不符合合同约定的，甲方有权解除本合同，</w:t>
      </w:r>
      <w:r>
        <w:rPr>
          <w:rFonts w:hint="eastAsia" w:ascii="仿宋" w:hAnsi="仿宋" w:eastAsia="仿宋" w:cs="仿宋"/>
          <w:color w:val="000000" w:themeColor="text1"/>
          <w:sz w:val="24"/>
          <w:szCs w:val="24"/>
          <w:highlight w:val="none"/>
          <w14:textFill>
            <w14:solidFill>
              <w14:schemeClr w14:val="tx1"/>
            </w14:solidFill>
          </w14:textFill>
        </w:rPr>
        <w:t>乙方除应退还甲方已支付的全部费用外，还需向甲方支付签约合同价</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5</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的违约金。</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9.6 </w:t>
      </w:r>
      <w:r>
        <w:rPr>
          <w:rFonts w:hint="eastAsia" w:ascii="仿宋" w:hAnsi="仿宋" w:eastAsia="仿宋" w:cs="仿宋"/>
          <w:color w:val="000000" w:themeColor="text1"/>
          <w:sz w:val="24"/>
          <w:szCs w:val="24"/>
          <w14:textFill>
            <w14:solidFill>
              <w14:schemeClr w14:val="tx1"/>
            </w14:solidFill>
          </w14:textFill>
        </w:rPr>
        <w:t>乙方及乙方的员工（包括在职员工和离职员工）违反本协议约定的保密义务的，乙方应向甲方承担违约责任，</w:t>
      </w:r>
      <w:r>
        <w:rPr>
          <w:rFonts w:hint="eastAsia" w:ascii="仿宋" w:hAnsi="仿宋" w:eastAsia="仿宋" w:cs="仿宋"/>
          <w:color w:val="000000" w:themeColor="text1"/>
          <w:sz w:val="24"/>
          <w:szCs w:val="24"/>
          <w:highlight w:val="none"/>
          <w14:textFill>
            <w14:solidFill>
              <w14:schemeClr w14:val="tx1"/>
            </w14:solidFill>
          </w14:textFill>
        </w:rPr>
        <w:t>并向甲方支付签约合同价</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5</w:t>
      </w:r>
      <w:r>
        <w:rPr>
          <w:rFonts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的违约金。</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9.7 </w:t>
      </w:r>
      <w:r>
        <w:rPr>
          <w:rFonts w:hint="eastAsia" w:ascii="仿宋" w:hAnsi="仿宋" w:eastAsia="仿宋" w:cs="仿宋"/>
          <w:color w:val="000000" w:themeColor="text1"/>
          <w:sz w:val="24"/>
          <w:szCs w:val="24"/>
          <w14:textFill>
            <w14:solidFill>
              <w14:schemeClr w14:val="tx1"/>
            </w14:solidFill>
          </w14:textFill>
        </w:rPr>
        <w:t>本款适用于所有乙方应向甲方支付违约金情形。自甲方发出要求乙方支付违约金的书面通知之日起</w:t>
      </w:r>
      <w:r>
        <w:rPr>
          <w:rFonts w:ascii="仿宋" w:hAnsi="仿宋" w:eastAsia="仿宋" w:cs="仿宋"/>
          <w:color w:val="000000" w:themeColor="text1"/>
          <w:sz w:val="24"/>
          <w:szCs w:val="24"/>
          <w:u w:val="single"/>
          <w14:textFill>
            <w14:solidFill>
              <w14:schemeClr w14:val="tx1"/>
            </w14:solidFill>
          </w14:textFill>
        </w:rPr>
        <w:t xml:space="preserve"> 7 </w:t>
      </w:r>
      <w:r>
        <w:rPr>
          <w:rFonts w:hint="eastAsia" w:ascii="仿宋" w:hAnsi="仿宋" w:eastAsia="仿宋" w:cs="仿宋"/>
          <w:color w:val="000000" w:themeColor="text1"/>
          <w:sz w:val="24"/>
          <w:szCs w:val="24"/>
          <w14:textFill>
            <w14:solidFill>
              <w14:schemeClr w14:val="tx1"/>
            </w14:solidFill>
          </w14:textFill>
        </w:rPr>
        <w:t>个工作日内，乙方应按照合同约定的时间向甲方一次性付清符合合同约定的违约金。逾期支付的，每日应按应付违约金的百分之一另行支付滞纳金，自逾期支付之日起至乙方向甲方实际付清之日止。若逾期支付超过</w:t>
      </w:r>
      <w:r>
        <w:rPr>
          <w:rFonts w:ascii="仿宋" w:hAnsi="仿宋" w:eastAsia="仿宋" w:cs="仿宋"/>
          <w:color w:val="000000" w:themeColor="text1"/>
          <w:sz w:val="24"/>
          <w:szCs w:val="24"/>
          <w14:textFill>
            <w14:solidFill>
              <w14:schemeClr w14:val="tx1"/>
            </w14:solidFill>
          </w14:textFill>
        </w:rPr>
        <w:t xml:space="preserve">30日历天，甲方有权从履约保证金或暂未支付款项中先行抵扣相当于违约金和滞纳金数额之款项。违约金不足以弥补甲方所遭受损失的，甲方有权继续向乙方追偿。  </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ascii="仿宋" w:hAnsi="仿宋" w:eastAsia="仿宋" w:cs="仿宋"/>
          <w:color w:val="000000" w:themeColor="text1"/>
          <w:sz w:val="24"/>
          <w:szCs w:val="24"/>
          <w14:textFill>
            <w14:solidFill>
              <w14:schemeClr w14:val="tx1"/>
            </w14:solidFill>
          </w14:textFill>
        </w:rPr>
        <w:t>如</w:t>
      </w:r>
      <w:r>
        <w:rPr>
          <w:rFonts w:hint="eastAsia" w:ascii="仿宋" w:hAnsi="仿宋" w:eastAsia="仿宋" w:cs="仿宋"/>
          <w:color w:val="000000" w:themeColor="text1"/>
          <w:sz w:val="24"/>
          <w:szCs w:val="24"/>
          <w:lang w:val="en-US" w:eastAsia="zh-CN"/>
          <w14:textFill>
            <w14:solidFill>
              <w14:schemeClr w14:val="tx1"/>
            </w14:solidFill>
          </w14:textFill>
        </w:rPr>
        <w:t>因</w:t>
      </w:r>
      <w:r>
        <w:rPr>
          <w:rFonts w:ascii="仿宋" w:hAnsi="仿宋" w:eastAsia="仿宋" w:cs="仿宋"/>
          <w:color w:val="000000" w:themeColor="text1"/>
          <w:sz w:val="24"/>
          <w:szCs w:val="24"/>
          <w14:textFill>
            <w14:solidFill>
              <w14:schemeClr w14:val="tx1"/>
            </w14:solidFill>
          </w14:textFill>
        </w:rPr>
        <w:t>乙方原因导致的管线的碰撞、结构开洞，施工返工</w:t>
      </w:r>
      <w:r>
        <w:rPr>
          <w:rFonts w:hint="eastAsia" w:ascii="仿宋" w:hAnsi="仿宋" w:eastAsia="仿宋" w:cs="仿宋"/>
          <w:color w:val="000000" w:themeColor="text1"/>
          <w:sz w:val="24"/>
          <w:szCs w:val="24"/>
          <w14:textFill>
            <w14:solidFill>
              <w14:schemeClr w14:val="tx1"/>
            </w14:solidFill>
          </w14:textFill>
        </w:rPr>
        <w:t>的等问题，乙方应承担相应损失的</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ascii="仿宋" w:hAnsi="仿宋" w:eastAsia="仿宋" w:cs="仿宋"/>
          <w:color w:val="000000" w:themeColor="text1"/>
          <w:sz w:val="24"/>
          <w:szCs w:val="24"/>
          <w14:textFill>
            <w14:solidFill>
              <w14:schemeClr w14:val="tx1"/>
            </w14:solidFill>
          </w14:textFill>
        </w:rPr>
        <w:t>%的违约金。</w:t>
      </w:r>
    </w:p>
    <w:p>
      <w:pPr>
        <w:widowControl/>
        <w:spacing w:line="360" w:lineRule="auto"/>
        <w:ind w:firstLine="480" w:firstLineChars="200"/>
        <w:jc w:val="left"/>
        <w:rPr>
          <w:rFonts w:ascii="仿宋" w:hAnsi="仿宋" w:eastAsia="仿宋" w:cs="仿宋"/>
          <w:snapToGrid w:val="0"/>
          <w:color w:val="000000" w:themeColor="text1"/>
          <w:kern w:val="2"/>
          <w:sz w:val="24"/>
          <w:szCs w:val="24"/>
          <w:lang w:val="en-US" w:eastAsia="zh-CN" w:bidi="ar-SA"/>
          <w14:textFill>
            <w14:solidFill>
              <w14:schemeClr w14:val="tx1"/>
            </w14:solidFill>
          </w14:textFill>
        </w:rPr>
      </w:pPr>
      <w:r>
        <w:rPr>
          <w:rFonts w:ascii="仿宋" w:hAnsi="仿宋" w:eastAsia="仿宋" w:cs="仿宋"/>
          <w:snapToGrid w:val="0"/>
          <w:color w:val="000000" w:themeColor="text1"/>
          <w:kern w:val="2"/>
          <w:sz w:val="24"/>
          <w:szCs w:val="24"/>
          <w:lang w:val="en-US" w:eastAsia="zh-CN" w:bidi="ar-SA"/>
          <w14:textFill>
            <w14:solidFill>
              <w14:schemeClr w14:val="tx1"/>
            </w14:solidFill>
          </w14:textFill>
        </w:rPr>
        <w:t>9.</w:t>
      </w: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9</w:t>
      </w:r>
      <w:r>
        <w:rPr>
          <w:rFonts w:ascii="仿宋" w:hAnsi="仿宋" w:eastAsia="仿宋" w:cs="仿宋"/>
          <w:snapToGrid w:val="0"/>
          <w:color w:val="000000" w:themeColor="text1"/>
          <w:kern w:val="2"/>
          <w:sz w:val="24"/>
          <w:szCs w:val="24"/>
          <w:lang w:val="en-US" w:eastAsia="zh-CN" w:bidi="ar-SA"/>
          <w14:textFill>
            <w14:solidFill>
              <w14:schemeClr w14:val="tx1"/>
            </w14:solidFill>
          </w14:textFill>
        </w:rPr>
        <w:t>未经甲方同意，所有项目组人员不得更换。未经甲方同意更换项目负责人、专业负责人</w:t>
      </w: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的，</w:t>
      </w:r>
      <w:r>
        <w:rPr>
          <w:rFonts w:ascii="仿宋" w:hAnsi="仿宋" w:eastAsia="仿宋" w:cs="仿宋"/>
          <w:snapToGrid w:val="0"/>
          <w:color w:val="000000" w:themeColor="text1"/>
          <w:kern w:val="2"/>
          <w:sz w:val="24"/>
          <w:szCs w:val="24"/>
          <w:lang w:val="en-US" w:eastAsia="zh-CN" w:bidi="ar-SA"/>
          <w14:textFill>
            <w14:solidFill>
              <w14:schemeClr w14:val="tx1"/>
            </w14:solidFill>
          </w14:textFill>
        </w:rPr>
        <w:t>甲方有权解除合同，乙方除应退还甲方已支付的全部费用外，还需向甲方支付签约合同价</w:t>
      </w: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1</w:t>
      </w:r>
      <w:r>
        <w:rPr>
          <w:rFonts w:ascii="仿宋" w:hAnsi="仿宋" w:eastAsia="仿宋" w:cs="仿宋"/>
          <w:snapToGrid w:val="0"/>
          <w:color w:val="000000" w:themeColor="text1"/>
          <w:kern w:val="2"/>
          <w:sz w:val="24"/>
          <w:szCs w:val="24"/>
          <w:lang w:val="en-US" w:eastAsia="zh-CN" w:bidi="ar-SA"/>
          <w14:textFill>
            <w14:solidFill>
              <w14:schemeClr w14:val="tx1"/>
            </w14:solidFill>
          </w14:textFill>
        </w:rPr>
        <w:t xml:space="preserve">0% </w:t>
      </w: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的违约金。</w:t>
      </w:r>
    </w:p>
    <w:p>
      <w:pPr>
        <w:pStyle w:val="3"/>
        <w:spacing w:line="400" w:lineRule="exact"/>
        <w:ind w:firstLine="480" w:firstLineChars="200"/>
        <w:rPr>
          <w:rFonts w:ascii="仿宋" w:hAnsi="仿宋" w:eastAsia="仿宋" w:cs="仿宋"/>
          <w:snapToGrid w:val="0"/>
          <w:color w:val="000000" w:themeColor="text1"/>
          <w:kern w:val="2"/>
          <w:sz w:val="24"/>
          <w:szCs w:val="24"/>
          <w:lang w:val="en-US" w:eastAsia="zh-CN" w:bidi="ar-SA"/>
          <w14:textFill>
            <w14:solidFill>
              <w14:schemeClr w14:val="tx1"/>
            </w14:solidFill>
          </w14:textFill>
        </w:rPr>
      </w:pPr>
      <w:r>
        <w:rPr>
          <w:rFonts w:ascii="仿宋" w:hAnsi="仿宋" w:eastAsia="仿宋" w:cs="仿宋"/>
          <w:snapToGrid w:val="0"/>
          <w:color w:val="000000" w:themeColor="text1"/>
          <w:kern w:val="2"/>
          <w:sz w:val="24"/>
          <w:szCs w:val="24"/>
          <w:lang w:val="en-US" w:eastAsia="zh-CN" w:bidi="ar-SA"/>
          <w14:textFill>
            <w14:solidFill>
              <w14:schemeClr w14:val="tx1"/>
            </w14:solidFill>
          </w14:textFill>
        </w:rPr>
        <w:t>9.1</w:t>
      </w: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0</w:t>
      </w:r>
      <w:r>
        <w:rPr>
          <w:rFonts w:ascii="仿宋" w:hAnsi="仿宋" w:eastAsia="仿宋" w:cs="仿宋"/>
          <w:snapToGrid w:val="0"/>
          <w:color w:val="000000" w:themeColor="text1"/>
          <w:kern w:val="2"/>
          <w:sz w:val="24"/>
          <w:szCs w:val="24"/>
          <w:lang w:val="en-US" w:eastAsia="zh-CN" w:bidi="ar-SA"/>
          <w14:textFill>
            <w14:solidFill>
              <w14:schemeClr w14:val="tx1"/>
            </w14:solidFill>
          </w14:textFill>
        </w:rPr>
        <w:t>本合同所有违约金甲方有权在履约保证金或剩余暂未支付款项中扣除。</w:t>
      </w:r>
      <w:r>
        <w:rPr>
          <w:rFonts w:hint="eastAsia" w:ascii="仿宋" w:hAnsi="仿宋" w:eastAsia="仿宋" w:cs="仿宋"/>
          <w:snapToGrid w:val="0"/>
          <w:color w:val="000000" w:themeColor="text1"/>
          <w:kern w:val="2"/>
          <w:sz w:val="24"/>
          <w:szCs w:val="24"/>
          <w:lang w:val="en-US" w:eastAsia="zh-CN" w:bidi="ar-SA"/>
          <w14:textFill>
            <w14:solidFill>
              <w14:schemeClr w14:val="tx1"/>
            </w14:solidFill>
          </w14:textFill>
        </w:rPr>
        <w:t>不足部分甲方有权要求乙方无条件补足</w:t>
      </w:r>
      <w:r>
        <w:rPr>
          <w:rFonts w:ascii="仿宋" w:hAnsi="仿宋" w:eastAsia="仿宋" w:cs="仿宋"/>
          <w:snapToGrid w:val="0"/>
          <w:color w:val="000000" w:themeColor="text1"/>
          <w:kern w:val="2"/>
          <w:sz w:val="24"/>
          <w:szCs w:val="24"/>
          <w:lang w:val="en-US" w:eastAsia="zh-CN" w:bidi="ar-SA"/>
          <w14:textFill>
            <w14:solidFill>
              <w14:schemeClr w14:val="tx1"/>
            </w14:solidFill>
          </w14:textFill>
        </w:rPr>
        <w:t>。</w:t>
      </w:r>
    </w:p>
    <w:p>
      <w:pPr>
        <w:pStyle w:val="3"/>
        <w:spacing w:line="44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通</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知</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10.1 </w:t>
      </w:r>
      <w:r>
        <w:rPr>
          <w:rFonts w:hint="eastAsia" w:ascii="仿宋" w:hAnsi="仿宋" w:eastAsia="仿宋" w:cs="仿宋"/>
          <w:color w:val="000000" w:themeColor="text1"/>
          <w:sz w:val="24"/>
          <w:szCs w:val="24"/>
          <w14:textFill>
            <w14:solidFill>
              <w14:schemeClr w14:val="tx1"/>
            </w14:solidFill>
          </w14:textFill>
        </w:rPr>
        <w:t>以本协议为目的或与之相关的任何通知均应以亲自递交、邮递或特快专递发至本合同列明的各自联系地址和</w:t>
      </w:r>
      <w:r>
        <w:rPr>
          <w:rFonts w:ascii="仿宋" w:hAnsi="仿宋" w:eastAsia="仿宋" w:cs="仿宋"/>
          <w:color w:val="000000" w:themeColor="text1"/>
          <w:sz w:val="24"/>
          <w:szCs w:val="24"/>
          <w14:textFill>
            <w14:solidFill>
              <w14:schemeClr w14:val="tx1"/>
            </w14:solidFill>
          </w14:textFill>
        </w:rPr>
        <w:t>/或联系方式，否则不发生效力。如果拟接受通知的协议一方的联系地址和/或联系方式发生变更，则其应毫不延迟地通知另一方这一变更情况，未通知的，视为未变更，则按合同中列明的联系地址或/或联系方式发送的均视为已送达。</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10.2 </w:t>
      </w:r>
      <w:r>
        <w:rPr>
          <w:rFonts w:hint="eastAsia" w:ascii="仿宋" w:hAnsi="仿宋" w:eastAsia="仿宋" w:cs="仿宋"/>
          <w:color w:val="000000" w:themeColor="text1"/>
          <w:sz w:val="24"/>
          <w:szCs w:val="24"/>
          <w14:textFill>
            <w14:solidFill>
              <w14:schemeClr w14:val="tx1"/>
            </w14:solidFill>
          </w14:textFill>
        </w:rPr>
        <w:t>通知被视为送达的日期应按如下方法决定：</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1）专人递交的通知在专人递交之时视为有效送达；</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2）以（预付邮资）的挂号信件发出的通知，应在寄出日（以邮戳为准）后第七日视为有效送达；</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3）以快递发送的通知应于交予合法的快递服务发送后第三日视为有效送达；</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4）以电子邮件发出的通知，在传送日后第一个工作日视为有效送达。</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第十一条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继承</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本协议生效后，无论甲方或乙方的名称、组织形式、企业性质、经营范围、注册资本、投资者等发生任何变更，甲方或乙方应继续或要求其权利义务的继承人恪守并履行其在本协议项下之相关义务。</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第十二条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不可抗力</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12.1 </w:t>
      </w:r>
      <w:r>
        <w:rPr>
          <w:rFonts w:hint="eastAsia" w:ascii="仿宋" w:hAnsi="仿宋" w:eastAsia="仿宋" w:cs="仿宋"/>
          <w:color w:val="000000" w:themeColor="text1"/>
          <w:sz w:val="24"/>
          <w:szCs w:val="24"/>
          <w14:textFill>
            <w14:solidFill>
              <w14:schemeClr w14:val="tx1"/>
            </w14:solidFill>
          </w14:textFill>
        </w:rPr>
        <w:t>因地震、台风、洪水、海啸、火灾、战争、暴乱、罢工、重大传染疾病及其他协议方不能预见、不能避免并不能克服的客观情况导致本协议不能履行或不能完全履行时，遭遇上述不可抗力的一方，应立即将相应情况用书面通知对方，并于七（</w:t>
      </w:r>
      <w:r>
        <w:rPr>
          <w:rFonts w:ascii="仿宋" w:hAnsi="仿宋" w:eastAsia="仿宋" w:cs="仿宋"/>
          <w:color w:val="000000" w:themeColor="text1"/>
          <w:sz w:val="24"/>
          <w:szCs w:val="24"/>
          <w14:textFill>
            <w14:solidFill>
              <w14:schemeClr w14:val="tx1"/>
            </w14:solidFill>
          </w14:textFill>
        </w:rPr>
        <w:t>7）天内提供不可抗力发生的详情及本协议不能履行、或者部分不能履行、或者需要延期履行的理由的有效证明文件。根据不可抗力事由对履行本协议影响的程度，由双方协商解除本协议，或者部分免除本协议的履行义务，或者延期履行本协议。</w:t>
      </w:r>
    </w:p>
    <w:p>
      <w:pPr>
        <w:pStyle w:val="3"/>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第十三条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不弃权</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13.1 </w:t>
      </w:r>
      <w:r>
        <w:rPr>
          <w:rFonts w:hint="eastAsia" w:ascii="仿宋" w:hAnsi="仿宋" w:eastAsia="仿宋" w:cs="仿宋"/>
          <w:color w:val="000000" w:themeColor="text1"/>
          <w:sz w:val="24"/>
          <w:szCs w:val="24"/>
          <w14:textFill>
            <w14:solidFill>
              <w14:schemeClr w14:val="tx1"/>
            </w14:solidFill>
          </w14:textFill>
        </w:rPr>
        <w:t>任何一方未行使或延迟行使本合同项下的或与本合同有关的任何其它合同</w:t>
      </w:r>
      <w:r>
        <w:rPr>
          <w:rFonts w:ascii="仿宋" w:hAnsi="仿宋" w:eastAsia="仿宋" w:cs="仿宋"/>
          <w:color w:val="000000" w:themeColor="text1"/>
          <w:sz w:val="24"/>
          <w:szCs w:val="24"/>
          <w14:textFill>
            <w14:solidFill>
              <w14:schemeClr w14:val="tx1"/>
            </w14:solidFill>
          </w14:textFill>
        </w:rPr>
        <w:t>/协议项下的任何权利不应视为放弃这些权利；任何单独或部分地行使任何权利，亦不应妨碍该方将来行使这些权利。</w:t>
      </w:r>
    </w:p>
    <w:p>
      <w:pPr>
        <w:pStyle w:val="3"/>
        <w:spacing w:line="44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第十四条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附件</w:t>
      </w:r>
    </w:p>
    <w:p>
      <w:pPr>
        <w:pStyle w:val="3"/>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14.1 </w:t>
      </w:r>
      <w:r>
        <w:rPr>
          <w:rFonts w:hint="eastAsia" w:ascii="仿宋" w:hAnsi="仿宋" w:eastAsia="仿宋" w:cs="仿宋"/>
          <w:color w:val="000000" w:themeColor="text1"/>
          <w:sz w:val="24"/>
          <w:szCs w:val="24"/>
          <w14:textFill>
            <w14:solidFill>
              <w14:schemeClr w14:val="tx1"/>
            </w14:solidFill>
          </w14:textFill>
        </w:rPr>
        <w:t>本协议所有附件为本协议不可分割之组成部分，与本协议具有同等法律效力。</w:t>
      </w:r>
    </w:p>
    <w:p>
      <w:pPr>
        <w:pStyle w:val="3"/>
        <w:spacing w:line="40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第十五条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可分割性</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15.1 </w:t>
      </w:r>
      <w:r>
        <w:rPr>
          <w:rFonts w:hint="eastAsia" w:ascii="仿宋" w:hAnsi="仿宋" w:eastAsia="仿宋" w:cs="仿宋"/>
          <w:color w:val="000000" w:themeColor="text1"/>
          <w:sz w:val="24"/>
          <w:szCs w:val="24"/>
          <w14:textFill>
            <w14:solidFill>
              <w14:schemeClr w14:val="tx1"/>
            </w14:solidFill>
          </w14:textFill>
        </w:rPr>
        <w:t>本协议及其附件中所包含的任何条款在被认为无效或不具有强制执行力的情况下，该条款的无效性或不可执行性不得影响其他条款的效力。</w:t>
      </w:r>
    </w:p>
    <w:p>
      <w:pPr>
        <w:pStyle w:val="3"/>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第十六条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完整合同</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16.1 </w:t>
      </w:r>
      <w:r>
        <w:rPr>
          <w:rFonts w:hint="eastAsia" w:ascii="仿宋" w:hAnsi="仿宋" w:eastAsia="仿宋" w:cs="仿宋"/>
          <w:color w:val="000000" w:themeColor="text1"/>
          <w:sz w:val="24"/>
          <w:szCs w:val="24"/>
          <w14:textFill>
            <w14:solidFill>
              <w14:schemeClr w14:val="tx1"/>
            </w14:solidFill>
          </w14:textFill>
        </w:rPr>
        <w:t>本协议构成各方对本协议所涉事项的完整合同，它取代了此前各方就该等事项作出的任何口头或书面合同或许诺。</w:t>
      </w:r>
    </w:p>
    <w:p>
      <w:pPr>
        <w:pStyle w:val="3"/>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第十七条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修改</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17.1 </w:t>
      </w:r>
      <w:r>
        <w:rPr>
          <w:rFonts w:hint="eastAsia" w:ascii="仿宋" w:hAnsi="仿宋" w:eastAsia="仿宋" w:cs="仿宋"/>
          <w:color w:val="000000" w:themeColor="text1"/>
          <w:sz w:val="24"/>
          <w:szCs w:val="24"/>
          <w14:textFill>
            <w14:solidFill>
              <w14:schemeClr w14:val="tx1"/>
            </w14:solidFill>
          </w14:textFill>
        </w:rPr>
        <w:t>对本协议的任何修改均须以书面形式进行，并经本协议双方签字并盖章后方能生效，本协议中未经修改的其他条款仍然有效。</w:t>
      </w:r>
    </w:p>
    <w:p>
      <w:pPr>
        <w:pStyle w:val="3"/>
        <w:spacing w:line="4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第十八条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适用法律</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18.1 </w:t>
      </w:r>
      <w:r>
        <w:rPr>
          <w:rFonts w:hint="eastAsia" w:ascii="仿宋" w:hAnsi="仿宋" w:eastAsia="仿宋" w:cs="仿宋"/>
          <w:color w:val="000000" w:themeColor="text1"/>
          <w:sz w:val="24"/>
          <w:szCs w:val="24"/>
          <w14:textFill>
            <w14:solidFill>
              <w14:schemeClr w14:val="tx1"/>
            </w14:solidFill>
          </w14:textFill>
        </w:rPr>
        <w:t>本合同的签订、效力、解释、履行、终止和争议的解决，均受中华人民共和国（大陆）法律的保护和管辖。</w:t>
      </w:r>
    </w:p>
    <w:p>
      <w:pPr>
        <w:pStyle w:val="3"/>
        <w:numPr>
          <w:ilvl w:val="0"/>
          <w:numId w:val="16"/>
        </w:numPr>
        <w:spacing w:line="40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争议解决</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19.1 </w:t>
      </w:r>
      <w:r>
        <w:rPr>
          <w:rFonts w:hint="eastAsia" w:ascii="仿宋" w:hAnsi="仿宋" w:eastAsia="仿宋" w:cs="仿宋"/>
          <w:color w:val="000000" w:themeColor="text1"/>
          <w:sz w:val="24"/>
          <w:szCs w:val="24"/>
          <w14:textFill>
            <w14:solidFill>
              <w14:schemeClr w14:val="tx1"/>
            </w14:solidFill>
          </w14:textFill>
        </w:rPr>
        <w:t>双方因履行本协议（包括但不限于有关本协议的生效、解释、履行、修改和终止）有关的一切争议、纠纷或索赔均应当首先通过友好协商解决。如果协商不成的，可向甲方所在地人民法院提起诉讼。</w:t>
      </w:r>
    </w:p>
    <w:p>
      <w:pPr>
        <w:pStyle w:val="3"/>
        <w:spacing w:line="40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标题</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20.1 </w:t>
      </w:r>
      <w:r>
        <w:rPr>
          <w:rFonts w:hint="eastAsia" w:ascii="仿宋" w:hAnsi="仿宋" w:eastAsia="仿宋" w:cs="仿宋"/>
          <w:color w:val="000000" w:themeColor="text1"/>
          <w:sz w:val="24"/>
          <w:szCs w:val="24"/>
          <w14:textFill>
            <w14:solidFill>
              <w14:schemeClr w14:val="tx1"/>
            </w14:solidFill>
          </w14:textFill>
        </w:rPr>
        <w:t>本协议中的标题仅作为参考，不影响本协议的含义及其解释。</w:t>
      </w:r>
    </w:p>
    <w:p>
      <w:pPr>
        <w:pStyle w:val="3"/>
        <w:spacing w:line="40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第二十一条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生效及文本</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21.1本协议自甲乙双方签字并盖章后即生效；本协议一式</w:t>
      </w:r>
      <w:r>
        <w:rPr>
          <w:rFonts w:ascii="仿宋" w:hAnsi="仿宋" w:eastAsia="仿宋" w:cs="仿宋"/>
          <w:color w:val="000000" w:themeColor="text1"/>
          <w:sz w:val="24"/>
          <w:szCs w:val="24"/>
          <w:u w:val="single"/>
          <w14:textFill>
            <w14:solidFill>
              <w14:schemeClr w14:val="tx1"/>
            </w14:solidFill>
          </w14:textFill>
        </w:rPr>
        <w:t xml:space="preserve"> 捌 </w:t>
      </w:r>
      <w:r>
        <w:rPr>
          <w:rFonts w:hint="eastAsia" w:ascii="仿宋" w:hAnsi="仿宋" w:eastAsia="仿宋" w:cs="仿宋"/>
          <w:color w:val="000000" w:themeColor="text1"/>
          <w:sz w:val="24"/>
          <w:szCs w:val="24"/>
          <w14:textFill>
            <w14:solidFill>
              <w14:schemeClr w14:val="tx1"/>
            </w14:solidFill>
          </w14:textFill>
        </w:rPr>
        <w:t>份，甲方执</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肆</w:t>
      </w:r>
      <w:r>
        <w:rPr>
          <w:rFonts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份，乙方执</w:t>
      </w:r>
      <w:r>
        <w:rPr>
          <w:rFonts w:ascii="仿宋" w:hAnsi="仿宋" w:eastAsia="仿宋" w:cs="仿宋"/>
          <w:color w:val="000000" w:themeColor="text1"/>
          <w:sz w:val="24"/>
          <w:szCs w:val="24"/>
          <w:u w:val="single"/>
          <w14:textFill>
            <w14:solidFill>
              <w14:schemeClr w14:val="tx1"/>
            </w14:solidFill>
          </w14:textFill>
        </w:rPr>
        <w:t xml:space="preserve"> 肆 </w:t>
      </w:r>
      <w:r>
        <w:rPr>
          <w:rFonts w:hint="eastAsia" w:ascii="仿宋" w:hAnsi="仿宋" w:eastAsia="仿宋" w:cs="仿宋"/>
          <w:color w:val="000000" w:themeColor="text1"/>
          <w:sz w:val="24"/>
          <w:szCs w:val="24"/>
          <w14:textFill>
            <w14:solidFill>
              <w14:schemeClr w14:val="tx1"/>
            </w14:solidFill>
          </w14:textFill>
        </w:rPr>
        <w:t>份，具有同等法律效力。</w:t>
      </w:r>
    </w:p>
    <w:p>
      <w:pPr>
        <w:pStyle w:val="3"/>
        <w:spacing w:line="40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第二十二条</w:t>
      </w:r>
      <w:r>
        <w:rPr>
          <w:rFonts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补充条款</w:t>
      </w: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22.1 </w:t>
      </w:r>
      <w:r>
        <w:rPr>
          <w:rFonts w:hint="eastAsia" w:ascii="仿宋" w:hAnsi="仿宋" w:eastAsia="仿宋" w:cs="仿宋"/>
          <w:color w:val="000000" w:themeColor="text1"/>
          <w:sz w:val="24"/>
          <w:szCs w:val="24"/>
          <w14:textFill>
            <w14:solidFill>
              <w14:schemeClr w14:val="tx1"/>
            </w14:solidFill>
          </w14:textFill>
        </w:rPr>
        <w:t>须按投标时配置人员，详见附件一项目组人员配备表。</w:t>
      </w:r>
    </w:p>
    <w:p>
      <w:pPr>
        <w:pStyle w:val="3"/>
        <w:spacing w:line="400" w:lineRule="exact"/>
        <w:ind w:firstLine="482" w:firstLineChars="200"/>
        <w:rPr>
          <w:rFonts w:ascii="仿宋" w:hAnsi="仿宋" w:eastAsia="仿宋" w:cs="仿宋"/>
          <w:b/>
          <w:bCs/>
          <w:color w:val="000000" w:themeColor="text1"/>
          <w:sz w:val="24"/>
          <w:szCs w:val="24"/>
          <w:highlight w:val="none"/>
          <w14:textFill>
            <w14:solidFill>
              <w14:schemeClr w14:val="tx1"/>
            </w14:solidFill>
          </w14:textFill>
        </w:rPr>
      </w:pPr>
      <w:r>
        <w:rPr>
          <w:rFonts w:ascii="仿宋" w:hAnsi="仿宋" w:eastAsia="仿宋" w:cs="仿宋"/>
          <w:b/>
          <w:bCs/>
          <w:color w:val="000000" w:themeColor="text1"/>
          <w:sz w:val="24"/>
          <w:szCs w:val="24"/>
          <w:highlight w:val="none"/>
          <w14:textFill>
            <w14:solidFill>
              <w14:schemeClr w14:val="tx1"/>
            </w14:solidFill>
          </w14:textFill>
        </w:rPr>
        <w:t>22.2本项目全过程工程咨询单位为浙江五洲工程项目管理有限公司，协助甲方管理项目建设。乙方需按合同约定，并积极配合浙江五洲工程项目管理有限公司要求完成合同相关内容。</w:t>
      </w:r>
    </w:p>
    <w:p>
      <w:pPr>
        <w:pStyle w:val="3"/>
        <w:spacing w:line="400" w:lineRule="exact"/>
        <w:ind w:firstLine="482" w:firstLineChars="200"/>
        <w:rPr>
          <w:rFonts w:ascii="仿宋" w:hAnsi="仿宋" w:eastAsia="仿宋" w:cs="仿宋"/>
          <w:b/>
          <w:bCs/>
          <w:color w:val="000000" w:themeColor="text1"/>
          <w:sz w:val="24"/>
          <w:szCs w:val="24"/>
          <w:highlight w:val="none"/>
          <w14:textFill>
            <w14:solidFill>
              <w14:schemeClr w14:val="tx1"/>
            </w14:solidFill>
          </w14:textFill>
        </w:rPr>
      </w:pPr>
      <w:r>
        <w:rPr>
          <w:rFonts w:ascii="仿宋" w:hAnsi="仿宋" w:eastAsia="仿宋" w:cs="仿宋"/>
          <w:b/>
          <w:bCs/>
          <w:color w:val="000000" w:themeColor="text1"/>
          <w:sz w:val="24"/>
          <w:szCs w:val="24"/>
          <w:highlight w:val="none"/>
          <w14:textFill>
            <w14:solidFill>
              <w14:schemeClr w14:val="tx1"/>
            </w14:solidFill>
          </w14:textFill>
        </w:rPr>
        <w:t>22.3乙方在服务期需无条件为甲方提供免费维护服务，并在服务期结束后为运维相关单位提供后续配合工作。相关费用不再另行支付。</w:t>
      </w:r>
    </w:p>
    <w:p>
      <w:pPr>
        <w:pStyle w:val="3"/>
        <w:spacing w:line="400" w:lineRule="exact"/>
        <w:ind w:firstLine="482" w:firstLineChars="200"/>
        <w:rPr>
          <w:rFonts w:ascii="仿宋" w:hAnsi="仿宋" w:eastAsia="仿宋" w:cs="仿宋"/>
          <w:b/>
          <w:bCs/>
          <w:color w:val="000000" w:themeColor="text1"/>
          <w:sz w:val="24"/>
          <w:szCs w:val="24"/>
          <w:highlight w:val="none"/>
          <w14:textFill>
            <w14:solidFill>
              <w14:schemeClr w14:val="tx1"/>
            </w14:solidFill>
          </w14:textFill>
        </w:rPr>
      </w:pPr>
    </w:p>
    <w:p>
      <w:pPr>
        <w:pStyle w:val="3"/>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p>
    <w:p>
      <w:pPr>
        <w:pStyle w:val="3"/>
        <w:spacing w:line="200" w:lineRule="exact"/>
        <w:ind w:firstLine="240" w:firstLineChars="100"/>
        <w:rPr>
          <w:rFonts w:ascii="仿宋" w:hAnsi="仿宋" w:eastAsia="仿宋" w:cs="仿宋"/>
          <w:color w:val="000000" w:themeColor="text1"/>
          <w:sz w:val="24"/>
          <w:szCs w:val="24"/>
          <w14:textFill>
            <w14:solidFill>
              <w14:schemeClr w14:val="tx1"/>
            </w14:solidFill>
          </w14:textFill>
        </w:rPr>
      </w:pP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甲方（盖章）：</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乙方（盖章）：</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法定代表人</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或受委托人（签字）：</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或受委托人（签字）：</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联系人：</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联系地址：</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联系地址：</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联系电话：</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电子邮箱：</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电子邮箱：</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开户银行：</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开户银行：</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帐号：</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帐号：</w:t>
      </w:r>
    </w:p>
    <w:p>
      <w:pPr>
        <w:pStyle w:val="3"/>
        <w:spacing w:line="440" w:lineRule="exact"/>
        <w:ind w:firstLine="240" w:firstLineChars="1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签订日期：</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签订日期：</w:t>
      </w:r>
    </w:p>
    <w:p>
      <w:pPr>
        <w:ind w:right="-38" w:rightChars="-18"/>
        <w:jc w:val="center"/>
        <w:rPr>
          <w:rFonts w:ascii="仿宋" w:hAnsi="仿宋" w:eastAsia="仿宋" w:cs="仿宋"/>
          <w:b/>
          <w:color w:val="000000" w:themeColor="text1"/>
          <w:sz w:val="24"/>
          <w14:textFill>
            <w14:solidFill>
              <w14:schemeClr w14:val="tx1"/>
            </w14:solidFill>
          </w14:textFill>
        </w:rPr>
        <w:sectPr>
          <w:pgSz w:w="11911" w:h="16838"/>
          <w:pgMar w:top="1502" w:right="1378" w:bottom="1780" w:left="1582" w:header="0" w:footer="1378" w:gutter="0"/>
          <w:cols w:space="720" w:num="1"/>
        </w:sectPr>
      </w:pPr>
    </w:p>
    <w:p>
      <w:pPr>
        <w:ind w:right="-38" w:rightChars="-18"/>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附件一</w:t>
      </w:r>
    </w:p>
    <w:p>
      <w:pPr>
        <w:ind w:right="-38" w:rightChars="-18"/>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项目组人员配备表</w:t>
      </w:r>
    </w:p>
    <w:tbl>
      <w:tblPr>
        <w:tblStyle w:val="62"/>
        <w:tblW w:w="4996" w:type="pct"/>
        <w:tblInd w:w="0" w:type="dxa"/>
        <w:tblLayout w:type="autofit"/>
        <w:tblCellMar>
          <w:top w:w="0" w:type="dxa"/>
          <w:left w:w="108" w:type="dxa"/>
          <w:bottom w:w="0" w:type="dxa"/>
          <w:right w:w="108" w:type="dxa"/>
        </w:tblCellMar>
      </w:tblPr>
      <w:tblGrid>
        <w:gridCol w:w="2928"/>
        <w:gridCol w:w="2117"/>
        <w:gridCol w:w="2117"/>
        <w:gridCol w:w="2117"/>
      </w:tblGrid>
      <w:tr>
        <w:tblPrEx>
          <w:tblCellMar>
            <w:top w:w="0" w:type="dxa"/>
            <w:left w:w="108" w:type="dxa"/>
            <w:bottom w:w="0" w:type="dxa"/>
            <w:right w:w="108" w:type="dxa"/>
          </w:tblCellMar>
        </w:tblPrEx>
        <w:trPr>
          <w:trHeight w:val="8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本项目中职务</w:t>
            </w:r>
          </w:p>
        </w:tc>
        <w:tc>
          <w:tcPr>
            <w:tcW w:w="1140"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姓名</w:t>
            </w:r>
          </w:p>
        </w:tc>
        <w:tc>
          <w:tcPr>
            <w:tcW w:w="1140"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职称</w:t>
            </w:r>
          </w:p>
        </w:tc>
        <w:tc>
          <w:tcPr>
            <w:tcW w:w="1140"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专业</w:t>
            </w:r>
          </w:p>
        </w:tc>
      </w:tr>
      <w:tr>
        <w:tblPrEx>
          <w:tblCellMar>
            <w:top w:w="0" w:type="dxa"/>
            <w:left w:w="108" w:type="dxa"/>
            <w:bottom w:w="0" w:type="dxa"/>
            <w:right w:w="108" w:type="dxa"/>
          </w:tblCellMar>
        </w:tblPrEx>
        <w:trPr>
          <w:trHeight w:val="640" w:hRule="atLeast"/>
        </w:trPr>
        <w:tc>
          <w:tcPr>
            <w:tcW w:w="1577" w:type="pct"/>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BIM项目负责人</w:t>
            </w:r>
            <w:r>
              <w:rPr>
                <w:rFonts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（项目负责人）</w:t>
            </w:r>
          </w:p>
        </w:tc>
        <w:tc>
          <w:tcPr>
            <w:tcW w:w="1140" w:type="pct"/>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p>
        </w:tc>
        <w:tc>
          <w:tcPr>
            <w:tcW w:w="1140"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BIM机电专业负责人</w:t>
            </w: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BIM土建专业负责人</w:t>
            </w: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BIM室内专业负责人</w:t>
            </w: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BIM驻场土建专业工程师</w:t>
            </w:r>
          </w:p>
        </w:tc>
        <w:tc>
          <w:tcPr>
            <w:tcW w:w="1140" w:type="pct"/>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p>
        </w:tc>
        <w:tc>
          <w:tcPr>
            <w:tcW w:w="1140"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BIM驻场机电专业工程师</w:t>
            </w: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数字化室外管网负责人</w:t>
            </w: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BIM项目协同信息平台负责人</w:t>
            </w: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77" w:type="pc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其他项目组人员</w:t>
            </w: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bCs/>
                <w:color w:val="000000" w:themeColor="text1"/>
                <w:sz w:val="24"/>
                <w14:textFill>
                  <w14:solidFill>
                    <w14:schemeClr w14:val="tx1"/>
                  </w14:solidFill>
                </w14:textFill>
              </w:rPr>
            </w:pPr>
          </w:p>
        </w:tc>
        <w:tc>
          <w:tcPr>
            <w:tcW w:w="1140" w:type="pct"/>
            <w:tcBorders>
              <w:top w:val="single" w:color="000000" w:sz="8" w:space="0"/>
              <w:left w:val="single" w:color="000000" w:sz="8" w:space="0"/>
              <w:bottom w:val="single" w:color="000000" w:sz="8" w:space="0"/>
              <w:right w:val="single" w:color="000000" w:sz="8" w:space="0"/>
            </w:tcBorders>
            <w:noWrap/>
            <w:vAlign w:val="center"/>
          </w:tcPr>
          <w:p>
            <w:pPr>
              <w:rPr>
                <w:rFonts w:ascii="仿宋" w:hAnsi="仿宋" w:eastAsia="仿宋" w:cs="仿宋"/>
                <w:color w:val="000000" w:themeColor="text1"/>
                <w:sz w:val="24"/>
                <w14:textFill>
                  <w14:solidFill>
                    <w14:schemeClr w14:val="tx1"/>
                  </w14:solidFill>
                </w14:textFill>
              </w:rPr>
            </w:pPr>
          </w:p>
        </w:tc>
      </w:tr>
    </w:tbl>
    <w:p>
      <w:pPr>
        <w:spacing w:line="360" w:lineRule="auto"/>
        <w:ind w:left="-420" w:leftChars="-200" w:right="-420" w:rightChars="-200"/>
        <w:rPr>
          <w:rFonts w:ascii="仿宋" w:hAnsi="仿宋" w:eastAsia="仿宋" w:cs="仿宋"/>
          <w:color w:val="000000" w:themeColor="text1"/>
          <w:sz w:val="24"/>
          <w14:textFill>
            <w14:solidFill>
              <w14:schemeClr w14:val="tx1"/>
            </w14:solidFill>
          </w14:textFill>
        </w:rPr>
      </w:pPr>
    </w:p>
    <w:p>
      <w:pPr>
        <w:spacing w:line="360" w:lineRule="auto"/>
        <w:ind w:left="-420" w:leftChars="-200" w:right="-420" w:rightChars="-200" w:firstLine="480" w:firstLineChars="200"/>
        <w:jc w:val="center"/>
        <w:outlineLvl w:val="0"/>
        <w:rPr>
          <w:rFonts w:ascii="仿宋" w:hAnsi="仿宋" w:eastAsia="仿宋"/>
          <w:color w:val="000000" w:themeColor="text1"/>
          <w:sz w:val="24"/>
          <w14:textFill>
            <w14:solidFill>
              <w14:schemeClr w14:val="tx1"/>
            </w14:solidFill>
          </w14:textFill>
        </w:rPr>
      </w:pPr>
    </w:p>
    <w:p>
      <w:pPr>
        <w:spacing w:line="360" w:lineRule="auto"/>
        <w:ind w:left="-420" w:leftChars="-200" w:right="-420" w:rightChars="-200" w:firstLine="480" w:firstLineChars="200"/>
        <w:jc w:val="center"/>
        <w:outlineLvl w:val="0"/>
        <w:rPr>
          <w:rFonts w:ascii="仿宋" w:hAnsi="仿宋" w:eastAsia="仿宋"/>
          <w:color w:val="000000" w:themeColor="text1"/>
          <w:sz w:val="24"/>
          <w14:textFill>
            <w14:solidFill>
              <w14:schemeClr w14:val="tx1"/>
            </w14:solidFill>
          </w14:textFill>
        </w:rPr>
      </w:pPr>
    </w:p>
    <w:p>
      <w:pPr>
        <w:spacing w:line="360" w:lineRule="auto"/>
        <w:ind w:left="720" w:firstLine="723" w:firstLineChars="200"/>
        <w:outlineLvl w:val="0"/>
        <w:rPr>
          <w:rFonts w:ascii="仿宋" w:hAnsi="仿宋" w:eastAsia="仿宋" w:cs="仿宋_GB2312"/>
          <w:b/>
          <w:color w:val="000000" w:themeColor="text1"/>
          <w:sz w:val="36"/>
          <w:szCs w:val="20"/>
          <w14:textFill>
            <w14:solidFill>
              <w14:schemeClr w14:val="tx1"/>
            </w14:solidFill>
          </w14:textFill>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ascii="仿宋" w:hAnsi="仿宋" w:eastAsia="仿宋" w:cs="仿宋_GB2312"/>
          <w:b/>
          <w:color w:val="000000" w:themeColor="text1"/>
          <w:sz w:val="36"/>
          <w:szCs w:val="20"/>
          <w14:textFill>
            <w14:solidFill>
              <w14:schemeClr w14:val="tx1"/>
            </w14:solidFill>
          </w14:textFill>
        </w:rPr>
      </w:pPr>
      <w:r>
        <w:rPr>
          <w:rFonts w:hint="eastAsia" w:ascii="仿宋" w:hAnsi="仿宋" w:eastAsia="仿宋" w:cs="仿宋_GB2312"/>
          <w:b/>
          <w:color w:val="000000" w:themeColor="text1"/>
          <w:sz w:val="36"/>
          <w:szCs w:val="20"/>
          <w14:textFill>
            <w14:solidFill>
              <w14:schemeClr w14:val="tx1"/>
            </w14:solidFill>
          </w14:textFill>
        </w:rPr>
        <w:t>第六部分</w:t>
      </w:r>
      <w:bookmarkEnd w:id="423"/>
      <w:r>
        <w:rPr>
          <w:rFonts w:ascii="仿宋" w:hAnsi="仿宋" w:eastAsia="仿宋" w:cs="仿宋_GB2312"/>
          <w:b/>
          <w:color w:val="000000" w:themeColor="text1"/>
          <w:sz w:val="36"/>
          <w:szCs w:val="20"/>
          <w14:textFill>
            <w14:solidFill>
              <w14:schemeClr w14:val="tx1"/>
            </w14:solidFill>
          </w14:textFill>
        </w:rPr>
        <w:t xml:space="preserve"> </w:t>
      </w:r>
      <w:bookmarkEnd w:id="424"/>
      <w:r>
        <w:rPr>
          <w:rFonts w:hint="eastAsia" w:ascii="仿宋" w:hAnsi="仿宋" w:eastAsia="仿宋" w:cs="仿宋_GB2312"/>
          <w:b/>
          <w:color w:val="000000" w:themeColor="text1"/>
          <w:sz w:val="36"/>
          <w:szCs w:val="20"/>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3）本项目的特定资格要求……</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br w:type="page"/>
      </w:r>
      <w:r>
        <w:rPr>
          <w:rFonts w:ascii="仿宋_GB2312" w:hAnsi="仿宋" w:eastAsia="仿宋_GB2312" w:cs="仿宋_GB2312"/>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（采购人）、（采购代理机构）：</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我方参与（项目名称）【招标编号：</w:t>
      </w:r>
      <w:r>
        <w:rPr>
          <w:rFonts w:hint="eastAsia" w:ascii="仿宋_GB2312" w:hAnsi="仿宋" w:eastAsia="仿宋_GB2312"/>
          <w:color w:val="000000" w:themeColor="text1"/>
          <w:sz w:val="24"/>
          <w14:textFill>
            <w14:solidFill>
              <w14:schemeClr w14:val="tx1"/>
            </w14:solidFill>
          </w14:textFill>
        </w:rPr>
        <w:t>（采购编号）</w:t>
      </w:r>
      <w:r>
        <w:rPr>
          <w:rFonts w:hint="eastAsia" w:ascii="仿宋_GB2312" w:hAnsi="仿宋" w:eastAsia="仿宋_GB2312" w:cs="仿宋_GB2312"/>
          <w:color w:val="000000" w:themeColor="text1"/>
          <w:sz w:val="24"/>
          <w14:textFill>
            <w14:solidFill>
              <w14:schemeClr w14:val="tx1"/>
            </w14:solidFill>
          </w14:textFill>
        </w:rPr>
        <w:t>】政府采购活动，郑重承诺：</w:t>
      </w:r>
    </w:p>
    <w:p>
      <w:pPr>
        <w:snapToGrid w:val="0"/>
        <w:spacing w:line="360" w:lineRule="auto"/>
        <w:ind w:firstLine="360" w:firstLineChars="15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（二）未被信用中国（</w:t>
      </w:r>
      <w:r>
        <w:rPr>
          <w:rFonts w:ascii="仿宋_GB2312" w:hAnsi="仿宋" w:eastAsia="仿宋_GB2312"/>
          <w:color w:val="000000" w:themeColor="text1"/>
          <w:sz w:val="24"/>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（三）不存在以下情况：</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firstLine="321" w:firstLineChars="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二、落实政府采购政策需满足的资格要求</w:t>
      </w: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firstLine="321" w:firstLineChars="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三、本项目的特定资格要求</w:t>
      </w:r>
    </w:p>
    <w:p>
      <w:pPr>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（根据招标公告本项目的特定资格要求</w:t>
      </w:r>
      <w:r>
        <w:rPr>
          <w:rFonts w:hint="eastAsia" w:ascii="仿宋_GB2312" w:hAnsi="仿宋" w:eastAsia="仿宋_GB2312"/>
          <w:color w:val="000000" w:themeColor="text1"/>
          <w:sz w:val="24"/>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目录</w:t>
      </w:r>
    </w:p>
    <w:p>
      <w:pPr>
        <w:numPr>
          <w:ilvl w:val="0"/>
          <w:numId w:val="17"/>
        </w:numPr>
        <w:snapToGrid w:val="0"/>
        <w:spacing w:line="360" w:lineRule="auto"/>
        <w:ind w:left="479" w:leftChars="228"/>
        <w:rPr>
          <w:rFonts w:cs="仿宋_GB2312"/>
          <w:color w:val="000000" w:themeColor="text1"/>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投标函</w:t>
      </w:r>
      <w:r>
        <w:rPr>
          <w:rFonts w:hint="eastAsia" w:cs="仿宋_GB2312"/>
          <w:color w:val="000000" w:themeColor="text1"/>
          <w14:textFill>
            <w14:solidFill>
              <w14:schemeClr w14:val="tx1"/>
            </w14:solidFill>
          </w14:textFill>
        </w:rPr>
        <w:t>…………………………………………………………………………………（页码）</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2）授权委托书或法定代表人（单位负责人、自然人本人）身份证明</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3）符合性审查资料</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4）</w:t>
      </w:r>
      <w:r>
        <w:rPr>
          <w:rFonts w:hint="eastAsia" w:ascii="仿宋_GB2312" w:hAnsi="仿宋" w:eastAsia="仿宋_GB2312" w:cs="仿宋_GB2312"/>
          <w:color w:val="000000" w:themeColor="text1"/>
          <w:sz w:val="24"/>
          <w14:textFill>
            <w14:solidFill>
              <w14:schemeClr w14:val="tx1"/>
            </w14:solidFill>
          </w14:textFill>
        </w:rPr>
        <w:t>投标人业绩</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项目负责人业绩</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6）</w:t>
      </w:r>
      <w:r>
        <w:rPr>
          <w:rFonts w:hint="eastAsia" w:ascii="仿宋_GB2312" w:hAnsi="仿宋" w:eastAsia="仿宋_GB2312" w:cs="仿宋_GB2312"/>
          <w:color w:val="000000" w:themeColor="text1"/>
          <w:sz w:val="24"/>
          <w14:textFill>
            <w14:solidFill>
              <w14:schemeClr w14:val="tx1"/>
            </w14:solidFill>
          </w14:textFill>
        </w:rPr>
        <w:t>项目负责人能力</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jc w:val="left"/>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7）</w:t>
      </w:r>
      <w:r>
        <w:rPr>
          <w:rFonts w:hint="eastAsia" w:ascii="仿宋_GB2312" w:hAnsi="仿宋" w:eastAsia="仿宋_GB2312" w:cs="仿宋_GB2312"/>
          <w:color w:val="000000" w:themeColor="text1"/>
          <w:sz w:val="24"/>
          <w14:textFill>
            <w14:solidFill>
              <w14:schemeClr w14:val="tx1"/>
            </w14:solidFill>
          </w14:textFill>
        </w:rPr>
        <w:t>项目组人员配置及分工（需提供拟派本项目人员汇总表，驻场各专业人员须单独注明，项目组人员专业结构搭配合理）………………………………………</w:t>
      </w:r>
      <w:r>
        <w:rPr>
          <w:rFonts w:ascii="仿宋_GB2312" w:hAnsi="仿宋" w:eastAsia="仿宋_GB2312" w:cs="仿宋_GB2312"/>
          <w:color w:val="000000" w:themeColor="text1"/>
          <w:sz w:val="24"/>
          <w14:textFill>
            <w14:solidFill>
              <w14:schemeClr w14:val="tx1"/>
            </w14:solidFill>
          </w14:textFill>
        </w:rPr>
        <w:t xml:space="preserve"> </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jc w:val="left"/>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8）BIM实施框架及规则制定咨询服务技术方案</w:t>
      </w:r>
      <w:r>
        <w:rPr>
          <w:rFonts w:hint="eastAsia" w:cs="仿宋_GB2312"/>
          <w:color w:val="000000" w:themeColor="text1"/>
          <w14:textFill>
            <w14:solidFill>
              <w14:schemeClr w14:val="tx1"/>
            </w14:solidFill>
          </w14:textFill>
        </w:rPr>
        <w:t>……………………………………（页码）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9）设计阶段BIM咨询服务实施方案…………………………………………（页码）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10）施工准备阶段BIM咨询服务实施方案……………………………………（页码）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11）施工阶段BIM咨询服务实施方案…………………………………………（页码）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12）竣工阶段BIM咨询服务实施方案…………………………………………（页码）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13）质量保障措施………………………………………………………………（页码）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14）进度保障措施………………………………………………………………（页码）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15）人员驻场服务方案…………………………………………………………（页码）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16）提供增值服务的措施………………………………………………………（页码）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17）重点、难点分析及解决措施………………………………………………（页码）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18）投资控制方法………………………………………………………………（页码）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19）服务承诺……………………………………………………………………（页码）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20）合理化建议…………………………………………………………………（页码）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21）</w:t>
      </w:r>
      <w:r>
        <w:rPr>
          <w:rFonts w:hint="eastAsia" w:ascii="仿宋_GB2312" w:hAnsi="仿宋" w:eastAsia="仿宋_GB2312" w:cs="仿宋_GB2312"/>
          <w:color w:val="000000" w:themeColor="text1"/>
          <w:sz w:val="24"/>
          <w:lang w:val="en-US" w:eastAsia="zh-CN"/>
          <w14:textFill>
            <w14:solidFill>
              <w14:schemeClr w14:val="tx1"/>
            </w14:solidFill>
          </w14:textFill>
        </w:rPr>
        <w:t xml:space="preserve">质保期 </w:t>
      </w:r>
      <w:r>
        <w:rPr>
          <w:rFonts w:ascii="仿宋_GB2312" w:hAnsi="仿宋" w:eastAsia="仿宋_GB2312" w:cs="仿宋_GB2312"/>
          <w:color w:val="000000" w:themeColor="text1"/>
          <w:sz w:val="24"/>
          <w14:textFill>
            <w14:solidFill>
              <w14:schemeClr w14:val="tx1"/>
            </w14:solidFill>
          </w14:textFill>
        </w:rPr>
        <w:t>……………………………………………………………………（页码）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w:t>
      </w:r>
      <w:r>
        <w:rPr>
          <w:rFonts w:hint="eastAsia" w:ascii="仿宋_GB2312" w:hAnsi="仿宋" w:eastAsia="仿宋_GB2312" w:cs="仿宋_GB2312"/>
          <w:color w:val="000000" w:themeColor="text1"/>
          <w:sz w:val="24"/>
          <w:lang w:val="en-US" w:eastAsia="zh-CN"/>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）商务技术偏离表……………………………………………………………（页码）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w:t>
      </w:r>
      <w:r>
        <w:rPr>
          <w:rFonts w:hint="eastAsia" w:ascii="仿宋_GB2312" w:hAnsi="仿宋" w:eastAsia="仿宋_GB2312" w:cs="仿宋_GB2312"/>
          <w:color w:val="000000" w:themeColor="text1"/>
          <w:sz w:val="24"/>
          <w:lang w:val="en-US" w:eastAsia="zh-CN"/>
          <w14:textFill>
            <w14:solidFill>
              <w14:schemeClr w14:val="tx1"/>
            </w14:solidFill>
          </w14:textFill>
        </w:rPr>
        <w:t>3</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ind w:left="479" w:leftChars="228"/>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w:t>
      </w:r>
      <w:r>
        <w:rPr>
          <w:rFonts w:hint="eastAsia" w:ascii="仿宋_GB2312" w:hAnsi="仿宋" w:eastAsia="仿宋_GB2312" w:cs="仿宋_GB2312"/>
          <w:color w:val="000000" w:themeColor="text1"/>
          <w:sz w:val="24"/>
          <w:lang w:val="en-US" w:eastAsia="zh-CN"/>
          <w14:textFill>
            <w14:solidFill>
              <w14:schemeClr w14:val="tx1"/>
            </w14:solidFill>
          </w14:textFill>
        </w:rPr>
        <w:t>4</w:t>
      </w:r>
      <w:r>
        <w:rPr>
          <w:rFonts w:ascii="仿宋_GB2312" w:hAnsi="仿宋" w:eastAsia="仿宋_GB2312" w:cs="仿宋_GB2312"/>
          <w:color w:val="000000" w:themeColor="text1"/>
          <w:sz w:val="24"/>
          <w14:textFill>
            <w14:solidFill>
              <w14:schemeClr w14:val="tx1"/>
            </w14:solidFill>
          </w14:textFill>
        </w:rPr>
        <w:t>）投标方针对评分规则需要说明的其他文件和说明（格式自拟）………（页码）</w:t>
      </w:r>
    </w:p>
    <w:p>
      <w:pPr>
        <w:snapToGrid w:val="0"/>
        <w:spacing w:line="360" w:lineRule="auto"/>
        <w:jc w:val="center"/>
        <w:outlineLvl w:val="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一、投标</w:t>
      </w:r>
      <w:r>
        <w:rPr>
          <w:rFonts w:hint="eastAsia" w:ascii="仿宋_GB2312" w:hAnsi="仿宋" w:eastAsia="仿宋_GB2312" w:cs="仿宋_GB2312"/>
          <w:b/>
          <w:color w:val="000000" w:themeColor="text1"/>
          <w:sz w:val="32"/>
          <w:szCs w:val="32"/>
          <w14:textFill>
            <w14:solidFill>
              <w14:schemeClr w14:val="tx1"/>
            </w14:solidFill>
          </w14:textFill>
        </w:rPr>
        <w:t>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（采购人）、（采购代理机构）：</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我方参加你方组织的（项目名称）【招标编号：</w:t>
      </w:r>
      <w:r>
        <w:rPr>
          <w:rFonts w:hint="eastAsia" w:ascii="仿宋_GB2312" w:hAnsi="仿宋" w:eastAsia="仿宋_GB2312"/>
          <w:color w:val="000000" w:themeColor="text1"/>
          <w:sz w:val="24"/>
          <w14:textFill>
            <w14:solidFill>
              <w14:schemeClr w14:val="tx1"/>
            </w14:solidFill>
          </w14:textFill>
        </w:rPr>
        <w:t>（采购编号）</w:t>
      </w:r>
      <w:r>
        <w:rPr>
          <w:rFonts w:hint="eastAsia" w:ascii="仿宋_GB2312" w:hAnsi="仿宋" w:eastAsia="仿宋_GB2312" w:cs="仿宋_GB2312"/>
          <w:color w:val="000000" w:themeColor="text1"/>
          <w:sz w:val="24"/>
          <w14:textFill>
            <w14:solidFill>
              <w14:schemeClr w14:val="tx1"/>
            </w14:solidFill>
          </w14:textFill>
        </w:rPr>
        <w:t>】招标的有关活动，并对此项目进行投标。为此：</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1、我方承诺投标有效期从提交投标文件的截止之日起</w:t>
      </w:r>
      <w:r>
        <w:rPr>
          <w:rFonts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天（不少于</w:t>
      </w:r>
      <w:r>
        <w:rPr>
          <w:rFonts w:ascii="仿宋_GB2312" w:hAnsi="仿宋" w:eastAsia="仿宋_GB2312" w:cs="仿宋_GB2312"/>
          <w:color w:val="000000" w:themeColor="text1"/>
          <w:sz w:val="24"/>
          <w14:textFill>
            <w14:solidFill>
              <w14:schemeClr w14:val="tx1"/>
            </w14:solidFill>
          </w14:textFill>
        </w:rPr>
        <w:t>90天）</w:t>
      </w:r>
      <w:r>
        <w:rPr>
          <w:rFonts w:hint="eastAsia"/>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2.1.1</w:t>
      </w:r>
      <w:r>
        <w:rPr>
          <w:rFonts w:hint="eastAsia" w:ascii="仿宋_GB2312" w:hAnsi="仿宋" w:eastAsia="仿宋_GB2312" w:cs="仿宋_GB2312"/>
          <w:color w:val="000000" w:themeColor="text1"/>
          <w:sz w:val="24"/>
          <w14:textFill>
            <w14:solidFill>
              <w14:schemeClr w14:val="tx1"/>
            </w14:solidFill>
          </w14:textFill>
        </w:rPr>
        <w:t>承诺函；</w:t>
      </w:r>
    </w:p>
    <w:p>
      <w:pPr>
        <w:snapToGrid w:val="0"/>
        <w:spacing w:line="360" w:lineRule="auto"/>
        <w:ind w:left="420" w:leftChars="2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2.1.2落实政府采购政策需满足的资格要求</w:t>
      </w:r>
      <w:r>
        <w:rPr>
          <w:rFonts w:hint="eastAsia" w:ascii="仿宋_GB2312" w:hAnsi="仿宋" w:eastAsia="仿宋_GB2312" w:cs="仿宋_GB2312"/>
          <w:color w:val="000000" w:themeColor="text1"/>
          <w:sz w:val="24"/>
          <w14:textFill>
            <w14:solidFill>
              <w14:schemeClr w14:val="tx1"/>
            </w14:solidFill>
          </w14:textFill>
        </w:rPr>
        <w:t>（如果有）；</w:t>
      </w:r>
    </w:p>
    <w:p>
      <w:pPr>
        <w:snapToGrid w:val="0"/>
        <w:spacing w:line="360" w:lineRule="auto"/>
        <w:ind w:left="420" w:leftChars="2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2.1.3本项目的特定资格要求</w:t>
      </w:r>
      <w:r>
        <w:rPr>
          <w:rFonts w:hint="eastAsia" w:ascii="仿宋_GB2312" w:hAnsi="仿宋" w:eastAsia="仿宋_GB2312" w:cs="仿宋_GB2312"/>
          <w:color w:val="000000" w:themeColor="text1"/>
          <w:sz w:val="24"/>
          <w14:textFill>
            <w14:solidFill>
              <w14:schemeClr w14:val="tx1"/>
            </w14:solidFill>
          </w14:textFill>
        </w:rPr>
        <w:t>（如果有）。</w:t>
      </w:r>
    </w:p>
    <w:p>
      <w:pPr>
        <w:snapToGrid w:val="0"/>
        <w:spacing w:line="360" w:lineRule="auto"/>
        <w:ind w:left="210" w:leftChars="100" w:firstLine="480" w:firstLineChars="200"/>
        <w:rPr>
          <w:rFonts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lang w:val="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商务技术</w:t>
      </w:r>
      <w:r>
        <w:rPr>
          <w:rFonts w:hint="eastAsia" w:ascii="仿宋_GB2312" w:hAnsi="仿宋" w:eastAsia="仿宋_GB2312" w:cs="仿宋_GB2312"/>
          <w:color w:val="000000" w:themeColor="text1"/>
          <w:sz w:val="24"/>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2.2.1投标函；</w:t>
      </w:r>
      <w:r>
        <w:rPr>
          <w:rFonts w:ascii="仿宋_GB2312" w:hAnsi="仿宋" w:eastAsia="仿宋_GB2312" w:cs="仿宋_GB2312"/>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2.2.3符合性审查资料；</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2.2.4投标人业绩；</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2.2.5项目负责人业绩；</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2.2.6项目负责人能力；</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2.2.7项目组人员配置及分工（需提供拟派本项目人员汇总表，驻场各专业人员须单独注明，项目组人员专业结构搭配合理）；</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2.2.8 BIM实施框架及规则制定咨询服务技术方案；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2.2.9设计阶段BIM咨询服务实施方案；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2.2.10施工准备阶段BIM咨询服务实施方案；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2.2.11施工阶段BIM咨询服务实施方案；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2.2.12</w:t>
      </w:r>
      <w:r>
        <w:rPr>
          <w:rFonts w:hint="eastAsia" w:ascii="仿宋_GB2312" w:hAnsi="仿宋" w:eastAsia="仿宋_GB2312" w:cs="仿宋_GB2312"/>
          <w:color w:val="000000" w:themeColor="text1"/>
          <w:sz w:val="24"/>
          <w14:textFill>
            <w14:solidFill>
              <w14:schemeClr w14:val="tx1"/>
            </w14:solidFill>
          </w14:textFill>
        </w:rPr>
        <w:t>竣工阶段</w:t>
      </w:r>
      <w:r>
        <w:rPr>
          <w:rFonts w:ascii="仿宋_GB2312" w:hAnsi="仿宋" w:eastAsia="仿宋_GB2312" w:cs="仿宋_GB2312"/>
          <w:color w:val="000000" w:themeColor="text1"/>
          <w:sz w:val="24"/>
          <w14:textFill>
            <w14:solidFill>
              <w14:schemeClr w14:val="tx1"/>
            </w14:solidFill>
          </w14:textFill>
        </w:rPr>
        <w:t>BIM咨询服务实施方案；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2.2.13质量保障措施；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2.2.14进度保障措施；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2.2.15人员驻场服务方案；</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2.2.16提供增值服务的措施；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2.2.17重点、难点分析及解决措施；</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2.2.18投资控制方法；</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2.2.19服务承诺；</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2.2.20合理化建议；</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2.2.2</w:t>
      </w:r>
      <w:r>
        <w:rPr>
          <w:rFonts w:hint="eastAsia" w:ascii="仿宋_GB2312" w:hAnsi="仿宋" w:eastAsia="仿宋_GB2312" w:cs="仿宋_GB2312"/>
          <w:color w:val="000000" w:themeColor="text1"/>
          <w:sz w:val="24"/>
          <w:lang w:val="en-US" w:eastAsia="zh-CN"/>
          <w14:textFill>
            <w14:solidFill>
              <w14:schemeClr w14:val="tx1"/>
            </w14:solidFill>
          </w14:textFill>
        </w:rPr>
        <w:t>1质保期；</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w:t>
      </w:r>
      <w:r>
        <w:rPr>
          <w:rFonts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w:t>
      </w:r>
      <w:r>
        <w:rPr>
          <w:rFonts w:hint="eastAsia" w:ascii="仿宋_GB2312" w:hAnsi="仿宋" w:eastAsia="仿宋_GB2312" w:cs="仿宋_GB2312"/>
          <w:color w:val="000000" w:themeColor="text1"/>
          <w:sz w:val="24"/>
          <w:lang w:val="en-US" w:eastAsia="zh-CN"/>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商务技术偏离表；</w:t>
      </w:r>
    </w:p>
    <w:p>
      <w:pPr>
        <w:snapToGrid w:val="0"/>
        <w:spacing w:line="360" w:lineRule="auto"/>
        <w:ind w:firstLine="960" w:firstLineChars="400"/>
        <w:rPr>
          <w:rFonts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2.2.2</w:t>
      </w:r>
      <w:r>
        <w:rPr>
          <w:rFonts w:hint="eastAsia" w:ascii="仿宋_GB2312" w:hAnsi="仿宋" w:eastAsia="仿宋_GB2312" w:cs="仿宋_GB2312"/>
          <w:color w:val="000000" w:themeColor="text1"/>
          <w:sz w:val="24"/>
          <w:lang w:val="en-US" w:eastAsia="zh-CN"/>
          <w14:textFill>
            <w14:solidFill>
              <w14:schemeClr w14:val="tx1"/>
            </w14:solidFill>
          </w14:textFill>
        </w:rPr>
        <w:t>3</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p>
    <w:p>
      <w:pPr>
        <w:snapToGrid w:val="0"/>
        <w:spacing w:line="360" w:lineRule="auto"/>
        <w:ind w:firstLine="960" w:firstLineChars="400"/>
        <w:rPr>
          <w:rFonts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2.2.2</w:t>
      </w:r>
      <w:r>
        <w:rPr>
          <w:rFonts w:hint="eastAsia" w:ascii="仿宋_GB2312" w:hAnsi="仿宋" w:eastAsia="仿宋_GB2312" w:cs="仿宋_GB2312"/>
          <w:color w:val="000000" w:themeColor="text1"/>
          <w:sz w:val="24"/>
          <w:lang w:val="en-US" w:eastAsia="zh-CN"/>
          <w14:textFill>
            <w14:solidFill>
              <w14:schemeClr w14:val="tx1"/>
            </w14:solidFill>
          </w14:textFill>
        </w:rPr>
        <w:t>4</w:t>
      </w:r>
      <w:r>
        <w:rPr>
          <w:rFonts w:ascii="仿宋_GB2312" w:hAnsi="仿宋" w:eastAsia="仿宋_GB2312" w:cs="仿宋_GB2312"/>
          <w:color w:val="000000" w:themeColor="text1"/>
          <w:sz w:val="24"/>
          <w14:textFill>
            <w14:solidFill>
              <w14:schemeClr w14:val="tx1"/>
            </w14:solidFill>
          </w14:textFill>
        </w:rPr>
        <w:t xml:space="preserve">投标方针对评分规则需要说明的其他文件和说明（格式自拟）。 </w:t>
      </w:r>
    </w:p>
    <w:p>
      <w:pPr>
        <w:snapToGrid w:val="0"/>
        <w:spacing w:line="360" w:lineRule="auto"/>
        <w:ind w:left="210" w:leftChars="1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hint="eastAsia" w:ascii="仿宋_GB2312" w:hAnsi="仿宋" w:eastAsia="仿宋_GB2312" w:cs="仿宋_GB2312"/>
          <w:color w:val="000000" w:themeColor="text1"/>
          <w:sz w:val="24"/>
          <w:lang w:eastAsia="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2.3.1开标一览表（报价表）</w:t>
      </w:r>
      <w:r>
        <w:rPr>
          <w:rFonts w:hint="eastAsia" w:ascii="仿宋_GB2312" w:hAnsi="仿宋" w:eastAsia="仿宋_GB2312" w:cs="仿宋_GB2312"/>
          <w:color w:val="000000" w:themeColor="text1"/>
          <w:sz w:val="24"/>
          <w:lang w:eastAsia="zh-CN"/>
          <w14:textFill>
            <w14:solidFill>
              <w14:schemeClr w14:val="tx1"/>
            </w14:solidFill>
          </w14:textFill>
        </w:rPr>
        <w:t>；</w:t>
      </w:r>
    </w:p>
    <w:p>
      <w:pPr>
        <w:snapToGrid w:val="0"/>
        <w:spacing w:line="360" w:lineRule="auto"/>
        <w:ind w:left="420" w:leftChars="200" w:firstLine="480" w:firstLineChars="200"/>
        <w:rPr>
          <w:rFonts w:hint="eastAsia" w:ascii="仿宋_GB2312" w:hAnsi="仿宋" w:eastAsia="仿宋_GB2312" w:cs="仿宋_GB2312"/>
          <w:color w:val="000000" w:themeColor="text1"/>
          <w:sz w:val="24"/>
          <w:lang w:eastAsia="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2.3.2</w:t>
      </w:r>
      <w:r>
        <w:rPr>
          <w:rFonts w:hint="eastAsia" w:ascii="仿宋_GB2312" w:hAnsi="仿宋" w:eastAsia="仿宋_GB2312" w:cs="仿宋_GB2312"/>
          <w:color w:val="000000" w:themeColor="text1"/>
          <w:sz w:val="24"/>
          <w:lang w:val="en-US" w:eastAsia="zh-CN"/>
          <w14:textFill>
            <w14:solidFill>
              <w14:schemeClr w14:val="tx1"/>
            </w14:solidFill>
          </w14:textFill>
        </w:rPr>
        <w:t>分项报价表</w:t>
      </w:r>
      <w:r>
        <w:rPr>
          <w:rFonts w:hint="eastAsia" w:ascii="仿宋_GB2312" w:hAnsi="仿宋" w:eastAsia="仿宋_GB2312" w:cs="仿宋_GB2312"/>
          <w:color w:val="000000" w:themeColor="text1"/>
          <w:sz w:val="24"/>
          <w:lang w:eastAsia="zh-CN"/>
          <w14:textFill>
            <w14:solidFill>
              <w14:schemeClr w14:val="tx1"/>
            </w14:solidFill>
          </w14:textFill>
        </w:rPr>
        <w:t>；</w:t>
      </w:r>
    </w:p>
    <w:p>
      <w:pPr>
        <w:snapToGrid w:val="0"/>
        <w:spacing w:line="360" w:lineRule="auto"/>
        <w:ind w:left="420" w:leftChars="2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2.3.</w:t>
      </w:r>
      <w:r>
        <w:rPr>
          <w:rFonts w:hint="eastAsia" w:ascii="仿宋_GB2312" w:hAnsi="仿宋" w:eastAsia="仿宋_GB2312" w:cs="仿宋_GB2312"/>
          <w:color w:val="000000" w:themeColor="text1"/>
          <w:sz w:val="24"/>
          <w:lang w:val="en-US" w:eastAsia="zh-CN"/>
          <w14:textFill>
            <w14:solidFill>
              <w14:schemeClr w14:val="tx1"/>
            </w14:solidFill>
          </w14:textFill>
        </w:rPr>
        <w:t>3</w:t>
      </w:r>
      <w:r>
        <w:rPr>
          <w:rFonts w:ascii="仿宋_GB2312" w:hAnsi="仿宋" w:eastAsia="仿宋_GB2312" w:cs="仿宋_GB2312"/>
          <w:color w:val="000000" w:themeColor="text1"/>
          <w:sz w:val="24"/>
          <w14:textFill>
            <w14:solidFill>
              <w14:schemeClr w14:val="tx1"/>
            </w14:solidFill>
          </w14:textFill>
        </w:rPr>
        <w:t>中小企业声明函</w:t>
      </w:r>
      <w:r>
        <w:rPr>
          <w:rFonts w:hint="eastAsia" w:ascii="仿宋_GB2312" w:hAnsi="仿宋" w:eastAsia="仿宋_GB2312" w:cs="仿宋_GB2312"/>
          <w:color w:val="000000" w:themeColor="text1"/>
          <w:sz w:val="24"/>
          <w14:textFill>
            <w14:solidFill>
              <w14:schemeClr w14:val="tx1"/>
            </w14:solidFill>
          </w14:textFill>
        </w:rPr>
        <w:t>（如果有）。</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5、其他补充说明:</w:t>
      </w:r>
      <w:r>
        <w:rPr>
          <w:rFonts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p>
    <w:p>
      <w:pPr>
        <w:spacing w:line="360" w:lineRule="auto"/>
        <w:ind w:firstLine="3600" w:firstLineChars="15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投标人名称（电子签名）：</w:t>
      </w:r>
      <w:r>
        <w:rPr>
          <w:rFonts w:ascii="仿宋_GB2312" w:hAnsi="仿宋" w:eastAsia="仿宋_GB2312" w:cs="仿宋_GB2312"/>
          <w:color w:val="000000" w:themeColor="text1"/>
          <w:sz w:val="24"/>
          <w14:textFill>
            <w14:solidFill>
              <w14:schemeClr w14:val="tx1"/>
            </w14:solidFill>
          </w14:textFill>
        </w:rPr>
        <w:t xml:space="preserve">                          </w:t>
      </w:r>
    </w:p>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仿宋_GB2312" w:hAnsi="仿宋" w:eastAsia="仿宋_GB2312" w:cs="仿宋_GB2312"/>
          <w:color w:val="000000" w:themeColor="text1"/>
          <w:kern w:val="0"/>
          <w:sz w:val="24"/>
          <w:u w:val="singl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3511" w:firstLineChars="1093"/>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w:t>
      </w:r>
      <w:r>
        <w:rPr>
          <w:rFonts w:ascii="仿宋_GB2312" w:hAnsi="仿宋" w:eastAsia="仿宋_GB2312" w:cs="仿宋_GB2312"/>
          <w:b/>
          <w:color w:val="000000" w:themeColor="text1"/>
          <w:kern w:val="0"/>
          <w:sz w:val="32"/>
          <w:szCs w:val="32"/>
          <w14:textFill>
            <w14:solidFill>
              <w14:schemeClr w14:val="tx1"/>
            </w14:solidFill>
          </w14:textFill>
        </w:rPr>
        <w:t xml:space="preserve"> </w:t>
      </w:r>
      <w:r>
        <w:rPr>
          <w:color w:val="000000" w:themeColor="text1"/>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（采购人）、（采购代理机构）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sz w:val="24"/>
          <w14:textFill>
            <w14:solidFill>
              <w14:schemeClr w14:val="tx1"/>
            </w14:solidFill>
          </w14:textFill>
        </w:rPr>
        <w:t>（项目名称）【招标编号：</w:t>
      </w:r>
      <w:r>
        <w:rPr>
          <w:rFonts w:hint="eastAsia" w:ascii="仿宋_GB2312" w:hAnsi="仿宋" w:eastAsia="仿宋_GB2312"/>
          <w:color w:val="000000" w:themeColor="text1"/>
          <w:sz w:val="24"/>
          <w14:textFill>
            <w14:solidFill>
              <w14:schemeClr w14:val="tx1"/>
            </w14:solidFill>
          </w14:textFill>
        </w:rPr>
        <w:t>（采购编号）</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autoSpaceDE w:val="0"/>
        <w:autoSpaceDN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14:textFill>
            <w14:solidFill>
              <w14:schemeClr w14:val="tx1"/>
            </w14:solidFill>
          </w14:textFill>
        </w:rPr>
        <w:t>的身份证明（适用于法定代表人、单位负责人或者自然人本人代表投标人参加投标）</w:t>
      </w:r>
    </w:p>
    <w:p>
      <w:pPr>
        <w:pStyle w:val="146"/>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正面：</w:t>
            </w:r>
            <w:r>
              <w:rPr>
                <w:rFonts w:ascii="仿宋_GB2312" w:hAnsi="仿宋" w:eastAsia="仿宋_GB2312"/>
                <w:bCs/>
                <w:color w:val="000000" w:themeColor="text1"/>
                <w:sz w:val="24"/>
                <w14:textFill>
                  <w14:solidFill>
                    <w14:schemeClr w14:val="tx1"/>
                  </w14:solidFill>
                </w14:textFill>
              </w:rPr>
              <w:t xml:space="preserve">                                 </w:t>
            </w:r>
            <w:r>
              <w:rPr>
                <w:rFonts w:hint="eastAsia" w:ascii="仿宋_GB2312" w:hAnsi="仿宋" w:eastAsia="仿宋_GB2312"/>
                <w:bCs/>
                <w:color w:val="000000" w:themeColor="text1"/>
                <w:sz w:val="24"/>
                <w14:textFill>
                  <w14:solidFill>
                    <w14:schemeClr w14:val="tx1"/>
                  </w14:solidFill>
                </w14:textFill>
              </w:rPr>
              <w:t>反面：</w:t>
            </w:r>
          </w:p>
          <w:p>
            <w:pPr>
              <w:pStyle w:val="146"/>
              <w:adjustRightInd w:val="0"/>
              <w:spacing w:line="360" w:lineRule="auto"/>
              <w:rPr>
                <w:rFonts w:ascii="仿宋_GB2312" w:hAnsi="仿宋" w:eastAsia="仿宋_GB2312"/>
                <w:bCs/>
                <w:color w:val="000000" w:themeColor="text1"/>
                <w:sz w:val="24"/>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投标文件中的</w:t>
            </w:r>
          </w:p>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投标文件按照招标文件要求签署、盖章。</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需要使用电子签名或者签字盖章的投标文件的组成部分</w:t>
            </w:r>
          </w:p>
        </w:tc>
        <w:tc>
          <w:tcPr>
            <w:tcW w:w="1418" w:type="dxa"/>
          </w:tcPr>
          <w:p>
            <w:pPr>
              <w:rPr>
                <w:rFonts w:ascii="仿宋" w:hAnsi="仿宋" w:eastAsia="仿宋" w:cs="仿宋_GB2312"/>
                <w:color w:val="000000" w:themeColor="text1"/>
                <w:sz w:val="24"/>
                <w14:textFill>
                  <w14:solidFill>
                    <w14:schemeClr w14:val="tx1"/>
                  </w14:solidFill>
                </w14:textFill>
              </w:rPr>
            </w:pP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rPr>
                <w:color w:val="000000" w:themeColor="text1"/>
                <w14:textFill>
                  <w14:solidFill>
                    <w14:schemeClr w14:val="tx1"/>
                  </w14:solidFill>
                </w14:textFill>
              </w:rPr>
            </w:pPr>
            <w:r>
              <w:rPr>
                <w:rFonts w:hint="eastAsia" w:ascii="仿宋" w:eastAsia="仿宋" w:cs="仿宋_GB2312"/>
                <w:color w:val="000000" w:themeColor="text1"/>
                <w:sz w:val="24"/>
                <w14:textFill>
                  <w14:solidFill>
                    <w14:schemeClr w14:val="tx1"/>
                  </w14:solidFill>
                </w14:textFill>
              </w:rPr>
              <w:t>第</w:t>
            </w:r>
            <w:r>
              <w:rPr>
                <w:rFonts w:ascii="仿宋" w:eastAsia="仿宋" w:cs="仿宋_GB2312"/>
                <w:color w:val="000000" w:themeColor="text1"/>
                <w:sz w:val="24"/>
                <w:u w:val="single"/>
                <w14:textFill>
                  <w14:solidFill>
                    <w14:schemeClr w14:val="tx1"/>
                  </w14:solidFill>
                </w14:textFill>
              </w:rPr>
              <w:t xml:space="preserve">  </w:t>
            </w:r>
            <w:r>
              <w:rPr>
                <w:rFonts w:hint="eastAsia" w:asci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节能产品认证证书（本项目</w:t>
            </w:r>
            <w:r>
              <w:rPr>
                <w:rFonts w:hint="eastAsia" w:ascii="仿宋_GB2312" w:hAnsi="仿宋" w:eastAsia="仿宋_GB2312"/>
                <w:color w:val="000000" w:themeColor="text1"/>
                <w:sz w:val="24"/>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14:textFill>
                  <w14:solidFill>
                    <w14:schemeClr w14:val="tx1"/>
                  </w14:solidFill>
                </w14:textFill>
              </w:rPr>
              <w:t>，无需提供）</w:t>
            </w:r>
          </w:p>
        </w:tc>
        <w:tc>
          <w:tcPr>
            <w:tcW w:w="1418" w:type="dxa"/>
          </w:tcPr>
          <w:p>
            <w:pPr>
              <w:rPr>
                <w:rFonts w:ascii="仿宋" w:hAnsi="仿宋" w:eastAsia="仿宋" w:cs="仿宋_GB2312"/>
                <w:color w:val="000000" w:themeColor="text1"/>
                <w:sz w:val="24"/>
                <w14:textFill>
                  <w14:solidFill>
                    <w14:schemeClr w14:val="tx1"/>
                  </w14:solidFill>
                </w14:textFill>
              </w:rPr>
            </w:pPr>
          </w:p>
          <w:p>
            <w:pPr>
              <w:rPr>
                <w:rFonts w:ascii="仿宋" w:hAnsi="仿宋" w:eastAsia="仿宋" w:cs="仿宋_GB2312"/>
                <w:color w:val="000000" w:themeColor="text1"/>
                <w:sz w:val="24"/>
                <w14:textFill>
                  <w14:solidFill>
                    <w14:schemeClr w14:val="tx1"/>
                  </w14:solidFill>
                </w14:textFill>
              </w:rPr>
            </w:pP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pStyle w:val="5"/>
              <w:rPr>
                <w:color w:val="000000" w:themeColor="text1"/>
                <w:lang w:val="en-US"/>
                <w14:textFill>
                  <w14:solidFill>
                    <w14:schemeClr w14:val="tx1"/>
                  </w14:solidFill>
                </w14:textFill>
              </w:rPr>
            </w:pPr>
            <w:r>
              <w:rPr>
                <w:rFonts w:hint="eastAsia" w:ascii="仿宋" w:eastAsia="仿宋" w:cs="仿宋_GB2312"/>
                <w:b w:val="0"/>
                <w:bCs w:val="0"/>
                <w:color w:val="000000" w:themeColor="text1"/>
                <w:sz w:val="24"/>
                <w:szCs w:val="24"/>
                <w:lang w:val="en-US"/>
                <w14:textFill>
                  <w14:solidFill>
                    <w14:schemeClr w14:val="tx1"/>
                  </w14:solidFill>
                </w14:textFill>
              </w:rPr>
              <w:t>第</w:t>
            </w:r>
            <w:r>
              <w:rPr>
                <w:rFonts w:ascii="仿宋" w:eastAsia="仿宋" w:cs="仿宋_GB2312"/>
                <w:b w:val="0"/>
                <w:bCs w:val="0"/>
                <w:color w:val="000000" w:themeColor="text1"/>
                <w:sz w:val="24"/>
                <w:szCs w:val="24"/>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投标函</w:t>
            </w:r>
          </w:p>
        </w:tc>
        <w:tc>
          <w:tcPr>
            <w:tcW w:w="1418" w:type="dxa"/>
          </w:tcPr>
          <w:p>
            <w:pP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投标文件满足招标文件的其它实质性要求。</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招标文件其它实质性要求相应的材料（“▲”</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14:textFill>
                  <w14:solidFill>
                    <w14:schemeClr w14:val="tx1"/>
                  </w14:solidFill>
                </w14:textFill>
              </w:rPr>
              <w:t>系指实质性要求条款，招标文件无其它实质性要求的，无需提供）</w:t>
            </w:r>
          </w:p>
        </w:tc>
        <w:tc>
          <w:tcPr>
            <w:tcW w:w="1418" w:type="dxa"/>
          </w:tcPr>
          <w:p>
            <w:pP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序号</w:t>
            </w:r>
          </w:p>
        </w:tc>
        <w:tc>
          <w:tcPr>
            <w:tcW w:w="3683"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招标文件章节及具体内容</w:t>
            </w:r>
          </w:p>
        </w:tc>
        <w:tc>
          <w:tcPr>
            <w:tcW w:w="354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投标文件章节及具体内容</w:t>
            </w:r>
          </w:p>
        </w:tc>
        <w:tc>
          <w:tcPr>
            <w:tcW w:w="127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1</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2</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bl>
    <w:p>
      <w:pPr>
        <w:jc w:val="left"/>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八、</w:t>
      </w:r>
      <w:r>
        <w:rPr>
          <w:rFonts w:hint="eastAsia" w:ascii="仿宋_GB2312" w:hAnsi="仿宋" w:eastAsia="仿宋_GB2312" w:cs="仿宋_GB2312"/>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（采购人）、（采购代理机构）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我单位响应你</w:t>
      </w:r>
      <w:r>
        <w:rPr>
          <w:rFonts w:hint="eastAsia" w:ascii="仿宋_GB2312" w:hAnsi="仿宋_GB2312" w:eastAsia="仿宋_GB2312" w:cs="仿宋_GB2312"/>
          <w:color w:val="000000" w:themeColor="text1"/>
          <w:sz w:val="24"/>
          <w14:textFill>
            <w14:solidFill>
              <w14:schemeClr w14:val="tx1"/>
            </w14:solidFill>
          </w14:textFill>
        </w:rPr>
        <w:t>单位</w:t>
      </w:r>
      <w:r>
        <w:rPr>
          <w:rFonts w:hint="eastAsia" w:ascii="仿宋_GB2312" w:hAnsi="仿宋_GB2312" w:eastAsia="仿宋_GB2312" w:cs="仿宋_GB2312"/>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一、不向项目有关人员及部门赠送礼金礼物、有价证券、回扣以及中介费、介绍费、咨询费等好处费；</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二、不为项目有关人员及部门报销应由你方单位或个人支付的费用；</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三、不向项目有关人员及部门提供有可能影响公正的宴请和健身娱乐等活动；</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六、严格遵守《</w:t>
      </w:r>
      <w:r>
        <w:rPr>
          <w:rFonts w:hint="eastAsia" w:ascii="仿宋_GB2312" w:hAnsi="楷体" w:eastAsia="仿宋_GB2312"/>
          <w:color w:val="000000" w:themeColor="text1"/>
          <w:sz w:val="24"/>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lang w:val="zh-CN"/>
          <w14:textFill>
            <w14:solidFill>
              <w14:schemeClr w14:val="tx1"/>
            </w14:solidFill>
          </w14:textFill>
        </w:rPr>
        <w:t>政府采购法》《</w:t>
      </w:r>
      <w:r>
        <w:rPr>
          <w:rFonts w:hint="eastAsia" w:ascii="仿宋_GB2312" w:hAnsi="楷体" w:eastAsia="仿宋_GB2312"/>
          <w:color w:val="000000" w:themeColor="text1"/>
          <w:sz w:val="24"/>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法》</w:t>
      </w:r>
      <w:r>
        <w:rPr>
          <w:rFonts w:hint="eastAsia" w:ascii="仿宋_GB2312" w:hAnsi="楷体" w:eastAsia="仿宋_GB2312"/>
          <w:color w:val="000000" w:themeColor="text1"/>
          <w:sz w:val="24"/>
          <w:lang w:val="zh-CN"/>
          <w14:textFill>
            <w14:solidFill>
              <w14:schemeClr w14:val="tx1"/>
            </w14:solidFill>
          </w14:textFill>
        </w:rPr>
        <w:t>《中华人民共和国民法典》</w:t>
      </w:r>
      <w:r>
        <w:rPr>
          <w:rFonts w:hint="eastAsia" w:ascii="仿宋_GB2312" w:hAnsi="仿宋_GB2312" w:eastAsia="仿宋_GB2312" w:cs="仿宋_GB2312"/>
          <w:color w:val="000000" w:themeColor="text1"/>
          <w:kern w:val="0"/>
          <w:sz w:val="24"/>
          <w:lang w:val="zh-CN"/>
          <w14:textFill>
            <w14:solidFill>
              <w14:schemeClr w14:val="tx1"/>
            </w14:solidFill>
          </w14:textFill>
        </w:rPr>
        <w:t>等法律法规，诚实守信，合法经营，坚决抵制各种违法违纪行为。</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如违反上述承诺，你</w:t>
      </w:r>
      <w:r>
        <w:rPr>
          <w:rFonts w:hint="eastAsia" w:ascii="仿宋_GB2312" w:hAnsi="仿宋_GB2312" w:eastAsia="仿宋_GB2312" w:cs="仿宋_GB2312"/>
          <w:color w:val="000000" w:themeColor="text1"/>
          <w:sz w:val="24"/>
          <w14:textFill>
            <w14:solidFill>
              <w14:schemeClr w14:val="tx1"/>
            </w14:solidFill>
          </w14:textFill>
        </w:rPr>
        <w:t>单位</w:t>
      </w:r>
      <w:r>
        <w:rPr>
          <w:rFonts w:hint="eastAsia" w:ascii="仿宋_GB2312" w:hAnsi="仿宋_GB2312" w:eastAsia="仿宋_GB2312" w:cs="仿宋_GB2312"/>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仿宋_GB2312" w:hAnsi="仿宋_GB2312" w:eastAsia="仿宋_GB2312" w:cs="仿宋_GB2312"/>
          <w:color w:val="000000" w:themeColor="text1"/>
          <w:sz w:val="24"/>
          <w14:textFill>
            <w14:solidFill>
              <w14:schemeClr w14:val="tx1"/>
            </w14:solidFill>
          </w14:textFill>
        </w:rPr>
        <w:t>单位</w:t>
      </w:r>
      <w:r>
        <w:rPr>
          <w:rFonts w:hint="eastAsia" w:ascii="仿宋_GB2312" w:hAnsi="仿宋_GB2312" w:eastAsia="仿宋_GB2312" w:cs="仿宋_GB2312"/>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投标人名称（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仿宋_GB2312" w:eastAsia="仿宋_GB2312" w:cs="仿宋_GB2312"/>
          <w:color w:val="000000" w:themeColor="text1"/>
          <w:kern w:val="0"/>
          <w:sz w:val="24"/>
          <w:lang w:val="zh-CN"/>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spacing w:line="360" w:lineRule="auto"/>
        <w:ind w:left="4620" w:leftChars="2200"/>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日期</w:t>
      </w:r>
      <w:r>
        <w:rPr>
          <w:rFonts w:hint="eastAsia" w:ascii="仿宋_GB2312" w:hAnsi="仿宋_GB2312" w:eastAsia="仿宋_GB2312" w:cs="仿宋_GB2312"/>
          <w:color w:val="000000" w:themeColor="text1"/>
          <w:kern w:val="0"/>
          <w:sz w:val="24"/>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年   月   日</w:t>
      </w:r>
    </w:p>
    <w:p>
      <w:pPr>
        <w:spacing w:line="360" w:lineRule="auto"/>
        <w:jc w:val="center"/>
        <w:rPr>
          <w:rFonts w:ascii="仿宋_GB2312" w:hAnsi="仿宋" w:eastAsia="仿宋_GB2312" w:cs="仿宋_GB2312"/>
          <w:b/>
          <w:bCs/>
          <w:color w:val="000000" w:themeColor="text1"/>
          <w:sz w:val="24"/>
          <w14:textFill>
            <w14:solidFill>
              <w14:schemeClr w14:val="tx1"/>
            </w14:solidFill>
          </w14:textFill>
        </w:rPr>
      </w:pPr>
    </w:p>
    <w:p>
      <w:pPr>
        <w:spacing w:line="360" w:lineRule="auto"/>
        <w:jc w:val="center"/>
        <w:rPr>
          <w:rFonts w:ascii="仿宋_GB2312" w:hAnsi="仿宋" w:eastAsia="仿宋_GB2312" w:cs="仿宋_GB2312"/>
          <w:b/>
          <w:bCs/>
          <w:color w:val="000000" w:themeColor="text1"/>
          <w:sz w:val="24"/>
          <w14:textFill>
            <w14:solidFill>
              <w14:schemeClr w14:val="tx1"/>
            </w14:solidFill>
          </w14:textFill>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报价文件部分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numPr>
          <w:ilvl w:val="0"/>
          <w:numId w:val="18"/>
        </w:num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开标一览表（报价表）……</w:t>
      </w:r>
      <w:r>
        <w:rPr>
          <w:rFonts w:hint="eastAsia" w:ascii="仿宋_GB2312" w:hAnsi="仿宋" w:eastAsia="仿宋_GB2312" w:cs="仿宋_GB2312"/>
          <w:color w:val="000000" w:themeColor="text1"/>
          <w:sz w:val="24"/>
          <w14:textFill>
            <w14:solidFill>
              <w14:schemeClr w14:val="tx1"/>
            </w14:solidFill>
          </w14:textFill>
        </w:rPr>
        <w:t>…………………………………………………（页码）</w:t>
      </w:r>
    </w:p>
    <w:p>
      <w:pPr>
        <w:numPr>
          <w:ilvl w:val="0"/>
          <w:numId w:val="18"/>
        </w:num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分项报价表</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3）中小企业声明函……</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一、开标一览表（报价表）</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（采购人）、（采购代理机构）</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482"/>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000000" w:themeColor="text1"/>
          <w:sz w:val="24"/>
          <w14:textFill>
            <w14:solidFill>
              <w14:schemeClr w14:val="tx1"/>
            </w14:solidFill>
          </w14:textFill>
        </w:rPr>
        <w:t>（项目名称）</w:t>
      </w:r>
      <w:r>
        <w:rPr>
          <w:rFonts w:hint="eastAsia" w:ascii="仿宋_GB2312" w:hAnsi="仿宋" w:eastAsia="仿宋_GB2312" w:cs="仿宋_GB2312"/>
          <w:color w:val="000000" w:themeColor="text1"/>
          <w:kern w:val="0"/>
          <w:sz w:val="24"/>
          <w:lang w:val="zh-CN"/>
          <w14:textFill>
            <w14:solidFill>
              <w14:schemeClr w14:val="tx1"/>
            </w14:solidFill>
          </w14:textFill>
        </w:rPr>
        <w:t>【招标编号：</w:t>
      </w:r>
      <w:r>
        <w:rPr>
          <w:rFonts w:hint="eastAsia" w:ascii="仿宋_GB2312" w:hAnsi="仿宋" w:eastAsia="仿宋_GB2312"/>
          <w:color w:val="000000" w:themeColor="text1"/>
          <w:sz w:val="24"/>
          <w14:textFill>
            <w14:solidFill>
              <w14:schemeClr w14:val="tx1"/>
            </w14:solidFill>
          </w14:textFill>
        </w:rPr>
        <w:t>（采购编号）</w:t>
      </w:r>
      <w:r>
        <w:rPr>
          <w:rFonts w:hint="eastAsia" w:ascii="仿宋_GB2312" w:hAnsi="仿宋" w:eastAsia="仿宋_GB2312" w:cs="仿宋_GB2312"/>
          <w:color w:val="000000" w:themeColor="text1"/>
          <w:sz w:val="24"/>
          <w14:textFill>
            <w14:solidFill>
              <w14:schemeClr w14:val="tx1"/>
            </w14:solidFill>
          </w14:textFill>
        </w:rPr>
        <w:t>】的实施</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开标一览表（报价表）</w:t>
      </w:r>
      <w:r>
        <w:rPr>
          <w:rFonts w:ascii="仿宋_GB2312" w:hAnsi="仿宋" w:eastAsia="仿宋_GB2312" w:cs="仿宋_GB2312"/>
          <w:b/>
          <w:color w:val="000000" w:themeColor="text1"/>
          <w:kern w:val="0"/>
          <w:sz w:val="24"/>
          <w:lang w:val="zh-CN"/>
          <w14:textFill>
            <w14:solidFill>
              <w14:schemeClr w14:val="tx1"/>
            </w14:solidFill>
          </w14:textFill>
        </w:rPr>
        <w:t>(单位均为人民币元)</w:t>
      </w:r>
    </w:p>
    <w:tbl>
      <w:tblPr>
        <w:tblStyle w:val="62"/>
        <w:tblW w:w="0" w:type="auto"/>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167" w:type="dxa"/>
            <w:vMerge w:val="restart"/>
            <w:vAlign w:val="center"/>
          </w:tcPr>
          <w:p>
            <w:pPr>
              <w:spacing w:line="360" w:lineRule="auto"/>
              <w:jc w:val="lef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投标报价（元）</w:t>
            </w:r>
          </w:p>
        </w:tc>
        <w:tc>
          <w:tcPr>
            <w:tcW w:w="5250" w:type="dxa"/>
            <w:vAlign w:val="center"/>
          </w:tcPr>
          <w:p>
            <w:p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167" w:type="dxa"/>
            <w:vMerge w:val="continue"/>
            <w:vAlign w:val="center"/>
          </w:tcPr>
          <w:p>
            <w:pPr>
              <w:spacing w:line="360" w:lineRule="auto"/>
              <w:jc w:val="left"/>
              <w:rPr>
                <w:rFonts w:ascii="仿宋" w:hAnsi="仿宋" w:eastAsia="仿宋" w:cs="仿宋"/>
                <w:color w:val="000000" w:themeColor="text1"/>
                <w:sz w:val="24"/>
                <w14:textFill>
                  <w14:solidFill>
                    <w14:schemeClr w14:val="tx1"/>
                  </w14:solidFill>
                </w14:textFill>
              </w:rPr>
            </w:pPr>
          </w:p>
        </w:tc>
        <w:tc>
          <w:tcPr>
            <w:tcW w:w="5250" w:type="dxa"/>
            <w:vAlign w:val="center"/>
          </w:tcPr>
          <w:p>
            <w:p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167" w:type="dxa"/>
            <w:vAlign w:val="center"/>
          </w:tcPr>
          <w:p>
            <w:p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项目负责人</w:t>
            </w:r>
          </w:p>
        </w:tc>
        <w:tc>
          <w:tcPr>
            <w:tcW w:w="5250" w:type="dxa"/>
            <w:vAlign w:val="center"/>
          </w:tcPr>
          <w:p>
            <w:pPr>
              <w:spacing w:line="360" w:lineRule="auto"/>
              <w:jc w:val="left"/>
              <w:rPr>
                <w:rFonts w:ascii="仿宋" w:hAnsi="仿宋" w:eastAsia="仿宋" w:cs="仿宋"/>
                <w:color w:val="000000" w:themeColor="text1"/>
                <w:sz w:val="24"/>
                <w14:textFill>
                  <w14:solidFill>
                    <w14:schemeClr w14:val="tx1"/>
                  </w14:solidFill>
                </w14:textFill>
              </w:rPr>
            </w:pPr>
          </w:p>
        </w:tc>
      </w:tr>
    </w:tbl>
    <w:p>
      <w:pPr>
        <w:spacing w:line="360" w:lineRule="auto"/>
        <w:rPr>
          <w:rFonts w:ascii="仿宋" w:hAnsi="仿宋" w:eastAsia="仿宋" w:cs="仿宋"/>
          <w:color w:val="000000" w:themeColor="text1"/>
          <w:sz w:val="24"/>
          <w14:textFill>
            <w14:solidFill>
              <w14:schemeClr w14:val="tx1"/>
            </w14:solidFill>
          </w14:textFill>
        </w:rPr>
      </w:pPr>
    </w:p>
    <w:p>
      <w:pPr>
        <w:spacing w:line="360" w:lineRule="auto"/>
        <w:ind w:firstLine="5160" w:firstLineChars="215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w:t>
      </w:r>
    </w:p>
    <w:p>
      <w:pPr>
        <w:spacing w:line="360" w:lineRule="auto"/>
        <w:ind w:firstLine="5160" w:firstLineChars="215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投标人名称（电子签名）</w:t>
      </w:r>
      <w:r>
        <w:rPr>
          <w:rFonts w:hint="eastAsia" w:ascii="仿宋_GB2312" w:hAnsi="仿宋" w:eastAsia="仿宋_GB2312" w:cs="仿宋_GB2312"/>
          <w:color w:val="000000" w:themeColor="text1"/>
          <w:sz w:val="24"/>
          <w14:textFill>
            <w14:solidFill>
              <w14:schemeClr w14:val="tx1"/>
            </w14:solidFill>
          </w14:textFill>
        </w:rPr>
        <w:t>：</w:t>
      </w:r>
    </w:p>
    <w:p>
      <w:pPr>
        <w:spacing w:line="360" w:lineRule="auto"/>
        <w:ind w:firstLine="5160" w:firstLineChars="2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w:t>
      </w:r>
      <w:r>
        <w:rPr>
          <w:rFonts w:ascii="仿宋" w:hAnsi="仿宋" w:eastAsia="仿宋" w:cs="仿宋"/>
          <w:color w:val="000000" w:themeColor="text1"/>
          <w:sz w:val="24"/>
          <w14:textFill>
            <w14:solidFill>
              <w14:schemeClr w14:val="tx1"/>
            </w14:solidFill>
          </w14:textFill>
        </w:rPr>
        <w:t>(签字或盖章)</w:t>
      </w:r>
    </w:p>
    <w:p>
      <w:pPr>
        <w:pStyle w:val="3"/>
        <w:spacing w:line="420" w:lineRule="exact"/>
        <w:ind w:firstLine="5160" w:firstLineChars="215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p>
    <w:p>
      <w:pPr>
        <w:spacing w:line="360" w:lineRule="auto"/>
        <w:jc w:val="left"/>
        <w:rPr>
          <w:rFonts w:ascii="宋体" w:hAnsi="宋体" w:cs="宋体"/>
          <w:color w:val="000000" w:themeColor="text1"/>
          <w:szCs w:val="21"/>
          <w14:textFill>
            <w14:solidFill>
              <w14:schemeClr w14:val="tx1"/>
            </w14:solidFill>
          </w14:textFill>
        </w:rPr>
      </w:pPr>
    </w:p>
    <w:p>
      <w:pPr>
        <w:snapToGrid w:val="0"/>
        <w:spacing w:line="360" w:lineRule="auto"/>
        <w:ind w:left="480"/>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1、投标人需按本表格式填写，不得自行更改。</w:t>
      </w:r>
    </w:p>
    <w:p>
      <w:pPr>
        <w:spacing w:line="360" w:lineRule="auto"/>
        <w:ind w:firstLine="480" w:firstLineChars="200"/>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2、有关本项目实施所涉及的一切费用均计入报价。</w:t>
      </w:r>
      <w:r>
        <w:rPr>
          <w:rFonts w:hint="eastAsia" w:ascii="仿宋_GB2312" w:hAnsi="仿宋" w:eastAsia="仿宋_GB2312" w:cs="仿宋_GB2312"/>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b/>
          <w:color w:val="000000" w:themeColor="text1"/>
          <w:kern w:val="0"/>
          <w:sz w:val="24"/>
          <w:lang w:val="zh-CN"/>
          <w14:textFill>
            <w14:solidFill>
              <w14:schemeClr w14:val="tx1"/>
            </w14:solidFill>
          </w14:textFill>
        </w:rPr>
        <w:t>不得出现“</w:t>
      </w:r>
      <w:r>
        <w:rPr>
          <w:rFonts w:ascii="仿宋_GB2312" w:hAnsi="仿宋" w:eastAsia="仿宋_GB2312" w:cs="仿宋_GB2312"/>
          <w:b/>
          <w:color w:val="000000" w:themeColor="text1"/>
          <w:kern w:val="0"/>
          <w:sz w:val="24"/>
          <w:lang w:val="zh-CN"/>
          <w14:textFill>
            <w14:solidFill>
              <w14:schemeClr w14:val="tx1"/>
            </w14:solidFill>
          </w14:textFill>
        </w:rPr>
        <w:t>0元”“免费赠送”等形式的无偿报价</w:t>
      </w:r>
      <w:r>
        <w:rPr>
          <w:rFonts w:hint="eastAsia" w:ascii="仿宋_GB2312" w:hAnsi="仿宋" w:eastAsia="仿宋_GB2312" w:cs="仿宋_GB2312"/>
          <w:b/>
          <w:color w:val="000000" w:themeColor="text1"/>
          <w:kern w:val="0"/>
          <w:sz w:val="24"/>
          <w:lang w:val="zh-CN"/>
          <w14:textFill>
            <w14:solidFill>
              <w14:schemeClr w14:val="tx1"/>
            </w14:solidFill>
          </w14:textFill>
        </w:rPr>
        <w:t>，</w:t>
      </w:r>
      <w:r>
        <w:rPr>
          <w:rFonts w:hint="eastAsia" w:ascii="仿宋_GB2312" w:hAnsi="仿宋" w:eastAsia="仿宋_GB2312" w:cs="仿宋_GB2312"/>
          <w:b/>
          <w:color w:val="000000" w:themeColor="text1"/>
          <w:kern w:val="0"/>
          <w:sz w:val="24"/>
          <w14:textFill>
            <w14:solidFill>
              <w14:schemeClr w14:val="tx1"/>
            </w14:solidFill>
          </w14:textFill>
        </w:rPr>
        <w:t>否则视为</w:t>
      </w:r>
      <w:r>
        <w:rPr>
          <w:rFonts w:hint="eastAsia" w:ascii="仿宋_GB2312" w:hAnsi="仿宋" w:eastAsia="仿宋_GB2312"/>
          <w:b/>
          <w:color w:val="000000" w:themeColor="text1"/>
          <w:sz w:val="24"/>
          <w14:textFill>
            <w14:solidFill>
              <w14:schemeClr w14:val="tx1"/>
            </w14:solidFill>
          </w14:textFill>
        </w:rPr>
        <w:t>投标文件含有采购人不能接受的附加条件的，投标无效</w:t>
      </w:r>
      <w:r>
        <w:rPr>
          <w:rFonts w:hint="eastAsia" w:ascii="仿宋_GB2312" w:hAnsi="仿宋" w:eastAsia="仿宋_GB2312" w:cs="仿宋_GB2312"/>
          <w:b/>
          <w:color w:val="000000" w:themeColor="text1"/>
          <w:kern w:val="0"/>
          <w:sz w:val="24"/>
          <w:lang w:val="zh-CN"/>
          <w14:textFill>
            <w14:solidFill>
              <w14:schemeClr w14:val="tx1"/>
            </w14:solidFill>
          </w14:textFill>
        </w:rPr>
        <w:t>。</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3</w:t>
      </w:r>
      <w:r>
        <w:rPr>
          <w:rFonts w:ascii="仿宋_GB2312" w:hAnsi="仿宋" w:eastAsia="仿宋_GB2312" w:cs="仿宋_GB2312"/>
          <w:color w:val="000000" w:themeColor="text1"/>
          <w:kern w:val="0"/>
          <w:sz w:val="24"/>
          <w:lang w:val="zh-CN"/>
          <w14:textFill>
            <w14:solidFill>
              <w14:schemeClr w14:val="tx1"/>
            </w14:solidFill>
          </w14:textFill>
        </w:rPr>
        <w:t>、特别提示：采购机构将对项目名称和项目编号，中标供应商名称、地址和中标金额，主要中标标的</w:t>
      </w:r>
      <w:r>
        <w:rPr>
          <w:rFonts w:hint="eastAsia" w:ascii="仿宋_GB2312" w:hAnsi="仿宋" w:eastAsia="仿宋_GB2312" w:cs="仿宋_GB2312"/>
          <w:color w:val="000000" w:themeColor="text1"/>
          <w:kern w:val="0"/>
          <w:sz w:val="24"/>
          <w:lang w:val="zh-CN"/>
          <w14:textFill>
            <w14:solidFill>
              <w14:schemeClr w14:val="tx1"/>
            </w14:solidFill>
          </w14:textFill>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szCs w:val="22"/>
          <w14:textFill>
            <w14:solidFill>
              <w14:schemeClr w14:val="tx1"/>
            </w14:solidFill>
          </w14:textFill>
        </w:rPr>
        <w:t>4</w:t>
      </w:r>
      <w:r>
        <w:rPr>
          <w:rFonts w:ascii="仿宋_GB2312" w:hAnsi="仿宋" w:eastAsia="仿宋_GB2312" w:cs="仿宋_GB2312"/>
          <w:color w:val="000000" w:themeColor="text1"/>
          <w:kern w:val="0"/>
          <w:sz w:val="24"/>
          <w:szCs w:val="22"/>
          <w:lang w:val="zh-CN"/>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符合招标文件中列明的可享受中小企业扶持政策的投标人，请填写中小企业声明函。注：投标人</w:t>
      </w:r>
      <w:r>
        <w:rPr>
          <w:rFonts w:ascii="仿宋_GB2312" w:hAnsi="仿宋" w:eastAsia="仿宋_GB2312" w:cs="仿宋_GB2312"/>
          <w:color w:val="000000" w:themeColor="text1"/>
          <w:kern w:val="0"/>
          <w:sz w:val="24"/>
          <w:lang w:val="zh-CN"/>
          <w14:textFill>
            <w14:solidFill>
              <w14:schemeClr w14:val="tx1"/>
            </w14:solidFill>
          </w14:textFill>
        </w:rPr>
        <w:t>提供</w:t>
      </w:r>
      <w:r>
        <w:rPr>
          <w:rFonts w:hint="eastAsia" w:ascii="仿宋_GB2312" w:hAnsi="仿宋" w:eastAsia="仿宋_GB2312" w:cs="仿宋_GB2312"/>
          <w:color w:val="000000" w:themeColor="text1"/>
          <w:kern w:val="0"/>
          <w:sz w:val="24"/>
          <w:lang w:val="zh-CN"/>
          <w14:textFill>
            <w14:solidFill>
              <w14:schemeClr w14:val="tx1"/>
            </w14:solidFill>
          </w14:textFill>
        </w:rPr>
        <w:t>的中小企业</w:t>
      </w:r>
      <w:r>
        <w:rPr>
          <w:rFonts w:ascii="仿宋_GB2312" w:hAnsi="仿宋" w:eastAsia="仿宋_GB2312" w:cs="仿宋_GB2312"/>
          <w:color w:val="000000" w:themeColor="text1"/>
          <w:kern w:val="0"/>
          <w:sz w:val="24"/>
          <w:lang w:val="zh-CN"/>
          <w14:textFill>
            <w14:solidFill>
              <w14:schemeClr w14:val="tx1"/>
            </w14:solidFill>
          </w14:textFill>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000000" w:themeColor="text1"/>
          <w:kern w:val="0"/>
          <w:sz w:val="24"/>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sectPr>
          <w:pgSz w:w="11906" w:h="16838"/>
          <w:pgMar w:top="1247" w:right="1418" w:bottom="1276" w:left="1418" w:header="851" w:footer="992" w:gutter="0"/>
          <w:cols w:space="720" w:num="1"/>
          <w:titlePg/>
          <w:docGrid w:linePitch="312" w:charSpace="0"/>
        </w:sectPr>
      </w:pPr>
    </w:p>
    <w:p>
      <w:pPr>
        <w:pStyle w:val="690"/>
        <w:keepNext w:val="0"/>
        <w:pageBreakBefore w:val="0"/>
        <w:numPr>
          <w:ilvl w:val="0"/>
          <w:numId w:val="19"/>
        </w:numPr>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分项报价表</w:t>
      </w:r>
    </w:p>
    <w:p>
      <w:p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r>
        <w:rPr>
          <w:rFonts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 xml:space="preserve">         </w:t>
      </w:r>
    </w:p>
    <w:p>
      <w:pPr>
        <w:spacing w:line="360" w:lineRule="auto"/>
        <w:jc w:val="lef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采购编号：</w:t>
      </w:r>
      <w:r>
        <w:rPr>
          <w:rFonts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u w:val="single"/>
          <w14:textFill>
            <w14:solidFill>
              <w14:schemeClr w14:val="tx1"/>
            </w14:solidFill>
          </w14:textFill>
        </w:rPr>
        <w:t xml:space="preserve">                   </w:t>
      </w: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tbl>
      <w:tblPr>
        <w:tblStyle w:val="62"/>
        <w:tblW w:w="0" w:type="auto"/>
        <w:jc w:val="center"/>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autofit"/>
        <w:tblCellMar>
          <w:top w:w="0" w:type="dxa"/>
          <w:left w:w="0" w:type="dxa"/>
          <w:bottom w:w="0" w:type="dxa"/>
          <w:right w:w="0" w:type="dxa"/>
        </w:tblCellMar>
      </w:tblPr>
      <w:tblGrid>
        <w:gridCol w:w="4027"/>
        <w:gridCol w:w="4611"/>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名称</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投标价（元）</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实施方案阶段</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设计阶段</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施工准备阶段</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施工阶段</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竣工阶段</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数字化信息管理平台阶段</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全过程其他工作</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合计</w:t>
            </w:r>
          </w:p>
        </w:tc>
        <w:tc>
          <w:tcPr>
            <w:tcW w:w="4611" w:type="dxa"/>
            <w:tcMar>
              <w:top w:w="0" w:type="dxa"/>
              <w:left w:w="108" w:type="dxa"/>
              <w:bottom w:w="0" w:type="dxa"/>
              <w:right w:w="108" w:type="dxa"/>
            </w:tcMar>
            <w:vAlign w:val="center"/>
          </w:tcPr>
          <w:p>
            <w:pPr>
              <w:snapToGrid w:val="0"/>
              <w:spacing w:line="360" w:lineRule="auto"/>
              <w:rPr>
                <w:rFonts w:ascii="仿宋" w:hAnsi="仿宋" w:eastAsia="仿宋" w:cs="仿宋"/>
                <w:color w:val="000000" w:themeColor="text1"/>
                <w:kern w:val="0"/>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027"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维保期后年维保费用（不计入总价）</w:t>
            </w:r>
          </w:p>
        </w:tc>
        <w:tc>
          <w:tcPr>
            <w:tcW w:w="4611" w:type="dxa"/>
            <w:tcMar>
              <w:top w:w="0" w:type="dxa"/>
              <w:left w:w="108" w:type="dxa"/>
              <w:bottom w:w="0" w:type="dxa"/>
              <w:right w:w="108" w:type="dxa"/>
            </w:tcMar>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p>
        </w:tc>
      </w:tr>
    </w:tbl>
    <w:p>
      <w:pPr>
        <w:jc w:val="right"/>
        <w:rPr>
          <w:rFonts w:ascii="仿宋" w:hAnsi="仿宋" w:eastAsia="仿宋" w:cs="仿宋"/>
          <w:color w:val="000000" w:themeColor="text1"/>
          <w:sz w:val="24"/>
          <w14:textFill>
            <w14:solidFill>
              <w14:schemeClr w14:val="tx1"/>
            </w14:solidFill>
          </w14:textFill>
        </w:rPr>
      </w:pPr>
    </w:p>
    <w:p>
      <w:pPr>
        <w:pStyle w:val="3"/>
        <w:spacing w:line="360" w:lineRule="auto"/>
        <w:ind w:firstLine="482"/>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投标人需在投标文件中明确，免费维保期满后，年维保费用金额。</w:t>
      </w:r>
    </w:p>
    <w:p>
      <w:pPr>
        <w:jc w:val="right"/>
        <w:rPr>
          <w:rFonts w:ascii="仿宋" w:hAnsi="仿宋" w:eastAsia="仿宋" w:cs="仿宋"/>
          <w:color w:val="000000" w:themeColor="text1"/>
          <w:sz w:val="24"/>
          <w14:textFill>
            <w14:solidFill>
              <w14:schemeClr w14:val="tx1"/>
            </w14:solidFill>
          </w14:textFill>
        </w:rPr>
      </w:pPr>
    </w:p>
    <w:p>
      <w:pPr>
        <w:jc w:val="lef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jc w:val="right"/>
        <w:rPr>
          <w:rFonts w:ascii="仿宋" w:hAnsi="仿宋" w:eastAsia="仿宋" w:cs="仿宋"/>
          <w:color w:val="000000" w:themeColor="text1"/>
          <w:sz w:val="24"/>
          <w14:textFill>
            <w14:solidFill>
              <w14:schemeClr w14:val="tx1"/>
            </w14:solidFill>
          </w14:textFill>
        </w:rPr>
      </w:pPr>
    </w:p>
    <w:p>
      <w:pPr>
        <w:spacing w:line="360" w:lineRule="auto"/>
        <w:ind w:firstLine="5160" w:firstLineChars="215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投标人名称（电子签名）</w:t>
      </w:r>
      <w:r>
        <w:rPr>
          <w:rFonts w:hint="eastAsia" w:ascii="仿宋_GB2312" w:hAnsi="仿宋" w:eastAsia="仿宋_GB2312" w:cs="仿宋_GB2312"/>
          <w:color w:val="000000" w:themeColor="text1"/>
          <w:sz w:val="24"/>
          <w14:textFill>
            <w14:solidFill>
              <w14:schemeClr w14:val="tx1"/>
            </w14:solidFill>
          </w14:textFill>
        </w:rPr>
        <w:t>：</w:t>
      </w:r>
    </w:p>
    <w:p>
      <w:pPr>
        <w:spacing w:line="360" w:lineRule="auto"/>
        <w:ind w:firstLine="5160" w:firstLineChars="2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w:t>
      </w:r>
      <w:r>
        <w:rPr>
          <w:rFonts w:ascii="仿宋" w:hAnsi="仿宋" w:eastAsia="仿宋" w:cs="仿宋"/>
          <w:color w:val="000000" w:themeColor="text1"/>
          <w:sz w:val="24"/>
          <w14:textFill>
            <w14:solidFill>
              <w14:schemeClr w14:val="tx1"/>
            </w14:solidFill>
          </w14:textFill>
        </w:rPr>
        <w:t>(签字或盖章)</w:t>
      </w:r>
    </w:p>
    <w:p>
      <w:pPr>
        <w:pStyle w:val="3"/>
        <w:spacing w:line="420" w:lineRule="exact"/>
        <w:ind w:firstLine="5160" w:firstLineChars="215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p>
    <w:p>
      <w:pPr>
        <w:pStyle w:val="690"/>
        <w:keepNext w:val="0"/>
        <w:pageBreakBefore w:val="0"/>
        <w:numPr>
          <w:ilvl w:val="0"/>
          <w:numId w:val="19"/>
        </w:numPr>
        <w:tabs>
          <w:tab w:val="clear" w:pos="720"/>
        </w:tabs>
        <w:snapToGrid w:val="0"/>
        <w:spacing w:before="120" w:after="120"/>
        <w:ind w:firstLine="643"/>
        <w:jc w:val="both"/>
        <w:outlineLvl w:val="9"/>
        <w:rPr>
          <w:rFonts w:ascii="仿宋_GB2312" w:hAnsi="仿宋" w:eastAsia="仿宋_GB2312" w:cs="仿宋_GB2312"/>
          <w:color w:val="000000" w:themeColor="text1"/>
          <w:kern w:val="2"/>
          <w:sz w:val="32"/>
          <w:szCs w:val="32"/>
          <w14:textFill>
            <w14:solidFill>
              <w14:schemeClr w14:val="tx1"/>
            </w14:solidFill>
          </w14:textFill>
        </w:rPr>
      </w:pPr>
      <w:r>
        <w:rPr>
          <w:rFonts w:ascii="宋体" w:hAnsi="宋体" w:cs="宋体"/>
          <w:color w:val="000000" w:themeColor="text1"/>
          <w14:textFill>
            <w14:solidFill>
              <w14:schemeClr w14:val="tx1"/>
            </w14:solidFill>
          </w14:textFill>
        </w:rPr>
        <w:br w:type="page"/>
      </w:r>
    </w:p>
    <w:p>
      <w:pPr>
        <w:pStyle w:val="690"/>
        <w:keepNext w:val="0"/>
        <w:pageBreakBefore w:val="0"/>
        <w:tabs>
          <w:tab w:val="clear" w:pos="720"/>
        </w:tabs>
        <w:snapToGrid w:val="0"/>
        <w:spacing w:before="120" w:after="120"/>
        <w:ind w:firstLine="643"/>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三、</w:t>
      </w:r>
      <w:r>
        <w:rPr>
          <w:rFonts w:hint="eastAsia" w:ascii="仿宋_GB2312" w:hAnsi="宋体" w:eastAsia="仿宋_GB2312"/>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ascii="仿宋_GB2312" w:hAnsi="仿宋" w:eastAsia="仿宋_GB2312" w:cs="仿宋_GB2312"/>
          <w:b/>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ascii="仿宋_GB2312" w:hAnsi="宋体" w:eastAsia="仿宋_GB2312"/>
          <w:b w:val="0"/>
          <w:color w:val="000000" w:themeColor="text1"/>
          <w:sz w:val="32"/>
          <w:szCs w:val="32"/>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政府采购支持中小企业信用融资相关事项通知</w:t>
      </w:r>
    </w:p>
    <w:p>
      <w:pPr>
        <w:spacing w:line="360" w:lineRule="auto"/>
        <w:ind w:firstLine="480" w:firstLineChars="200"/>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000000" w:themeColor="text1"/>
          <w:kern w:val="0"/>
          <w:sz w:val="24"/>
          <w:lang w:val="zh-CN"/>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一、适用对象</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二、相关信息获取方式</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三、　政府采购信用融资操作流程：</w:t>
      </w:r>
    </w:p>
    <w:p>
      <w:pPr>
        <w:spacing w:line="360" w:lineRule="auto"/>
        <w:ind w:firstLine="960" w:firstLineChars="4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（一）线上融资模式：</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1.供应商根据合作银行提供的方案，自行选择金融产品，并办理开户等手续；</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2.供应商中标后，可通过杭州市政府采购网或“浙里办”测算授信额度；</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4.审批通过后，在线办理放贷手续。</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（二）线下融资模式：</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r>
        <w:rPr>
          <w:rFonts w:ascii="仿宋" w:hAnsi="仿宋" w:eastAsia="仿宋"/>
          <w:color w:val="000000" w:themeColor="text1"/>
          <w:sz w:val="24"/>
          <w14:textFill>
            <w14:solidFill>
              <w14:schemeClr w14:val="tx1"/>
            </w14:solidFill>
          </w14:textFill>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color w:val="000000" w:themeColor="text1"/>
          <w:sz w:val="24"/>
          <w:szCs w:val="24"/>
          <w:lang w:val="en-US"/>
          <w14:textFill>
            <w14:solidFill>
              <w14:schemeClr w14:val="tx1"/>
            </w14:solidFill>
          </w14:textFill>
        </w:rPr>
      </w:pPr>
      <w:r>
        <w:rPr>
          <w:rFonts w:hint="eastAsia" w:ascii="仿宋" w:eastAsia="仿宋"/>
          <w:b w:val="0"/>
          <w:bCs w:val="0"/>
          <w:color w:val="000000" w:themeColor="text1"/>
          <w:sz w:val="24"/>
          <w:szCs w:val="24"/>
          <w:lang w:val="en-US"/>
          <w14:textFill>
            <w14:solidFill>
              <w14:schemeClr w14:val="tx1"/>
            </w14:solidFill>
          </w14:textFill>
        </w:rPr>
        <w:t>（三）杭州</w:t>
      </w:r>
      <w:r>
        <w:rPr>
          <w:rFonts w:ascii="仿宋" w:eastAsia="仿宋"/>
          <w:b w:val="0"/>
          <w:bCs w:val="0"/>
          <w:color w:val="000000" w:themeColor="text1"/>
          <w:sz w:val="24"/>
          <w:szCs w:val="24"/>
          <w:lang w:val="en-US"/>
          <w14:textFill>
            <w14:solidFill>
              <w14:schemeClr w14:val="tx1"/>
            </w14:solidFill>
          </w14:textFill>
        </w:rPr>
        <w:t>e融平台申请融资</w:t>
      </w:r>
    </w:p>
    <w:p>
      <w:pPr>
        <w:pStyle w:val="5"/>
        <w:numPr>
          <w:ilvl w:val="255"/>
          <w:numId w:val="0"/>
        </w:numPr>
        <w:ind w:firstLine="960" w:firstLineChars="400"/>
        <w:rPr>
          <w:rFonts w:ascii="仿宋" w:eastAsia="仿宋"/>
          <w:b w:val="0"/>
          <w:bCs w:val="0"/>
          <w:color w:val="000000" w:themeColor="text1"/>
          <w:sz w:val="24"/>
          <w:szCs w:val="24"/>
          <w:lang w:val="en-US"/>
          <w14:textFill>
            <w14:solidFill>
              <w14:schemeClr w14:val="tx1"/>
            </w14:solidFill>
          </w14:textFill>
        </w:rPr>
      </w:pPr>
      <w:r>
        <w:rPr>
          <w:rFonts w:hint="eastAsia" w:ascii="仿宋" w:eastAsia="仿宋"/>
          <w:b w:val="0"/>
          <w:bCs w:val="0"/>
          <w:color w:val="000000" w:themeColor="text1"/>
          <w:sz w:val="24"/>
          <w:szCs w:val="24"/>
          <w:lang w:val="en-US"/>
          <w14:textFill>
            <w14:solidFill>
              <w14:schemeClr w14:val="tx1"/>
            </w14:solidFill>
          </w14:textFill>
        </w:rPr>
        <w:t>供应商通过杭州</w:t>
      </w:r>
      <w:r>
        <w:rPr>
          <w:rFonts w:ascii="仿宋" w:eastAsia="仿宋"/>
          <w:b w:val="0"/>
          <w:bCs w:val="0"/>
          <w:color w:val="000000" w:themeColor="text1"/>
          <w:sz w:val="24"/>
          <w:szCs w:val="24"/>
          <w:lang w:val="en-US"/>
          <w14:textFill>
            <w14:solidFill>
              <w14:schemeClr w14:val="tx1"/>
            </w14:solidFill>
          </w14:textFill>
        </w:rPr>
        <w:t>e融平台政采贷专区，自行选择金融产品，按规定手续办理贷款流程。</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四、注意事项</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000000" w:themeColor="text1"/>
          <w:sz w:val="24"/>
          <w14:textFill>
            <w14:solidFill>
              <w14:schemeClr w14:val="tx1"/>
            </w14:solidFill>
          </w14:textFill>
        </w:rPr>
        <w:t>。</w:t>
      </w:r>
    </w:p>
    <w:p>
      <w:pPr>
        <w:spacing w:line="360" w:lineRule="auto"/>
        <w:ind w:left="5060" w:hanging="5060" w:hangingChars="2100"/>
        <w:rPr>
          <w:rFonts w:ascii="仿宋_GB2312" w:hAnsi="仿宋" w:eastAsia="仿宋_GB2312" w:cs="仿宋_GB2312"/>
          <w:b/>
          <w:bCs/>
          <w:color w:val="000000" w:themeColor="text1"/>
          <w:kern w:val="0"/>
          <w:sz w:val="24"/>
          <w14:textFill>
            <w14:solidFill>
              <w14:schemeClr w14:val="tx1"/>
            </w14:solidFill>
          </w14:textFill>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color w:val="000000" w:themeColor="text1"/>
          <w14:textFill>
            <w14:solidFill>
              <w14:schemeClr w14:val="tx1"/>
            </w14:solidFill>
          </w14:textFill>
        </w:rPr>
      </w:pPr>
      <w:bookmarkStart w:id="425" w:name="_Toc465665161"/>
      <w:r>
        <w:rPr>
          <w:rFonts w:hint="eastAsia" w:ascii="仿宋_GB2312" w:hAnsi="仿宋" w:eastAsia="仿宋_GB2312"/>
          <w:color w:val="000000" w:themeColor="text1"/>
          <w14:textFill>
            <w14:solidFill>
              <w14:schemeClr w14:val="tx1"/>
            </w14:solidFill>
          </w14:textFill>
        </w:rPr>
        <w:t>附件</w:t>
      </w:r>
      <w:bookmarkEnd w:id="425"/>
    </w:p>
    <w:p>
      <w:pPr>
        <w:spacing w:line="360" w:lineRule="auto"/>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1：</w:t>
      </w: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bookmarkStart w:id="426" w:name="OLE_LINK13"/>
      <w:bookmarkStart w:id="427" w:name="OLE_LINK14"/>
      <w:r>
        <w:rPr>
          <w:rFonts w:hint="eastAsia" w:ascii="仿宋_GB2312" w:hAnsi="仿宋" w:eastAsia="仿宋_GB2312"/>
          <w:b/>
          <w:color w:val="000000" w:themeColor="text1"/>
          <w:spacing w:val="6"/>
          <w:sz w:val="32"/>
          <w:szCs w:val="32"/>
          <w14:textFill>
            <w14:solidFill>
              <w14:schemeClr w14:val="tx1"/>
            </w14:solidFill>
          </w14:textFill>
        </w:rPr>
        <w:t>残疾人福利性单位声明函</w:t>
      </w:r>
    </w:p>
    <w:bookmarkEnd w:id="426"/>
    <w:bookmarkEnd w:id="427"/>
    <w:p>
      <w:pPr>
        <w:spacing w:line="360" w:lineRule="auto"/>
        <w:rPr>
          <w:rFonts w:ascii="仿宋_GB2312" w:hAnsi="仿宋" w:eastAsia="仿宋_GB2312"/>
          <w:b/>
          <w:color w:val="000000" w:themeColor="text1"/>
          <w:spacing w:val="6"/>
          <w:sz w:val="30"/>
          <w:szCs w:val="30"/>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本单位郑重声明，根据《财政部</w:t>
      </w:r>
      <w:r>
        <w:rPr>
          <w:rFonts w:ascii="仿宋_GB2312" w:hAnsi="仿宋" w:eastAsia="仿宋_GB2312" w:cs="仿宋_GB2312"/>
          <w:color w:val="000000" w:themeColor="text1"/>
          <w:sz w:val="24"/>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民政部</w:t>
      </w:r>
      <w:r>
        <w:rPr>
          <w:rFonts w:ascii="仿宋_GB2312" w:hAnsi="仿宋" w:eastAsia="仿宋_GB2312" w:cs="仿宋_GB2312"/>
          <w:color w:val="000000" w:themeColor="text1"/>
          <w:sz w:val="24"/>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中国残疾人联合会关于促进残疾人就业政府采购政策的通知》（财库〔</w:t>
      </w:r>
      <w:r>
        <w:rPr>
          <w:rFonts w:ascii="仿宋_GB2312" w:hAnsi="仿宋" w:eastAsia="仿宋_GB2312" w:cs="仿宋_GB2312"/>
          <w:color w:val="000000" w:themeColor="text1"/>
          <w:sz w:val="24"/>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投标人名称（电子签名）</w:t>
      </w:r>
      <w:r>
        <w:rPr>
          <w:rFonts w:hint="eastAsia" w:ascii="仿宋_GB2312" w:hAnsi="仿宋" w:eastAsia="仿宋_GB2312" w:cs="仿宋_GB2312"/>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日  期：</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pacing w:line="360" w:lineRule="auto"/>
        <w:ind w:firstLine="420" w:firstLineChars="200"/>
        <w:rPr>
          <w:rFonts w:ascii="仿宋_GB2312" w:hAnsi="仿宋" w:eastAsia="仿宋_GB2312"/>
          <w:color w:val="000000" w:themeColor="text1"/>
          <w14:textFill>
            <w14:solidFill>
              <w14:schemeClr w14:val="tx1"/>
            </w14:solidFill>
          </w14:textFill>
        </w:rPr>
      </w:pPr>
    </w:p>
    <w:p>
      <w:pPr>
        <w:spacing w:line="360" w:lineRule="auto"/>
        <w:ind w:firstLine="420" w:firstLineChars="200"/>
        <w:rPr>
          <w:rFonts w:ascii="仿宋_GB2312" w:hAnsi="仿宋" w:eastAsia="仿宋_GB2312"/>
          <w:color w:val="000000" w:themeColor="text1"/>
          <w14:textFill>
            <w14:solidFill>
              <w14:schemeClr w14:val="tx1"/>
            </w14:solidFill>
          </w14:textFill>
        </w:rPr>
      </w:pPr>
    </w:p>
    <w:p>
      <w:pPr>
        <w:spacing w:line="360" w:lineRule="auto"/>
        <w:ind w:firstLine="420" w:firstLineChars="200"/>
        <w:rPr>
          <w:rFonts w:ascii="仿宋_GB2312" w:hAnsi="仿宋" w:eastAsia="仿宋_GB2312"/>
          <w:color w:val="000000" w:themeColor="text1"/>
          <w14:textFill>
            <w14:solidFill>
              <w14:schemeClr w14:val="tx1"/>
            </w14:solidFill>
          </w14:textFill>
        </w:rPr>
      </w:pPr>
    </w:p>
    <w:p>
      <w:pPr>
        <w:spacing w:line="360" w:lineRule="auto"/>
        <w:ind w:firstLine="420" w:firstLineChars="200"/>
        <w:rPr>
          <w:rFonts w:ascii="仿宋_GB2312" w:hAnsi="仿宋" w:eastAsia="仿宋_GB2312"/>
          <w:color w:val="000000" w:themeColor="text1"/>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rPr>
          <w:rFonts w:ascii="仿宋_GB2312" w:hAnsi="仿宋" w:eastAsia="仿宋_GB2312" w:cs="仿宋_GB2312"/>
          <w:b/>
          <w:color w:val="000000" w:themeColor="text1"/>
          <w:sz w:val="24"/>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质疑供应商：</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联系人：</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授权代表：</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r>
        <w:rPr>
          <w:rFonts w:ascii="仿宋_GB2312" w:hAnsi="仿宋" w:eastAsia="仿宋_GB2312" w:cs="仿宋"/>
          <w:color w:val="000000" w:themeColor="text1"/>
          <w:sz w:val="24"/>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14:textFill>
            <w14:solidFill>
              <w14:schemeClr w14:val="tx1"/>
            </w14:solidFill>
          </w14:textFill>
        </w:rPr>
        <w:t xml:space="preserve"> </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质疑项目的编号：</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包号：</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采购人名称：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采购文件获取日期：</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1：</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事实依据：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法律依据：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2</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请求：</w:t>
      </w:r>
      <w:r>
        <w:rPr>
          <w:rFonts w:ascii="仿宋_GB2312" w:hAnsi="仿宋" w:eastAsia="仿宋_GB2312" w:cs="仿宋"/>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2.质疑供应商若委托代理人进行质疑的，</w:t>
      </w:r>
      <w:r>
        <w:rPr>
          <w:rFonts w:hint="eastAsia" w:ascii="仿宋_GB2312" w:hAnsi="仿宋" w:eastAsia="仿宋_GB2312"/>
          <w:color w:val="000000" w:themeColor="text1"/>
          <w:sz w:val="24"/>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6.质疑供应商为自然人的，</w:t>
      </w:r>
      <w:r>
        <w:rPr>
          <w:rFonts w:hint="eastAsia" w:ascii="仿宋_GB2312" w:hAnsi="仿宋" w:eastAsia="仿宋_GB2312"/>
          <w:color w:val="000000" w:themeColor="text1"/>
          <w:sz w:val="24"/>
          <w14:textFill>
            <w14:solidFill>
              <w14:schemeClr w14:val="tx1"/>
            </w14:solidFill>
          </w14:textFill>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000000" w:themeColor="text1"/>
          <w:sz w:val="30"/>
          <w:szCs w:val="30"/>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投诉书范本</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一、投诉相关主体基本情况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法定代表人</w:t>
      </w:r>
      <w:r>
        <w:rPr>
          <w:rFonts w:ascii="仿宋_GB2312" w:hAnsi="仿宋" w:eastAsia="仿宋_GB2312"/>
          <w:color w:val="000000" w:themeColor="text1"/>
          <w:sz w:val="24"/>
          <w14:textFill>
            <w14:solidFill>
              <w14:schemeClr w14:val="tx1"/>
            </w14:solidFill>
          </w14:textFill>
        </w:rPr>
        <w:t>/主要负责人：</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授权代表：</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hint="eastAsia" w:ascii="仿宋_GB2312" w:hAnsi="仿宋" w:eastAsia="仿宋_GB2312"/>
          <w:color w:val="000000" w:themeColor="text1"/>
          <w:sz w:val="24"/>
          <w:u w:val="dotted"/>
          <w14:textFill>
            <w14:solidFill>
              <w14:schemeClr w14:val="tx1"/>
            </w14:solidFill>
          </w14:textFill>
        </w:rPr>
        <w:t>：</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1：</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相关供应商：</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二、投诉项目基本情况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采购项目编号：</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包号：</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采购人名称：</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代理机构名称：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采购文件公告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采购结果公告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,向</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提出质疑，质疑事项为：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u w:val="dotted"/>
          <w14:textFill>
            <w14:solidFill>
              <w14:schemeClr w14:val="tx1"/>
            </w14:solidFill>
          </w14:textFill>
        </w:rPr>
        <w:t>采购人</w:t>
      </w:r>
      <w:r>
        <w:rPr>
          <w:rFonts w:ascii="仿宋_GB2312" w:hAnsi="仿宋" w:eastAsia="仿宋_GB2312"/>
          <w:color w:val="000000" w:themeColor="text1"/>
          <w:sz w:val="24"/>
          <w:u w:val="dotted"/>
          <w14:textFill>
            <w14:solidFill>
              <w14:schemeClr w14:val="tx1"/>
            </w14:solidFill>
          </w14:textFill>
        </w:rPr>
        <w:t>/代理机构</w:t>
      </w:r>
      <w:r>
        <w:rPr>
          <w:rFonts w:hint="eastAsia" w:ascii="仿宋_GB2312" w:hAnsi="仿宋" w:eastAsia="仿宋_GB2312"/>
          <w:color w:val="000000" w:themeColor="text1"/>
          <w:sz w:val="24"/>
          <w14:textFill>
            <w14:solidFill>
              <w14:schemeClr w14:val="tx1"/>
            </w14:solidFill>
          </w14:textFill>
        </w:rPr>
        <w:t>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,就质疑事项</w:t>
      </w:r>
      <w:r>
        <w:rPr>
          <w:rFonts w:hint="eastAsia" w:ascii="仿宋_GB2312" w:hAnsi="仿宋" w:eastAsia="仿宋_GB2312"/>
          <w:color w:val="000000" w:themeColor="text1"/>
          <w:sz w:val="24"/>
          <w14:textFill>
            <w14:solidFill>
              <w14:schemeClr w14:val="tx1"/>
            </w14:solidFill>
          </w14:textFill>
        </w:rPr>
        <w:t>作出了答复</w:t>
      </w:r>
      <w:r>
        <w:rPr>
          <w:rFonts w:ascii="仿宋_GB2312" w:hAnsi="仿宋" w:eastAsia="仿宋_GB2312"/>
          <w:color w:val="000000" w:themeColor="text1"/>
          <w:sz w:val="24"/>
          <w14:textFill>
            <w14:solidFill>
              <w14:schemeClr w14:val="tx1"/>
            </w14:solidFill>
          </w14:textFill>
        </w:rPr>
        <w:t>/没有在法定期限内</w:t>
      </w:r>
      <w:r>
        <w:rPr>
          <w:rFonts w:hint="eastAsia" w:ascii="仿宋_GB2312" w:hAnsi="仿宋" w:eastAsia="仿宋_GB2312"/>
          <w:color w:val="000000" w:themeColor="text1"/>
          <w:sz w:val="24"/>
          <w14:textFill>
            <w14:solidFill>
              <w14:schemeClr w14:val="tx1"/>
            </w14:solidFill>
          </w14:textFill>
        </w:rPr>
        <w:t>作出答复。</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四、投诉事项具体内容</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 xml:space="preserve"> 1：</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事实依据：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法律依据：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请求：</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000000" w:themeColor="text1"/>
          <w:sz w:val="24"/>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4：</w:t>
      </w:r>
      <w:r>
        <w:rPr>
          <w:rFonts w:hint="eastAsia" w:ascii="仿宋" w:hAnsi="仿宋" w:eastAsia="仿宋"/>
          <w:b/>
          <w:bCs/>
          <w:color w:val="000000" w:themeColor="text1"/>
          <w:sz w:val="32"/>
          <w:szCs w:val="32"/>
          <w14:textFill>
            <w14:solidFill>
              <w14:schemeClr w14:val="tx1"/>
            </w14:solidFill>
          </w14:textFill>
        </w:rPr>
        <w:t>业务专用章使用说明函</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s="仿宋_GB2312"/>
          <w:color w:val="000000" w:themeColor="text1"/>
          <w:sz w:val="24"/>
          <w:u w:val="single"/>
          <w14:textFill>
            <w14:solidFill>
              <w14:schemeClr w14:val="tx1"/>
            </w14:solidFill>
          </w14:textFill>
        </w:rPr>
        <w:t>（采购人）、（采购代理机构）</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我方</w:t>
      </w:r>
      <w:r>
        <w:rPr>
          <w:rFonts w:ascii="仿宋" w:hAnsi="仿宋" w:eastAsia="仿宋" w:cs="仿宋_GB2312"/>
          <w:color w:val="000000" w:themeColor="text1"/>
          <w:kern w:val="0"/>
          <w:sz w:val="24"/>
          <w:u w:val="single"/>
          <w:lang w:val="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(投标人全称)</w:t>
      </w:r>
      <w:r>
        <w:rPr>
          <w:rFonts w:hint="eastAsia" w:ascii="仿宋" w:hAnsi="仿宋" w:eastAsia="仿宋"/>
          <w:color w:val="000000" w:themeColor="text1"/>
          <w:sz w:val="24"/>
          <w14:textFill>
            <w14:solidFill>
              <w14:schemeClr w14:val="tx1"/>
            </w14:solidFill>
          </w14:textFill>
        </w:rPr>
        <w:t>是中华人民共和国依法登记注册的合法企业，</w:t>
      </w:r>
      <w:r>
        <w:rPr>
          <w:rFonts w:hint="eastAsia" w:ascii="仿宋" w:hAnsi="仿宋" w:eastAsia="仿宋" w:cs="宋体"/>
          <w:bCs/>
          <w:color w:val="000000" w:themeColor="text1"/>
          <w:sz w:val="24"/>
          <w14:textFill>
            <w14:solidFill>
              <w14:schemeClr w14:val="tx1"/>
            </w14:solidFill>
          </w14:textFill>
        </w:rPr>
        <w:t>在参加</w:t>
      </w:r>
      <w:r>
        <w:rPr>
          <w:rFonts w:hint="eastAsia" w:ascii="仿宋" w:hAnsi="仿宋" w:eastAsia="仿宋" w:cs="仿宋_GB2312"/>
          <w:color w:val="000000" w:themeColor="text1"/>
          <w:sz w:val="24"/>
          <w14:textFill>
            <w14:solidFill>
              <w14:schemeClr w14:val="tx1"/>
            </w14:solidFill>
          </w14:textFill>
        </w:rPr>
        <w:t>你方组织的</w:t>
      </w:r>
      <w:r>
        <w:rPr>
          <w:rFonts w:hint="eastAsia" w:ascii="仿宋_GB2312" w:hAnsi="仿宋" w:eastAsia="仿宋_GB2312" w:cs="仿宋_GB2312"/>
          <w:color w:val="000000" w:themeColor="text1"/>
          <w:sz w:val="24"/>
          <w14:textFill>
            <w14:solidFill>
              <w14:schemeClr w14:val="tx1"/>
            </w14:solidFill>
          </w14:textFill>
        </w:rPr>
        <w:t>（项目名称）项目</w:t>
      </w:r>
      <w:r>
        <w:rPr>
          <w:rFonts w:hint="eastAsia" w:ascii="仿宋" w:hAnsi="仿宋" w:eastAsia="仿宋" w:cs="仿宋_GB2312"/>
          <w:color w:val="000000" w:themeColor="text1"/>
          <w:sz w:val="24"/>
          <w14:textFill>
            <w14:solidFill>
              <w14:schemeClr w14:val="tx1"/>
            </w14:solidFill>
          </w14:textFill>
        </w:rPr>
        <w:t>【招标编号：（采购编号）</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投标活动中作如下说明：</w:t>
      </w:r>
      <w:r>
        <w:rPr>
          <w:rFonts w:hint="eastAsia" w:ascii="仿宋" w:hAnsi="仿宋" w:eastAsia="仿宋" w:cs="宋体"/>
          <w:color w:val="000000" w:themeColor="text1"/>
          <w:sz w:val="24"/>
          <w14:textFill>
            <w14:solidFill>
              <w14:schemeClr w14:val="tx1"/>
            </w14:solidFill>
          </w14:textFill>
        </w:rPr>
        <w:t>我方所使用的“</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专用章”与法定名称章具有同等的法律效力，对使用“</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专用章”的行为予以完全承认，并愿意承担相应责任。</w:t>
      </w:r>
      <w:r>
        <w:rPr>
          <w:rFonts w:ascii="仿宋" w:hAnsi="仿宋" w:eastAsia="仿宋" w:cs="宋体"/>
          <w:color w:val="000000" w:themeColor="text1"/>
          <w:sz w:val="24"/>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特此说明。</w:t>
      </w: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 xml:space="preserve">                              日期：       年     月     日</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附：</w:t>
      </w:r>
    </w:p>
    <w:p>
      <w:pPr>
        <w:spacing w:line="360" w:lineRule="auto"/>
        <w:rPr>
          <w:rFonts w:ascii="仿宋" w:hAnsi="仿宋" w:eastAsia="仿宋"/>
          <w:bCs/>
          <w:color w:val="000000" w:themeColor="text1"/>
          <w:sz w:val="24"/>
          <w14:textFill>
            <w14:solidFill>
              <w14:schemeClr w14:val="tx1"/>
            </w14:solidFill>
          </w14:textFill>
        </w:rPr>
      </w:pP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14:textFill>
            <w14:solidFill>
              <w14:schemeClr w14:val="tx1"/>
            </w14:solidFill>
          </w14:textFill>
        </w:rPr>
        <w:t>投标单位法定名称章（印模）</w:t>
      </w:r>
      <w:r>
        <w:rPr>
          <w:rFonts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投标单位“</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_GB2312" w:hAnsi="仿宋" w:eastAsia="仿宋_GB2312" w:cs="仿宋_GB2312"/>
          <w:b/>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5</w:t>
      </w:r>
      <w:r>
        <w:rPr>
          <w:rFonts w:hint="eastAsia" w:ascii="仿宋" w:hAnsi="仿宋" w:eastAsia="仿宋"/>
          <w:b/>
          <w:color w:val="000000" w:themeColor="text1"/>
          <w:spacing w:val="6"/>
          <w:sz w:val="32"/>
          <w:szCs w:val="32"/>
          <w14:textFill>
            <w14:solidFill>
              <w14:schemeClr w14:val="tx1"/>
            </w14:solidFill>
          </w14:textFill>
        </w:rPr>
        <w:t>：</w:t>
      </w:r>
      <w:r>
        <w:rPr>
          <w:rFonts w:hint="eastAsia" w:ascii="仿宋_GB2312" w:hAnsi="宋体" w:eastAsia="仿宋_GB2312"/>
          <w:b/>
          <w:color w:val="000000" w:themeColor="text1"/>
          <w:sz w:val="32"/>
          <w:szCs w:val="32"/>
          <w14:textFill>
            <w14:solidFill>
              <w14:schemeClr w14:val="tx1"/>
            </w14:solidFill>
          </w14:textFill>
        </w:rPr>
        <w:t>中小企业声明函</w:t>
      </w: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中小企业声明函</w:t>
      </w:r>
      <w:r>
        <w:rPr>
          <w:rFonts w:hint="eastAsia" w:ascii="仿宋_GB2312" w:hAnsi="宋体" w:eastAsia="仿宋_GB2312"/>
          <w:b/>
          <w:color w:val="000000" w:themeColor="text1"/>
          <w:sz w:val="32"/>
          <w:szCs w:val="32"/>
          <w14:textFill>
            <w14:solidFill>
              <w14:schemeClr w14:val="tx1"/>
            </w14:solidFill>
          </w14:textFill>
        </w:rPr>
        <w:t>（工程、服务）</w:t>
      </w:r>
    </w:p>
    <w:p>
      <w:pPr>
        <w:spacing w:line="360" w:lineRule="auto"/>
        <w:rPr>
          <w:rFonts w:ascii="仿宋_GB2312" w:hAnsi="仿宋" w:eastAsia="仿宋_GB2312"/>
          <w:color w:val="000000" w:themeColor="text1"/>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14:textFill>
            <w14:solidFill>
              <w14:schemeClr w14:val="tx1"/>
            </w14:solidFill>
          </w14:textFill>
        </w:rPr>
        <w:t xml:space="preserve">2020﹞46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pacing w:line="360" w:lineRule="auto"/>
        <w:ind w:right="42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000000" w:themeColor="text1"/>
          <w:lang w:val="en-US"/>
          <w14:textFill>
            <w14:solidFill>
              <w14:schemeClr w14:val="tx1"/>
            </w14:solidFill>
          </w14:textFill>
        </w:rPr>
      </w:pPr>
    </w:p>
    <w:p>
      <w:pPr>
        <w:spacing w:line="360" w:lineRule="auto"/>
        <w:ind w:right="420"/>
        <w:rPr>
          <w:color w:val="000000" w:themeColor="text1"/>
          <w14:textFill>
            <w14:solidFill>
              <w14:schemeClr w14:val="tx1"/>
            </w14:solidFill>
          </w14:textFill>
        </w:rPr>
      </w:pPr>
    </w:p>
    <w:p>
      <w:pPr>
        <w:spacing w:line="360" w:lineRule="auto"/>
        <w:rPr>
          <w:rFonts w:ascii="仿宋" w:hAnsi="仿宋" w:eastAsia="仿宋"/>
          <w:bCs/>
          <w:color w:val="000000" w:themeColor="text1"/>
          <w:sz w:val="24"/>
          <w14:textFill>
            <w14:solidFill>
              <w14:schemeClr w14:val="tx1"/>
            </w14:solidFill>
          </w14:textFill>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28" w:name="_Toc131845147"/>
    <w:bookmarkStart w:id="429" w:name="_Toc91899912"/>
    <w:bookmarkStart w:id="430" w:name="_Toc36110187"/>
    <w:bookmarkStart w:id="431" w:name="_Toc164085800"/>
    <w:r>
      <w:rPr>
        <w:rFonts w:hint="eastAsia" w:ascii="仿宋_GB2312" w:eastAsia="仿宋_GB2312"/>
        <w:kern w:val="0"/>
        <w:szCs w:val="21"/>
      </w:rPr>
      <w:t xml:space="preserve"> 页</w:t>
    </w:r>
    <w:bookmarkEnd w:id="428"/>
    <w:bookmarkEnd w:id="429"/>
    <w:bookmarkEnd w:id="430"/>
    <w:bookmarkEnd w:id="43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3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7152C"/>
    <w:multiLevelType w:val="singleLevel"/>
    <w:tmpl w:val="81F7152C"/>
    <w:lvl w:ilvl="0" w:tentative="0">
      <w:start w:val="1"/>
      <w:numFmt w:val="decimal"/>
      <w:suff w:val="nothing"/>
      <w:lvlText w:val="（%1）"/>
      <w:lvlJc w:val="left"/>
    </w:lvl>
  </w:abstractNum>
  <w:abstractNum w:abstractNumId="1">
    <w:nsid w:val="A2DE1E8F"/>
    <w:multiLevelType w:val="singleLevel"/>
    <w:tmpl w:val="A2DE1E8F"/>
    <w:lvl w:ilvl="0" w:tentative="0">
      <w:start w:val="1"/>
      <w:numFmt w:val="decimal"/>
      <w:suff w:val="nothing"/>
      <w:lvlText w:val="（%1）"/>
      <w:lvlJc w:val="left"/>
    </w:lvl>
  </w:abstractNum>
  <w:abstractNum w:abstractNumId="2">
    <w:nsid w:val="C3F7A8E4"/>
    <w:multiLevelType w:val="singleLevel"/>
    <w:tmpl w:val="C3F7A8E4"/>
    <w:lvl w:ilvl="0" w:tentative="0">
      <w:start w:val="3"/>
      <w:numFmt w:val="chineseCounting"/>
      <w:suff w:val="space"/>
      <w:lvlText w:val="第%1部分"/>
      <w:lvlJc w:val="left"/>
      <w:rPr>
        <w:rFonts w:hint="eastAsia"/>
      </w:rPr>
    </w:lvl>
  </w:abstractNum>
  <w:abstractNum w:abstractNumId="3">
    <w:nsid w:val="C5228298"/>
    <w:multiLevelType w:val="singleLevel"/>
    <w:tmpl w:val="C5228298"/>
    <w:lvl w:ilvl="0" w:tentative="0">
      <w:start w:val="2"/>
      <w:numFmt w:val="chineseCounting"/>
      <w:suff w:val="nothing"/>
      <w:lvlText w:val="%1、"/>
      <w:lvlJc w:val="left"/>
      <w:rPr>
        <w:rFonts w:hint="eastAsia"/>
      </w:rPr>
    </w:lvl>
  </w:abstractNum>
  <w:abstractNum w:abstractNumId="4">
    <w:nsid w:val="D29590D5"/>
    <w:multiLevelType w:val="singleLevel"/>
    <w:tmpl w:val="D29590D5"/>
    <w:lvl w:ilvl="0" w:tentative="0">
      <w:start w:val="19"/>
      <w:numFmt w:val="chineseCounting"/>
      <w:suff w:val="space"/>
      <w:lvlText w:val="第%1条"/>
      <w:lvlJc w:val="left"/>
      <w:rPr>
        <w:rFonts w:hint="eastAsia"/>
      </w:rPr>
    </w:lvl>
  </w:abstractNum>
  <w:abstractNum w:abstractNumId="5">
    <w:nsid w:val="05E72921"/>
    <w:multiLevelType w:val="multilevel"/>
    <w:tmpl w:val="05E72921"/>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6">
    <w:nsid w:val="0E2719F8"/>
    <w:multiLevelType w:val="multilevel"/>
    <w:tmpl w:val="0E2719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0353E23"/>
    <w:multiLevelType w:val="multilevel"/>
    <w:tmpl w:val="20353E23"/>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736463D"/>
    <w:multiLevelType w:val="multilevel"/>
    <w:tmpl w:val="3736463D"/>
    <w:lvl w:ilvl="0" w:tentative="0">
      <w:start w:val="1"/>
      <w:numFmt w:val="decimal"/>
      <w:isLgl/>
      <w:lvlText w:val="%1."/>
      <w:lvlJc w:val="left"/>
      <w:pPr>
        <w:tabs>
          <w:tab w:val="left" w:pos="845"/>
        </w:tabs>
        <w:ind w:left="845" w:hanging="425"/>
      </w:pPr>
      <w:rPr>
        <w:rFonts w:hint="eastAsia"/>
      </w:rPr>
    </w:lvl>
    <w:lvl w:ilvl="1" w:tentative="0">
      <w:start w:val="1"/>
      <w:numFmt w:val="decimal"/>
      <w:lvlText w:val="%1.%2."/>
      <w:lvlJc w:val="left"/>
      <w:pPr>
        <w:tabs>
          <w:tab w:val="left" w:pos="987"/>
        </w:tabs>
        <w:ind w:left="1554" w:hanging="1134"/>
      </w:pPr>
      <w:rPr>
        <w:rFonts w:hint="eastAsia"/>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9">
    <w:nsid w:val="3A47710B"/>
    <w:multiLevelType w:val="multilevel"/>
    <w:tmpl w:val="3A47710B"/>
    <w:lvl w:ilvl="0" w:tentative="0">
      <w:start w:val="1"/>
      <w:numFmt w:val="decimal"/>
      <w:isLgl/>
      <w:lvlText w:val="%1."/>
      <w:lvlJc w:val="left"/>
      <w:pPr>
        <w:tabs>
          <w:tab w:val="left" w:pos="845"/>
        </w:tabs>
        <w:ind w:left="845" w:hanging="425"/>
      </w:pPr>
      <w:rPr>
        <w:rFonts w:hint="eastAsia"/>
      </w:rPr>
    </w:lvl>
    <w:lvl w:ilvl="1" w:tentative="0">
      <w:start w:val="1"/>
      <w:numFmt w:val="bullet"/>
      <w:lvlText w:val=""/>
      <w:lvlJc w:val="left"/>
      <w:pPr>
        <w:tabs>
          <w:tab w:val="left" w:pos="987"/>
        </w:tabs>
        <w:ind w:left="1554" w:hanging="1134"/>
      </w:pPr>
      <w:rPr>
        <w:rFonts w:hint="default" w:ascii="Wingdings" w:hAnsi="Wingdings"/>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10">
    <w:nsid w:val="3D40118C"/>
    <w:multiLevelType w:val="multilevel"/>
    <w:tmpl w:val="3D40118C"/>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3EAC0638"/>
    <w:multiLevelType w:val="multilevel"/>
    <w:tmpl w:val="3EAC0638"/>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2">
    <w:nsid w:val="552B12BB"/>
    <w:multiLevelType w:val="multilevel"/>
    <w:tmpl w:val="552B12BB"/>
    <w:lvl w:ilvl="0" w:tentative="0">
      <w:start w:val="1"/>
      <w:numFmt w:val="lowerLetter"/>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3">
    <w:nsid w:val="56037C7B"/>
    <w:multiLevelType w:val="multilevel"/>
    <w:tmpl w:val="56037C7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BF4003D"/>
    <w:multiLevelType w:val="singleLevel"/>
    <w:tmpl w:val="5BF4003D"/>
    <w:lvl w:ilvl="0" w:tentative="0">
      <w:start w:val="5"/>
      <w:numFmt w:val="chineseCounting"/>
      <w:suff w:val="nothing"/>
      <w:lvlText w:val="%1、"/>
      <w:lvlJc w:val="left"/>
      <w:pPr>
        <w:ind w:left="-62"/>
      </w:pPr>
      <w:rPr>
        <w:rFonts w:hint="eastAsia"/>
      </w:rPr>
    </w:lvl>
  </w:abstractNum>
  <w:abstractNum w:abstractNumId="15">
    <w:nsid w:val="60990C87"/>
    <w:multiLevelType w:val="multilevel"/>
    <w:tmpl w:val="60990C87"/>
    <w:lvl w:ilvl="0" w:tentative="0">
      <w:start w:val="1"/>
      <w:numFmt w:val="decimal"/>
      <w:lvlText w:val="%1)"/>
      <w:lvlJc w:val="left"/>
      <w:pPr>
        <w:ind w:left="900" w:hanging="420"/>
      </w:pPr>
      <w:rPr>
        <w:rFonts w:hint="default"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631C03F0"/>
    <w:multiLevelType w:val="multilevel"/>
    <w:tmpl w:val="631C03F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61340C3"/>
    <w:multiLevelType w:val="multilevel"/>
    <w:tmpl w:val="661340C3"/>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8">
    <w:nsid w:val="6CA77204"/>
    <w:multiLevelType w:val="singleLevel"/>
    <w:tmpl w:val="6CA77204"/>
    <w:lvl w:ilvl="0" w:tentative="0">
      <w:start w:val="1"/>
      <w:numFmt w:val="decimal"/>
      <w:suff w:val="nothing"/>
      <w:lvlText w:val="（%1）"/>
      <w:lvlJc w:val="left"/>
    </w:lvl>
  </w:abstractNum>
  <w:num w:numId="1">
    <w:abstractNumId w:val="16"/>
  </w:num>
  <w:num w:numId="2">
    <w:abstractNumId w:val="2"/>
  </w:num>
  <w:num w:numId="3">
    <w:abstractNumId w:val="6"/>
  </w:num>
  <w:num w:numId="4">
    <w:abstractNumId w:val="15"/>
  </w:num>
  <w:num w:numId="5">
    <w:abstractNumId w:val="10"/>
  </w:num>
  <w:num w:numId="6">
    <w:abstractNumId w:val="11"/>
  </w:num>
  <w:num w:numId="7">
    <w:abstractNumId w:val="5"/>
  </w:num>
  <w:num w:numId="8">
    <w:abstractNumId w:val="17"/>
  </w:num>
  <w:num w:numId="9">
    <w:abstractNumId w:val="7"/>
  </w:num>
  <w:num w:numId="10">
    <w:abstractNumId w:val="12"/>
  </w:num>
  <w:num w:numId="11">
    <w:abstractNumId w:val="13"/>
  </w:num>
  <w:num w:numId="12">
    <w:abstractNumId w:val="14"/>
  </w:num>
  <w:num w:numId="13">
    <w:abstractNumId w:val="8"/>
  </w:num>
  <w:num w:numId="14">
    <w:abstractNumId w:val="9"/>
  </w:num>
  <w:num w:numId="15">
    <w:abstractNumId w:val="0"/>
  </w:num>
  <w:num w:numId="16">
    <w:abstractNumId w:val="4"/>
  </w:num>
  <w:num w:numId="17">
    <w:abstractNumId w:val="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4DD7"/>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0CC"/>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3BB"/>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B1D"/>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025"/>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071"/>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3FE"/>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CE9"/>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F91"/>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54F"/>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7"/>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FF7FA1"/>
    <w:rsid w:val="060E5941"/>
    <w:rsid w:val="06110FAF"/>
    <w:rsid w:val="06493CA7"/>
    <w:rsid w:val="065A6178"/>
    <w:rsid w:val="066F1CF3"/>
    <w:rsid w:val="06930BB8"/>
    <w:rsid w:val="07245D42"/>
    <w:rsid w:val="07264C62"/>
    <w:rsid w:val="0779354C"/>
    <w:rsid w:val="08061376"/>
    <w:rsid w:val="08452D77"/>
    <w:rsid w:val="086401F8"/>
    <w:rsid w:val="08751CAA"/>
    <w:rsid w:val="087E4C40"/>
    <w:rsid w:val="08B10BFF"/>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74B6A"/>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53CB2"/>
    <w:rsid w:val="12530213"/>
    <w:rsid w:val="127723A9"/>
    <w:rsid w:val="12862074"/>
    <w:rsid w:val="12883966"/>
    <w:rsid w:val="129E45B4"/>
    <w:rsid w:val="12D12C5D"/>
    <w:rsid w:val="12D81596"/>
    <w:rsid w:val="13072A44"/>
    <w:rsid w:val="135F4BE2"/>
    <w:rsid w:val="139B1A0A"/>
    <w:rsid w:val="139D25C7"/>
    <w:rsid w:val="13BF3CE4"/>
    <w:rsid w:val="141008D8"/>
    <w:rsid w:val="14125FE6"/>
    <w:rsid w:val="146D271E"/>
    <w:rsid w:val="14982588"/>
    <w:rsid w:val="149A5AD9"/>
    <w:rsid w:val="14A02873"/>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87CBA"/>
    <w:rsid w:val="1A1F16AE"/>
    <w:rsid w:val="1A3B5C77"/>
    <w:rsid w:val="1A984BAD"/>
    <w:rsid w:val="1AB8220E"/>
    <w:rsid w:val="1AE4166C"/>
    <w:rsid w:val="1AF06CFB"/>
    <w:rsid w:val="1AF11B8D"/>
    <w:rsid w:val="1B11359C"/>
    <w:rsid w:val="1B1E4E3E"/>
    <w:rsid w:val="1B2A271F"/>
    <w:rsid w:val="1B530544"/>
    <w:rsid w:val="1B713184"/>
    <w:rsid w:val="1BA209CF"/>
    <w:rsid w:val="1BB4777D"/>
    <w:rsid w:val="1BD75AB8"/>
    <w:rsid w:val="1C0459C2"/>
    <w:rsid w:val="1C1B3B4A"/>
    <w:rsid w:val="1C88086E"/>
    <w:rsid w:val="1D266CE1"/>
    <w:rsid w:val="1D3963AF"/>
    <w:rsid w:val="1D6A673C"/>
    <w:rsid w:val="1D9247AE"/>
    <w:rsid w:val="1D95533F"/>
    <w:rsid w:val="1DB567EC"/>
    <w:rsid w:val="1DF51A98"/>
    <w:rsid w:val="1E2955F7"/>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7A3826"/>
    <w:rsid w:val="21D56769"/>
    <w:rsid w:val="21E52EF3"/>
    <w:rsid w:val="21FB5D7B"/>
    <w:rsid w:val="220B1C3D"/>
    <w:rsid w:val="221D1D20"/>
    <w:rsid w:val="22334A87"/>
    <w:rsid w:val="22BE6801"/>
    <w:rsid w:val="233500BF"/>
    <w:rsid w:val="23377FF7"/>
    <w:rsid w:val="23521C50"/>
    <w:rsid w:val="236B425F"/>
    <w:rsid w:val="23836192"/>
    <w:rsid w:val="23901F29"/>
    <w:rsid w:val="239C0061"/>
    <w:rsid w:val="23B908A4"/>
    <w:rsid w:val="23C44CD2"/>
    <w:rsid w:val="23E95BEF"/>
    <w:rsid w:val="23FD0064"/>
    <w:rsid w:val="24155E5F"/>
    <w:rsid w:val="24174538"/>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95F6E"/>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B9786A"/>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5C411D"/>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50758E"/>
    <w:rsid w:val="348C3C0A"/>
    <w:rsid w:val="34950E68"/>
    <w:rsid w:val="34986E94"/>
    <w:rsid w:val="34AF62C9"/>
    <w:rsid w:val="34CB4388"/>
    <w:rsid w:val="34D12511"/>
    <w:rsid w:val="34FA6E12"/>
    <w:rsid w:val="358D5588"/>
    <w:rsid w:val="363A3B40"/>
    <w:rsid w:val="365302AE"/>
    <w:rsid w:val="36607A0A"/>
    <w:rsid w:val="366E227C"/>
    <w:rsid w:val="366F2E0D"/>
    <w:rsid w:val="367B6A5C"/>
    <w:rsid w:val="36A74ADA"/>
    <w:rsid w:val="36AD60D5"/>
    <w:rsid w:val="36B224F9"/>
    <w:rsid w:val="36EC0CC9"/>
    <w:rsid w:val="373F410B"/>
    <w:rsid w:val="37EE7094"/>
    <w:rsid w:val="38027F56"/>
    <w:rsid w:val="38296C89"/>
    <w:rsid w:val="383002EB"/>
    <w:rsid w:val="38586797"/>
    <w:rsid w:val="38BC0149"/>
    <w:rsid w:val="38D87D1C"/>
    <w:rsid w:val="39636459"/>
    <w:rsid w:val="396B7F6C"/>
    <w:rsid w:val="39B417A9"/>
    <w:rsid w:val="39FC5695"/>
    <w:rsid w:val="3A006D8E"/>
    <w:rsid w:val="3A3651E5"/>
    <w:rsid w:val="3A3B1D4C"/>
    <w:rsid w:val="3A744481"/>
    <w:rsid w:val="3A8C7BEF"/>
    <w:rsid w:val="3A906246"/>
    <w:rsid w:val="3AFD3086"/>
    <w:rsid w:val="3B140424"/>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DB1C99"/>
    <w:rsid w:val="3DE041CB"/>
    <w:rsid w:val="3E0D48F6"/>
    <w:rsid w:val="3E1868B4"/>
    <w:rsid w:val="3E227F19"/>
    <w:rsid w:val="3E2B2A8C"/>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71072F"/>
    <w:rsid w:val="4F911C54"/>
    <w:rsid w:val="4FE625E0"/>
    <w:rsid w:val="5021480F"/>
    <w:rsid w:val="5043693E"/>
    <w:rsid w:val="50962ECB"/>
    <w:rsid w:val="50A02AF8"/>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85EF9"/>
    <w:rsid w:val="588B707D"/>
    <w:rsid w:val="58917D2F"/>
    <w:rsid w:val="5894085C"/>
    <w:rsid w:val="58AE4F0C"/>
    <w:rsid w:val="58B85899"/>
    <w:rsid w:val="58E363A9"/>
    <w:rsid w:val="595E1678"/>
    <w:rsid w:val="596D5BD4"/>
    <w:rsid w:val="597E3DD8"/>
    <w:rsid w:val="59AD18E4"/>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CA3550"/>
    <w:rsid w:val="5D0C4701"/>
    <w:rsid w:val="5D0F0395"/>
    <w:rsid w:val="5D221076"/>
    <w:rsid w:val="5D397964"/>
    <w:rsid w:val="5D5A391C"/>
    <w:rsid w:val="5D5F10C0"/>
    <w:rsid w:val="5D891B7B"/>
    <w:rsid w:val="5DAD38EE"/>
    <w:rsid w:val="5DF2623A"/>
    <w:rsid w:val="5E006862"/>
    <w:rsid w:val="5E0207B9"/>
    <w:rsid w:val="5E1834A1"/>
    <w:rsid w:val="5E261785"/>
    <w:rsid w:val="5E4A7017"/>
    <w:rsid w:val="5E552BBA"/>
    <w:rsid w:val="5E611C10"/>
    <w:rsid w:val="5EE407AE"/>
    <w:rsid w:val="5EFC7377"/>
    <w:rsid w:val="5F06174D"/>
    <w:rsid w:val="5F337731"/>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0539F"/>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28AA"/>
    <w:rsid w:val="6DF43C2E"/>
    <w:rsid w:val="6DF51CA3"/>
    <w:rsid w:val="6E8335BD"/>
    <w:rsid w:val="6E8E12EF"/>
    <w:rsid w:val="6E972936"/>
    <w:rsid w:val="6ED446C5"/>
    <w:rsid w:val="6F01451D"/>
    <w:rsid w:val="6F0E7F1A"/>
    <w:rsid w:val="6F2A7D94"/>
    <w:rsid w:val="6F8331F1"/>
    <w:rsid w:val="6FAE1A09"/>
    <w:rsid w:val="6FD75BF8"/>
    <w:rsid w:val="7047716A"/>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23017C"/>
    <w:rsid w:val="78775729"/>
    <w:rsid w:val="78A42DB0"/>
    <w:rsid w:val="78A656AB"/>
    <w:rsid w:val="78B2245C"/>
    <w:rsid w:val="78E172CC"/>
    <w:rsid w:val="78EA1D1F"/>
    <w:rsid w:val="7904172F"/>
    <w:rsid w:val="790F7E27"/>
    <w:rsid w:val="792A231A"/>
    <w:rsid w:val="7930448F"/>
    <w:rsid w:val="79316829"/>
    <w:rsid w:val="794750A1"/>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595B6B"/>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CB6EF2"/>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2">
    <w:name w:val="heading 4"/>
    <w:basedOn w:val="1"/>
    <w:next w:val="3"/>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2"/>
    <w:qFormat/>
    <w:uiPriority w:val="0"/>
    <w:rPr>
      <w:rFonts w:ascii="宋体" w:hAnsi="Courier New" w:cs="Arial"/>
      <w:snapToGrid w:val="0"/>
      <w:szCs w:val="21"/>
    </w:rPr>
  </w:style>
  <w:style w:type="paragraph" w:styleId="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8"/>
    <w:qFormat/>
    <w:uiPriority w:val="0"/>
    <w:pPr>
      <w:ind w:firstLine="420"/>
    </w:pPr>
    <w:rPr>
      <w:rFonts w:hAnsi="Calibri" w:cs="Times New Roman"/>
      <w:snapToGrid/>
      <w:szCs w:val="20"/>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5"/>
    <w:qFormat/>
    <w:uiPriority w:val="0"/>
    <w:rPr>
      <w:rFonts w:ascii="宋体"/>
      <w:kern w:val="2"/>
      <w:sz w:val="24"/>
      <w:szCs w:val="21"/>
      <w:lang w:val="zh-CN"/>
    </w:rPr>
  </w:style>
  <w:style w:type="character" w:customStyle="1" w:styleId="179">
    <w:name w:val="标题 9 字符"/>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2"/>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6"/>
    <w:qFormat/>
    <w:uiPriority w:val="0"/>
    <w:rPr>
      <w:rFonts w:ascii="黑体" w:hAnsi="Courier New" w:eastAsia="黑体"/>
    </w:rPr>
  </w:style>
  <w:style w:type="character" w:customStyle="1" w:styleId="299">
    <w:name w:val="正文文本 2 字符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2"/>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0"/>
    <w:qFormat/>
    <w:uiPriority w:val="0"/>
    <w:rPr>
      <w:b/>
      <w:bCs/>
      <w:kern w:val="2"/>
      <w:sz w:val="24"/>
      <w:szCs w:val="24"/>
    </w:rPr>
  </w:style>
  <w:style w:type="character" w:customStyle="1" w:styleId="305">
    <w:name w:val="正文文本缩进 2 字符"/>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2"/>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qFormat/>
    <w:uiPriority w:val="0"/>
    <w:rPr>
      <w:kern w:val="2"/>
      <w:sz w:val="21"/>
      <w:szCs w:val="24"/>
    </w:rPr>
  </w:style>
  <w:style w:type="character" w:customStyle="1" w:styleId="342">
    <w:name w:val="签名 字符"/>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2"/>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2"/>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2"/>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2"/>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列出段落"/>
    <w:basedOn w:val="1"/>
    <w:qFormat/>
    <w:uiPriority w:val="0"/>
    <w:pPr>
      <w:ind w:firstLine="420" w:firstLineChars="200"/>
    </w:pPr>
    <w:rPr>
      <w:rFonts w:ascii="Calibri" w:hAnsi="Calibri"/>
      <w:szCs w:val="22"/>
    </w:rPr>
  </w:style>
  <w:style w:type="character" w:customStyle="1" w:styleId="962">
    <w:name w:val="textcontents1"/>
    <w:qFormat/>
    <w:uiPriority w:val="0"/>
    <w:rPr>
      <w:color w:val="000000"/>
      <w:sz w:val="30"/>
      <w:szCs w:val="30"/>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8363</Words>
  <Characters>47675</Characters>
  <Lines>397</Lines>
  <Paragraphs>111</Paragraphs>
  <TotalTime>1</TotalTime>
  <ScaleCrop>false</ScaleCrop>
  <LinksUpToDate>false</LinksUpToDate>
  <CharactersWithSpaces>55927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2022-01-12T01:10:00Z</dcterms:created>
  <dc:creator>玥</dc:creator>
  <cp:lastModifiedBy>ZHF</cp:lastModifiedBy>
  <cp:lastPrinted>2021-12-27T03:06:00Z</cp:lastPrinted>
  <dcterms:modified xsi:type="dcterms:W3CDTF">2022-01-28T03:47:05Z</dcterms:modified>
  <dc:title>杭州市市民卡扩大发卡工程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7ABA6BB16AFF482D90FB80135F92DBCE</vt:lpwstr>
  </property>
</Properties>
</file>