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rPr>
      </w:pPr>
    </w:p>
    <w:p>
      <w:pPr>
        <w:spacing w:line="360" w:lineRule="auto"/>
        <w:jc w:val="center"/>
        <w:rPr>
          <w:rFonts w:ascii="仿宋" w:hAnsi="仿宋" w:eastAsia="仿宋" w:cs="仿宋_GB2312"/>
          <w:b/>
          <w:color w:val="auto"/>
          <w:sz w:val="24"/>
        </w:rPr>
      </w:pPr>
    </w:p>
    <w:p>
      <w:pPr>
        <w:adjustRightInd/>
        <w:spacing w:line="360" w:lineRule="auto"/>
        <w:jc w:val="center"/>
        <w:rPr>
          <w:rFonts w:ascii="仿宋" w:hAnsi="仿宋" w:eastAsia="仿宋" w:cs="仿宋_GB2312"/>
          <w:b/>
          <w:color w:val="auto"/>
          <w:sz w:val="48"/>
          <w:szCs w:val="48"/>
        </w:rPr>
      </w:pPr>
    </w:p>
    <w:p>
      <w:pPr>
        <w:adjustRightInd/>
        <w:spacing w:line="360" w:lineRule="auto"/>
        <w:jc w:val="center"/>
        <w:rPr>
          <w:rFonts w:ascii="仿宋" w:hAnsi="仿宋" w:eastAsia="仿宋" w:cs="仿宋_GB2312"/>
          <w:color w:val="auto"/>
          <w:sz w:val="48"/>
          <w:szCs w:val="48"/>
        </w:rPr>
      </w:pPr>
      <w:r>
        <w:rPr>
          <w:rFonts w:hint="eastAsia" w:ascii="仿宋" w:hAnsi="仿宋" w:eastAsia="仿宋" w:cs="仿宋_GB2312"/>
          <w:color w:val="auto"/>
          <w:sz w:val="48"/>
          <w:szCs w:val="48"/>
        </w:rPr>
        <w:t>浙江交通职业技术学院园丁之家教师教学能力提升实验实训室建设</w:t>
      </w:r>
    </w:p>
    <w:p>
      <w:pPr>
        <w:adjustRightInd/>
        <w:spacing w:line="360" w:lineRule="auto"/>
        <w:jc w:val="center"/>
        <w:rPr>
          <w:rFonts w:ascii="仿宋" w:hAnsi="仿宋" w:eastAsia="仿宋" w:cs="仿宋_GB2312"/>
          <w:color w:val="auto"/>
          <w:sz w:val="48"/>
          <w:szCs w:val="48"/>
        </w:rPr>
      </w:pPr>
      <w:r>
        <w:rPr>
          <w:rFonts w:hint="eastAsia" w:ascii="仿宋" w:hAnsi="仿宋" w:eastAsia="仿宋" w:cs="仿宋_GB2312"/>
          <w:color w:val="auto"/>
          <w:sz w:val="48"/>
          <w:szCs w:val="48"/>
        </w:rPr>
        <w:t>招标文件</w:t>
      </w:r>
    </w:p>
    <w:p>
      <w:pPr>
        <w:adjustRightInd/>
        <w:spacing w:line="360" w:lineRule="auto"/>
        <w:jc w:val="center"/>
        <w:rPr>
          <w:rFonts w:ascii="仿宋" w:hAnsi="仿宋" w:eastAsia="仿宋" w:cs="仿宋_GB2312"/>
          <w:color w:val="auto"/>
          <w:sz w:val="48"/>
          <w:szCs w:val="48"/>
        </w:rPr>
      </w:pPr>
      <w:r>
        <w:rPr>
          <w:rFonts w:hint="eastAsia" w:ascii="仿宋" w:hAnsi="仿宋" w:eastAsia="仿宋" w:cs="仿宋_GB2312"/>
          <w:color w:val="auto"/>
          <w:sz w:val="48"/>
          <w:szCs w:val="48"/>
        </w:rPr>
        <w:t xml:space="preserve"> （电子招投标）</w:t>
      </w:r>
      <w:bookmarkStart w:id="404" w:name="_GoBack"/>
      <w:bookmarkEnd w:id="404"/>
    </w:p>
    <w:p>
      <w:pPr>
        <w:adjustRightInd/>
        <w:spacing w:line="360" w:lineRule="auto"/>
        <w:jc w:val="center"/>
        <w:rPr>
          <w:rFonts w:ascii="仿宋" w:hAnsi="仿宋" w:eastAsia="仿宋" w:cs="仿宋_GB2312"/>
          <w:color w:val="auto"/>
          <w:sz w:val="48"/>
          <w:szCs w:val="48"/>
        </w:rPr>
      </w:pPr>
      <w:r>
        <w:rPr>
          <w:rFonts w:hint="eastAsia" w:ascii="仿宋" w:hAnsi="仿宋" w:eastAsia="仿宋" w:cs="仿宋_GB2312"/>
          <w:color w:val="auto"/>
          <w:sz w:val="48"/>
          <w:szCs w:val="48"/>
        </w:rPr>
        <w:t>编号:BSZB2022-AZZG255</w:t>
      </w:r>
    </w:p>
    <w:p>
      <w:pPr>
        <w:adjustRightInd/>
        <w:spacing w:line="360" w:lineRule="auto"/>
        <w:rPr>
          <w:rFonts w:ascii="仿宋" w:hAnsi="仿宋" w:eastAsia="仿宋" w:cs="仿宋_GB2312"/>
          <w:color w:val="auto"/>
          <w:sz w:val="28"/>
          <w:szCs w:val="20"/>
        </w:rPr>
      </w:pPr>
    </w:p>
    <w:p>
      <w:pPr>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w:t>
      </w:r>
    </w:p>
    <w:p>
      <w:pPr>
        <w:spacing w:line="360" w:lineRule="auto"/>
        <w:jc w:val="center"/>
        <w:rPr>
          <w:rFonts w:ascii="仿宋" w:hAnsi="仿宋" w:eastAsia="仿宋" w:cs="仿宋_GB2312"/>
          <w:b/>
          <w:color w:val="auto"/>
          <w:sz w:val="44"/>
          <w:szCs w:val="44"/>
        </w:rPr>
      </w:pPr>
    </w:p>
    <w:p>
      <w:pPr>
        <w:spacing w:line="360" w:lineRule="auto"/>
        <w:jc w:val="center"/>
        <w:rPr>
          <w:rFonts w:ascii="仿宋" w:hAnsi="仿宋" w:eastAsia="仿宋" w:cs="仿宋_GB2312"/>
          <w:color w:val="auto"/>
          <w:sz w:val="24"/>
        </w:rPr>
      </w:pPr>
    </w:p>
    <w:p>
      <w:pPr>
        <w:spacing w:line="360" w:lineRule="auto"/>
        <w:rPr>
          <w:rFonts w:ascii="仿宋" w:hAnsi="仿宋" w:eastAsia="仿宋" w:cs="仿宋_GB2312"/>
          <w:color w:val="auto"/>
          <w:sz w:val="32"/>
          <w:szCs w:val="32"/>
        </w:rPr>
      </w:pPr>
    </w:p>
    <w:p>
      <w:pPr>
        <w:spacing w:line="360" w:lineRule="auto"/>
        <w:jc w:val="center"/>
        <w:rPr>
          <w:rFonts w:ascii="仿宋" w:hAnsi="仿宋" w:eastAsia="仿宋" w:cs="仿宋_GB2312"/>
          <w:bCs/>
          <w:color w:val="auto"/>
          <w:sz w:val="32"/>
          <w:szCs w:val="32"/>
        </w:rPr>
      </w:pPr>
      <w:r>
        <w:rPr>
          <w:rFonts w:hint="eastAsia" w:ascii="仿宋" w:hAnsi="仿宋" w:eastAsia="仿宋" w:cs="仿宋_GB2312"/>
          <w:bCs/>
          <w:color w:val="auto"/>
          <w:sz w:val="32"/>
          <w:szCs w:val="32"/>
        </w:rPr>
        <w:t>采购人：浙江交通职业技术学院</w:t>
      </w:r>
    </w:p>
    <w:p>
      <w:pPr>
        <w:spacing w:line="360" w:lineRule="auto"/>
        <w:jc w:val="center"/>
        <w:rPr>
          <w:rFonts w:ascii="仿宋" w:hAnsi="仿宋" w:eastAsia="仿宋" w:cs="仿宋_GB2312"/>
          <w:bCs/>
          <w:color w:val="auto"/>
          <w:sz w:val="32"/>
          <w:szCs w:val="32"/>
        </w:rPr>
      </w:pPr>
      <w:r>
        <w:rPr>
          <w:rFonts w:hint="eastAsia" w:ascii="仿宋" w:hAnsi="仿宋" w:eastAsia="仿宋" w:cs="仿宋_GB2312"/>
          <w:bCs/>
          <w:color w:val="auto"/>
          <w:sz w:val="32"/>
          <w:szCs w:val="32"/>
        </w:rPr>
        <w:t>采购代理机构：杭州博实招标代理有限公司</w:t>
      </w:r>
    </w:p>
    <w:p>
      <w:pPr>
        <w:spacing w:line="360" w:lineRule="auto"/>
        <w:jc w:val="center"/>
        <w:rPr>
          <w:rFonts w:ascii="仿宋" w:hAnsi="仿宋" w:eastAsia="仿宋" w:cs="仿宋_GB2312"/>
          <w:color w:val="auto"/>
          <w:sz w:val="24"/>
        </w:rPr>
      </w:pPr>
      <w:r>
        <w:rPr>
          <w:rFonts w:hint="eastAsia" w:ascii="仿宋" w:hAnsi="仿宋" w:eastAsia="仿宋" w:cs="仿宋_GB2312"/>
          <w:bCs/>
          <w:color w:val="auto"/>
          <w:sz w:val="32"/>
          <w:szCs w:val="32"/>
        </w:rPr>
        <w:t xml:space="preserve">2022年11月 </w:t>
      </w:r>
      <w:r>
        <w:rPr>
          <w:rFonts w:ascii="仿宋" w:hAnsi="仿宋" w:eastAsia="仿宋" w:cs="仿宋_GB2312"/>
          <w:color w:val="auto"/>
          <w:sz w:val="24"/>
        </w:rPr>
        <w:br w:type="page"/>
      </w:r>
      <w:bookmarkStart w:id="0" w:name="_Hlt67893495"/>
      <w:bookmarkEnd w:id="0"/>
    </w:p>
    <w:p>
      <w:pPr>
        <w:spacing w:line="360" w:lineRule="auto"/>
        <w:jc w:val="center"/>
        <w:rPr>
          <w:rFonts w:ascii="仿宋" w:hAnsi="仿宋" w:eastAsia="仿宋" w:cs="仿宋_GB2312"/>
          <w:color w:val="auto"/>
          <w:sz w:val="24"/>
        </w:rPr>
      </w:pPr>
    </w:p>
    <w:p>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pPr>
        <w:spacing w:line="360" w:lineRule="auto"/>
        <w:rPr>
          <w:rFonts w:ascii="仿宋" w:hAnsi="仿宋" w:eastAsia="仿宋" w:cs="仿宋_GB2312"/>
          <w:color w:val="auto"/>
          <w:sz w:val="32"/>
          <w:szCs w:val="32"/>
        </w:rPr>
      </w:pPr>
    </w:p>
    <w:p>
      <w:pPr>
        <w:spacing w:line="360" w:lineRule="auto"/>
        <w:rPr>
          <w:rFonts w:ascii="仿宋" w:hAnsi="仿宋" w:eastAsia="仿宋" w:cs="仿宋_GB2312"/>
          <w:color w:val="auto"/>
          <w:sz w:val="32"/>
          <w:szCs w:val="32"/>
        </w:rPr>
      </w:pP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rPr>
          <w:rFonts w:ascii="仿宋" w:hAnsi="仿宋" w:eastAsia="仿宋" w:cs="仿宋_GB2312"/>
          <w:color w:val="auto"/>
          <w:sz w:val="24"/>
        </w:rPr>
      </w:pPr>
    </w:p>
    <w:p>
      <w:pPr>
        <w:adjustRightInd/>
        <w:spacing w:line="360" w:lineRule="auto"/>
        <w:jc w:val="center"/>
        <w:outlineLvl w:val="0"/>
        <w:rPr>
          <w:rFonts w:ascii="仿宋" w:hAnsi="仿宋" w:eastAsia="仿宋"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 w:hAnsi="仿宋" w:eastAsia="仿宋" w:cs="仿宋_GB2312"/>
          <w:b/>
          <w:color w:val="auto"/>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rPr>
      </w:pPr>
      <w:r>
        <w:rPr>
          <w:rFonts w:hint="eastAsia" w:ascii="仿宋" w:hAnsi="仿宋" w:eastAsia="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u w:val="single"/>
        </w:rPr>
      </w:pPr>
      <w:r>
        <w:rPr>
          <w:rFonts w:hint="eastAsia" w:ascii="仿宋" w:hAnsi="仿宋" w:eastAsia="仿宋" w:cs="仿宋_GB2312"/>
          <w:color w:val="auto"/>
          <w:sz w:val="24"/>
          <w:u w:val="single"/>
        </w:rPr>
        <w:t>浙江交通职业技术学院园丁之家教师教学能力提升实验实训室建设</w:t>
      </w:r>
      <w:r>
        <w:rPr>
          <w:rFonts w:hint="eastAsia" w:ascii="仿宋" w:hAnsi="仿宋" w:eastAsia="仿宋"/>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7"/>
          <w:rFonts w:ascii="仿宋" w:hAnsi="仿宋" w:eastAsia="仿宋" w:cs="Times New Roman"/>
          <w:snapToGrid/>
          <w:color w:val="auto"/>
          <w:kern w:val="2"/>
          <w:sz w:val="24"/>
          <w:szCs w:val="24"/>
        </w:rPr>
        <w:t>https://www.zcygov.cn/）获取（下载）招标文件，并于</w:t>
      </w:r>
      <w:r>
        <w:rPr>
          <w:rFonts w:hint="eastAsia" w:ascii="仿宋" w:hAnsi="仿宋" w:eastAsia="仿宋"/>
          <w:color w:val="auto"/>
          <w:sz w:val="24"/>
          <w:u w:val="single"/>
        </w:rPr>
        <w:t>2022</w:t>
      </w:r>
      <w:r>
        <w:rPr>
          <w:rFonts w:ascii="仿宋" w:hAnsi="仿宋" w:eastAsia="仿宋"/>
          <w:color w:val="auto"/>
          <w:sz w:val="24"/>
          <w:u w:val="single"/>
        </w:rPr>
        <w:t>年</w:t>
      </w:r>
      <w:r>
        <w:rPr>
          <w:rFonts w:hint="eastAsia" w:ascii="仿宋" w:hAnsi="仿宋" w:eastAsia="仿宋"/>
          <w:color w:val="auto"/>
          <w:sz w:val="24"/>
          <w:u w:val="single"/>
          <w:lang w:val="en-US" w:eastAsia="zh-CN"/>
        </w:rPr>
        <w:t>12</w:t>
      </w:r>
      <w:r>
        <w:rPr>
          <w:rFonts w:hint="eastAsia" w:ascii="仿宋" w:hAnsi="仿宋" w:eastAsia="仿宋"/>
          <w:color w:val="auto"/>
          <w:sz w:val="24"/>
          <w:u w:val="single"/>
        </w:rPr>
        <w:t>月</w:t>
      </w:r>
      <w:r>
        <w:rPr>
          <w:rFonts w:hint="eastAsia" w:ascii="仿宋" w:hAnsi="仿宋" w:eastAsia="仿宋"/>
          <w:color w:val="auto"/>
          <w:sz w:val="24"/>
          <w:u w:val="single"/>
          <w:lang w:val="en-US" w:eastAsia="zh-CN"/>
        </w:rPr>
        <w:t>13</w:t>
      </w:r>
      <w:r>
        <w:rPr>
          <w:rFonts w:hint="eastAsia" w:ascii="仿宋" w:hAnsi="仿宋" w:eastAsia="仿宋"/>
          <w:color w:val="auto"/>
          <w:sz w:val="24"/>
          <w:u w:val="single"/>
        </w:rPr>
        <w:t>日</w:t>
      </w:r>
      <w:r>
        <w:rPr>
          <w:rFonts w:hint="eastAsia" w:ascii="仿宋" w:hAnsi="仿宋" w:eastAsia="仿宋"/>
          <w:color w:val="auto"/>
          <w:sz w:val="24"/>
          <w:u w:val="single"/>
          <w:lang w:val="en-US" w:eastAsia="zh-CN"/>
        </w:rPr>
        <w:t>14</w:t>
      </w:r>
      <w:r>
        <w:rPr>
          <w:rFonts w:hint="eastAsia" w:ascii="仿宋" w:hAnsi="仿宋" w:eastAsia="仿宋"/>
          <w:color w:val="auto"/>
          <w:sz w:val="24"/>
          <w:u w:val="single"/>
        </w:rPr>
        <w:t>点00分</w:t>
      </w:r>
      <w:r>
        <w:rPr>
          <w:rFonts w:hint="eastAsia" w:ascii="仿宋" w:hAnsi="仿宋" w:eastAsia="仿宋"/>
          <w:bCs/>
          <w:color w:val="auto"/>
          <w:sz w:val="24"/>
          <w:u w:val="single"/>
        </w:rPr>
        <w:t>00秒</w:t>
      </w:r>
      <w:r>
        <w:rPr>
          <w:rFonts w:hint="eastAsia" w:ascii="仿宋" w:hAnsi="仿宋" w:eastAsia="仿宋"/>
          <w:bCs/>
          <w:color w:val="auto"/>
          <w:sz w:val="24"/>
          <w:u w:val="single"/>
        </w:rPr>
        <w:fldChar w:fldCharType="end"/>
      </w:r>
      <w:r>
        <w:rPr>
          <w:rFonts w:hint="eastAsia" w:ascii="仿宋" w:hAnsi="仿宋" w:eastAsia="仿宋"/>
          <w:bCs/>
          <w:color w:val="auto"/>
          <w:sz w:val="24"/>
        </w:rPr>
        <w:t>（北京时间）前</w:t>
      </w:r>
      <w:r>
        <w:rPr>
          <w:rFonts w:hint="eastAsia" w:ascii="仿宋" w:hAnsi="仿宋" w:eastAsia="仿宋"/>
          <w:color w:val="auto"/>
          <w:sz w:val="24"/>
        </w:rPr>
        <w:t>递交（上传）投标文件。</w:t>
      </w:r>
    </w:p>
    <w:p>
      <w:pPr>
        <w:spacing w:line="360" w:lineRule="auto"/>
        <w:ind w:firstLine="480" w:firstLineChars="200"/>
        <w:rPr>
          <w:rFonts w:ascii="仿宋" w:hAnsi="仿宋" w:eastAsia="仿宋"/>
          <w:bCs/>
          <w:color w:val="auto"/>
          <w:sz w:val="24"/>
        </w:rPr>
      </w:pPr>
      <w:r>
        <w:rPr>
          <w:rFonts w:hint="eastAsia" w:ascii="仿宋" w:hAnsi="仿宋" w:eastAsia="仿宋"/>
          <w:bCs/>
          <w:color w:val="auto"/>
          <w:sz w:val="24"/>
        </w:rPr>
        <w:t>一、项目基本情况</w:t>
      </w:r>
      <w:r>
        <w:rPr>
          <w:rFonts w:ascii="仿宋" w:hAnsi="仿宋" w:eastAsia="仿宋"/>
          <w:bCs/>
          <w:color w:val="auto"/>
          <w:sz w:val="24"/>
        </w:rPr>
        <w:t xml:space="preserve">                                            </w:t>
      </w:r>
    </w:p>
    <w:p>
      <w:pPr>
        <w:adjustRightInd/>
        <w:spacing w:line="360" w:lineRule="auto"/>
        <w:ind w:firstLine="482" w:firstLineChars="200"/>
        <w:jc w:val="left"/>
        <w:rPr>
          <w:rFonts w:ascii="仿宋" w:hAnsi="仿宋" w:eastAsia="仿宋" w:cs="仿宋_GB2312"/>
          <w:bCs/>
          <w:color w:val="auto"/>
          <w:sz w:val="48"/>
          <w:szCs w:val="48"/>
        </w:rPr>
      </w:pPr>
      <w:r>
        <w:rPr>
          <w:rFonts w:hint="eastAsia" w:ascii="仿宋" w:hAnsi="仿宋" w:eastAsia="仿宋"/>
          <w:b/>
          <w:color w:val="auto"/>
          <w:sz w:val="24"/>
        </w:rPr>
        <w:t>项目编号：</w:t>
      </w:r>
      <w:r>
        <w:rPr>
          <w:rFonts w:hint="eastAsia" w:ascii="仿宋" w:hAnsi="仿宋" w:eastAsia="仿宋" w:cs="仿宋_GB2312"/>
          <w:bCs/>
          <w:color w:val="auto"/>
          <w:sz w:val="24"/>
        </w:rPr>
        <w:t>BSZB2022-AZZG255</w:t>
      </w:r>
    </w:p>
    <w:p>
      <w:pPr>
        <w:spacing w:line="360" w:lineRule="auto"/>
        <w:rPr>
          <w:rFonts w:ascii="仿宋" w:hAnsi="仿宋" w:eastAsia="仿宋"/>
          <w:bCs/>
          <w:color w:val="auto"/>
          <w:sz w:val="24"/>
        </w:rPr>
      </w:pPr>
      <w:r>
        <w:rPr>
          <w:rFonts w:ascii="仿宋" w:hAnsi="仿宋" w:eastAsia="仿宋"/>
          <w:bCs/>
          <w:color w:val="auto"/>
          <w:sz w:val="24"/>
        </w:rPr>
        <w:t xml:space="preserve">    </w:t>
      </w:r>
      <w:r>
        <w:rPr>
          <w:rFonts w:ascii="仿宋" w:hAnsi="仿宋" w:eastAsia="仿宋"/>
          <w:b/>
          <w:color w:val="auto"/>
          <w:sz w:val="24"/>
        </w:rPr>
        <w:t>项目名称：</w:t>
      </w:r>
      <w:r>
        <w:rPr>
          <w:rFonts w:hint="eastAsia" w:ascii="仿宋" w:hAnsi="仿宋" w:eastAsia="仿宋" w:cs="仿宋_GB2312"/>
          <w:bCs/>
          <w:color w:val="auto"/>
          <w:sz w:val="24"/>
        </w:rPr>
        <w:t>浙江交通职业技术学院园丁之家教师教学能力提升实验实训室建设</w:t>
      </w:r>
    </w:p>
    <w:p>
      <w:pPr>
        <w:spacing w:line="360" w:lineRule="auto"/>
        <w:rPr>
          <w:rFonts w:ascii="仿宋" w:hAnsi="仿宋" w:eastAsia="仿宋" w:cs="仿宋_GB2312"/>
          <w:bCs/>
          <w:color w:val="auto"/>
          <w:sz w:val="24"/>
        </w:rPr>
      </w:pPr>
      <w:r>
        <w:rPr>
          <w:rFonts w:ascii="仿宋" w:hAnsi="仿宋" w:eastAsia="仿宋"/>
          <w:bCs/>
          <w:color w:val="auto"/>
          <w:sz w:val="24"/>
        </w:rPr>
        <w:t xml:space="preserve"> </w:t>
      </w:r>
      <w:r>
        <w:rPr>
          <w:rFonts w:ascii="仿宋" w:hAnsi="仿宋" w:eastAsia="仿宋"/>
          <w:b/>
          <w:color w:val="auto"/>
          <w:sz w:val="24"/>
        </w:rPr>
        <w:t xml:space="preserve">   预算金额（元）：</w:t>
      </w:r>
      <w:r>
        <w:rPr>
          <w:rFonts w:hint="eastAsia" w:ascii="仿宋" w:hAnsi="仿宋" w:eastAsia="仿宋" w:cs="仿宋_GB2312"/>
          <w:bCs/>
          <w:color w:val="auto"/>
          <w:sz w:val="24"/>
        </w:rPr>
        <w:t xml:space="preserve">732400元 </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最高限价（元）：</w:t>
      </w:r>
      <w:r>
        <w:rPr>
          <w:rFonts w:hint="eastAsia" w:ascii="仿宋" w:hAnsi="仿宋" w:eastAsia="仿宋" w:cs="仿宋_GB2312"/>
          <w:bCs/>
          <w:color w:val="auto"/>
          <w:sz w:val="24"/>
        </w:rPr>
        <w:t xml:space="preserve">732400元 </w:t>
      </w:r>
    </w:p>
    <w:p>
      <w:pPr>
        <w:spacing w:line="360" w:lineRule="auto"/>
        <w:ind w:firstLine="482" w:firstLineChars="200"/>
        <w:rPr>
          <w:rFonts w:ascii="仿宋" w:hAnsi="仿宋" w:eastAsia="仿宋" w:cs="仿宋_GB2312"/>
          <w:bCs/>
          <w:color w:val="auto"/>
          <w:sz w:val="24"/>
        </w:rPr>
      </w:pPr>
      <w:r>
        <w:rPr>
          <w:rFonts w:hint="eastAsia" w:ascii="仿宋" w:hAnsi="仿宋" w:eastAsia="仿宋"/>
          <w:b/>
          <w:color w:val="auto"/>
          <w:sz w:val="24"/>
        </w:rPr>
        <w:t>采购需求：</w:t>
      </w:r>
      <w:r>
        <w:rPr>
          <w:rFonts w:hint="eastAsia" w:ascii="仿宋" w:hAnsi="仿宋" w:eastAsia="仿宋"/>
          <w:bCs/>
          <w:color w:val="auto"/>
          <w:sz w:val="24"/>
        </w:rPr>
        <w:t>包含采购录播平台系统、服务器、学生桌椅、虚拟景区灯光、休息区家具、电脑，以及整体装修及拆旧等内容。</w:t>
      </w:r>
      <w:r>
        <w:rPr>
          <w:rFonts w:hint="eastAsia" w:ascii="仿宋" w:hAnsi="仿宋" w:eastAsia="仿宋" w:cs="仿宋_GB2312"/>
          <w:bCs/>
          <w:color w:val="auto"/>
          <w:sz w:val="24"/>
        </w:rPr>
        <w:t>详见招标文件第三部分采购需求。</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合同履约期限：合同签订后45天内</w:t>
      </w:r>
    </w:p>
    <w:p>
      <w:pPr>
        <w:spacing w:line="360" w:lineRule="auto"/>
        <w:ind w:firstLine="480"/>
        <w:rPr>
          <w:rFonts w:ascii="仿宋" w:hAnsi="仿宋" w:eastAsia="仿宋"/>
          <w:b/>
          <w:color w:val="auto"/>
          <w:sz w:val="24"/>
        </w:rPr>
      </w:pPr>
      <w:r>
        <w:rPr>
          <w:rFonts w:hint="eastAsia" w:ascii="仿宋" w:hAnsi="仿宋" w:eastAsia="仿宋"/>
          <w:b/>
          <w:color w:val="auto"/>
          <w:sz w:val="24"/>
        </w:rPr>
        <w:t>本项目接受联合体投标：</w:t>
      </w:r>
      <w:sdt>
        <w:sdtPr>
          <w:rPr>
            <w:rFonts w:hint="eastAsia" w:ascii="仿宋" w:hAnsi="仿宋" w:eastAsia="仿宋"/>
            <w:b/>
            <w:color w:val="auto"/>
            <w:sz w:val="24"/>
          </w:rPr>
          <w:id w:val="2035453831"/>
          <w14:checkbox>
            <w14:checked w14:val="1"/>
            <w14:checkedState w14:val="00FE" w14:font="Wingdings"/>
            <w14:uncheckedState w14:val="2610" w14:font="MS Gothic"/>
          </w14:checkbox>
        </w:sdtPr>
        <w:sdtEndPr>
          <w:rPr>
            <w:rFonts w:hint="eastAsia" w:ascii="仿宋" w:hAnsi="仿宋" w:eastAsia="仿宋"/>
            <w:b/>
            <w:color w:val="auto"/>
            <w:sz w:val="24"/>
          </w:rPr>
        </w:sdtEndPr>
        <w:sdtContent>
          <w:r>
            <w:rPr>
              <w:rFonts w:ascii="Wingdings" w:hAnsi="Wingdings" w:eastAsia="仿宋" w:cs="Segoe UI Symbol"/>
              <w:b/>
              <w:color w:val="auto"/>
              <w:sz w:val="24"/>
            </w:rPr>
            <w:t>þ</w:t>
          </w:r>
        </w:sdtContent>
      </w:sdt>
      <w:r>
        <w:rPr>
          <w:rFonts w:hint="eastAsia" w:ascii="仿宋" w:hAnsi="仿宋" w:eastAsia="仿宋"/>
          <w:b/>
          <w:color w:val="auto"/>
          <w:sz w:val="24"/>
        </w:rPr>
        <w:t>是，</w:t>
      </w:r>
      <w:sdt>
        <w:sdtPr>
          <w:rPr>
            <w:rFonts w:hint="eastAsia" w:ascii="仿宋" w:hAnsi="仿宋" w:eastAsia="仿宋"/>
            <w:b/>
            <w:color w:val="auto"/>
            <w:sz w:val="24"/>
          </w:rPr>
          <w:id w:val="-1765526721"/>
          <w14:checkbox>
            <w14:checked w14:val="0"/>
            <w14:checkedState w14:val="00FE" w14:font="Wingdings"/>
            <w14:uncheckedState w14:val="2610" w14:font="MS Gothic"/>
          </w14:checkbox>
        </w:sdtPr>
        <w:sdtEndPr>
          <w:rPr>
            <w:rFonts w:hint="eastAsia" w:ascii="仿宋" w:hAnsi="仿宋" w:eastAsia="仿宋"/>
            <w:b/>
            <w:color w:val="auto"/>
            <w:sz w:val="24"/>
          </w:rPr>
        </w:sdtEndPr>
        <w:sdtContent>
          <w:r>
            <w:rPr>
              <w:rFonts w:ascii="MS Gothic" w:hAnsi="MS Gothic" w:eastAsia="仿宋" w:cs="Calibri"/>
              <w:b/>
              <w:color w:val="auto"/>
              <w:sz w:val="24"/>
            </w:rPr>
            <w:t>☐</w:t>
          </w:r>
        </w:sdtContent>
      </w:sdt>
      <w:r>
        <w:rPr>
          <w:rFonts w:hint="eastAsia" w:ascii="仿宋" w:hAnsi="仿宋" w:eastAsia="仿宋"/>
          <w:b/>
          <w:color w:val="auto"/>
          <w:sz w:val="24"/>
        </w:rPr>
        <w:t>否。</w:t>
      </w:r>
    </w:p>
    <w:p>
      <w:pPr>
        <w:spacing w:line="360" w:lineRule="auto"/>
        <w:ind w:firstLine="480" w:firstLineChars="200"/>
        <w:rPr>
          <w:rFonts w:ascii="仿宋" w:hAnsi="仿宋" w:eastAsia="仿宋"/>
          <w:bCs/>
          <w:color w:val="auto"/>
          <w:sz w:val="24"/>
        </w:rPr>
      </w:pPr>
      <w:r>
        <w:rPr>
          <w:rFonts w:hint="eastAsia" w:ascii="仿宋" w:hAnsi="仿宋" w:eastAsia="仿宋"/>
          <w:bCs/>
          <w:color w:val="auto"/>
          <w:sz w:val="24"/>
        </w:rPr>
        <w:t>二、申请人的资格要求：</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b/>
          <w:bCs/>
          <w:snapToGrid w:val="0"/>
          <w:color w:val="auto"/>
          <w:kern w:val="28"/>
          <w:sz w:val="24"/>
          <w:szCs w:val="20"/>
        </w:rPr>
      </w:pPr>
      <w:r>
        <w:rPr>
          <w:rFonts w:ascii="仿宋" w:hAnsi="仿宋" w:eastAsia="仿宋" w:cs="仿宋_GB2312"/>
          <w:snapToGrid w:val="0"/>
          <w:color w:val="auto"/>
          <w:kern w:val="28"/>
          <w:sz w:val="24"/>
          <w:szCs w:val="20"/>
        </w:rPr>
        <w:t xml:space="preserve">  </w:t>
      </w:r>
      <w:r>
        <w:rPr>
          <w:rFonts w:ascii="仿宋" w:hAnsi="仿宋" w:eastAsia="仿宋" w:cs="仿宋_GB2312"/>
          <w:b/>
          <w:bCs/>
          <w:snapToGrid w:val="0"/>
          <w:color w:val="auto"/>
          <w:kern w:val="28"/>
          <w:sz w:val="24"/>
          <w:szCs w:val="20"/>
        </w:rPr>
        <w:t xml:space="preserve">  2.</w:t>
      </w:r>
      <w:r>
        <w:rPr>
          <w:rFonts w:hint="eastAsia" w:ascii="仿宋" w:hAnsi="仿宋" w:eastAsia="仿宋" w:cs="仿宋_GB2312"/>
          <w:b/>
          <w:bCs/>
          <w:snapToGrid w:val="0"/>
          <w:color w:val="auto"/>
          <w:kern w:val="28"/>
          <w:sz w:val="24"/>
          <w:szCs w:val="20"/>
        </w:rPr>
        <w:t>落实政府采购政策需满足的资格要求：无；</w:t>
      </w:r>
    </w:p>
    <w:p>
      <w:pPr>
        <w:spacing w:line="360" w:lineRule="auto"/>
        <w:ind w:firstLine="514" w:firstLineChars="200"/>
        <w:rPr>
          <w:rFonts w:ascii="仿宋" w:hAnsi="仿宋" w:eastAsia="仿宋" w:cs="宋体"/>
          <w:b/>
          <w:bCs/>
          <w:color w:val="auto"/>
          <w:spacing w:val="8"/>
          <w:kern w:val="0"/>
          <w:sz w:val="24"/>
        </w:rPr>
      </w:pPr>
      <w:r>
        <w:rPr>
          <w:rFonts w:hint="eastAsia" w:ascii="仿宋" w:hAnsi="仿宋" w:eastAsia="仿宋" w:cs="宋体"/>
          <w:b/>
          <w:bCs/>
          <w:color w:val="auto"/>
          <w:spacing w:val="8"/>
          <w:kern w:val="0"/>
          <w:sz w:val="24"/>
        </w:rPr>
        <w:t>3.本项目的特定资格要求：无；</w:t>
      </w:r>
    </w:p>
    <w:p>
      <w:pPr>
        <w:snapToGrid w:val="0"/>
        <w:spacing w:line="360" w:lineRule="auto"/>
        <w:ind w:firstLine="480" w:firstLineChars="200"/>
        <w:rPr>
          <w:rFonts w:ascii="仿宋" w:hAnsi="仿宋" w:eastAsia="仿宋" w:cs="仿宋_GB2312"/>
          <w:color w:val="auto"/>
          <w:sz w:val="24"/>
        </w:rPr>
      </w:pPr>
      <w:r>
        <w:rPr>
          <w:rFonts w:ascii="仿宋" w:hAnsi="仿宋" w:eastAsia="仿宋"/>
          <w:color w:val="auto"/>
          <w:sz w:val="24"/>
        </w:rPr>
        <w:t>4.</w:t>
      </w:r>
      <w:r>
        <w:rPr>
          <w:rFonts w:hint="eastAsia" w:ascii="仿宋" w:hAnsi="仿宋" w:eastAsia="仿宋"/>
          <w:color w:val="auto"/>
          <w:sz w:val="24"/>
        </w:rPr>
        <w:t>单位负责人为同一人或者存在直接控股、管理关系的不同供应商，不得参加同一合同项下的政府采购活动；</w:t>
      </w:r>
      <w:r>
        <w:rPr>
          <w:rFonts w:ascii="仿宋" w:hAnsi="仿宋" w:eastAsia="仿宋" w:cs="仿宋_GB2312"/>
          <w:color w:val="auto"/>
          <w:sz w:val="24"/>
        </w:rPr>
        <w:t>为采购项目提供整体设计、规范编制或者项目管理、监理、检测等服务后</w:t>
      </w:r>
      <w:r>
        <w:rPr>
          <w:rFonts w:hint="eastAsia" w:ascii="仿宋" w:hAnsi="仿宋" w:eastAsia="仿宋" w:cs="仿宋_GB2312"/>
          <w:color w:val="auto"/>
          <w:sz w:val="24"/>
        </w:rPr>
        <w:t>不得</w:t>
      </w:r>
      <w:r>
        <w:rPr>
          <w:rFonts w:ascii="仿宋" w:hAnsi="仿宋" w:eastAsia="仿宋" w:cs="仿宋_GB2312"/>
          <w:color w:val="auto"/>
          <w:sz w:val="24"/>
        </w:rPr>
        <w:t>再参加该采购项目的其他采购活动。</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三、获取招标文件</w:t>
      </w:r>
      <w:r>
        <w:rPr>
          <w:rFonts w:ascii="仿宋" w:hAnsi="仿宋" w:eastAsia="仿宋"/>
          <w:b/>
          <w:color w:val="auto"/>
          <w:sz w:val="24"/>
        </w:rPr>
        <w:t xml:space="preserve"> </w:t>
      </w:r>
    </w:p>
    <w:p>
      <w:pPr>
        <w:spacing w:line="360" w:lineRule="auto"/>
        <w:ind w:firstLine="482" w:firstLineChars="200"/>
        <w:rPr>
          <w:rFonts w:ascii="仿宋" w:hAnsi="仿宋" w:eastAsia="仿宋"/>
          <w:color w:val="auto"/>
          <w:sz w:val="24"/>
        </w:rPr>
      </w:pPr>
      <w:r>
        <w:rPr>
          <w:rFonts w:hint="eastAsia" w:ascii="仿宋" w:hAnsi="仿宋" w:eastAsia="仿宋"/>
          <w:b/>
          <w:color w:val="auto"/>
          <w:sz w:val="24"/>
        </w:rPr>
        <w:t>时间：</w:t>
      </w:r>
      <w:r>
        <w:rPr>
          <w:rFonts w:ascii="仿宋" w:hAnsi="仿宋" w:eastAsia="仿宋"/>
          <w:color w:val="auto"/>
          <w:sz w:val="24"/>
        </w:rPr>
        <w:t>/至</w:t>
      </w:r>
      <w:r>
        <w:rPr>
          <w:rFonts w:hint="eastAsia" w:ascii="仿宋" w:hAnsi="仿宋" w:eastAsia="仿宋"/>
          <w:color w:val="auto"/>
          <w:sz w:val="24"/>
          <w:u w:val="single"/>
        </w:rPr>
        <w:t>2022</w:t>
      </w:r>
      <w:r>
        <w:rPr>
          <w:rFonts w:ascii="仿宋" w:hAnsi="仿宋" w:eastAsia="仿宋"/>
          <w:color w:val="auto"/>
          <w:sz w:val="24"/>
          <w:u w:val="single"/>
        </w:rPr>
        <w:t>年</w:t>
      </w:r>
      <w:r>
        <w:rPr>
          <w:rFonts w:hint="eastAsia" w:ascii="仿宋" w:hAnsi="仿宋" w:eastAsia="仿宋"/>
          <w:color w:val="auto"/>
          <w:sz w:val="24"/>
          <w:u w:val="single"/>
          <w:lang w:val="en-US" w:eastAsia="zh-CN"/>
        </w:rPr>
        <w:t>12</w:t>
      </w:r>
      <w:r>
        <w:rPr>
          <w:rFonts w:ascii="仿宋" w:hAnsi="仿宋" w:eastAsia="仿宋"/>
          <w:color w:val="auto"/>
          <w:sz w:val="24"/>
          <w:u w:val="single"/>
        </w:rPr>
        <w:t>月</w:t>
      </w:r>
      <w:r>
        <w:rPr>
          <w:rFonts w:hint="eastAsia" w:ascii="仿宋" w:hAnsi="仿宋" w:eastAsia="仿宋"/>
          <w:color w:val="auto"/>
          <w:sz w:val="24"/>
          <w:u w:val="single"/>
          <w:lang w:val="en-US" w:eastAsia="zh-CN"/>
        </w:rPr>
        <w:t>13</w:t>
      </w:r>
      <w:r>
        <w:rPr>
          <w:rFonts w:ascii="仿宋" w:hAnsi="仿宋" w:eastAsia="仿宋"/>
          <w:color w:val="auto"/>
          <w:sz w:val="24"/>
          <w:u w:val="single"/>
        </w:rPr>
        <w:t>日</w:t>
      </w:r>
      <w:r>
        <w:rPr>
          <w:rFonts w:hint="eastAsia" w:ascii="仿宋" w:hAnsi="仿宋" w:eastAsia="仿宋"/>
          <w:color w:val="auto"/>
          <w:sz w:val="24"/>
        </w:rPr>
        <w:t>，每天上午</w:t>
      </w:r>
      <w:r>
        <w:rPr>
          <w:rFonts w:ascii="仿宋" w:hAnsi="仿宋" w:eastAsia="仿宋"/>
          <w:color w:val="auto"/>
          <w:sz w:val="24"/>
        </w:rPr>
        <w:t xml:space="preserve">00:00至12:00 </w:t>
      </w:r>
      <w:r>
        <w:rPr>
          <w:rFonts w:hint="eastAsia" w:ascii="仿宋" w:hAnsi="仿宋" w:eastAsia="仿宋"/>
          <w:color w:val="auto"/>
          <w:sz w:val="24"/>
        </w:rPr>
        <w:t>，下午</w:t>
      </w:r>
      <w:r>
        <w:rPr>
          <w:rFonts w:ascii="仿宋" w:hAnsi="仿宋" w:eastAsia="仿宋"/>
          <w:color w:val="auto"/>
          <w:sz w:val="24"/>
        </w:rPr>
        <w:t>12:00至23:59（北京时间，线上获取法定节假日均可，线下获取文件法定节假日除外）</w:t>
      </w:r>
    </w:p>
    <w:p>
      <w:pPr>
        <w:spacing w:line="360" w:lineRule="auto"/>
        <w:ind w:firstLine="482" w:firstLineChars="200"/>
        <w:rPr>
          <w:rFonts w:ascii="仿宋" w:hAnsi="仿宋" w:eastAsia="仿宋"/>
          <w:color w:val="auto"/>
          <w:sz w:val="24"/>
        </w:rPr>
      </w:pPr>
      <w:r>
        <w:rPr>
          <w:rFonts w:hint="eastAsia" w:ascii="仿宋" w:hAnsi="仿宋" w:eastAsia="仿宋"/>
          <w:b/>
          <w:color w:val="auto"/>
          <w:sz w:val="24"/>
        </w:rPr>
        <w:t>地点（网址）：</w:t>
      </w:r>
      <w:r>
        <w:rPr>
          <w:rFonts w:hint="eastAsia" w:ascii="仿宋" w:hAnsi="仿宋" w:eastAsia="仿宋"/>
          <w:color w:val="auto"/>
          <w:sz w:val="24"/>
        </w:rPr>
        <w:t>政采云平台（</w:t>
      </w:r>
      <w:r>
        <w:rPr>
          <w:rFonts w:ascii="仿宋" w:hAnsi="仿宋" w:eastAsia="仿宋"/>
          <w:color w:val="auto"/>
          <w:sz w:val="24"/>
        </w:rPr>
        <w:t xml:space="preserve">https://www.zcygov.cn/） </w:t>
      </w:r>
    </w:p>
    <w:p>
      <w:pPr>
        <w:spacing w:line="360" w:lineRule="auto"/>
        <w:ind w:firstLine="482" w:firstLineChars="200"/>
        <w:rPr>
          <w:rFonts w:ascii="仿宋" w:hAnsi="仿宋" w:eastAsia="仿宋"/>
          <w:color w:val="auto"/>
          <w:sz w:val="24"/>
        </w:rPr>
      </w:pPr>
      <w:r>
        <w:rPr>
          <w:rFonts w:hint="eastAsia" w:ascii="仿宋" w:hAnsi="仿宋" w:eastAsia="仿宋"/>
          <w:b/>
          <w:color w:val="auto"/>
          <w:sz w:val="24"/>
        </w:rPr>
        <w:t>方式：</w:t>
      </w:r>
      <w:r>
        <w:rPr>
          <w:rFonts w:hint="eastAsia" w:ascii="仿宋" w:hAnsi="仿宋" w:eastAsia="仿宋"/>
          <w:color w:val="auto"/>
          <w:sz w:val="24"/>
        </w:rPr>
        <w:t>供应商登录政采云平台</w:t>
      </w:r>
      <w:r>
        <w:rPr>
          <w:rFonts w:ascii="仿宋" w:hAnsi="仿宋" w:eastAsia="仿宋"/>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olor w:val="auto"/>
          <w:sz w:val="24"/>
        </w:rPr>
      </w:pPr>
      <w:r>
        <w:rPr>
          <w:rFonts w:hint="eastAsia" w:ascii="仿宋" w:hAnsi="仿宋" w:eastAsia="仿宋"/>
          <w:b/>
          <w:color w:val="auto"/>
          <w:sz w:val="24"/>
        </w:rPr>
        <w:t>售价（元）：</w:t>
      </w:r>
      <w:r>
        <w:rPr>
          <w:rFonts w:ascii="仿宋" w:hAnsi="仿宋" w:eastAsia="仿宋"/>
          <w:color w:val="auto"/>
          <w:sz w:val="24"/>
        </w:rPr>
        <w:t xml:space="preserve">0 </w:t>
      </w:r>
      <w:r>
        <w:rPr>
          <w:rFonts w:ascii="仿宋" w:hAnsi="仿宋" w:eastAsia="仿宋"/>
          <w:color w:val="auto"/>
          <w:sz w:val="24"/>
        </w:rPr>
        <w:tab/>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四、提交投标文件截止时间、开标时间和地点</w:t>
      </w:r>
    </w:p>
    <w:p>
      <w:pPr>
        <w:spacing w:line="360" w:lineRule="auto"/>
        <w:ind w:firstLine="482" w:firstLineChars="200"/>
        <w:rPr>
          <w:rFonts w:ascii="仿宋" w:hAnsi="仿宋" w:eastAsia="仿宋"/>
          <w:color w:val="auto"/>
          <w:sz w:val="24"/>
        </w:rPr>
      </w:pPr>
      <w:r>
        <w:rPr>
          <w:rFonts w:hint="eastAsia" w:ascii="仿宋" w:hAnsi="仿宋" w:eastAsia="仿宋"/>
          <w:b/>
          <w:color w:val="auto"/>
          <w:sz w:val="24"/>
        </w:rPr>
        <w:t>提交投标文件截止时间：</w:t>
      </w:r>
      <w:r>
        <w:rPr>
          <w:rFonts w:ascii="仿宋" w:hAnsi="仿宋" w:eastAsia="仿宋"/>
          <w:color w:val="auto"/>
          <w:sz w:val="24"/>
          <w:u w:val="single"/>
        </w:rPr>
        <w:t xml:space="preserve"> </w:t>
      </w:r>
      <w:r>
        <w:rPr>
          <w:rFonts w:hint="eastAsia" w:ascii="仿宋" w:hAnsi="仿宋" w:eastAsia="仿宋"/>
          <w:color w:val="auto"/>
          <w:sz w:val="24"/>
          <w:u w:val="single"/>
        </w:rPr>
        <w:t>2022</w:t>
      </w:r>
      <w:r>
        <w:rPr>
          <w:rFonts w:ascii="仿宋" w:hAnsi="仿宋" w:eastAsia="仿宋"/>
          <w:color w:val="auto"/>
          <w:sz w:val="24"/>
          <w:u w:val="single"/>
        </w:rPr>
        <w:t>年</w:t>
      </w:r>
      <w:r>
        <w:rPr>
          <w:rFonts w:hint="eastAsia" w:ascii="仿宋" w:hAnsi="仿宋" w:eastAsia="仿宋"/>
          <w:color w:val="auto"/>
          <w:sz w:val="24"/>
          <w:u w:val="single"/>
          <w:lang w:val="en-US" w:eastAsia="zh-CN"/>
        </w:rPr>
        <w:t>12</w:t>
      </w:r>
      <w:r>
        <w:rPr>
          <w:rFonts w:hint="eastAsia" w:ascii="仿宋" w:hAnsi="仿宋" w:eastAsia="仿宋"/>
          <w:color w:val="auto"/>
          <w:sz w:val="24"/>
          <w:u w:val="single"/>
        </w:rPr>
        <w:t>月</w:t>
      </w:r>
      <w:r>
        <w:rPr>
          <w:rFonts w:hint="eastAsia" w:ascii="仿宋" w:hAnsi="仿宋" w:eastAsia="仿宋"/>
          <w:color w:val="auto"/>
          <w:sz w:val="24"/>
          <w:u w:val="single"/>
          <w:lang w:val="en-US" w:eastAsia="zh-CN"/>
        </w:rPr>
        <w:t>13</w:t>
      </w:r>
      <w:r>
        <w:rPr>
          <w:rFonts w:hint="eastAsia" w:ascii="仿宋" w:hAnsi="仿宋" w:eastAsia="仿宋"/>
          <w:color w:val="auto"/>
          <w:sz w:val="24"/>
          <w:u w:val="single"/>
        </w:rPr>
        <w:t>日</w:t>
      </w:r>
      <w:r>
        <w:rPr>
          <w:rFonts w:hint="eastAsia" w:ascii="仿宋" w:hAnsi="仿宋" w:eastAsia="仿宋"/>
          <w:color w:val="auto"/>
          <w:sz w:val="24"/>
          <w:u w:val="single"/>
          <w:lang w:val="en-US" w:eastAsia="zh-CN"/>
        </w:rPr>
        <w:t>14</w:t>
      </w:r>
      <w:r>
        <w:rPr>
          <w:rFonts w:hint="eastAsia" w:ascii="仿宋" w:hAnsi="仿宋" w:eastAsia="仿宋"/>
          <w:color w:val="auto"/>
          <w:sz w:val="24"/>
          <w:u w:val="single"/>
        </w:rPr>
        <w:t>点00分</w:t>
      </w:r>
      <w:r>
        <w:rPr>
          <w:rFonts w:hint="eastAsia" w:ascii="仿宋" w:hAnsi="仿宋" w:eastAsia="仿宋"/>
          <w:bCs/>
          <w:color w:val="auto"/>
          <w:sz w:val="24"/>
          <w:u w:val="single"/>
        </w:rPr>
        <w:t xml:space="preserve"> </w:t>
      </w:r>
      <w:r>
        <w:rPr>
          <w:rFonts w:hint="eastAsia" w:ascii="仿宋" w:hAnsi="仿宋" w:eastAsia="仿宋"/>
          <w:color w:val="auto"/>
          <w:sz w:val="24"/>
        </w:rPr>
        <w:t>（北京时间）</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投标地点（网址）：</w:t>
      </w:r>
      <w:r>
        <w:rPr>
          <w:rFonts w:hint="eastAsia" w:ascii="仿宋" w:hAnsi="仿宋" w:eastAsia="仿宋"/>
          <w:color w:val="auto"/>
          <w:sz w:val="24"/>
        </w:rPr>
        <w:t>政采云平台（</w:t>
      </w:r>
      <w:r>
        <w:rPr>
          <w:rFonts w:ascii="仿宋" w:hAnsi="仿宋" w:eastAsia="仿宋"/>
          <w:color w:val="auto"/>
          <w:sz w:val="24"/>
        </w:rPr>
        <w:t xml:space="preserve">https://www.zcygov.cn/） </w:t>
      </w:r>
    </w:p>
    <w:p>
      <w:pPr>
        <w:spacing w:line="360" w:lineRule="auto"/>
        <w:ind w:firstLine="482" w:firstLineChars="200"/>
        <w:rPr>
          <w:rFonts w:ascii="仿宋" w:hAnsi="仿宋" w:eastAsia="仿宋"/>
          <w:bCs/>
          <w:color w:val="auto"/>
          <w:sz w:val="24"/>
          <w:u w:val="single"/>
        </w:rPr>
      </w:pPr>
      <w:r>
        <w:rPr>
          <w:rFonts w:hint="eastAsia" w:ascii="仿宋" w:hAnsi="仿宋" w:eastAsia="仿宋"/>
          <w:b/>
          <w:color w:val="auto"/>
          <w:sz w:val="24"/>
        </w:rPr>
        <w:t>开标时间：</w:t>
      </w:r>
      <w:r>
        <w:rPr>
          <w:rFonts w:hint="eastAsia" w:ascii="仿宋" w:hAnsi="仿宋" w:eastAsia="仿宋"/>
          <w:color w:val="auto"/>
          <w:sz w:val="24"/>
          <w:u w:val="single"/>
        </w:rPr>
        <w:t>2022</w:t>
      </w:r>
      <w:r>
        <w:rPr>
          <w:rFonts w:ascii="仿宋" w:hAnsi="仿宋" w:eastAsia="仿宋"/>
          <w:color w:val="auto"/>
          <w:sz w:val="24"/>
          <w:u w:val="single"/>
        </w:rPr>
        <w:t>年</w:t>
      </w:r>
      <w:r>
        <w:rPr>
          <w:rFonts w:hint="eastAsia" w:ascii="仿宋" w:hAnsi="仿宋" w:eastAsia="仿宋"/>
          <w:color w:val="auto"/>
          <w:sz w:val="24"/>
          <w:u w:val="single"/>
          <w:lang w:val="en-US" w:eastAsia="zh-CN"/>
        </w:rPr>
        <w:t>12</w:t>
      </w:r>
      <w:r>
        <w:rPr>
          <w:rFonts w:hint="eastAsia" w:ascii="仿宋" w:hAnsi="仿宋" w:eastAsia="仿宋"/>
          <w:color w:val="auto"/>
          <w:sz w:val="24"/>
          <w:u w:val="single"/>
        </w:rPr>
        <w:t>月</w:t>
      </w:r>
      <w:r>
        <w:rPr>
          <w:rFonts w:hint="eastAsia" w:ascii="仿宋" w:hAnsi="仿宋" w:eastAsia="仿宋"/>
          <w:color w:val="auto"/>
          <w:sz w:val="24"/>
          <w:u w:val="single"/>
          <w:lang w:val="en-US" w:eastAsia="zh-CN"/>
        </w:rPr>
        <w:t>13</w:t>
      </w:r>
      <w:r>
        <w:rPr>
          <w:rFonts w:hint="eastAsia" w:ascii="仿宋" w:hAnsi="仿宋" w:eastAsia="仿宋"/>
          <w:color w:val="auto"/>
          <w:sz w:val="24"/>
          <w:u w:val="single"/>
        </w:rPr>
        <w:t>日</w:t>
      </w:r>
      <w:r>
        <w:rPr>
          <w:rFonts w:hint="eastAsia" w:ascii="仿宋" w:hAnsi="仿宋" w:eastAsia="仿宋"/>
          <w:color w:val="auto"/>
          <w:sz w:val="24"/>
          <w:u w:val="single"/>
          <w:lang w:val="en-US" w:eastAsia="zh-CN"/>
        </w:rPr>
        <w:t>14</w:t>
      </w:r>
      <w:r>
        <w:rPr>
          <w:rFonts w:hint="eastAsia" w:ascii="仿宋" w:hAnsi="仿宋" w:eastAsia="仿宋"/>
          <w:color w:val="auto"/>
          <w:sz w:val="24"/>
          <w:u w:val="single"/>
        </w:rPr>
        <w:t>点00分</w:t>
      </w:r>
      <w:r>
        <w:rPr>
          <w:rFonts w:hint="eastAsia" w:ascii="仿宋" w:hAnsi="仿宋" w:eastAsia="仿宋"/>
          <w:bCs/>
          <w:color w:val="auto"/>
          <w:sz w:val="24"/>
          <w:u w:val="single"/>
        </w:rPr>
        <w:t xml:space="preserve"> </w:t>
      </w:r>
    </w:p>
    <w:p>
      <w:pPr>
        <w:spacing w:line="360" w:lineRule="auto"/>
        <w:ind w:firstLine="482" w:firstLineChars="200"/>
        <w:rPr>
          <w:rFonts w:ascii="仿宋" w:hAnsi="仿宋" w:eastAsia="仿宋"/>
          <w:color w:val="auto"/>
          <w:sz w:val="24"/>
        </w:rPr>
      </w:pPr>
      <w:r>
        <w:rPr>
          <w:rFonts w:hint="eastAsia" w:ascii="仿宋" w:hAnsi="仿宋" w:eastAsia="仿宋"/>
          <w:b/>
          <w:color w:val="auto"/>
          <w:sz w:val="24"/>
        </w:rPr>
        <w:t>开标地点（网址）：</w:t>
      </w:r>
      <w:r>
        <w:rPr>
          <w:rFonts w:ascii="仿宋" w:hAnsi="仿宋" w:eastAsia="仿宋"/>
          <w:color w:val="auto"/>
          <w:sz w:val="24"/>
        </w:rPr>
        <w:t>政</w:t>
      </w:r>
      <w:r>
        <w:rPr>
          <w:rFonts w:hint="eastAsia" w:ascii="仿宋" w:hAnsi="仿宋" w:eastAsia="仿宋"/>
          <w:color w:val="auto"/>
          <w:sz w:val="24"/>
        </w:rPr>
        <w:t>采云平台（</w:t>
      </w:r>
      <w:r>
        <w:rPr>
          <w:rFonts w:ascii="仿宋" w:hAnsi="仿宋" w:eastAsia="仿宋"/>
          <w:color w:val="auto"/>
          <w:sz w:val="24"/>
        </w:rPr>
        <w:t>https://www.zcygov.cn/）</w:t>
      </w:r>
    </w:p>
    <w:p>
      <w:pPr>
        <w:spacing w:line="360" w:lineRule="auto"/>
        <w:ind w:firstLine="482" w:firstLineChars="200"/>
        <w:rPr>
          <w:rFonts w:ascii="仿宋" w:hAnsi="仿宋" w:eastAsia="仿宋"/>
          <w:color w:val="auto"/>
          <w:sz w:val="24"/>
        </w:rPr>
      </w:pPr>
      <w:r>
        <w:rPr>
          <w:rFonts w:hint="eastAsia" w:ascii="仿宋" w:hAnsi="仿宋" w:eastAsia="仿宋"/>
          <w:b/>
          <w:color w:val="auto"/>
          <w:sz w:val="24"/>
        </w:rPr>
        <w:t>五、公告期限</w:t>
      </w:r>
      <w:r>
        <w:rPr>
          <w:rFonts w:ascii="仿宋" w:hAnsi="仿宋" w:eastAsia="仿宋"/>
          <w:b/>
          <w:color w:val="auto"/>
          <w:sz w:val="24"/>
        </w:rPr>
        <w:t xml:space="preserve"> </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自本公告发布之日起</w:t>
      </w:r>
      <w:r>
        <w:rPr>
          <w:rFonts w:ascii="仿宋" w:hAnsi="仿宋" w:eastAsia="仿宋"/>
          <w:color w:val="auto"/>
          <w:sz w:val="24"/>
        </w:rPr>
        <w:t>5个工作日。</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六、其他补充事宜</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rPr>
      </w:pPr>
      <w:r>
        <w:rPr>
          <w:rFonts w:hint="eastAsia" w:ascii="仿宋_GB2312" w:hAnsi="仿宋" w:eastAsia="仿宋_GB2312"/>
          <w:color w:val="auto"/>
          <w:sz w:val="24"/>
        </w:rPr>
        <w:t>4.其他事项：（1）需要落实的政府采购政策：包括节约资源、保护环境、支持创新、促进中小企业发展等。详见招标文件的第二部分总则。（2）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w:t>
      </w:r>
      <w:r>
        <w:rPr>
          <w:rFonts w:hint="eastAsia" w:ascii="仿宋_GB2312" w:hAnsi="仿宋" w:eastAsia="仿宋_GB2312"/>
          <w:color w:val="auto"/>
          <w:sz w:val="24"/>
        </w:rPr>
        <w:t>代理</w:t>
      </w:r>
      <w:r>
        <w:rPr>
          <w:rFonts w:ascii="仿宋_GB2312" w:hAnsi="仿宋" w:eastAsia="仿宋_GB2312"/>
          <w:color w:val="auto"/>
          <w:sz w:val="24"/>
        </w:rPr>
        <w:t>机构将依托政</w:t>
      </w:r>
      <w:r>
        <w:rPr>
          <w:rFonts w:hint="eastAsia" w:ascii="仿宋_GB2312" w:hAnsi="仿宋" w:eastAsia="仿宋_GB2312"/>
          <w:color w:val="auto"/>
          <w:sz w:val="24"/>
        </w:rPr>
        <w:t>采云平台完成本项目的电子交易活动，平台不接受未按上述方式获取招标文件的供应商进行投标活动；</w:t>
      </w:r>
      <w:r>
        <w:rPr>
          <w:rFonts w:ascii="仿宋_GB2312" w:hAnsi="仿宋" w:eastAsia="仿宋_GB2312"/>
          <w:color w:val="auto"/>
          <w:sz w:val="24"/>
        </w:rPr>
        <w:t xml:space="preserve"> </w:t>
      </w:r>
      <w:r>
        <w:rPr>
          <w:rFonts w:hint="eastAsia" w:ascii="仿宋_GB2312" w:hAnsi="仿宋" w:eastAsia="仿宋_GB2312"/>
          <w:color w:val="auto"/>
          <w:sz w:val="24"/>
        </w:rPr>
        <w:t>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七、对本次采购提出询问、质疑、投诉，请按以下方式联系</w:t>
      </w:r>
    </w:p>
    <w:p>
      <w:pPr>
        <w:spacing w:line="360" w:lineRule="auto"/>
        <w:rPr>
          <w:rFonts w:ascii="仿宋" w:hAnsi="仿宋" w:eastAsia="仿宋"/>
          <w:color w:val="auto"/>
          <w:sz w:val="24"/>
        </w:rPr>
      </w:pPr>
      <w:r>
        <w:rPr>
          <w:rFonts w:ascii="仿宋" w:hAnsi="仿宋" w:eastAsia="仿宋"/>
          <w:color w:val="auto"/>
          <w:sz w:val="24"/>
        </w:rPr>
        <w:t xml:space="preserve">    1.采购人信息</w:t>
      </w:r>
    </w:p>
    <w:p>
      <w:pPr>
        <w:spacing w:line="360" w:lineRule="auto"/>
        <w:rPr>
          <w:rFonts w:ascii="仿宋" w:hAnsi="仿宋" w:eastAsia="仿宋"/>
          <w:color w:val="auto"/>
          <w:sz w:val="24"/>
        </w:rPr>
      </w:pPr>
      <w:r>
        <w:rPr>
          <w:rFonts w:ascii="仿宋" w:hAnsi="仿宋" w:eastAsia="仿宋"/>
          <w:color w:val="auto"/>
          <w:sz w:val="24"/>
        </w:rPr>
        <w:t xml:space="preserve">    名    称：</w:t>
      </w:r>
      <w:r>
        <w:rPr>
          <w:rFonts w:hint="eastAsia" w:ascii="仿宋" w:hAnsi="仿宋" w:eastAsia="仿宋"/>
          <w:color w:val="auto"/>
          <w:sz w:val="24"/>
        </w:rPr>
        <w:t>浙江交通职业技术学院</w:t>
      </w:r>
    </w:p>
    <w:p>
      <w:pPr>
        <w:spacing w:line="360" w:lineRule="auto"/>
        <w:rPr>
          <w:rFonts w:ascii="仿宋" w:hAnsi="仿宋" w:eastAsia="仿宋"/>
          <w:color w:val="auto"/>
          <w:sz w:val="24"/>
        </w:rPr>
      </w:pPr>
      <w:r>
        <w:rPr>
          <w:rFonts w:ascii="仿宋" w:hAnsi="仿宋" w:eastAsia="仿宋"/>
          <w:color w:val="auto"/>
          <w:sz w:val="24"/>
        </w:rPr>
        <w:t xml:space="preserve">    地    址：</w:t>
      </w:r>
      <w:r>
        <w:rPr>
          <w:rFonts w:hint="eastAsia" w:ascii="仿宋" w:hAnsi="仿宋" w:eastAsia="仿宋"/>
          <w:color w:val="auto"/>
          <w:sz w:val="24"/>
        </w:rPr>
        <w:t>杭州市余杭区古墩路1516号</w:t>
      </w:r>
      <w:r>
        <w:rPr>
          <w:rFonts w:ascii="仿宋" w:hAnsi="仿宋" w:eastAsia="仿宋"/>
          <w:color w:val="auto"/>
          <w:sz w:val="24"/>
        </w:rPr>
        <w:t xml:space="preserve">    </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传</w:t>
      </w:r>
      <w:r>
        <w:rPr>
          <w:rFonts w:ascii="仿宋" w:hAnsi="仿宋" w:eastAsia="仿宋"/>
          <w:color w:val="auto"/>
          <w:sz w:val="24"/>
        </w:rPr>
        <w:t xml:space="preserve">    真： /</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项目联系人（询问）：戎老师</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项目联系方式（询问）：</w:t>
      </w:r>
      <w:r>
        <w:rPr>
          <w:rFonts w:hint="eastAsia" w:ascii="仿宋" w:hAnsi="仿宋" w:eastAsia="仿宋"/>
          <w:color w:val="auto"/>
          <w:sz w:val="24"/>
        </w:rPr>
        <w:t>13968063994</w:t>
      </w:r>
    </w:p>
    <w:p>
      <w:pPr>
        <w:spacing w:line="360" w:lineRule="auto"/>
        <w:ind w:firstLine="480"/>
        <w:rPr>
          <w:rFonts w:ascii="仿宋" w:hAnsi="仿宋" w:eastAsia="仿宋"/>
          <w:color w:val="auto"/>
          <w:sz w:val="24"/>
        </w:rPr>
      </w:pPr>
      <w:r>
        <w:rPr>
          <w:rFonts w:ascii="仿宋" w:hAnsi="仿宋" w:eastAsia="仿宋"/>
          <w:color w:val="auto"/>
          <w:sz w:val="24"/>
        </w:rPr>
        <w:t>质疑联系人：</w:t>
      </w:r>
      <w:r>
        <w:rPr>
          <w:rFonts w:hint="eastAsia" w:ascii="仿宋" w:hAnsi="仿宋" w:eastAsia="仿宋"/>
          <w:color w:val="auto"/>
          <w:sz w:val="24"/>
        </w:rPr>
        <w:t>梁老师</w:t>
      </w:r>
    </w:p>
    <w:p>
      <w:pPr>
        <w:spacing w:line="360" w:lineRule="auto"/>
        <w:rPr>
          <w:rFonts w:ascii="仿宋" w:hAnsi="仿宋" w:eastAsia="仿宋"/>
          <w:color w:val="auto"/>
          <w:sz w:val="24"/>
        </w:rPr>
      </w:pPr>
      <w:r>
        <w:rPr>
          <w:rFonts w:ascii="仿宋" w:hAnsi="仿宋" w:eastAsia="仿宋"/>
          <w:color w:val="auto"/>
          <w:sz w:val="24"/>
        </w:rPr>
        <w:t xml:space="preserve">    质疑联系方式：</w:t>
      </w:r>
      <w:r>
        <w:rPr>
          <w:rFonts w:hint="eastAsia" w:ascii="仿宋" w:hAnsi="仿宋" w:eastAsia="仿宋"/>
          <w:color w:val="auto"/>
          <w:sz w:val="24"/>
        </w:rPr>
        <w:t>0571-88481917</w:t>
      </w:r>
    </w:p>
    <w:p>
      <w:pPr>
        <w:spacing w:line="360" w:lineRule="auto"/>
        <w:rPr>
          <w:rFonts w:ascii="仿宋" w:hAnsi="仿宋" w:eastAsia="仿宋"/>
          <w:color w:val="auto"/>
          <w:sz w:val="24"/>
        </w:rPr>
      </w:pPr>
      <w:r>
        <w:rPr>
          <w:rFonts w:ascii="仿宋" w:hAnsi="仿宋" w:eastAsia="仿宋"/>
          <w:color w:val="auto"/>
          <w:sz w:val="24"/>
        </w:rPr>
        <w:t xml:space="preserve">    2.采购代理机构信息            </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名</w:t>
      </w:r>
      <w:r>
        <w:rPr>
          <w:rFonts w:ascii="仿宋" w:hAnsi="仿宋" w:eastAsia="仿宋"/>
          <w:color w:val="auto"/>
          <w:sz w:val="24"/>
        </w:rPr>
        <w:t xml:space="preserve">    </w:t>
      </w:r>
      <w:r>
        <w:rPr>
          <w:rFonts w:hint="eastAsia" w:ascii="仿宋" w:hAnsi="仿宋" w:eastAsia="仿宋"/>
          <w:color w:val="auto"/>
          <w:sz w:val="24"/>
        </w:rPr>
        <w:t>称：杭州博实招标代理有限公司</w:t>
      </w:r>
    </w:p>
    <w:p>
      <w:pPr>
        <w:spacing w:line="360" w:lineRule="auto"/>
        <w:ind w:firstLine="480"/>
        <w:rPr>
          <w:rFonts w:ascii="仿宋" w:hAnsi="仿宋" w:eastAsia="仿宋"/>
          <w:color w:val="auto"/>
          <w:sz w:val="24"/>
        </w:rPr>
      </w:pPr>
      <w:r>
        <w:rPr>
          <w:rFonts w:hint="eastAsia" w:ascii="仿宋" w:hAnsi="仿宋" w:eastAsia="仿宋"/>
          <w:color w:val="auto"/>
          <w:sz w:val="24"/>
        </w:rPr>
        <w:t>地</w:t>
      </w:r>
      <w:r>
        <w:rPr>
          <w:rFonts w:ascii="仿宋" w:hAnsi="仿宋" w:eastAsia="仿宋"/>
          <w:color w:val="auto"/>
          <w:sz w:val="24"/>
        </w:rPr>
        <w:t xml:space="preserve">    </w:t>
      </w:r>
      <w:r>
        <w:rPr>
          <w:rFonts w:hint="eastAsia" w:ascii="仿宋" w:hAnsi="仿宋" w:eastAsia="仿宋"/>
          <w:color w:val="auto"/>
          <w:sz w:val="24"/>
        </w:rPr>
        <w:t xml:space="preserve">址：杭州市西湖区振华路200号瑞鼎大厦B座606室  </w:t>
      </w:r>
    </w:p>
    <w:p>
      <w:pPr>
        <w:spacing w:line="360" w:lineRule="auto"/>
        <w:ind w:firstLine="480"/>
        <w:rPr>
          <w:rFonts w:ascii="仿宋" w:hAnsi="仿宋" w:eastAsia="仿宋"/>
          <w:color w:val="auto"/>
          <w:sz w:val="24"/>
        </w:rPr>
      </w:pPr>
      <w:r>
        <w:rPr>
          <w:rFonts w:ascii="仿宋" w:hAnsi="仿宋" w:eastAsia="仿宋"/>
          <w:color w:val="auto"/>
          <w:sz w:val="24"/>
        </w:rPr>
        <w:t xml:space="preserve">传    真：/             </w:t>
      </w:r>
    </w:p>
    <w:p>
      <w:pPr>
        <w:spacing w:line="360" w:lineRule="auto"/>
        <w:ind w:firstLine="480"/>
        <w:rPr>
          <w:rFonts w:ascii="仿宋" w:hAnsi="仿宋" w:eastAsia="仿宋"/>
          <w:color w:val="auto"/>
          <w:sz w:val="24"/>
        </w:rPr>
      </w:pPr>
      <w:r>
        <w:rPr>
          <w:rFonts w:hint="eastAsia" w:ascii="仿宋" w:hAnsi="仿宋" w:eastAsia="仿宋"/>
          <w:color w:val="auto"/>
          <w:sz w:val="24"/>
        </w:rPr>
        <w:t>邮箱：</w:t>
      </w:r>
      <w:r>
        <w:rPr>
          <w:rFonts w:hint="eastAsia" w:ascii="仿宋" w:hAnsi="仿宋" w:eastAsia="仿宋"/>
          <w:color w:val="auto"/>
          <w:sz w:val="24"/>
        </w:rPr>
        <w:fldChar w:fldCharType="begin"/>
      </w:r>
      <w:r>
        <w:rPr>
          <w:rFonts w:hint="eastAsia" w:ascii="仿宋" w:hAnsi="仿宋" w:eastAsia="仿宋"/>
          <w:color w:val="auto"/>
          <w:sz w:val="24"/>
        </w:rPr>
        <w:instrText xml:space="preserve"> HYPERLINK "mailto:boshizb@126.com" </w:instrText>
      </w:r>
      <w:r>
        <w:rPr>
          <w:rFonts w:hint="eastAsia" w:ascii="仿宋" w:hAnsi="仿宋" w:eastAsia="仿宋"/>
          <w:color w:val="auto"/>
          <w:sz w:val="24"/>
        </w:rPr>
        <w:fldChar w:fldCharType="separate"/>
      </w:r>
      <w:r>
        <w:rPr>
          <w:rFonts w:hint="eastAsia" w:ascii="仿宋" w:hAnsi="仿宋" w:eastAsia="仿宋"/>
          <w:color w:val="auto"/>
          <w:sz w:val="24"/>
        </w:rPr>
        <w:t>boshizb@126.com</w:t>
      </w:r>
      <w:r>
        <w:rPr>
          <w:rFonts w:hint="eastAsia" w:ascii="仿宋" w:hAnsi="仿宋" w:eastAsia="仿宋"/>
          <w:color w:val="auto"/>
          <w:sz w:val="24"/>
        </w:rPr>
        <w:fldChar w:fldCharType="end"/>
      </w:r>
    </w:p>
    <w:p>
      <w:pPr>
        <w:spacing w:line="360" w:lineRule="auto"/>
        <w:ind w:firstLine="480" w:firstLineChars="200"/>
        <w:rPr>
          <w:rFonts w:ascii="仿宋" w:hAnsi="仿宋" w:eastAsia="仿宋"/>
          <w:color w:val="auto"/>
          <w:sz w:val="24"/>
        </w:rPr>
      </w:pPr>
      <w:r>
        <w:rPr>
          <w:rFonts w:ascii="仿宋" w:hAnsi="仿宋" w:eastAsia="仿宋"/>
          <w:color w:val="auto"/>
          <w:sz w:val="24"/>
        </w:rPr>
        <w:t>项目联系人（询问）：</w:t>
      </w:r>
      <w:r>
        <w:rPr>
          <w:rFonts w:hint="eastAsia" w:ascii="仿宋" w:hAnsi="仿宋" w:eastAsia="仿宋"/>
          <w:color w:val="auto"/>
          <w:sz w:val="24"/>
        </w:rPr>
        <w:t xml:space="preserve"> 刘春萍</w:t>
      </w:r>
      <w:r>
        <w:rPr>
          <w:rFonts w:ascii="仿宋" w:hAnsi="仿宋" w:eastAsia="仿宋"/>
          <w:color w:val="auto"/>
          <w:sz w:val="24"/>
        </w:rPr>
        <w:t xml:space="preserve">      </w:t>
      </w:r>
    </w:p>
    <w:p>
      <w:pPr>
        <w:spacing w:line="360" w:lineRule="auto"/>
        <w:rPr>
          <w:rFonts w:ascii="仿宋" w:hAnsi="仿宋" w:eastAsia="仿宋"/>
          <w:color w:val="auto"/>
          <w:sz w:val="24"/>
        </w:rPr>
      </w:pPr>
      <w:r>
        <w:rPr>
          <w:rFonts w:ascii="仿宋" w:hAnsi="仿宋" w:eastAsia="仿宋"/>
          <w:color w:val="auto"/>
          <w:sz w:val="24"/>
        </w:rPr>
        <w:t xml:space="preserve">    项目联系方式（询问）：</w:t>
      </w:r>
      <w:r>
        <w:rPr>
          <w:rFonts w:hint="eastAsia" w:ascii="仿宋" w:hAnsi="仿宋" w:eastAsia="仿宋"/>
          <w:color w:val="auto"/>
          <w:sz w:val="24"/>
        </w:rPr>
        <w:t>0571-56928685</w:t>
      </w:r>
    </w:p>
    <w:p>
      <w:pPr>
        <w:spacing w:line="360" w:lineRule="auto"/>
        <w:rPr>
          <w:rFonts w:ascii="仿宋" w:hAnsi="仿宋" w:eastAsia="仿宋"/>
          <w:color w:val="auto"/>
          <w:sz w:val="24"/>
        </w:rPr>
      </w:pPr>
      <w:r>
        <w:rPr>
          <w:rFonts w:ascii="仿宋" w:hAnsi="仿宋" w:eastAsia="仿宋"/>
          <w:color w:val="auto"/>
          <w:sz w:val="24"/>
        </w:rPr>
        <w:t xml:space="preserve">    质疑联系人：</w:t>
      </w:r>
      <w:r>
        <w:rPr>
          <w:rFonts w:hint="eastAsia" w:ascii="仿宋" w:hAnsi="仿宋" w:eastAsia="仿宋"/>
          <w:color w:val="auto"/>
          <w:sz w:val="24"/>
        </w:rPr>
        <w:t xml:space="preserve"> 潘树鸣 </w:t>
      </w:r>
      <w:r>
        <w:rPr>
          <w:rFonts w:ascii="仿宋" w:hAnsi="仿宋" w:eastAsia="仿宋"/>
          <w:color w:val="auto"/>
          <w:sz w:val="24"/>
        </w:rPr>
        <w:t xml:space="preserve">            </w:t>
      </w:r>
    </w:p>
    <w:p>
      <w:pPr>
        <w:spacing w:line="360" w:lineRule="auto"/>
        <w:rPr>
          <w:rFonts w:ascii="仿宋" w:hAnsi="仿宋" w:eastAsia="仿宋"/>
          <w:color w:val="auto"/>
          <w:sz w:val="24"/>
        </w:rPr>
      </w:pPr>
      <w:r>
        <w:rPr>
          <w:rFonts w:ascii="仿宋" w:hAnsi="仿宋" w:eastAsia="仿宋"/>
          <w:color w:val="auto"/>
          <w:sz w:val="24"/>
        </w:rPr>
        <w:t xml:space="preserve">    质疑联系方式：</w:t>
      </w:r>
      <w:r>
        <w:rPr>
          <w:rFonts w:hint="eastAsia" w:ascii="仿宋" w:hAnsi="仿宋" w:eastAsia="仿宋"/>
          <w:color w:val="auto"/>
          <w:sz w:val="24"/>
        </w:rPr>
        <w:t>0571-87916090</w:t>
      </w:r>
    </w:p>
    <w:p>
      <w:pPr>
        <w:spacing w:line="360" w:lineRule="auto"/>
        <w:rPr>
          <w:rFonts w:ascii="仿宋" w:hAnsi="仿宋" w:eastAsia="仿宋"/>
          <w:color w:val="auto"/>
          <w:sz w:val="24"/>
        </w:rPr>
      </w:pPr>
      <w:r>
        <w:rPr>
          <w:rFonts w:ascii="仿宋" w:hAnsi="仿宋" w:eastAsia="仿宋"/>
          <w:color w:val="auto"/>
          <w:sz w:val="24"/>
        </w:rPr>
        <w:t xml:space="preserve">    3.同级政府采购监督管理部门            </w:t>
      </w:r>
    </w:p>
    <w:p>
      <w:pPr>
        <w:spacing w:line="360" w:lineRule="auto"/>
        <w:rPr>
          <w:rFonts w:ascii="仿宋" w:hAnsi="仿宋" w:eastAsia="仿宋"/>
          <w:color w:val="auto"/>
          <w:sz w:val="24"/>
        </w:rPr>
      </w:pPr>
      <w:r>
        <w:rPr>
          <w:rFonts w:ascii="仿宋" w:hAnsi="仿宋" w:eastAsia="仿宋"/>
          <w:color w:val="auto"/>
          <w:sz w:val="24"/>
        </w:rPr>
        <w:t xml:space="preserve">    </w:t>
      </w:r>
      <w:r>
        <w:rPr>
          <w:rFonts w:hint="eastAsia" w:ascii="仿宋" w:hAnsi="仿宋" w:eastAsia="仿宋"/>
          <w:color w:val="auto"/>
          <w:sz w:val="24"/>
        </w:rPr>
        <w:t>名    称：浙江省财政厅政府采购监管处</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地    址：杭州市环城西路37号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xml:space="preserve">传    真： </w:t>
      </w:r>
      <w:r>
        <w:rPr>
          <w:rFonts w:ascii="仿宋" w:hAnsi="仿宋" w:eastAsia="仿宋"/>
          <w:color w:val="auto"/>
          <w:sz w:val="24"/>
        </w:rPr>
        <w:t>/</w:t>
      </w:r>
      <w:r>
        <w:rPr>
          <w:rFonts w:hint="eastAsia" w:ascii="仿宋" w:hAnsi="仿宋" w:eastAsia="仿宋"/>
          <w:color w:val="auto"/>
          <w:sz w:val="24"/>
        </w:rPr>
        <w:t xml:space="preserve"> </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联 系 人： 齐鲁  吴聪瑜</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xml:space="preserve">监督投诉电话：0571-87057612、87058489 </w:t>
      </w:r>
      <w:r>
        <w:rPr>
          <w:rFonts w:ascii="仿宋" w:hAnsi="仿宋" w:eastAsia="仿宋"/>
          <w:color w:val="auto"/>
          <w:sz w:val="24"/>
        </w:rPr>
        <w:t xml:space="preserve">   </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若对项目采购电子交易系统操作有疑问，可登录政采云（</w:t>
      </w:r>
      <w:r>
        <w:rPr>
          <w:rFonts w:ascii="仿宋" w:hAnsi="仿宋" w:eastAsia="仿宋"/>
          <w:color w:val="auto"/>
          <w:sz w:val="24"/>
        </w:rPr>
        <w:t>https://www.zcygov.cn/），点击右侧咨询小采，获取采小蜜智能服务管家帮助，或拨打政</w:t>
      </w:r>
      <w:r>
        <w:rPr>
          <w:rFonts w:hint="eastAsia" w:ascii="仿宋" w:hAnsi="仿宋" w:eastAsia="仿宋"/>
          <w:color w:val="auto"/>
          <w:sz w:val="24"/>
        </w:rPr>
        <w:t>采云服务热线</w:t>
      </w:r>
      <w:r>
        <w:rPr>
          <w:rFonts w:ascii="仿宋" w:hAnsi="仿宋" w:eastAsia="仿宋"/>
          <w:color w:val="auto"/>
          <w:sz w:val="24"/>
        </w:rPr>
        <w:t>400-881-7190获取热线服务帮助。</w:t>
      </w:r>
    </w:p>
    <w:p>
      <w:pPr>
        <w:spacing w:line="360" w:lineRule="auto"/>
        <w:ind w:firstLine="480" w:firstLineChars="200"/>
        <w:rPr>
          <w:rFonts w:ascii="仿宋" w:hAnsi="仿宋" w:eastAsia="仿宋"/>
          <w:color w:val="auto"/>
          <w:sz w:val="24"/>
        </w:rPr>
      </w:pPr>
      <w:r>
        <w:rPr>
          <w:rFonts w:ascii="仿宋" w:hAnsi="仿宋" w:eastAsia="仿宋"/>
          <w:color w:val="auto"/>
          <w:sz w:val="24"/>
        </w:rPr>
        <w:t>CA问题联系电话（人工）：</w:t>
      </w:r>
      <w:r>
        <w:rPr>
          <w:rFonts w:hint="eastAsia" w:ascii="仿宋" w:hAnsi="仿宋" w:eastAsia="仿宋"/>
          <w:color w:val="auto"/>
          <w:sz w:val="24"/>
        </w:rPr>
        <w:t>汇信</w:t>
      </w:r>
      <w:r>
        <w:rPr>
          <w:rFonts w:ascii="仿宋" w:hAnsi="仿宋" w:eastAsia="仿宋"/>
          <w:color w:val="auto"/>
          <w:sz w:val="24"/>
        </w:rPr>
        <w:t>CA 400-888-4636；天谷CA 400-087-8198。</w:t>
      </w:r>
    </w:p>
    <w:p>
      <w:pPr>
        <w:pStyle w:val="34"/>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pPr>
        <w:adjustRightInd/>
        <w:spacing w:line="360" w:lineRule="auto"/>
        <w:jc w:val="center"/>
        <w:outlineLvl w:val="0"/>
        <w:rPr>
          <w:rFonts w:ascii="仿宋" w:hAnsi="仿宋" w:eastAsia="仿宋" w:cs="仿宋_GB2312"/>
          <w:b/>
          <w:color w:val="auto"/>
          <w:sz w:val="36"/>
          <w:szCs w:val="20"/>
        </w:rPr>
      </w:pPr>
      <w:r>
        <w:rPr>
          <w:rFonts w:ascii="仿宋" w:hAnsi="仿宋" w:eastAsia="仿宋" w:cs="仿宋_GB2312"/>
          <w:b/>
          <w:color w:val="auto"/>
          <w:sz w:val="36"/>
          <w:szCs w:val="20"/>
        </w:rPr>
        <w:br w:type="page"/>
      </w: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r>
        <w:rPr>
          <w:rFonts w:hint="eastAsia" w:ascii="仿宋" w:hAnsi="仿宋" w:eastAsia="仿宋" w:cs="仿宋_GB2312"/>
          <w:b/>
          <w:color w:val="auto"/>
          <w:sz w:val="36"/>
          <w:szCs w:val="20"/>
        </w:rPr>
        <w:t xml:space="preserve">  </w:t>
      </w:r>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9"/>
        <w:gridCol w:w="1931"/>
        <w:gridCol w:w="63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3" w:hRule="atLeast"/>
          <w:tblHeader/>
        </w:trPr>
        <w:tc>
          <w:tcPr>
            <w:tcW w:w="65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 w:hAnsi="仿宋" w:eastAsia="仿宋" w:cs="仿宋"/>
                <w:b/>
                <w:color w:val="auto"/>
                <w:sz w:val="24"/>
              </w:rPr>
            </w:pPr>
            <w:r>
              <w:rPr>
                <w:rFonts w:hint="eastAsia" w:ascii="仿宋" w:hAnsi="仿宋" w:eastAsia="仿宋" w:cs="仿宋"/>
                <w:b/>
                <w:color w:val="auto"/>
                <w:sz w:val="24"/>
              </w:rPr>
              <w:t>序号</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rPr>
            </w:pPr>
            <w:r>
              <w:rPr>
                <w:rFonts w:hint="eastAsia" w:ascii="仿宋" w:hAnsi="仿宋" w:eastAsia="仿宋" w:cs="仿宋"/>
                <w:b/>
                <w:color w:val="auto"/>
                <w:sz w:val="24"/>
              </w:rPr>
              <w:t>事项</w:t>
            </w:r>
          </w:p>
        </w:tc>
        <w:tc>
          <w:tcPr>
            <w:tcW w:w="6388"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9"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rPr>
            </w:pPr>
            <w:r>
              <w:rPr>
                <w:rFonts w:hint="eastAsia" w:ascii="仿宋" w:hAnsi="仿宋" w:eastAsia="仿宋" w:cs="仿宋"/>
                <w:b/>
                <w:color w:val="auto"/>
                <w:sz w:val="24"/>
              </w:rPr>
              <w:t>项目属性与核心产品</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kern w:val="0"/>
                <w:sz w:val="24"/>
              </w:rPr>
              <w:sym w:font="Wingdings 2" w:char="0052"/>
            </w:r>
            <w:r>
              <w:rPr>
                <w:rFonts w:hint="eastAsia" w:ascii="仿宋" w:hAnsi="仿宋" w:eastAsia="仿宋" w:cs="仿宋"/>
                <w:color w:val="auto"/>
                <w:kern w:val="0"/>
                <w:sz w:val="24"/>
              </w:rPr>
              <w:t xml:space="preserve"> 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bidi="ar"/>
              </w:rPr>
              <w:t>开放式教学平台</w:t>
            </w:r>
            <w:r>
              <w:rPr>
                <w:rFonts w:hint="eastAsia" w:ascii="仿宋" w:hAnsi="仿宋" w:eastAsia="仿宋" w:cs="仿宋"/>
                <w:color w:val="auto"/>
                <w:kern w:val="0"/>
                <w:sz w:val="24"/>
                <w:u w:val="single"/>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288" w:lineRule="auto"/>
              <w:rPr>
                <w:rFonts w:ascii="仿宋" w:hAnsi="仿宋" w:eastAsia="仿宋" w:cs="仿宋"/>
                <w:color w:val="auto"/>
                <w:sz w:val="24"/>
              </w:rPr>
            </w:pPr>
            <w:r>
              <w:rPr>
                <w:rFonts w:hint="eastAsia" w:ascii="仿宋" w:hAnsi="仿宋" w:eastAsia="仿宋" w:cs="仿宋"/>
                <w:color w:val="auto"/>
                <w:kern w:val="0"/>
                <w:sz w:val="24"/>
              </w:rPr>
              <w:t>□ B</w:t>
            </w:r>
            <w:r>
              <w:rPr>
                <w:rFonts w:hint="eastAsia" w:ascii="仿宋" w:hAnsi="仿宋" w:eastAsia="仿宋" w:cs="仿宋"/>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 w:hRule="atLeast"/>
          <w:tblHeader/>
        </w:trPr>
        <w:tc>
          <w:tcPr>
            <w:tcW w:w="659"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r>
              <w:rPr>
                <w:rFonts w:hint="eastAsia" w:ascii="仿宋" w:hAnsi="仿宋" w:eastAsia="仿宋" w:cs="仿宋"/>
                <w:color w:val="auto"/>
                <w:sz w:val="24"/>
              </w:rPr>
              <w:t>2</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388"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rPr>
                <w:rFonts w:ascii="仿宋" w:hAnsi="仿宋" w:eastAsia="仿宋" w:cs="仿宋"/>
                <w:color w:val="auto"/>
                <w:sz w:val="24"/>
              </w:rPr>
            </w:pPr>
            <w:r>
              <w:rPr>
                <w:rFonts w:hint="eastAsia" w:ascii="仿宋" w:hAnsi="仿宋" w:eastAsia="仿宋" w:cs="仿宋"/>
                <w:color w:val="auto"/>
                <w:kern w:val="0"/>
                <w:sz w:val="24"/>
              </w:rPr>
              <w:t>标的：</w:t>
            </w:r>
            <w:r>
              <w:rPr>
                <w:rFonts w:hint="eastAsia" w:ascii="仿宋" w:hAnsi="仿宋" w:eastAsia="仿宋" w:cs="仿宋_GB2312"/>
                <w:color w:val="auto"/>
                <w:sz w:val="24"/>
                <w:u w:val="single"/>
              </w:rPr>
              <w:t>分别为招标文件第三部分“采购设备清单”中的各项产品内容</w:t>
            </w:r>
            <w:r>
              <w:rPr>
                <w:rFonts w:hint="eastAsia" w:ascii="仿宋" w:hAnsi="仿宋" w:eastAsia="仿宋" w:cs="仿宋"/>
                <w:color w:val="auto"/>
                <w:kern w:val="0"/>
                <w:sz w:val="24"/>
              </w:rPr>
              <w:t>，属于</w:t>
            </w:r>
            <w:r>
              <w:rPr>
                <w:rFonts w:hint="eastAsia" w:ascii="仿宋" w:hAnsi="仿宋" w:eastAsia="仿宋" w:cs="仿宋_GB2312"/>
                <w:color w:val="auto"/>
                <w:sz w:val="24"/>
                <w:u w:val="single"/>
              </w:rPr>
              <w:t>软件和信息技术服务业</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 w:hRule="atLeast"/>
          <w:tblHeader/>
        </w:trPr>
        <w:tc>
          <w:tcPr>
            <w:tcW w:w="65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 w:hAnsi="仿宋" w:eastAsia="仿宋" w:cs="仿宋"/>
                <w:color w:val="auto"/>
                <w:sz w:val="24"/>
              </w:rPr>
            </w:pPr>
            <w:r>
              <w:rPr>
                <w:rFonts w:hint="eastAsia" w:ascii="仿宋" w:hAnsi="仿宋" w:eastAsia="仿宋" w:cs="仿宋"/>
                <w:color w:val="auto"/>
                <w:sz w:val="24"/>
              </w:rPr>
              <w:t>3</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rPr>
            </w:pPr>
            <w:r>
              <w:rPr>
                <w:rFonts w:hint="eastAsia" w:ascii="仿宋" w:hAnsi="仿宋" w:eastAsia="仿宋" w:cs="仿宋"/>
                <w:b/>
                <w:color w:val="auto"/>
                <w:sz w:val="24"/>
              </w:rPr>
              <w:t>是否允许采购进口产品</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color w:val="auto"/>
                <w:kern w:val="0"/>
                <w:sz w:val="24"/>
              </w:rPr>
            </w:pPr>
            <w:r>
              <w:rPr>
                <w:rFonts w:hint="eastAsia" w:ascii="仿宋" w:hAnsi="仿宋" w:eastAsia="仿宋" w:cs="仿宋"/>
                <w:color w:val="auto"/>
                <w:kern w:val="0"/>
                <w:sz w:val="24"/>
              </w:rPr>
              <w:sym w:font="Wingdings 2" w:char="0052"/>
            </w:r>
            <w:r>
              <w:rPr>
                <w:rFonts w:hint="eastAsia" w:ascii="仿宋" w:hAnsi="仿宋" w:eastAsia="仿宋" w:cs="仿宋"/>
                <w:color w:val="auto"/>
                <w:kern w:val="0"/>
                <w:sz w:val="24"/>
              </w:rPr>
              <w:t xml:space="preserve"> 本项目不允许采购进口产品。</w:t>
            </w:r>
          </w:p>
          <w:p>
            <w:pPr>
              <w:pStyle w:val="5"/>
              <w:spacing w:line="288" w:lineRule="auto"/>
              <w:rPr>
                <w:rFonts w:ascii="仿宋" w:eastAsia="仿宋" w:cs="仿宋"/>
                <w:color w:val="auto"/>
                <w:sz w:val="24"/>
                <w:szCs w:val="24"/>
                <w:lang w:val="en-US"/>
              </w:rPr>
            </w:pPr>
            <w:r>
              <w:rPr>
                <w:rFonts w:hint="eastAsia" w:ascii="仿宋" w:eastAsia="仿宋" w:cs="仿宋"/>
                <w:b w:val="0"/>
                <w:bCs w:val="0"/>
                <w:color w:val="auto"/>
                <w:kern w:val="0"/>
                <w:sz w:val="24"/>
                <w:szCs w:val="24"/>
              </w:rPr>
              <w:t>□</w:t>
            </w:r>
            <w:r>
              <w:rPr>
                <w:rFonts w:hint="eastAsia" w:ascii="仿宋" w:eastAsia="仿宋" w:cs="仿宋"/>
                <w:b w:val="0"/>
                <w:bCs w:val="0"/>
                <w:color w:val="auto"/>
                <w:kern w:val="0"/>
                <w:sz w:val="24"/>
                <w:szCs w:val="24"/>
                <w:lang w:val="en-US"/>
              </w:rPr>
              <w:t xml:space="preserve"> </w:t>
            </w:r>
            <w:r>
              <w:rPr>
                <w:rFonts w:hint="eastAsia" w:ascii="仿宋" w:eastAsia="仿宋" w:cs="仿宋"/>
                <w:b w:val="0"/>
                <w:bCs w:val="0"/>
                <w:color w:val="auto"/>
                <w:kern w:val="0"/>
                <w:sz w:val="24"/>
                <w:szCs w:val="24"/>
              </w:rPr>
              <w:t>可以就</w:t>
            </w:r>
            <w:r>
              <w:rPr>
                <w:rFonts w:hint="eastAsia" w:ascii="仿宋" w:eastAsia="仿宋" w:cs="仿宋"/>
                <w:b w:val="0"/>
                <w:bCs w:val="0"/>
                <w:color w:val="auto"/>
                <w:sz w:val="24"/>
                <w:szCs w:val="24"/>
                <w:u w:val="single"/>
              </w:rPr>
              <w:t xml:space="preserve">    </w:t>
            </w:r>
            <w:r>
              <w:rPr>
                <w:rFonts w:hint="eastAsia" w:ascii="仿宋" w:eastAsia="仿宋" w:cs="仿宋"/>
                <w:b w:val="0"/>
                <w:bCs w:val="0"/>
                <w:color w:val="auto"/>
                <w:kern w:val="0"/>
                <w:sz w:val="24"/>
                <w:szCs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3" w:hRule="atLeast"/>
          <w:tblHeader/>
        </w:trPr>
        <w:tc>
          <w:tcPr>
            <w:tcW w:w="65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 w:hAnsi="仿宋" w:eastAsia="仿宋" w:cs="仿宋"/>
                <w:color w:val="auto"/>
                <w:sz w:val="24"/>
              </w:rPr>
            </w:pPr>
            <w:r>
              <w:rPr>
                <w:rFonts w:hint="eastAsia" w:ascii="仿宋" w:hAnsi="仿宋" w:eastAsia="仿宋" w:cs="仿宋"/>
                <w:color w:val="auto"/>
                <w:sz w:val="24"/>
              </w:rPr>
              <w:t>4</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rPr>
            </w:pPr>
            <w:r>
              <w:rPr>
                <w:rFonts w:hint="eastAsia" w:ascii="仿宋" w:hAnsi="仿宋" w:eastAsia="仿宋" w:cs="仿宋"/>
                <w:b/>
                <w:color w:val="auto"/>
                <w:sz w:val="24"/>
              </w:rPr>
              <w:t>分包</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color w:val="auto"/>
                <w:kern w:val="0"/>
                <w:sz w:val="24"/>
              </w:rPr>
            </w:pPr>
            <w:r>
              <w:rPr>
                <w:rFonts w:hint="eastAsia" w:ascii="仿宋" w:hAnsi="仿宋" w:eastAsia="仿宋" w:cs="仿宋"/>
                <w:color w:val="auto"/>
                <w:kern w:val="0"/>
                <w:sz w:val="24"/>
              </w:rPr>
              <w:sym w:font="Wingdings 2" w:char="0052"/>
            </w:r>
            <w:r>
              <w:rPr>
                <w:rFonts w:hint="eastAsia" w:ascii="仿宋" w:hAnsi="仿宋" w:eastAsia="仿宋" w:cs="仿宋"/>
                <w:color w:val="auto"/>
                <w:kern w:val="0"/>
                <w:sz w:val="24"/>
              </w:rPr>
              <w:t xml:space="preserve"> A同意将非主体、非关键性的工作分包。 </w:t>
            </w:r>
          </w:p>
          <w:p>
            <w:pPr>
              <w:spacing w:line="288" w:lineRule="auto"/>
              <w:rPr>
                <w:rFonts w:ascii="仿宋" w:hAnsi="仿宋" w:eastAsia="仿宋" w:cs="仿宋"/>
                <w:color w:val="auto"/>
                <w:sz w:val="24"/>
              </w:rPr>
            </w:pPr>
            <w:r>
              <w:rPr>
                <w:rFonts w:hint="eastAsia" w:ascii="仿宋" w:hAnsi="仿宋" w:eastAsia="仿宋" w:cs="仿宋"/>
                <w:color w:val="auto"/>
                <w:kern w:val="0"/>
                <w:sz w:val="24"/>
              </w:rPr>
              <w:sym w:font="Wingdings 2" w:char="00A3"/>
            </w:r>
            <w:r>
              <w:rPr>
                <w:rFonts w:hint="eastAsia" w:ascii="仿宋" w:hAnsi="仿宋" w:eastAsia="仿宋" w:cs="仿宋"/>
                <w:color w:val="auto"/>
                <w:kern w:val="0"/>
                <w:sz w:val="24"/>
              </w:rPr>
              <w:t>B</w:t>
            </w:r>
            <w:r>
              <w:rPr>
                <w:rFonts w:hint="eastAsia" w:ascii="仿宋" w:hAnsi="仿宋" w:eastAsia="仿宋" w:cs="仿宋"/>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5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 w:hAnsi="仿宋" w:eastAsia="仿宋" w:cs="仿宋"/>
                <w:color w:val="auto"/>
                <w:sz w:val="24"/>
              </w:rPr>
            </w:pPr>
            <w:r>
              <w:rPr>
                <w:rFonts w:hint="eastAsia" w:ascii="仿宋" w:hAnsi="仿宋" w:eastAsia="仿宋" w:cs="仿宋"/>
                <w:color w:val="auto"/>
                <w:sz w:val="24"/>
              </w:rPr>
              <w:t>5</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rPr>
            </w:pPr>
            <w:r>
              <w:rPr>
                <w:rFonts w:hint="eastAsia" w:ascii="仿宋" w:hAnsi="仿宋" w:eastAsia="仿宋" w:cs="仿宋"/>
                <w:b/>
                <w:color w:val="auto"/>
                <w:sz w:val="24"/>
              </w:rPr>
              <w:t>开标前答疑会或现场考察</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kern w:val="0"/>
                <w:sz w:val="24"/>
              </w:rPr>
              <w:sym w:font="Wingdings 2" w:char="0052"/>
            </w:r>
            <w:r>
              <w:rPr>
                <w:rFonts w:hint="eastAsia" w:ascii="仿宋" w:hAnsi="仿宋" w:eastAsia="仿宋" w:cs="仿宋"/>
                <w:color w:val="auto"/>
                <w:kern w:val="0"/>
                <w:sz w:val="24"/>
              </w:rPr>
              <w:t xml:space="preserve"> A</w:t>
            </w:r>
            <w:r>
              <w:rPr>
                <w:rFonts w:hint="eastAsia" w:ascii="仿宋" w:hAnsi="仿宋" w:eastAsia="仿宋" w:cs="仿宋"/>
                <w:color w:val="auto"/>
                <w:sz w:val="24"/>
              </w:rPr>
              <w:t>不组织。</w:t>
            </w:r>
          </w:p>
          <w:p>
            <w:pPr>
              <w:spacing w:line="288" w:lineRule="auto"/>
              <w:rPr>
                <w:rFonts w:ascii="仿宋" w:hAnsi="仿宋" w:eastAsia="仿宋" w:cs="仿宋"/>
                <w:color w:val="auto"/>
                <w:sz w:val="24"/>
              </w:rPr>
            </w:pPr>
            <w:r>
              <w:rPr>
                <w:rFonts w:hint="eastAsia" w:ascii="仿宋" w:hAnsi="仿宋" w:eastAsia="仿宋" w:cs="仿宋"/>
                <w:color w:val="auto"/>
                <w:kern w:val="0"/>
                <w:sz w:val="24"/>
              </w:rPr>
              <w:t>□ 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9"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r>
              <w:rPr>
                <w:rFonts w:hint="eastAsia" w:ascii="仿宋" w:hAnsi="仿宋" w:eastAsia="仿宋" w:cs="仿宋"/>
                <w:color w:val="auto"/>
                <w:sz w:val="24"/>
              </w:rPr>
              <w:t>6</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rPr>
            </w:pPr>
            <w:r>
              <w:rPr>
                <w:rFonts w:hint="eastAsia" w:ascii="仿宋" w:hAnsi="仿宋" w:eastAsia="仿宋" w:cs="仿宋"/>
                <w:b/>
                <w:color w:val="auto"/>
                <w:sz w:val="24"/>
              </w:rPr>
              <w:t>样品提供</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kern w:val="0"/>
                <w:sz w:val="24"/>
              </w:rPr>
              <w:sym w:font="Wingdings 2" w:char="0052"/>
            </w:r>
            <w:r>
              <w:rPr>
                <w:rFonts w:hint="eastAsia" w:ascii="仿宋" w:hAnsi="仿宋" w:eastAsia="仿宋" w:cs="仿宋"/>
                <w:color w:val="auto"/>
                <w:kern w:val="0"/>
                <w:sz w:val="24"/>
              </w:rPr>
              <w:t xml:space="preserve"> A</w:t>
            </w:r>
            <w:r>
              <w:rPr>
                <w:rFonts w:hint="eastAsia" w:ascii="仿宋" w:hAnsi="仿宋" w:eastAsia="仿宋" w:cs="仿宋"/>
                <w:color w:val="auto"/>
                <w:sz w:val="24"/>
              </w:rPr>
              <w:t>不要求提供。</w:t>
            </w:r>
          </w:p>
          <w:p>
            <w:pPr>
              <w:spacing w:line="288" w:lineRule="auto"/>
              <w:rPr>
                <w:rFonts w:ascii="仿宋" w:hAnsi="仿宋" w:eastAsia="仿宋" w:cs="仿宋"/>
                <w:color w:val="auto"/>
                <w:kern w:val="0"/>
                <w:sz w:val="24"/>
              </w:rPr>
            </w:pPr>
            <w:r>
              <w:rPr>
                <w:rFonts w:hint="eastAsia" w:ascii="仿宋" w:hAnsi="仿宋" w:eastAsia="仿宋" w:cs="仿宋"/>
                <w:color w:val="auto"/>
                <w:kern w:val="0"/>
                <w:sz w:val="24"/>
              </w:rPr>
              <w:sym w:font="Wingdings 2" w:char="00A3"/>
            </w:r>
            <w:r>
              <w:rPr>
                <w:rFonts w:hint="eastAsia" w:ascii="仿宋" w:hAnsi="仿宋" w:eastAsia="仿宋" w:cs="仿宋"/>
                <w:color w:val="auto"/>
                <w:kern w:val="0"/>
                <w:sz w:val="24"/>
              </w:rPr>
              <w:t xml:space="preserve"> B要求提供，</w:t>
            </w:r>
          </w:p>
          <w:p>
            <w:pPr>
              <w:spacing w:line="288"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288" w:lineRule="auto"/>
              <w:rPr>
                <w:rFonts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288" w:lineRule="auto"/>
              <w:rPr>
                <w:rFonts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spacing w:line="288" w:lineRule="auto"/>
              <w:rPr>
                <w:rFonts w:ascii="仿宋" w:hAnsi="仿宋" w:eastAsia="仿宋" w:cs="仿宋"/>
                <w:color w:val="auto"/>
                <w:kern w:val="0"/>
                <w:sz w:val="24"/>
              </w:rPr>
            </w:pPr>
            <w:r>
              <w:rPr>
                <w:rFonts w:hint="eastAsia" w:ascii="仿宋" w:hAnsi="仿宋" w:eastAsia="仿宋" w:cs="仿宋"/>
                <w:color w:val="auto"/>
                <w:kern w:val="0"/>
                <w:sz w:val="24"/>
              </w:rPr>
              <w:t>（4）是否需要随样品提交检测报告：</w:t>
            </w:r>
            <w:sdt>
              <w:sdtPr>
                <w:rPr>
                  <w:rFonts w:hint="eastAsia" w:ascii="仿宋" w:hAnsi="仿宋" w:eastAsia="仿宋" w:cs="仿宋"/>
                  <w:color w:val="auto"/>
                  <w:kern w:val="0"/>
                  <w:sz w:val="24"/>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否；</w:t>
            </w:r>
            <w:sdt>
              <w:sdtPr>
                <w:rPr>
                  <w:rFonts w:hint="eastAsia" w:ascii="仿宋" w:hAnsi="仿宋" w:eastAsia="仿宋" w:cs="仿宋"/>
                  <w:color w:val="auto"/>
                  <w:kern w:val="0"/>
                  <w:sz w:val="24"/>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288" w:lineRule="auto"/>
              <w:rPr>
                <w:rFonts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spacing w:line="288" w:lineRule="auto"/>
              <w:rPr>
                <w:rFonts w:ascii="仿宋" w:hAnsi="仿宋" w:eastAsia="仿宋" w:cs="仿宋"/>
                <w:color w:val="auto"/>
                <w:sz w:val="24"/>
              </w:rPr>
            </w:pPr>
            <w:r>
              <w:rPr>
                <w:rFonts w:hint="eastAsia" w:ascii="仿宋" w:hAnsi="仿宋" w:eastAsia="仿宋" w:cs="仿宋"/>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288" w:lineRule="auto"/>
              <w:rPr>
                <w:rFonts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9"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r>
              <w:rPr>
                <w:rFonts w:hint="eastAsia" w:ascii="仿宋" w:hAnsi="仿宋" w:eastAsia="仿宋" w:cs="仿宋"/>
                <w:color w:val="auto"/>
                <w:sz w:val="24"/>
              </w:rPr>
              <w:t>7</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Cs/>
                <w:color w:val="auto"/>
                <w:sz w:val="24"/>
              </w:rPr>
            </w:pPr>
            <w:r>
              <w:rPr>
                <w:rFonts w:hint="eastAsia" w:ascii="仿宋" w:hAnsi="仿宋" w:eastAsia="仿宋" w:cs="仿宋"/>
                <w:b/>
                <w:color w:val="auto"/>
                <w:sz w:val="24"/>
              </w:rPr>
              <w:t>方案讲解演示</w:t>
            </w:r>
          </w:p>
        </w:tc>
        <w:tc>
          <w:tcPr>
            <w:tcW w:w="6388"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rPr>
                <w:rFonts w:ascii="仿宋" w:hAnsi="仿宋" w:eastAsia="仿宋" w:cs="仿宋"/>
                <w:color w:val="auto"/>
                <w:kern w:val="0"/>
                <w:sz w:val="24"/>
              </w:rPr>
            </w:pPr>
            <w:r>
              <w:rPr>
                <w:rFonts w:hint="eastAsia" w:ascii="仿宋" w:hAnsi="仿宋" w:eastAsia="仿宋" w:cs="仿宋"/>
                <w:color w:val="auto"/>
                <w:kern w:val="0"/>
                <w:sz w:val="24"/>
              </w:rPr>
              <w:sym w:font="Wingdings 2" w:char="0052"/>
            </w:r>
            <w:r>
              <w:rPr>
                <w:rFonts w:hint="eastAsia" w:ascii="仿宋" w:hAnsi="仿宋" w:eastAsia="仿宋" w:cs="仿宋"/>
                <w:color w:val="auto"/>
                <w:kern w:val="0"/>
                <w:sz w:val="24"/>
              </w:rPr>
              <w:t xml:space="preserve"> A不组织。</w:t>
            </w:r>
          </w:p>
          <w:p>
            <w:pPr>
              <w:snapToGrid w:val="0"/>
              <w:spacing w:line="288" w:lineRule="auto"/>
              <w:rPr>
                <w:rFonts w:ascii="仿宋" w:hAnsi="仿宋" w:eastAsia="仿宋" w:cs="仿宋"/>
                <w:color w:val="auto"/>
                <w:kern w:val="0"/>
                <w:sz w:val="24"/>
              </w:rPr>
            </w:pPr>
            <w:r>
              <w:rPr>
                <w:rFonts w:hint="eastAsia" w:ascii="仿宋" w:hAnsi="仿宋" w:eastAsia="仿宋" w:cs="仿宋"/>
                <w:color w:val="auto"/>
                <w:kern w:val="0"/>
                <w:sz w:val="24"/>
              </w:rPr>
              <w:sym w:font="Wingdings 2" w:char="00A3"/>
            </w:r>
            <w:r>
              <w:rPr>
                <w:rFonts w:hint="eastAsia" w:ascii="仿宋" w:hAnsi="仿宋" w:eastAsia="仿宋" w:cs="仿宋"/>
                <w:color w:val="auto"/>
                <w:kern w:val="0"/>
                <w:sz w:val="24"/>
              </w:rPr>
              <w:t xml:space="preserve"> B组织。</w:t>
            </w:r>
          </w:p>
          <w:p>
            <w:pPr>
              <w:snapToGrid w:val="0"/>
              <w:spacing w:line="288" w:lineRule="auto"/>
              <w:rPr>
                <w:rFonts w:ascii="仿宋" w:hAnsi="仿宋" w:eastAsia="仿宋" w:cs="仿宋"/>
                <w:color w:val="auto"/>
                <w:kern w:val="0"/>
                <w:sz w:val="24"/>
              </w:rPr>
            </w:pPr>
            <w:r>
              <w:rPr>
                <w:rFonts w:hint="eastAsia" w:ascii="仿宋" w:hAnsi="仿宋" w:eastAsia="仿宋" w:cs="仿宋"/>
                <w:color w:val="auto"/>
                <w:kern w:val="0"/>
                <w:sz w:val="24"/>
                <w:lang w:val="zh-CN"/>
              </w:rPr>
              <w:t>(</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投标人应按采购需求及评分细则要求提供产品功能演示。</w:t>
            </w:r>
          </w:p>
          <w:p>
            <w:pPr>
              <w:snapToGrid w:val="0"/>
              <w:spacing w:line="288"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w:t>
            </w:r>
            <w:r>
              <w:rPr>
                <w:rFonts w:hint="eastAsia" w:ascii="仿宋" w:hAnsi="仿宋" w:eastAsia="仿宋" w:cs="仿宋"/>
                <w:color w:val="auto"/>
                <w:kern w:val="0"/>
                <w:sz w:val="24"/>
              </w:rPr>
              <w:t>2</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演示内容由投标人</w:t>
            </w:r>
            <w:r>
              <w:rPr>
                <w:rFonts w:hint="eastAsia" w:ascii="仿宋" w:hAnsi="仿宋" w:eastAsia="仿宋" w:cs="仿宋"/>
                <w:color w:val="auto"/>
                <w:kern w:val="0"/>
                <w:sz w:val="24"/>
                <w:lang w:val="zh-CN"/>
              </w:rPr>
              <w:t>自行摄录</w:t>
            </w:r>
            <w:r>
              <w:rPr>
                <w:rFonts w:hint="eastAsia" w:ascii="仿宋" w:hAnsi="仿宋" w:eastAsia="仿宋" w:cs="仿宋"/>
                <w:color w:val="auto"/>
                <w:kern w:val="0"/>
                <w:sz w:val="24"/>
              </w:rPr>
              <w:t>,U盘存储，与备份文件一起，在投标截止时间（</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）前，</w:t>
            </w:r>
            <w:r>
              <w:rPr>
                <w:rFonts w:hint="eastAsia" w:ascii="仿宋" w:hAnsi="仿宋" w:eastAsia="仿宋" w:cs="仿宋"/>
                <w:color w:val="auto"/>
                <w:kern w:val="0"/>
                <w:sz w:val="24"/>
                <w:lang w:val="zh-CN"/>
              </w:rPr>
              <w:t>以邮寄方式送至采购代理机构。</w:t>
            </w:r>
          </w:p>
          <w:p>
            <w:pPr>
              <w:snapToGrid w:val="0"/>
              <w:spacing w:line="288" w:lineRule="auto"/>
              <w:rPr>
                <w:rFonts w:ascii="仿宋" w:hAnsi="仿宋" w:eastAsia="仿宋" w:cs="仿宋"/>
                <w:color w:val="auto"/>
                <w:kern w:val="0"/>
                <w:sz w:val="24"/>
              </w:rPr>
            </w:pPr>
            <w:r>
              <w:rPr>
                <w:rFonts w:hint="eastAsia" w:ascii="仿宋" w:hAnsi="仿宋" w:eastAsia="仿宋" w:cs="仿宋"/>
                <w:color w:val="auto"/>
                <w:kern w:val="0"/>
                <w:sz w:val="24"/>
                <w:lang w:val="zh-CN"/>
              </w:rPr>
              <w:t>(</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投标人</w:t>
            </w:r>
            <w:r>
              <w:rPr>
                <w:rFonts w:hint="eastAsia" w:ascii="仿宋" w:hAnsi="仿宋" w:eastAsia="仿宋" w:cs="仿宋"/>
                <w:color w:val="auto"/>
                <w:kern w:val="0"/>
                <w:sz w:val="24"/>
                <w:lang w:val="zh-CN"/>
              </w:rPr>
              <w:t>应确保演示视频的质量并配有</w:t>
            </w:r>
            <w:r>
              <w:rPr>
                <w:rFonts w:hint="eastAsia" w:ascii="仿宋" w:hAnsi="仿宋" w:eastAsia="仿宋" w:cs="仿宋"/>
                <w:color w:val="auto"/>
                <w:kern w:val="0"/>
                <w:sz w:val="24"/>
              </w:rPr>
              <w:t>清晰、详细的</w:t>
            </w:r>
            <w:r>
              <w:rPr>
                <w:rFonts w:hint="eastAsia" w:ascii="仿宋" w:hAnsi="仿宋" w:eastAsia="仿宋" w:cs="仿宋"/>
                <w:color w:val="auto"/>
                <w:kern w:val="0"/>
                <w:sz w:val="24"/>
                <w:lang w:val="zh-CN"/>
              </w:rPr>
              <w:t>解说，时间</w:t>
            </w:r>
            <w:r>
              <w:rPr>
                <w:rFonts w:hint="eastAsia" w:ascii="仿宋" w:hAnsi="仿宋" w:eastAsia="仿宋" w:cs="仿宋"/>
                <w:color w:val="auto"/>
                <w:kern w:val="0"/>
                <w:sz w:val="24"/>
              </w:rPr>
              <w:t>控制在15分钟以内。</w:t>
            </w:r>
            <w:r>
              <w:rPr>
                <w:rFonts w:hint="eastAsia" w:ascii="仿宋" w:hAnsi="仿宋" w:eastAsia="仿宋" w:cs="仿宋"/>
                <w:color w:val="auto"/>
                <w:kern w:val="0"/>
                <w:sz w:val="24"/>
                <w:lang w:val="zh-CN"/>
              </w:rPr>
              <w:t>因</w:t>
            </w:r>
            <w:r>
              <w:rPr>
                <w:rFonts w:hint="eastAsia" w:ascii="仿宋" w:hAnsi="仿宋" w:eastAsia="仿宋" w:cs="仿宋"/>
                <w:color w:val="auto"/>
                <w:kern w:val="0"/>
                <w:sz w:val="24"/>
              </w:rPr>
              <w:t>投标人自身原因导致无法演示或者演示效果不理想的，责任自负。</w:t>
            </w:r>
          </w:p>
          <w:p>
            <w:pPr>
              <w:snapToGrid w:val="0"/>
              <w:spacing w:line="288" w:lineRule="auto"/>
              <w:rPr>
                <w:rFonts w:ascii="仿宋" w:hAnsi="仿宋" w:eastAsia="仿宋" w:cs="仿宋"/>
                <w:b/>
                <w:color w:val="auto"/>
                <w:kern w:val="0"/>
                <w:sz w:val="24"/>
                <w:lang w:val="zh-CN"/>
              </w:rPr>
            </w:pPr>
            <w:r>
              <w:rPr>
                <w:rFonts w:hint="eastAsia" w:ascii="仿宋" w:hAnsi="仿宋" w:eastAsia="仿宋" w:cs="仿宋"/>
                <w:color w:val="auto"/>
                <w:kern w:val="0"/>
                <w:sz w:val="24"/>
                <w:lang w:val="zh-CN"/>
              </w:rPr>
              <w:t>(</w:t>
            </w:r>
            <w:r>
              <w:rPr>
                <w:rFonts w:hint="eastAsia" w:ascii="仿宋" w:hAnsi="仿宋" w:eastAsia="仿宋" w:cs="仿宋"/>
                <w:color w:val="auto"/>
                <w:kern w:val="0"/>
                <w:sz w:val="24"/>
              </w:rPr>
              <w:t>4</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邮寄信息详见本附表第11项。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blHeader/>
        </w:trPr>
        <w:tc>
          <w:tcPr>
            <w:tcW w:w="659" w:type="dxa"/>
            <w:vMerge w:val="restart"/>
            <w:tcBorders>
              <w:top w:val="single" w:color="auto" w:sz="4" w:space="0"/>
              <w:left w:val="single" w:color="auto" w:sz="4" w:space="0"/>
              <w:right w:val="single" w:color="auto" w:sz="4" w:space="0"/>
            </w:tcBorders>
          </w:tcPr>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r>
              <w:rPr>
                <w:rFonts w:hint="eastAsia" w:ascii="仿宋" w:hAnsi="仿宋" w:eastAsia="仿宋" w:cs="仿宋"/>
                <w:color w:val="auto"/>
                <w:sz w:val="24"/>
              </w:rPr>
              <w:t>8</w:t>
            </w:r>
          </w:p>
        </w:tc>
        <w:tc>
          <w:tcPr>
            <w:tcW w:w="1931" w:type="dxa"/>
            <w:vMerge w:val="restart"/>
            <w:tcBorders>
              <w:top w:val="single" w:color="000000" w:sz="8" w:space="0"/>
              <w:left w:val="single" w:color="auto" w:sz="4" w:space="0"/>
              <w:right w:val="single" w:color="000000" w:sz="8" w:space="0"/>
            </w:tcBorders>
            <w:vAlign w:val="center"/>
          </w:tcPr>
          <w:p>
            <w:pPr>
              <w:snapToGrid w:val="0"/>
              <w:spacing w:line="288" w:lineRule="auto"/>
              <w:jc w:val="center"/>
              <w:rPr>
                <w:rFonts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388" w:type="dxa"/>
            <w:tcBorders>
              <w:top w:val="single" w:color="000000" w:sz="8" w:space="0"/>
              <w:left w:val="single" w:color="000000" w:sz="2" w:space="0"/>
              <w:bottom w:val="single" w:color="auto" w:sz="4" w:space="0"/>
              <w:right w:val="single" w:color="000000" w:sz="8" w:space="0"/>
            </w:tcBorders>
            <w:vAlign w:val="center"/>
          </w:tcPr>
          <w:p>
            <w:pPr>
              <w:snapToGrid w:val="0"/>
              <w:spacing w:line="288" w:lineRule="auto"/>
              <w:rPr>
                <w:rFonts w:ascii="仿宋" w:hAnsi="仿宋" w:eastAsia="仿宋" w:cs="仿宋"/>
                <w:color w:val="auto"/>
                <w:kern w:val="0"/>
                <w:sz w:val="24"/>
              </w:rPr>
            </w:pPr>
            <w:r>
              <w:rPr>
                <w:rFonts w:hint="eastAsia" w:ascii="仿宋" w:hAnsi="仿宋" w:eastAsia="仿宋" w:cs="仿宋"/>
                <w:color w:val="auto"/>
                <w:kern w:val="0"/>
                <w:sz w:val="24"/>
              </w:rPr>
              <w:t>（1）资格证明文件：见招标文件第二部分11.1。</w:t>
            </w:r>
          </w:p>
          <w:p>
            <w:pPr>
              <w:snapToGrid w:val="0"/>
              <w:spacing w:line="288" w:lineRule="auto"/>
              <w:rPr>
                <w:rFonts w:ascii="仿宋" w:hAnsi="仿宋" w:eastAsia="仿宋" w:cs="仿宋"/>
                <w:color w:val="auto"/>
                <w:kern w:val="0"/>
                <w:sz w:val="24"/>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blHeader/>
        </w:trPr>
        <w:tc>
          <w:tcPr>
            <w:tcW w:w="659" w:type="dxa"/>
            <w:vMerge w:val="continue"/>
            <w:tcBorders>
              <w:left w:val="single" w:color="auto" w:sz="4" w:space="0"/>
              <w:bottom w:val="single" w:color="auto" w:sz="4" w:space="0"/>
              <w:right w:val="single" w:color="auto" w:sz="4" w:space="0"/>
            </w:tcBorders>
          </w:tcPr>
          <w:p>
            <w:pPr>
              <w:snapToGrid w:val="0"/>
              <w:spacing w:line="288" w:lineRule="auto"/>
              <w:jc w:val="center"/>
              <w:rPr>
                <w:rFonts w:ascii="仿宋" w:hAnsi="仿宋" w:eastAsia="仿宋" w:cs="仿宋"/>
                <w:color w:val="auto"/>
                <w:sz w:val="24"/>
              </w:rPr>
            </w:pPr>
          </w:p>
        </w:tc>
        <w:tc>
          <w:tcPr>
            <w:tcW w:w="1931" w:type="dxa"/>
            <w:vMerge w:val="continue"/>
            <w:tcBorders>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rPr>
            </w:pPr>
          </w:p>
        </w:tc>
        <w:tc>
          <w:tcPr>
            <w:tcW w:w="6388" w:type="dxa"/>
            <w:tcBorders>
              <w:top w:val="single" w:color="auto" w:sz="4" w:space="0"/>
              <w:left w:val="single" w:color="000000" w:sz="2" w:space="0"/>
              <w:bottom w:val="single" w:color="000000" w:sz="8" w:space="0"/>
              <w:right w:val="single" w:color="000000" w:sz="8" w:space="0"/>
            </w:tcBorders>
            <w:vAlign w:val="center"/>
          </w:tcPr>
          <w:p>
            <w:pPr>
              <w:snapToGrid w:val="0"/>
              <w:spacing w:line="288" w:lineRule="auto"/>
              <w:rPr>
                <w:rFonts w:ascii="仿宋" w:hAnsi="仿宋" w:eastAsia="仿宋" w:cs="仿宋"/>
                <w:color w:val="auto"/>
                <w:kern w:val="0"/>
                <w:sz w:val="24"/>
              </w:rPr>
            </w:pPr>
            <w:r>
              <w:rPr>
                <w:rFonts w:hint="eastAsia" w:ascii="仿宋" w:hAnsi="仿宋" w:eastAsia="仿宋" w:cs="仿宋"/>
                <w:color w:val="auto"/>
                <w:kern w:val="0"/>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8" w:hRule="atLeast"/>
          <w:tblHeader/>
        </w:trPr>
        <w:tc>
          <w:tcPr>
            <w:tcW w:w="659" w:type="dxa"/>
            <w:tcBorders>
              <w:top w:val="single" w:color="auto" w:sz="4" w:space="0"/>
              <w:left w:val="single" w:color="000000" w:sz="8" w:space="0"/>
              <w:bottom w:val="single" w:color="auto" w:sz="4" w:space="0"/>
              <w:right w:val="single" w:color="000000" w:sz="2" w:space="0"/>
            </w:tcBorders>
          </w:tcPr>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p>
          <w:p>
            <w:pPr>
              <w:snapToGrid w:val="0"/>
              <w:spacing w:line="288" w:lineRule="auto"/>
              <w:jc w:val="center"/>
              <w:rPr>
                <w:rFonts w:ascii="仿宋" w:hAnsi="仿宋" w:eastAsia="仿宋" w:cs="仿宋"/>
                <w:color w:val="auto"/>
                <w:sz w:val="24"/>
              </w:rPr>
            </w:pPr>
            <w:r>
              <w:rPr>
                <w:rFonts w:hint="eastAsia" w:ascii="仿宋" w:hAnsi="仿宋" w:eastAsia="仿宋" w:cs="仿宋"/>
                <w:color w:val="auto"/>
                <w:sz w:val="24"/>
              </w:rPr>
              <w:t>9</w:t>
            </w:r>
          </w:p>
        </w:tc>
        <w:tc>
          <w:tcPr>
            <w:tcW w:w="1931"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rPr>
            </w:pPr>
            <w:r>
              <w:rPr>
                <w:rFonts w:hint="eastAsia" w:ascii="仿宋" w:hAnsi="仿宋" w:eastAsia="仿宋" w:cs="仿宋"/>
                <w:b/>
                <w:color w:val="auto"/>
                <w:sz w:val="24"/>
              </w:rPr>
              <w:t>节能产品、环境标志产品</w:t>
            </w:r>
          </w:p>
        </w:tc>
        <w:tc>
          <w:tcPr>
            <w:tcW w:w="6388"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rPr>
                <w:rFonts w:ascii="仿宋" w:hAnsi="仿宋" w:eastAsia="仿宋" w:cs="仿宋"/>
                <w:color w:val="auto"/>
                <w:sz w:val="24"/>
              </w:rPr>
            </w:pPr>
            <w:r>
              <w:rPr>
                <w:rFonts w:hint="eastAsia" w:ascii="仿宋" w:hAnsi="仿宋" w:eastAsia="仿宋" w:cs="仿宋"/>
                <w:color w:val="auto"/>
                <w:kern w:val="0"/>
                <w:sz w:val="24"/>
              </w:rPr>
              <w:t>采购人拟采购的产品属于品目清单范围的</w:t>
            </w:r>
            <w:r>
              <w:rPr>
                <w:rFonts w:hint="eastAsia" w:ascii="仿宋" w:hAnsi="仿宋" w:eastAsia="仿宋" w:cs="仿宋"/>
                <w:b/>
                <w:bCs/>
                <w:color w:val="auto"/>
                <w:kern w:val="0"/>
                <w:sz w:val="24"/>
              </w:rPr>
              <w:t>（依据文号：财库【2019】18号、【2019】19号）</w:t>
            </w:r>
            <w:r>
              <w:rPr>
                <w:rFonts w:hint="eastAsia" w:ascii="仿宋" w:hAnsi="仿宋" w:eastAsia="仿宋" w:cs="仿宋"/>
                <w:color w:val="auto"/>
                <w:kern w:val="0"/>
                <w:sz w:val="24"/>
              </w:rPr>
              <w:t>，采购人及其委托的采购代理机构将依据国家确定的认证机构出具的、处于有效期之内的节能产品、环境标志产品认证证书，对获得证书的产品实施政府优先采购或强制采购。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7" w:hRule="atLeast"/>
          <w:tblHeader/>
        </w:trPr>
        <w:tc>
          <w:tcPr>
            <w:tcW w:w="65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rPr>
                <w:rFonts w:ascii="仿宋" w:hAnsi="仿宋" w:eastAsia="仿宋" w:cs="仿宋"/>
                <w:color w:val="auto"/>
                <w:sz w:val="24"/>
              </w:rPr>
            </w:pPr>
            <w:r>
              <w:rPr>
                <w:rFonts w:hint="eastAsia" w:ascii="仿宋" w:hAnsi="仿宋" w:eastAsia="仿宋" w:cs="仿宋"/>
                <w:color w:val="auto"/>
                <w:sz w:val="24"/>
              </w:rPr>
              <w:t>10</w:t>
            </w:r>
          </w:p>
        </w:tc>
        <w:tc>
          <w:tcPr>
            <w:tcW w:w="1931"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rPr>
            </w:pPr>
            <w:r>
              <w:rPr>
                <w:rFonts w:hint="eastAsia" w:ascii="仿宋" w:hAnsi="仿宋" w:eastAsia="仿宋" w:cs="仿宋"/>
                <w:b/>
                <w:color w:val="auto"/>
                <w:sz w:val="24"/>
              </w:rPr>
              <w:t>报价要求</w:t>
            </w:r>
          </w:p>
        </w:tc>
        <w:tc>
          <w:tcPr>
            <w:tcW w:w="6388"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left"/>
              <w:rPr>
                <w:rFonts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288" w:lineRule="auto"/>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288" w:lineRule="auto"/>
              <w:ind w:firstLine="241" w:firstLineChars="100"/>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snapToGrid w:val="0"/>
              <w:spacing w:line="288" w:lineRule="auto"/>
              <w:ind w:firstLine="241" w:firstLineChars="100"/>
              <w:jc w:val="left"/>
              <w:rPr>
                <w:rFonts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spacing w:line="288" w:lineRule="auto"/>
              <w:ind w:firstLine="241" w:firstLineChars="100"/>
              <w:rPr>
                <w:rFonts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rPr>
              <w:t>;</w:t>
            </w:r>
          </w:p>
          <w:p>
            <w:pPr>
              <w:spacing w:line="288" w:lineRule="auto"/>
              <w:ind w:firstLine="241" w:firstLineChars="100"/>
              <w:rPr>
                <w:rFonts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3" w:hRule="atLeast"/>
          <w:tblHeader/>
        </w:trPr>
        <w:tc>
          <w:tcPr>
            <w:tcW w:w="65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 w:hAnsi="仿宋" w:eastAsia="仿宋" w:cs="仿宋"/>
                <w:color w:val="auto"/>
                <w:sz w:val="24"/>
              </w:rPr>
            </w:pPr>
            <w:r>
              <w:rPr>
                <w:rFonts w:hint="eastAsia" w:ascii="仿宋" w:hAnsi="仿宋" w:eastAsia="仿宋" w:cs="仿宋"/>
                <w:color w:val="auto"/>
                <w:sz w:val="24"/>
              </w:rPr>
              <w:t>11</w:t>
            </w:r>
          </w:p>
        </w:tc>
        <w:tc>
          <w:tcPr>
            <w:tcW w:w="1931"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rPr>
            </w:pPr>
            <w:r>
              <w:rPr>
                <w:rFonts w:hint="eastAsia" w:ascii="仿宋" w:hAnsi="仿宋" w:eastAsia="仿宋" w:cs="仿宋"/>
                <w:b/>
                <w:color w:val="auto"/>
                <w:sz w:val="24"/>
              </w:rPr>
              <w:t>备份投标文件送达地点和签收人员</w:t>
            </w:r>
          </w:p>
        </w:tc>
        <w:tc>
          <w:tcPr>
            <w:tcW w:w="6388" w:type="dxa"/>
            <w:tcBorders>
              <w:top w:val="single" w:color="000000" w:sz="8" w:space="0"/>
              <w:left w:val="single" w:color="000000" w:sz="2" w:space="0"/>
              <w:bottom w:val="single" w:color="000000" w:sz="8" w:space="0"/>
              <w:right w:val="single" w:color="000000" w:sz="8" w:space="0"/>
            </w:tcBorders>
            <w:vAlign w:val="center"/>
          </w:tcPr>
          <w:p>
            <w:pPr>
              <w:pStyle w:val="34"/>
              <w:spacing w:line="288" w:lineRule="auto"/>
              <w:rPr>
                <w:rFonts w:ascii="仿宋" w:hAnsi="仿宋" w:eastAsia="仿宋" w:cs="仿宋"/>
                <w:color w:val="auto"/>
                <w:kern w:val="28"/>
                <w:sz w:val="24"/>
                <w:szCs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28"/>
                <w:sz w:val="24"/>
                <w:szCs w:val="24"/>
                <w:u w:val="single"/>
              </w:rPr>
              <w:t>杭州市拱墅区登云路518号恒策西城时代(云合中心）3幢1706室</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sz w:val="24"/>
                <w:szCs w:val="24"/>
                <w:u w:val="single"/>
              </w:rPr>
              <w:t xml:space="preserve"> 邓瑞银、</w:t>
            </w:r>
            <w:r>
              <w:rPr>
                <w:rFonts w:hint="eastAsia" w:ascii="仿宋" w:hAnsi="仿宋" w:eastAsia="仿宋" w:cs="仿宋"/>
                <w:color w:val="auto"/>
                <w:kern w:val="28"/>
                <w:sz w:val="24"/>
                <w:szCs w:val="24"/>
                <w:u w:val="single"/>
              </w:rPr>
              <w:t xml:space="preserve">13645711835 、86035851 </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1" w:hRule="atLeast"/>
          <w:tblHeader/>
        </w:trPr>
        <w:tc>
          <w:tcPr>
            <w:tcW w:w="65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 w:hAnsi="仿宋" w:eastAsia="仿宋" w:cs="仿宋"/>
                <w:color w:val="auto"/>
                <w:sz w:val="24"/>
              </w:rPr>
            </w:pPr>
            <w:r>
              <w:rPr>
                <w:rFonts w:hint="eastAsia" w:ascii="仿宋" w:hAnsi="仿宋" w:eastAsia="仿宋" w:cs="仿宋"/>
                <w:color w:val="auto"/>
                <w:sz w:val="24"/>
              </w:rPr>
              <w:t>12</w:t>
            </w:r>
          </w:p>
        </w:tc>
        <w:tc>
          <w:tcPr>
            <w:tcW w:w="1931" w:type="dxa"/>
            <w:tcBorders>
              <w:top w:val="single" w:color="000000" w:sz="8" w:space="0"/>
              <w:left w:val="single" w:color="000000" w:sz="2" w:space="0"/>
              <w:bottom w:val="single" w:color="000000" w:sz="8" w:space="0"/>
              <w:right w:val="single" w:color="000000" w:sz="8" w:space="0"/>
            </w:tcBorders>
            <w:vAlign w:val="center"/>
          </w:tcPr>
          <w:p>
            <w:pPr>
              <w:spacing w:line="288" w:lineRule="auto"/>
              <w:jc w:val="center"/>
              <w:rPr>
                <w:rFonts w:ascii="仿宋" w:hAnsi="仿宋" w:eastAsia="仿宋" w:cs="仿宋"/>
                <w:b/>
                <w:color w:val="auto"/>
                <w:sz w:val="24"/>
              </w:rPr>
            </w:pPr>
            <w:r>
              <w:rPr>
                <w:rFonts w:hint="eastAsia" w:ascii="仿宋" w:hAnsi="仿宋" w:eastAsia="仿宋" w:cs="仿宋"/>
                <w:b/>
                <w:color w:val="auto"/>
                <w:sz w:val="24"/>
              </w:rPr>
              <w:t>招标代理费的收取</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（1）按</w:t>
            </w:r>
            <w:r>
              <w:rPr>
                <w:rFonts w:hint="eastAsia" w:ascii="仿宋" w:hAnsi="仿宋" w:eastAsia="仿宋" w:cs="仿宋"/>
                <w:snapToGrid w:val="0"/>
                <w:color w:val="auto"/>
                <w:sz w:val="24"/>
              </w:rPr>
              <w:t>照浙价服[2003]77号文规定的货物类收费标准下浮20%向成交</w:t>
            </w:r>
            <w:r>
              <w:rPr>
                <w:rFonts w:hint="eastAsia" w:ascii="仿宋" w:hAnsi="仿宋" w:eastAsia="仿宋" w:cs="仿宋"/>
                <w:color w:val="auto"/>
                <w:sz w:val="24"/>
              </w:rPr>
              <w:t>单位收取，不足4000元按4000元收取。</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5"/>
              <w:gridCol w:w="102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285" w:type="dxa"/>
                  <w:shd w:val="clear" w:color="auto" w:fill="auto"/>
                </w:tcPr>
                <w:p>
                  <w:pPr>
                    <w:widowControl/>
                    <w:spacing w:line="288" w:lineRule="auto"/>
                    <w:jc w:val="center"/>
                    <w:rPr>
                      <w:rStyle w:val="71"/>
                      <w:rFonts w:ascii="仿宋" w:hAnsi="仿宋" w:eastAsia="仿宋" w:cs="仿宋"/>
                      <w:b w:val="0"/>
                      <w:bCs w:val="0"/>
                      <w:color w:val="auto"/>
                      <w:kern w:val="0"/>
                      <w:sz w:val="24"/>
                      <w:shd w:val="clear" w:color="auto" w:fill="FFFFFF"/>
                    </w:rPr>
                  </w:pPr>
                  <w:r>
                    <w:rPr>
                      <w:rFonts w:hint="eastAsia" w:ascii="仿宋" w:hAnsi="仿宋" w:eastAsia="仿宋" w:cs="仿宋"/>
                      <w:color w:val="auto"/>
                      <w:sz w:val="24"/>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1270</wp:posOffset>
                            </wp:positionV>
                            <wp:extent cx="1856105" cy="775970"/>
                            <wp:effectExtent l="1905" t="4445" r="16510" b="12065"/>
                            <wp:wrapNone/>
                            <wp:docPr id="11" name="直接连接符 11"/>
                            <wp:cNvGraphicFramePr/>
                            <a:graphic xmlns:a="http://schemas.openxmlformats.org/drawingml/2006/main">
                              <a:graphicData uri="http://schemas.microsoft.com/office/word/2010/wordprocessingShape">
                                <wps:wsp>
                                  <wps:cNvCnPr/>
                                  <wps:spPr>
                                    <a:xfrm>
                                      <a:off x="0" y="0"/>
                                      <a:ext cx="1856105" cy="7759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pt;margin-top:0.1pt;height:61.1pt;width:146.15pt;z-index:251662336;mso-width-relative:page;mso-height-relative:page;" filled="f" stroked="t" coordsize="21600,21600" o:gfxdata="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U0eyHWAAAACAEAAA8AAAAA&#10;AAAAAQAgAAAAIgAAAGRycy9kb3ducmV2LnhtbFBLAQIUABQAAAAIAIdO4kDDkrzy3QEAAJ8DAAAO&#10;AAAAAAAAAAEAIAAAACUBAABkcnMvZTJvRG9jLnhtbFBLBQYAAAAABgAGAFkBAAB0BQAAAAA=&#10;">
                            <v:fill on="f" focussize="0,0"/>
                            <v:stroke color="#000000" joinstyle="round"/>
                            <v:imagedata o:title=""/>
                            <o:lock v:ext="edit" aspectratio="f"/>
                          </v:lin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10795</wp:posOffset>
                            </wp:positionV>
                            <wp:extent cx="2027555" cy="261620"/>
                            <wp:effectExtent l="635" t="4445" r="13970" b="8255"/>
                            <wp:wrapNone/>
                            <wp:docPr id="12" name="直接连接符 12"/>
                            <wp:cNvGraphicFramePr/>
                            <a:graphic xmlns:a="http://schemas.openxmlformats.org/drawingml/2006/main">
                              <a:graphicData uri="http://schemas.microsoft.com/office/word/2010/wordprocessingShape">
                                <wps:wsp>
                                  <wps:cNvCnPr/>
                                  <wps:spPr>
                                    <a:xfrm>
                                      <a:off x="0" y="0"/>
                                      <a:ext cx="2027555" cy="2616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8pt;margin-top:0.85pt;height:20.6pt;width:159.65pt;z-index:251661312;mso-width-relative:page;mso-height-relative:page;" filled="f" stroked="t" coordsize="21600,21600" o:gfxdata="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rfIOfVAAAABwEAAA8AAAAAAAAA&#10;AQAgAAAAIgAAAGRycy9kb3ducmV2LnhtbFBLAQIUABQAAAAIAIdO4kC9g9Gn2wEAAJ8DAAAOAAAA&#10;AAAAAAEAIAAAACQBAABkcnMvZTJvRG9jLnhtbFBLBQYAAAAABgAGAFkBAABxBQAAAAA=&#10;">
                            <v:fill on="f" focussize="0,0"/>
                            <v:stroke color="#000000" joinstyle="round"/>
                            <v:imagedata o:title=""/>
                            <o:lock v:ext="edit" aspectratio="f"/>
                          </v:line>
                        </w:pict>
                      </mc:Fallback>
                    </mc:AlternateContent>
                  </w:r>
                  <w:r>
                    <w:rPr>
                      <w:rStyle w:val="71"/>
                      <w:rFonts w:hint="eastAsia" w:ascii="仿宋" w:hAnsi="仿宋" w:eastAsia="仿宋" w:cs="仿宋"/>
                      <w:b w:val="0"/>
                      <w:bCs w:val="0"/>
                      <w:color w:val="auto"/>
                      <w:kern w:val="0"/>
                      <w:sz w:val="24"/>
                      <w:shd w:val="clear" w:color="auto" w:fill="FFFFFF"/>
                    </w:rPr>
                    <w:t xml:space="preserve">          类型</w:t>
                  </w:r>
                </w:p>
                <w:p>
                  <w:pPr>
                    <w:widowControl/>
                    <w:spacing w:line="288" w:lineRule="auto"/>
                    <w:jc w:val="center"/>
                    <w:rPr>
                      <w:rStyle w:val="71"/>
                      <w:rFonts w:ascii="仿宋" w:hAnsi="仿宋" w:eastAsia="仿宋" w:cs="仿宋"/>
                      <w:b w:val="0"/>
                      <w:bCs w:val="0"/>
                      <w:color w:val="auto"/>
                      <w:kern w:val="0"/>
                      <w:sz w:val="24"/>
                      <w:shd w:val="clear" w:color="auto" w:fill="FFFFFF"/>
                    </w:rPr>
                  </w:pPr>
                  <w:r>
                    <w:rPr>
                      <w:rStyle w:val="71"/>
                      <w:rFonts w:hint="eastAsia" w:ascii="仿宋" w:hAnsi="仿宋" w:eastAsia="仿宋" w:cs="仿宋"/>
                      <w:b w:val="0"/>
                      <w:bCs w:val="0"/>
                      <w:color w:val="auto"/>
                      <w:kern w:val="0"/>
                      <w:sz w:val="24"/>
                      <w:shd w:val="clear" w:color="auto" w:fill="FFFFFF"/>
                    </w:rPr>
                    <w:t xml:space="preserve">    费率</w:t>
                  </w:r>
                </w:p>
                <w:p>
                  <w:pPr>
                    <w:widowControl/>
                    <w:spacing w:line="288" w:lineRule="auto"/>
                    <w:rPr>
                      <w:rStyle w:val="71"/>
                      <w:rFonts w:ascii="仿宋" w:hAnsi="仿宋" w:eastAsia="仿宋" w:cs="仿宋"/>
                      <w:b w:val="0"/>
                      <w:bCs w:val="0"/>
                      <w:color w:val="auto"/>
                      <w:kern w:val="0"/>
                      <w:sz w:val="24"/>
                      <w:shd w:val="clear" w:color="auto" w:fill="FFFFFF"/>
                    </w:rPr>
                  </w:pPr>
                  <w:r>
                    <w:rPr>
                      <w:rStyle w:val="71"/>
                      <w:rFonts w:hint="eastAsia" w:ascii="仿宋" w:hAnsi="仿宋" w:eastAsia="仿宋" w:cs="仿宋"/>
                      <w:b w:val="0"/>
                      <w:bCs w:val="0"/>
                      <w:color w:val="auto"/>
                      <w:kern w:val="0"/>
                      <w:sz w:val="24"/>
                      <w:shd w:val="clear" w:color="auto" w:fill="FFFFFF"/>
                    </w:rPr>
                    <w:t>中标金额（万元）</w:t>
                  </w:r>
                </w:p>
              </w:tc>
              <w:tc>
                <w:tcPr>
                  <w:tcW w:w="1020" w:type="dxa"/>
                  <w:shd w:val="clear" w:color="auto" w:fill="auto"/>
                  <w:vAlign w:val="center"/>
                </w:tcPr>
                <w:p>
                  <w:pPr>
                    <w:widowControl/>
                    <w:spacing w:line="288" w:lineRule="auto"/>
                    <w:jc w:val="center"/>
                    <w:rPr>
                      <w:rStyle w:val="71"/>
                      <w:rFonts w:ascii="仿宋" w:hAnsi="仿宋" w:eastAsia="仿宋" w:cs="仿宋"/>
                      <w:b w:val="0"/>
                      <w:bCs w:val="0"/>
                      <w:color w:val="auto"/>
                      <w:kern w:val="0"/>
                      <w:sz w:val="24"/>
                      <w:shd w:val="clear" w:color="auto" w:fill="FFFFFF"/>
                    </w:rPr>
                  </w:pPr>
                  <w:r>
                    <w:rPr>
                      <w:rFonts w:hint="eastAsia" w:ascii="仿宋" w:hAnsi="仿宋" w:eastAsia="仿宋" w:cs="仿宋"/>
                      <w:color w:val="auto"/>
                      <w:kern w:val="0"/>
                      <w:sz w:val="24"/>
                    </w:rPr>
                    <w:t>货物</w:t>
                  </w:r>
                </w:p>
              </w:tc>
              <w:tc>
                <w:tcPr>
                  <w:tcW w:w="960" w:type="dxa"/>
                  <w:shd w:val="clear" w:color="auto" w:fill="FFFFFF"/>
                  <w:vAlign w:val="center"/>
                </w:tcPr>
                <w:p>
                  <w:pPr>
                    <w:widowControl/>
                    <w:spacing w:line="288" w:lineRule="auto"/>
                    <w:jc w:val="center"/>
                    <w:rPr>
                      <w:rStyle w:val="71"/>
                      <w:rFonts w:ascii="仿宋" w:hAnsi="仿宋" w:eastAsia="仿宋" w:cs="仿宋"/>
                      <w:color w:val="auto"/>
                      <w:kern w:val="0"/>
                      <w:sz w:val="24"/>
                      <w:shd w:val="clear" w:color="auto" w:fill="FFFFFF"/>
                    </w:rPr>
                  </w:pPr>
                  <w:r>
                    <w:rPr>
                      <w:rFonts w:hint="eastAsia" w:ascii="仿宋" w:hAnsi="仿宋" w:eastAsia="仿宋" w:cs="仿宋"/>
                      <w:color w:val="auto"/>
                      <w:kern w:val="0"/>
                      <w:sz w:val="24"/>
                    </w:rPr>
                    <w:t>服务</w:t>
                  </w:r>
                </w:p>
              </w:tc>
              <w:tc>
                <w:tcPr>
                  <w:tcW w:w="960" w:type="dxa"/>
                  <w:shd w:val="clear" w:color="auto" w:fill="FFFFFF"/>
                  <w:vAlign w:val="center"/>
                </w:tcPr>
                <w:p>
                  <w:pPr>
                    <w:widowControl/>
                    <w:spacing w:line="288" w:lineRule="auto"/>
                    <w:jc w:val="center"/>
                    <w:rPr>
                      <w:rStyle w:val="71"/>
                      <w:rFonts w:ascii="仿宋" w:hAnsi="仿宋" w:eastAsia="仿宋" w:cs="仿宋"/>
                      <w:color w:val="auto"/>
                      <w:kern w:val="0"/>
                      <w:sz w:val="24"/>
                      <w:shd w:val="clear" w:color="auto" w:fill="FFFFFF"/>
                    </w:rPr>
                  </w:pPr>
                  <w:r>
                    <w:rPr>
                      <w:rFonts w:hint="eastAsia" w:ascii="仿宋" w:hAnsi="仿宋" w:eastAsia="仿宋" w:cs="仿宋"/>
                      <w:color w:val="auto"/>
                      <w:kern w:val="0"/>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85" w:type="dxa"/>
                  <w:shd w:val="clear" w:color="auto" w:fill="FFFFFF"/>
                  <w:vAlign w:val="center"/>
                </w:tcPr>
                <w:p>
                  <w:pPr>
                    <w:widowControl/>
                    <w:spacing w:line="288" w:lineRule="auto"/>
                    <w:jc w:val="center"/>
                    <w:rPr>
                      <w:rStyle w:val="71"/>
                      <w:rFonts w:ascii="仿宋" w:hAnsi="仿宋" w:eastAsia="仿宋" w:cs="仿宋"/>
                      <w:color w:val="auto"/>
                      <w:kern w:val="0"/>
                      <w:sz w:val="24"/>
                      <w:shd w:val="clear" w:color="auto" w:fill="FFFFFF"/>
                    </w:rPr>
                  </w:pPr>
                  <w:r>
                    <w:rPr>
                      <w:rFonts w:hint="eastAsia" w:ascii="仿宋" w:hAnsi="仿宋" w:eastAsia="仿宋" w:cs="仿宋"/>
                      <w:color w:val="auto"/>
                      <w:kern w:val="0"/>
                      <w:sz w:val="24"/>
                    </w:rPr>
                    <w:t>100万元以下部分</w:t>
                  </w:r>
                </w:p>
              </w:tc>
              <w:tc>
                <w:tcPr>
                  <w:tcW w:w="1020" w:type="dxa"/>
                  <w:shd w:val="clear" w:color="auto" w:fill="FFFFFF"/>
                  <w:vAlign w:val="center"/>
                </w:tcPr>
                <w:p>
                  <w:pPr>
                    <w:widowControl/>
                    <w:spacing w:line="288" w:lineRule="auto"/>
                    <w:jc w:val="center"/>
                    <w:rPr>
                      <w:rFonts w:ascii="仿宋" w:hAnsi="仿宋" w:eastAsia="仿宋" w:cs="仿宋"/>
                      <w:color w:val="auto"/>
                      <w:kern w:val="0"/>
                      <w:sz w:val="24"/>
                    </w:rPr>
                  </w:pPr>
                  <w:r>
                    <w:rPr>
                      <w:rFonts w:hint="eastAsia" w:ascii="仿宋" w:hAnsi="仿宋" w:eastAsia="仿宋" w:cs="仿宋"/>
                      <w:color w:val="auto"/>
                      <w:kern w:val="0"/>
                      <w:sz w:val="24"/>
                    </w:rPr>
                    <w:t>1.5%</w:t>
                  </w:r>
                </w:p>
              </w:tc>
              <w:tc>
                <w:tcPr>
                  <w:tcW w:w="960" w:type="dxa"/>
                  <w:shd w:val="clear" w:color="auto" w:fill="FFFFFF"/>
                  <w:vAlign w:val="center"/>
                </w:tcPr>
                <w:p>
                  <w:pPr>
                    <w:widowControl/>
                    <w:spacing w:line="288" w:lineRule="auto"/>
                    <w:jc w:val="center"/>
                    <w:rPr>
                      <w:rFonts w:ascii="仿宋" w:hAnsi="仿宋" w:eastAsia="仿宋" w:cs="仿宋"/>
                      <w:color w:val="auto"/>
                      <w:kern w:val="0"/>
                      <w:sz w:val="24"/>
                    </w:rPr>
                  </w:pPr>
                  <w:r>
                    <w:rPr>
                      <w:rFonts w:hint="eastAsia" w:ascii="仿宋" w:hAnsi="仿宋" w:eastAsia="仿宋" w:cs="仿宋"/>
                      <w:color w:val="auto"/>
                      <w:kern w:val="0"/>
                      <w:sz w:val="24"/>
                    </w:rPr>
                    <w:t>1.5%</w:t>
                  </w:r>
                </w:p>
              </w:tc>
              <w:tc>
                <w:tcPr>
                  <w:tcW w:w="960" w:type="dxa"/>
                  <w:shd w:val="clear" w:color="auto" w:fill="FFFFFF"/>
                  <w:vAlign w:val="center"/>
                </w:tcPr>
                <w:p>
                  <w:pPr>
                    <w:widowControl/>
                    <w:spacing w:line="288" w:lineRule="auto"/>
                    <w:jc w:val="center"/>
                    <w:rPr>
                      <w:rFonts w:ascii="仿宋" w:hAnsi="仿宋" w:eastAsia="仿宋" w:cs="仿宋"/>
                      <w:color w:val="auto"/>
                      <w:kern w:val="0"/>
                      <w:sz w:val="24"/>
                    </w:rPr>
                  </w:pPr>
                  <w:r>
                    <w:rPr>
                      <w:rFonts w:hint="eastAsia" w:ascii="仿宋" w:hAnsi="仿宋" w:eastAsia="仿宋" w:cs="仿宋"/>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85" w:type="dxa"/>
                  <w:shd w:val="clear" w:color="auto" w:fill="FFFFFF"/>
                  <w:vAlign w:val="center"/>
                </w:tcPr>
                <w:p>
                  <w:pPr>
                    <w:widowControl/>
                    <w:spacing w:line="288" w:lineRule="auto"/>
                    <w:jc w:val="center"/>
                    <w:rPr>
                      <w:rStyle w:val="71"/>
                      <w:rFonts w:ascii="仿宋" w:hAnsi="仿宋" w:eastAsia="仿宋" w:cs="仿宋"/>
                      <w:color w:val="auto"/>
                      <w:kern w:val="0"/>
                      <w:sz w:val="24"/>
                      <w:shd w:val="clear" w:color="auto" w:fill="FFFFFF"/>
                    </w:rPr>
                  </w:pPr>
                  <w:r>
                    <w:rPr>
                      <w:rFonts w:hint="eastAsia" w:ascii="仿宋" w:hAnsi="仿宋" w:eastAsia="仿宋" w:cs="仿宋"/>
                      <w:color w:val="auto"/>
                      <w:kern w:val="0"/>
                      <w:sz w:val="24"/>
                    </w:rPr>
                    <w:t>100-500万元部分</w:t>
                  </w:r>
                </w:p>
              </w:tc>
              <w:tc>
                <w:tcPr>
                  <w:tcW w:w="1020" w:type="dxa"/>
                  <w:shd w:val="clear" w:color="auto" w:fill="FFFFFF"/>
                  <w:vAlign w:val="center"/>
                </w:tcPr>
                <w:p>
                  <w:pPr>
                    <w:widowControl/>
                    <w:spacing w:line="288" w:lineRule="auto"/>
                    <w:jc w:val="center"/>
                    <w:rPr>
                      <w:rFonts w:ascii="仿宋" w:hAnsi="仿宋" w:eastAsia="仿宋" w:cs="仿宋"/>
                      <w:color w:val="auto"/>
                      <w:kern w:val="0"/>
                      <w:sz w:val="24"/>
                    </w:rPr>
                  </w:pPr>
                  <w:r>
                    <w:rPr>
                      <w:rFonts w:hint="eastAsia" w:ascii="仿宋" w:hAnsi="仿宋" w:eastAsia="仿宋" w:cs="仿宋"/>
                      <w:color w:val="auto"/>
                      <w:kern w:val="0"/>
                      <w:sz w:val="24"/>
                    </w:rPr>
                    <w:t>1.1%</w:t>
                  </w:r>
                </w:p>
              </w:tc>
              <w:tc>
                <w:tcPr>
                  <w:tcW w:w="960" w:type="dxa"/>
                  <w:shd w:val="clear" w:color="auto" w:fill="FFFFFF"/>
                  <w:vAlign w:val="center"/>
                </w:tcPr>
                <w:p>
                  <w:pPr>
                    <w:widowControl/>
                    <w:spacing w:line="288" w:lineRule="auto"/>
                    <w:jc w:val="center"/>
                    <w:rPr>
                      <w:rFonts w:ascii="仿宋" w:hAnsi="仿宋" w:eastAsia="仿宋" w:cs="仿宋"/>
                      <w:color w:val="auto"/>
                      <w:kern w:val="0"/>
                      <w:sz w:val="24"/>
                    </w:rPr>
                  </w:pPr>
                  <w:r>
                    <w:rPr>
                      <w:rFonts w:hint="eastAsia" w:ascii="仿宋" w:hAnsi="仿宋" w:eastAsia="仿宋" w:cs="仿宋"/>
                      <w:color w:val="auto"/>
                      <w:kern w:val="0"/>
                      <w:sz w:val="24"/>
                    </w:rPr>
                    <w:t>0.8%</w:t>
                  </w:r>
                </w:p>
              </w:tc>
              <w:tc>
                <w:tcPr>
                  <w:tcW w:w="960" w:type="dxa"/>
                  <w:shd w:val="clear" w:color="auto" w:fill="FFFFFF"/>
                  <w:vAlign w:val="center"/>
                </w:tcPr>
                <w:p>
                  <w:pPr>
                    <w:widowControl/>
                    <w:spacing w:line="288" w:lineRule="auto"/>
                    <w:jc w:val="center"/>
                    <w:rPr>
                      <w:rFonts w:ascii="仿宋" w:hAnsi="仿宋" w:eastAsia="仿宋" w:cs="仿宋"/>
                      <w:color w:val="auto"/>
                      <w:kern w:val="0"/>
                      <w:sz w:val="24"/>
                    </w:rPr>
                  </w:pPr>
                  <w:r>
                    <w:rPr>
                      <w:rFonts w:hint="eastAsia" w:ascii="仿宋" w:hAnsi="仿宋" w:eastAsia="仿宋" w:cs="仿宋"/>
                      <w:color w:val="auto"/>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285" w:type="dxa"/>
                  <w:shd w:val="clear" w:color="auto" w:fill="FFFFFF"/>
                  <w:vAlign w:val="center"/>
                </w:tcPr>
                <w:p>
                  <w:pPr>
                    <w:widowControl/>
                    <w:spacing w:line="288" w:lineRule="auto"/>
                    <w:jc w:val="center"/>
                    <w:rPr>
                      <w:rStyle w:val="71"/>
                      <w:rFonts w:ascii="仿宋" w:hAnsi="仿宋" w:eastAsia="仿宋" w:cs="仿宋"/>
                      <w:color w:val="auto"/>
                      <w:kern w:val="0"/>
                      <w:sz w:val="24"/>
                      <w:shd w:val="clear" w:color="auto" w:fill="FFFFFF"/>
                    </w:rPr>
                  </w:pPr>
                  <w:r>
                    <w:rPr>
                      <w:rFonts w:hint="eastAsia" w:ascii="仿宋" w:hAnsi="仿宋" w:eastAsia="仿宋" w:cs="仿宋"/>
                      <w:color w:val="auto"/>
                      <w:kern w:val="0"/>
                      <w:sz w:val="24"/>
                    </w:rPr>
                    <w:t>500-1000万元部分</w:t>
                  </w:r>
                </w:p>
              </w:tc>
              <w:tc>
                <w:tcPr>
                  <w:tcW w:w="1020" w:type="dxa"/>
                  <w:shd w:val="clear" w:color="auto" w:fill="FFFFFF"/>
                  <w:vAlign w:val="center"/>
                </w:tcPr>
                <w:p>
                  <w:pPr>
                    <w:widowControl/>
                    <w:spacing w:line="288" w:lineRule="auto"/>
                    <w:jc w:val="center"/>
                    <w:rPr>
                      <w:rFonts w:ascii="仿宋" w:hAnsi="仿宋" w:eastAsia="仿宋" w:cs="仿宋"/>
                      <w:color w:val="auto"/>
                      <w:kern w:val="0"/>
                      <w:sz w:val="24"/>
                    </w:rPr>
                  </w:pPr>
                  <w:r>
                    <w:rPr>
                      <w:rFonts w:hint="eastAsia" w:ascii="仿宋" w:hAnsi="仿宋" w:eastAsia="仿宋" w:cs="仿宋"/>
                      <w:color w:val="auto"/>
                      <w:kern w:val="0"/>
                      <w:sz w:val="24"/>
                    </w:rPr>
                    <w:t>0.8%</w:t>
                  </w:r>
                </w:p>
              </w:tc>
              <w:tc>
                <w:tcPr>
                  <w:tcW w:w="960" w:type="dxa"/>
                  <w:shd w:val="clear" w:color="auto" w:fill="FFFFFF"/>
                  <w:vAlign w:val="center"/>
                </w:tcPr>
                <w:p>
                  <w:pPr>
                    <w:widowControl/>
                    <w:spacing w:line="288" w:lineRule="auto"/>
                    <w:jc w:val="center"/>
                    <w:rPr>
                      <w:rFonts w:ascii="仿宋" w:hAnsi="仿宋" w:eastAsia="仿宋" w:cs="仿宋"/>
                      <w:color w:val="auto"/>
                      <w:kern w:val="0"/>
                      <w:sz w:val="24"/>
                    </w:rPr>
                  </w:pPr>
                  <w:r>
                    <w:rPr>
                      <w:rFonts w:hint="eastAsia" w:ascii="仿宋" w:hAnsi="仿宋" w:eastAsia="仿宋" w:cs="仿宋"/>
                      <w:color w:val="auto"/>
                      <w:kern w:val="0"/>
                      <w:sz w:val="24"/>
                    </w:rPr>
                    <w:t>0.45%</w:t>
                  </w:r>
                </w:p>
              </w:tc>
              <w:tc>
                <w:tcPr>
                  <w:tcW w:w="960" w:type="dxa"/>
                  <w:shd w:val="clear" w:color="auto" w:fill="FFFFFF"/>
                  <w:vAlign w:val="center"/>
                </w:tcPr>
                <w:p>
                  <w:pPr>
                    <w:widowControl/>
                    <w:spacing w:line="288" w:lineRule="auto"/>
                    <w:jc w:val="center"/>
                    <w:rPr>
                      <w:rFonts w:ascii="仿宋" w:hAnsi="仿宋" w:eastAsia="仿宋" w:cs="仿宋"/>
                      <w:color w:val="auto"/>
                      <w:kern w:val="0"/>
                      <w:sz w:val="24"/>
                    </w:rPr>
                  </w:pPr>
                  <w:r>
                    <w:rPr>
                      <w:rFonts w:hint="eastAsia" w:ascii="仿宋" w:hAnsi="仿宋" w:eastAsia="仿宋" w:cs="仿宋"/>
                      <w:color w:val="auto"/>
                      <w:kern w:val="0"/>
                      <w:sz w:val="24"/>
                    </w:rPr>
                    <w:t>0.55%</w:t>
                  </w:r>
                </w:p>
              </w:tc>
            </w:tr>
          </w:tbl>
          <w:p>
            <w:pPr>
              <w:spacing w:line="288" w:lineRule="auto"/>
              <w:rPr>
                <w:rFonts w:ascii="仿宋" w:hAnsi="仿宋" w:eastAsia="仿宋" w:cs="仿宋"/>
                <w:color w:val="auto"/>
                <w:sz w:val="24"/>
              </w:rPr>
            </w:pPr>
            <w:r>
              <w:rPr>
                <w:rFonts w:hint="eastAsia" w:ascii="仿宋" w:hAnsi="仿宋" w:eastAsia="仿宋" w:cs="仿宋"/>
                <w:color w:val="auto"/>
                <w:sz w:val="24"/>
              </w:rPr>
              <w:t>（2）招标代理服务费可以是现金、支票或汇票。</w:t>
            </w:r>
          </w:p>
          <w:p>
            <w:pPr>
              <w:spacing w:line="288" w:lineRule="auto"/>
              <w:rPr>
                <w:rFonts w:ascii="仿宋" w:hAnsi="仿宋" w:eastAsia="仿宋" w:cs="仿宋"/>
                <w:color w:val="auto"/>
                <w:sz w:val="24"/>
              </w:rPr>
            </w:pPr>
            <w:r>
              <w:rPr>
                <w:rFonts w:hint="eastAsia" w:ascii="仿宋" w:hAnsi="仿宋" w:eastAsia="仿宋" w:cs="仿宋"/>
                <w:color w:val="auto"/>
                <w:sz w:val="24"/>
              </w:rPr>
              <w:t>（3）收取时间：中标通知书发出后3个工作日内。</w:t>
            </w:r>
          </w:p>
          <w:p>
            <w:pPr>
              <w:spacing w:line="288" w:lineRule="auto"/>
              <w:rPr>
                <w:rFonts w:ascii="仿宋" w:hAnsi="仿宋" w:eastAsia="仿宋" w:cs="仿宋"/>
                <w:color w:val="auto"/>
                <w:sz w:val="24"/>
              </w:rPr>
            </w:pPr>
            <w:r>
              <w:rPr>
                <w:rFonts w:hint="eastAsia" w:ascii="仿宋" w:hAnsi="仿宋" w:eastAsia="仿宋" w:cs="仿宋"/>
                <w:color w:val="auto"/>
                <w:sz w:val="24"/>
              </w:rPr>
              <w:t>（4）汇款信息：</w:t>
            </w:r>
          </w:p>
          <w:p>
            <w:pPr>
              <w:spacing w:line="288" w:lineRule="auto"/>
              <w:rPr>
                <w:rFonts w:ascii="仿宋" w:hAnsi="仿宋" w:eastAsia="仿宋" w:cs="仿宋"/>
                <w:color w:val="auto"/>
                <w:sz w:val="24"/>
              </w:rPr>
            </w:pPr>
            <w:r>
              <w:rPr>
                <w:rFonts w:hint="eastAsia" w:ascii="仿宋" w:hAnsi="仿宋" w:eastAsia="仿宋" w:cs="仿宋"/>
                <w:color w:val="auto"/>
                <w:sz w:val="24"/>
              </w:rPr>
              <w:t>收款人：杭州博实招标代理有限公司</w:t>
            </w:r>
          </w:p>
          <w:p>
            <w:pPr>
              <w:spacing w:line="288" w:lineRule="auto"/>
              <w:rPr>
                <w:rFonts w:ascii="仿宋" w:hAnsi="仿宋" w:eastAsia="仿宋" w:cs="仿宋"/>
                <w:color w:val="auto"/>
                <w:sz w:val="24"/>
              </w:rPr>
            </w:pPr>
            <w:r>
              <w:rPr>
                <w:rFonts w:hint="eastAsia" w:ascii="仿宋" w:hAnsi="仿宋" w:eastAsia="仿宋" w:cs="仿宋"/>
                <w:color w:val="auto"/>
                <w:sz w:val="24"/>
              </w:rPr>
              <w:t>开户银行：杭州联合农村商业银行股份有限公司丰潭支行</w:t>
            </w:r>
          </w:p>
          <w:p>
            <w:pPr>
              <w:spacing w:line="288" w:lineRule="auto"/>
              <w:rPr>
                <w:rFonts w:ascii="仿宋" w:hAnsi="仿宋" w:eastAsia="仿宋" w:cs="仿宋"/>
                <w:color w:val="auto"/>
                <w:kern w:val="28"/>
                <w:sz w:val="24"/>
              </w:rPr>
            </w:pPr>
            <w:r>
              <w:rPr>
                <w:rFonts w:hint="eastAsia" w:ascii="仿宋" w:hAnsi="仿宋" w:eastAsia="仿宋" w:cs="仿宋"/>
                <w:color w:val="auto"/>
                <w:sz w:val="24"/>
              </w:rPr>
              <w:t>账号：201000069514479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7" w:hRule="atLeast"/>
          <w:tblHeader/>
        </w:trPr>
        <w:tc>
          <w:tcPr>
            <w:tcW w:w="65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 w:hAnsi="仿宋" w:eastAsia="仿宋" w:cs="仿宋"/>
                <w:color w:val="auto"/>
                <w:sz w:val="24"/>
              </w:rPr>
            </w:pPr>
            <w:r>
              <w:rPr>
                <w:rFonts w:hint="eastAsia" w:ascii="仿宋" w:hAnsi="仿宋" w:eastAsia="仿宋" w:cs="仿宋"/>
                <w:color w:val="auto"/>
                <w:sz w:val="24"/>
              </w:rPr>
              <w:t>13</w:t>
            </w:r>
          </w:p>
        </w:tc>
        <w:tc>
          <w:tcPr>
            <w:tcW w:w="1931"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auto"/>
                <w:sz w:val="24"/>
              </w:rPr>
            </w:pPr>
            <w:r>
              <w:rPr>
                <w:rFonts w:hint="eastAsia" w:ascii="仿宋" w:hAnsi="仿宋" w:eastAsia="仿宋" w:cs="仿宋"/>
                <w:b/>
                <w:color w:val="auto"/>
                <w:sz w:val="24"/>
              </w:rPr>
              <w:t>特别说明</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无</w:t>
            </w:r>
            <w:r>
              <w:rPr>
                <w:rFonts w:hint="eastAsia" w:ascii="仿宋" w:hAnsi="仿宋" w:eastAsia="仿宋" w:cs="仿宋"/>
                <w:b/>
                <w:color w:val="auto"/>
                <w:kern w:val="0"/>
                <w:sz w:val="24"/>
              </w:rPr>
              <w:t>。</w:t>
            </w:r>
          </w:p>
        </w:tc>
      </w:tr>
    </w:tbl>
    <w:p>
      <w:pPr>
        <w:rPr>
          <w:color w:val="auto"/>
        </w:rPr>
      </w:pPr>
    </w:p>
    <w:p>
      <w:pPr>
        <w:pStyle w:val="80"/>
        <w:rPr>
          <w:rFonts w:ascii="仿宋" w:hAnsi="仿宋" w:eastAsia="仿宋"/>
          <w:color w:val="auto"/>
        </w:rPr>
      </w:pPr>
    </w:p>
    <w:p>
      <w:pPr>
        <w:pStyle w:val="80"/>
        <w:rPr>
          <w:rFonts w:ascii="仿宋" w:hAnsi="仿宋" w:eastAsia="仿宋"/>
          <w:color w:val="auto"/>
        </w:rPr>
      </w:pPr>
    </w:p>
    <w:p>
      <w:pPr>
        <w:snapToGrid w:val="0"/>
        <w:spacing w:line="360" w:lineRule="auto"/>
        <w:rPr>
          <w:rFonts w:ascii="仿宋" w:hAnsi="仿宋" w:eastAsia="仿宋" w:cs="仿宋_GB2312"/>
          <w:b/>
          <w:color w:val="auto"/>
          <w:sz w:val="32"/>
          <w:szCs w:val="20"/>
        </w:rPr>
      </w:pPr>
    </w:p>
    <w:bookmarkEnd w:id="10"/>
    <w:p>
      <w:pPr>
        <w:rPr>
          <w:rFonts w:ascii="仿宋" w:hAnsi="仿宋" w:eastAsia="仿宋" w:cs="仿宋_GB2312"/>
          <w:b/>
          <w:color w:val="auto"/>
          <w:sz w:val="32"/>
          <w:szCs w:val="20"/>
        </w:rPr>
      </w:pPr>
      <w:bookmarkStart w:id="11" w:name="_Toc164416483"/>
      <w:bookmarkStart w:id="12" w:name="第三部分"/>
      <w:r>
        <w:rPr>
          <w:rFonts w:hint="eastAsia" w:ascii="仿宋" w:hAnsi="仿宋" w:eastAsia="仿宋" w:cs="仿宋_GB2312"/>
          <w:b/>
          <w:color w:val="auto"/>
          <w:sz w:val="32"/>
          <w:szCs w:val="20"/>
        </w:rPr>
        <w:br w:type="page"/>
      </w:r>
    </w:p>
    <w:p>
      <w:pPr>
        <w:adjustRightInd/>
        <w:spacing w:line="360" w:lineRule="auto"/>
        <w:ind w:firstLine="3845" w:firstLineChars="1197"/>
        <w:outlineLvl w:val="0"/>
        <w:rPr>
          <w:rFonts w:ascii="仿宋" w:hAnsi="仿宋" w:eastAsia="仿宋" w:cs="仿宋_GB2312"/>
          <w:b/>
          <w:color w:val="auto"/>
          <w:sz w:val="32"/>
          <w:szCs w:val="20"/>
        </w:rPr>
      </w:pPr>
      <w:r>
        <w:rPr>
          <w:rFonts w:hint="eastAsia" w:ascii="仿宋" w:hAnsi="仿宋" w:eastAsia="仿宋" w:cs="仿宋_GB2312"/>
          <w:b/>
          <w:color w:val="auto"/>
          <w:sz w:val="32"/>
          <w:szCs w:val="20"/>
        </w:rPr>
        <w:t>一、总则</w:t>
      </w:r>
    </w:p>
    <w:p>
      <w:pPr>
        <w:snapToGrid w:val="0"/>
        <w:spacing w:line="360" w:lineRule="auto"/>
        <w:ind w:firstLine="482" w:firstLineChars="200"/>
        <w:jc w:val="left"/>
        <w:outlineLvl w:val="1"/>
        <w:rPr>
          <w:rFonts w:ascii="仿宋" w:hAnsi="仿宋" w:eastAsia="仿宋"/>
          <w:b/>
          <w:color w:val="auto"/>
          <w:sz w:val="24"/>
        </w:rPr>
      </w:pPr>
      <w:r>
        <w:rPr>
          <w:rFonts w:ascii="仿宋" w:hAnsi="仿宋" w:eastAsia="仿宋"/>
          <w:b/>
          <w:color w:val="auto"/>
          <w:sz w:val="24"/>
        </w:rPr>
        <w:t>1.</w:t>
      </w:r>
      <w:r>
        <w:rPr>
          <w:rFonts w:hint="eastAsia" w:ascii="仿宋" w:hAnsi="仿宋" w:eastAsia="仿宋"/>
          <w:b/>
          <w:color w:val="auto"/>
          <w:sz w:val="24"/>
        </w:rPr>
        <w:t>适用范围</w:t>
      </w:r>
    </w:p>
    <w:p>
      <w:pPr>
        <w:snapToGrid w:val="0"/>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本招标文件适用于该项目的招标、投标、开标、资格审查及信用信息查询、评标、定标、合同、验收等行为（法律、法规另有规定的，从其规定）。</w:t>
      </w:r>
    </w:p>
    <w:p>
      <w:pPr>
        <w:snapToGrid w:val="0"/>
        <w:spacing w:line="360" w:lineRule="auto"/>
        <w:ind w:firstLine="482" w:firstLineChars="200"/>
        <w:jc w:val="left"/>
        <w:rPr>
          <w:rFonts w:ascii="仿宋" w:hAnsi="仿宋" w:eastAsia="仿宋" w:cs="仿宋_GB2312"/>
          <w:b/>
          <w:color w:val="auto"/>
          <w:sz w:val="24"/>
        </w:rPr>
      </w:pPr>
      <w:r>
        <w:rPr>
          <w:rFonts w:ascii="仿宋" w:hAnsi="仿宋" w:eastAsia="仿宋" w:cs="仿宋_GB2312"/>
          <w:b/>
          <w:color w:val="auto"/>
          <w:sz w:val="24"/>
        </w:rPr>
        <w:t>2.定义</w:t>
      </w:r>
    </w:p>
    <w:p>
      <w:pPr>
        <w:spacing w:line="360" w:lineRule="auto"/>
        <w:ind w:firstLine="480" w:firstLineChars="200"/>
        <w:rPr>
          <w:rFonts w:ascii="仿宋" w:hAnsi="仿宋" w:eastAsia="仿宋"/>
          <w:color w:val="auto"/>
          <w:sz w:val="24"/>
        </w:rPr>
      </w:pPr>
      <w:r>
        <w:rPr>
          <w:rFonts w:ascii="仿宋" w:hAnsi="仿宋" w:eastAsia="仿宋"/>
          <w:color w:val="auto"/>
          <w:sz w:val="24"/>
        </w:rPr>
        <w:t xml:space="preserve">2.1 </w:t>
      </w:r>
      <w:r>
        <w:rPr>
          <w:rFonts w:hint="eastAsia" w:ascii="仿宋" w:hAnsi="仿宋" w:eastAsia="仿宋"/>
          <w:color w:val="auto"/>
          <w:sz w:val="24"/>
        </w:rPr>
        <w:t>“采购人”系指招标公告中载明的本项目的采购人。</w:t>
      </w:r>
    </w:p>
    <w:p>
      <w:pPr>
        <w:spacing w:line="360" w:lineRule="auto"/>
        <w:ind w:firstLine="480" w:firstLineChars="200"/>
        <w:rPr>
          <w:rFonts w:ascii="仿宋" w:hAnsi="仿宋" w:eastAsia="仿宋"/>
          <w:color w:val="auto"/>
          <w:sz w:val="24"/>
        </w:rPr>
      </w:pPr>
      <w:r>
        <w:rPr>
          <w:rFonts w:ascii="仿宋" w:hAnsi="仿宋" w:eastAsia="仿宋"/>
          <w:color w:val="auto"/>
          <w:sz w:val="24"/>
        </w:rPr>
        <w:t xml:space="preserve">2.2 </w:t>
      </w:r>
      <w:r>
        <w:rPr>
          <w:rFonts w:hint="eastAsia" w:ascii="仿宋" w:hAnsi="仿宋" w:eastAsia="仿宋"/>
          <w:color w:val="auto"/>
          <w:sz w:val="24"/>
        </w:rPr>
        <w:t>“采购代理机构”系指招标公告中载明的本项目的采购代理机构。</w:t>
      </w:r>
    </w:p>
    <w:p>
      <w:pPr>
        <w:spacing w:line="360" w:lineRule="auto"/>
        <w:ind w:firstLine="480" w:firstLineChars="200"/>
        <w:rPr>
          <w:rFonts w:ascii="仿宋" w:hAnsi="仿宋" w:eastAsia="仿宋"/>
          <w:color w:val="auto"/>
          <w:sz w:val="24"/>
        </w:rPr>
      </w:pPr>
      <w:r>
        <w:rPr>
          <w:rFonts w:ascii="仿宋" w:hAnsi="仿宋" w:eastAsia="仿宋"/>
          <w:color w:val="auto"/>
          <w:sz w:val="24"/>
        </w:rPr>
        <w:t xml:space="preserve">2.3 </w:t>
      </w:r>
      <w:r>
        <w:rPr>
          <w:rFonts w:hint="eastAsia" w:ascii="仿宋" w:hAnsi="仿宋" w:eastAsia="仿宋"/>
          <w:color w:val="auto"/>
          <w:sz w:val="24"/>
        </w:rPr>
        <w:t>“投标人”系指是指响应招标、参加投标竞争的法人、其他组织或者自然人。</w:t>
      </w:r>
    </w:p>
    <w:p>
      <w:pPr>
        <w:spacing w:line="360" w:lineRule="auto"/>
        <w:ind w:firstLine="480" w:firstLineChars="200"/>
        <w:rPr>
          <w:rFonts w:ascii="仿宋" w:hAnsi="仿宋" w:eastAsia="仿宋"/>
          <w:color w:val="auto"/>
          <w:sz w:val="24"/>
        </w:rPr>
      </w:pPr>
      <w:r>
        <w:rPr>
          <w:rFonts w:ascii="仿宋" w:hAnsi="仿宋" w:eastAsia="仿宋"/>
          <w:color w:val="auto"/>
          <w:sz w:val="24"/>
        </w:rPr>
        <w:t xml:space="preserve">2.4 </w:t>
      </w:r>
      <w:r>
        <w:rPr>
          <w:rFonts w:hint="eastAsia" w:ascii="仿宋" w:hAnsi="仿宋" w:eastAsia="仿宋"/>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olor w:val="auto"/>
          <w:sz w:val="24"/>
        </w:rPr>
      </w:pPr>
      <w:r>
        <w:rPr>
          <w:rFonts w:ascii="仿宋" w:hAnsi="仿宋" w:eastAsia="仿宋"/>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 w:hAnsi="仿宋" w:eastAsia="仿宋"/>
          <w:color w:val="auto"/>
          <w:sz w:val="24"/>
        </w:rPr>
        <w:t>。</w:t>
      </w:r>
    </w:p>
    <w:p>
      <w:pPr>
        <w:spacing w:line="360" w:lineRule="auto"/>
        <w:ind w:firstLine="480" w:firstLineChars="200"/>
        <w:rPr>
          <w:rFonts w:ascii="仿宋" w:hAnsi="仿宋" w:eastAsia="仿宋"/>
          <w:color w:val="auto"/>
          <w:sz w:val="24"/>
        </w:rPr>
      </w:pPr>
      <w:r>
        <w:rPr>
          <w:rFonts w:ascii="仿宋" w:hAnsi="仿宋" w:eastAsia="仿宋"/>
          <w:color w:val="auto"/>
          <w:sz w:val="24"/>
        </w:rPr>
        <w:t>2.6“电子交易平台”是指本项目政府采购活动所依托的政府采购云平台（https://www.zcygov.cn/）。</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2.7 “▲” 系指实质性要求条款，“</w:t>
      </w:r>
      <w:r>
        <w:rPr>
          <w:rFonts w:hint="eastAsia" w:ascii="仿宋" w:hAnsi="仿宋" w:eastAsia="仿宋" w:cs="仿宋"/>
          <w:color w:val="auto"/>
          <w:kern w:val="0"/>
          <w:sz w:val="24"/>
        </w:rPr>
        <w:sym w:font="Wingdings 2" w:char="0052"/>
      </w:r>
      <w:r>
        <w:rPr>
          <w:rFonts w:hint="eastAsia" w:ascii="仿宋" w:hAnsi="仿宋" w:eastAsia="仿宋"/>
          <w:color w:val="auto"/>
          <w:sz w:val="24"/>
        </w:rPr>
        <w:t>” 系指适用本项目的要求，“</w:t>
      </w:r>
      <w:r>
        <w:rPr>
          <w:rFonts w:hint="eastAsia" w:ascii="仿宋" w:hAnsi="仿宋" w:eastAsia="仿宋" w:cs="仿宋"/>
          <w:color w:val="auto"/>
          <w:kern w:val="0"/>
          <w:sz w:val="24"/>
        </w:rPr>
        <w:sym w:font="Wingdings 2" w:char="00A3"/>
      </w:r>
      <w:r>
        <w:rPr>
          <w:rFonts w:hint="eastAsia" w:ascii="仿宋" w:hAnsi="仿宋" w:eastAsia="仿宋"/>
          <w:color w:val="auto"/>
          <w:sz w:val="24"/>
        </w:rPr>
        <w:t>” 系指不适用本项目的要求。</w:t>
      </w:r>
    </w:p>
    <w:p>
      <w:pPr>
        <w:spacing w:line="360" w:lineRule="auto"/>
        <w:ind w:firstLine="482" w:firstLineChars="200"/>
        <w:rPr>
          <w:rFonts w:ascii="仿宋" w:hAnsi="仿宋" w:eastAsia="仿宋"/>
          <w:b/>
          <w:color w:val="auto"/>
          <w:sz w:val="24"/>
        </w:rPr>
      </w:pPr>
      <w:r>
        <w:rPr>
          <w:rFonts w:ascii="仿宋" w:hAnsi="仿宋" w:eastAsia="仿宋"/>
          <w:b/>
          <w:color w:val="auto"/>
          <w:sz w:val="24"/>
        </w:rPr>
        <w:t>3.</w:t>
      </w:r>
      <w:r>
        <w:rPr>
          <w:rFonts w:ascii="仿宋" w:hAnsi="仿宋" w:eastAsia="仿宋"/>
          <w:color w:val="auto"/>
        </w:rPr>
        <w:t xml:space="preserve"> </w:t>
      </w:r>
      <w:r>
        <w:rPr>
          <w:rFonts w:hint="eastAsia" w:ascii="仿宋" w:hAnsi="仿宋" w:eastAsia="仿宋"/>
          <w:b/>
          <w:color w:val="auto"/>
          <w:sz w:val="24"/>
        </w:rPr>
        <w:t>采购项目需要落实的政府采购政策</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 w:hAnsi="仿宋" w:eastAsia="仿宋"/>
          <w:color w:val="auto"/>
          <w:sz w:val="24"/>
        </w:rPr>
      </w:pPr>
      <w:r>
        <w:rPr>
          <w:rFonts w:ascii="仿宋" w:hAnsi="仿宋" w:eastAsia="仿宋"/>
          <w:color w:val="auto"/>
          <w:sz w:val="24"/>
        </w:rPr>
        <w:t xml:space="preserve">3.2 </w:t>
      </w:r>
      <w:r>
        <w:rPr>
          <w:rFonts w:hint="eastAsia" w:ascii="仿宋" w:hAnsi="仿宋" w:eastAsia="仿宋"/>
          <w:color w:val="auto"/>
          <w:sz w:val="24"/>
        </w:rPr>
        <w:t>支持绿色发展</w:t>
      </w:r>
    </w:p>
    <w:p>
      <w:pPr>
        <w:spacing w:line="360" w:lineRule="auto"/>
        <w:ind w:firstLine="482" w:firstLineChars="200"/>
        <w:rPr>
          <w:rFonts w:ascii="仿宋" w:hAnsi="仿宋" w:eastAsia="仿宋"/>
          <w:b/>
          <w:color w:val="auto"/>
          <w:sz w:val="24"/>
        </w:rPr>
      </w:pPr>
      <w:r>
        <w:rPr>
          <w:rFonts w:ascii="仿宋" w:hAnsi="仿宋" w:eastAsia="仿宋"/>
          <w:b/>
          <w:bCs/>
          <w:color w:val="auto"/>
          <w:sz w:val="24"/>
        </w:rPr>
        <w:t>3.2.1采购人拟采购的产品属于品目清单范围的</w:t>
      </w:r>
      <w:r>
        <w:rPr>
          <w:rFonts w:hint="eastAsia" w:ascii="仿宋" w:hAnsi="仿宋" w:eastAsia="仿宋"/>
          <w:b/>
          <w:bCs/>
          <w:color w:val="auto"/>
          <w:sz w:val="24"/>
        </w:rPr>
        <w:t>（节能产品政府采购品目清单见财库【2019】19号，环境标志产品政府采购品目清单见财库【2019】18号）</w:t>
      </w:r>
      <w:r>
        <w:rPr>
          <w:rFonts w:ascii="仿宋" w:hAnsi="仿宋" w:eastAsia="仿宋"/>
          <w:b/>
          <w:bCs/>
          <w:color w:val="auto"/>
          <w:sz w:val="24"/>
        </w:rPr>
        <w:t>，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hAnsi="仿宋" w:eastAsia="仿宋"/>
          <w:color w:val="auto"/>
          <w:sz w:val="24"/>
        </w:rPr>
        <w:t>▲</w:t>
      </w:r>
      <w:r>
        <w:rPr>
          <w:rFonts w:hint="eastAsia" w:ascii="仿宋" w:hAnsi="仿宋" w:eastAsia="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olor w:val="auto"/>
          <w:sz w:val="24"/>
        </w:rPr>
      </w:pPr>
      <w:r>
        <w:rPr>
          <w:rFonts w:ascii="仿宋" w:hAnsi="仿宋" w:eastAsia="仿宋"/>
          <w:color w:val="auto"/>
          <w:sz w:val="24"/>
        </w:rPr>
        <w:t xml:space="preserve">3.2.2 </w:t>
      </w:r>
      <w:r>
        <w:rPr>
          <w:rFonts w:hint="eastAsia" w:ascii="仿宋" w:hAnsi="仿宋" w:eastAsia="仿宋"/>
          <w:color w:val="auto"/>
          <w:sz w:val="24"/>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olor w:val="auto"/>
          <w:sz w:val="24"/>
        </w:rPr>
      </w:pPr>
      <w:r>
        <w:rPr>
          <w:rFonts w:ascii="仿宋" w:hAnsi="仿宋" w:eastAsia="仿宋"/>
          <w:color w:val="auto"/>
          <w:sz w:val="24"/>
        </w:rPr>
        <w:t>3.2.3</w:t>
      </w:r>
      <w:r>
        <w:rPr>
          <w:rFonts w:hint="eastAsia" w:ascii="仿宋" w:hAnsi="仿宋" w:eastAsia="仿宋"/>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 w:hAnsi="仿宋" w:eastAsia="仿宋"/>
          <w:color w:val="auto"/>
          <w:sz w:val="24"/>
        </w:rPr>
      </w:pPr>
      <w:r>
        <w:rPr>
          <w:rFonts w:ascii="仿宋" w:hAnsi="仿宋" w:eastAsia="仿宋"/>
          <w:color w:val="auto"/>
          <w:sz w:val="24"/>
        </w:rPr>
        <w:t>3.3支持中小企业发展</w:t>
      </w:r>
    </w:p>
    <w:p>
      <w:pPr>
        <w:spacing w:line="360" w:lineRule="auto"/>
        <w:ind w:firstLine="480" w:firstLineChars="200"/>
        <w:rPr>
          <w:rFonts w:ascii="仿宋" w:hAnsi="仿宋" w:eastAsia="仿宋"/>
          <w:color w:val="auto"/>
          <w:sz w:val="24"/>
        </w:rPr>
      </w:pPr>
      <w:r>
        <w:rPr>
          <w:rFonts w:ascii="仿宋" w:hAnsi="仿宋" w:eastAsia="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olor w:val="auto"/>
          <w:sz w:val="24"/>
        </w:rPr>
      </w:pPr>
      <w:r>
        <w:rPr>
          <w:rFonts w:ascii="仿宋" w:hAnsi="仿宋" w:eastAsia="仿宋"/>
          <w:color w:val="auto"/>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auto"/>
          <w:kern w:val="0"/>
          <w:sz w:val="24"/>
        </w:rPr>
      </w:pPr>
      <w:r>
        <w:rPr>
          <w:rFonts w:ascii="仿宋" w:hAnsi="仿宋" w:eastAsia="仿宋"/>
          <w:bCs/>
          <w:color w:val="auto"/>
          <w:sz w:val="24"/>
        </w:rPr>
        <w:t>3.3.2</w:t>
      </w:r>
      <w:r>
        <w:rPr>
          <w:rFonts w:hint="eastAsia" w:ascii="仿宋" w:hAnsi="仿宋" w:eastAsia="仿宋" w:cs="宋体"/>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color w:val="auto"/>
          <w:kern w:val="0"/>
          <w:sz w:val="24"/>
        </w:rPr>
      </w:pPr>
      <w:r>
        <w:rPr>
          <w:rFonts w:ascii="仿宋" w:hAnsi="仿宋" w:eastAsia="仿宋"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color w:val="auto"/>
          <w:kern w:val="0"/>
          <w:sz w:val="24"/>
        </w:rPr>
      </w:pPr>
      <w:r>
        <w:rPr>
          <w:rFonts w:ascii="仿宋" w:hAnsi="仿宋" w:eastAsia="仿宋"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宋体"/>
          <w:color w:val="auto"/>
          <w:kern w:val="0"/>
          <w:sz w:val="24"/>
        </w:rPr>
      </w:pPr>
      <w:r>
        <w:rPr>
          <w:rFonts w:ascii="仿宋" w:hAnsi="仿宋" w:eastAsia="仿宋" w:cs="宋体"/>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olor w:val="auto"/>
          <w:sz w:val="24"/>
        </w:rPr>
      </w:pPr>
      <w:r>
        <w:rPr>
          <w:rFonts w:ascii="仿宋" w:hAnsi="仿宋" w:eastAsia="仿宋"/>
          <w:color w:val="auto"/>
          <w:sz w:val="24"/>
        </w:rPr>
        <w:t>3.3.3</w:t>
      </w:r>
      <w:r>
        <w:rPr>
          <w:rFonts w:hint="eastAsia" w:ascii="仿宋" w:hAnsi="仿宋" w:eastAsia="仿宋"/>
          <w:color w:val="auto"/>
          <w:sz w:val="24"/>
        </w:rPr>
        <w:t>对于未预留份额专门面向中小企业的政府采购货物或服务项目，以及预留份额政府采购货物或服务项目中的非预留部分标项，对小型和微型企业的投标报价给予2</w:t>
      </w:r>
      <w:r>
        <w:rPr>
          <w:rFonts w:ascii="仿宋" w:hAnsi="仿宋" w:eastAsia="仿宋"/>
          <w:color w:val="auto"/>
          <w:sz w:val="24"/>
        </w:rPr>
        <w:t>0%的扣除，用扣除后的价格参与评审。接受大中型企业与小微企业组成联合体或者允许大中型企业向一家或者多家小微企业分包的</w:t>
      </w:r>
      <w:r>
        <w:rPr>
          <w:rFonts w:hint="eastAsia" w:ascii="仿宋" w:hAnsi="仿宋" w:eastAsia="仿宋"/>
          <w:color w:val="auto"/>
          <w:sz w:val="24"/>
        </w:rPr>
        <w:t>政府</w:t>
      </w:r>
      <w:r>
        <w:rPr>
          <w:rFonts w:ascii="仿宋" w:hAnsi="仿宋" w:eastAsia="仿宋"/>
          <w:color w:val="auto"/>
          <w:sz w:val="24"/>
        </w:rPr>
        <w:t>采购</w:t>
      </w:r>
      <w:r>
        <w:rPr>
          <w:rFonts w:hint="eastAsia" w:ascii="仿宋" w:hAnsi="仿宋" w:eastAsia="仿宋"/>
          <w:color w:val="auto"/>
          <w:sz w:val="24"/>
        </w:rPr>
        <w:t>货物或服务</w:t>
      </w:r>
      <w:r>
        <w:rPr>
          <w:rFonts w:ascii="仿宋" w:hAnsi="仿宋" w:eastAsia="仿宋"/>
          <w:color w:val="auto"/>
          <w:sz w:val="24"/>
        </w:rPr>
        <w:t>项目，对于联合协议或者分包意向协议约定小微企业的合同份额占到合同总金额</w:t>
      </w:r>
      <w:r>
        <w:rPr>
          <w:rFonts w:hint="eastAsia" w:ascii="仿宋" w:hAnsi="仿宋" w:eastAsia="仿宋"/>
          <w:color w:val="auto"/>
          <w:sz w:val="24"/>
        </w:rPr>
        <w:t>4</w:t>
      </w:r>
      <w:r>
        <w:rPr>
          <w:rFonts w:ascii="仿宋" w:hAnsi="仿宋" w:eastAsia="仿宋"/>
          <w:color w:val="auto"/>
          <w:sz w:val="24"/>
        </w:rPr>
        <w:t>0%以上的，对联合体或者大中型企业的报价给予</w:t>
      </w:r>
      <w:r>
        <w:rPr>
          <w:rFonts w:hint="eastAsia" w:ascii="仿宋" w:hAnsi="仿宋" w:eastAsia="仿宋"/>
          <w:color w:val="auto"/>
          <w:sz w:val="24"/>
        </w:rPr>
        <w:t>6</w:t>
      </w:r>
      <w:r>
        <w:rPr>
          <w:rFonts w:ascii="仿宋" w:hAnsi="仿宋" w:eastAsia="仿宋"/>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olor w:val="auto"/>
          <w:sz w:val="24"/>
        </w:rPr>
      </w:pPr>
      <w:r>
        <w:rPr>
          <w:rFonts w:ascii="仿宋" w:hAnsi="仿宋" w:eastAsia="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olor w:val="auto"/>
          <w:sz w:val="24"/>
        </w:rPr>
      </w:pPr>
      <w:r>
        <w:rPr>
          <w:rFonts w:ascii="仿宋" w:hAnsi="仿宋" w:eastAsia="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olor w:val="auto"/>
          <w:sz w:val="24"/>
        </w:rPr>
      </w:pPr>
      <w:r>
        <w:rPr>
          <w:rFonts w:ascii="仿宋" w:hAnsi="仿宋" w:eastAsia="仿宋"/>
          <w:color w:val="auto"/>
          <w:sz w:val="24"/>
        </w:rPr>
        <w:t>3.3.6</w:t>
      </w:r>
      <w:r>
        <w:rPr>
          <w:rFonts w:hint="eastAsia" w:ascii="仿宋" w:hAnsi="仿宋" w:eastAsia="仿宋"/>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olor w:val="auto"/>
          <w:sz w:val="24"/>
        </w:rPr>
      </w:pPr>
      <w:r>
        <w:rPr>
          <w:rFonts w:ascii="仿宋" w:hAnsi="仿宋" w:eastAsia="仿宋"/>
          <w:color w:val="auto"/>
          <w:sz w:val="24"/>
        </w:rPr>
        <w:t>3.3.7中小企业享受扶持政策获得政府采购合同的，小微企业不得将合同分包给大中型企业，中型企业不得将合同分包给大型企业</w:t>
      </w:r>
      <w:r>
        <w:rPr>
          <w:rFonts w:hint="eastAsia" w:ascii="仿宋" w:hAnsi="仿宋" w:eastAsia="仿宋"/>
          <w:color w:val="auto"/>
          <w:sz w:val="24"/>
        </w:rPr>
        <w:t>。</w:t>
      </w:r>
    </w:p>
    <w:p>
      <w:pPr>
        <w:spacing w:line="360" w:lineRule="auto"/>
        <w:ind w:firstLine="480" w:firstLineChars="200"/>
        <w:rPr>
          <w:rFonts w:ascii="仿宋" w:hAnsi="仿宋" w:eastAsia="仿宋"/>
          <w:color w:val="auto"/>
          <w:sz w:val="24"/>
        </w:rPr>
      </w:pPr>
      <w:r>
        <w:rPr>
          <w:rFonts w:ascii="仿宋" w:hAnsi="仿宋" w:eastAsia="仿宋"/>
          <w:color w:val="auto"/>
          <w:sz w:val="24"/>
        </w:rPr>
        <w:t>3.4</w:t>
      </w:r>
      <w:r>
        <w:rPr>
          <w:rFonts w:hint="eastAsia" w:ascii="仿宋" w:hAnsi="仿宋" w:eastAsia="仿宋"/>
          <w:bCs/>
          <w:color w:val="auto"/>
          <w:sz w:val="24"/>
        </w:rPr>
        <w:t>支持创新发展</w:t>
      </w:r>
    </w:p>
    <w:p>
      <w:pPr>
        <w:spacing w:line="360" w:lineRule="auto"/>
        <w:ind w:firstLine="480" w:firstLineChars="200"/>
        <w:rPr>
          <w:rFonts w:ascii="仿宋" w:hAnsi="仿宋" w:eastAsia="仿宋"/>
          <w:color w:val="auto"/>
          <w:sz w:val="24"/>
        </w:rPr>
      </w:pPr>
      <w:r>
        <w:rPr>
          <w:rFonts w:ascii="仿宋" w:hAnsi="仿宋" w:eastAsia="仿宋"/>
          <w:color w:val="auto"/>
          <w:sz w:val="24"/>
        </w:rPr>
        <w:t>3.4.1 采购人优先采购被认定</w:t>
      </w:r>
      <w:r>
        <w:rPr>
          <w:rFonts w:hint="eastAsia" w:ascii="仿宋" w:hAnsi="仿宋" w:eastAsia="仿宋"/>
          <w:color w:val="auto"/>
          <w:sz w:val="24"/>
        </w:rPr>
        <w:t>为首台套产品和“制造精品”的自主创新产品。</w:t>
      </w:r>
    </w:p>
    <w:p>
      <w:pPr>
        <w:spacing w:line="360" w:lineRule="auto"/>
        <w:ind w:firstLine="480" w:firstLineChars="200"/>
        <w:rPr>
          <w:rFonts w:ascii="仿宋" w:hAnsi="仿宋" w:eastAsia="仿宋"/>
          <w:color w:val="auto"/>
          <w:sz w:val="24"/>
        </w:rPr>
      </w:pPr>
      <w:r>
        <w:rPr>
          <w:rFonts w:ascii="仿宋" w:hAnsi="仿宋" w:eastAsia="仿宋"/>
          <w:color w:val="auto"/>
          <w:sz w:val="24"/>
        </w:rPr>
        <w:t>3.4.2首台套产品</w:t>
      </w:r>
      <w:r>
        <w:rPr>
          <w:rFonts w:hint="eastAsia" w:ascii="仿宋" w:hAnsi="仿宋" w:eastAsia="仿宋"/>
          <w:color w:val="auto"/>
          <w:sz w:val="24"/>
        </w:rPr>
        <w:t>被纳入《首台套产品推广应用指导目录》之日起</w:t>
      </w:r>
      <w:r>
        <w:rPr>
          <w:rFonts w:ascii="仿宋" w:hAnsi="仿宋" w:eastAsia="仿宋"/>
          <w:color w:val="auto"/>
          <w:sz w:val="24"/>
        </w:rPr>
        <w:t>2年内，以及产品核心技术高于国内领先水平，并具有明晰自主知识产权的“制造精品”产品，</w:t>
      </w:r>
      <w:r>
        <w:rPr>
          <w:rFonts w:hint="eastAsia" w:ascii="仿宋" w:hAnsi="仿宋" w:eastAsia="仿宋"/>
          <w:color w:val="auto"/>
          <w:sz w:val="24"/>
        </w:rPr>
        <w:t>自认定之日起</w:t>
      </w:r>
      <w:r>
        <w:rPr>
          <w:rFonts w:ascii="仿宋" w:hAnsi="仿宋" w:eastAsia="仿宋"/>
          <w:color w:val="auto"/>
          <w:sz w:val="24"/>
        </w:rPr>
        <w:t>2年内视同已具备相应销售业绩，参加政府采购活动</w:t>
      </w:r>
      <w:r>
        <w:rPr>
          <w:rFonts w:hint="eastAsia" w:ascii="仿宋" w:hAnsi="仿宋" w:eastAsia="仿宋"/>
          <w:color w:val="auto"/>
          <w:sz w:val="24"/>
        </w:rPr>
        <w:t>时业绩分值为满分。</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3.5平等对待内外资企业和符合条件的破产重整企业</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平等对待内外资企业和符合条件的破产重整企业，切实保障企业公平竞争，平等维护企业的合法利益。</w:t>
      </w:r>
    </w:p>
    <w:p>
      <w:pPr>
        <w:spacing w:line="360" w:lineRule="auto"/>
        <w:ind w:firstLine="482" w:firstLineChars="200"/>
        <w:rPr>
          <w:rFonts w:ascii="仿宋" w:hAnsi="仿宋" w:eastAsia="仿宋"/>
          <w:b/>
          <w:color w:val="auto"/>
          <w:sz w:val="24"/>
        </w:rPr>
      </w:pPr>
      <w:r>
        <w:rPr>
          <w:rFonts w:ascii="仿宋" w:hAnsi="仿宋" w:eastAsia="仿宋"/>
          <w:b/>
          <w:color w:val="auto"/>
          <w:sz w:val="24"/>
        </w:rPr>
        <w:t xml:space="preserve">4. </w:t>
      </w:r>
      <w:r>
        <w:rPr>
          <w:rFonts w:hint="eastAsia" w:ascii="仿宋" w:hAnsi="仿宋" w:eastAsia="仿宋"/>
          <w:b/>
          <w:color w:val="auto"/>
          <w:sz w:val="24"/>
        </w:rPr>
        <w:t>询问、质疑、投诉</w:t>
      </w:r>
    </w:p>
    <w:p>
      <w:pPr>
        <w:autoSpaceDE w:val="0"/>
        <w:autoSpaceDN w:val="0"/>
        <w:spacing w:line="360" w:lineRule="auto"/>
        <w:ind w:firstLine="480" w:firstLineChars="200"/>
        <w:jc w:val="left"/>
        <w:rPr>
          <w:rFonts w:ascii="仿宋" w:hAnsi="仿宋" w:eastAsia="仿宋" w:cs="微软雅黑"/>
          <w:color w:val="auto"/>
          <w:kern w:val="0"/>
          <w:sz w:val="24"/>
          <w:lang w:val="zh-CN"/>
        </w:rPr>
      </w:pPr>
      <w:r>
        <w:rPr>
          <w:rFonts w:ascii="仿宋" w:hAnsi="仿宋" w:eastAsia="仿宋" w:cs="微软雅黑"/>
          <w:color w:val="auto"/>
          <w:kern w:val="0"/>
          <w:sz w:val="24"/>
          <w:lang w:val="zh-CN"/>
        </w:rPr>
        <w:t>4.1供应商询问</w:t>
      </w:r>
    </w:p>
    <w:p>
      <w:pPr>
        <w:autoSpaceDE w:val="0"/>
        <w:autoSpaceDN w:val="0"/>
        <w:spacing w:line="360" w:lineRule="auto"/>
        <w:ind w:firstLine="480" w:firstLineChars="200"/>
        <w:jc w:val="left"/>
        <w:rPr>
          <w:rFonts w:ascii="仿宋" w:hAnsi="仿宋" w:eastAsia="仿宋" w:cs="微软雅黑"/>
          <w:color w:val="auto"/>
          <w:kern w:val="0"/>
          <w:sz w:val="24"/>
          <w:lang w:val="zh-CN"/>
        </w:rPr>
      </w:pPr>
      <w:r>
        <w:rPr>
          <w:rFonts w:hint="eastAsia" w:ascii="仿宋" w:hAnsi="仿宋" w:eastAsia="仿宋" w:cs="微软雅黑"/>
          <w:color w:val="auto"/>
          <w:kern w:val="0"/>
          <w:sz w:val="24"/>
          <w:lang w:val="zh-CN"/>
        </w:rPr>
        <w:t>供应商对政府采购活动事项有疑问的，可以提出询问，采购人或者采购代理机构应当在</w:t>
      </w:r>
      <w:r>
        <w:rPr>
          <w:rFonts w:ascii="仿宋" w:hAnsi="仿宋" w:eastAsia="仿宋" w:cs="微软雅黑"/>
          <w:color w:val="auto"/>
          <w:kern w:val="0"/>
          <w:sz w:val="24"/>
          <w:lang w:val="zh-CN"/>
        </w:rPr>
        <w:t>3个工作日内对供应</w:t>
      </w:r>
      <w:r>
        <w:rPr>
          <w:rFonts w:hint="eastAsia" w:ascii="仿宋" w:hAnsi="仿宋" w:eastAsia="仿宋"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微软雅黑"/>
          <w:color w:val="auto"/>
          <w:kern w:val="0"/>
          <w:sz w:val="24"/>
          <w:lang w:val="zh-CN"/>
        </w:rPr>
      </w:pPr>
      <w:r>
        <w:rPr>
          <w:rFonts w:ascii="仿宋" w:hAnsi="仿宋" w:eastAsia="仿宋" w:cs="微软雅黑"/>
          <w:color w:val="auto"/>
          <w:kern w:val="0"/>
          <w:sz w:val="24"/>
          <w:lang w:val="zh-CN"/>
        </w:rPr>
        <w:t>4.2供应商质疑</w:t>
      </w:r>
    </w:p>
    <w:p>
      <w:pPr>
        <w:pStyle w:val="34"/>
        <w:spacing w:line="360" w:lineRule="auto"/>
        <w:ind w:firstLine="480" w:firstLineChars="200"/>
        <w:rPr>
          <w:rFonts w:ascii="仿宋" w:hAnsi="仿宋" w:eastAsia="仿宋"/>
          <w:color w:val="auto"/>
          <w:sz w:val="24"/>
        </w:rPr>
      </w:pPr>
      <w:r>
        <w:rPr>
          <w:rFonts w:ascii="仿宋" w:hAnsi="仿宋" w:eastAsia="仿宋" w:cs="微软雅黑"/>
          <w:color w:val="auto"/>
          <w:kern w:val="0"/>
          <w:sz w:val="24"/>
          <w:lang w:val="zh-CN"/>
        </w:rPr>
        <w:t>4.2</w:t>
      </w:r>
      <w:r>
        <w:rPr>
          <w:rFonts w:ascii="仿宋" w:hAnsi="仿宋" w:eastAsia="仿宋"/>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olor w:val="auto"/>
          <w:sz w:val="24"/>
        </w:rPr>
      </w:pPr>
      <w:r>
        <w:rPr>
          <w:rFonts w:ascii="仿宋" w:hAnsi="仿宋" w:eastAsia="仿宋" w:cs="微软雅黑"/>
          <w:color w:val="auto"/>
          <w:kern w:val="0"/>
          <w:sz w:val="24"/>
          <w:lang w:val="zh-CN"/>
        </w:rPr>
        <w:t>4.2</w:t>
      </w:r>
      <w:r>
        <w:rPr>
          <w:rFonts w:ascii="仿宋" w:hAnsi="仿宋" w:eastAsia="仿宋"/>
          <w:color w:val="auto"/>
          <w:sz w:val="24"/>
        </w:rPr>
        <w:t>.2供应商认为招标文件、采购过程和中标结果使自己的权益受到损害的，可以在知道或者应知其权益受到损害之日起七个工作日内，以书面形式向采购人或者采购</w:t>
      </w:r>
      <w:r>
        <w:rPr>
          <w:rFonts w:hint="eastAsia" w:ascii="仿宋" w:hAnsi="仿宋" w:eastAsia="仿宋"/>
          <w:color w:val="auto"/>
          <w:sz w:val="24"/>
        </w:rPr>
        <w:t>代理</w:t>
      </w:r>
      <w:r>
        <w:rPr>
          <w:rFonts w:ascii="仿宋" w:hAnsi="仿宋" w:eastAsia="仿宋"/>
          <w:color w:val="auto"/>
          <w:sz w:val="24"/>
        </w:rPr>
        <w:t>机构提出质疑，否则，采购人或者采购</w:t>
      </w:r>
      <w:r>
        <w:rPr>
          <w:rFonts w:hint="eastAsia" w:ascii="仿宋" w:hAnsi="仿宋" w:eastAsia="仿宋"/>
          <w:color w:val="auto"/>
          <w:sz w:val="24"/>
        </w:rPr>
        <w:t>代理</w:t>
      </w:r>
      <w:r>
        <w:rPr>
          <w:rFonts w:ascii="仿宋" w:hAnsi="仿宋" w:eastAsia="仿宋"/>
          <w:color w:val="auto"/>
          <w:sz w:val="24"/>
        </w:rPr>
        <w:t>机构不予受理：</w:t>
      </w:r>
    </w:p>
    <w:p>
      <w:pPr>
        <w:pStyle w:val="7"/>
        <w:spacing w:line="360" w:lineRule="auto"/>
        <w:ind w:firstLine="480" w:firstLineChars="200"/>
        <w:rPr>
          <w:rFonts w:ascii="仿宋" w:hAnsi="仿宋" w:eastAsia="仿宋"/>
          <w:snapToGrid/>
          <w:color w:val="auto"/>
          <w:kern w:val="2"/>
          <w:sz w:val="24"/>
        </w:rPr>
      </w:pPr>
      <w:r>
        <w:rPr>
          <w:rFonts w:ascii="仿宋" w:hAnsi="仿宋" w:eastAsia="仿宋"/>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 w:hAnsi="仿宋" w:eastAsia="仿宋" w:cs="Times New Roman"/>
          <w:snapToGrid/>
          <w:color w:val="auto"/>
          <w:sz w:val="24"/>
          <w:szCs w:val="20"/>
        </w:rPr>
      </w:pPr>
      <w:r>
        <w:rPr>
          <w:rFonts w:hint="eastAsia" w:ascii="仿宋" w:hAnsi="仿宋" w:eastAsia="仿宋" w:cs="Times New Roman"/>
          <w:snapToGrid/>
          <w:color w:val="auto"/>
          <w:sz w:val="24"/>
          <w:szCs w:val="20"/>
        </w:rPr>
        <w:t>4.2.2.2对采购过程提出质疑的，质疑期限为各采购程序环节结束之日起计算。</w:t>
      </w:r>
    </w:p>
    <w:p>
      <w:pPr>
        <w:pStyle w:val="34"/>
        <w:spacing w:line="360" w:lineRule="auto"/>
        <w:ind w:firstLine="480" w:firstLineChars="200"/>
        <w:rPr>
          <w:rFonts w:ascii="仿宋" w:hAnsi="仿宋" w:eastAsia="仿宋"/>
          <w:color w:val="auto"/>
          <w:sz w:val="24"/>
        </w:rPr>
      </w:pPr>
      <w:r>
        <w:rPr>
          <w:rFonts w:ascii="仿宋" w:hAnsi="仿宋" w:eastAsia="仿宋"/>
          <w:color w:val="auto"/>
          <w:sz w:val="24"/>
        </w:rPr>
        <w:t>4.2.2.3对采购结果提出质疑的，质疑期限自采购结果公告期限届满之日起计算。</w:t>
      </w:r>
    </w:p>
    <w:p>
      <w:pPr>
        <w:pStyle w:val="34"/>
        <w:spacing w:line="360" w:lineRule="auto"/>
        <w:ind w:firstLine="480" w:firstLineChars="200"/>
        <w:rPr>
          <w:rFonts w:ascii="仿宋" w:hAnsi="仿宋" w:eastAsia="仿宋" w:cs="微软雅黑"/>
          <w:color w:val="auto"/>
          <w:kern w:val="0"/>
          <w:sz w:val="24"/>
          <w:lang w:val="zh-CN"/>
        </w:rPr>
      </w:pPr>
      <w:r>
        <w:rPr>
          <w:rFonts w:ascii="仿宋" w:hAnsi="仿宋" w:eastAsia="仿宋" w:cs="微软雅黑"/>
          <w:color w:val="auto"/>
          <w:kern w:val="0"/>
          <w:sz w:val="24"/>
          <w:lang w:val="zh-CN"/>
        </w:rPr>
        <w:t>4.2.3</w:t>
      </w:r>
      <w:r>
        <w:rPr>
          <w:rFonts w:hint="eastAsia" w:ascii="仿宋" w:hAnsi="仿宋" w:eastAsia="仿宋"/>
          <w:color w:val="auto"/>
          <w:sz w:val="24"/>
        </w:rPr>
        <w:t>供应商提出质疑应当提交质疑函和必要的证明材料。质疑函应当包括下列内容：</w:t>
      </w:r>
    </w:p>
    <w:p>
      <w:pPr>
        <w:pStyle w:val="34"/>
        <w:spacing w:line="360" w:lineRule="auto"/>
        <w:ind w:firstLine="480" w:firstLineChars="200"/>
        <w:rPr>
          <w:rFonts w:ascii="仿宋" w:hAnsi="仿宋" w:eastAsia="仿宋" w:cs="微软雅黑"/>
          <w:color w:val="auto"/>
          <w:kern w:val="0"/>
          <w:sz w:val="24"/>
          <w:lang w:val="zh-CN"/>
        </w:rPr>
      </w:pPr>
      <w:r>
        <w:rPr>
          <w:rFonts w:ascii="仿宋" w:hAnsi="仿宋" w:eastAsia="仿宋" w:cs="微软雅黑"/>
          <w:color w:val="auto"/>
          <w:kern w:val="0"/>
          <w:sz w:val="24"/>
          <w:lang w:val="zh-CN"/>
        </w:rPr>
        <w:t>4.2.3.1</w:t>
      </w:r>
      <w:r>
        <w:rPr>
          <w:rFonts w:hint="eastAsia" w:ascii="仿宋" w:hAnsi="仿宋" w:eastAsia="仿宋" w:cs="微软雅黑"/>
          <w:color w:val="auto"/>
          <w:kern w:val="0"/>
          <w:sz w:val="24"/>
          <w:lang w:val="zh-CN"/>
        </w:rPr>
        <w:t>供应商的姓名或者名称、地址、邮编、联系人及联系电话；</w:t>
      </w:r>
    </w:p>
    <w:p>
      <w:pPr>
        <w:pStyle w:val="34"/>
        <w:spacing w:line="360" w:lineRule="auto"/>
        <w:ind w:firstLine="480" w:firstLineChars="200"/>
        <w:rPr>
          <w:rFonts w:ascii="仿宋" w:hAnsi="仿宋" w:eastAsia="仿宋" w:cs="微软雅黑"/>
          <w:color w:val="auto"/>
          <w:kern w:val="0"/>
          <w:sz w:val="24"/>
          <w:lang w:val="zh-CN"/>
        </w:rPr>
      </w:pPr>
      <w:r>
        <w:rPr>
          <w:rFonts w:ascii="仿宋" w:hAnsi="仿宋" w:eastAsia="仿宋" w:cs="微软雅黑"/>
          <w:color w:val="auto"/>
          <w:kern w:val="0"/>
          <w:sz w:val="24"/>
          <w:lang w:val="zh-CN"/>
        </w:rPr>
        <w:t>4.2.3.2</w:t>
      </w:r>
      <w:r>
        <w:rPr>
          <w:rFonts w:hint="eastAsia" w:ascii="仿宋" w:hAnsi="仿宋" w:eastAsia="仿宋" w:cs="微软雅黑"/>
          <w:color w:val="auto"/>
          <w:kern w:val="0"/>
          <w:sz w:val="24"/>
          <w:lang w:val="zh-CN"/>
        </w:rPr>
        <w:t>质疑项目的名称、编号；</w:t>
      </w:r>
    </w:p>
    <w:p>
      <w:pPr>
        <w:pStyle w:val="34"/>
        <w:spacing w:line="360" w:lineRule="auto"/>
        <w:ind w:firstLine="480" w:firstLineChars="200"/>
        <w:rPr>
          <w:rFonts w:ascii="仿宋" w:hAnsi="仿宋" w:eastAsia="仿宋" w:cs="微软雅黑"/>
          <w:color w:val="auto"/>
          <w:kern w:val="0"/>
          <w:sz w:val="24"/>
          <w:lang w:val="zh-CN"/>
        </w:rPr>
      </w:pPr>
      <w:r>
        <w:rPr>
          <w:rFonts w:ascii="仿宋" w:hAnsi="仿宋" w:eastAsia="仿宋" w:cs="微软雅黑"/>
          <w:color w:val="auto"/>
          <w:kern w:val="0"/>
          <w:sz w:val="24"/>
          <w:lang w:val="zh-CN"/>
        </w:rPr>
        <w:t>4.2.3.3</w:t>
      </w:r>
      <w:r>
        <w:rPr>
          <w:rFonts w:hint="eastAsia" w:ascii="仿宋" w:hAnsi="仿宋" w:eastAsia="仿宋" w:cs="微软雅黑"/>
          <w:color w:val="auto"/>
          <w:kern w:val="0"/>
          <w:sz w:val="24"/>
          <w:lang w:val="zh-CN"/>
        </w:rPr>
        <w:t>具体、明确的质疑事项和与质疑事项相关的请求；</w:t>
      </w:r>
    </w:p>
    <w:p>
      <w:pPr>
        <w:pStyle w:val="34"/>
        <w:spacing w:line="360" w:lineRule="auto"/>
        <w:ind w:firstLine="480" w:firstLineChars="200"/>
        <w:rPr>
          <w:rFonts w:ascii="仿宋" w:hAnsi="仿宋" w:eastAsia="仿宋" w:cs="微软雅黑"/>
          <w:color w:val="auto"/>
          <w:kern w:val="0"/>
          <w:sz w:val="24"/>
          <w:lang w:val="zh-CN"/>
        </w:rPr>
      </w:pPr>
      <w:r>
        <w:rPr>
          <w:rFonts w:ascii="仿宋" w:hAnsi="仿宋" w:eastAsia="仿宋" w:cs="微软雅黑"/>
          <w:color w:val="auto"/>
          <w:kern w:val="0"/>
          <w:sz w:val="24"/>
          <w:lang w:val="zh-CN"/>
        </w:rPr>
        <w:t>4.2.3.4</w:t>
      </w:r>
      <w:r>
        <w:rPr>
          <w:rFonts w:hint="eastAsia" w:ascii="仿宋" w:hAnsi="仿宋" w:eastAsia="仿宋" w:cs="微软雅黑"/>
          <w:color w:val="auto"/>
          <w:kern w:val="0"/>
          <w:sz w:val="24"/>
          <w:lang w:val="zh-CN"/>
        </w:rPr>
        <w:t>事实依据；</w:t>
      </w:r>
    </w:p>
    <w:p>
      <w:pPr>
        <w:pStyle w:val="34"/>
        <w:spacing w:line="360" w:lineRule="auto"/>
        <w:ind w:firstLine="480" w:firstLineChars="200"/>
        <w:rPr>
          <w:rFonts w:ascii="仿宋" w:hAnsi="仿宋" w:eastAsia="仿宋" w:cs="微软雅黑"/>
          <w:color w:val="auto"/>
          <w:kern w:val="0"/>
          <w:sz w:val="24"/>
          <w:lang w:val="zh-CN"/>
        </w:rPr>
      </w:pPr>
      <w:r>
        <w:rPr>
          <w:rFonts w:ascii="仿宋" w:hAnsi="仿宋" w:eastAsia="仿宋" w:cs="微软雅黑"/>
          <w:color w:val="auto"/>
          <w:kern w:val="0"/>
          <w:sz w:val="24"/>
          <w:lang w:val="zh-CN"/>
        </w:rPr>
        <w:t>4.2.3.5</w:t>
      </w:r>
      <w:r>
        <w:rPr>
          <w:rFonts w:hint="eastAsia" w:ascii="仿宋" w:hAnsi="仿宋" w:eastAsia="仿宋" w:cs="微软雅黑"/>
          <w:color w:val="auto"/>
          <w:kern w:val="0"/>
          <w:sz w:val="24"/>
          <w:lang w:val="zh-CN"/>
        </w:rPr>
        <w:t>必要的法律依据；</w:t>
      </w:r>
    </w:p>
    <w:p>
      <w:pPr>
        <w:pStyle w:val="34"/>
        <w:spacing w:line="360" w:lineRule="auto"/>
        <w:ind w:firstLine="480" w:firstLineChars="200"/>
        <w:rPr>
          <w:rFonts w:ascii="仿宋" w:hAnsi="仿宋" w:eastAsia="仿宋" w:cs="微软雅黑"/>
          <w:color w:val="auto"/>
          <w:kern w:val="0"/>
          <w:sz w:val="24"/>
          <w:lang w:val="zh-CN"/>
        </w:rPr>
      </w:pPr>
      <w:r>
        <w:rPr>
          <w:rFonts w:ascii="仿宋" w:hAnsi="仿宋" w:eastAsia="仿宋" w:cs="微软雅黑"/>
          <w:color w:val="auto"/>
          <w:kern w:val="0"/>
          <w:sz w:val="24"/>
          <w:lang w:val="zh-CN"/>
        </w:rPr>
        <w:t>4.2.3.6</w:t>
      </w:r>
      <w:r>
        <w:rPr>
          <w:rFonts w:hint="eastAsia" w:ascii="仿宋" w:hAnsi="仿宋" w:eastAsia="仿宋" w:cs="微软雅黑"/>
          <w:color w:val="auto"/>
          <w:kern w:val="0"/>
          <w:sz w:val="24"/>
          <w:lang w:val="zh-CN"/>
        </w:rPr>
        <w:t>提出质疑的日期。</w:t>
      </w:r>
    </w:p>
    <w:p>
      <w:pPr>
        <w:pStyle w:val="34"/>
        <w:spacing w:line="360" w:lineRule="auto"/>
        <w:ind w:firstLine="480" w:firstLineChars="200"/>
        <w:rPr>
          <w:rFonts w:ascii="仿宋" w:hAnsi="仿宋" w:eastAsia="仿宋" w:cs="微软雅黑"/>
          <w:color w:val="auto"/>
          <w:kern w:val="0"/>
          <w:sz w:val="24"/>
          <w:lang w:val="zh-CN"/>
        </w:rPr>
      </w:pPr>
      <w:r>
        <w:rPr>
          <w:rFonts w:hint="eastAsia" w:ascii="仿宋" w:hAnsi="仿宋" w:eastAsia="仿宋" w:cs="微软雅黑"/>
          <w:color w:val="auto"/>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0" w:firstLineChars="200"/>
        <w:rPr>
          <w:rFonts w:ascii="仿宋" w:hAnsi="仿宋" w:eastAsia="仿宋" w:cs="微软雅黑"/>
          <w:color w:val="auto"/>
          <w:kern w:val="0"/>
          <w:sz w:val="24"/>
          <w:lang w:val="zh-CN"/>
        </w:rPr>
      </w:pPr>
      <w:r>
        <w:rPr>
          <w:rFonts w:hint="eastAsia" w:ascii="仿宋" w:hAnsi="仿宋" w:eastAsia="仿宋" w:cs="微软雅黑"/>
          <w:color w:val="auto"/>
          <w:kern w:val="0"/>
          <w:sz w:val="24"/>
          <w:lang w:val="zh-CN"/>
        </w:rPr>
        <w:t>质疑函范本及制作说明详见附件2。</w:t>
      </w:r>
    </w:p>
    <w:p>
      <w:pPr>
        <w:pStyle w:val="34"/>
        <w:spacing w:line="360" w:lineRule="auto"/>
        <w:ind w:firstLine="480" w:firstLineChars="200"/>
        <w:rPr>
          <w:rFonts w:ascii="仿宋" w:hAnsi="仿宋" w:eastAsia="仿宋" w:cs="微软雅黑"/>
          <w:color w:val="auto"/>
          <w:kern w:val="0"/>
          <w:sz w:val="24"/>
          <w:lang w:val="zh-CN"/>
        </w:rPr>
      </w:pPr>
      <w:r>
        <w:rPr>
          <w:rFonts w:hint="eastAsia" w:ascii="仿宋" w:hAnsi="仿宋" w:eastAsia="仿宋" w:cs="微软雅黑"/>
          <w:color w:val="auto"/>
          <w:kern w:val="0"/>
          <w:sz w:val="24"/>
        </w:rPr>
        <w:t>4.2.4</w:t>
      </w:r>
      <w:r>
        <w:rPr>
          <w:rFonts w:hint="eastAsia" w:ascii="仿宋" w:hAnsi="仿宋" w:eastAsia="仿宋" w:cs="微软雅黑"/>
          <w:color w:val="auto"/>
          <w:kern w:val="0"/>
          <w:sz w:val="24"/>
          <w:lang w:val="zh-CN"/>
        </w:rPr>
        <w:t>对同一采购程序环节的质疑，供应商须在法定质疑期内一次性提出。</w:t>
      </w:r>
    </w:p>
    <w:p>
      <w:pPr>
        <w:pStyle w:val="34"/>
        <w:spacing w:line="360" w:lineRule="auto"/>
        <w:ind w:firstLine="480" w:firstLineChars="200"/>
        <w:rPr>
          <w:rFonts w:ascii="仿宋" w:hAnsi="仿宋" w:eastAsia="仿宋" w:cs="微软雅黑"/>
          <w:color w:val="auto"/>
          <w:kern w:val="0"/>
          <w:sz w:val="24"/>
          <w:lang w:val="zh-CN"/>
        </w:rPr>
      </w:pPr>
      <w:r>
        <w:rPr>
          <w:rFonts w:hint="eastAsia" w:ascii="仿宋" w:hAnsi="仿宋" w:eastAsia="仿宋" w:cs="微软雅黑"/>
          <w:color w:val="auto"/>
          <w:kern w:val="0"/>
          <w:sz w:val="24"/>
          <w:lang w:val="zh-CN"/>
        </w:rPr>
        <w:t>4.2.</w:t>
      </w:r>
      <w:r>
        <w:rPr>
          <w:rFonts w:hint="eastAsia" w:ascii="仿宋" w:hAnsi="仿宋" w:eastAsia="仿宋" w:cs="微软雅黑"/>
          <w:color w:val="auto"/>
          <w:kern w:val="0"/>
          <w:sz w:val="24"/>
        </w:rPr>
        <w:t>5</w:t>
      </w:r>
      <w:r>
        <w:rPr>
          <w:rFonts w:hint="eastAsia" w:ascii="仿宋" w:hAnsi="仿宋" w:eastAsia="仿宋" w:cs="微软雅黑"/>
          <w:color w:val="auto"/>
          <w:kern w:val="0"/>
          <w:sz w:val="24"/>
          <w:lang w:val="zh-CN"/>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pPr>
        <w:pStyle w:val="34"/>
        <w:spacing w:line="360" w:lineRule="auto"/>
        <w:ind w:firstLine="480" w:firstLineChars="200"/>
        <w:rPr>
          <w:rFonts w:ascii="仿宋" w:hAnsi="仿宋" w:eastAsia="仿宋" w:cs="微软雅黑"/>
          <w:color w:val="auto"/>
          <w:kern w:val="0"/>
          <w:sz w:val="24"/>
          <w:lang w:val="zh-CN"/>
        </w:rPr>
      </w:pPr>
      <w:r>
        <w:rPr>
          <w:rFonts w:hint="eastAsia" w:ascii="仿宋" w:hAnsi="仿宋" w:eastAsia="仿宋" w:cs="微软雅黑"/>
          <w:color w:val="auto"/>
          <w:kern w:val="0"/>
          <w:sz w:val="24"/>
          <w:lang w:val="zh-CN"/>
        </w:rPr>
        <w:t>4.2.</w:t>
      </w:r>
      <w:r>
        <w:rPr>
          <w:rFonts w:hint="eastAsia" w:ascii="仿宋" w:hAnsi="仿宋" w:eastAsia="仿宋" w:cs="微软雅黑"/>
          <w:color w:val="auto"/>
          <w:kern w:val="0"/>
          <w:sz w:val="24"/>
        </w:rPr>
        <w:t>6</w:t>
      </w:r>
      <w:r>
        <w:rPr>
          <w:rFonts w:hint="eastAsia" w:ascii="仿宋" w:hAnsi="仿宋" w:eastAsia="仿宋" w:cs="微软雅黑"/>
          <w:color w:val="auto"/>
          <w:kern w:val="0"/>
          <w:sz w:val="24"/>
          <w:lang w:val="zh-CN"/>
        </w:rPr>
        <w:t>询问或者质疑事项可能影响采购结果的，采购人应当暂停签订合同，已经签订合同的，应当中止履行合同。</w:t>
      </w:r>
    </w:p>
    <w:p>
      <w:pPr>
        <w:pStyle w:val="34"/>
        <w:spacing w:line="360" w:lineRule="auto"/>
        <w:ind w:firstLine="480" w:firstLineChars="200"/>
        <w:rPr>
          <w:rFonts w:ascii="仿宋" w:hAnsi="仿宋" w:eastAsia="仿宋" w:cs="微软雅黑"/>
          <w:color w:val="auto"/>
          <w:kern w:val="0"/>
          <w:sz w:val="24"/>
          <w:lang w:val="zh-CN"/>
        </w:rPr>
      </w:pPr>
      <w:r>
        <w:rPr>
          <w:rFonts w:hint="eastAsia" w:ascii="仿宋" w:hAnsi="仿宋" w:eastAsia="仿宋" w:cs="微软雅黑"/>
          <w:color w:val="auto"/>
          <w:kern w:val="0"/>
          <w:sz w:val="24"/>
          <w:lang w:val="zh-CN"/>
        </w:rPr>
        <w:t>4.3供应商投诉</w:t>
      </w:r>
    </w:p>
    <w:p>
      <w:pPr>
        <w:pStyle w:val="34"/>
        <w:spacing w:line="360" w:lineRule="auto"/>
        <w:ind w:firstLine="480" w:firstLineChars="200"/>
        <w:rPr>
          <w:rFonts w:ascii="仿宋" w:hAnsi="仿宋" w:eastAsia="仿宋" w:cs="微软雅黑"/>
          <w:color w:val="auto"/>
          <w:kern w:val="0"/>
          <w:sz w:val="24"/>
          <w:lang w:val="zh-CN"/>
        </w:rPr>
      </w:pPr>
      <w:r>
        <w:rPr>
          <w:rFonts w:hint="eastAsia" w:ascii="仿宋" w:hAnsi="仿宋" w:eastAsia="仿宋" w:cs="微软雅黑"/>
          <w:color w:val="auto"/>
          <w:kern w:val="0"/>
          <w:sz w:val="24"/>
          <w:lang w:val="zh-CN"/>
        </w:rPr>
        <w:t>4.3.1质疑供应商对采购人、采购代理机构的答复不满意或者采购人、采购代理机构未在规定的时间内作出答复的，可以在答复期满后十五个工作日内向同级政府采购监督管理部门提出投诉。</w:t>
      </w:r>
    </w:p>
    <w:p>
      <w:pPr>
        <w:pStyle w:val="34"/>
        <w:spacing w:line="360" w:lineRule="auto"/>
        <w:ind w:firstLine="480" w:firstLineChars="200"/>
        <w:rPr>
          <w:rFonts w:ascii="仿宋" w:hAnsi="仿宋" w:eastAsia="仿宋" w:cs="微软雅黑"/>
          <w:color w:val="auto"/>
          <w:kern w:val="0"/>
          <w:sz w:val="24"/>
          <w:lang w:val="zh-CN"/>
        </w:rPr>
      </w:pPr>
      <w:r>
        <w:rPr>
          <w:rFonts w:hint="eastAsia" w:ascii="仿宋" w:hAnsi="仿宋" w:eastAsia="仿宋" w:cs="微软雅黑"/>
          <w:color w:val="auto"/>
          <w:kern w:val="0"/>
          <w:sz w:val="24"/>
          <w:lang w:val="zh-CN"/>
        </w:rPr>
        <w:t>4.3.2供应商投诉的事项不得超出已质疑事项的范围，基于质疑答复内容提出的投诉事项除外。</w:t>
      </w:r>
    </w:p>
    <w:p>
      <w:pPr>
        <w:pStyle w:val="34"/>
        <w:spacing w:line="360" w:lineRule="auto"/>
        <w:ind w:firstLine="480" w:firstLineChars="200"/>
        <w:rPr>
          <w:rFonts w:ascii="仿宋" w:hAnsi="仿宋" w:eastAsia="仿宋" w:cs="微软雅黑"/>
          <w:color w:val="auto"/>
          <w:kern w:val="0"/>
          <w:sz w:val="24"/>
          <w:lang w:val="zh-CN"/>
        </w:rPr>
      </w:pPr>
      <w:r>
        <w:rPr>
          <w:rFonts w:hint="eastAsia" w:ascii="仿宋" w:hAnsi="仿宋" w:eastAsia="仿宋" w:cs="微软雅黑"/>
          <w:color w:val="auto"/>
          <w:kern w:val="0"/>
          <w:sz w:val="24"/>
          <w:lang w:val="zh-CN"/>
        </w:rPr>
        <w:t>4.3.3供应商投诉应当有明确的请求和必要的证明材料。</w:t>
      </w:r>
    </w:p>
    <w:p>
      <w:pPr>
        <w:pStyle w:val="34"/>
        <w:spacing w:line="360" w:lineRule="auto"/>
        <w:ind w:firstLine="480" w:firstLineChars="200"/>
        <w:rPr>
          <w:rFonts w:ascii="仿宋" w:hAnsi="仿宋" w:eastAsia="仿宋" w:cs="微软雅黑"/>
          <w:color w:val="auto"/>
          <w:kern w:val="0"/>
          <w:sz w:val="24"/>
          <w:lang w:val="zh-CN"/>
        </w:rPr>
      </w:pPr>
      <w:r>
        <w:rPr>
          <w:rFonts w:hint="eastAsia" w:ascii="仿宋" w:hAnsi="仿宋" w:eastAsia="仿宋" w:cs="微软雅黑"/>
          <w:color w:val="auto"/>
          <w:kern w:val="0"/>
          <w:sz w:val="24"/>
          <w:lang w:val="zh-CN"/>
        </w:rPr>
        <w:t>4.3.</w:t>
      </w:r>
      <w:r>
        <w:rPr>
          <w:rFonts w:hint="eastAsia" w:ascii="仿宋" w:hAnsi="仿宋" w:eastAsia="仿宋" w:cs="微软雅黑"/>
          <w:color w:val="auto"/>
          <w:kern w:val="0"/>
          <w:sz w:val="24"/>
        </w:rPr>
        <w:t>4</w:t>
      </w:r>
      <w:r>
        <w:rPr>
          <w:rFonts w:hint="eastAsia" w:ascii="仿宋" w:hAnsi="仿宋" w:eastAsia="仿宋" w:cs="微软雅黑"/>
          <w:color w:val="auto"/>
          <w:kern w:val="0"/>
          <w:sz w:val="24"/>
          <w:lang w:val="zh-CN"/>
        </w:rPr>
        <w:t xml:space="preserve"> 以联合体形式参加政府采购活动的，其投诉应当由组成联合体的所有供应商共同提出。</w:t>
      </w:r>
    </w:p>
    <w:p>
      <w:pPr>
        <w:pStyle w:val="34"/>
        <w:spacing w:line="360" w:lineRule="auto"/>
        <w:ind w:firstLine="480" w:firstLineChars="200"/>
        <w:rPr>
          <w:rFonts w:ascii="仿宋" w:hAnsi="仿宋" w:eastAsia="仿宋" w:cs="微软雅黑"/>
          <w:color w:val="auto"/>
          <w:kern w:val="0"/>
          <w:sz w:val="24"/>
          <w:lang w:val="zh-CN"/>
        </w:rPr>
      </w:pPr>
      <w:r>
        <w:rPr>
          <w:rFonts w:hint="eastAsia" w:ascii="仿宋" w:hAnsi="仿宋" w:eastAsia="仿宋" w:cs="微软雅黑"/>
          <w:color w:val="auto"/>
          <w:kern w:val="0"/>
          <w:sz w:val="24"/>
          <w:lang w:val="zh-CN"/>
        </w:rPr>
        <w:t>投诉书范本及制作说明详见附件3。</w:t>
      </w:r>
    </w:p>
    <w:p>
      <w:pPr>
        <w:pStyle w:val="34"/>
        <w:spacing w:line="360" w:lineRule="auto"/>
        <w:ind w:firstLine="480" w:firstLineChars="200"/>
        <w:rPr>
          <w:rFonts w:ascii="仿宋" w:hAnsi="仿宋" w:eastAsia="仿宋" w:cs="微软雅黑"/>
          <w:color w:val="auto"/>
          <w:kern w:val="0"/>
          <w:sz w:val="24"/>
          <w:lang w:val="zh-CN"/>
        </w:rPr>
      </w:pPr>
      <w:r>
        <w:rPr>
          <w:rFonts w:hint="eastAsia" w:ascii="仿宋" w:hAnsi="仿宋" w:eastAsia="仿宋" w:cs="微软雅黑"/>
          <w:color w:val="auto"/>
          <w:kern w:val="0"/>
          <w:sz w:val="24"/>
        </w:rPr>
        <w:t>4.4在线质疑、投诉</w:t>
      </w:r>
      <w:r>
        <w:rPr>
          <w:rFonts w:hint="eastAsia" w:ascii="仿宋" w:hAnsi="仿宋" w:eastAsia="仿宋" w:cs="微软雅黑"/>
          <w:color w:val="auto"/>
          <w:kern w:val="0"/>
          <w:sz w:val="24"/>
          <w:lang w:val="zh-CN"/>
        </w:rPr>
        <w:t>。</w:t>
      </w:r>
    </w:p>
    <w:p>
      <w:pPr>
        <w:pStyle w:val="34"/>
        <w:spacing w:line="360" w:lineRule="auto"/>
        <w:ind w:firstLine="480" w:firstLineChars="200"/>
        <w:rPr>
          <w:rFonts w:ascii="仿宋" w:hAnsi="仿宋" w:eastAsia="仿宋" w:cs="微软雅黑"/>
          <w:color w:val="auto"/>
          <w:kern w:val="0"/>
          <w:sz w:val="24"/>
        </w:rPr>
      </w:pPr>
      <w:r>
        <w:rPr>
          <w:rFonts w:hint="eastAsia" w:ascii="仿宋" w:hAnsi="仿宋" w:eastAsia="仿宋" w:cs="微软雅黑"/>
          <w:color w:val="auto"/>
          <w:kern w:val="0"/>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60"/>
        <w:snapToGrid w:val="0"/>
        <w:spacing w:before="0"/>
        <w:ind w:firstLine="360"/>
        <w:rPr>
          <w:rFonts w:ascii="仿宋" w:hAnsi="仿宋" w:eastAsia="仿宋" w:cs="仿宋_GB2312"/>
          <w:color w:val="auto"/>
          <w:sz w:val="18"/>
          <w:szCs w:val="18"/>
        </w:rPr>
      </w:pPr>
    </w:p>
    <w:p>
      <w:pPr>
        <w:adjustRightInd/>
        <w:spacing w:line="360" w:lineRule="auto"/>
        <w:jc w:val="center"/>
        <w:outlineLvl w:val="0"/>
        <w:rPr>
          <w:rFonts w:ascii="仿宋" w:hAnsi="仿宋" w:eastAsia="仿宋" w:cs="仿宋_GB2312"/>
          <w:b/>
          <w:color w:val="auto"/>
          <w:sz w:val="32"/>
          <w:szCs w:val="20"/>
        </w:rPr>
      </w:pPr>
      <w:r>
        <w:rPr>
          <w:rFonts w:ascii="仿宋" w:hAnsi="仿宋" w:eastAsia="仿宋" w:cs="仿宋_GB2312"/>
          <w:b/>
          <w:color w:val="auto"/>
          <w:sz w:val="32"/>
          <w:szCs w:val="20"/>
        </w:rPr>
        <w:t xml:space="preserve">      二、招标文件的构成、澄清、修改</w:t>
      </w:r>
    </w:p>
    <w:p>
      <w:pPr>
        <w:pStyle w:val="34"/>
        <w:spacing w:line="360" w:lineRule="auto"/>
        <w:ind w:firstLine="482" w:firstLineChars="200"/>
        <w:rPr>
          <w:rFonts w:ascii="仿宋" w:hAnsi="仿宋" w:eastAsia="仿宋" w:cs="仿宋_GB2312"/>
          <w:b/>
          <w:color w:val="auto"/>
          <w:sz w:val="24"/>
          <w:szCs w:val="24"/>
        </w:rPr>
      </w:pPr>
      <w:r>
        <w:rPr>
          <w:rFonts w:ascii="仿宋" w:hAnsi="仿宋" w:eastAsia="仿宋" w:cs="仿宋_GB2312"/>
          <w:b/>
          <w:color w:val="auto"/>
          <w:sz w:val="24"/>
          <w:szCs w:val="24"/>
        </w:rPr>
        <w:t>5．招标文件的构成</w:t>
      </w:r>
    </w:p>
    <w:p>
      <w:pPr>
        <w:pStyle w:val="34"/>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szCs w:val="24"/>
        </w:rPr>
        <w:t xml:space="preserve">5.1 </w:t>
      </w:r>
      <w:r>
        <w:rPr>
          <w:rFonts w:hint="eastAsia" w:ascii="仿宋" w:hAnsi="仿宋" w:eastAsia="仿宋" w:cs="仿宋_GB2312"/>
          <w:color w:val="auto"/>
          <w:sz w:val="24"/>
          <w:szCs w:val="24"/>
        </w:rPr>
        <w:t>招标文件包括下列文件及附件：</w:t>
      </w:r>
    </w:p>
    <w:p>
      <w:pPr>
        <w:pStyle w:val="34"/>
        <w:tabs>
          <w:tab w:val="left" w:pos="840"/>
        </w:tabs>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szCs w:val="24"/>
        </w:rPr>
        <w:t>5.1.1招标公告；</w:t>
      </w:r>
    </w:p>
    <w:p>
      <w:pPr>
        <w:pStyle w:val="34"/>
        <w:tabs>
          <w:tab w:val="left" w:pos="840"/>
        </w:tabs>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szCs w:val="24"/>
        </w:rPr>
        <w:t>5.1.2投标人须知；</w:t>
      </w:r>
    </w:p>
    <w:p>
      <w:pPr>
        <w:pStyle w:val="34"/>
        <w:tabs>
          <w:tab w:val="left" w:pos="840"/>
        </w:tabs>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szCs w:val="24"/>
        </w:rPr>
        <w:t>5.1.3采购需求；</w:t>
      </w:r>
    </w:p>
    <w:p>
      <w:pPr>
        <w:pStyle w:val="34"/>
        <w:tabs>
          <w:tab w:val="left" w:pos="840"/>
        </w:tabs>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szCs w:val="24"/>
        </w:rPr>
        <w:t>5.1.4评标</w:t>
      </w:r>
      <w:r>
        <w:rPr>
          <w:rFonts w:hint="eastAsia" w:ascii="仿宋" w:hAnsi="仿宋" w:eastAsia="仿宋" w:cs="仿宋_GB2312"/>
          <w:color w:val="auto"/>
          <w:sz w:val="24"/>
          <w:szCs w:val="24"/>
        </w:rPr>
        <w:t>办</w:t>
      </w:r>
      <w:r>
        <w:rPr>
          <w:rFonts w:ascii="仿宋" w:hAnsi="仿宋" w:eastAsia="仿宋" w:cs="仿宋_GB2312"/>
          <w:color w:val="auto"/>
          <w:sz w:val="24"/>
          <w:szCs w:val="24"/>
        </w:rPr>
        <w:t>法；</w:t>
      </w:r>
    </w:p>
    <w:p>
      <w:pPr>
        <w:pStyle w:val="34"/>
        <w:tabs>
          <w:tab w:val="left" w:pos="840"/>
        </w:tabs>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szCs w:val="24"/>
        </w:rPr>
        <w:t>5.1.5</w:t>
      </w:r>
      <w:r>
        <w:rPr>
          <w:rFonts w:hint="eastAsia" w:ascii="仿宋" w:hAnsi="仿宋" w:eastAsia="仿宋" w:cs="仿宋_GB2312"/>
          <w:color w:val="auto"/>
          <w:sz w:val="24"/>
          <w:szCs w:val="24"/>
        </w:rPr>
        <w:t>拟签订的合同文本；</w:t>
      </w:r>
    </w:p>
    <w:p>
      <w:pPr>
        <w:pStyle w:val="34"/>
        <w:tabs>
          <w:tab w:val="left" w:pos="840"/>
        </w:tabs>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5.1.6</w:t>
      </w:r>
      <w:r>
        <w:rPr>
          <w:rFonts w:hint="eastAsia" w:ascii="仿宋" w:hAnsi="仿宋" w:eastAsia="仿宋" w:cs="仿宋_GB2312"/>
          <w:color w:val="auto"/>
          <w:sz w:val="24"/>
          <w:szCs w:val="24"/>
        </w:rPr>
        <w:t>应提交的有关格式范例。</w:t>
      </w:r>
    </w:p>
    <w:p>
      <w:pPr>
        <w:spacing w:line="360" w:lineRule="auto"/>
        <w:ind w:firstLine="480" w:firstLineChars="200"/>
        <w:rPr>
          <w:rFonts w:ascii="仿宋" w:hAnsi="仿宋" w:eastAsia="仿宋" w:cs="仿宋_GB2312"/>
          <w:color w:val="auto"/>
          <w:sz w:val="24"/>
        </w:rPr>
      </w:pPr>
      <w:r>
        <w:rPr>
          <w:rFonts w:ascii="仿宋" w:hAnsi="仿宋" w:eastAsia="仿宋"/>
          <w:color w:val="auto"/>
          <w:sz w:val="24"/>
        </w:rPr>
        <w:t>5.2与本项目有关的</w:t>
      </w:r>
      <w:r>
        <w:rPr>
          <w:rFonts w:hint="eastAsia" w:ascii="仿宋" w:hAnsi="仿宋" w:eastAsia="仿宋"/>
          <w:bCs/>
          <w:color w:val="auto"/>
          <w:sz w:val="24"/>
        </w:rPr>
        <w:t>澄清或者修改的内容为招标文件的组成部分</w:t>
      </w:r>
      <w:r>
        <w:rPr>
          <w:rFonts w:hint="eastAsia" w:ascii="仿宋" w:hAnsi="仿宋" w:eastAsia="仿宋" w:cs="仿宋_GB2312"/>
          <w:color w:val="auto"/>
          <w:sz w:val="24"/>
        </w:rPr>
        <w:t>。</w:t>
      </w:r>
    </w:p>
    <w:p>
      <w:pPr>
        <w:pStyle w:val="34"/>
        <w:spacing w:line="360" w:lineRule="auto"/>
        <w:ind w:firstLine="482" w:firstLineChars="200"/>
        <w:rPr>
          <w:rFonts w:ascii="仿宋" w:hAnsi="仿宋" w:eastAsia="仿宋" w:cs="仿宋_GB2312"/>
          <w:b/>
          <w:color w:val="auto"/>
          <w:sz w:val="24"/>
          <w:szCs w:val="24"/>
        </w:rPr>
      </w:pPr>
      <w:r>
        <w:rPr>
          <w:rFonts w:ascii="仿宋" w:hAnsi="仿宋" w:eastAsia="仿宋" w:cs="仿宋_GB2312"/>
          <w:b/>
          <w:color w:val="auto"/>
          <w:sz w:val="24"/>
          <w:szCs w:val="24"/>
        </w:rPr>
        <w:t xml:space="preserve">6. </w:t>
      </w:r>
      <w:r>
        <w:rPr>
          <w:rFonts w:hint="eastAsia" w:ascii="仿宋" w:hAnsi="仿宋" w:eastAsia="仿宋" w:cs="仿宋_GB2312"/>
          <w:b/>
          <w:color w:val="auto"/>
          <w:sz w:val="24"/>
          <w:szCs w:val="24"/>
        </w:rPr>
        <w:t>招标文件的澄清、修改</w:t>
      </w:r>
    </w:p>
    <w:p>
      <w:pPr>
        <w:pStyle w:val="160"/>
        <w:snapToGrid w:val="0"/>
        <w:spacing w:before="0"/>
        <w:ind w:firstLine="480"/>
        <w:rPr>
          <w:rFonts w:ascii="仿宋" w:hAnsi="仿宋" w:eastAsia="仿宋" w:cs="仿宋_GB2312"/>
          <w:color w:val="auto"/>
        </w:rPr>
      </w:pPr>
      <w:r>
        <w:rPr>
          <w:rFonts w:ascii="仿宋" w:hAnsi="仿宋" w:eastAsia="仿宋" w:cs="仿宋_GB2312"/>
          <w:color w:val="auto"/>
        </w:rPr>
        <w:t>6.1已获取招标文件的潜在投标人，若有问题需要澄清，应于投标截止时间前，以书面形式向采购</w:t>
      </w:r>
      <w:r>
        <w:rPr>
          <w:rFonts w:hint="eastAsia" w:ascii="仿宋" w:hAnsi="仿宋" w:eastAsia="仿宋" w:cs="仿宋_GB2312"/>
          <w:color w:val="auto"/>
        </w:rPr>
        <w:t>代理</w:t>
      </w:r>
      <w:r>
        <w:rPr>
          <w:rFonts w:ascii="仿宋" w:hAnsi="仿宋" w:eastAsia="仿宋" w:cs="仿宋_GB2312"/>
          <w:color w:val="auto"/>
        </w:rPr>
        <w:t>机构提出。</w:t>
      </w:r>
    </w:p>
    <w:p>
      <w:pPr>
        <w:pStyle w:val="160"/>
        <w:snapToGrid w:val="0"/>
        <w:spacing w:before="0"/>
        <w:ind w:firstLine="480"/>
        <w:rPr>
          <w:rFonts w:ascii="仿宋" w:hAnsi="仿宋" w:eastAsia="仿宋"/>
          <w:color w:val="auto"/>
        </w:rPr>
      </w:pPr>
      <w:r>
        <w:rPr>
          <w:rFonts w:ascii="仿宋" w:hAnsi="仿宋" w:eastAsia="仿宋"/>
          <w:color w:val="auto"/>
        </w:rPr>
        <w:t xml:space="preserve">6.2 </w:t>
      </w:r>
      <w:r>
        <w:rPr>
          <w:rFonts w:hint="eastAsia" w:ascii="仿宋" w:hAnsi="仿宋" w:eastAsia="仿宋"/>
          <w:color w:val="auto"/>
        </w:rPr>
        <w:t>采购</w:t>
      </w:r>
      <w:r>
        <w:rPr>
          <w:rFonts w:hint="eastAsia" w:ascii="仿宋" w:hAnsi="仿宋" w:eastAsia="仿宋" w:cs="仿宋_GB2312"/>
          <w:color w:val="auto"/>
        </w:rPr>
        <w:t>代理</w:t>
      </w:r>
      <w:r>
        <w:rPr>
          <w:rFonts w:hint="eastAsia" w:ascii="仿宋" w:hAnsi="仿宋" w:eastAsia="仿宋"/>
          <w:color w:val="auto"/>
        </w:rPr>
        <w:t>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 w:hAnsi="仿宋" w:eastAsia="仿宋" w:cs="仿宋_GB2312"/>
          <w:color w:val="auto"/>
          <w:sz w:val="18"/>
          <w:szCs w:val="18"/>
          <w:lang w:val="en-US"/>
        </w:rPr>
      </w:pPr>
      <w:r>
        <w:rPr>
          <w:rFonts w:ascii="仿宋" w:hAnsi="仿宋" w:eastAsia="仿宋" w:cs="仿宋_GB2312"/>
          <w:color w:val="auto"/>
          <w:szCs w:val="24"/>
          <w:lang w:val="en-US"/>
        </w:rPr>
        <w:t xml:space="preserve">    </w:t>
      </w:r>
    </w:p>
    <w:p>
      <w:pPr>
        <w:adjustRightInd/>
        <w:spacing w:line="360" w:lineRule="auto"/>
        <w:jc w:val="center"/>
        <w:outlineLvl w:val="0"/>
        <w:rPr>
          <w:rFonts w:ascii="仿宋" w:hAnsi="仿宋" w:eastAsia="仿宋" w:cs="仿宋_GB2312"/>
          <w:b/>
          <w:color w:val="auto"/>
          <w:sz w:val="30"/>
          <w:szCs w:val="20"/>
        </w:rPr>
      </w:pPr>
      <w:r>
        <w:rPr>
          <w:rFonts w:hint="eastAsia" w:ascii="仿宋" w:hAnsi="仿宋" w:eastAsia="仿宋" w:cs="仿宋_GB2312"/>
          <w:b/>
          <w:color w:val="auto"/>
          <w:sz w:val="30"/>
          <w:szCs w:val="20"/>
        </w:rPr>
        <w:t>三、投标</w:t>
      </w:r>
    </w:p>
    <w:p>
      <w:pPr>
        <w:pStyle w:val="34"/>
        <w:spacing w:line="360" w:lineRule="auto"/>
        <w:ind w:firstLine="482" w:firstLineChars="200"/>
        <w:rPr>
          <w:rFonts w:ascii="仿宋" w:hAnsi="仿宋" w:eastAsia="仿宋" w:cs="仿宋_GB2312"/>
          <w:b/>
          <w:color w:val="auto"/>
          <w:sz w:val="24"/>
          <w:szCs w:val="24"/>
        </w:rPr>
      </w:pPr>
      <w:r>
        <w:rPr>
          <w:rFonts w:ascii="仿宋" w:hAnsi="仿宋" w:eastAsia="仿宋" w:cs="仿宋_GB2312"/>
          <w:b/>
          <w:color w:val="auto"/>
          <w:sz w:val="24"/>
          <w:szCs w:val="24"/>
        </w:rPr>
        <w:t xml:space="preserve">7. </w:t>
      </w:r>
      <w:r>
        <w:rPr>
          <w:rFonts w:hint="eastAsia" w:ascii="仿宋" w:hAnsi="仿宋" w:eastAsia="仿宋" w:cs="仿宋_GB2312"/>
          <w:b/>
          <w:color w:val="auto"/>
          <w:sz w:val="24"/>
          <w:szCs w:val="24"/>
        </w:rPr>
        <w:t>招标文件的获取</w:t>
      </w:r>
    </w:p>
    <w:p>
      <w:pPr>
        <w:spacing w:line="360" w:lineRule="auto"/>
        <w:ind w:firstLine="480" w:firstLineChars="200"/>
        <w:rPr>
          <w:rFonts w:ascii="仿宋" w:hAnsi="仿宋" w:eastAsia="仿宋" w:cs="仿宋_GB2312"/>
          <w:snapToGrid w:val="0"/>
          <w:color w:val="auto"/>
          <w:kern w:val="28"/>
          <w:sz w:val="24"/>
        </w:rPr>
      </w:pPr>
      <w:r>
        <w:rPr>
          <w:rFonts w:hint="eastAsia" w:ascii="仿宋" w:hAnsi="仿宋" w:eastAsia="仿宋" w:cs="仿宋_GB2312"/>
          <w:snapToGrid w:val="0"/>
          <w:color w:val="auto"/>
          <w:kern w:val="28"/>
          <w:sz w:val="24"/>
        </w:rPr>
        <w:t>详见招标公告中获取招标文件的时间期限、地点、方式及招标文件售价。</w:t>
      </w:r>
    </w:p>
    <w:p>
      <w:pPr>
        <w:pStyle w:val="34"/>
        <w:spacing w:line="360" w:lineRule="auto"/>
        <w:ind w:firstLine="482" w:firstLineChars="200"/>
        <w:rPr>
          <w:rFonts w:ascii="仿宋" w:hAnsi="仿宋" w:eastAsia="仿宋" w:cs="仿宋_GB2312"/>
          <w:b/>
          <w:color w:val="auto"/>
          <w:sz w:val="24"/>
          <w:szCs w:val="24"/>
        </w:rPr>
      </w:pPr>
      <w:r>
        <w:rPr>
          <w:rFonts w:ascii="仿宋" w:hAnsi="仿宋" w:eastAsia="仿宋" w:cs="仿宋_GB2312"/>
          <w:b/>
          <w:color w:val="auto"/>
          <w:sz w:val="24"/>
          <w:szCs w:val="24"/>
        </w:rPr>
        <w:t>8.开标前答疑会或现场考察</w:t>
      </w:r>
    </w:p>
    <w:p>
      <w:pPr>
        <w:pStyle w:val="34"/>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ind w:firstLine="482" w:firstLineChars="200"/>
        <w:rPr>
          <w:rFonts w:ascii="仿宋" w:hAnsi="仿宋" w:eastAsia="仿宋" w:cs="仿宋_GB2312"/>
          <w:b/>
          <w:color w:val="auto"/>
          <w:szCs w:val="24"/>
        </w:rPr>
      </w:pPr>
      <w:r>
        <w:rPr>
          <w:rFonts w:ascii="仿宋" w:hAnsi="仿宋" w:eastAsia="仿宋"/>
          <w:b/>
          <w:color w:val="auto"/>
          <w:kern w:val="28"/>
          <w:sz w:val="24"/>
          <w:szCs w:val="24"/>
        </w:rPr>
        <w:t>9.投标保证金</w:t>
      </w:r>
    </w:p>
    <w:p>
      <w:pPr>
        <w:pStyle w:val="7"/>
        <w:spacing w:line="360" w:lineRule="auto"/>
        <w:ind w:firstLine="470" w:firstLineChars="196"/>
        <w:rPr>
          <w:rFonts w:ascii="仿宋" w:hAnsi="仿宋" w:eastAsia="仿宋" w:cs="仿宋_GB2312"/>
          <w:color w:val="auto"/>
          <w:sz w:val="24"/>
        </w:rPr>
      </w:pPr>
      <w:r>
        <w:rPr>
          <w:rFonts w:hint="eastAsia" w:ascii="仿宋" w:hAnsi="仿宋" w:eastAsia="仿宋" w:cs="仿宋_GB2312"/>
          <w:color w:val="auto"/>
          <w:sz w:val="24"/>
        </w:rPr>
        <w:t>本项目不需缴纳投标保证金。</w:t>
      </w:r>
    </w:p>
    <w:p>
      <w:pPr>
        <w:pStyle w:val="34"/>
        <w:spacing w:line="360" w:lineRule="auto"/>
        <w:ind w:firstLine="482" w:firstLineChars="200"/>
        <w:rPr>
          <w:rFonts w:ascii="仿宋" w:hAnsi="仿宋" w:eastAsia="仿宋" w:cs="仿宋_GB2312"/>
          <w:b/>
          <w:color w:val="auto"/>
          <w:sz w:val="24"/>
          <w:szCs w:val="24"/>
        </w:rPr>
      </w:pPr>
      <w:r>
        <w:rPr>
          <w:rFonts w:ascii="仿宋" w:hAnsi="仿宋" w:eastAsia="仿宋" w:cs="仿宋_GB2312"/>
          <w:b/>
          <w:color w:val="auto"/>
          <w:sz w:val="24"/>
          <w:szCs w:val="24"/>
        </w:rPr>
        <w:t xml:space="preserve">10. </w:t>
      </w:r>
      <w:r>
        <w:rPr>
          <w:rFonts w:hint="eastAsia" w:ascii="仿宋" w:hAnsi="仿宋" w:eastAsia="仿宋" w:cs="仿宋_GB2312"/>
          <w:b/>
          <w:color w:val="auto"/>
          <w:sz w:val="24"/>
          <w:szCs w:val="24"/>
        </w:rPr>
        <w:t>投标文件的语言</w:t>
      </w:r>
    </w:p>
    <w:p>
      <w:pPr>
        <w:autoSpaceDE w:val="0"/>
        <w:autoSpaceDN w:val="0"/>
        <w:spacing w:line="360" w:lineRule="auto"/>
        <w:ind w:firstLine="480" w:firstLineChars="200"/>
        <w:rPr>
          <w:rFonts w:ascii="仿宋" w:hAnsi="仿宋" w:eastAsia="仿宋" w:cs="仿宋_GB2312"/>
          <w:color w:val="auto"/>
          <w:sz w:val="24"/>
          <w:lang w:val="zh-CN"/>
        </w:rPr>
      </w:pPr>
      <w:r>
        <w:rPr>
          <w:rFonts w:hint="eastAsia" w:ascii="仿宋" w:hAnsi="仿宋" w:eastAsia="仿宋" w:cs="仿宋_GB2312"/>
          <w:color w:val="auto"/>
          <w:sz w:val="24"/>
        </w:rPr>
        <w:t>投标文件及投标人与采购有关的来往通知、函件和文件均应使用中文。</w:t>
      </w:r>
    </w:p>
    <w:p>
      <w:pPr>
        <w:pStyle w:val="34"/>
        <w:spacing w:line="360" w:lineRule="auto"/>
        <w:ind w:firstLine="482" w:firstLineChars="200"/>
        <w:rPr>
          <w:rFonts w:ascii="仿宋" w:hAnsi="仿宋" w:eastAsia="仿宋" w:cs="仿宋_GB2312"/>
          <w:b/>
          <w:color w:val="auto"/>
          <w:sz w:val="24"/>
          <w:szCs w:val="24"/>
        </w:rPr>
      </w:pPr>
      <w:r>
        <w:rPr>
          <w:rFonts w:ascii="仿宋" w:hAnsi="仿宋" w:eastAsia="仿宋" w:cs="仿宋_GB2312"/>
          <w:b/>
          <w:color w:val="auto"/>
          <w:sz w:val="24"/>
          <w:szCs w:val="24"/>
        </w:rPr>
        <w:t xml:space="preserve">11. </w:t>
      </w:r>
      <w:r>
        <w:rPr>
          <w:rFonts w:hint="eastAsia" w:ascii="仿宋" w:hAnsi="仿宋" w:eastAsia="仿宋" w:cs="仿宋_GB2312"/>
          <w:b/>
          <w:color w:val="auto"/>
          <w:sz w:val="24"/>
          <w:szCs w:val="24"/>
        </w:rPr>
        <w:t>投标文件的组成</w:t>
      </w:r>
    </w:p>
    <w:p>
      <w:pPr>
        <w:snapToGrid w:val="0"/>
        <w:spacing w:line="360" w:lineRule="auto"/>
        <w:ind w:firstLine="480" w:firstLineChars="200"/>
        <w:rPr>
          <w:rFonts w:ascii="仿宋" w:hAnsi="仿宋" w:eastAsia="仿宋" w:cs="仿宋_GB2312"/>
          <w:color w:val="auto"/>
          <w:sz w:val="24"/>
        </w:rPr>
      </w:pPr>
      <w:r>
        <w:rPr>
          <w:rFonts w:ascii="仿宋" w:hAnsi="仿宋" w:eastAsia="仿宋" w:cs="仿宋_GB2312"/>
          <w:color w:val="auto"/>
          <w:sz w:val="24"/>
        </w:rPr>
        <w:t>11.1</w:t>
      </w:r>
      <w:r>
        <w:rPr>
          <w:rFonts w:hint="eastAsia" w:ascii="仿宋" w:hAnsi="仿宋" w:eastAsia="仿宋" w:cs="仿宋_GB2312"/>
          <w:b/>
          <w:color w:val="auto"/>
          <w:sz w:val="24"/>
        </w:rPr>
        <w:t>资格文件</w:t>
      </w:r>
      <w:r>
        <w:rPr>
          <w:rFonts w:hint="eastAsia" w:ascii="仿宋" w:hAnsi="仿宋" w:eastAsia="仿宋" w:cs="仿宋_GB2312"/>
          <w:color w:val="auto"/>
          <w:sz w:val="24"/>
        </w:rPr>
        <w:t>：</w:t>
      </w:r>
    </w:p>
    <w:p>
      <w:pPr>
        <w:snapToGrid w:val="0"/>
        <w:spacing w:line="360" w:lineRule="auto"/>
        <w:ind w:firstLine="480" w:firstLineChars="200"/>
        <w:rPr>
          <w:rFonts w:ascii="仿宋" w:hAnsi="仿宋" w:eastAsia="仿宋" w:cs="仿宋_GB2312"/>
          <w:color w:val="auto"/>
          <w:sz w:val="24"/>
        </w:rPr>
      </w:pPr>
      <w:r>
        <w:rPr>
          <w:rFonts w:ascii="仿宋" w:hAnsi="仿宋" w:eastAsia="仿宋" w:cs="仿宋_GB2312"/>
          <w:color w:val="auto"/>
          <w:sz w:val="24"/>
        </w:rPr>
        <w:t>11.1.1符合参加政府采购活动应当具备的一般条件的承诺函；</w:t>
      </w:r>
    </w:p>
    <w:p>
      <w:pPr>
        <w:snapToGrid w:val="0"/>
        <w:spacing w:line="360" w:lineRule="auto"/>
        <w:ind w:firstLine="480" w:firstLineChars="200"/>
        <w:rPr>
          <w:rFonts w:ascii="仿宋" w:hAnsi="仿宋" w:eastAsia="仿宋" w:cs="仿宋_GB2312"/>
          <w:color w:val="auto"/>
          <w:sz w:val="24"/>
        </w:rPr>
      </w:pPr>
      <w:r>
        <w:rPr>
          <w:rFonts w:ascii="仿宋" w:hAnsi="仿宋" w:eastAsia="仿宋" w:cs="仿宋_GB2312"/>
          <w:color w:val="auto"/>
          <w:sz w:val="24"/>
        </w:rPr>
        <w:t>11.1.2落实政府采购政策需满足的资格要求；</w:t>
      </w:r>
    </w:p>
    <w:p>
      <w:pPr>
        <w:snapToGrid w:val="0"/>
        <w:spacing w:line="360" w:lineRule="auto"/>
        <w:ind w:firstLine="480" w:firstLineChars="200"/>
        <w:rPr>
          <w:rFonts w:ascii="仿宋" w:hAnsi="仿宋" w:eastAsia="仿宋" w:cs="仿宋_GB2312"/>
          <w:color w:val="auto"/>
          <w:sz w:val="24"/>
        </w:rPr>
      </w:pPr>
      <w:r>
        <w:rPr>
          <w:rFonts w:ascii="仿宋" w:hAnsi="仿宋" w:eastAsia="仿宋" w:cs="仿宋_GB2312"/>
          <w:color w:val="auto"/>
          <w:sz w:val="24"/>
        </w:rPr>
        <w:t>11.1.3本项目的特定资格要求。</w:t>
      </w:r>
    </w:p>
    <w:p>
      <w:pPr>
        <w:snapToGrid w:val="0"/>
        <w:spacing w:line="360" w:lineRule="auto"/>
        <w:ind w:firstLine="480" w:firstLineChars="200"/>
        <w:rPr>
          <w:rFonts w:ascii="仿宋" w:hAnsi="仿宋" w:eastAsia="仿宋" w:cs="仿宋_GB2312"/>
          <w:color w:val="auto"/>
          <w:sz w:val="24"/>
          <w:lang w:val="zh-CN"/>
        </w:rPr>
      </w:pPr>
      <w:r>
        <w:rPr>
          <w:rFonts w:ascii="仿宋" w:hAnsi="仿宋" w:eastAsia="仿宋" w:cs="仿宋_GB2312"/>
          <w:color w:val="auto"/>
          <w:sz w:val="24"/>
          <w:lang w:val="zh-CN"/>
        </w:rPr>
        <w:t>11.</w:t>
      </w:r>
      <w:r>
        <w:rPr>
          <w:rFonts w:ascii="仿宋" w:hAnsi="仿宋" w:eastAsia="仿宋" w:cs="仿宋_GB2312"/>
          <w:color w:val="auto"/>
          <w:sz w:val="24"/>
        </w:rPr>
        <w:t>2</w:t>
      </w:r>
      <w:r>
        <w:rPr>
          <w:rFonts w:ascii="仿宋" w:hAnsi="仿宋" w:eastAsia="仿宋" w:cs="仿宋_GB2312"/>
          <w:color w:val="auto"/>
          <w:sz w:val="24"/>
          <w:lang w:val="zh-CN"/>
        </w:rPr>
        <w:t xml:space="preserve">  </w:t>
      </w:r>
      <w:r>
        <w:rPr>
          <w:rFonts w:hint="eastAsia" w:ascii="仿宋" w:hAnsi="仿宋" w:eastAsia="仿宋" w:cs="仿宋_GB2312"/>
          <w:color w:val="auto"/>
          <w:sz w:val="24"/>
        </w:rPr>
        <w:t>商务技术</w:t>
      </w:r>
      <w:r>
        <w:rPr>
          <w:rFonts w:hint="eastAsia" w:ascii="仿宋" w:hAnsi="仿宋" w:eastAsia="仿宋" w:cs="仿宋_GB2312"/>
          <w:color w:val="auto"/>
          <w:sz w:val="24"/>
          <w:lang w:val="zh-CN"/>
        </w:rPr>
        <w:t>文件：</w:t>
      </w:r>
    </w:p>
    <w:p>
      <w:pPr>
        <w:snapToGrid w:val="0"/>
        <w:spacing w:line="360" w:lineRule="auto"/>
        <w:ind w:firstLine="480" w:firstLineChars="200"/>
        <w:rPr>
          <w:rFonts w:ascii="仿宋" w:hAnsi="仿宋" w:eastAsia="仿宋" w:cs="仿宋_GB2312"/>
          <w:color w:val="auto"/>
          <w:sz w:val="24"/>
        </w:rPr>
      </w:pPr>
      <w:r>
        <w:rPr>
          <w:rFonts w:ascii="仿宋" w:hAnsi="仿宋" w:eastAsia="仿宋" w:cs="仿宋_GB2312"/>
          <w:color w:val="auto"/>
          <w:sz w:val="24"/>
        </w:rPr>
        <w:t>11.2.1投标函；</w:t>
      </w:r>
      <w:r>
        <w:rPr>
          <w:rFonts w:ascii="仿宋" w:hAnsi="仿宋" w:eastAsia="仿宋" w:cs="仿宋_GB2312"/>
          <w:color w:val="auto"/>
          <w:sz w:val="24"/>
          <w:lang w:val="zh-CN"/>
        </w:rPr>
        <w:t xml:space="preserve"> </w:t>
      </w:r>
    </w:p>
    <w:p>
      <w:pPr>
        <w:snapToGrid w:val="0"/>
        <w:spacing w:line="360" w:lineRule="auto"/>
        <w:ind w:firstLine="480" w:firstLineChars="200"/>
        <w:rPr>
          <w:rFonts w:ascii="仿宋" w:hAnsi="仿宋" w:eastAsia="仿宋" w:cs="仿宋_GB2312"/>
          <w:color w:val="auto"/>
          <w:sz w:val="24"/>
        </w:rPr>
      </w:pPr>
      <w:r>
        <w:rPr>
          <w:rFonts w:ascii="仿宋" w:hAnsi="仿宋" w:eastAsia="仿宋" w:cs="仿宋_GB2312"/>
          <w:color w:val="auto"/>
          <w:sz w:val="24"/>
        </w:rPr>
        <w:t>11.2.2授权委托书或法定代表人（单位负责人、自然人本人）身份证明；</w:t>
      </w:r>
    </w:p>
    <w:p>
      <w:pPr>
        <w:snapToGrid w:val="0"/>
        <w:spacing w:line="360" w:lineRule="auto"/>
        <w:ind w:firstLine="480" w:firstLineChars="200"/>
        <w:rPr>
          <w:rFonts w:ascii="仿宋" w:hAnsi="仿宋" w:eastAsia="仿宋" w:cs="仿宋_GB2312"/>
          <w:color w:val="auto"/>
          <w:sz w:val="24"/>
        </w:rPr>
      </w:pPr>
      <w:r>
        <w:rPr>
          <w:rFonts w:ascii="仿宋" w:hAnsi="仿宋" w:eastAsia="仿宋" w:cs="仿宋_GB2312"/>
          <w:color w:val="auto"/>
          <w:sz w:val="24"/>
        </w:rPr>
        <w:t>11.2.3联合协议；</w:t>
      </w:r>
    </w:p>
    <w:p>
      <w:pPr>
        <w:snapToGrid w:val="0"/>
        <w:spacing w:line="360" w:lineRule="auto"/>
        <w:ind w:firstLine="480" w:firstLineChars="200"/>
        <w:rPr>
          <w:rFonts w:ascii="仿宋" w:hAnsi="仿宋" w:eastAsia="仿宋" w:cs="仿宋_GB2312"/>
          <w:color w:val="auto"/>
          <w:sz w:val="24"/>
        </w:rPr>
      </w:pPr>
      <w:r>
        <w:rPr>
          <w:rFonts w:ascii="仿宋" w:hAnsi="仿宋" w:eastAsia="仿宋" w:cs="仿宋_GB2312"/>
          <w:color w:val="auto"/>
          <w:sz w:val="24"/>
        </w:rPr>
        <w:t>11.2.4分包意向协议；</w:t>
      </w:r>
    </w:p>
    <w:p>
      <w:pPr>
        <w:snapToGrid w:val="0"/>
        <w:spacing w:line="360" w:lineRule="auto"/>
        <w:ind w:firstLine="480" w:firstLineChars="200"/>
        <w:rPr>
          <w:rFonts w:ascii="仿宋" w:hAnsi="仿宋" w:eastAsia="仿宋" w:cs="仿宋_GB2312"/>
          <w:color w:val="auto"/>
          <w:sz w:val="24"/>
        </w:rPr>
      </w:pPr>
      <w:r>
        <w:rPr>
          <w:rFonts w:ascii="仿宋" w:hAnsi="仿宋" w:eastAsia="仿宋" w:cs="仿宋_GB2312"/>
          <w:color w:val="auto"/>
          <w:sz w:val="24"/>
        </w:rPr>
        <w:t>11.2.5符合性审查资料；</w:t>
      </w:r>
    </w:p>
    <w:p>
      <w:pPr>
        <w:snapToGrid w:val="0"/>
        <w:spacing w:line="360" w:lineRule="auto"/>
        <w:ind w:firstLine="480" w:firstLineChars="200"/>
        <w:rPr>
          <w:rFonts w:ascii="仿宋" w:hAnsi="仿宋" w:eastAsia="仿宋" w:cs="仿宋_GB2312"/>
          <w:color w:val="auto"/>
          <w:sz w:val="24"/>
        </w:rPr>
      </w:pPr>
      <w:r>
        <w:rPr>
          <w:rFonts w:ascii="仿宋" w:hAnsi="仿宋" w:eastAsia="仿宋" w:cs="仿宋_GB2312"/>
          <w:color w:val="auto"/>
          <w:sz w:val="24"/>
        </w:rPr>
        <w:t>11.2.6评标标准相应的商务技术资料；</w:t>
      </w:r>
    </w:p>
    <w:p>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11.2.7投标标的清单；</w:t>
      </w:r>
    </w:p>
    <w:p>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11.2.8商务技术偏离表；</w:t>
      </w:r>
    </w:p>
    <w:p>
      <w:pPr>
        <w:snapToGrid w:val="0"/>
        <w:spacing w:line="360" w:lineRule="auto"/>
        <w:ind w:firstLine="480" w:firstLineChars="200"/>
        <w:rPr>
          <w:rFonts w:ascii="仿宋" w:hAnsi="仿宋" w:eastAsia="仿宋" w:cs="仿宋_GB2312"/>
          <w:color w:val="auto"/>
          <w:sz w:val="24"/>
          <w:lang w:val="zh-CN"/>
        </w:rPr>
      </w:pPr>
      <w:r>
        <w:rPr>
          <w:rFonts w:hint="eastAsia" w:ascii="仿宋" w:hAnsi="仿宋" w:eastAsia="仿宋" w:cs="仿宋_GB2312"/>
          <w:color w:val="auto"/>
          <w:sz w:val="24"/>
          <w:lang w:val="zh-CN"/>
        </w:rPr>
        <w:t>11.</w:t>
      </w:r>
      <w:r>
        <w:rPr>
          <w:rFonts w:hint="eastAsia" w:ascii="仿宋" w:hAnsi="仿宋" w:eastAsia="仿宋" w:cs="仿宋_GB2312"/>
          <w:color w:val="auto"/>
          <w:sz w:val="24"/>
        </w:rPr>
        <w:t>2</w:t>
      </w:r>
      <w:r>
        <w:rPr>
          <w:rFonts w:hint="eastAsia" w:ascii="仿宋" w:hAnsi="仿宋" w:eastAsia="仿宋" w:cs="仿宋_GB2312"/>
          <w:color w:val="auto"/>
          <w:sz w:val="24"/>
          <w:lang w:val="zh-CN"/>
        </w:rPr>
        <w:t>.</w:t>
      </w:r>
      <w:r>
        <w:rPr>
          <w:rFonts w:hint="eastAsia" w:ascii="仿宋" w:hAnsi="仿宋" w:eastAsia="仿宋" w:cs="仿宋_GB2312"/>
          <w:color w:val="auto"/>
          <w:sz w:val="24"/>
        </w:rPr>
        <w:t>9</w:t>
      </w:r>
      <w:r>
        <w:rPr>
          <w:rFonts w:hint="eastAsia" w:ascii="仿宋" w:hAnsi="仿宋" w:eastAsia="仿宋" w:cs="仿宋_GB2312"/>
          <w:color w:val="auto"/>
          <w:sz w:val="24"/>
          <w:lang w:val="zh-CN"/>
        </w:rPr>
        <w:t>政府采购供应商廉洁自律承诺书；</w:t>
      </w:r>
    </w:p>
    <w:p>
      <w:pPr>
        <w:snapToGrid w:val="0"/>
        <w:spacing w:line="360" w:lineRule="auto"/>
        <w:ind w:firstLine="480" w:firstLineChars="200"/>
        <w:rPr>
          <w:rFonts w:ascii="仿宋" w:hAnsi="仿宋" w:eastAsia="仿宋" w:cs="仿宋_GB2312"/>
          <w:color w:val="auto"/>
          <w:sz w:val="24"/>
          <w:u w:val="single"/>
          <w:lang w:val="zh-CN"/>
        </w:rPr>
      </w:pPr>
      <w:r>
        <w:rPr>
          <w:rFonts w:ascii="仿宋" w:hAnsi="仿宋" w:eastAsia="仿宋" w:cs="仿宋_GB2312"/>
          <w:color w:val="auto"/>
          <w:kern w:val="0"/>
          <w:sz w:val="24"/>
          <w:lang w:val="zh-CN"/>
        </w:rPr>
        <w:t>11.</w:t>
      </w:r>
      <w:r>
        <w:rPr>
          <w:rFonts w:ascii="仿宋" w:hAnsi="仿宋" w:eastAsia="仿宋" w:cs="仿宋_GB2312"/>
          <w:color w:val="auto"/>
          <w:kern w:val="0"/>
          <w:sz w:val="24"/>
        </w:rPr>
        <w:t>3</w:t>
      </w:r>
      <w:r>
        <w:rPr>
          <w:rFonts w:hint="eastAsia" w:ascii="仿宋" w:hAnsi="仿宋" w:eastAsia="仿宋" w:cs="仿宋_GB2312"/>
          <w:b/>
          <w:color w:val="auto"/>
          <w:sz w:val="24"/>
        </w:rPr>
        <w:t>报价文件：</w:t>
      </w:r>
      <w:r>
        <w:rPr>
          <w:rFonts w:ascii="仿宋" w:hAnsi="仿宋" w:eastAsia="仿宋" w:cs="仿宋_GB2312"/>
          <w:color w:val="auto"/>
          <w:sz w:val="24"/>
        </w:rPr>
        <w:t xml:space="preserve"> </w:t>
      </w:r>
    </w:p>
    <w:p>
      <w:pPr>
        <w:snapToGrid w:val="0"/>
        <w:spacing w:line="360" w:lineRule="auto"/>
        <w:ind w:firstLine="480" w:firstLineChars="200"/>
        <w:rPr>
          <w:rFonts w:ascii="仿宋" w:hAnsi="仿宋" w:eastAsia="仿宋" w:cs="仿宋_GB2312"/>
          <w:color w:val="auto"/>
          <w:sz w:val="24"/>
        </w:rPr>
      </w:pPr>
      <w:r>
        <w:rPr>
          <w:rFonts w:ascii="仿宋" w:hAnsi="仿宋" w:eastAsia="仿宋" w:cs="仿宋_GB2312"/>
          <w:color w:val="auto"/>
          <w:sz w:val="24"/>
        </w:rPr>
        <w:t>11.3.1开标一览表（报价表）；</w:t>
      </w:r>
    </w:p>
    <w:p>
      <w:pPr>
        <w:snapToGrid w:val="0"/>
        <w:spacing w:line="360" w:lineRule="auto"/>
        <w:ind w:firstLine="480" w:firstLineChars="200"/>
        <w:rPr>
          <w:rFonts w:ascii="仿宋" w:hAnsi="仿宋" w:eastAsia="仿宋" w:cs="仿宋_GB2312"/>
          <w:color w:val="auto"/>
          <w:sz w:val="24"/>
        </w:rPr>
      </w:pPr>
      <w:r>
        <w:rPr>
          <w:rFonts w:ascii="仿宋" w:hAnsi="仿宋" w:eastAsia="仿宋" w:cs="仿宋_GB2312"/>
          <w:color w:val="auto"/>
          <w:sz w:val="24"/>
        </w:rPr>
        <w:t>11.3.2中小企业声明函。</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投标文件含有采购人不能接受的附加条件的，投标无效；</w:t>
      </w:r>
    </w:p>
    <w:p>
      <w:pPr>
        <w:spacing w:line="360" w:lineRule="auto"/>
        <w:ind w:firstLine="482" w:firstLineChars="200"/>
        <w:rPr>
          <w:rFonts w:ascii="仿宋" w:hAnsi="仿宋" w:eastAsia="仿宋" w:cs="仿宋_GB2312"/>
          <w:b/>
          <w:color w:val="auto"/>
          <w:sz w:val="24"/>
          <w:szCs w:val="21"/>
        </w:rPr>
      </w:pPr>
      <w:r>
        <w:rPr>
          <w:rFonts w:hint="eastAsia" w:ascii="仿宋" w:hAnsi="仿宋" w:eastAsia="仿宋"/>
          <w:b/>
          <w:color w:val="auto"/>
          <w:sz w:val="24"/>
        </w:rPr>
        <w:t>投标人提供虚假材料投标的，投标无效。</w:t>
      </w:r>
    </w:p>
    <w:p>
      <w:pPr>
        <w:pStyle w:val="160"/>
        <w:snapToGrid w:val="0"/>
        <w:spacing w:before="0"/>
        <w:ind w:firstLine="482"/>
        <w:outlineLvl w:val="0"/>
        <w:rPr>
          <w:rFonts w:ascii="仿宋" w:hAnsi="仿宋" w:eastAsia="仿宋" w:cs="仿宋_GB2312"/>
          <w:b/>
          <w:color w:val="auto"/>
          <w:szCs w:val="24"/>
        </w:rPr>
      </w:pPr>
      <w:r>
        <w:rPr>
          <w:rFonts w:ascii="仿宋" w:hAnsi="仿宋" w:eastAsia="仿宋" w:cs="仿宋_GB2312"/>
          <w:b/>
          <w:color w:val="auto"/>
          <w:szCs w:val="24"/>
        </w:rPr>
        <w:t>12</w:t>
      </w:r>
      <w:r>
        <w:rPr>
          <w:rFonts w:ascii="仿宋" w:hAnsi="仿宋" w:eastAsia="仿宋" w:cs="仿宋_GB2312"/>
          <w:b/>
          <w:color w:val="auto"/>
          <w:kern w:val="0"/>
          <w:szCs w:val="24"/>
          <w:lang w:val="zh-CN"/>
        </w:rPr>
        <w:t xml:space="preserve">. </w:t>
      </w:r>
      <w:r>
        <w:rPr>
          <w:rFonts w:hint="eastAsia" w:ascii="仿宋" w:hAnsi="仿宋" w:eastAsia="仿宋" w:cs="仿宋_GB2312"/>
          <w:b/>
          <w:color w:val="auto"/>
          <w:szCs w:val="24"/>
        </w:rPr>
        <w:t>投标文件的编制</w:t>
      </w:r>
    </w:p>
    <w:p>
      <w:pPr>
        <w:spacing w:line="360" w:lineRule="auto"/>
        <w:ind w:firstLine="480" w:firstLineChars="200"/>
        <w:rPr>
          <w:rFonts w:ascii="仿宋" w:hAnsi="仿宋" w:eastAsia="仿宋" w:cs="仿宋_GB2312"/>
          <w:b/>
          <w:color w:val="auto"/>
          <w:sz w:val="24"/>
        </w:rPr>
      </w:pPr>
      <w:r>
        <w:rPr>
          <w:rFonts w:ascii="仿宋" w:hAnsi="仿宋" w:eastAsia="仿宋" w:cs="仿宋_GB2312"/>
          <w:color w:val="auto"/>
          <w:kern w:val="0"/>
          <w:sz w:val="24"/>
          <w:lang w:val="zh-CN"/>
        </w:rPr>
        <w:t>12.1投标文件分为资格文件、商务技术文件、报价文件三部分。各投标人在编制投标文件时请按照招标文件第六部</w:t>
      </w:r>
      <w:r>
        <w:rPr>
          <w:rFonts w:hint="eastAsia" w:ascii="仿宋" w:hAnsi="仿宋" w:eastAsia="仿宋" w:cs="仿宋_GB2312"/>
          <w:color w:val="auto"/>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auto"/>
          <w:kern w:val="0"/>
          <w:sz w:val="24"/>
          <w:lang w:val="zh-CN"/>
        </w:rPr>
      </w:pPr>
      <w:r>
        <w:rPr>
          <w:rFonts w:ascii="仿宋" w:hAnsi="仿宋" w:eastAsia="仿宋" w:cs="仿宋_GB2312"/>
          <w:color w:val="auto"/>
          <w:kern w:val="0"/>
          <w:sz w:val="24"/>
          <w:lang w:val="zh-CN"/>
        </w:rPr>
        <w:t>12.2投标人进行电子投标应安装客户端软件—“政</w:t>
      </w:r>
      <w:r>
        <w:rPr>
          <w:rFonts w:hint="eastAsia" w:ascii="仿宋" w:hAnsi="仿宋" w:eastAsia="仿宋" w:cs="仿宋_GB2312"/>
          <w:color w:val="auto"/>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auto"/>
          <w:kern w:val="0"/>
          <w:sz w:val="24"/>
          <w:lang w:val="zh-CN"/>
        </w:rPr>
      </w:pPr>
      <w:r>
        <w:rPr>
          <w:rFonts w:ascii="仿宋" w:hAnsi="仿宋" w:eastAsia="仿宋" w:cs="仿宋_GB2312"/>
          <w:color w:val="auto"/>
          <w:kern w:val="0"/>
          <w:sz w:val="24"/>
          <w:lang w:val="zh-CN"/>
        </w:rPr>
        <w:t>12.3使用“政</w:t>
      </w:r>
      <w:r>
        <w:rPr>
          <w:rFonts w:hint="eastAsia" w:ascii="仿宋" w:hAnsi="仿宋" w:eastAsia="仿宋" w:cs="仿宋_GB2312"/>
          <w:color w:val="auto"/>
          <w:kern w:val="0"/>
          <w:sz w:val="24"/>
          <w:lang w:val="zh-CN"/>
        </w:rPr>
        <w:t>采云电子交易客户端”需要提前申领</w:t>
      </w:r>
      <w:r>
        <w:rPr>
          <w:rFonts w:ascii="仿宋" w:hAnsi="仿宋" w:eastAsia="仿宋" w:cs="仿宋_GB2312"/>
          <w:color w:val="auto"/>
          <w:kern w:val="0"/>
          <w:sz w:val="24"/>
          <w:lang w:val="zh-CN"/>
        </w:rPr>
        <w:t>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b/>
          <w:color w:val="auto"/>
          <w:sz w:val="24"/>
        </w:rPr>
      </w:pPr>
      <w:r>
        <w:rPr>
          <w:rFonts w:ascii="仿宋" w:hAnsi="仿宋" w:eastAsia="仿宋"/>
          <w:b/>
          <w:color w:val="auto"/>
          <w:sz w:val="24"/>
        </w:rPr>
        <w:t>13.投标文件的签署、盖章</w:t>
      </w:r>
    </w:p>
    <w:p>
      <w:pPr>
        <w:pStyle w:val="160"/>
        <w:snapToGrid w:val="0"/>
        <w:spacing w:before="0"/>
        <w:ind w:firstLine="480"/>
        <w:rPr>
          <w:rFonts w:ascii="仿宋" w:hAnsi="仿宋" w:eastAsia="仿宋" w:cs="仿宋_GB2312"/>
          <w:b/>
          <w:color w:val="auto"/>
        </w:rPr>
      </w:pPr>
      <w:r>
        <w:rPr>
          <w:rFonts w:ascii="仿宋" w:hAnsi="仿宋" w:eastAsia="仿宋" w:cs="仿宋_GB2312"/>
          <w:color w:val="auto"/>
          <w:szCs w:val="24"/>
        </w:rPr>
        <w:t>13.1投标文件按照招标文件第六部分格式要</w:t>
      </w:r>
      <w:r>
        <w:rPr>
          <w:rFonts w:hint="eastAsia" w:ascii="仿宋" w:hAnsi="仿宋" w:eastAsia="仿宋" w:cs="仿宋_GB2312"/>
          <w:color w:val="auto"/>
        </w:rPr>
        <w:t>求进行签署、盖章。</w:t>
      </w:r>
      <w:r>
        <w:rPr>
          <w:rFonts w:hint="eastAsia" w:ascii="仿宋" w:hAnsi="仿宋" w:eastAsia="仿宋"/>
          <w:b/>
          <w:color w:val="auto"/>
        </w:rPr>
        <w:t>▲</w:t>
      </w:r>
      <w:r>
        <w:rPr>
          <w:rFonts w:hint="eastAsia" w:ascii="仿宋" w:hAnsi="仿宋" w:eastAsia="仿宋" w:cs="仿宋_GB2312"/>
          <w:b/>
          <w:color w:val="auto"/>
        </w:rPr>
        <w:t>投标人的投标文件未按照招标文件要求签署、盖章的，其投标无效</w:t>
      </w:r>
      <w:r>
        <w:rPr>
          <w:rFonts w:hint="eastAsia" w:ascii="仿宋" w:hAnsi="仿宋" w:eastAsia="仿宋" w:cs="仿宋_GB2312"/>
          <w:color w:val="auto"/>
          <w:szCs w:val="24"/>
        </w:rPr>
        <w:t>。</w:t>
      </w:r>
    </w:p>
    <w:p>
      <w:pPr>
        <w:pStyle w:val="160"/>
        <w:snapToGrid w:val="0"/>
        <w:spacing w:before="0"/>
        <w:ind w:firstLine="480"/>
        <w:rPr>
          <w:rFonts w:ascii="仿宋" w:hAnsi="仿宋" w:eastAsia="仿宋" w:cs="仿宋_GB2312"/>
          <w:color w:val="auto"/>
        </w:rPr>
      </w:pPr>
      <w:r>
        <w:rPr>
          <w:rFonts w:ascii="仿宋" w:hAnsi="仿宋" w:eastAsia="仿宋" w:cs="仿宋_GB2312"/>
          <w:color w:val="auto"/>
        </w:rPr>
        <w:t>13.2为确保网上操作合法、有效和安全，投标人应当在投标截止时间前完成在“政府采购云平台”的身份认证，确保在电子投标过程中能够对相关数据电文进行加密和使用电子签名。</w:t>
      </w:r>
    </w:p>
    <w:p>
      <w:pPr>
        <w:pStyle w:val="160"/>
        <w:snapToGrid w:val="0"/>
        <w:spacing w:before="0"/>
        <w:ind w:firstLine="480"/>
        <w:rPr>
          <w:rFonts w:ascii="仿宋" w:hAnsi="仿宋" w:eastAsia="仿宋" w:cs="仿宋_GB2312"/>
          <w:color w:val="auto"/>
          <w:szCs w:val="24"/>
        </w:rPr>
      </w:pPr>
      <w:r>
        <w:rPr>
          <w:rFonts w:ascii="仿宋" w:hAnsi="仿宋" w:eastAsia="仿宋" w:cs="仿宋_GB2312"/>
          <w:color w:val="auto"/>
        </w:rPr>
        <w:t>13.3招标文件对投标文件签署、盖章的要求适用于电子签名。</w:t>
      </w:r>
    </w:p>
    <w:p>
      <w:pPr>
        <w:pStyle w:val="160"/>
        <w:snapToGrid w:val="0"/>
        <w:spacing w:before="0"/>
        <w:ind w:firstLine="482"/>
        <w:rPr>
          <w:rFonts w:ascii="仿宋" w:hAnsi="仿宋" w:eastAsia="仿宋" w:cs="仿宋_GB2312"/>
          <w:b/>
          <w:bCs/>
          <w:color w:val="auto"/>
        </w:rPr>
      </w:pPr>
      <w:r>
        <w:rPr>
          <w:rFonts w:ascii="仿宋" w:hAnsi="仿宋" w:eastAsia="仿宋" w:cs="仿宋_GB2312"/>
          <w:b/>
          <w:bCs/>
          <w:color w:val="auto"/>
        </w:rPr>
        <w:t xml:space="preserve">14. </w:t>
      </w:r>
      <w:r>
        <w:rPr>
          <w:rFonts w:hint="eastAsia" w:ascii="仿宋" w:hAnsi="仿宋" w:eastAsia="仿宋" w:cs="仿宋_GB2312"/>
          <w:b/>
          <w:bCs/>
          <w:color w:val="auto"/>
        </w:rPr>
        <w:t>投标文件的提交、补充、修改、撤回</w:t>
      </w:r>
    </w:p>
    <w:p>
      <w:pPr>
        <w:pStyle w:val="160"/>
        <w:snapToGrid w:val="0"/>
        <w:spacing w:before="0"/>
        <w:ind w:firstLine="480"/>
        <w:rPr>
          <w:rFonts w:ascii="仿宋" w:hAnsi="仿宋" w:eastAsia="仿宋" w:cs="仿宋_GB2312"/>
          <w:color w:val="auto"/>
        </w:rPr>
      </w:pPr>
      <w:r>
        <w:rPr>
          <w:rFonts w:ascii="仿宋" w:hAnsi="仿宋" w:eastAsia="仿宋" w:cs="仿宋_GB2312"/>
          <w:color w:val="auto"/>
        </w:rPr>
        <w:t xml:space="preserve">14.1 </w:t>
      </w:r>
      <w:r>
        <w:rPr>
          <w:rFonts w:hint="eastAsia" w:ascii="仿宋" w:hAnsi="仿宋" w:eastAsia="仿宋" w:cs="仿宋_GB2312"/>
          <w:color w:val="auto"/>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0"/>
        <w:snapToGrid w:val="0"/>
        <w:spacing w:before="0"/>
        <w:ind w:firstLine="480"/>
        <w:rPr>
          <w:rFonts w:ascii="仿宋" w:hAnsi="仿宋" w:eastAsia="仿宋" w:cs="仿宋_GB2312"/>
          <w:color w:val="auto"/>
        </w:rPr>
      </w:pPr>
      <w:r>
        <w:rPr>
          <w:rFonts w:ascii="仿宋" w:hAnsi="仿宋" w:eastAsia="仿宋" w:cs="仿宋_GB2312"/>
          <w:color w:val="auto"/>
        </w:rPr>
        <w:t>14.2电子交易平台收到投标文件，将妥善保存并即时向供应商发出确认回执通知。在投标截止时间前，除供应商补充、修改或者撤回投标文件外，任何单位和个人不得解密或提取投标文件。</w:t>
      </w:r>
    </w:p>
    <w:p>
      <w:pPr>
        <w:pStyle w:val="160"/>
        <w:snapToGrid w:val="0"/>
        <w:spacing w:before="0"/>
        <w:ind w:firstLine="480"/>
        <w:rPr>
          <w:rFonts w:ascii="仿宋" w:hAnsi="仿宋" w:eastAsia="仿宋" w:cs="仿宋_GB2312"/>
          <w:color w:val="auto"/>
        </w:rPr>
      </w:pPr>
      <w:r>
        <w:rPr>
          <w:rFonts w:ascii="仿宋" w:hAnsi="仿宋" w:eastAsia="仿宋" w:cs="仿宋_GB2312"/>
          <w:color w:val="auto"/>
        </w:rPr>
        <w:t>14.3采购人、采购</w:t>
      </w:r>
      <w:r>
        <w:rPr>
          <w:rFonts w:hint="eastAsia" w:ascii="仿宋" w:hAnsi="仿宋" w:eastAsia="仿宋" w:cs="仿宋_GB2312"/>
          <w:color w:val="auto"/>
        </w:rPr>
        <w:t>代理</w:t>
      </w:r>
      <w:r>
        <w:rPr>
          <w:rFonts w:ascii="仿宋" w:hAnsi="仿宋" w:eastAsia="仿宋" w:cs="仿宋_GB2312"/>
          <w:color w:val="auto"/>
        </w:rPr>
        <w:t>机构可以视情况延长投标文件提交的截止时间。在上述情况下，采购</w:t>
      </w:r>
      <w:r>
        <w:rPr>
          <w:rFonts w:hint="eastAsia" w:ascii="仿宋" w:hAnsi="仿宋" w:eastAsia="仿宋" w:cs="仿宋_GB2312"/>
          <w:color w:val="auto"/>
        </w:rPr>
        <w:t>代理</w:t>
      </w:r>
      <w:r>
        <w:rPr>
          <w:rFonts w:ascii="仿宋" w:hAnsi="仿宋" w:eastAsia="仿宋" w:cs="仿宋_GB2312"/>
          <w:color w:val="auto"/>
        </w:rPr>
        <w:t>机构与投标人以前在投标截止期方面的全部权利、责任和义务，将适用于延长至新的投标截止期。</w:t>
      </w:r>
    </w:p>
    <w:p>
      <w:pPr>
        <w:pStyle w:val="34"/>
        <w:spacing w:line="360" w:lineRule="auto"/>
        <w:ind w:firstLine="482" w:firstLineChars="200"/>
        <w:rPr>
          <w:rFonts w:ascii="仿宋" w:hAnsi="仿宋" w:eastAsia="仿宋" w:cs="仿宋_GB2312"/>
          <w:b/>
          <w:color w:val="auto"/>
          <w:sz w:val="24"/>
          <w:szCs w:val="24"/>
        </w:rPr>
      </w:pPr>
      <w:r>
        <w:rPr>
          <w:rFonts w:ascii="仿宋" w:hAnsi="仿宋" w:eastAsia="仿宋" w:cs="仿宋_GB2312"/>
          <w:b/>
          <w:color w:val="auto"/>
          <w:sz w:val="24"/>
          <w:szCs w:val="24"/>
        </w:rPr>
        <w:t>15.备份投标文件</w:t>
      </w:r>
    </w:p>
    <w:p>
      <w:pPr>
        <w:pStyle w:val="34"/>
        <w:spacing w:line="360" w:lineRule="auto"/>
        <w:ind w:firstLine="360" w:firstLineChars="150"/>
        <w:rPr>
          <w:rFonts w:ascii="仿宋" w:hAnsi="仿宋" w:eastAsia="仿宋" w:cs="仿宋_GB2312"/>
          <w:b/>
          <w:color w:val="auto"/>
          <w:sz w:val="24"/>
          <w:szCs w:val="24"/>
        </w:rPr>
      </w:pPr>
      <w:r>
        <w:rPr>
          <w:rFonts w:ascii="仿宋" w:hAnsi="仿宋" w:eastAsia="仿宋" w:cs="仿宋_GB2312"/>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color w:val="auto"/>
          <w:sz w:val="24"/>
          <w:szCs w:val="24"/>
        </w:rPr>
        <w:t>但采购人、采购代理机构不强制或变相强制投标人提交备份投标文件。</w:t>
      </w:r>
    </w:p>
    <w:p>
      <w:pPr>
        <w:pStyle w:val="34"/>
        <w:spacing w:line="360" w:lineRule="auto"/>
        <w:ind w:firstLine="480" w:firstLineChars="200"/>
        <w:rPr>
          <w:rFonts w:ascii="仿宋" w:hAnsi="仿宋" w:eastAsia="仿宋" w:cs="仿宋_GB2312"/>
          <w:b/>
          <w:color w:val="auto"/>
          <w:sz w:val="24"/>
          <w:szCs w:val="24"/>
        </w:rPr>
      </w:pPr>
      <w:r>
        <w:rPr>
          <w:rFonts w:ascii="仿宋" w:hAnsi="仿宋" w:eastAsia="仿宋" w:cs="仿宋_GB2312"/>
          <w:color w:val="auto"/>
          <w:sz w:val="24"/>
          <w:szCs w:val="24"/>
        </w:rPr>
        <w:t>15.2备份投标文件须在“政</w:t>
      </w:r>
      <w:r>
        <w:rPr>
          <w:rFonts w:hint="eastAsia" w:ascii="仿宋" w:hAnsi="仿宋" w:eastAsia="仿宋" w:cs="仿宋_GB2312"/>
          <w:color w:val="auto"/>
          <w:sz w:val="24"/>
          <w:szCs w:val="24"/>
        </w:rPr>
        <w:t>采云投标客户端”制作生成，并储存在</w:t>
      </w:r>
      <w:r>
        <w:rPr>
          <w:rFonts w:hint="eastAsia" w:ascii="仿宋" w:hAnsi="仿宋" w:eastAsia="仿宋"/>
          <w:color w:val="auto"/>
          <w:sz w:val="24"/>
        </w:rPr>
        <w:t>U</w:t>
      </w:r>
      <w:r>
        <w:rPr>
          <w:rFonts w:ascii="仿宋" w:hAnsi="仿宋" w:eastAsia="仿宋"/>
          <w:color w:val="auto"/>
          <w:sz w:val="24"/>
        </w:rPr>
        <w:t>盘</w:t>
      </w:r>
      <w:r>
        <w:rPr>
          <w:rFonts w:hint="eastAsia" w:ascii="仿宋" w:hAnsi="仿宋" w:eastAsia="仿宋" w:cs="仿宋_GB2312"/>
          <w:color w:val="auto"/>
          <w:sz w:val="24"/>
          <w:szCs w:val="24"/>
        </w:rPr>
        <w:t>中。备份投标文件应当密封包装并在包装上加盖公章并注明投标项目名称，投标人名称</w:t>
      </w:r>
      <w:r>
        <w:rPr>
          <w:rFonts w:ascii="仿宋" w:hAnsi="仿宋" w:eastAsia="仿宋" w:cs="仿宋_GB2312"/>
          <w:color w:val="auto"/>
          <w:sz w:val="24"/>
          <w:szCs w:val="24"/>
        </w:rPr>
        <w:t>(联合体投标的，包装物封面需注明联合体投标，并注明联合体成员各方的名称和联合协议中约定的牵头人的名称)。</w:t>
      </w:r>
      <w:r>
        <w:rPr>
          <w:rFonts w:hint="eastAsia" w:ascii="仿宋" w:hAnsi="仿宋" w:eastAsia="仿宋"/>
          <w:b/>
          <w:color w:val="auto"/>
          <w:sz w:val="24"/>
        </w:rPr>
        <w:t>不符合上述制作、</w:t>
      </w:r>
      <w:r>
        <w:rPr>
          <w:rFonts w:hint="eastAsia" w:ascii="仿宋" w:hAnsi="仿宋" w:eastAsia="仿宋" w:cs="仿宋_GB2312"/>
          <w:b/>
          <w:color w:val="auto"/>
          <w:sz w:val="24"/>
          <w:szCs w:val="24"/>
        </w:rPr>
        <w:t>存储、密封规定的备份投标文件将被视为无效或者被拒绝接收。</w:t>
      </w:r>
    </w:p>
    <w:p>
      <w:pPr>
        <w:pStyle w:val="34"/>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szCs w:val="24"/>
        </w:rPr>
        <w:t>15.3直接提交备份投标文件的，投标人应于投标截止时间前在招标公告中载明的开标地点将备份投标文件提交给采购</w:t>
      </w:r>
      <w:r>
        <w:rPr>
          <w:rFonts w:hint="eastAsia" w:ascii="仿宋" w:hAnsi="仿宋" w:eastAsia="仿宋" w:cs="仿宋_GB2312"/>
          <w:color w:val="auto"/>
        </w:rPr>
        <w:t>代理</w:t>
      </w:r>
      <w:r>
        <w:rPr>
          <w:rFonts w:ascii="仿宋" w:hAnsi="仿宋" w:eastAsia="仿宋" w:cs="仿宋_GB2312"/>
          <w:color w:val="auto"/>
          <w:sz w:val="24"/>
          <w:szCs w:val="24"/>
        </w:rPr>
        <w:t>机构，采购</w:t>
      </w:r>
      <w:r>
        <w:rPr>
          <w:rFonts w:hint="eastAsia" w:ascii="仿宋" w:hAnsi="仿宋" w:eastAsia="仿宋" w:cs="仿宋_GB2312"/>
          <w:color w:val="auto"/>
          <w:sz w:val="24"/>
          <w:szCs w:val="24"/>
        </w:rPr>
        <w:t>代理机构</w:t>
      </w:r>
      <w:r>
        <w:rPr>
          <w:rFonts w:ascii="仿宋" w:hAnsi="仿宋" w:eastAsia="仿宋" w:cs="仿宋_GB2312"/>
          <w:color w:val="auto"/>
          <w:sz w:val="24"/>
          <w:szCs w:val="24"/>
        </w:rPr>
        <w:t>将拒绝接受逾期送达的备份投标文件。</w:t>
      </w:r>
    </w:p>
    <w:p>
      <w:pPr>
        <w:pStyle w:val="34"/>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snapToGrid/>
          <w:color w:val="auto"/>
          <w:sz w:val="24"/>
          <w:szCs w:val="24"/>
        </w:rPr>
        <w:t>招标文件第二部分投标人须知前附表规定的备份投标文件送达地点；</w:t>
      </w:r>
      <w:r>
        <w:rPr>
          <w:rFonts w:hint="eastAsia" w:ascii="仿宋" w:hAnsi="仿宋" w:eastAsia="仿宋" w:cs="仿宋_GB2312"/>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_GB2312"/>
          <w:b/>
          <w:color w:val="auto"/>
          <w:sz w:val="24"/>
          <w:szCs w:val="24"/>
        </w:rPr>
      </w:pPr>
      <w:r>
        <w:rPr>
          <w:rFonts w:ascii="仿宋" w:hAnsi="仿宋" w:eastAsia="仿宋" w:cs="仿宋_GB2312"/>
          <w:b/>
          <w:color w:val="auto"/>
          <w:sz w:val="24"/>
          <w:szCs w:val="24"/>
        </w:rPr>
        <w:t>15.5投标人仅提交备份投标文件，</w:t>
      </w:r>
      <w:r>
        <w:rPr>
          <w:rFonts w:hint="eastAsia" w:ascii="仿宋" w:hAnsi="仿宋" w:eastAsia="仿宋" w:cs="仿宋_GB2312"/>
          <w:b/>
          <w:color w:val="auto"/>
          <w:sz w:val="24"/>
          <w:szCs w:val="24"/>
        </w:rPr>
        <w:t>未</w:t>
      </w:r>
      <w:r>
        <w:rPr>
          <w:rFonts w:ascii="仿宋" w:hAnsi="仿宋" w:eastAsia="仿宋" w:cs="仿宋_GB2312"/>
          <w:b/>
          <w:color w:val="auto"/>
          <w:sz w:val="24"/>
          <w:szCs w:val="24"/>
        </w:rPr>
        <w:t>在电子交易平台传输递交投标文件的，投标无效。</w:t>
      </w:r>
    </w:p>
    <w:p>
      <w:pPr>
        <w:pStyle w:val="160"/>
        <w:spacing w:before="0"/>
        <w:ind w:firstLine="482"/>
        <w:rPr>
          <w:rFonts w:ascii="仿宋" w:hAnsi="仿宋" w:eastAsia="仿宋" w:cs="仿宋_GB2312"/>
          <w:b/>
          <w:color w:val="auto"/>
          <w:szCs w:val="24"/>
        </w:rPr>
      </w:pPr>
      <w:r>
        <w:rPr>
          <w:rFonts w:ascii="仿宋" w:hAnsi="仿宋" w:eastAsia="仿宋" w:cs="仿宋_GB2312"/>
          <w:b/>
          <w:color w:val="auto"/>
          <w:szCs w:val="24"/>
        </w:rPr>
        <w:t>16.投标文件的无效处理</w:t>
      </w:r>
    </w:p>
    <w:p>
      <w:pPr>
        <w:pStyle w:val="26"/>
        <w:spacing w:line="360" w:lineRule="auto"/>
        <w:rPr>
          <w:rFonts w:ascii="仿宋" w:hAnsi="仿宋" w:eastAsia="仿宋" w:cs="仿宋_GB2312"/>
          <w:color w:val="auto"/>
          <w:szCs w:val="21"/>
        </w:rPr>
      </w:pPr>
      <w:r>
        <w:rPr>
          <w:rFonts w:hint="eastAsia" w:ascii="仿宋" w:hAnsi="仿宋" w:eastAsia="仿宋" w:cs="仿宋_GB2312"/>
          <w:color w:val="auto"/>
          <w:szCs w:val="21"/>
        </w:rPr>
        <w:t>有招标文件第四部分</w:t>
      </w:r>
      <w:r>
        <w:rPr>
          <w:rFonts w:hint="eastAsia" w:ascii="仿宋" w:hAnsi="仿宋" w:eastAsia="仿宋"/>
          <w:color w:val="auto"/>
        </w:rPr>
        <w:t>4.2</w:t>
      </w:r>
      <w:r>
        <w:rPr>
          <w:rFonts w:ascii="仿宋" w:hAnsi="仿宋" w:eastAsia="仿宋"/>
          <w:color w:val="auto"/>
        </w:rPr>
        <w:t>规定</w:t>
      </w:r>
      <w:r>
        <w:rPr>
          <w:rFonts w:hint="eastAsia" w:ascii="仿宋" w:hAnsi="仿宋" w:eastAsia="仿宋" w:cs="仿宋_GB2312"/>
          <w:color w:val="auto"/>
          <w:szCs w:val="21"/>
        </w:rPr>
        <w:t>的情形之一的，投标无效：</w:t>
      </w:r>
    </w:p>
    <w:p>
      <w:pPr>
        <w:pStyle w:val="160"/>
        <w:spacing w:before="0"/>
        <w:ind w:firstLine="482"/>
        <w:rPr>
          <w:rFonts w:ascii="仿宋" w:hAnsi="仿宋" w:eastAsia="仿宋" w:cs="仿宋_GB2312"/>
          <w:b/>
          <w:color w:val="auto"/>
          <w:szCs w:val="24"/>
        </w:rPr>
      </w:pPr>
      <w:r>
        <w:rPr>
          <w:rFonts w:ascii="仿宋" w:hAnsi="仿宋" w:eastAsia="仿宋" w:cs="仿宋_GB2312"/>
          <w:b/>
          <w:color w:val="auto"/>
          <w:szCs w:val="24"/>
        </w:rPr>
        <w:t>17.投标有效期</w:t>
      </w:r>
    </w:p>
    <w:p>
      <w:pPr>
        <w:spacing w:line="360" w:lineRule="auto"/>
        <w:ind w:firstLine="480" w:firstLineChars="200"/>
        <w:rPr>
          <w:rFonts w:ascii="仿宋" w:hAnsi="仿宋" w:eastAsia="仿宋" w:cs="仿宋_GB2312"/>
          <w:b/>
          <w:color w:val="auto"/>
          <w:sz w:val="24"/>
          <w:szCs w:val="21"/>
        </w:rPr>
      </w:pPr>
      <w:r>
        <w:rPr>
          <w:rFonts w:ascii="仿宋" w:hAnsi="仿宋" w:eastAsia="仿宋" w:cs="仿宋_GB2312"/>
          <w:color w:val="auto"/>
          <w:sz w:val="24"/>
          <w:szCs w:val="20"/>
        </w:rPr>
        <w:t>17.1投标有效期为从提交投标文件的截止之日起90天。▲</w:t>
      </w:r>
      <w:r>
        <w:rPr>
          <w:rFonts w:hint="eastAsia" w:ascii="仿宋" w:hAnsi="仿宋" w:eastAsia="仿宋" w:cs="仿宋_GB2312"/>
          <w:b/>
          <w:color w:val="auto"/>
          <w:sz w:val="24"/>
          <w:szCs w:val="20"/>
        </w:rPr>
        <w:t>投标人的投标文件中承</w:t>
      </w:r>
      <w:r>
        <w:rPr>
          <w:rFonts w:hint="eastAsia" w:ascii="仿宋" w:hAnsi="仿宋" w:eastAsia="仿宋" w:cs="仿宋_GB2312"/>
          <w:b/>
          <w:color w:val="auto"/>
          <w:sz w:val="24"/>
          <w:szCs w:val="21"/>
        </w:rPr>
        <w:t>诺的投标有效期少于招标文件中载明的投标有效期的，投标无效。</w:t>
      </w:r>
    </w:p>
    <w:p>
      <w:pPr>
        <w:pStyle w:val="160"/>
        <w:spacing w:before="0"/>
        <w:ind w:firstLine="480"/>
        <w:rPr>
          <w:rFonts w:ascii="仿宋" w:hAnsi="仿宋" w:eastAsia="仿宋" w:cs="仿宋_GB2312"/>
          <w:color w:val="auto"/>
        </w:rPr>
      </w:pPr>
      <w:r>
        <w:rPr>
          <w:rFonts w:ascii="仿宋" w:hAnsi="仿宋" w:eastAsia="仿宋" w:cs="仿宋_GB2312"/>
          <w:color w:val="auto"/>
        </w:rPr>
        <w:t>17.2投标文件合格投递后，自投标截止日期起，在投标有效期内有效。</w:t>
      </w:r>
    </w:p>
    <w:p>
      <w:pPr>
        <w:pStyle w:val="160"/>
        <w:spacing w:before="0"/>
        <w:ind w:firstLine="480"/>
        <w:rPr>
          <w:rFonts w:ascii="仿宋" w:hAnsi="仿宋" w:eastAsia="仿宋" w:cs="仿宋_GB2312"/>
          <w:color w:val="auto"/>
        </w:rPr>
      </w:pPr>
      <w:r>
        <w:rPr>
          <w:rFonts w:ascii="仿宋" w:hAnsi="仿宋" w:eastAsia="仿宋" w:cs="仿宋_GB2312"/>
          <w:color w:val="auto"/>
        </w:rPr>
        <w:t>17.3在原定投标有效期满之前，如果出现特殊情况，采购</w:t>
      </w:r>
      <w:r>
        <w:rPr>
          <w:rFonts w:hint="eastAsia" w:ascii="仿宋" w:hAnsi="仿宋" w:eastAsia="仿宋" w:cs="仿宋_GB2312"/>
          <w:color w:val="auto"/>
          <w:szCs w:val="24"/>
        </w:rPr>
        <w:t>代理</w:t>
      </w:r>
      <w:r>
        <w:rPr>
          <w:rFonts w:ascii="仿宋" w:hAnsi="仿宋" w:eastAsia="仿宋" w:cs="仿宋_GB2312"/>
          <w:color w:val="auto"/>
        </w:rPr>
        <w:t>机构可以以书面形式通知投标人延长投标有效期。投标人同意延长的，不得要求或被允许修改其投标文件，投标人拒绝延长的，其投标无效。</w:t>
      </w:r>
    </w:p>
    <w:p>
      <w:pPr>
        <w:pStyle w:val="160"/>
        <w:spacing w:before="0"/>
        <w:ind w:firstLine="643"/>
        <w:rPr>
          <w:rFonts w:ascii="仿宋" w:hAnsi="仿宋" w:eastAsia="仿宋" w:cs="仿宋_GB2312"/>
          <w:b/>
          <w:color w:val="auto"/>
          <w:sz w:val="32"/>
        </w:rPr>
      </w:pPr>
    </w:p>
    <w:p>
      <w:pPr>
        <w:pStyle w:val="160"/>
        <w:spacing w:before="0"/>
        <w:ind w:firstLine="1928" w:firstLineChars="600"/>
        <w:rPr>
          <w:rFonts w:ascii="仿宋" w:hAnsi="仿宋" w:eastAsia="仿宋" w:cs="仿宋_GB2312"/>
          <w:b/>
          <w:color w:val="auto"/>
          <w:sz w:val="32"/>
        </w:rPr>
      </w:pPr>
      <w:r>
        <w:rPr>
          <w:rFonts w:hint="eastAsia" w:ascii="仿宋" w:hAnsi="仿宋" w:eastAsia="仿宋" w:cs="仿宋_GB2312"/>
          <w:b/>
          <w:color w:val="auto"/>
          <w:sz w:val="32"/>
        </w:rPr>
        <w:t>四、开标、资格审查与信用信息查询</w:t>
      </w:r>
    </w:p>
    <w:p>
      <w:pPr>
        <w:pStyle w:val="559"/>
        <w:spacing w:before="0" w:line="360" w:lineRule="auto"/>
        <w:ind w:left="0" w:firstLine="482" w:firstLineChars="200"/>
        <w:contextualSpacing/>
        <w:rPr>
          <w:rFonts w:ascii="仿宋" w:hAnsi="仿宋" w:eastAsia="仿宋"/>
          <w:color w:val="auto"/>
          <w:sz w:val="24"/>
        </w:rPr>
      </w:pPr>
      <w:r>
        <w:rPr>
          <w:rFonts w:ascii="仿宋" w:hAnsi="仿宋" w:eastAsia="仿宋" w:cs="仿宋_GB2312"/>
          <w:b/>
          <w:color w:val="auto"/>
          <w:sz w:val="24"/>
          <w:szCs w:val="24"/>
        </w:rPr>
        <w:t>18.开标</w:t>
      </w:r>
      <w:r>
        <w:rPr>
          <w:rFonts w:ascii="仿宋" w:hAnsi="仿宋" w:eastAsia="仿宋"/>
          <w:color w:val="auto"/>
          <w:sz w:val="24"/>
        </w:rPr>
        <w:t xml:space="preserve"> </w:t>
      </w:r>
    </w:p>
    <w:p>
      <w:pPr>
        <w:pStyle w:val="559"/>
        <w:spacing w:before="0" w:line="360" w:lineRule="auto"/>
        <w:ind w:left="0" w:firstLine="480" w:firstLineChars="200"/>
        <w:contextualSpacing/>
        <w:rPr>
          <w:rFonts w:ascii="仿宋" w:hAnsi="仿宋" w:eastAsia="仿宋" w:cs="仿宋_GB2312"/>
          <w:color w:val="auto"/>
          <w:sz w:val="24"/>
        </w:rPr>
      </w:pPr>
      <w:r>
        <w:rPr>
          <w:rFonts w:ascii="仿宋" w:hAnsi="仿宋" w:eastAsia="仿宋" w:cs="仿宋_GB2312"/>
          <w:color w:val="auto"/>
          <w:sz w:val="24"/>
        </w:rPr>
        <w:t>18.1采购</w:t>
      </w:r>
      <w:r>
        <w:rPr>
          <w:rFonts w:hint="eastAsia" w:ascii="仿宋" w:hAnsi="仿宋" w:eastAsia="仿宋" w:cs="仿宋_GB2312"/>
          <w:color w:val="auto"/>
          <w:sz w:val="24"/>
          <w:szCs w:val="24"/>
        </w:rPr>
        <w:t>代理</w:t>
      </w:r>
      <w:r>
        <w:rPr>
          <w:rFonts w:ascii="仿宋" w:hAnsi="仿宋" w:eastAsia="仿宋" w:cs="仿宋_GB2312"/>
          <w:color w:val="auto"/>
          <w:sz w:val="24"/>
        </w:rPr>
        <w:t>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仿宋" w:hAnsi="仿宋" w:eastAsia="仿宋" w:cs="仿宋_GB2312"/>
          <w:color w:val="auto"/>
          <w:sz w:val="24"/>
        </w:rPr>
      </w:pPr>
      <w:r>
        <w:rPr>
          <w:rFonts w:hint="eastAsia" w:ascii="仿宋" w:hAnsi="仿宋" w:eastAsia="仿宋" w:cs="仿宋_GB2312"/>
          <w:color w:val="auto"/>
          <w:sz w:val="24"/>
        </w:rPr>
        <w:t>　</w:t>
      </w:r>
      <w:r>
        <w:rPr>
          <w:rFonts w:ascii="仿宋" w:hAnsi="仿宋" w:eastAsia="仿宋" w:cs="仿宋_GB2312"/>
          <w:color w:val="auto"/>
          <w:sz w:val="24"/>
        </w:rPr>
        <w:t>18.2开标时，电子交易平台按开标时间自动提取所有投标文件。采购</w:t>
      </w:r>
      <w:r>
        <w:rPr>
          <w:rFonts w:hint="eastAsia" w:ascii="仿宋" w:hAnsi="仿宋" w:eastAsia="仿宋" w:cs="仿宋_GB2312"/>
          <w:color w:val="auto"/>
          <w:sz w:val="24"/>
          <w:szCs w:val="24"/>
        </w:rPr>
        <w:t>代理</w:t>
      </w:r>
      <w:r>
        <w:rPr>
          <w:rFonts w:ascii="仿宋" w:hAnsi="仿宋" w:eastAsia="仿宋" w:cs="仿宋_GB2312"/>
          <w:color w:val="auto"/>
          <w:sz w:val="24"/>
        </w:rPr>
        <w:t>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仿宋" w:hAnsi="仿宋" w:eastAsia="仿宋" w:cs="仿宋_GB2312"/>
          <w:b/>
          <w:color w:val="auto"/>
          <w:sz w:val="24"/>
        </w:rPr>
      </w:pPr>
      <w:r>
        <w:rPr>
          <w:rFonts w:hint="eastAsia" w:ascii="仿宋" w:hAnsi="仿宋" w:eastAsia="仿宋" w:cs="仿宋_GB2312"/>
          <w:color w:val="auto"/>
          <w:sz w:val="24"/>
        </w:rPr>
        <w:t>　</w:t>
      </w:r>
      <w:r>
        <w:rPr>
          <w:rFonts w:ascii="仿宋" w:hAnsi="仿宋" w:eastAsia="仿宋" w:cs="仿宋_GB2312"/>
          <w:color w:val="auto"/>
          <w:sz w:val="24"/>
        </w:rPr>
        <w:t>18.3</w:t>
      </w:r>
      <w:r>
        <w:rPr>
          <w:rFonts w:hint="eastAsia" w:ascii="仿宋" w:hAnsi="仿宋" w:eastAsia="仿宋" w:cs="仿宋_GB2312"/>
          <w:b/>
          <w:color w:val="auto"/>
          <w:sz w:val="24"/>
        </w:rPr>
        <w:t>投标文件未按时解密，投标人提供了备份投标文件的，以备份投标文件作为依据，否则视为投标文件撤回。投标文件已按时解密的，备份投标文件自动失效。</w:t>
      </w:r>
    </w:p>
    <w:p>
      <w:pPr>
        <w:pStyle w:val="26"/>
        <w:spacing w:line="360" w:lineRule="auto"/>
        <w:ind w:left="479" w:leftChars="228" w:firstLine="0" w:firstLineChars="0"/>
        <w:rPr>
          <w:rFonts w:ascii="仿宋" w:hAnsi="仿宋" w:eastAsia="仿宋" w:cs="仿宋_GB2312"/>
          <w:b/>
          <w:color w:val="auto"/>
        </w:rPr>
      </w:pPr>
      <w:r>
        <w:rPr>
          <w:rFonts w:ascii="仿宋" w:hAnsi="仿宋" w:eastAsia="仿宋" w:cs="仿宋_GB2312"/>
          <w:b/>
          <w:color w:val="auto"/>
        </w:rPr>
        <w:t>19、资格审查</w:t>
      </w:r>
    </w:p>
    <w:p>
      <w:pPr>
        <w:pStyle w:val="160"/>
        <w:spacing w:before="0"/>
        <w:ind w:firstLine="480"/>
        <w:rPr>
          <w:rFonts w:ascii="仿宋" w:hAnsi="仿宋" w:eastAsia="仿宋" w:cs="Arial"/>
          <w:color w:val="auto"/>
          <w:kern w:val="0"/>
          <w:szCs w:val="24"/>
        </w:rPr>
      </w:pPr>
      <w:r>
        <w:rPr>
          <w:rFonts w:ascii="仿宋" w:hAnsi="仿宋" w:eastAsia="仿宋" w:cs="Arial"/>
          <w:color w:val="auto"/>
          <w:kern w:val="0"/>
          <w:szCs w:val="24"/>
        </w:rPr>
        <w:t>19.1开标后，采购人或采购</w:t>
      </w:r>
      <w:r>
        <w:rPr>
          <w:rFonts w:hint="eastAsia" w:ascii="仿宋" w:hAnsi="仿宋" w:eastAsia="仿宋" w:cs="仿宋_GB2312"/>
          <w:color w:val="auto"/>
          <w:szCs w:val="24"/>
        </w:rPr>
        <w:t>代理</w:t>
      </w:r>
      <w:r>
        <w:rPr>
          <w:rFonts w:ascii="仿宋" w:hAnsi="仿宋" w:eastAsia="仿宋" w:cs="Arial"/>
          <w:color w:val="auto"/>
          <w:kern w:val="0"/>
          <w:szCs w:val="24"/>
        </w:rPr>
        <w:t>机构将依法对投标人的资格进行审查。</w:t>
      </w:r>
    </w:p>
    <w:p>
      <w:pPr>
        <w:snapToGrid w:val="0"/>
        <w:spacing w:line="360" w:lineRule="auto"/>
        <w:ind w:firstLine="480" w:firstLineChars="200"/>
        <w:rPr>
          <w:rFonts w:ascii="仿宋" w:hAnsi="仿宋" w:eastAsia="仿宋" w:cs="仿宋_GB2312"/>
          <w:color w:val="auto"/>
          <w:sz w:val="24"/>
        </w:rPr>
      </w:pPr>
      <w:r>
        <w:rPr>
          <w:rFonts w:ascii="仿宋" w:hAnsi="仿宋" w:eastAsia="仿宋" w:cs="Arial"/>
          <w:color w:val="auto"/>
          <w:kern w:val="0"/>
          <w:sz w:val="24"/>
        </w:rPr>
        <w:t>19.2</w:t>
      </w:r>
      <w:r>
        <w:rPr>
          <w:rFonts w:hint="eastAsia" w:ascii="仿宋" w:hAnsi="仿宋" w:eastAsia="仿宋" w:cs="仿宋_GB2312"/>
          <w:color w:val="auto"/>
          <w:sz w:val="24"/>
        </w:rPr>
        <w:t>采购人或采购代理机构依据法律法规和招标文件的规定，对投标人的基本资格条件、特定资格条件进行审查。</w:t>
      </w:r>
    </w:p>
    <w:p>
      <w:pPr>
        <w:pStyle w:val="160"/>
        <w:spacing w:before="0"/>
        <w:ind w:firstLine="480"/>
        <w:rPr>
          <w:rFonts w:ascii="仿宋" w:hAnsi="仿宋" w:eastAsia="仿宋" w:cs="仿宋_GB2312"/>
          <w:color w:val="auto"/>
        </w:rPr>
      </w:pPr>
      <w:r>
        <w:rPr>
          <w:rFonts w:ascii="仿宋" w:hAnsi="仿宋" w:eastAsia="仿宋" w:cs="Arial"/>
          <w:color w:val="auto"/>
          <w:kern w:val="0"/>
          <w:szCs w:val="24"/>
        </w:rPr>
        <w:t>19.3投标人未按照招标文件要求提供与</w:t>
      </w:r>
      <w:r>
        <w:rPr>
          <w:rFonts w:hint="eastAsia" w:ascii="仿宋" w:hAnsi="仿宋" w:eastAsia="仿宋" w:cs="仿宋_GB2312"/>
          <w:color w:val="auto"/>
        </w:rPr>
        <w:t>基本资格条件、特定资格条件相应的</w:t>
      </w:r>
      <w:r>
        <w:rPr>
          <w:rFonts w:hint="eastAsia" w:ascii="仿宋" w:hAnsi="仿宋" w:eastAsia="仿宋" w:cs="Arial"/>
          <w:color w:val="auto"/>
          <w:kern w:val="0"/>
          <w:szCs w:val="24"/>
        </w:rPr>
        <w:t>有效资格证明材料的，视为</w:t>
      </w:r>
      <w:r>
        <w:rPr>
          <w:rFonts w:hint="eastAsia" w:ascii="仿宋" w:hAnsi="仿宋" w:eastAsia="仿宋" w:cs="仿宋_GB2312"/>
          <w:color w:val="auto"/>
        </w:rPr>
        <w:t>投标人不具备招标文件中规定的资格要求，其投标无效。</w:t>
      </w:r>
    </w:p>
    <w:p>
      <w:pPr>
        <w:pStyle w:val="160"/>
        <w:spacing w:before="0"/>
        <w:ind w:firstLine="480"/>
        <w:rPr>
          <w:rFonts w:ascii="仿宋" w:hAnsi="仿宋" w:eastAsia="仿宋" w:cs="仿宋_GB2312"/>
          <w:color w:val="auto"/>
        </w:rPr>
      </w:pPr>
      <w:r>
        <w:rPr>
          <w:rFonts w:ascii="仿宋" w:hAnsi="仿宋" w:eastAsia="仿宋" w:cs="Arial"/>
          <w:color w:val="auto"/>
          <w:kern w:val="0"/>
          <w:szCs w:val="24"/>
        </w:rPr>
        <w:t>19.</w:t>
      </w:r>
      <w:r>
        <w:rPr>
          <w:rFonts w:ascii="仿宋" w:hAnsi="仿宋" w:eastAsia="仿宋" w:cs="仿宋_GB2312"/>
          <w:color w:val="auto"/>
        </w:rPr>
        <w:t>4对未通过资格审查的投标人，采购人或采购</w:t>
      </w:r>
      <w:r>
        <w:rPr>
          <w:rFonts w:hint="eastAsia" w:ascii="仿宋" w:hAnsi="仿宋" w:eastAsia="仿宋" w:cs="仿宋_GB2312"/>
          <w:color w:val="auto"/>
          <w:szCs w:val="24"/>
        </w:rPr>
        <w:t>代理</w:t>
      </w:r>
      <w:r>
        <w:rPr>
          <w:rFonts w:ascii="仿宋" w:hAnsi="仿宋" w:eastAsia="仿宋" w:cs="仿宋_GB2312"/>
          <w:color w:val="auto"/>
        </w:rPr>
        <w:t>机构告知其未通过的原因。</w:t>
      </w:r>
    </w:p>
    <w:p>
      <w:pPr>
        <w:pStyle w:val="160"/>
        <w:spacing w:before="0"/>
        <w:ind w:firstLine="480"/>
        <w:rPr>
          <w:rFonts w:ascii="仿宋" w:hAnsi="仿宋" w:eastAsia="仿宋" w:cs="仿宋_GB2312"/>
          <w:color w:val="auto"/>
        </w:rPr>
      </w:pPr>
      <w:r>
        <w:rPr>
          <w:rFonts w:ascii="仿宋" w:hAnsi="仿宋" w:eastAsia="仿宋" w:cs="Arial"/>
          <w:color w:val="auto"/>
          <w:kern w:val="0"/>
          <w:szCs w:val="24"/>
        </w:rPr>
        <w:t>19.</w:t>
      </w:r>
      <w:r>
        <w:rPr>
          <w:rFonts w:ascii="仿宋" w:hAnsi="仿宋" w:eastAsia="仿宋" w:cs="仿宋_GB2312"/>
          <w:color w:val="auto"/>
        </w:rPr>
        <w:t>5合格投标人不足3家的，不再评标。</w:t>
      </w:r>
    </w:p>
    <w:p>
      <w:pPr>
        <w:pStyle w:val="160"/>
        <w:spacing w:before="0"/>
        <w:ind w:firstLine="482"/>
        <w:rPr>
          <w:rFonts w:ascii="仿宋" w:hAnsi="仿宋" w:eastAsia="仿宋" w:cs="仿宋_GB2312"/>
          <w:b/>
          <w:color w:val="auto"/>
          <w:szCs w:val="24"/>
        </w:rPr>
      </w:pPr>
      <w:r>
        <w:rPr>
          <w:rFonts w:ascii="仿宋" w:hAnsi="仿宋" w:eastAsia="仿宋" w:cs="仿宋_GB2312"/>
          <w:b/>
          <w:color w:val="auto"/>
          <w:szCs w:val="24"/>
        </w:rPr>
        <w:t>20、信用信息查询</w:t>
      </w:r>
    </w:p>
    <w:p>
      <w:pPr>
        <w:pStyle w:val="160"/>
        <w:spacing w:before="0"/>
        <w:ind w:firstLine="495" w:firstLineChars="0"/>
        <w:rPr>
          <w:rFonts w:ascii="仿宋" w:hAnsi="仿宋" w:eastAsia="仿宋" w:cs="Arial"/>
          <w:color w:val="auto"/>
          <w:kern w:val="0"/>
          <w:szCs w:val="24"/>
        </w:rPr>
      </w:pPr>
      <w:r>
        <w:rPr>
          <w:rFonts w:ascii="仿宋" w:hAnsi="仿宋" w:eastAsia="仿宋" w:cs="Arial"/>
          <w:color w:val="auto"/>
          <w:kern w:val="0"/>
          <w:szCs w:val="24"/>
        </w:rPr>
        <w:t>20.1信用信息查询渠道及截止时间：采购</w:t>
      </w:r>
      <w:r>
        <w:rPr>
          <w:rFonts w:hint="eastAsia" w:ascii="仿宋" w:hAnsi="仿宋" w:eastAsia="仿宋" w:cs="仿宋_GB2312"/>
          <w:color w:val="auto"/>
          <w:szCs w:val="24"/>
        </w:rPr>
        <w:t>代理</w:t>
      </w:r>
      <w:r>
        <w:rPr>
          <w:rFonts w:ascii="仿宋" w:hAnsi="仿宋" w:eastAsia="仿宋" w:cs="Arial"/>
          <w:color w:val="auto"/>
          <w:kern w:val="0"/>
          <w:szCs w:val="24"/>
        </w:rPr>
        <w:t>机构将通过“信用中国”网站(www.creditchina.gov.cn)、中国政府采购网(www.ccgp.gov.cn)渠道查询投标人投标截止时间当天的信用记录。</w:t>
      </w:r>
    </w:p>
    <w:p>
      <w:pPr>
        <w:pStyle w:val="160"/>
        <w:spacing w:before="0"/>
        <w:ind w:firstLine="495" w:firstLineChars="0"/>
        <w:rPr>
          <w:rFonts w:ascii="仿宋" w:hAnsi="仿宋" w:eastAsia="仿宋" w:cs="Arial"/>
          <w:color w:val="auto"/>
          <w:kern w:val="0"/>
          <w:szCs w:val="24"/>
        </w:rPr>
      </w:pPr>
      <w:r>
        <w:rPr>
          <w:rFonts w:ascii="仿宋" w:hAnsi="仿宋" w:eastAsia="仿宋" w:cs="Arial"/>
          <w:color w:val="auto"/>
          <w:kern w:val="0"/>
          <w:szCs w:val="24"/>
        </w:rPr>
        <w:t>20.2信用信息查询记录和证据留存的具体方式：现场查询的投标人的信用记录、查询结果经确认后将与采购文件一起存档。</w:t>
      </w:r>
    </w:p>
    <w:p>
      <w:pPr>
        <w:pStyle w:val="160"/>
        <w:spacing w:before="0"/>
        <w:ind w:firstLine="495" w:firstLineChars="0"/>
        <w:rPr>
          <w:rFonts w:ascii="仿宋" w:hAnsi="仿宋" w:eastAsia="仿宋" w:cs="Arial"/>
          <w:color w:val="auto"/>
          <w:kern w:val="0"/>
          <w:szCs w:val="24"/>
        </w:rPr>
      </w:pPr>
      <w:r>
        <w:rPr>
          <w:rFonts w:ascii="仿宋" w:hAnsi="仿宋" w:eastAsia="仿宋"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60"/>
        <w:spacing w:before="0"/>
        <w:ind w:firstLine="480"/>
        <w:rPr>
          <w:rFonts w:ascii="仿宋" w:hAnsi="仿宋" w:eastAsia="仿宋" w:cs="仿宋_GB2312"/>
          <w:color w:val="auto"/>
        </w:rPr>
      </w:pPr>
      <w:r>
        <w:rPr>
          <w:rFonts w:ascii="仿宋" w:hAnsi="仿宋" w:eastAsia="仿宋"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rPr>
        <w:t>。</w:t>
      </w:r>
    </w:p>
    <w:p>
      <w:pPr>
        <w:pStyle w:val="160"/>
        <w:spacing w:before="0"/>
        <w:ind w:firstLine="0" w:firstLineChars="0"/>
        <w:rPr>
          <w:rFonts w:ascii="仿宋" w:hAnsi="仿宋" w:eastAsia="仿宋" w:cs="Arial"/>
          <w:color w:val="auto"/>
          <w:kern w:val="0"/>
          <w:szCs w:val="24"/>
        </w:rPr>
      </w:pPr>
    </w:p>
    <w:p>
      <w:pPr>
        <w:snapToGrid w:val="0"/>
        <w:spacing w:line="360" w:lineRule="auto"/>
        <w:jc w:val="center"/>
        <w:outlineLvl w:val="0"/>
        <w:rPr>
          <w:rFonts w:ascii="仿宋" w:hAnsi="仿宋" w:eastAsia="仿宋" w:cs="仿宋_GB2312"/>
          <w:b/>
          <w:color w:val="auto"/>
          <w:sz w:val="36"/>
          <w:szCs w:val="36"/>
        </w:rPr>
      </w:pPr>
      <w:r>
        <w:rPr>
          <w:rFonts w:hint="eastAsia" w:ascii="仿宋" w:hAnsi="仿宋" w:eastAsia="仿宋" w:cs="仿宋_GB2312"/>
          <w:b/>
          <w:color w:val="auto"/>
          <w:sz w:val="36"/>
          <w:szCs w:val="36"/>
        </w:rPr>
        <w:t>五、评标</w:t>
      </w:r>
    </w:p>
    <w:p>
      <w:pPr>
        <w:spacing w:line="360" w:lineRule="auto"/>
        <w:ind w:firstLine="482" w:firstLineChars="200"/>
        <w:rPr>
          <w:rFonts w:ascii="仿宋" w:hAnsi="仿宋" w:eastAsia="仿宋" w:cs="仿宋_GB2312"/>
          <w:b/>
          <w:color w:val="auto"/>
          <w:sz w:val="24"/>
        </w:rPr>
      </w:pPr>
      <w:bookmarkStart w:id="13" w:name="_Toc91899903"/>
      <w:r>
        <w:rPr>
          <w:rFonts w:ascii="仿宋" w:hAnsi="仿宋" w:eastAsia="仿宋" w:cs="仿宋_GB2312"/>
          <w:b/>
          <w:color w:val="auto"/>
          <w:sz w:val="24"/>
        </w:rPr>
        <w:t>21.</w:t>
      </w:r>
      <w:r>
        <w:rPr>
          <w:rFonts w:ascii="仿宋" w:hAnsi="仿宋" w:eastAsia="仿宋"/>
          <w:color w:val="auto"/>
        </w:rPr>
        <w:t xml:space="preserve"> </w:t>
      </w:r>
      <w:r>
        <w:rPr>
          <w:rFonts w:hint="eastAsia" w:ascii="仿宋" w:hAnsi="仿宋" w:eastAsia="仿宋"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auto"/>
          <w:sz w:val="24"/>
        </w:rPr>
        <w:t>详见招标文件第四部分评标办法。</w:t>
      </w:r>
    </w:p>
    <w:p>
      <w:pPr>
        <w:spacing w:line="360" w:lineRule="auto"/>
        <w:rPr>
          <w:rFonts w:ascii="仿宋" w:hAnsi="仿宋" w:eastAsia="仿宋" w:cs="仿宋_GB2312"/>
          <w:b/>
          <w:color w:val="auto"/>
          <w:sz w:val="24"/>
        </w:rPr>
      </w:pPr>
    </w:p>
    <w:p>
      <w:pPr>
        <w:snapToGrid w:val="0"/>
        <w:spacing w:line="360" w:lineRule="auto"/>
        <w:jc w:val="center"/>
        <w:outlineLvl w:val="0"/>
        <w:rPr>
          <w:rFonts w:ascii="仿宋" w:hAnsi="仿宋" w:eastAsia="仿宋" w:cs="仿宋_GB2312"/>
          <w:b/>
          <w:color w:val="auto"/>
          <w:sz w:val="36"/>
          <w:szCs w:val="36"/>
        </w:rPr>
      </w:pPr>
      <w:r>
        <w:rPr>
          <w:rFonts w:hint="eastAsia" w:ascii="仿宋" w:hAnsi="仿宋" w:eastAsia="仿宋" w:cs="仿宋_GB2312"/>
          <w:b/>
          <w:color w:val="auto"/>
          <w:sz w:val="36"/>
          <w:szCs w:val="36"/>
        </w:rPr>
        <w:t>六、定</w:t>
      </w:r>
      <w:r>
        <w:rPr>
          <w:rFonts w:ascii="仿宋" w:hAnsi="仿宋" w:eastAsia="仿宋" w:cs="仿宋_GB2312"/>
          <w:b/>
          <w:color w:val="auto"/>
          <w:sz w:val="36"/>
          <w:szCs w:val="36"/>
        </w:rPr>
        <w:t xml:space="preserve"> </w:t>
      </w:r>
      <w:r>
        <w:rPr>
          <w:rFonts w:hint="eastAsia" w:ascii="仿宋" w:hAnsi="仿宋" w:eastAsia="仿宋" w:cs="仿宋_GB2312"/>
          <w:b/>
          <w:color w:val="auto"/>
          <w:sz w:val="36"/>
          <w:szCs w:val="36"/>
        </w:rPr>
        <w:t>标</w:t>
      </w:r>
    </w:p>
    <w:p>
      <w:pPr>
        <w:pStyle w:val="26"/>
        <w:spacing w:line="360" w:lineRule="auto"/>
        <w:ind w:firstLine="482"/>
        <w:rPr>
          <w:rFonts w:ascii="仿宋" w:hAnsi="仿宋" w:eastAsia="仿宋" w:cs="仿宋_GB2312"/>
          <w:b/>
          <w:color w:val="auto"/>
        </w:rPr>
      </w:pPr>
      <w:r>
        <w:rPr>
          <w:rFonts w:ascii="仿宋" w:hAnsi="仿宋" w:eastAsia="仿宋" w:cs="仿宋_GB2312"/>
          <w:b/>
          <w:color w:val="auto"/>
        </w:rPr>
        <w:t xml:space="preserve">22. </w:t>
      </w:r>
      <w:r>
        <w:rPr>
          <w:rFonts w:hint="eastAsia" w:ascii="仿宋" w:hAnsi="仿宋" w:eastAsia="仿宋" w:cs="仿宋_GB2312"/>
          <w:b/>
          <w:color w:val="auto"/>
        </w:rPr>
        <w:t>确定中标供应商</w:t>
      </w:r>
    </w:p>
    <w:p>
      <w:pPr>
        <w:pStyle w:val="160"/>
        <w:snapToGrid w:val="0"/>
        <w:spacing w:before="0"/>
        <w:ind w:firstLine="480"/>
        <w:rPr>
          <w:rFonts w:ascii="仿宋" w:hAnsi="仿宋" w:eastAsia="仿宋" w:cs="仿宋_GB2312"/>
          <w:color w:val="auto"/>
          <w:szCs w:val="24"/>
        </w:rPr>
      </w:pPr>
      <w:r>
        <w:rPr>
          <w:rFonts w:hint="eastAsia" w:ascii="仿宋" w:hAnsi="仿宋" w:eastAsia="仿宋" w:cs="仿宋_GB2312"/>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60"/>
        <w:snapToGrid w:val="0"/>
        <w:spacing w:before="0"/>
        <w:ind w:firstLine="482"/>
        <w:rPr>
          <w:rFonts w:ascii="仿宋" w:hAnsi="仿宋" w:eastAsia="仿宋" w:cs="仿宋_GB2312"/>
          <w:b/>
          <w:color w:val="auto"/>
          <w:szCs w:val="24"/>
        </w:rPr>
      </w:pPr>
      <w:r>
        <w:rPr>
          <w:rFonts w:ascii="仿宋" w:hAnsi="仿宋" w:eastAsia="仿宋" w:cs="仿宋_GB2312"/>
          <w:b/>
          <w:color w:val="auto"/>
          <w:szCs w:val="24"/>
        </w:rPr>
        <w:t xml:space="preserve">23. </w:t>
      </w:r>
      <w:r>
        <w:rPr>
          <w:rFonts w:hint="eastAsia" w:ascii="仿宋" w:hAnsi="仿宋" w:eastAsia="仿宋" w:cs="仿宋_GB2312"/>
          <w:b/>
          <w:color w:val="auto"/>
          <w:szCs w:val="24"/>
        </w:rPr>
        <w:t>中标通知与中标结果公告</w:t>
      </w:r>
    </w:p>
    <w:p>
      <w:pPr>
        <w:widowControl/>
        <w:shd w:val="clear" w:color="auto" w:fill="FFFFFF"/>
        <w:spacing w:line="360" w:lineRule="auto"/>
        <w:ind w:firstLine="480"/>
        <w:jc w:val="left"/>
        <w:rPr>
          <w:rFonts w:ascii="仿宋" w:hAnsi="仿宋" w:eastAsia="仿宋" w:cs="仿宋_GB2312"/>
          <w:color w:val="auto"/>
          <w:sz w:val="24"/>
        </w:rPr>
      </w:pPr>
      <w:r>
        <w:rPr>
          <w:rFonts w:ascii="仿宋" w:hAnsi="仿宋" w:eastAsia="仿宋" w:cs="仿宋_GB2312"/>
          <w:color w:val="auto"/>
          <w:sz w:val="24"/>
        </w:rPr>
        <w:t>23.1自中标人确定之日起2个工作日内，采购</w:t>
      </w:r>
      <w:r>
        <w:rPr>
          <w:rFonts w:hint="eastAsia" w:ascii="仿宋" w:hAnsi="仿宋" w:eastAsia="仿宋" w:cs="仿宋_GB2312"/>
          <w:color w:val="auto"/>
          <w:sz w:val="24"/>
        </w:rPr>
        <w:t>代理</w:t>
      </w:r>
      <w:r>
        <w:rPr>
          <w:rFonts w:ascii="仿宋" w:hAnsi="仿宋" w:eastAsia="仿宋" w:cs="仿宋_GB2312"/>
          <w:color w:val="auto"/>
          <w:sz w:val="24"/>
        </w:rPr>
        <w:t>机构通过电子交易平台向中标人发出中标通知书，</w:t>
      </w:r>
      <w:r>
        <w:rPr>
          <w:rFonts w:hint="eastAsia" w:ascii="仿宋" w:hAnsi="仿宋" w:eastAsia="仿宋" w:cs="仿宋_GB2312"/>
          <w:color w:val="auto"/>
          <w:sz w:val="24"/>
        </w:rPr>
        <w:t>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_GB2312"/>
          <w:color w:val="auto"/>
          <w:sz w:val="24"/>
        </w:rPr>
      </w:pPr>
      <w:r>
        <w:rPr>
          <w:rFonts w:ascii="仿宋" w:hAnsi="仿宋" w:eastAsia="仿宋" w:cs="仿宋_GB2312"/>
          <w:color w:val="auto"/>
          <w:sz w:val="24"/>
        </w:rPr>
        <w:t>23.2中标结果公告内容包括采购人及其委托的采购</w:t>
      </w:r>
      <w:r>
        <w:rPr>
          <w:rFonts w:hint="eastAsia" w:ascii="仿宋" w:hAnsi="仿宋" w:eastAsia="仿宋" w:cs="仿宋_GB2312"/>
          <w:color w:val="auto"/>
          <w:sz w:val="24"/>
        </w:rPr>
        <w:t>代理</w:t>
      </w:r>
      <w:r>
        <w:rPr>
          <w:rFonts w:ascii="仿宋" w:hAnsi="仿宋" w:eastAsia="仿宋" w:cs="仿宋_GB2312"/>
          <w:color w:val="auto"/>
          <w:sz w:val="24"/>
        </w:rPr>
        <w:t>机构的名称、地址、联系方式，项目名称和项目编号，中标人名称、地址和中标金额，主要中标标的</w:t>
      </w:r>
      <w:r>
        <w:rPr>
          <w:rFonts w:hint="eastAsia" w:ascii="仿宋" w:hAnsi="仿宋" w:eastAsia="仿宋" w:cs="仿宋_GB2312"/>
          <w:color w:val="auto"/>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_GB2312"/>
          <w:color w:val="auto"/>
          <w:sz w:val="24"/>
        </w:rPr>
      </w:pPr>
      <w:r>
        <w:rPr>
          <w:rFonts w:ascii="仿宋" w:hAnsi="仿宋" w:eastAsia="仿宋" w:cs="仿宋_GB2312"/>
          <w:color w:val="auto"/>
          <w:sz w:val="24"/>
        </w:rPr>
        <w:t>23.3公告期限为1个工作日。</w:t>
      </w:r>
    </w:p>
    <w:p>
      <w:pPr>
        <w:snapToGrid w:val="0"/>
        <w:spacing w:line="360" w:lineRule="auto"/>
        <w:ind w:left="120" w:leftChars="57" w:firstLine="482" w:firstLineChars="150"/>
        <w:jc w:val="center"/>
        <w:rPr>
          <w:rFonts w:ascii="仿宋" w:hAnsi="仿宋" w:eastAsia="仿宋" w:cs="仿宋_GB2312"/>
          <w:b/>
          <w:color w:val="auto"/>
          <w:sz w:val="32"/>
        </w:rPr>
      </w:pPr>
    </w:p>
    <w:p>
      <w:pPr>
        <w:snapToGrid w:val="0"/>
        <w:spacing w:line="360" w:lineRule="auto"/>
        <w:ind w:left="120" w:leftChars="57" w:firstLine="482" w:firstLineChars="150"/>
        <w:jc w:val="center"/>
        <w:rPr>
          <w:rFonts w:ascii="仿宋" w:hAnsi="仿宋" w:eastAsia="仿宋" w:cs="仿宋_GB2312"/>
          <w:b/>
          <w:color w:val="auto"/>
          <w:sz w:val="32"/>
        </w:rPr>
      </w:pPr>
      <w:r>
        <w:rPr>
          <w:rFonts w:hint="eastAsia" w:ascii="仿宋" w:hAnsi="仿宋" w:eastAsia="仿宋" w:cs="仿宋_GB2312"/>
          <w:b/>
          <w:color w:val="auto"/>
          <w:sz w:val="32"/>
        </w:rPr>
        <w:t>七、合同授予</w:t>
      </w:r>
    </w:p>
    <w:p>
      <w:pPr>
        <w:pStyle w:val="26"/>
        <w:spacing w:line="360" w:lineRule="auto"/>
        <w:ind w:left="479" w:leftChars="228" w:firstLine="0" w:firstLineChars="0"/>
        <w:rPr>
          <w:rFonts w:ascii="仿宋" w:hAnsi="仿宋" w:eastAsia="仿宋" w:cs="仿宋_GB2312"/>
          <w:b/>
          <w:color w:val="auto"/>
        </w:rPr>
      </w:pPr>
      <w:r>
        <w:rPr>
          <w:rFonts w:ascii="仿宋" w:hAnsi="仿宋" w:eastAsia="仿宋" w:cs="仿宋_GB2312"/>
          <w:b/>
          <w:color w:val="auto"/>
        </w:rPr>
        <w:t xml:space="preserve">24. </w:t>
      </w:r>
      <w:r>
        <w:rPr>
          <w:rFonts w:hint="eastAsia" w:ascii="仿宋" w:hAnsi="仿宋" w:eastAsia="仿宋" w:cs="仿宋_GB2312"/>
          <w:color w:val="auto"/>
        </w:rPr>
        <w:t>合同主要条款详见第五部分拟签订的合同文本。</w:t>
      </w:r>
    </w:p>
    <w:p>
      <w:pPr>
        <w:pStyle w:val="26"/>
        <w:spacing w:line="360" w:lineRule="auto"/>
        <w:ind w:left="479" w:leftChars="228" w:firstLine="0" w:firstLineChars="0"/>
        <w:rPr>
          <w:rFonts w:ascii="仿宋" w:hAnsi="仿宋" w:eastAsia="仿宋" w:cs="仿宋_GB2312"/>
          <w:b/>
          <w:color w:val="auto"/>
        </w:rPr>
      </w:pPr>
      <w:r>
        <w:rPr>
          <w:rFonts w:ascii="仿宋" w:hAnsi="仿宋" w:eastAsia="仿宋" w:cs="仿宋_GB2312"/>
          <w:b/>
          <w:color w:val="auto"/>
        </w:rPr>
        <w:t xml:space="preserve">25. </w:t>
      </w:r>
      <w:r>
        <w:rPr>
          <w:rFonts w:hint="eastAsia" w:ascii="仿宋" w:hAnsi="仿宋" w:eastAsia="仿宋" w:cs="仿宋_GB2312"/>
          <w:b/>
          <w:color w:val="auto"/>
        </w:rPr>
        <w:t>合同的签订</w:t>
      </w:r>
    </w:p>
    <w:p>
      <w:pPr>
        <w:widowControl/>
        <w:shd w:val="clear" w:color="auto" w:fill="FFFFFF"/>
        <w:spacing w:line="360" w:lineRule="auto"/>
        <w:ind w:firstLine="480"/>
        <w:jc w:val="left"/>
        <w:rPr>
          <w:rFonts w:ascii="仿宋" w:hAnsi="仿宋" w:eastAsia="仿宋" w:cs="仿宋_GB2312"/>
          <w:color w:val="auto"/>
          <w:kern w:val="0"/>
          <w:sz w:val="24"/>
          <w:szCs w:val="20"/>
          <w:lang w:val="zh-CN"/>
        </w:rPr>
      </w:pPr>
      <w:r>
        <w:rPr>
          <w:rFonts w:hint="eastAsia" w:ascii="仿宋" w:hAnsi="仿宋" w:eastAsia="仿宋" w:cs="仿宋_GB2312"/>
          <w:color w:val="auto"/>
          <w:kern w:val="0"/>
          <w:sz w:val="24"/>
          <w:szCs w:val="20"/>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60"/>
        <w:snapToGrid w:val="0"/>
        <w:spacing w:before="0"/>
        <w:ind w:firstLine="480"/>
        <w:rPr>
          <w:rFonts w:ascii="仿宋" w:hAnsi="仿宋" w:eastAsia="仿宋"/>
          <w:color w:val="auto"/>
          <w:kern w:val="0"/>
        </w:rPr>
      </w:pPr>
      <w:r>
        <w:rPr>
          <w:rFonts w:ascii="仿宋" w:hAnsi="仿宋" w:eastAsia="仿宋" w:cs="仿宋_GB2312"/>
          <w:color w:val="auto"/>
          <w:kern w:val="0"/>
          <w:lang w:val="zh-CN"/>
        </w:rPr>
        <w:t>25.2</w:t>
      </w:r>
      <w:r>
        <w:rPr>
          <w:rFonts w:hint="eastAsia" w:ascii="仿宋" w:hAnsi="仿宋" w:eastAsia="仿宋"/>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60"/>
        <w:snapToGrid w:val="0"/>
        <w:spacing w:before="0"/>
        <w:ind w:firstLine="480"/>
        <w:rPr>
          <w:rFonts w:ascii="仿宋" w:hAnsi="仿宋" w:eastAsia="仿宋" w:cs="仿宋_GB2312"/>
          <w:color w:val="auto"/>
        </w:rPr>
      </w:pPr>
      <w:r>
        <w:rPr>
          <w:rFonts w:ascii="仿宋" w:hAnsi="仿宋" w:eastAsia="仿宋" w:cs="仿宋_GB2312"/>
          <w:color w:val="auto"/>
        </w:rPr>
        <w:t>25.3如签订合同并生效后，供应商无故拒绝或延期，除按照合同条款处理外，列入不良行为记录一次，并给予通报。</w:t>
      </w:r>
    </w:p>
    <w:p>
      <w:pPr>
        <w:pStyle w:val="160"/>
        <w:snapToGrid w:val="0"/>
        <w:spacing w:before="0"/>
        <w:ind w:firstLine="480"/>
        <w:rPr>
          <w:rFonts w:ascii="仿宋" w:hAnsi="仿宋" w:eastAsia="仿宋" w:cs="仿宋_GB2312"/>
          <w:color w:val="auto"/>
        </w:rPr>
      </w:pPr>
      <w:r>
        <w:rPr>
          <w:rFonts w:ascii="仿宋" w:hAnsi="仿宋" w:eastAsia="仿宋" w:cs="仿宋_GB2312"/>
          <w:color w:val="auto"/>
        </w:rPr>
        <w:t>25.4中标供应</w:t>
      </w:r>
      <w:r>
        <w:rPr>
          <w:rFonts w:hint="eastAsia" w:ascii="仿宋" w:hAnsi="仿宋" w:eastAsia="仿宋" w:cs="仿宋_GB2312"/>
          <w:color w:val="auto"/>
        </w:rPr>
        <w:t>商拒绝与采购人签订合同的，采购人可以按照评审报告推荐的中标或者成交候选人名单排序，确定下一候选人为中标供应商，也可以重新开展政府采购活动。</w:t>
      </w:r>
    </w:p>
    <w:p>
      <w:pPr>
        <w:pStyle w:val="160"/>
        <w:snapToGrid w:val="0"/>
        <w:spacing w:before="0" w:after="120"/>
        <w:ind w:firstLine="480"/>
        <w:rPr>
          <w:rFonts w:ascii="仿宋" w:hAnsi="仿宋" w:eastAsia="仿宋" w:cs="仿宋_GB2312"/>
          <w:color w:val="auto"/>
        </w:rPr>
      </w:pPr>
      <w:r>
        <w:rPr>
          <w:rFonts w:ascii="仿宋" w:hAnsi="仿宋" w:eastAsia="仿宋" w:cs="仿宋_GB2312"/>
          <w:color w:val="auto"/>
        </w:rPr>
        <w:t>25.5采购合同由采购人与中标供应商根据</w:t>
      </w:r>
      <w:r>
        <w:rPr>
          <w:rFonts w:hint="eastAsia" w:ascii="仿宋" w:hAnsi="仿宋" w:eastAsia="仿宋" w:cs="仿宋_GB2312"/>
          <w:color w:val="auto"/>
        </w:rPr>
        <w:t>招标文件、投标文件等内容通过政府采购电子交易平台在线签订，自动备案。</w:t>
      </w:r>
    </w:p>
    <w:p>
      <w:pPr>
        <w:pStyle w:val="26"/>
        <w:spacing w:line="360" w:lineRule="auto"/>
        <w:ind w:left="479" w:leftChars="228" w:firstLine="0" w:firstLineChars="0"/>
        <w:rPr>
          <w:rFonts w:ascii="仿宋" w:hAnsi="仿宋" w:eastAsia="仿宋" w:cs="仿宋_GB2312"/>
          <w:b/>
          <w:color w:val="auto"/>
        </w:rPr>
      </w:pPr>
      <w:r>
        <w:rPr>
          <w:rFonts w:ascii="仿宋" w:hAnsi="仿宋" w:eastAsia="仿宋" w:cs="仿宋_GB2312"/>
          <w:b/>
          <w:color w:val="auto"/>
        </w:rPr>
        <w:t xml:space="preserve">26. </w:t>
      </w:r>
      <w:r>
        <w:rPr>
          <w:rFonts w:hint="eastAsia" w:ascii="仿宋" w:hAnsi="仿宋" w:eastAsia="仿宋" w:cs="仿宋_GB2312"/>
          <w:b/>
          <w:color w:val="auto"/>
        </w:rPr>
        <w:t>履约保证金</w:t>
      </w:r>
    </w:p>
    <w:p>
      <w:pPr>
        <w:tabs>
          <w:tab w:val="left" w:pos="0"/>
        </w:tabs>
        <w:spacing w:line="360" w:lineRule="auto"/>
        <w:ind w:firstLine="482"/>
        <w:rPr>
          <w:rFonts w:ascii="仿宋" w:hAnsi="仿宋" w:eastAsia="仿宋" w:cs="仿宋"/>
          <w:b/>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。履约保证金的数额不得超过政府采购合同金额的1%。鼓励和支持供应商以银行、保险公司出具的保函形式提供履约保证金。</w:t>
      </w:r>
      <w:r>
        <w:rPr>
          <w:rFonts w:hint="eastAsia" w:ascii="仿宋" w:hAnsi="仿宋" w:eastAsia="仿宋" w:cs="仿宋"/>
          <w:b/>
          <w:color w:val="auto"/>
          <w:sz w:val="24"/>
        </w:rPr>
        <w:t>采购人不得拒收履约保函。</w:t>
      </w:r>
    </w:p>
    <w:p>
      <w:pPr>
        <w:tabs>
          <w:tab w:val="left" w:pos="0"/>
        </w:tabs>
        <w:spacing w:line="360" w:lineRule="auto"/>
        <w:ind w:firstLine="482"/>
        <w:rPr>
          <w:rFonts w:ascii="仿宋_GB2312" w:hAnsi="仿宋" w:eastAsia="仿宋_GB2312" w:cs="Helvetica"/>
          <w:color w:val="auto"/>
          <w:kern w:val="0"/>
          <w:sz w:val="24"/>
        </w:rPr>
      </w:pPr>
      <w:r>
        <w:rPr>
          <w:rFonts w:hint="eastAsia" w:ascii="仿宋_GB2312" w:hAnsi="仿宋" w:eastAsia="仿宋_GB2312" w:cs="Helvetica"/>
          <w:color w:val="auto"/>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_GB2312"/>
          <w:b/>
          <w:color w:val="auto"/>
          <w:sz w:val="32"/>
        </w:rPr>
      </w:pPr>
    </w:p>
    <w:p>
      <w:pPr>
        <w:snapToGrid w:val="0"/>
        <w:spacing w:line="360" w:lineRule="auto"/>
        <w:ind w:firstLine="3357" w:firstLineChars="1045"/>
        <w:rPr>
          <w:rFonts w:ascii="仿宋" w:hAnsi="仿宋" w:eastAsia="仿宋"/>
          <w:b/>
          <w:color w:val="auto"/>
          <w:sz w:val="24"/>
        </w:rPr>
      </w:pPr>
      <w:r>
        <w:rPr>
          <w:rFonts w:hint="eastAsia" w:ascii="仿宋" w:hAnsi="仿宋" w:eastAsia="仿宋" w:cs="仿宋_GB2312"/>
          <w:b/>
          <w:color w:val="auto"/>
          <w:sz w:val="32"/>
        </w:rPr>
        <w:t>八、电子交易活动的中止</w:t>
      </w:r>
    </w:p>
    <w:p>
      <w:pPr>
        <w:pStyle w:val="160"/>
        <w:snapToGrid w:val="0"/>
        <w:spacing w:before="0"/>
        <w:ind w:firstLine="482"/>
        <w:rPr>
          <w:rFonts w:ascii="仿宋" w:hAnsi="仿宋" w:eastAsia="仿宋" w:cs="仿宋_GB2312"/>
          <w:color w:val="auto"/>
        </w:rPr>
      </w:pPr>
      <w:r>
        <w:rPr>
          <w:rFonts w:ascii="仿宋" w:hAnsi="仿宋" w:eastAsia="仿宋" w:cs="仿宋_GB2312"/>
          <w:b/>
          <w:bCs/>
          <w:color w:val="auto"/>
        </w:rPr>
        <w:t>2</w:t>
      </w:r>
      <w:r>
        <w:rPr>
          <w:rFonts w:ascii="仿宋" w:hAnsi="仿宋" w:eastAsia="仿宋" w:cs="仿宋_GB2312"/>
          <w:b/>
          <w:bCs/>
          <w:color w:val="auto"/>
          <w:szCs w:val="24"/>
        </w:rPr>
        <w:t>7</w:t>
      </w:r>
      <w:r>
        <w:rPr>
          <w:rFonts w:ascii="仿宋" w:hAnsi="仿宋" w:eastAsia="仿宋" w:cs="仿宋_GB2312"/>
          <w:b/>
          <w:color w:val="auto"/>
          <w:szCs w:val="24"/>
        </w:rPr>
        <w:t xml:space="preserve">. </w:t>
      </w:r>
      <w:r>
        <w:rPr>
          <w:rFonts w:hint="eastAsia" w:ascii="仿宋" w:hAnsi="仿宋" w:eastAsia="仿宋" w:cs="仿宋_GB2312"/>
          <w:b/>
          <w:color w:val="auto"/>
          <w:szCs w:val="24"/>
        </w:rPr>
        <w:t>电子交易活动的中止。</w:t>
      </w:r>
      <w:r>
        <w:rPr>
          <w:rFonts w:hint="eastAsia" w:ascii="仿宋" w:hAnsi="仿宋" w:eastAsia="仿宋" w:cs="仿宋_GB2312"/>
          <w:color w:val="auto"/>
        </w:rPr>
        <w:t>采购过程中出现以下情形，导致电子交易平台无法正常运行，或者无法保证电子交易的公平、公正和安全时，采购</w:t>
      </w:r>
      <w:r>
        <w:rPr>
          <w:rFonts w:hint="eastAsia" w:ascii="仿宋" w:hAnsi="仿宋" w:eastAsia="仿宋" w:cs="仿宋_GB2312"/>
          <w:color w:val="auto"/>
          <w:szCs w:val="24"/>
        </w:rPr>
        <w:t>代理</w:t>
      </w:r>
      <w:r>
        <w:rPr>
          <w:rFonts w:hint="eastAsia" w:ascii="仿宋" w:hAnsi="仿宋" w:eastAsia="仿宋" w:cs="仿宋_GB2312"/>
          <w:color w:val="auto"/>
        </w:rPr>
        <w:t>机构可中止电子交易活动：</w:t>
      </w:r>
    </w:p>
    <w:p>
      <w:pPr>
        <w:pStyle w:val="160"/>
        <w:snapToGrid w:val="0"/>
        <w:spacing w:before="0"/>
        <w:ind w:firstLine="480"/>
        <w:rPr>
          <w:rFonts w:ascii="仿宋" w:hAnsi="仿宋" w:eastAsia="仿宋" w:cs="仿宋_GB2312"/>
          <w:color w:val="auto"/>
        </w:rPr>
      </w:pPr>
      <w:r>
        <w:rPr>
          <w:rFonts w:ascii="仿宋" w:hAnsi="仿宋" w:eastAsia="仿宋" w:cs="仿宋_GB2312"/>
          <w:color w:val="auto"/>
        </w:rPr>
        <w:t xml:space="preserve">27.1电子交易平台发生故障而无法登录访问的； </w:t>
      </w:r>
    </w:p>
    <w:p>
      <w:pPr>
        <w:pStyle w:val="160"/>
        <w:snapToGrid w:val="0"/>
        <w:spacing w:before="0"/>
        <w:ind w:firstLine="480"/>
        <w:rPr>
          <w:rFonts w:ascii="仿宋" w:hAnsi="仿宋" w:eastAsia="仿宋" w:cs="仿宋_GB2312"/>
          <w:color w:val="auto"/>
        </w:rPr>
      </w:pPr>
      <w:r>
        <w:rPr>
          <w:rFonts w:ascii="仿宋" w:hAnsi="仿宋" w:eastAsia="仿宋" w:cs="仿宋_GB2312"/>
          <w:color w:val="auto"/>
        </w:rPr>
        <w:t>27.2电子交易平台应用或数据库出现错误，不能进行正常操作的；</w:t>
      </w:r>
    </w:p>
    <w:p>
      <w:pPr>
        <w:pStyle w:val="160"/>
        <w:snapToGrid w:val="0"/>
        <w:spacing w:before="0"/>
        <w:ind w:firstLine="480"/>
        <w:rPr>
          <w:rFonts w:ascii="仿宋" w:hAnsi="仿宋" w:eastAsia="仿宋" w:cs="仿宋_GB2312"/>
          <w:color w:val="auto"/>
        </w:rPr>
      </w:pPr>
      <w:r>
        <w:rPr>
          <w:rFonts w:ascii="仿宋" w:hAnsi="仿宋" w:eastAsia="仿宋" w:cs="仿宋_GB2312"/>
          <w:color w:val="auto"/>
        </w:rPr>
        <w:t>27.3电子交易平台发现严重安全漏洞，有潜在泄密危险的；</w:t>
      </w:r>
    </w:p>
    <w:p>
      <w:pPr>
        <w:pStyle w:val="160"/>
        <w:snapToGrid w:val="0"/>
        <w:spacing w:before="0"/>
        <w:ind w:firstLine="480"/>
        <w:rPr>
          <w:rFonts w:ascii="仿宋" w:hAnsi="仿宋" w:eastAsia="仿宋" w:cs="仿宋_GB2312"/>
          <w:color w:val="auto"/>
        </w:rPr>
      </w:pPr>
      <w:r>
        <w:rPr>
          <w:rFonts w:ascii="仿宋" w:hAnsi="仿宋" w:eastAsia="仿宋" w:cs="仿宋_GB2312"/>
          <w:color w:val="auto"/>
        </w:rPr>
        <w:t xml:space="preserve">27.4病毒发作导致不能进行正常操作的； </w:t>
      </w:r>
    </w:p>
    <w:p>
      <w:pPr>
        <w:pStyle w:val="160"/>
        <w:snapToGrid w:val="0"/>
        <w:spacing w:before="0"/>
        <w:ind w:firstLine="480"/>
        <w:rPr>
          <w:rFonts w:ascii="仿宋" w:hAnsi="仿宋" w:eastAsia="仿宋" w:cs="仿宋_GB2312"/>
          <w:color w:val="auto"/>
        </w:rPr>
      </w:pPr>
      <w:r>
        <w:rPr>
          <w:rFonts w:ascii="仿宋" w:hAnsi="仿宋" w:eastAsia="仿宋" w:cs="仿宋_GB2312"/>
          <w:color w:val="auto"/>
        </w:rPr>
        <w:t>27.5其他无法保证电子交易的公平、公正和安全的情况。</w:t>
      </w:r>
    </w:p>
    <w:p>
      <w:pPr>
        <w:pStyle w:val="160"/>
        <w:snapToGrid w:val="0"/>
        <w:spacing w:before="0"/>
        <w:ind w:firstLine="482"/>
        <w:rPr>
          <w:rFonts w:ascii="仿宋" w:hAnsi="仿宋" w:eastAsia="仿宋" w:cs="仿宋_GB2312"/>
          <w:color w:val="auto"/>
        </w:rPr>
      </w:pPr>
      <w:r>
        <w:rPr>
          <w:rFonts w:ascii="仿宋" w:hAnsi="仿宋" w:eastAsia="仿宋" w:cs="仿宋_GB2312"/>
          <w:b/>
          <w:bCs/>
          <w:color w:val="auto"/>
        </w:rPr>
        <w:t>28.</w:t>
      </w:r>
      <w:r>
        <w:rPr>
          <w:rFonts w:ascii="仿宋" w:hAnsi="仿宋" w:eastAsia="仿宋" w:cs="仿宋_GB2312"/>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olor w:val="auto"/>
          <w:sz w:val="24"/>
        </w:rPr>
      </w:pPr>
    </w:p>
    <w:p>
      <w:pPr>
        <w:snapToGrid w:val="0"/>
        <w:spacing w:line="360" w:lineRule="auto"/>
        <w:ind w:left="120" w:leftChars="57" w:firstLine="482" w:firstLineChars="150"/>
        <w:jc w:val="center"/>
        <w:rPr>
          <w:rFonts w:ascii="仿宋" w:hAnsi="仿宋" w:eastAsia="仿宋" w:cs="仿宋_GB2312"/>
          <w:b/>
          <w:color w:val="auto"/>
          <w:sz w:val="32"/>
        </w:rPr>
      </w:pPr>
      <w:r>
        <w:rPr>
          <w:rFonts w:hint="eastAsia" w:ascii="仿宋" w:hAnsi="仿宋" w:eastAsia="仿宋" w:cs="仿宋_GB2312"/>
          <w:b/>
          <w:color w:val="auto"/>
          <w:sz w:val="32"/>
        </w:rPr>
        <w:t>九、验收</w:t>
      </w:r>
    </w:p>
    <w:p>
      <w:pPr>
        <w:pStyle w:val="26"/>
        <w:spacing w:line="360" w:lineRule="auto"/>
        <w:ind w:firstLine="482"/>
        <w:rPr>
          <w:rFonts w:ascii="仿宋" w:hAnsi="仿宋" w:eastAsia="仿宋" w:cs="仿宋_GB2312"/>
          <w:b/>
          <w:color w:val="auto"/>
        </w:rPr>
      </w:pPr>
      <w:r>
        <w:rPr>
          <w:rFonts w:ascii="仿宋" w:hAnsi="仿宋" w:eastAsia="仿宋" w:cs="仿宋_GB2312"/>
          <w:b/>
          <w:color w:val="auto"/>
        </w:rPr>
        <w:t>29.验收</w:t>
      </w:r>
    </w:p>
    <w:p>
      <w:pPr>
        <w:tabs>
          <w:tab w:val="left" w:pos="0"/>
        </w:tabs>
        <w:spacing w:line="360" w:lineRule="auto"/>
        <w:ind w:firstLine="480"/>
        <w:rPr>
          <w:rFonts w:ascii="仿宋" w:hAnsi="仿宋" w:eastAsia="仿宋" w:cs="Helvetica"/>
          <w:color w:val="auto"/>
          <w:kern w:val="0"/>
          <w:sz w:val="24"/>
        </w:rPr>
      </w:pPr>
      <w:r>
        <w:rPr>
          <w:rFonts w:ascii="仿宋" w:hAnsi="仿宋" w:eastAsia="仿宋"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auto"/>
          <w:kern w:val="0"/>
          <w:sz w:val="24"/>
        </w:rPr>
      </w:pPr>
      <w:r>
        <w:rPr>
          <w:rFonts w:ascii="仿宋" w:hAnsi="仿宋" w:eastAsia="仿宋" w:cs="Helvetica"/>
          <w:color w:val="auto"/>
          <w:kern w:val="0"/>
          <w:sz w:val="24"/>
        </w:rPr>
        <w:t>29.2采购人可以邀请参加本项目的其他投标人或者第三方机构参与验收。参与验收的投标人或者第三方机构的意见作为</w:t>
      </w:r>
      <w:r>
        <w:rPr>
          <w:rFonts w:hint="eastAsia" w:ascii="仿宋" w:hAnsi="仿宋" w:eastAsia="仿宋" w:cs="Helvetica"/>
          <w:color w:val="auto"/>
          <w:kern w:val="0"/>
          <w:sz w:val="24"/>
        </w:rPr>
        <w:t>验收书的参考资料一并存档。</w:t>
      </w:r>
    </w:p>
    <w:p>
      <w:pPr>
        <w:tabs>
          <w:tab w:val="left" w:pos="0"/>
        </w:tabs>
        <w:spacing w:line="360" w:lineRule="auto"/>
        <w:ind w:firstLine="480"/>
        <w:rPr>
          <w:rFonts w:ascii="仿宋" w:hAnsi="仿宋" w:eastAsia="仿宋" w:cs="Helvetica"/>
          <w:color w:val="auto"/>
          <w:kern w:val="0"/>
          <w:sz w:val="24"/>
        </w:rPr>
      </w:pPr>
      <w:r>
        <w:rPr>
          <w:rFonts w:ascii="仿宋" w:hAnsi="仿宋" w:eastAsia="仿宋"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color w:val="auto"/>
          <w:sz w:val="18"/>
          <w:szCs w:val="18"/>
        </w:rPr>
      </w:pPr>
      <w:r>
        <w:rPr>
          <w:rFonts w:ascii="仿宋" w:hAnsi="仿宋" w:eastAsia="仿宋"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Helvetica"/>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361" w:bottom="468" w:left="1417" w:header="851" w:footer="992" w:gutter="0"/>
          <w:cols w:space="720" w:num="1"/>
          <w:titlePg/>
          <w:docGrid w:linePitch="312" w:charSpace="0"/>
        </w:sectPr>
      </w:pPr>
      <w:bookmarkStart w:id="14" w:name="_Hlt74729768"/>
      <w:bookmarkEnd w:id="14"/>
      <w:bookmarkStart w:id="15" w:name="_Hlt74730295"/>
      <w:bookmarkEnd w:id="15"/>
      <w:bookmarkStart w:id="16" w:name="_Hlt75236290"/>
      <w:bookmarkEnd w:id="16"/>
      <w:bookmarkStart w:id="17" w:name="_Hlt68073093"/>
      <w:bookmarkEnd w:id="17"/>
      <w:bookmarkStart w:id="18" w:name="_Hlt75236101"/>
      <w:bookmarkEnd w:id="18"/>
      <w:bookmarkStart w:id="19" w:name="_Hlt74707468"/>
      <w:bookmarkEnd w:id="19"/>
      <w:bookmarkStart w:id="20" w:name="_Hlt74714665"/>
      <w:bookmarkEnd w:id="20"/>
      <w:bookmarkStart w:id="21" w:name="_Hlt68057669"/>
      <w:bookmarkEnd w:id="21"/>
      <w:bookmarkStart w:id="22" w:name="_Hlt68072998"/>
      <w:bookmarkEnd w:id="22"/>
      <w:bookmarkStart w:id="23" w:name="_Hlt75236011"/>
      <w:bookmarkEnd w:id="23"/>
      <w:bookmarkStart w:id="24" w:name="_Hlt68072990"/>
      <w:bookmarkEnd w:id="24"/>
      <w:bookmarkStart w:id="25" w:name="_Hlt68403820"/>
      <w:bookmarkEnd w:id="25"/>
    </w:p>
    <w:bookmarkEnd w:id="11"/>
    <w:bookmarkEnd w:id="12"/>
    <w:p>
      <w:pPr>
        <w:spacing w:line="360" w:lineRule="auto"/>
        <w:jc w:val="center"/>
        <w:outlineLvl w:val="0"/>
        <w:rPr>
          <w:rFonts w:ascii="仿宋" w:hAnsi="仿宋" w:eastAsia="仿宋" w:cs="仿宋_GB2312"/>
          <w:b/>
          <w:color w:val="auto"/>
          <w:sz w:val="36"/>
          <w:szCs w:val="36"/>
        </w:rPr>
      </w:pPr>
      <w:bookmarkStart w:id="26"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_GB2312"/>
          <w:b/>
          <w:color w:val="auto"/>
          <w:sz w:val="36"/>
          <w:szCs w:val="36"/>
        </w:rPr>
        <w:t>采购需求</w:t>
      </w:r>
    </w:p>
    <w:p>
      <w:pPr>
        <w:spacing w:line="400" w:lineRule="exact"/>
        <w:ind w:firstLine="482" w:firstLineChars="200"/>
        <w:rPr>
          <w:rFonts w:ascii="仿宋" w:hAnsi="仿宋" w:eastAsia="仿宋" w:cs="仿宋"/>
          <w:b/>
          <w:bCs/>
          <w:color w:val="auto"/>
          <w:kern w:val="0"/>
          <w:sz w:val="24"/>
        </w:rPr>
      </w:pPr>
      <w:r>
        <w:rPr>
          <w:rFonts w:hint="eastAsia" w:ascii="仿宋" w:hAnsi="仿宋" w:eastAsia="仿宋" w:cs="仿宋"/>
          <w:b/>
          <w:bCs/>
          <w:color w:val="auto"/>
          <w:kern w:val="0"/>
          <w:sz w:val="24"/>
        </w:rPr>
        <w:t>一、设备采购清单（空调、计算机均要达到2级及以上能效）</w:t>
      </w:r>
    </w:p>
    <w:tbl>
      <w:tblPr>
        <w:tblStyle w:val="63"/>
        <w:tblW w:w="90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2"/>
        <w:gridCol w:w="1060"/>
        <w:gridCol w:w="5748"/>
        <w:gridCol w:w="760"/>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752"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序号</w:t>
            </w:r>
          </w:p>
        </w:tc>
        <w:tc>
          <w:tcPr>
            <w:tcW w:w="1060"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名称</w:t>
            </w:r>
          </w:p>
        </w:tc>
        <w:tc>
          <w:tcPr>
            <w:tcW w:w="5748"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设备规格和技术参数</w:t>
            </w:r>
          </w:p>
        </w:tc>
        <w:tc>
          <w:tcPr>
            <w:tcW w:w="760"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单位</w:t>
            </w:r>
          </w:p>
        </w:tc>
        <w:tc>
          <w:tcPr>
            <w:tcW w:w="721"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双屏教学一体机</w:t>
            </w:r>
          </w:p>
        </w:tc>
        <w:tc>
          <w:tcPr>
            <w:tcW w:w="5748" w:type="dxa"/>
          </w:tcPr>
          <w:p>
            <w:pPr>
              <w:numPr>
                <w:ilvl w:val="0"/>
                <w:numId w:val="2"/>
              </w:numPr>
              <w:jc w:val="left"/>
              <w:rPr>
                <w:rFonts w:ascii="仿宋" w:hAnsi="仿宋" w:eastAsia="仿宋" w:cs="仿宋"/>
                <w:color w:val="auto"/>
                <w:sz w:val="24"/>
              </w:rPr>
            </w:pPr>
            <w:r>
              <w:rPr>
                <w:rFonts w:hint="eastAsia" w:ascii="仿宋" w:hAnsi="仿宋" w:eastAsia="仿宋" w:cs="仿宋"/>
                <w:color w:val="auto"/>
                <w:sz w:val="24"/>
              </w:rPr>
              <w:t>整机设计</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整机采用全金属外壳设计，屏幕由两台86英寸 UHD超高清LED 液晶屏组成，显示比例32:9，分辨率3840*2160，整机屏幕色域覆盖率（NTSC）≥ 90%。</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下边框宽度≤9mm，屏占比（有效显示面积/整机外观尺寸）≥92%，屏幕缝隙（主副屏开机后显示画面之间的距离）≤30mm，（提供国家广播电视产品质量监督检验中心所出具的权威检测报告。）</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采用电容全贴合技术，钢化玻璃和液晶显示层无间隙，支持Windows系统中进行20点或以上触控。钢化玻璃保护屏幕显示画面，玻璃厚度≤2mm。</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侧置输入接口具备1路HDMI、1路RS232、1路TypeC、1路USB2.0；侧置输出接口具备1路音频输出、1路触控输出USB；</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整机能感应并自动调节屏幕亮度来达到在不同光照环境下的不同亮度显示效果，此功能可自行开启或关闭。</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整机顶部可放置摄像头，可拍摄照片，外置摄像头对角线视场角≥120度，支持远程巡课应用</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整机内置非独立外扩展的阵列麦克风，麦克风拾音孔数量≥6个，拾音角度180度，拾音距离可达8m。</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整机内置2.1声道扬声器，额定总功率50W，前朝向2*15W中高音，背朝向20W低音</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采用一体化供电，一根外部电源线能同时支持主副屏供电。</w:t>
            </w:r>
          </w:p>
          <w:p>
            <w:pPr>
              <w:jc w:val="left"/>
              <w:rPr>
                <w:rFonts w:ascii="仿宋" w:hAnsi="仿宋" w:eastAsia="仿宋" w:cs="仿宋"/>
                <w:color w:val="auto"/>
                <w:sz w:val="24"/>
              </w:rPr>
            </w:pPr>
            <w:r>
              <w:rPr>
                <w:rFonts w:hint="eastAsia" w:ascii="仿宋" w:hAnsi="仿宋" w:eastAsia="仿宋" w:cs="仿宋"/>
                <w:color w:val="auto"/>
                <w:sz w:val="24"/>
              </w:rPr>
              <w:t>二、主要功能</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具备独立物理按键，通过轻按按键实现节能熄屏/唤醒，长按按键实现关机。</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整机采用左右双侧边栏虚拟按键设计，通过侧边栏可调用音量+/-、亮度+/-、批注、主页。</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内置无线传屏接收端，无需外接接收部件，无线传屏发射器与整机匹配后即可实现传屏功能，将外部电脑的屏幕画面通过无线方式传输到整机上显示。</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整机内置无线网络模块，PC模块无任何外接或转接天线、网卡可同时实现Wi-Fi无线上网连接和AP无线热点发射，Wi-Fi及AP热点支持2.4G &amp; 5G 频段，版本符合IEEE 802.11 a/b/g/n/ac标准</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侧置Type-C接口，通过Type-C接口实现音视频输入，外接电脑设备通过标准TypeC线连接至整机TypeC口，即可把外接电脑设备画面投到整机上，同时在整机上操作画面，可实现触摸电脑的操作，无需再连接触控USB线</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通过由中国标准化研究院制定的视觉舒适度（VICO）体系认证，并达到视觉舒适度A +级或以上标准。（提供中国标准化研究院或其他国家级社会公益类标准化科研机构出具的检测结果</w:t>
            </w:r>
            <w:r>
              <w:rPr>
                <w:rFonts w:hint="eastAsia" w:ascii="仿宋" w:hAnsi="仿宋" w:eastAsia="仿宋" w:cs="仿宋"/>
                <w:strike/>
                <w:color w:val="auto"/>
                <w:sz w:val="24"/>
              </w:rPr>
              <w:t>。</w:t>
            </w:r>
            <w:r>
              <w:rPr>
                <w:rFonts w:hint="eastAsia" w:ascii="仿宋" w:hAnsi="仿宋" w:eastAsia="仿宋" w:cs="仿宋"/>
                <w:color w:val="auto"/>
                <w:sz w:val="24"/>
              </w:rPr>
              <w:t>）</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支持通道自动跳转功能，如整机处于正常使用状态，HDMI信号接入时，能自动识别并切换到对应的HDMI信号源通道，且断开后能回到上一通道，自动跳转前支持选择确认，待确认后再跳转。支持通道记忆功能，开机默认回到最近一次关机时的显示通道。外接HDMI信号仅输入主屏时，主副屏显示内容一致</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整机内置独立AP路由模块，支持不少于40个学生端同时连接到整机自发的AP路由网络，连接到整机AP路由的学生端能够同步接收整机教师端组播推送的视频、课件教学画面</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整机关机状态下，通过长按电源键进入设置界面后，可点击屏幕选择恢复整机系统及Windows操作系统到出厂默认状态，无需额外工具辅助。</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支持半屏模式，将Windows显示画面上半部分下拉到显示屏的下半部分显示，此时依然可以正常触控操作Windows系统；点击非Windows显示画面区域，即可退出该模式，无需其他设置。在任意信号源通道下，支持十指长按屏幕5秒和遥控器两种方式实现触摸锁定及解锁，触摸锁定时整机无法被触控操作</w:t>
            </w:r>
          </w:p>
          <w:p>
            <w:pPr>
              <w:numPr>
                <w:ilvl w:val="0"/>
                <w:numId w:val="3"/>
              </w:numPr>
              <w:ind w:firstLine="425"/>
              <w:jc w:val="left"/>
              <w:rPr>
                <w:color w:val="auto"/>
              </w:rPr>
            </w:pPr>
            <w:r>
              <w:rPr>
                <w:rFonts w:hint="eastAsia" w:ascii="仿宋" w:hAnsi="仿宋" w:eastAsia="仿宋" w:cs="仿宋"/>
                <w:color w:val="auto"/>
                <w:sz w:val="24"/>
              </w:rPr>
              <w:t>具备智能手势识别功能，在任意信号源通道下可识别五指上、下、左、右方向手势滑动并调用相应功能，支持将各手势滑动方向自定义设置为无操作、熄屏、批注、桌面、半屏模式。</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支持护眼模式，可通过触摸菜单按键启用护眼模式（提供国家广播电视产品质量监督检验中心所出具的权威检测报告。</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内置触摸中控菜单，将信号源通道切换、护眼、声音调节等整合到同一菜单下，无须实体按键，在任意显示通道下均可通过手势在屏幕上调取该触摸菜单。</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默认主屏幕显示互动教学课件，副屏幕显示电子演算板；电子演算板可以收起显示系统桌面，支持将互动教学课件中的图片、视频、形状元素穿越到电子演算板。</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可自由切换两个屏幕的布局，支持将屏幕内容互换或复制，在主副屏上都可以发起互换。</w:t>
            </w:r>
          </w:p>
          <w:p>
            <w:pPr>
              <w:rPr>
                <w:rFonts w:ascii="仿宋" w:hAnsi="仿宋" w:eastAsia="仿宋" w:cs="仿宋"/>
                <w:color w:val="auto"/>
                <w:sz w:val="24"/>
              </w:rPr>
            </w:pPr>
            <w:r>
              <w:rPr>
                <w:rFonts w:hint="eastAsia" w:ascii="仿宋" w:hAnsi="仿宋" w:eastAsia="仿宋" w:cs="仿宋"/>
                <w:color w:val="auto"/>
                <w:sz w:val="24"/>
              </w:rPr>
              <w:t>三、OPS模块：</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主板南桥采用H310芯片组，搭载Intel 酷睿系列 i7 CPU，内存：16GB DDR4笔记本内存或以上配置，硬盘：512GB或以上SSD固态硬盘.</w:t>
            </w:r>
            <w:r>
              <w:rPr>
                <w:rFonts w:hint="eastAsia" w:ascii="仿宋" w:hAnsi="仿宋" w:eastAsia="仿宋" w:cs="仿宋"/>
                <w:color w:val="auto"/>
                <w:sz w:val="24"/>
                <w:lang w:eastAsia="zh-Hans"/>
              </w:rPr>
              <w:t>显卡：2G独立显卡。</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和整机的连接采用万兆级接口，传输速率≥10Gbps</w:t>
            </w:r>
          </w:p>
          <w:p>
            <w:pPr>
              <w:numPr>
                <w:ilvl w:val="0"/>
                <w:numId w:val="3"/>
              </w:numPr>
              <w:ind w:firstLine="425"/>
              <w:jc w:val="left"/>
              <w:rPr>
                <w:rFonts w:ascii="仿宋" w:hAnsi="仿宋" w:eastAsia="仿宋" w:cs="仿宋"/>
                <w:color w:val="auto"/>
                <w:sz w:val="24"/>
              </w:rPr>
            </w:pPr>
            <w:r>
              <w:rPr>
                <w:rFonts w:hint="eastAsia" w:ascii="仿宋" w:hAnsi="仿宋" w:eastAsia="仿宋" w:cs="仿宋"/>
                <w:color w:val="auto"/>
                <w:sz w:val="24"/>
              </w:rPr>
              <w:t>采用按压式卡扣，无需工具就可快速拆卸电脑模块，具有独立非外扩展的视频输出接口：≥1路HDMI，具有独立非外扩展的电脑USB接口：≥3路USB。</w:t>
            </w:r>
          </w:p>
          <w:p>
            <w:pPr>
              <w:pStyle w:val="676"/>
              <w:rPr>
                <w:rFonts w:ascii="仿宋" w:hAnsi="仿宋" w:eastAsia="仿宋" w:cs="仿宋"/>
                <w:color w:val="auto"/>
                <w:sz w:val="24"/>
              </w:rPr>
            </w:pPr>
          </w:p>
          <w:p>
            <w:pPr>
              <w:pStyle w:val="676"/>
              <w:rPr>
                <w:rFonts w:ascii="仿宋" w:hAnsi="仿宋" w:eastAsia="仿宋" w:cs="仿宋"/>
                <w:color w:val="auto"/>
                <w:sz w:val="24"/>
              </w:rPr>
            </w:pPr>
            <w:r>
              <w:rPr>
                <w:rFonts w:hint="eastAsia" w:ascii="仿宋" w:hAnsi="仿宋" w:eastAsia="仿宋" w:cs="仿宋"/>
                <w:color w:val="auto"/>
                <w:sz w:val="24"/>
              </w:rPr>
              <w:t>双屏教学</w:t>
            </w:r>
          </w:p>
          <w:p>
            <w:pPr>
              <w:pStyle w:val="676"/>
              <w:rPr>
                <w:rFonts w:ascii="仿宋" w:hAnsi="仿宋" w:eastAsia="仿宋" w:cs="仿宋"/>
                <w:color w:val="auto"/>
                <w:sz w:val="24"/>
              </w:rPr>
            </w:pPr>
            <w:r>
              <w:rPr>
                <w:rFonts w:hint="eastAsia" w:ascii="仿宋" w:hAnsi="仿宋" w:eastAsia="仿宋" w:cs="仿宋"/>
                <w:color w:val="auto"/>
                <w:sz w:val="24"/>
              </w:rPr>
              <w:t>28、同时在主屏和扩展屏上都有互动教学软件的侧边栏老师可以对任意的侧边栏进行操作；</w:t>
            </w:r>
          </w:p>
          <w:p>
            <w:pPr>
              <w:pStyle w:val="676"/>
              <w:rPr>
                <w:rFonts w:ascii="仿宋" w:hAnsi="仿宋" w:eastAsia="仿宋" w:cs="仿宋"/>
                <w:color w:val="auto"/>
                <w:sz w:val="24"/>
              </w:rPr>
            </w:pPr>
            <w:r>
              <w:rPr>
                <w:rFonts w:hint="eastAsia" w:ascii="仿宋" w:hAnsi="仿宋" w:eastAsia="仿宋" w:cs="仿宋"/>
                <w:color w:val="auto"/>
                <w:sz w:val="24"/>
              </w:rPr>
              <w:t>29、双线教学：支持在一边的屏幕上打开课件，一边的屏幕上打开黑板，实现课件的板书同步展示；</w:t>
            </w:r>
          </w:p>
          <w:p>
            <w:pPr>
              <w:pStyle w:val="676"/>
              <w:rPr>
                <w:rFonts w:ascii="仿宋" w:hAnsi="仿宋" w:eastAsia="仿宋" w:cs="仿宋"/>
                <w:color w:val="auto"/>
                <w:sz w:val="24"/>
              </w:rPr>
            </w:pPr>
            <w:r>
              <w:rPr>
                <w:rFonts w:hint="eastAsia" w:ascii="仿宋" w:hAnsi="仿宋" w:eastAsia="仿宋" w:cs="仿宋"/>
                <w:color w:val="auto"/>
                <w:sz w:val="24"/>
              </w:rPr>
              <w:t>30、同步放映：支持一边的屏幕使用无线传屏投屏上来笔记本画面，一边的屏幕播放一体机本地的教学素材；</w:t>
            </w:r>
          </w:p>
          <w:p>
            <w:pPr>
              <w:pStyle w:val="676"/>
              <w:rPr>
                <w:rFonts w:ascii="仿宋" w:hAnsi="仿宋" w:eastAsia="仿宋" w:cs="仿宋"/>
                <w:color w:val="auto"/>
                <w:sz w:val="24"/>
              </w:rPr>
            </w:pPr>
            <w:r>
              <w:rPr>
                <w:rFonts w:hint="eastAsia" w:ascii="仿宋" w:hAnsi="仿宋" w:eastAsia="仿宋" w:cs="仿宋"/>
                <w:color w:val="auto"/>
                <w:sz w:val="24"/>
              </w:rPr>
              <w:t>31、一边黑板一边放映课件，支持一边打开黑板，一边放映课件模式，课件支持PPT小工具进行辅助课件展示</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场景记忆灯光</w:t>
            </w:r>
          </w:p>
        </w:tc>
        <w:tc>
          <w:tcPr>
            <w:tcW w:w="5748" w:type="dxa"/>
          </w:tcPr>
          <w:p>
            <w:pPr>
              <w:rPr>
                <w:rFonts w:ascii="仿宋" w:hAnsi="仿宋" w:eastAsia="仿宋" w:cs="仿宋"/>
                <w:color w:val="auto"/>
                <w:sz w:val="24"/>
              </w:rPr>
            </w:pPr>
            <w:r>
              <w:rPr>
                <w:rFonts w:hint="eastAsia" w:ascii="仿宋" w:hAnsi="仿宋" w:eastAsia="仿宋" w:cs="仿宋"/>
                <w:color w:val="auto"/>
                <w:sz w:val="24"/>
              </w:rPr>
              <w:t>额定功率：200w</w:t>
            </w:r>
          </w:p>
          <w:p>
            <w:pPr>
              <w:rPr>
                <w:rFonts w:ascii="仿宋" w:hAnsi="仿宋" w:eastAsia="仿宋" w:cs="仿宋"/>
                <w:color w:val="auto"/>
                <w:sz w:val="24"/>
              </w:rPr>
            </w:pPr>
            <w:r>
              <w:rPr>
                <w:rFonts w:hint="eastAsia" w:ascii="仿宋" w:hAnsi="仿宋" w:eastAsia="仿宋" w:cs="仿宋"/>
                <w:color w:val="auto"/>
                <w:sz w:val="24"/>
              </w:rPr>
              <w:t>供电方式：90-265VAC50/60Hz;DC12-24V</w:t>
            </w:r>
          </w:p>
          <w:p>
            <w:pPr>
              <w:rPr>
                <w:rFonts w:ascii="仿宋" w:hAnsi="仿宋" w:eastAsia="仿宋" w:cs="仿宋"/>
                <w:color w:val="auto"/>
                <w:sz w:val="24"/>
              </w:rPr>
            </w:pPr>
            <w:r>
              <w:rPr>
                <w:rFonts w:hint="eastAsia" w:ascii="仿宋" w:hAnsi="仿宋" w:eastAsia="仿宋" w:cs="仿宋"/>
                <w:color w:val="auto"/>
                <w:sz w:val="24"/>
              </w:rPr>
              <w:t>相关色温：5600K</w:t>
            </w:r>
          </w:p>
          <w:p>
            <w:pPr>
              <w:rPr>
                <w:rFonts w:ascii="仿宋" w:hAnsi="仿宋" w:eastAsia="仿宋" w:cs="仿宋"/>
                <w:color w:val="auto"/>
                <w:sz w:val="24"/>
              </w:rPr>
            </w:pPr>
            <w:r>
              <w:rPr>
                <w:rFonts w:hint="eastAsia" w:ascii="仿宋" w:hAnsi="仿宋" w:eastAsia="仿宋" w:cs="仿宋"/>
                <w:color w:val="auto"/>
                <w:sz w:val="24"/>
              </w:rPr>
              <w:t xml:space="preserve">LED类型：贴片灯珠      </w:t>
            </w:r>
          </w:p>
          <w:p>
            <w:pPr>
              <w:rPr>
                <w:rFonts w:ascii="仿宋" w:hAnsi="仿宋" w:eastAsia="仿宋" w:cs="仿宋"/>
                <w:color w:val="auto"/>
                <w:sz w:val="24"/>
              </w:rPr>
            </w:pPr>
            <w:r>
              <w:rPr>
                <w:rFonts w:hint="eastAsia" w:ascii="仿宋" w:hAnsi="仿宋" w:eastAsia="仿宋" w:cs="仿宋"/>
                <w:color w:val="auto"/>
                <w:sz w:val="24"/>
              </w:rPr>
              <w:t xml:space="preserve">1.全航空铝材结构，强度高，重量轻 </w:t>
            </w:r>
          </w:p>
          <w:p>
            <w:pPr>
              <w:rPr>
                <w:rFonts w:ascii="仿宋" w:hAnsi="仿宋" w:eastAsia="仿宋" w:cs="仿宋"/>
                <w:color w:val="auto"/>
                <w:sz w:val="24"/>
              </w:rPr>
            </w:pPr>
            <w:r>
              <w:rPr>
                <w:rFonts w:hint="eastAsia" w:ascii="仿宋" w:hAnsi="仿宋" w:eastAsia="仿宋" w:cs="仿宋"/>
                <w:color w:val="auto"/>
                <w:sz w:val="24"/>
              </w:rPr>
              <w:t>2.灯体与光源一体化设计，灯体采用高强航空铝材散热材质，散热好，大幅延长灯珠寿命，质量稳定。</w:t>
            </w:r>
          </w:p>
          <w:p>
            <w:pPr>
              <w:rPr>
                <w:rFonts w:ascii="仿宋" w:hAnsi="仿宋" w:eastAsia="仿宋" w:cs="仿宋"/>
                <w:color w:val="auto"/>
                <w:sz w:val="24"/>
              </w:rPr>
            </w:pPr>
            <w:r>
              <w:rPr>
                <w:rFonts w:hint="eastAsia" w:ascii="仿宋" w:hAnsi="仿宋" w:eastAsia="仿宋" w:cs="仿宋"/>
                <w:color w:val="auto"/>
                <w:sz w:val="24"/>
              </w:rPr>
              <w:t>3.灯具固定转接件，灯具易损耗件采用全高强航空铝材质设计，无故障，耐使用。</w:t>
            </w:r>
          </w:p>
          <w:p>
            <w:pPr>
              <w:rPr>
                <w:rFonts w:ascii="仿宋" w:hAnsi="仿宋" w:eastAsia="仿宋" w:cs="仿宋"/>
                <w:color w:val="auto"/>
                <w:sz w:val="24"/>
              </w:rPr>
            </w:pPr>
            <w:r>
              <w:rPr>
                <w:rFonts w:hint="eastAsia" w:ascii="仿宋" w:hAnsi="仿宋" w:eastAsia="仿宋" w:cs="仿宋"/>
                <w:color w:val="auto"/>
                <w:sz w:val="24"/>
              </w:rPr>
              <w:t xml:space="preserve">4.高效光源芯片，高亮度，高显色，Ra &gt;95.色温稳定，5600K.  </w:t>
            </w:r>
          </w:p>
          <w:p>
            <w:pPr>
              <w:rPr>
                <w:rFonts w:ascii="仿宋" w:hAnsi="仿宋" w:eastAsia="仿宋" w:cs="仿宋"/>
                <w:color w:val="auto"/>
                <w:sz w:val="24"/>
              </w:rPr>
            </w:pPr>
            <w:r>
              <w:rPr>
                <w:rFonts w:hint="eastAsia" w:ascii="仿宋" w:hAnsi="仿宋" w:eastAsia="仿宋" w:cs="仿宋"/>
                <w:color w:val="auto"/>
                <w:sz w:val="24"/>
              </w:rPr>
              <w:t>5.电源控制电路一体化控制盒设计，灯体控制盒分体设计，高强铝材外壳，散热性好，易更换，售后简洁，方便。</w:t>
            </w:r>
          </w:p>
          <w:p>
            <w:pPr>
              <w:rPr>
                <w:rFonts w:ascii="仿宋" w:hAnsi="仿宋" w:eastAsia="仿宋" w:cs="仿宋"/>
                <w:color w:val="auto"/>
                <w:sz w:val="24"/>
              </w:rPr>
            </w:pPr>
            <w:r>
              <w:rPr>
                <w:rFonts w:hint="eastAsia" w:ascii="仿宋" w:hAnsi="仿宋" w:eastAsia="仿宋" w:cs="仿宋"/>
                <w:color w:val="auto"/>
                <w:sz w:val="24"/>
              </w:rPr>
              <w:t>6.调光方式：DMX512信号控制/灯具本地控制/LCD液晶屏遥控功能</w:t>
            </w:r>
          </w:p>
          <w:p>
            <w:pPr>
              <w:rPr>
                <w:rFonts w:ascii="仿宋" w:hAnsi="仿宋" w:eastAsia="仿宋" w:cs="仿宋"/>
                <w:color w:val="auto"/>
                <w:sz w:val="24"/>
              </w:rPr>
            </w:pPr>
            <w:r>
              <w:rPr>
                <w:rFonts w:hint="eastAsia" w:ascii="仿宋" w:hAnsi="仿宋" w:eastAsia="仿宋" w:cs="仿宋"/>
                <w:color w:val="auto"/>
                <w:sz w:val="24"/>
              </w:rPr>
              <w:t>7.需提供灯具无线调光相关软著无线数字遥控设计，液晶数字遥控器控制，无需繁琐信号线施工连接，使用简单方便。</w:t>
            </w:r>
          </w:p>
          <w:p>
            <w:pPr>
              <w:rPr>
                <w:rFonts w:ascii="仿宋" w:hAnsi="仿宋" w:eastAsia="仿宋" w:cs="仿宋"/>
                <w:color w:val="auto"/>
                <w:sz w:val="24"/>
              </w:rPr>
            </w:pPr>
            <w:r>
              <w:rPr>
                <w:rFonts w:hint="eastAsia" w:ascii="仿宋" w:hAnsi="仿宋" w:eastAsia="仿宋" w:cs="仿宋"/>
                <w:color w:val="auto"/>
                <w:sz w:val="24"/>
              </w:rPr>
              <w:t>8.标准国际DMX512信号设计，DMX512/1990数字调光协议，兼容性强，控制精准。</w:t>
            </w:r>
          </w:p>
          <w:p>
            <w:pPr>
              <w:rPr>
                <w:rFonts w:ascii="仿宋" w:hAnsi="仿宋" w:eastAsia="仿宋" w:cs="仿宋"/>
                <w:color w:val="auto"/>
                <w:sz w:val="24"/>
              </w:rPr>
            </w:pPr>
            <w:r>
              <w:rPr>
                <w:rFonts w:hint="eastAsia" w:ascii="仿宋" w:hAnsi="仿宋" w:eastAsia="仿宋" w:cs="仿宋"/>
                <w:color w:val="auto"/>
                <w:sz w:val="24"/>
              </w:rPr>
              <w:t>9.需提供灯具3c证书，需提供第三方灯具检验报告</w:t>
            </w:r>
          </w:p>
          <w:p>
            <w:pPr>
              <w:rPr>
                <w:rFonts w:ascii="仿宋" w:hAnsi="仿宋" w:eastAsia="仿宋" w:cs="仿宋"/>
                <w:color w:val="auto"/>
                <w:sz w:val="24"/>
              </w:rPr>
            </w:pPr>
            <w:r>
              <w:rPr>
                <w:rFonts w:hint="eastAsia" w:ascii="仿宋" w:hAnsi="仿宋" w:eastAsia="仿宋" w:cs="仿宋"/>
                <w:color w:val="auto"/>
                <w:sz w:val="24"/>
              </w:rPr>
              <w:t>10灯具无需绑定传统灯具号码牌，自带高亮显示数码号码牌，清晰易识别，美观统一，易于调节。</w:t>
            </w:r>
          </w:p>
          <w:p>
            <w:pPr>
              <w:rPr>
                <w:rFonts w:ascii="仿宋" w:hAnsi="仿宋" w:eastAsia="仿宋" w:cs="仿宋"/>
                <w:color w:val="auto"/>
                <w:sz w:val="24"/>
              </w:rPr>
            </w:pPr>
            <w:r>
              <w:rPr>
                <w:rFonts w:hint="eastAsia" w:ascii="仿宋" w:hAnsi="仿宋" w:eastAsia="仿宋" w:cs="仿宋"/>
                <w:color w:val="auto"/>
                <w:sz w:val="24"/>
              </w:rPr>
              <w:t>11.灯具支持通过多功能调光终端存储多达10个场景记忆，可自由设定灯具在不同场合下亮度及调光数据，支持一键复位存储调用，操作简单，布光环境多样</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w:t>
            </w:r>
          </w:p>
        </w:tc>
        <w:tc>
          <w:tcPr>
            <w:tcW w:w="1060" w:type="dxa"/>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开放式教学平台（基础平台）</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val="en-US" w:eastAsia="zh-CN" w:bidi="ar"/>
              </w:rPr>
              <w:t>核心产品</w:t>
            </w:r>
            <w:r>
              <w:rPr>
                <w:rFonts w:hint="eastAsia" w:ascii="仿宋" w:hAnsi="仿宋" w:eastAsia="仿宋" w:cs="仿宋"/>
                <w:color w:val="auto"/>
                <w:kern w:val="0"/>
                <w:sz w:val="24"/>
                <w:lang w:eastAsia="zh-CN" w:bidi="ar"/>
              </w:rPr>
              <w:t>）</w:t>
            </w:r>
          </w:p>
        </w:tc>
        <w:tc>
          <w:tcPr>
            <w:tcW w:w="5748"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基本要求：系统以大规模直播和点播为基础，帮助学校实现优质教学资源的共享，满足师生的在线学习需求，提供便捷的师生交流通道；以学习者为中心，对资源进行多维度管理，让师生便捷学习；具备丰富的可扩展业务模块，包含督导评价、AI教研、活动、备课、在线剪辑等业务模块，提升教</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学管理，丰富校园文化与生活。</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2.资源平台系统，采用JAVA的BS架构，支持跨平台部署，支持在Windows、Linux多种操作系统平台下部署；为达到高并发用户访问需求，系统采用前后端分离模式结构，前台HTTP服务支持多机集群化部署。</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3.资源平台内嵌流媒体服务基础引擎，可支持至少300 用户的在线点播和直播的访问，具备根据实际的访问需求，将来进一步扩展流媒体服务性能的能力。</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4.BS页面播放器：支持基于Html5流媒体播视频播放，兼容PC和移动终端BS页面正常播放，用户不需要再额外安装其它播放器，也不需要加载flash插件，播放更流畅。</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5.播放模式：播放器窗口进行高清、标清视频源切换，支持多画面资源模式点播，支持画中画，可支持五分屏画面同步播放，自由切换通道显示位置；支持全屏播放。（需提供软件界面截图）</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6.倍速播放：播放器窗口，支持倍速播放，可根据需要选择不同的播放速度。</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7.声音控制：多画面播放时，支持用户指定播放任一通道的声音。（需提供软件界面截图）</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8.存储访问：支持挂载多种类型的存储作为数据存储区，支持标准的ftp、nfs、samba、FC-SAN、IP-SAN等共享存储类型；针对多个存储区，可以同时激活使用，具备容量警界线设置，通过灵活的设置策略实现存储负载均衡。</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9.存储空间管理：支持文件生命周期管理，支持用户自定义文件删除策略，定期清理空间。可根据水位线删除，也可根据保存时间删除；可定时自动删除，也可手动立即清除。</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10.网络支持：出于网络安全性的考虑，系统可支持校园网和互联网双网络服务的支持，通过访问策略的设置，在保证内部网络安全性的前提下，可支持学校在内外网开展课程资源的服务。</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11.门户管理：支持学校自定义平台名称；支持学校上传自己的logo；支持学校自定义首页轮播图；</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12.公告管理：支持添加公告，在公告中可添加附件、插入图片，支持公告置顶、和有效性设置。支持对公告设置可见人员范围。</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13.用户管理：具备完善的用户管理功能，支持初始化导入、用户组管理、用户权限管理，支持多级组织结构的用户权限控制。支持注册和审核功能：支持对老师注册和学生注册独立控制，由用户来控制是否开放注册，以及是否注册后是否需要审核才能成为正式用户。</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14.组织机构管理：支持用户自定义多级组织机构，业务功能可根据组织结构的层级进行单独设置，例如：学校、学院、专业和班级。</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15.课程管理：平台以用户为中心、以课程为主线，能够管理各种类型的课程资源，用于师生的课前课后的点播和直播需求。课程类型包含：优质课程、教务课程、名师课程多个种类。支持对课程访问权限进行管理，根据用户需求设置课程的资源访问和下载权限。（需提供软件界面截图）</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16.审核管理：课程和资源发布可增加审核环节，审核管理权限可根据组织结构进行分级控制，例如：学科管理员只管理本学科课程和资源，院系管理员只管理本院系的课程和资源。管理员可关闭审核开关，设置自动审核模式。（需提供软件界面截图）</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17.录播教室管理：通过功能化扩展后，可支持与集控化和常态化录播教室无缝对接，对接后可自动化驱动录播教室汇聚课程资源，支持对录播教室的录制、直播等控制功能，并且可以支持教室的巡课和督导。</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18.每个用户都可以通过个人中心进行个人信息修改。个人中心还支持展示用户关注的课程、收藏的资源、预约的直播课程；个人中心还具有常用软件下载功能，支持用户下载周边需要的软件。</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19.作业管理：支持老师创建教学班对学生进行管理，支持创建作业、点评作业和管理作业；点评作业时支持打点点评和整体评价。支持推荐优秀作业。支持设置作业查看权限。支持把作业批量下发给多个班级，支持对作业进行自动编号。</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20.我的督导：支持查看自己的督导记录；支持老师查看被督导的结果</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21.我的审核：支持院系审核员添加学科审核员，并分配其所负责的学科；学科审核员在个人中心进行课程和资源的发布审核。</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22.与录播教室对接后，系统自动汇聚体系化课程，产生教务课资源目录：教务课根据开课单位、课程名和授课老师自动归类，每门教务课的资源列表根据上课时间自动排序，显示课程名上课时间、上课班级、上课地点。（需提供软件界面截图）</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23.优质课资源：根据开课单位、课程名和授课老师归类。支持自定义课程门户显示栏目，支持添加共同授课的教学团队。支持对参考教材进行管理。支持对课程章节目录进行管理，每个章节支持添加多种资源，如视频、多分屏、音频、文档、图片等。播放窗口根据类型适配播放模式。</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24.资源播放：支持多种多分屏模式：画中画、两分屏、三分屏、四分屏、五分屏等。支持任意通道的全屏播放；支持多通道的全屏播放；多分屏时支持任意切换主窗口播放通道。播放文档类资源时：支持对PDF、Word、Excel、PPT等文档及图片作为资源进行在线预览；支持倍速播放。</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25.资源搜索：支持按照老师名或课程名进行搜索，也支持按照学院列表导航树进行筛选。支持根据关键词搜索知识点、微视频；（需提供软件界面截图）</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26.资源分享：支持对优质课程进行关注、收藏和分享，支持对资源进行下载等操作。</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27.知识点和微视频功能：支持精彩视频打点，生成知识点或微视频；每个知识点对应一个截图，展现在播放器下方。知识点和播放窗进度条联动。（需提供软件界面截图）</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28.多种直播模式，支持自动化教室课程直播、支持手动活动的直播、支持转发第三方系统流媒体的直播功能。支持多种直播协议：RTMP、HLS多种协议。</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29.多终端看直播：支持通过pc端浏览器、移动端浏览器、和App等多终端观看直播，支持单画面或多画面直播。</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30.支持内外网多点推流直播，支持校内外同步直播模式。（需提供软件界面截图）</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31.直播栏目：在直播栏目中，支持根据组织机构及权限过滤直播，支持根据直播名称关键字检索直播，支持根据未开始、正在进行、已结束和准备中进行分类；自动过滤有问题直播:支持自动过滤已开始但无信号的直播，放入准备中列表。（需提供软件界面截图）</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32.直播效果：支持单画面和多画面流畅直播，支持多分屏或画中画观看模式，多画面直播时支持选择直播通道的声音。多码流直播时，支持选择高码或低码画面；支持通道音频独立控制播放，支持全屏播放。（需提供软件界面截图）</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33.直播分享：支持对直播分享观看链接地址和二维码，支持微信扫码观看。</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34.直播权限：支持为直播设置访问权限,公开直播或私密直播，有权限的人才可以访问；支持为直播设置允许访问人员名单；支持为直播设置观看密码。（需提供软件界面截图）</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35.直播互动：支持直播过程中，同时支持PC和移动端的在线的用户之间进行在线聊天。</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36.直播统计：支持记录观看直播的在线人数；支持记录每个访问用户进入和离开直播间的时间；支持导出访问人员列表。（需提供软件界面截图）</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37.课程汇总统计：支持统计全校开设的教务课数量、优质课数量和科目数量；分类的显示：教务课程统计、优质课程数统计，支持统计各课程数和科目数量并支持数据的导出. </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38.资源统计：支持统计每个教务课的资源数量；支持统计每个优质课资源的点播次数。</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39.直播统计：支持自定义组织结构下，直播的数量。支持统计全校开设直播的总数，支持统计公开直播和私密直播的数量。</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40.访问统计：支持各个课程栏目的访问量统计：支持统计课程的访问量，可按访问人次排名和访问人数排名；支持统计教师和学生的课程访问量，统计数据支持：访问次数、访问时长，支持数据导出。（需提供软件界面截图）</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41.支持安卓移动端APP</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42.支持优质课程查看，显示课程的基本信息，支持根据章节列表点播资源，支持多分屏查看，支持查看查看知识点和微视频。支持下载微视频。</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43.支持查看教务课程的资源，根据上课列表选择资源进行观看学习；</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44.支持搜索名师，并查看名师的课程。</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45.支持观看直播，支持多分屏播放。</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46.支持修改个人信息，并查看我下载的资源。</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47.支持通过平台网页下载app。</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48.统一认证：可与学校信息门户对接，实现统一用户认证。</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49.提供计算机软件著作权登记证书。</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提供软件产品登记测试报告。</w:t>
            </w:r>
          </w:p>
        </w:tc>
        <w:tc>
          <w:tcPr>
            <w:tcW w:w="760"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套</w:t>
            </w:r>
          </w:p>
        </w:tc>
        <w:tc>
          <w:tcPr>
            <w:tcW w:w="721"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w:t>
            </w:r>
          </w:p>
        </w:tc>
        <w:tc>
          <w:tcPr>
            <w:tcW w:w="1060"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终端管控模块</w:t>
            </w:r>
          </w:p>
        </w:tc>
        <w:tc>
          <w:tcPr>
            <w:tcW w:w="5748"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1.配合资源平台系统，可实现与集控、常态录播和慧课教室的无缝对接。</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2.支持按照教学楼配置录播教室层级结构，支持多种类型的教室统一管理。可对整个系统的设备进行添加、删除、设置等操作。</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3.支持通过BS和CS方式进行巡课，同步监听与监看各教室的教师画面、学生画面、教师机画面、声音。</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4.巡课画面支持6、12、20等多种分屏模式，以便根据观看屏幕大小进行分屏巡课。</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5.支持多种巡课方式。按教室巡课、按教学楼巡课、按院系巡课。可巡视教室的多个画面，并可实时显示该教室的基本信息，包括课程名称，授课老师，上课地点，应到学生人数等，以便进行督导和巡课应用。</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6.支持控制录播教室加入资源平台相应的直播活动。</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7.对集控网络支持进行统一的系统监控，具有可视化方式，显示教室内安装部署的网络摄像机、教师机、核心服务器等设备，并可用不同颜色标识设备的状态，以便管理人员进行监控和维护。</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8.支持通过手机app进行集控的相关操作，例如：巡课、系统监控、事件告警等。</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9、提供计算机软件著作权登记证书。</w:t>
            </w:r>
          </w:p>
        </w:tc>
        <w:tc>
          <w:tcPr>
            <w:tcW w:w="760"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721"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5</w:t>
            </w:r>
          </w:p>
        </w:tc>
        <w:tc>
          <w:tcPr>
            <w:tcW w:w="1060"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录播终端接入</w:t>
            </w:r>
          </w:p>
        </w:tc>
        <w:tc>
          <w:tcPr>
            <w:tcW w:w="5748"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基于SoMOOC平台的终端接入模块，用于实现录播主机或金课终端与教学平台的对接，从而满足录播或金课系统的集中管控与资源传送需求</w:t>
            </w:r>
          </w:p>
        </w:tc>
        <w:tc>
          <w:tcPr>
            <w:tcW w:w="760"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721"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6</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讲台</w:t>
            </w:r>
          </w:p>
        </w:tc>
        <w:tc>
          <w:tcPr>
            <w:tcW w:w="5748" w:type="dxa"/>
          </w:tcPr>
          <w:p>
            <w:pPr>
              <w:rPr>
                <w:rFonts w:ascii="仿宋" w:hAnsi="仿宋" w:eastAsia="仿宋" w:cs="仿宋"/>
                <w:color w:val="auto"/>
                <w:sz w:val="24"/>
              </w:rPr>
            </w:pPr>
            <w:r>
              <w:rPr>
                <w:rFonts w:hint="eastAsia" w:ascii="仿宋" w:hAnsi="仿宋" w:eastAsia="仿宋" w:cs="仿宋"/>
                <w:color w:val="auto"/>
                <w:sz w:val="24"/>
              </w:rPr>
              <w:t>1.面材：胡桃木皮，纹理清晰自然，色泽一致，分布均匀；2.基材：采用优质高密度中纤板制作，板材密度在730-780之间3.油漆：采用“大宝”环保树脂漆，台面透明度高，耐压，耐磨4.五金配件：采用防腐，防锈处理五金配件5.配脚轮（还刹车），方便移动，带穿线孔，方便穿线。6．规格：750W*600D*1150H7.颜色：胡桃色</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台</w:t>
            </w:r>
          </w:p>
        </w:tc>
        <w:tc>
          <w:tcPr>
            <w:tcW w:w="721"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7</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电动卷轴背景</w:t>
            </w:r>
          </w:p>
        </w:tc>
        <w:tc>
          <w:tcPr>
            <w:tcW w:w="5748" w:type="dxa"/>
          </w:tcPr>
          <w:p>
            <w:pPr>
              <w:rPr>
                <w:rFonts w:ascii="仿宋" w:hAnsi="仿宋" w:eastAsia="仿宋" w:cs="仿宋"/>
                <w:color w:val="auto"/>
                <w:sz w:val="24"/>
              </w:rPr>
            </w:pPr>
            <w:r>
              <w:rPr>
                <w:rFonts w:hint="eastAsia" w:ascii="仿宋" w:hAnsi="仿宋" w:eastAsia="仿宋" w:cs="仿宋"/>
                <w:color w:val="auto"/>
                <w:sz w:val="24"/>
              </w:rPr>
              <w:t>4轴+3米不锈钢管，电源控制盒、无线遥控器，采用大功率静音电机，每轴功率25W，电压110-240V，分频道无线遥控升降，遥控距离20米，横管外径51mm内径47mm，可自由安装、支持侧墙和天花板安装，采用一体成型不锈钢管，承重20KG。配四色3m*6m（黑、白、蓝、绿）无纺背景布，其中绿色的为扣像布，防水、无反光，加厚。</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项</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学生桌椅</w:t>
            </w:r>
          </w:p>
        </w:tc>
        <w:tc>
          <w:tcPr>
            <w:tcW w:w="5748" w:type="dxa"/>
          </w:tcPr>
          <w:p>
            <w:pPr>
              <w:rPr>
                <w:rFonts w:ascii="仿宋" w:hAnsi="仿宋" w:eastAsia="仿宋" w:cs="仿宋"/>
                <w:color w:val="auto"/>
                <w:sz w:val="24"/>
              </w:rPr>
            </w:pPr>
            <w:r>
              <w:rPr>
                <w:rFonts w:hint="eastAsia" w:ascii="仿宋" w:hAnsi="仿宋" w:eastAsia="仿宋" w:cs="仿宋"/>
                <w:color w:val="auto"/>
                <w:sz w:val="24"/>
              </w:rPr>
              <w:t>桌子：桌面尺寸 727*573*750mm</w:t>
            </w:r>
          </w:p>
          <w:p>
            <w:pPr>
              <w:numPr>
                <w:ilvl w:val="0"/>
                <w:numId w:val="4"/>
              </w:numPr>
              <w:rPr>
                <w:rFonts w:ascii="仿宋" w:hAnsi="仿宋" w:eastAsia="仿宋" w:cs="仿宋"/>
                <w:color w:val="auto"/>
                <w:sz w:val="24"/>
              </w:rPr>
            </w:pPr>
            <w:r>
              <w:rPr>
                <w:rFonts w:hint="eastAsia" w:ascii="仿宋" w:hAnsi="仿宋" w:eastAsia="仿宋" w:cs="仿宋"/>
                <w:color w:val="auto"/>
                <w:sz w:val="24"/>
              </w:rPr>
              <w:t>板材：E1级环保刨花板，台面厚度25mm(可定制各种基材，颜色和规格），挡板：9mm厚度。                                                    2.整体托臂及旋转机构件，铝合金铸件，PP塑胶件。3.带刹车静音万向轮轮，脚轮高低调节1.5厘米。</w:t>
            </w:r>
          </w:p>
          <w:p>
            <w:pPr>
              <w:numPr>
                <w:ilvl w:val="0"/>
                <w:numId w:val="5"/>
              </w:numPr>
              <w:rPr>
                <w:rFonts w:ascii="仿宋" w:hAnsi="仿宋" w:eastAsia="仿宋" w:cs="仿宋"/>
                <w:color w:val="auto"/>
                <w:sz w:val="24"/>
              </w:rPr>
            </w:pPr>
            <w:r>
              <w:rPr>
                <w:rFonts w:hint="eastAsia" w:ascii="仿宋" w:hAnsi="仿宋" w:eastAsia="仿宋" w:cs="仿宋"/>
                <w:color w:val="auto"/>
                <w:sz w:val="24"/>
              </w:rPr>
              <w:t>桌子面板可折叠，可自由组合成圆形或者分散摆成条形，美观坚固，实用大方。</w:t>
            </w:r>
          </w:p>
          <w:p>
            <w:pPr>
              <w:rPr>
                <w:rFonts w:ascii="仿宋" w:hAnsi="仿宋" w:eastAsia="仿宋" w:cs="仿宋"/>
                <w:color w:val="auto"/>
                <w:sz w:val="24"/>
              </w:rPr>
            </w:pPr>
            <w:r>
              <w:rPr>
                <w:rFonts w:hint="eastAsia" w:ascii="仿宋" w:hAnsi="仿宋" w:eastAsia="仿宋" w:cs="仿宋"/>
                <w:color w:val="auto"/>
                <w:sz w:val="24"/>
              </w:rPr>
              <w:t xml:space="preserve">椅子：尺寸  590*600*950mm  </w:t>
            </w:r>
          </w:p>
          <w:p>
            <w:pPr>
              <w:numPr>
                <w:ilvl w:val="0"/>
                <w:numId w:val="6"/>
              </w:numPr>
              <w:rPr>
                <w:rFonts w:ascii="仿宋" w:hAnsi="仿宋" w:eastAsia="仿宋" w:cs="仿宋"/>
                <w:color w:val="auto"/>
                <w:sz w:val="24"/>
              </w:rPr>
            </w:pPr>
            <w:r>
              <w:rPr>
                <w:rFonts w:hint="eastAsia" w:ascii="仿宋" w:hAnsi="仿宋" w:eastAsia="仿宋" w:cs="仿宋"/>
                <w:color w:val="auto"/>
                <w:sz w:val="24"/>
              </w:rPr>
              <w:t xml:space="preserve">椅背：尼龙加玻璃纤维黒色背框，优质网布，尼龙塑胶背连接件；                       </w:t>
            </w:r>
          </w:p>
          <w:p>
            <w:pPr>
              <w:numPr>
                <w:ilvl w:val="0"/>
                <w:numId w:val="6"/>
              </w:numPr>
              <w:rPr>
                <w:rFonts w:ascii="仿宋" w:hAnsi="仿宋" w:eastAsia="仿宋" w:cs="仿宋"/>
                <w:color w:val="auto"/>
                <w:sz w:val="24"/>
              </w:rPr>
            </w:pPr>
            <w:r>
              <w:rPr>
                <w:rFonts w:hint="eastAsia" w:ascii="仿宋" w:hAnsi="仿宋" w:eastAsia="仿宋" w:cs="仿宋"/>
                <w:color w:val="auto"/>
                <w:sz w:val="24"/>
              </w:rPr>
              <w:t>座垫:塑胶座壳,定型泡棉,蒙优质布；</w:t>
            </w:r>
          </w:p>
          <w:p>
            <w:pPr>
              <w:numPr>
                <w:ilvl w:val="0"/>
                <w:numId w:val="6"/>
              </w:numPr>
              <w:rPr>
                <w:rFonts w:ascii="仿宋" w:hAnsi="仿宋" w:eastAsia="仿宋" w:cs="仿宋"/>
                <w:color w:val="auto"/>
                <w:sz w:val="24"/>
              </w:rPr>
            </w:pPr>
            <w:r>
              <w:rPr>
                <w:rFonts w:hint="eastAsia" w:ascii="仿宋" w:hAnsi="仿宋" w:eastAsia="仿宋" w:cs="仿宋"/>
                <w:color w:val="auto"/>
                <w:sz w:val="24"/>
              </w:rPr>
              <w:t>扶手：ABS扶手面盖；</w:t>
            </w:r>
          </w:p>
          <w:p>
            <w:pPr>
              <w:numPr>
                <w:ilvl w:val="0"/>
                <w:numId w:val="6"/>
              </w:numPr>
              <w:rPr>
                <w:rFonts w:ascii="仿宋" w:hAnsi="仿宋" w:eastAsia="仿宋" w:cs="仿宋"/>
                <w:color w:val="auto"/>
                <w:sz w:val="24"/>
              </w:rPr>
            </w:pPr>
            <w:r>
              <w:rPr>
                <w:rFonts w:hint="eastAsia" w:ascii="仿宋" w:hAnsi="仿宋" w:eastAsia="仿宋" w:cs="仿宋"/>
                <w:color w:val="auto"/>
                <w:sz w:val="24"/>
              </w:rPr>
              <w:t xml:space="preserve">脚架：A3钢管，磨沙面喷粉高温烤漆工艺 </w:t>
            </w:r>
          </w:p>
          <w:p>
            <w:pPr>
              <w:numPr>
                <w:ilvl w:val="0"/>
                <w:numId w:val="6"/>
              </w:numPr>
              <w:rPr>
                <w:rFonts w:ascii="仿宋" w:hAnsi="仿宋" w:eastAsia="仿宋" w:cs="仿宋"/>
                <w:color w:val="auto"/>
                <w:sz w:val="24"/>
              </w:rPr>
            </w:pPr>
            <w:r>
              <w:rPr>
                <w:rFonts w:hint="eastAsia" w:ascii="仿宋" w:hAnsi="仿宋" w:eastAsia="仿宋" w:cs="仿宋"/>
                <w:color w:val="auto"/>
                <w:sz w:val="24"/>
              </w:rPr>
              <w:t xml:space="preserve">轮子：后脚带小轮子 </w:t>
            </w:r>
          </w:p>
          <w:p>
            <w:pPr>
              <w:rPr>
                <w:rFonts w:ascii="仿宋" w:hAnsi="仿宋" w:eastAsia="仿宋" w:cs="仿宋"/>
                <w:color w:val="auto"/>
                <w:sz w:val="24"/>
              </w:rPr>
            </w:pPr>
            <w:r>
              <w:rPr>
                <w:rFonts w:hint="eastAsia" w:ascii="仿宋" w:hAnsi="仿宋" w:eastAsia="仿宋" w:cs="仿宋"/>
                <w:color w:val="auto"/>
                <w:sz w:val="24"/>
              </w:rPr>
              <w:t>6.椅背可折叠，抗撞击，耐磨损，稳定性强不易变形。</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9</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可移动授课桌椅</w:t>
            </w:r>
          </w:p>
        </w:tc>
        <w:tc>
          <w:tcPr>
            <w:tcW w:w="5748" w:type="dxa"/>
          </w:tcPr>
          <w:p>
            <w:pPr>
              <w:rPr>
                <w:rFonts w:ascii="仿宋" w:hAnsi="仿宋" w:eastAsia="仿宋" w:cs="仿宋"/>
                <w:color w:val="auto"/>
                <w:sz w:val="24"/>
              </w:rPr>
            </w:pPr>
            <w:r>
              <w:rPr>
                <w:rFonts w:hint="eastAsia" w:ascii="仿宋" w:hAnsi="仿宋" w:eastAsia="仿宋" w:cs="仿宋"/>
                <w:color w:val="auto"/>
                <w:sz w:val="24"/>
              </w:rPr>
              <w:t>桌体部分</w:t>
            </w:r>
          </w:p>
          <w:p>
            <w:pPr>
              <w:rPr>
                <w:rFonts w:ascii="仿宋" w:hAnsi="仿宋" w:eastAsia="仿宋" w:cs="仿宋"/>
                <w:color w:val="auto"/>
                <w:sz w:val="24"/>
              </w:rPr>
            </w:pPr>
            <w:r>
              <w:rPr>
                <w:rFonts w:hint="eastAsia" w:ascii="仿宋" w:hAnsi="仿宋" w:eastAsia="仿宋" w:cs="仿宋"/>
                <w:color w:val="auto"/>
                <w:sz w:val="24"/>
              </w:rPr>
              <w:t>桌面板材：E1级25mm厚度三聚氰胺板，环保标准经检测达到E1级标准，具有无污染，稳定性好，防虫，不助燃等特点。</w:t>
            </w:r>
          </w:p>
          <w:p>
            <w:pPr>
              <w:rPr>
                <w:rFonts w:ascii="仿宋" w:hAnsi="仿宋" w:eastAsia="仿宋" w:cs="仿宋"/>
                <w:color w:val="auto"/>
                <w:sz w:val="24"/>
              </w:rPr>
            </w:pPr>
            <w:r>
              <w:rPr>
                <w:rFonts w:hint="eastAsia" w:ascii="仿宋" w:hAnsi="仿宋" w:eastAsia="仿宋" w:cs="仿宋"/>
                <w:color w:val="auto"/>
                <w:sz w:val="24"/>
              </w:rPr>
              <w:t>桌面尺寸：700X1650（mm）</w:t>
            </w:r>
          </w:p>
          <w:p>
            <w:pPr>
              <w:rPr>
                <w:rFonts w:ascii="仿宋" w:hAnsi="仿宋" w:eastAsia="仿宋" w:cs="仿宋"/>
                <w:color w:val="auto"/>
                <w:sz w:val="24"/>
              </w:rPr>
            </w:pPr>
            <w:r>
              <w:rPr>
                <w:rFonts w:hint="eastAsia" w:ascii="仿宋" w:hAnsi="仿宋" w:eastAsia="仿宋" w:cs="仿宋"/>
                <w:color w:val="auto"/>
                <w:sz w:val="24"/>
              </w:rPr>
              <w:t>桌体承重：300Kg</w:t>
            </w:r>
          </w:p>
          <w:p>
            <w:pPr>
              <w:rPr>
                <w:rFonts w:ascii="仿宋" w:hAnsi="仿宋" w:eastAsia="仿宋" w:cs="仿宋"/>
                <w:color w:val="auto"/>
                <w:sz w:val="24"/>
              </w:rPr>
            </w:pPr>
            <w:r>
              <w:rPr>
                <w:rFonts w:hint="eastAsia" w:ascii="仿宋" w:hAnsi="仿宋" w:eastAsia="仿宋" w:cs="仿宋"/>
                <w:color w:val="auto"/>
                <w:sz w:val="24"/>
              </w:rPr>
              <w:t>桌面封边：2㎜PVC直封边，经过全自动封边机封边</w:t>
            </w:r>
          </w:p>
          <w:p>
            <w:pPr>
              <w:rPr>
                <w:rFonts w:ascii="仿宋" w:hAnsi="仿宋" w:eastAsia="仿宋" w:cs="仿宋"/>
                <w:color w:val="auto"/>
                <w:sz w:val="24"/>
              </w:rPr>
            </w:pPr>
            <w:r>
              <w:rPr>
                <w:rFonts w:hint="eastAsia" w:ascii="仿宋" w:hAnsi="仿宋" w:eastAsia="仿宋" w:cs="仿宋"/>
                <w:color w:val="auto"/>
                <w:sz w:val="24"/>
              </w:rPr>
              <w:t>桌架型材：优质钢材，表面处理选用静电喷涂技术。</w:t>
            </w:r>
          </w:p>
          <w:p>
            <w:pPr>
              <w:rPr>
                <w:rFonts w:ascii="仿宋" w:hAnsi="仿宋" w:eastAsia="仿宋" w:cs="仿宋"/>
                <w:color w:val="auto"/>
                <w:sz w:val="24"/>
              </w:rPr>
            </w:pPr>
            <w:r>
              <w:rPr>
                <w:rFonts w:hint="eastAsia" w:ascii="仿宋" w:hAnsi="仿宋" w:eastAsia="仿宋" w:cs="仿宋"/>
                <w:color w:val="auto"/>
                <w:sz w:val="24"/>
              </w:rPr>
              <w:t>配套人体工程椅子</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调光终端</w:t>
            </w:r>
          </w:p>
        </w:tc>
        <w:tc>
          <w:tcPr>
            <w:tcW w:w="5748" w:type="dxa"/>
          </w:tcPr>
          <w:p>
            <w:pPr>
              <w:rPr>
                <w:rFonts w:ascii="仿宋" w:hAnsi="仿宋" w:eastAsia="仿宋" w:cs="仿宋"/>
                <w:color w:val="auto"/>
                <w:sz w:val="24"/>
              </w:rPr>
            </w:pPr>
            <w:r>
              <w:rPr>
                <w:rFonts w:hint="eastAsia" w:ascii="仿宋" w:hAnsi="仿宋" w:eastAsia="仿宋" w:cs="仿宋"/>
                <w:color w:val="auto"/>
                <w:sz w:val="24"/>
              </w:rPr>
              <w:t>频率： 433.92M</w:t>
            </w:r>
          </w:p>
          <w:p>
            <w:pPr>
              <w:rPr>
                <w:rFonts w:ascii="仿宋" w:hAnsi="仿宋" w:eastAsia="仿宋" w:cs="仿宋"/>
                <w:color w:val="auto"/>
                <w:sz w:val="24"/>
              </w:rPr>
            </w:pPr>
            <w:r>
              <w:rPr>
                <w:rFonts w:hint="eastAsia" w:ascii="仿宋" w:hAnsi="仿宋" w:eastAsia="仿宋" w:cs="仿宋"/>
                <w:color w:val="auto"/>
                <w:sz w:val="24"/>
              </w:rPr>
              <w:t>发射功率：10dbm</w:t>
            </w:r>
          </w:p>
          <w:p>
            <w:pPr>
              <w:rPr>
                <w:rFonts w:ascii="仿宋" w:hAnsi="仿宋" w:eastAsia="仿宋" w:cs="仿宋"/>
                <w:color w:val="auto"/>
                <w:sz w:val="24"/>
              </w:rPr>
            </w:pPr>
            <w:r>
              <w:rPr>
                <w:rFonts w:hint="eastAsia" w:ascii="仿宋" w:hAnsi="仿宋" w:eastAsia="仿宋" w:cs="仿宋"/>
                <w:color w:val="auto"/>
                <w:sz w:val="24"/>
              </w:rPr>
              <w:t>电源：3只AA电池</w:t>
            </w:r>
          </w:p>
          <w:p>
            <w:pPr>
              <w:rPr>
                <w:rFonts w:ascii="仿宋" w:hAnsi="仿宋" w:eastAsia="仿宋" w:cs="仿宋"/>
                <w:color w:val="auto"/>
                <w:sz w:val="24"/>
              </w:rPr>
            </w:pPr>
            <w:r>
              <w:rPr>
                <w:rFonts w:hint="eastAsia" w:ascii="仿宋" w:hAnsi="仿宋" w:eastAsia="仿宋" w:cs="仿宋"/>
                <w:color w:val="auto"/>
                <w:sz w:val="24"/>
              </w:rPr>
              <w:t>语言：中/英文</w:t>
            </w:r>
          </w:p>
          <w:p>
            <w:pPr>
              <w:rPr>
                <w:rFonts w:ascii="仿宋" w:hAnsi="仿宋" w:eastAsia="仿宋" w:cs="仿宋"/>
                <w:color w:val="auto"/>
                <w:sz w:val="24"/>
              </w:rPr>
            </w:pPr>
            <w:r>
              <w:rPr>
                <w:rFonts w:hint="eastAsia" w:ascii="仿宋" w:hAnsi="仿宋" w:eastAsia="仿宋" w:cs="仿宋"/>
                <w:color w:val="auto"/>
                <w:sz w:val="24"/>
              </w:rPr>
              <w:t>控制路数多达99路;自带节能/保护模式；20秒无操作进入省电模式;能更直观的对灯具进行调节,提高工作效率,有效传输距离150M,灯与灯之间无需连接信号线.</w:t>
            </w:r>
          </w:p>
          <w:p>
            <w:pPr>
              <w:rPr>
                <w:rFonts w:ascii="仿宋" w:hAnsi="仿宋" w:eastAsia="仿宋" w:cs="仿宋"/>
                <w:color w:val="auto"/>
                <w:sz w:val="24"/>
              </w:rPr>
            </w:pPr>
            <w:r>
              <w:rPr>
                <w:rFonts w:hint="eastAsia" w:ascii="仿宋" w:hAnsi="仿宋" w:eastAsia="仿宋" w:cs="仿宋"/>
                <w:color w:val="auto"/>
                <w:sz w:val="24"/>
              </w:rPr>
              <w:t>无需接信号线，放大器、调光台等配件，既节省资金又降低故障率。数字化设计，简单易学，操作标准精确，节省人员数量配置和学习培训成本。</w:t>
            </w:r>
          </w:p>
          <w:p>
            <w:pPr>
              <w:rPr>
                <w:rFonts w:ascii="仿宋" w:hAnsi="仿宋" w:eastAsia="仿宋" w:cs="仿宋"/>
                <w:color w:val="auto"/>
                <w:sz w:val="24"/>
              </w:rPr>
            </w:pPr>
            <w:r>
              <w:rPr>
                <w:rFonts w:hint="eastAsia" w:ascii="仿宋" w:hAnsi="仿宋" w:eastAsia="仿宋" w:cs="仿宋"/>
                <w:color w:val="auto"/>
                <w:sz w:val="24"/>
              </w:rPr>
              <w:t>支持设定10组场景，并支持存储记忆功能，可一键选定至指定光环境。</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个</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11</w:t>
            </w:r>
          </w:p>
        </w:tc>
        <w:tc>
          <w:tcPr>
            <w:tcW w:w="1060"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流媒体服务器</w:t>
            </w:r>
          </w:p>
        </w:tc>
        <w:tc>
          <w:tcPr>
            <w:tcW w:w="5748"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1.处理器：至强4310 12核2.1GHz处理器，支持处理器功耗≤270W丨</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2.32G DDR4 3200MT/s内存，24个内存插槽，最大支持2TB内存容量</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3.2*2TB SATA 7.2K 3.5寸机械硬盘，支持2个后置基于SATA总线的M.2 SSD硬盘或2个后置短RSSD存储模块</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4.PM8222 Raid控制器支持Raid0,1,5</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5.2*550W高效电源220V交流，可选1300W铂金交流电源，支持48V/336V直流电源</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6.支持OCP3.0网络模块，配置双口千兆以太网卡</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7.板载BMC管理模块，支持带外和带内的远程管理控制</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8.支持TPM,TCM安全可信模块</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9.支持系统安全加固，支持主机操作系统安全加固功能模块扩展，从系统内核层对服务器进行安全加固规则配置</w:t>
            </w:r>
          </w:p>
        </w:tc>
        <w:tc>
          <w:tcPr>
            <w:tcW w:w="760"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台</w:t>
            </w:r>
          </w:p>
        </w:tc>
        <w:tc>
          <w:tcPr>
            <w:tcW w:w="721"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12</w:t>
            </w:r>
          </w:p>
        </w:tc>
        <w:tc>
          <w:tcPr>
            <w:tcW w:w="1060"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中控系统</w:t>
            </w:r>
          </w:p>
        </w:tc>
        <w:tc>
          <w:tcPr>
            <w:tcW w:w="5748"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3系列控制引擎</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独立的模块化编程架构</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板载256 MB内存和4 GB的闪存</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内置内存卡槽</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行业标准以太网和Cresnet®有线通信</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支持基于网络的远程控制的Core 3 UI™ XPanel</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支持iPhone®, iPad®, Android™, 和三星 Smart TV®等移动终端</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2个RS-232/422/485串口带软件和硬件握手</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4个红外/串口, 4个继电器,8个Versiport I/O端口</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设备直接支持BACnet®/IP协议</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可通过快思聪Toolbox™或IE浏览器进行设置</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向后兼容所有的SIMPL程序</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支持全Unicode（多语言）</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提高网络吞吐量和安全性</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通过活动目录集成或独立账户管理安全访问</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使用802.1 x认证硬件级安全策略</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内置IIS v.6.0网页服务器</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IPv6就绪</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前面板USB电脑控制台端口</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详细参数：</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存储</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DDR3 SDRAM: 256MB</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内置闪存: 4GB</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扩展卡: 最大支持32GB SD或者SDHC</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接口:</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LAN: RJ45接口，10Base-T/100Base-TX网口</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NET: Cresnet总线，也用于该主机供电。</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COMPUTER: TYPE-B USB接口，用于toolbox调试使用</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MEMORY: 使用SD或SDHC闪存卡</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无线</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RF收发:infiNET EX® 双向RF, 使用2.4GHz频率11-26(2400~2483.5MHz)通道,默认通道15;遵循IEEE 802.15.4规范。</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范围(抽象):室内最大46米，室外最大76米。</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ER(扩展范围，抽象):室内最大33-66米，室外最大305米。</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ER漫游:最多支持8个infiNET EX®网关组网。</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无线设备支持</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infiNET EX®设备:支持所有快思聪和第三方infiNET EX®产品。包括HR-100,HR-150,和MLX-3手持遥控</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infiNET EX®扩展:支持快思聪CLW-EXPEX 和 GLA-EXPEX</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ER设备:支持快思聪无线触摸屏,型号:TSR-302,TST-600,TST-602,和TST-902</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控制和指示</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PWR: 双色(绿色/琥珀色)表示使用Cresnet供电。琥珀色表示正在开机，绿色表示正在工作</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NET: 琥珀色表示Cresnet连接正常</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MSG：红色表示系统存在错误信息</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HW-R: 隐藏式按钮，进行硬重置，相当于程序重新上传</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SW-R: 隐藏式按钮，重启</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ACQUIRE:隐藏式按钮(红色LED),用于设置无线设备的连接</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ACTIVITY: 红色表示收发数据中</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LAN：绿色表示网络连接正常，琥珀色表示网络正在传输数据</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供电:</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Cresnet供电:24V DC 0.33A(8W)</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环境和安装</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环境温度: 0 - 40℃</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环境温度: 10% ~ 90%(不结冰)</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散发热量: 26BTU/小时 </w:t>
            </w:r>
          </w:p>
        </w:tc>
        <w:tc>
          <w:tcPr>
            <w:tcW w:w="760"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套</w:t>
            </w:r>
          </w:p>
        </w:tc>
        <w:tc>
          <w:tcPr>
            <w:tcW w:w="721"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13</w:t>
            </w:r>
          </w:p>
        </w:tc>
        <w:tc>
          <w:tcPr>
            <w:tcW w:w="1060"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电源控制器</w:t>
            </w:r>
          </w:p>
        </w:tc>
        <w:tc>
          <w:tcPr>
            <w:tcW w:w="5748"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1.8路独立电源控制器；</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2.20A, 220VAC ；</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3.4位专用接线端子；</w:t>
            </w:r>
          </w:p>
        </w:tc>
        <w:tc>
          <w:tcPr>
            <w:tcW w:w="760"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721"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14</w:t>
            </w:r>
          </w:p>
        </w:tc>
        <w:tc>
          <w:tcPr>
            <w:tcW w:w="1060"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现场编程</w:t>
            </w:r>
          </w:p>
        </w:tc>
        <w:tc>
          <w:tcPr>
            <w:tcW w:w="5748"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现场编程，要求实现以下功能：</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1.可以实现配电箱总电源控制</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2.可独立控制所有设备开关机</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3.可控制录播系统以及多媒体信号的切换</w:t>
            </w:r>
          </w:p>
        </w:tc>
        <w:tc>
          <w:tcPr>
            <w:tcW w:w="760"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项</w:t>
            </w:r>
          </w:p>
        </w:tc>
        <w:tc>
          <w:tcPr>
            <w:tcW w:w="721"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15</w:t>
            </w:r>
          </w:p>
        </w:tc>
        <w:tc>
          <w:tcPr>
            <w:tcW w:w="1060"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控制平板及定制化控制界面</w:t>
            </w:r>
          </w:p>
        </w:tc>
        <w:tc>
          <w:tcPr>
            <w:tcW w:w="5748"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1.界面精美、操作简单</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2.支持APP终端应用；</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3.屏幕尺寸：10.2英寸；</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4.内存：64G；</w:t>
            </w:r>
          </w:p>
        </w:tc>
        <w:tc>
          <w:tcPr>
            <w:tcW w:w="760"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套</w:t>
            </w:r>
          </w:p>
        </w:tc>
        <w:tc>
          <w:tcPr>
            <w:tcW w:w="721"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16</w:t>
            </w:r>
          </w:p>
        </w:tc>
        <w:tc>
          <w:tcPr>
            <w:tcW w:w="1060"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交换机</w:t>
            </w:r>
          </w:p>
        </w:tc>
        <w:tc>
          <w:tcPr>
            <w:tcW w:w="5748"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1、名称：千兆以太网交换机</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2、功能：16个10/100/1000BASE-T自适应千兆以太网交换端口</w:t>
            </w:r>
          </w:p>
        </w:tc>
        <w:tc>
          <w:tcPr>
            <w:tcW w:w="760"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台</w:t>
            </w:r>
          </w:p>
        </w:tc>
        <w:tc>
          <w:tcPr>
            <w:tcW w:w="721"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17</w:t>
            </w:r>
          </w:p>
        </w:tc>
        <w:tc>
          <w:tcPr>
            <w:tcW w:w="1060"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专业级精品录播主机</w:t>
            </w:r>
          </w:p>
        </w:tc>
        <w:tc>
          <w:tcPr>
            <w:tcW w:w="5748"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保证系统的安全性、高稳定性、易用性，主机采用工业级别嵌入式ARM+DSP架构，单板卡设计，无风扇静音设计（非工控板+采集卡架构）；内置嵌入式Linux操作系统；（需提供主机内部构造实物图片，加盖厂家公章）</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2.录播与跟踪实现一体化设计，一台设备完成视频录制、教师跟踪拍摄、学生跟踪拍摄、板书跟踪拍摄，同时支持直播、点播、导播管理、存储、切换、视音频编码等功能；</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为录制出高质量的优质视频，要求系统的视频输入信号须支持6路1080p30帧高清模式，且支持高标清切换。视频输入考虑二次编码和网络延时造成视频质量不佳的问题，摄像机拍摄的视频信号应采用SDI而非网络接入；</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4.为满足课程的拍摄需求，录播主机须支持：≥6路SDI高清视频输入、≥1路HDMI视频输入、≥1路VGA视频输入；</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5.为了便于进行录播控制并且实时输出切换后的视频，要求支持≥1路HDMI视频输出、≥1路VGA视频输出；</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6.主机至少支持1路通道画面输出接口，支持手动选择包括最终合成画面在内的任意一路通道画面的输出，不需要接其他转换设备。该接口可以直接将直播画面输出到大屏、非编等设备中，无延迟、非网络接口；分辨率可选择设置，最大支持1920*1080；</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7.主机在不外接音频处理器的情况下，应具备基本的音频接入功能。至少满足2路教师区域拾音、1路学生区域拾音，共3路音频输入及2路音频输出。要求主机采用主流ACC音频编码方式。</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8.为了便于连接摄像机、中控面板等设备，要求支持≥1路RS485、≥5路RS232控制接口；</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9.提供最少2个USB接口，支持连接鼠标用于本地导播；支持连接U盘/移动硬盘用于视频实时录制存储及快速拷贝带走，要求具有≥1路USB3.0接口；</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10.网络接口：≥1路RJ45LAN接口；</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11.支持单流单文件的电影模式与资源模式的同时录制。为了保留更多的素材，方便后期编辑，要求至少支持1+4路1080P音视频独立编码（1路导播视频+4路资源通道视频），最终独立保存为5路视频；</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12.视频编码方式：H.264方式；录制文件保存为标准的MP4格式视频文件，便于通过多种平台中播放；视频编码码流：高清流设置范围为（512kbps~9999kbps），标清流设置范围为（64kbps~1024kbps）；</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13.系统内置MCU功能模块，支持标准H.323协议，无须视频会议终端和MCU主机的情况下即可实现至少4台录播主机之间的音视频在线互动；</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14.为便于使用，主机应可支持VGA视频输入的同步环出功能；</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15.存储：主机内置至少1TB硬盘，可实现≥5路码流实时存储能力，在设备网页及设备输出本地导播界面中具备对单个视频文件查看、下载、与删除等功能；</w:t>
            </w:r>
          </w:p>
        </w:tc>
        <w:tc>
          <w:tcPr>
            <w:tcW w:w="760"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台</w:t>
            </w:r>
          </w:p>
        </w:tc>
        <w:tc>
          <w:tcPr>
            <w:tcW w:w="721"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18</w:t>
            </w:r>
          </w:p>
        </w:tc>
        <w:tc>
          <w:tcPr>
            <w:tcW w:w="1060"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智能录播系统软件V1.0</w:t>
            </w:r>
          </w:p>
        </w:tc>
        <w:tc>
          <w:tcPr>
            <w:tcW w:w="5748" w:type="dxa"/>
          </w:tcPr>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须为嵌入式录播管理系统，软件出厂即安装于录播主机内；要求支持网络导播与本地导播两种导播方式，网络导播兼容IE、360等浏览器，首页须提供预览窗口，显示直播的画面；本地导播支持直接外接显示器进行操作。</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2.系统本地导播，主机直接连接显示器可进行系统的本地操作，集视频监视，视频切换、云台控制，音频调整，直播/录制、暂停等控制，片头添加，特技效果、多画面效果、字幕、LOGO校徽、直播监视等功能，并在一个页面中显示；</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3.B/S架构网络导播平台（不允许采用windows远程控制方式），集视频监视，视频切换、云台控制，音频调整，直播/录制、暂停等控制，片头添加，特技效果、多画面效果、字幕、LOGO校徽、直播监视等功能，并在一个IE页面中显示；（提供软件截图打印，加盖厂家公章）</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4.为了便于操作，录播主界面应可以实时显示录制状态、录制时长、硬盘容量等信息。</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5.画面组合方式：不少于6路高清视频的实时预览显示、直播输出监视；视频叠加及合成组合播出不少于8种模式，特技效果不少于16种模式，需包含擦除、覆盖、淡进淡出等主流切换特效。</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6.录制模式：同时提供单流单画面的电影模式和多流多画面的资源模式供老师选择，既可以单独录制也可以同时录制，以备电影模式下出现垃圾画面，采用非线性编辑后期制作时可以从资源模式的文件中进行提取编辑、修补；或教师通过资源模式自编新的课件，资源模式录制要求支持同时对1路主播视频和4路通道视频同时进行录制。</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7.为提高后期编辑效率，要求录播系统在录制时能同步记录镜头导切点信息，并生成用于后期剪辑的故事板文件。使用非编进行剪辑时，通过故事板文件将视音频素材一键导入到非编中，并参照这些信息快速完成镜头替换和剪辑。（需提供软件界面截图）</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8.鼠标点击可以实现摄像机云台方向调节控制，变焦倍数调整等摄像机控制功能，每路摄像机支持8个或以上预置位设置。</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9.导播方式支持手动、自动模式可以任意切换。</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10.直播采用电影模式，即单流的标准流媒体格式文件，支持流加密保证安全性，支持高清流和标清流同时直播，直播分辨率在1920*1080～320*180可调，码率高清流设置范围为（512kbps~9999kbps），标清流设置范围为（64kbps~1024kbps）；</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11.录播主机自带点播功能，最大支持20个人同时点播主机录像视频。</w:t>
            </w:r>
          </w:p>
          <w:p>
            <w:pPr>
              <w:widowControl/>
              <w:jc w:val="left"/>
              <w:textAlignment w:val="top"/>
              <w:rPr>
                <w:rFonts w:ascii="仿宋" w:hAnsi="仿宋" w:eastAsia="仿宋" w:cs="仿宋"/>
                <w:color w:val="auto"/>
                <w:sz w:val="24"/>
              </w:rPr>
            </w:pPr>
            <w:r>
              <w:rPr>
                <w:rFonts w:hint="eastAsia" w:ascii="仿宋" w:hAnsi="仿宋" w:eastAsia="仿宋" w:cs="仿宋"/>
                <w:color w:val="auto"/>
                <w:kern w:val="0"/>
                <w:sz w:val="24"/>
                <w:lang w:bidi="ar"/>
              </w:rPr>
              <w:t>12.支持远程下载录像，方便用户不需要进入现场就能导出和拷贝录播主机内录像文件。</w:t>
            </w:r>
          </w:p>
        </w:tc>
        <w:tc>
          <w:tcPr>
            <w:tcW w:w="760"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套</w:t>
            </w:r>
          </w:p>
        </w:tc>
        <w:tc>
          <w:tcPr>
            <w:tcW w:w="721"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19</w:t>
            </w:r>
          </w:p>
        </w:tc>
        <w:tc>
          <w:tcPr>
            <w:tcW w:w="1060"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双目高清教师跟踪云台摄像机</w:t>
            </w:r>
          </w:p>
        </w:tc>
        <w:tc>
          <w:tcPr>
            <w:tcW w:w="5748" w:type="dxa"/>
          </w:tcPr>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1.高度集成一体化，双目设计,不需要外接设备如跟踪主机或感应器，跟踪算法内置于摄像机内，摄像机集成度高，布线、安装、调试简捷易用，稳定性好，维护成本低；</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2.单台摄像机集成两路高清214万象素,1/2.8”CMOS,最高可达1080P60输出的20倍光学变焦特写摄像机和定焦广角全景摄像机；</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3.单台摄像机集成全高清的特写摄像机和全高清的全景摄像机，不会有特写摄像机和全景摄像机因为使用时间长或外力等原因相对位置改变，而造成跟踪不准确的情况；</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4.特写摄像机和广角摄像机视频颜色、亮度等一致；</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5.广角摄像机无畸变；</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6.跟踪采用图像分析+人脸跟踪双项技术，可以锁定跟踪单个目标,即使教师长时间完全静止在讲台上，在教师脸部不被完全遮挡的情况下，摄像机仍能一直锁定跟踪教师，不会跟踪其他目标；教师走下讲台后能继续跟踪,跟踪范围覆盖到整个教室跟踪时，教师在人脸不被完全遮挡的情况下，不会被其他运动目标干扰；</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7.跟踪平稳，目标小范围走动或者躯体动作不会造成摄像机晃动，且灵敏度可调；</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8.具有锁定跟踪、摄像机运动时切换、摄像机运动速度快时切换等多种跟踪模式可选择；</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9.配合板书分析半球，教师机可实现板书特写拍摄，并具有固定板书画面和水平跟踪两种板书拍摄模式；</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10.具有教师身高自适应技术，始终保持不同身高教师的头部在画面中的合适位置；</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11.教师机内置学生机全景、学生机特写、老师机全景、老师机特写、板书特写、电脑屏幕六机位之间的导播切换策略；</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12.可通过教师机串口同时控制教师机和学生机；</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13.自带最低不少于8个抗干扰屏蔽区域功能，可以屏蔽掉教室内液晶一体机、投影机、反光的黑板、门窗等对跟踪定位的影响，抗干扰能力强。</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14.教师机支持两路最高达1080P60的全高清SDI输出，同时支持单网口同时输出四路码流：特写摄像机和全景摄像机分别两路最高达1080P60的全高清H.265/H.264网络视频流输出；</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15.教师机内部可配置为特写和全景两路网络视频流的自动切换模式，摄像机内部即可完成视频切换；</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16.教师机内部即可完成学生全景、学生特写、教师全景、教师特写四路视频的网络码流切换，并以电影模式输出；</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17.支持ONVIF、RTSP等网络协议，支持RTMP推流，支持FMS、CRTMPSERVER等多种推流服务器；</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18.支持网络VISCA控制；</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19.同时支持网络控制和串口控制，支持网络和串口返码；</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20.通过控制软件可自定义摄像机跟踪状态返码；</w:t>
            </w:r>
          </w:p>
          <w:p>
            <w:pPr>
              <w:widowControl/>
              <w:jc w:val="left"/>
              <w:textAlignment w:val="top"/>
              <w:rPr>
                <w:rFonts w:ascii="仿宋" w:hAnsi="仿宋" w:eastAsia="仿宋" w:cs="仿宋"/>
                <w:color w:val="auto"/>
                <w:sz w:val="24"/>
              </w:rPr>
            </w:pPr>
            <w:r>
              <w:rPr>
                <w:rFonts w:hint="eastAsia" w:ascii="仿宋" w:hAnsi="仿宋" w:eastAsia="仿宋" w:cs="仿宋"/>
                <w:color w:val="auto"/>
                <w:kern w:val="0"/>
                <w:sz w:val="24"/>
                <w:lang w:bidi="ar"/>
              </w:rPr>
              <w:t>21.免费提供网络客户端软件，视频浏览、摄像机控制、跟踪参数设置等均可以通过网络进行，简单易用。</w:t>
            </w:r>
          </w:p>
        </w:tc>
        <w:tc>
          <w:tcPr>
            <w:tcW w:w="760"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部</w:t>
            </w:r>
          </w:p>
        </w:tc>
        <w:tc>
          <w:tcPr>
            <w:tcW w:w="721"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20</w:t>
            </w:r>
          </w:p>
        </w:tc>
        <w:tc>
          <w:tcPr>
            <w:tcW w:w="1060"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双目高清学生跟踪云台摄像机</w:t>
            </w:r>
          </w:p>
        </w:tc>
        <w:tc>
          <w:tcPr>
            <w:tcW w:w="5748" w:type="dxa"/>
          </w:tcPr>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1.高度集成一体化，双目设计,不需要外接设备如跟踪主机或感应器，跟踪算法内置于摄像机内，摄像机集成度高，布线、安装、调试简捷易用，稳定性好，维护成本低；</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2.单台摄像机集成两路高清214万象素,1/2.8”CMOS,最高可达1080P60输出的20倍光学变焦特写摄像机和定焦广角全景摄像机；</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3.单台摄像机集成全高清的特写摄像机和全高清的全景摄像机，不会有特写摄像机和全景摄像机因为使用时间长或外力等原因相对位置改变，而造成跟踪不准确的情况；</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4.特写摄像机和广角摄像机视频颜色、亮度等一致；</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5.广角摄像机无畸变；</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6.当单个学生站立时，对单目标进行特写拍摄，当两个目标站立时，把两个目标框住进行特写，当多个学生连续逐个站立时，会连续逐个显示多个学生的特写画面（而不是一下切换到学生全景）；全部学生坐下时,切换到全景画面；</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7.学生的举手、教师或者学生在教室的走动不会造成误跟踪，只定位有起立动作的学生；</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8.可识别学生起立后离开座位的动作；</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9.自带最低不少于8个抗干扰屏蔽区域功能，可以屏蔽掉教室内液晶一体机、门窗、窗帘等对跟踪定位的影响，抗干扰能力强；</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10.不受教室形状影响，即使阶梯教室也可适用；</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11.安装位置灵活，不局限于教室前面正中位置，可以是整个教室前部墙壁，不局限于黑的正上方，也不会是学生易于触碰的高度；</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12.学生机支持两路最高达1080P60的全高清SDI输出，同时支持单网口同时输出四路码流：特写摄像机和全景摄像机分别两路最高达1080P60的全高清H.265/H.264网络视频流输出；</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13.学生机内部可配置为特写和全景两路网络视频流的自动切换模式，摄像机内部即可完成视频切换；</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14.支持ONVIF、RTSP等网络协议，支持RTMP推流，支持FMS、CRTMPSERVER等多种推流服务器；</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15.支持网络VISCA控制；</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16.同时支持网络控制和串口控制，支持网络和串口返码；</w:t>
            </w:r>
          </w:p>
          <w:p>
            <w:pPr>
              <w:widowControl/>
              <w:jc w:val="left"/>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17.通过控制软件可自定义摄像机跟踪状态返码；</w:t>
            </w:r>
          </w:p>
          <w:p>
            <w:pPr>
              <w:widowControl/>
              <w:jc w:val="left"/>
              <w:textAlignment w:val="top"/>
              <w:rPr>
                <w:rFonts w:ascii="仿宋" w:hAnsi="仿宋" w:eastAsia="仿宋" w:cs="仿宋"/>
                <w:color w:val="auto"/>
                <w:sz w:val="24"/>
              </w:rPr>
            </w:pPr>
            <w:r>
              <w:rPr>
                <w:rFonts w:hint="eastAsia" w:ascii="仿宋" w:hAnsi="仿宋" w:eastAsia="仿宋" w:cs="仿宋"/>
                <w:color w:val="auto"/>
                <w:kern w:val="0"/>
                <w:sz w:val="24"/>
                <w:lang w:bidi="ar"/>
              </w:rPr>
              <w:t>18.免费提供网络客户端软件，视频浏览、摄像机控制、跟踪参数设置等均可以通过网络进行，简单易用。</w:t>
            </w:r>
          </w:p>
        </w:tc>
        <w:tc>
          <w:tcPr>
            <w:tcW w:w="760"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部</w:t>
            </w:r>
          </w:p>
        </w:tc>
        <w:tc>
          <w:tcPr>
            <w:tcW w:w="721"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21</w:t>
            </w:r>
          </w:p>
        </w:tc>
        <w:tc>
          <w:tcPr>
            <w:tcW w:w="1060"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拾音套件</w:t>
            </w:r>
          </w:p>
        </w:tc>
        <w:tc>
          <w:tcPr>
            <w:tcW w:w="5748"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采用自适应回声消除技术，智能混音和话筒优选技术，动态自适应降噪技术，降噪电平最高达18DB</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2路平衡式话筒输入，4路线路输入，采用裸线接口端子</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6路平衡式输出，采用裸线接口端子</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支持48v幻象电源</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采样率48KHZ，A/D和D/A、24bit</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输入输出独立的音量调节旋钮</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标配两只球形吊麦</w:t>
            </w:r>
          </w:p>
        </w:tc>
        <w:tc>
          <w:tcPr>
            <w:tcW w:w="760"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套</w:t>
            </w:r>
          </w:p>
        </w:tc>
        <w:tc>
          <w:tcPr>
            <w:tcW w:w="721"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22</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U段无线话筒</w:t>
            </w:r>
          </w:p>
        </w:tc>
        <w:tc>
          <w:tcPr>
            <w:tcW w:w="5748"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1、合并式功率放大器采用双声道高保真全分离件、全频带功率放大系统；</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2、二路有线话筒输入，一路无线话筒输入，一路USB型2.4G无线话筒输入；</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3、三组线路输入，一路定压广播信号输入；</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4、一组线路输出，一组录音输出，A+B组功率输出；</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5、话筒、线路的音量可独立调节，话筒高低音2段均衡；</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6、具有环保麦克风插口带+48V幻像电源；</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7、带有RS232接口，可实现电脑联机或中控控制；</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8、带有定压广播信号优先播放功能；</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9、保护功能：过流、过载、超温、DC保护等；</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10、具有高保真、高清晰、性能稳定可靠等特点；</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额定功率：  2×110W/8Ω  2×165W/4Ω</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输出功率：  2×220W/8Ω</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峰值功率：  2×300W/8Ω</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输入灵敏度：线路300mV±30mV ；话筒15mV±2mV</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频率响应：  20Hz～20KHz  -3dB，+1dB </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话筒均衡提衰量：10dB  ±2db </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幻像电源： +48V</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失真度：≤0.5%</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信噪比：功放部分≥100dB  话筒部分≥82dB</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录音输出：≥0dB</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整机净尺寸：430×380×105（mm）</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净重：9.0KG</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23</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功放</w:t>
            </w:r>
          </w:p>
        </w:tc>
        <w:tc>
          <w:tcPr>
            <w:tcW w:w="5748"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1、音箱采用特制扬声器单元。</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2、音箱采用两分频设计，重放效果清晰、饱满、柔和，能够很好地表现音乐和还原人声。</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3、箱体采用优质中密度纤维板，表面采用白色撒点喷漆，美观且经久耐用。</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4、音箱外形小巧、简洁美观、箱体线条流畅、具有现代感、安装方便。</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5、网罩采用0.8mm至1.0mm厚的钢网。</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6、音箱自带专用壁挂件，可根据使用要求灵活调整水平、垂直角度。</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额定/峰值功率：        60W / 240 W   </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额定阻抗：             8Ω</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特性灵敏度：           89dB/W/m </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输出声压级：           107dB/W/m(Continues)</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113dB/W/m(Peak) </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额定频率范围:           90~ 20KHz</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扬声器单元：           LF:  6.5英寸  </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HF:  3 英寸纸盆高音</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箱体材料：             15mm中密度纤维板 </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输入接口：             接线盒</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吊挂点：               专用壁挂</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箱体尺寸(mm)：         372(H) ×228.6(W)×209(D) </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重量(kg)：               4.7</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24</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语音音箱</w:t>
            </w:r>
          </w:p>
        </w:tc>
        <w:tc>
          <w:tcPr>
            <w:tcW w:w="5748"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1英寸钛顶高音+5.5英寸中低音HiFi声学系统</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Hi-Res高解析数字音频,专业DSP音频处理</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两路独立四通道，全数字功放</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蓝牙5.0，独立无线遥控器</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功率：2×25W（高音）+ 2×35W（中低音） 额定频率响应范围：45Hz-30KHz 声压总谐波：≤7% 噪声等级：25dB(A) 接口：光纤、同轴PC、AUX输入、蓝牙 输入灵敏度：LINE IN1输入 750±50mV;</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LINE IN2输入 9000±50mV;</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光纤/同轴; 350±50mffS;</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蓝牙输入 450±50mV;</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信噪比：≥90dB(A)</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只</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25</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观摩室监听音箱</w:t>
            </w:r>
          </w:p>
        </w:tc>
        <w:tc>
          <w:tcPr>
            <w:tcW w:w="5748" w:type="dxa"/>
          </w:tcPr>
          <w:p>
            <w:pPr>
              <w:rPr>
                <w:rFonts w:ascii="仿宋" w:hAnsi="仿宋" w:eastAsia="仿宋" w:cs="仿宋"/>
                <w:color w:val="auto"/>
                <w:sz w:val="24"/>
              </w:rPr>
            </w:pPr>
            <w:r>
              <w:rPr>
                <w:rFonts w:hint="eastAsia" w:ascii="仿宋" w:hAnsi="仿宋" w:eastAsia="仿宋" w:cs="仿宋"/>
                <w:color w:val="auto"/>
                <w:sz w:val="24"/>
              </w:rPr>
              <w:t>声道：2.0</w:t>
            </w:r>
          </w:p>
          <w:p>
            <w:pPr>
              <w:rPr>
                <w:rFonts w:ascii="仿宋" w:hAnsi="仿宋" w:eastAsia="仿宋" w:cs="仿宋"/>
                <w:color w:val="auto"/>
                <w:sz w:val="24"/>
              </w:rPr>
            </w:pPr>
            <w:r>
              <w:rPr>
                <w:rFonts w:hint="eastAsia" w:ascii="仿宋" w:hAnsi="仿宋" w:eastAsia="仿宋" w:cs="仿宋"/>
                <w:color w:val="auto"/>
                <w:sz w:val="24"/>
              </w:rPr>
              <w:t>功率：20w</w:t>
            </w:r>
          </w:p>
          <w:p>
            <w:pPr>
              <w:rPr>
                <w:rFonts w:ascii="仿宋" w:hAnsi="仿宋" w:eastAsia="仿宋" w:cs="仿宋"/>
                <w:color w:val="auto"/>
                <w:sz w:val="24"/>
              </w:rPr>
            </w:pPr>
            <w:r>
              <w:rPr>
                <w:rFonts w:hint="eastAsia" w:ascii="仿宋" w:hAnsi="仿宋" w:eastAsia="仿宋" w:cs="仿宋"/>
                <w:color w:val="auto"/>
                <w:sz w:val="24"/>
              </w:rPr>
              <w:t>频响范围：20HZ-20KHZ</w:t>
            </w:r>
          </w:p>
          <w:p>
            <w:pPr>
              <w:rPr>
                <w:rFonts w:ascii="仿宋" w:hAnsi="仿宋" w:eastAsia="仿宋" w:cs="仿宋"/>
                <w:color w:val="auto"/>
                <w:sz w:val="24"/>
              </w:rPr>
            </w:pPr>
            <w:r>
              <w:rPr>
                <w:rFonts w:hint="eastAsia" w:ascii="仿宋" w:hAnsi="仿宋" w:eastAsia="仿宋" w:cs="仿宋"/>
                <w:color w:val="auto"/>
                <w:sz w:val="24"/>
              </w:rPr>
              <w:t>扬声器单元：60mm</w:t>
            </w:r>
          </w:p>
          <w:p>
            <w:pPr>
              <w:rPr>
                <w:rFonts w:ascii="仿宋" w:hAnsi="仿宋" w:eastAsia="仿宋" w:cs="仿宋"/>
                <w:color w:val="auto"/>
                <w:sz w:val="24"/>
              </w:rPr>
            </w:pPr>
            <w:r>
              <w:rPr>
                <w:rFonts w:hint="eastAsia" w:ascii="仿宋" w:hAnsi="仿宋" w:eastAsia="仿宋" w:cs="仿宋"/>
                <w:color w:val="auto"/>
                <w:sz w:val="24"/>
              </w:rPr>
              <w:t>重低音炮：支持</w:t>
            </w:r>
          </w:p>
          <w:p>
            <w:pPr>
              <w:rPr>
                <w:rFonts w:ascii="仿宋" w:hAnsi="仿宋" w:eastAsia="仿宋" w:cs="仿宋"/>
                <w:color w:val="auto"/>
                <w:sz w:val="24"/>
              </w:rPr>
            </w:pPr>
            <w:r>
              <w:rPr>
                <w:rFonts w:hint="eastAsia" w:ascii="仿宋" w:hAnsi="仿宋" w:eastAsia="仿宋" w:cs="仿宋"/>
                <w:color w:val="auto"/>
                <w:sz w:val="24"/>
              </w:rPr>
              <w:t>防水：IPX6级</w:t>
            </w:r>
          </w:p>
          <w:p>
            <w:pPr>
              <w:rPr>
                <w:rFonts w:ascii="仿宋" w:hAnsi="仿宋" w:eastAsia="仿宋" w:cs="仿宋"/>
                <w:color w:val="auto"/>
                <w:sz w:val="24"/>
              </w:rPr>
            </w:pPr>
            <w:r>
              <w:rPr>
                <w:rFonts w:hint="eastAsia" w:ascii="仿宋" w:hAnsi="仿宋" w:eastAsia="仿宋" w:cs="仿宋"/>
                <w:color w:val="auto"/>
                <w:sz w:val="24"/>
              </w:rPr>
              <w:t>产品尺寸（mm）：210x90x90mm</w:t>
            </w:r>
          </w:p>
          <w:p>
            <w:pPr>
              <w:rPr>
                <w:rFonts w:ascii="仿宋" w:hAnsi="仿宋" w:eastAsia="仿宋" w:cs="仿宋"/>
                <w:color w:val="auto"/>
                <w:sz w:val="24"/>
              </w:rPr>
            </w:pPr>
            <w:r>
              <w:rPr>
                <w:rFonts w:hint="eastAsia" w:ascii="仿宋" w:hAnsi="仿宋" w:eastAsia="仿宋" w:cs="仿宋"/>
                <w:color w:val="auto"/>
                <w:sz w:val="24"/>
              </w:rPr>
              <w:t>信噪比：85db</w:t>
            </w:r>
          </w:p>
          <w:p>
            <w:pPr>
              <w:rPr>
                <w:rFonts w:ascii="仿宋" w:hAnsi="仿宋" w:eastAsia="仿宋" w:cs="仿宋"/>
                <w:color w:val="auto"/>
                <w:sz w:val="24"/>
              </w:rPr>
            </w:pPr>
            <w:r>
              <w:rPr>
                <w:rFonts w:hint="eastAsia" w:ascii="仿宋" w:hAnsi="仿宋" w:eastAsia="仿宋" w:cs="仿宋"/>
                <w:color w:val="auto"/>
                <w:sz w:val="24"/>
              </w:rPr>
              <w:t>音箱控制：按键</w:t>
            </w:r>
          </w:p>
          <w:p>
            <w:pPr>
              <w:rPr>
                <w:rFonts w:ascii="仿宋" w:hAnsi="仿宋" w:eastAsia="仿宋" w:cs="仿宋"/>
                <w:color w:val="auto"/>
                <w:sz w:val="24"/>
              </w:rPr>
            </w:pPr>
            <w:r>
              <w:rPr>
                <w:rFonts w:hint="eastAsia" w:ascii="仿宋" w:hAnsi="仿宋" w:eastAsia="仿宋" w:cs="仿宋"/>
                <w:color w:val="auto"/>
                <w:sz w:val="24"/>
              </w:rPr>
              <w:t>电源：充电电池</w:t>
            </w:r>
          </w:p>
          <w:p>
            <w:pPr>
              <w:rPr>
                <w:rFonts w:ascii="仿宋" w:hAnsi="仿宋" w:eastAsia="仿宋" w:cs="仿宋"/>
                <w:color w:val="auto"/>
                <w:sz w:val="24"/>
              </w:rPr>
            </w:pPr>
            <w:r>
              <w:rPr>
                <w:rFonts w:hint="eastAsia" w:ascii="仿宋" w:hAnsi="仿宋" w:eastAsia="仿宋" w:cs="仿宋"/>
                <w:color w:val="auto"/>
                <w:sz w:val="24"/>
              </w:rPr>
              <w:t>阻抗：8Ω</w:t>
            </w:r>
          </w:p>
          <w:p>
            <w:pPr>
              <w:rPr>
                <w:rFonts w:ascii="仿宋" w:hAnsi="仿宋" w:eastAsia="仿宋" w:cs="仿宋"/>
                <w:color w:val="auto"/>
                <w:sz w:val="24"/>
              </w:rPr>
            </w:pPr>
            <w:r>
              <w:rPr>
                <w:rFonts w:hint="eastAsia" w:ascii="仿宋" w:hAnsi="仿宋" w:eastAsia="仿宋" w:cs="仿宋"/>
                <w:color w:val="auto"/>
                <w:sz w:val="24"/>
              </w:rPr>
              <w:t>灵敏度：85db</w:t>
            </w:r>
          </w:p>
          <w:p>
            <w:pPr>
              <w:rPr>
                <w:rFonts w:ascii="仿宋" w:hAnsi="仿宋" w:eastAsia="仿宋" w:cs="仿宋"/>
                <w:color w:val="auto"/>
                <w:sz w:val="24"/>
              </w:rPr>
            </w:pPr>
            <w:r>
              <w:rPr>
                <w:rFonts w:hint="eastAsia" w:ascii="仿宋" w:hAnsi="仿宋" w:eastAsia="仿宋" w:cs="仿宋"/>
                <w:color w:val="auto"/>
                <w:sz w:val="24"/>
              </w:rPr>
              <w:t>接口：3.5毫米音频接口</w:t>
            </w:r>
          </w:p>
          <w:p>
            <w:pPr>
              <w:rPr>
                <w:rFonts w:ascii="仿宋" w:hAnsi="仿宋" w:eastAsia="仿宋" w:cs="仿宋"/>
                <w:color w:val="auto"/>
                <w:sz w:val="24"/>
              </w:rPr>
            </w:pPr>
            <w:r>
              <w:rPr>
                <w:rFonts w:hint="eastAsia" w:ascii="仿宋" w:hAnsi="仿宋" w:eastAsia="仿宋" w:cs="仿宋"/>
                <w:color w:val="auto"/>
                <w:sz w:val="24"/>
              </w:rPr>
              <w:t>蓝牙：支持</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只</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26</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观摩室话筒及扩声</w:t>
            </w:r>
          </w:p>
        </w:tc>
        <w:tc>
          <w:tcPr>
            <w:tcW w:w="5748" w:type="dxa"/>
          </w:tcPr>
          <w:p>
            <w:pPr>
              <w:rPr>
                <w:rFonts w:ascii="仿宋" w:hAnsi="仿宋" w:eastAsia="仿宋" w:cs="仿宋"/>
                <w:color w:val="auto"/>
                <w:sz w:val="24"/>
              </w:rPr>
            </w:pPr>
            <w:r>
              <w:rPr>
                <w:rFonts w:hint="eastAsia" w:ascii="仿宋" w:hAnsi="仿宋" w:eastAsia="仿宋" w:cs="仿宋"/>
                <w:color w:val="auto"/>
                <w:sz w:val="24"/>
              </w:rPr>
              <w:t>声道：2.0</w:t>
            </w:r>
          </w:p>
          <w:p>
            <w:pPr>
              <w:rPr>
                <w:rFonts w:ascii="仿宋" w:hAnsi="仿宋" w:eastAsia="仿宋" w:cs="仿宋"/>
                <w:color w:val="auto"/>
                <w:sz w:val="24"/>
              </w:rPr>
            </w:pPr>
            <w:r>
              <w:rPr>
                <w:rFonts w:hint="eastAsia" w:ascii="仿宋" w:hAnsi="仿宋" w:eastAsia="仿宋" w:cs="仿宋"/>
                <w:color w:val="auto"/>
                <w:sz w:val="24"/>
              </w:rPr>
              <w:t>功率：20w</w:t>
            </w:r>
          </w:p>
          <w:p>
            <w:pPr>
              <w:rPr>
                <w:rFonts w:ascii="仿宋" w:hAnsi="仿宋" w:eastAsia="仿宋" w:cs="仿宋"/>
                <w:color w:val="auto"/>
                <w:sz w:val="24"/>
              </w:rPr>
            </w:pPr>
            <w:r>
              <w:rPr>
                <w:rFonts w:hint="eastAsia" w:ascii="仿宋" w:hAnsi="仿宋" w:eastAsia="仿宋" w:cs="仿宋"/>
                <w:color w:val="auto"/>
                <w:sz w:val="24"/>
              </w:rPr>
              <w:t>频响范围：20HZ-20KHZ</w:t>
            </w:r>
          </w:p>
          <w:p>
            <w:pPr>
              <w:rPr>
                <w:rFonts w:ascii="仿宋" w:hAnsi="仿宋" w:eastAsia="仿宋" w:cs="仿宋"/>
                <w:color w:val="auto"/>
                <w:sz w:val="24"/>
              </w:rPr>
            </w:pPr>
            <w:r>
              <w:rPr>
                <w:rFonts w:hint="eastAsia" w:ascii="仿宋" w:hAnsi="仿宋" w:eastAsia="仿宋" w:cs="仿宋"/>
                <w:color w:val="auto"/>
                <w:sz w:val="24"/>
              </w:rPr>
              <w:t>扬声器单元：60mm</w:t>
            </w:r>
          </w:p>
          <w:p>
            <w:pPr>
              <w:rPr>
                <w:rFonts w:ascii="仿宋" w:hAnsi="仿宋" w:eastAsia="仿宋" w:cs="仿宋"/>
                <w:color w:val="auto"/>
                <w:sz w:val="24"/>
              </w:rPr>
            </w:pPr>
            <w:r>
              <w:rPr>
                <w:rFonts w:hint="eastAsia" w:ascii="仿宋" w:hAnsi="仿宋" w:eastAsia="仿宋" w:cs="仿宋"/>
                <w:color w:val="auto"/>
                <w:sz w:val="24"/>
              </w:rPr>
              <w:t>重低音炮：支持</w:t>
            </w:r>
          </w:p>
          <w:p>
            <w:pPr>
              <w:rPr>
                <w:rFonts w:ascii="仿宋" w:hAnsi="仿宋" w:eastAsia="仿宋" w:cs="仿宋"/>
                <w:color w:val="auto"/>
                <w:sz w:val="24"/>
              </w:rPr>
            </w:pPr>
            <w:r>
              <w:rPr>
                <w:rFonts w:hint="eastAsia" w:ascii="仿宋" w:hAnsi="仿宋" w:eastAsia="仿宋" w:cs="仿宋"/>
                <w:color w:val="auto"/>
                <w:sz w:val="24"/>
              </w:rPr>
              <w:t>防水：IPX6级</w:t>
            </w:r>
          </w:p>
          <w:p>
            <w:pPr>
              <w:rPr>
                <w:rFonts w:ascii="仿宋" w:hAnsi="仿宋" w:eastAsia="仿宋" w:cs="仿宋"/>
                <w:color w:val="auto"/>
                <w:sz w:val="24"/>
              </w:rPr>
            </w:pPr>
            <w:r>
              <w:rPr>
                <w:rFonts w:hint="eastAsia" w:ascii="仿宋" w:hAnsi="仿宋" w:eastAsia="仿宋" w:cs="仿宋"/>
                <w:color w:val="auto"/>
                <w:sz w:val="24"/>
              </w:rPr>
              <w:t>产品尺寸（mm）：210x90x90mm</w:t>
            </w:r>
          </w:p>
          <w:p>
            <w:pPr>
              <w:rPr>
                <w:rFonts w:ascii="仿宋" w:hAnsi="仿宋" w:eastAsia="仿宋" w:cs="仿宋"/>
                <w:color w:val="auto"/>
                <w:sz w:val="24"/>
              </w:rPr>
            </w:pPr>
            <w:r>
              <w:rPr>
                <w:rFonts w:hint="eastAsia" w:ascii="仿宋" w:hAnsi="仿宋" w:eastAsia="仿宋" w:cs="仿宋"/>
                <w:color w:val="auto"/>
                <w:sz w:val="24"/>
              </w:rPr>
              <w:t>信噪比：85db</w:t>
            </w:r>
          </w:p>
          <w:p>
            <w:pPr>
              <w:rPr>
                <w:rFonts w:ascii="仿宋" w:hAnsi="仿宋" w:eastAsia="仿宋" w:cs="仿宋"/>
                <w:color w:val="auto"/>
                <w:sz w:val="24"/>
              </w:rPr>
            </w:pPr>
            <w:r>
              <w:rPr>
                <w:rFonts w:hint="eastAsia" w:ascii="仿宋" w:hAnsi="仿宋" w:eastAsia="仿宋" w:cs="仿宋"/>
                <w:color w:val="auto"/>
                <w:sz w:val="24"/>
              </w:rPr>
              <w:t>音箱控制：按键</w:t>
            </w:r>
          </w:p>
          <w:p>
            <w:pPr>
              <w:rPr>
                <w:rFonts w:ascii="仿宋" w:hAnsi="仿宋" w:eastAsia="仿宋" w:cs="仿宋"/>
                <w:color w:val="auto"/>
                <w:sz w:val="24"/>
              </w:rPr>
            </w:pPr>
            <w:r>
              <w:rPr>
                <w:rFonts w:hint="eastAsia" w:ascii="仿宋" w:hAnsi="仿宋" w:eastAsia="仿宋" w:cs="仿宋"/>
                <w:color w:val="auto"/>
                <w:sz w:val="24"/>
              </w:rPr>
              <w:t>电源：充电电池</w:t>
            </w:r>
          </w:p>
          <w:p>
            <w:pPr>
              <w:rPr>
                <w:rFonts w:ascii="仿宋" w:hAnsi="仿宋" w:eastAsia="仿宋" w:cs="仿宋"/>
                <w:color w:val="auto"/>
                <w:sz w:val="24"/>
              </w:rPr>
            </w:pPr>
            <w:r>
              <w:rPr>
                <w:rFonts w:hint="eastAsia" w:ascii="仿宋" w:hAnsi="仿宋" w:eastAsia="仿宋" w:cs="仿宋"/>
                <w:color w:val="auto"/>
                <w:sz w:val="24"/>
              </w:rPr>
              <w:t>阻抗：8Ω</w:t>
            </w:r>
          </w:p>
          <w:p>
            <w:pPr>
              <w:rPr>
                <w:rFonts w:ascii="仿宋" w:hAnsi="仿宋" w:eastAsia="仿宋" w:cs="仿宋"/>
                <w:color w:val="auto"/>
                <w:sz w:val="24"/>
              </w:rPr>
            </w:pPr>
            <w:r>
              <w:rPr>
                <w:rFonts w:hint="eastAsia" w:ascii="仿宋" w:hAnsi="仿宋" w:eastAsia="仿宋" w:cs="仿宋"/>
                <w:color w:val="auto"/>
                <w:sz w:val="24"/>
              </w:rPr>
              <w:t>灵敏度：85db</w:t>
            </w:r>
          </w:p>
          <w:p>
            <w:pPr>
              <w:rPr>
                <w:rFonts w:ascii="仿宋" w:hAnsi="仿宋" w:eastAsia="仿宋" w:cs="仿宋"/>
                <w:color w:val="auto"/>
                <w:sz w:val="24"/>
              </w:rPr>
            </w:pPr>
            <w:r>
              <w:rPr>
                <w:rFonts w:hint="eastAsia" w:ascii="仿宋" w:hAnsi="仿宋" w:eastAsia="仿宋" w:cs="仿宋"/>
                <w:color w:val="auto"/>
                <w:sz w:val="24"/>
              </w:rPr>
              <w:t>接口：3.5毫米音频接口</w:t>
            </w:r>
          </w:p>
          <w:p>
            <w:pPr>
              <w:rPr>
                <w:rFonts w:ascii="仿宋" w:hAnsi="仿宋" w:eastAsia="仿宋" w:cs="仿宋"/>
                <w:color w:val="auto"/>
                <w:sz w:val="24"/>
              </w:rPr>
            </w:pPr>
            <w:r>
              <w:rPr>
                <w:rFonts w:hint="eastAsia" w:ascii="仿宋" w:hAnsi="仿宋" w:eastAsia="仿宋" w:cs="仿宋"/>
                <w:color w:val="auto"/>
                <w:sz w:val="24"/>
              </w:rPr>
              <w:t>蓝牙：支持</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27</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提词画屏系统</w:t>
            </w:r>
          </w:p>
        </w:tc>
        <w:tc>
          <w:tcPr>
            <w:tcW w:w="5748" w:type="dxa"/>
          </w:tcPr>
          <w:p>
            <w:pPr>
              <w:rPr>
                <w:rFonts w:ascii="仿宋" w:hAnsi="仿宋" w:eastAsia="仿宋" w:cs="仿宋"/>
                <w:color w:val="auto"/>
                <w:sz w:val="24"/>
              </w:rPr>
            </w:pPr>
            <w:r>
              <w:rPr>
                <w:rFonts w:hint="eastAsia" w:ascii="仿宋" w:hAnsi="仿宋" w:eastAsia="仿宋" w:cs="仿宋"/>
                <w:color w:val="auto"/>
                <w:sz w:val="24"/>
              </w:rPr>
              <w:t>65寸，印象灰外观，分辨率1920*1080，对比度1200：1，整机功率小于65w。配套题词软件。可作为提词器使用。支持竖屏旋转。</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28</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中央空调</w:t>
            </w:r>
          </w:p>
        </w:tc>
        <w:tc>
          <w:tcPr>
            <w:tcW w:w="5748" w:type="dxa"/>
          </w:tcPr>
          <w:p>
            <w:pPr>
              <w:rPr>
                <w:rFonts w:ascii="仿宋" w:hAnsi="仿宋" w:eastAsia="仿宋" w:cs="仿宋"/>
                <w:color w:val="auto"/>
                <w:sz w:val="24"/>
              </w:rPr>
            </w:pPr>
            <w:r>
              <w:rPr>
                <w:rFonts w:hint="eastAsia" w:ascii="仿宋" w:hAnsi="仿宋" w:eastAsia="仿宋" w:cs="仿宋"/>
                <w:color w:val="auto"/>
                <w:sz w:val="24"/>
              </w:rPr>
              <w:t>3匹吸顶变频空调、一级能耗</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29</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壁挂空调</w:t>
            </w:r>
          </w:p>
        </w:tc>
        <w:tc>
          <w:tcPr>
            <w:tcW w:w="5748" w:type="dxa"/>
          </w:tcPr>
          <w:p>
            <w:pPr>
              <w:rPr>
                <w:rFonts w:ascii="仿宋" w:hAnsi="仿宋" w:eastAsia="仿宋" w:cs="仿宋"/>
                <w:color w:val="auto"/>
                <w:sz w:val="24"/>
              </w:rPr>
            </w:pPr>
            <w:r>
              <w:rPr>
                <w:rFonts w:hint="eastAsia" w:ascii="仿宋" w:hAnsi="仿宋" w:eastAsia="仿宋" w:cs="仿宋"/>
                <w:color w:val="auto"/>
                <w:sz w:val="24"/>
              </w:rPr>
              <w:t>1.5匹一级能耗变频空调</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30</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电脑一体机</w:t>
            </w:r>
          </w:p>
        </w:tc>
        <w:tc>
          <w:tcPr>
            <w:tcW w:w="5748" w:type="dxa"/>
          </w:tcPr>
          <w:p>
            <w:pPr>
              <w:rPr>
                <w:rFonts w:ascii="仿宋" w:hAnsi="仿宋" w:eastAsia="仿宋" w:cs="仿宋"/>
                <w:color w:val="auto"/>
                <w:sz w:val="24"/>
              </w:rPr>
            </w:pPr>
            <w:r>
              <w:rPr>
                <w:rFonts w:hint="eastAsia" w:ascii="仿宋" w:hAnsi="仿宋" w:eastAsia="仿宋" w:cs="仿宋"/>
                <w:color w:val="auto"/>
                <w:sz w:val="24"/>
              </w:rPr>
              <w:t>I5 8G 256G 23寸显示器</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8"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31</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电脑桌椅</w:t>
            </w:r>
          </w:p>
        </w:tc>
        <w:tc>
          <w:tcPr>
            <w:tcW w:w="5748" w:type="dxa"/>
          </w:tcPr>
          <w:p>
            <w:pPr>
              <w:rPr>
                <w:rFonts w:ascii="仿宋" w:hAnsi="仿宋" w:eastAsia="仿宋" w:cs="仿宋"/>
                <w:color w:val="auto"/>
                <w:sz w:val="24"/>
              </w:rPr>
            </w:pPr>
            <w:r>
              <w:rPr>
                <w:rFonts w:hint="eastAsia" w:ascii="仿宋" w:hAnsi="仿宋" w:eastAsia="仿宋" w:cs="仿宋"/>
                <w:color w:val="auto"/>
                <w:sz w:val="24"/>
              </w:rPr>
              <w:t>桌面板材：E1级25mm厚度三聚氰胺板，环保标准经检测达到E1级标准，具有无污染，稳定性好，防虫，不助燃等特点。</w:t>
            </w:r>
          </w:p>
          <w:p>
            <w:pPr>
              <w:rPr>
                <w:rFonts w:ascii="仿宋" w:hAnsi="仿宋" w:eastAsia="仿宋" w:cs="仿宋"/>
                <w:color w:val="auto"/>
                <w:sz w:val="24"/>
              </w:rPr>
            </w:pPr>
            <w:r>
              <w:rPr>
                <w:rFonts w:hint="eastAsia" w:ascii="仿宋" w:hAnsi="仿宋" w:eastAsia="仿宋" w:cs="仿宋"/>
                <w:color w:val="auto"/>
                <w:sz w:val="24"/>
              </w:rPr>
              <w:t>桌面尺寸：700X1650（mm）</w:t>
            </w:r>
          </w:p>
          <w:p>
            <w:pPr>
              <w:rPr>
                <w:rFonts w:ascii="仿宋" w:hAnsi="仿宋" w:eastAsia="仿宋" w:cs="仿宋"/>
                <w:color w:val="auto"/>
                <w:sz w:val="24"/>
              </w:rPr>
            </w:pPr>
            <w:r>
              <w:rPr>
                <w:rFonts w:hint="eastAsia" w:ascii="仿宋" w:hAnsi="仿宋" w:eastAsia="仿宋" w:cs="仿宋"/>
                <w:color w:val="auto"/>
                <w:sz w:val="24"/>
              </w:rPr>
              <w:t>桌体承重：300Kg</w:t>
            </w:r>
          </w:p>
          <w:p>
            <w:pPr>
              <w:rPr>
                <w:rFonts w:ascii="仿宋" w:hAnsi="仿宋" w:eastAsia="仿宋" w:cs="仿宋"/>
                <w:color w:val="auto"/>
                <w:sz w:val="24"/>
              </w:rPr>
            </w:pPr>
            <w:r>
              <w:rPr>
                <w:rFonts w:hint="eastAsia" w:ascii="仿宋" w:hAnsi="仿宋" w:eastAsia="仿宋" w:cs="仿宋"/>
                <w:color w:val="auto"/>
                <w:sz w:val="24"/>
              </w:rPr>
              <w:t>桌面封边：2㎜PVC直封边，经过全自动封边机封边</w:t>
            </w:r>
          </w:p>
          <w:p>
            <w:pPr>
              <w:rPr>
                <w:rFonts w:ascii="仿宋" w:hAnsi="仿宋" w:eastAsia="仿宋" w:cs="仿宋"/>
                <w:color w:val="auto"/>
                <w:sz w:val="24"/>
              </w:rPr>
            </w:pPr>
            <w:r>
              <w:rPr>
                <w:rFonts w:hint="eastAsia" w:ascii="仿宋" w:hAnsi="仿宋" w:eastAsia="仿宋" w:cs="仿宋"/>
                <w:color w:val="auto"/>
                <w:sz w:val="24"/>
              </w:rPr>
              <w:t>桌架型材：优质钢材，表面处理选用静电喷涂技术。</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32</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回显监视器</w:t>
            </w:r>
          </w:p>
        </w:tc>
        <w:tc>
          <w:tcPr>
            <w:tcW w:w="5748" w:type="dxa"/>
          </w:tcPr>
          <w:p>
            <w:pPr>
              <w:rPr>
                <w:rFonts w:ascii="仿宋" w:hAnsi="仿宋" w:eastAsia="仿宋" w:cs="仿宋"/>
                <w:color w:val="auto"/>
                <w:sz w:val="24"/>
              </w:rPr>
            </w:pPr>
            <w:r>
              <w:rPr>
                <w:rFonts w:hint="eastAsia" w:ascii="仿宋" w:hAnsi="仿宋" w:eastAsia="仿宋" w:cs="仿宋"/>
                <w:color w:val="auto"/>
                <w:sz w:val="24"/>
              </w:rPr>
              <w:t>21.5英寸，IPS屏，分辨率不低于1920X1080全高清，178度超宽视角，亮度不低于250CD/m2，对比度1000：1，带HDMI、VGA输入端口，</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33</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机柜</w:t>
            </w:r>
          </w:p>
        </w:tc>
        <w:tc>
          <w:tcPr>
            <w:tcW w:w="5748" w:type="dxa"/>
          </w:tcPr>
          <w:p>
            <w:pPr>
              <w:rPr>
                <w:rFonts w:ascii="仿宋" w:hAnsi="仿宋" w:eastAsia="仿宋" w:cs="仿宋"/>
                <w:color w:val="auto"/>
                <w:sz w:val="24"/>
              </w:rPr>
            </w:pPr>
            <w:r>
              <w:rPr>
                <w:rFonts w:hint="eastAsia" w:ascii="仿宋" w:hAnsi="仿宋" w:eastAsia="仿宋" w:cs="仿宋"/>
                <w:color w:val="auto"/>
                <w:sz w:val="24"/>
              </w:rPr>
              <w:t>1.容量：1.2米</w:t>
            </w:r>
          </w:p>
          <w:p>
            <w:pPr>
              <w:rPr>
                <w:rFonts w:ascii="仿宋" w:hAnsi="仿宋" w:eastAsia="仿宋" w:cs="仿宋"/>
                <w:color w:val="auto"/>
                <w:sz w:val="24"/>
              </w:rPr>
            </w:pPr>
            <w:r>
              <w:rPr>
                <w:rFonts w:hint="eastAsia" w:ascii="仿宋" w:hAnsi="仿宋" w:eastAsia="仿宋" w:cs="仿宋"/>
                <w:color w:val="auto"/>
                <w:sz w:val="24"/>
              </w:rPr>
              <w:t>2.尺寸：宽度60cm，深度60cm</w:t>
            </w:r>
          </w:p>
          <w:p>
            <w:pPr>
              <w:rPr>
                <w:rFonts w:ascii="仿宋" w:hAnsi="仿宋" w:eastAsia="仿宋" w:cs="仿宋"/>
                <w:color w:val="auto"/>
                <w:sz w:val="24"/>
              </w:rPr>
            </w:pPr>
            <w:r>
              <w:rPr>
                <w:rFonts w:hint="eastAsia" w:ascii="仿宋" w:hAnsi="仿宋" w:eastAsia="仿宋" w:cs="仿宋"/>
                <w:color w:val="auto"/>
                <w:sz w:val="24"/>
              </w:rPr>
              <w:t>3.材质：柜体为冷轧钢板</w:t>
            </w:r>
          </w:p>
          <w:p>
            <w:pPr>
              <w:rPr>
                <w:rFonts w:ascii="仿宋" w:hAnsi="仿宋" w:eastAsia="仿宋" w:cs="仿宋"/>
                <w:color w:val="auto"/>
                <w:sz w:val="24"/>
              </w:rPr>
            </w:pPr>
            <w:r>
              <w:rPr>
                <w:rFonts w:hint="eastAsia" w:ascii="仿宋" w:hAnsi="仿宋" w:eastAsia="仿宋" w:cs="仿宋"/>
                <w:color w:val="auto"/>
                <w:sz w:val="24"/>
              </w:rPr>
              <w:t>4.镀铝锌板方孔条与安装梁，设备安装时自动等电位；</w:t>
            </w:r>
          </w:p>
          <w:p>
            <w:pPr>
              <w:rPr>
                <w:rFonts w:ascii="仿宋" w:hAnsi="仿宋" w:eastAsia="仿宋" w:cs="仿宋"/>
                <w:color w:val="auto"/>
                <w:sz w:val="24"/>
              </w:rPr>
            </w:pPr>
            <w:r>
              <w:rPr>
                <w:rFonts w:hint="eastAsia" w:ascii="仿宋" w:hAnsi="仿宋" w:eastAsia="仿宋" w:cs="仿宋"/>
                <w:color w:val="auto"/>
                <w:sz w:val="24"/>
              </w:rPr>
              <w:t>5.透气网孔，通风率达75%以上；</w:t>
            </w:r>
          </w:p>
          <w:p>
            <w:pPr>
              <w:rPr>
                <w:rFonts w:ascii="仿宋" w:hAnsi="仿宋" w:eastAsia="仿宋" w:cs="仿宋"/>
                <w:color w:val="auto"/>
                <w:sz w:val="24"/>
              </w:rPr>
            </w:pPr>
            <w:r>
              <w:rPr>
                <w:rFonts w:hint="eastAsia" w:ascii="仿宋" w:hAnsi="仿宋" w:eastAsia="仿宋" w:cs="仿宋"/>
                <w:color w:val="auto"/>
                <w:sz w:val="24"/>
              </w:rPr>
              <w:t>6.可拆卸侧板、底板线口，出线方便</w:t>
            </w:r>
          </w:p>
          <w:p>
            <w:pPr>
              <w:rPr>
                <w:rFonts w:ascii="仿宋" w:hAnsi="仿宋" w:eastAsia="仿宋" w:cs="仿宋"/>
                <w:color w:val="auto"/>
                <w:sz w:val="24"/>
              </w:rPr>
            </w:pPr>
            <w:r>
              <w:rPr>
                <w:rFonts w:hint="eastAsia" w:ascii="仿宋" w:hAnsi="仿宋" w:eastAsia="仿宋" w:cs="仿宋"/>
                <w:color w:val="auto"/>
                <w:sz w:val="24"/>
              </w:rPr>
              <w:t>7.机柜配有钥匙，方便管理</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34</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LED平板灯、造型灯光灯牌</w:t>
            </w:r>
          </w:p>
        </w:tc>
        <w:tc>
          <w:tcPr>
            <w:tcW w:w="5748" w:type="dxa"/>
            <w:vAlign w:val="center"/>
          </w:tcPr>
          <w:p>
            <w:pPr>
              <w:rPr>
                <w:rFonts w:ascii="仿宋" w:hAnsi="仿宋" w:eastAsia="仿宋" w:cs="仿宋"/>
                <w:color w:val="auto"/>
                <w:sz w:val="24"/>
              </w:rPr>
            </w:pPr>
            <w:r>
              <w:rPr>
                <w:rFonts w:hint="eastAsia" w:ascii="仿宋" w:hAnsi="仿宋" w:eastAsia="仿宋" w:cs="仿宋"/>
                <w:color w:val="auto"/>
                <w:sz w:val="24"/>
              </w:rPr>
              <w:t>36W 5500K LED平板灯，外形规格40cm*1200cm。造型灯光根据装修设计。</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批</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35</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声学隔断隔音墙</w:t>
            </w:r>
          </w:p>
        </w:tc>
        <w:tc>
          <w:tcPr>
            <w:tcW w:w="5748" w:type="dxa"/>
          </w:tcPr>
          <w:p>
            <w:pPr>
              <w:rPr>
                <w:rFonts w:ascii="仿宋" w:hAnsi="仿宋" w:eastAsia="仿宋" w:cs="仿宋"/>
                <w:color w:val="auto"/>
                <w:sz w:val="24"/>
              </w:rPr>
            </w:pPr>
            <w:r>
              <w:rPr>
                <w:rFonts w:hint="eastAsia" w:ascii="仿宋" w:hAnsi="仿宋" w:eastAsia="仿宋" w:cs="仿宋"/>
                <w:color w:val="auto"/>
                <w:sz w:val="24"/>
              </w:rPr>
              <w:t>采用国标75毫米的轻钢龙骨骨架及钢架，内填充隔声棉，双层9mm石膏板错缝拼接，龙骨四周做软连、密封处理，隔断与地面和墙面的连接处填充密封材料作隔声处理。</w:t>
            </w:r>
          </w:p>
          <w:p>
            <w:pPr>
              <w:rPr>
                <w:rFonts w:ascii="仿宋" w:hAnsi="仿宋" w:eastAsia="仿宋" w:cs="仿宋"/>
                <w:color w:val="auto"/>
                <w:sz w:val="24"/>
              </w:rPr>
            </w:pPr>
            <w:r>
              <w:rPr>
                <w:rFonts w:hint="eastAsia" w:ascii="仿宋" w:hAnsi="仿宋" w:eastAsia="仿宋" w:cs="仿宋"/>
                <w:color w:val="auto"/>
                <w:sz w:val="24"/>
              </w:rPr>
              <w:t>1.轻钢龙骨：采用支撑卡系列龙骨和通贯系列龙骨。轻钢龙骨主件沿顶沿地龙骨、加强龙骨、竖（横）向龙骨、横撑龙骨。轻钢龙骨配件有支撑卡、卡托、角托、连接件、固定件、护角条、压缝条等。轻钢龙骨的配置应符合设计要求。龙骨应有产品质量合格证。龙骨外观应表面平整，棱角挺直，过渡角及切边不允许有裂口和毛刺，麦面不得有严重的污染、腐蚀和机械损伤。</w:t>
            </w:r>
          </w:p>
          <w:p>
            <w:pPr>
              <w:rPr>
                <w:rFonts w:ascii="仿宋" w:hAnsi="仿宋" w:eastAsia="仿宋" w:cs="仿宋"/>
                <w:color w:val="auto"/>
                <w:sz w:val="24"/>
              </w:rPr>
            </w:pPr>
            <w:r>
              <w:rPr>
                <w:rFonts w:hint="eastAsia" w:ascii="仿宋" w:hAnsi="仿宋" w:eastAsia="仿宋" w:cs="仿宋"/>
                <w:color w:val="auto"/>
                <w:sz w:val="24"/>
              </w:rPr>
              <w:t>2.紧固材料：射钉、膨胀螺栓、镀锌自攻螺丝、木螺丝等，应符合设计要求。</w:t>
            </w:r>
          </w:p>
          <w:p>
            <w:pPr>
              <w:rPr>
                <w:rFonts w:ascii="仿宋" w:hAnsi="仿宋" w:eastAsia="仿宋" w:cs="仿宋"/>
                <w:color w:val="auto"/>
                <w:sz w:val="24"/>
              </w:rPr>
            </w:pPr>
            <w:r>
              <w:rPr>
                <w:rFonts w:hint="eastAsia" w:ascii="仿宋" w:hAnsi="仿宋" w:eastAsia="仿宋" w:cs="仿宋"/>
                <w:color w:val="auto"/>
                <w:sz w:val="24"/>
              </w:rPr>
              <w:t>3.填充材料：玻璃棉、矿棉板、岩棉板等，按设计要求选用。</w:t>
            </w:r>
          </w:p>
          <w:p>
            <w:pPr>
              <w:rPr>
                <w:rFonts w:ascii="仿宋" w:hAnsi="仿宋" w:eastAsia="仿宋" w:cs="仿宋"/>
                <w:color w:val="auto"/>
                <w:sz w:val="24"/>
              </w:rPr>
            </w:pPr>
            <w:r>
              <w:rPr>
                <w:rFonts w:hint="eastAsia" w:ascii="仿宋" w:hAnsi="仿宋" w:eastAsia="仿宋" w:cs="仿宋"/>
                <w:color w:val="auto"/>
                <w:sz w:val="24"/>
              </w:rPr>
              <w:t>4.纸面石膏板：纸面石膏板应有产品合格证。规格应符合设计图纸的要求。</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平</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36</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踢脚线</w:t>
            </w:r>
          </w:p>
        </w:tc>
        <w:tc>
          <w:tcPr>
            <w:tcW w:w="5748" w:type="dxa"/>
          </w:tcPr>
          <w:p>
            <w:pPr>
              <w:rPr>
                <w:rFonts w:ascii="仿宋" w:hAnsi="仿宋" w:eastAsia="仿宋" w:cs="仿宋"/>
                <w:color w:val="auto"/>
                <w:sz w:val="24"/>
              </w:rPr>
            </w:pPr>
            <w:r>
              <w:rPr>
                <w:rFonts w:hint="eastAsia" w:ascii="仿宋" w:hAnsi="仿宋" w:eastAsia="仿宋" w:cs="仿宋"/>
                <w:color w:val="auto"/>
                <w:sz w:val="24"/>
              </w:rPr>
              <w:t>成品木质踢脚线，高度8CM</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米</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37</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墙面吸音模块</w:t>
            </w:r>
          </w:p>
        </w:tc>
        <w:tc>
          <w:tcPr>
            <w:tcW w:w="5748" w:type="dxa"/>
          </w:tcPr>
          <w:p>
            <w:pPr>
              <w:rPr>
                <w:rFonts w:ascii="仿宋" w:hAnsi="仿宋" w:eastAsia="仿宋" w:cs="仿宋"/>
                <w:color w:val="auto"/>
                <w:sz w:val="24"/>
              </w:rPr>
            </w:pPr>
            <w:r>
              <w:rPr>
                <w:rFonts w:hint="eastAsia" w:ascii="仿宋" w:hAnsi="仿宋" w:eastAsia="仿宋" w:cs="仿宋"/>
                <w:color w:val="auto"/>
                <w:sz w:val="24"/>
              </w:rPr>
              <w:t>采用节能环保，绿色可循环使用的新型声学处理模块方案，外框采用磨具一次成型铝合金支架，支架连接固定底支架，高频吸音模块内外两层铝合金支架，内部填充环保纯木合成吸音板（非玻璃棉或岩棉）外包阻燃声学布，环保，不变形，专门针对高中频声波，安装方便。.混响室法无规入射吸吸声性能符合GB/T 20247-2006；平均吸声系数(100ZHz~4KHz):0.72；甲醛释放量（干燥器法）,mg/L＜0.1；具有聚酯纤维吸音板的检测报告、装修材料的SGS环保证明检测报告.</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平方</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38</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轻质砖砌墙工程</w:t>
            </w:r>
          </w:p>
        </w:tc>
        <w:tc>
          <w:tcPr>
            <w:tcW w:w="5748" w:type="dxa"/>
          </w:tcPr>
          <w:p>
            <w:pPr>
              <w:rPr>
                <w:rFonts w:ascii="仿宋" w:hAnsi="仿宋" w:eastAsia="仿宋" w:cs="仿宋"/>
                <w:color w:val="auto"/>
                <w:sz w:val="24"/>
              </w:rPr>
            </w:pPr>
            <w:r>
              <w:rPr>
                <w:rFonts w:hint="eastAsia" w:ascii="仿宋" w:hAnsi="仿宋" w:eastAsia="仿宋" w:cs="仿宋"/>
                <w:color w:val="auto"/>
                <w:sz w:val="24"/>
              </w:rPr>
              <w:t>采用国标75毫米的轻钢龙骨骨架及钢架，内填充隔声棉，双层9mm石膏板错缝拼接，龙骨四周做软连、密封处理，隔断与地面和墙面的连接处填充密封材料作隔声处理。</w:t>
            </w:r>
          </w:p>
          <w:p>
            <w:pPr>
              <w:rPr>
                <w:rFonts w:ascii="仿宋" w:hAnsi="仿宋" w:eastAsia="仿宋" w:cs="仿宋"/>
                <w:color w:val="auto"/>
                <w:sz w:val="24"/>
              </w:rPr>
            </w:pPr>
            <w:r>
              <w:rPr>
                <w:rFonts w:hint="eastAsia" w:ascii="仿宋" w:hAnsi="仿宋" w:eastAsia="仿宋" w:cs="仿宋"/>
                <w:color w:val="auto"/>
                <w:sz w:val="24"/>
              </w:rPr>
              <w:t>1.轻钢龙骨：采用支撑卡系列龙骨和通贯系列龙骨。轻钢龙骨主件沿顶沿地龙骨、加强龙骨、竖（横）向龙骨、横撑龙骨。轻钢龙骨配件有支撑卡、卡托、角托、连接件、固定件、护角条、压缝条等。轻钢龙骨的配置应符合设计要求。龙骨应有产品质量合格证。龙骨外观应表面平整，棱角挺直，过渡角及切边不允许有裂口和毛刺，麦面不得有严重的污染、腐蚀和机械损伤。</w:t>
            </w:r>
          </w:p>
          <w:p>
            <w:pPr>
              <w:rPr>
                <w:rFonts w:ascii="仿宋" w:hAnsi="仿宋" w:eastAsia="仿宋" w:cs="仿宋"/>
                <w:color w:val="auto"/>
                <w:sz w:val="24"/>
              </w:rPr>
            </w:pPr>
            <w:r>
              <w:rPr>
                <w:rFonts w:hint="eastAsia" w:ascii="仿宋" w:hAnsi="仿宋" w:eastAsia="仿宋" w:cs="仿宋"/>
                <w:color w:val="auto"/>
                <w:sz w:val="24"/>
              </w:rPr>
              <w:t>2.紧固材料：射钉、膨胀螺栓、镀锌自攻螺丝、木螺丝等，应符合设计要求。</w:t>
            </w:r>
          </w:p>
          <w:p>
            <w:pPr>
              <w:rPr>
                <w:rFonts w:ascii="仿宋" w:hAnsi="仿宋" w:eastAsia="仿宋" w:cs="仿宋"/>
                <w:color w:val="auto"/>
                <w:sz w:val="24"/>
              </w:rPr>
            </w:pPr>
            <w:r>
              <w:rPr>
                <w:rFonts w:hint="eastAsia" w:ascii="仿宋" w:hAnsi="仿宋" w:eastAsia="仿宋" w:cs="仿宋"/>
                <w:color w:val="auto"/>
                <w:sz w:val="24"/>
              </w:rPr>
              <w:t>3.填充材料：玻璃棉、矿棉板、岩棉板等，按设计要求选用。</w:t>
            </w:r>
          </w:p>
          <w:p>
            <w:pPr>
              <w:rPr>
                <w:rFonts w:ascii="仿宋" w:hAnsi="仿宋" w:eastAsia="仿宋" w:cs="仿宋"/>
                <w:color w:val="auto"/>
                <w:sz w:val="24"/>
              </w:rPr>
            </w:pPr>
            <w:r>
              <w:rPr>
                <w:rFonts w:hint="eastAsia" w:ascii="仿宋" w:hAnsi="仿宋" w:eastAsia="仿宋" w:cs="仿宋"/>
                <w:color w:val="auto"/>
                <w:sz w:val="24"/>
              </w:rPr>
              <w:t>4.纸面石膏板：纸面石膏板应有产品合格证。规格应符合设计图纸的要求。</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平</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39</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黑板墙造型</w:t>
            </w:r>
          </w:p>
        </w:tc>
        <w:tc>
          <w:tcPr>
            <w:tcW w:w="5748" w:type="dxa"/>
            <w:vAlign w:val="center"/>
          </w:tcPr>
          <w:p>
            <w:pPr>
              <w:widowControl/>
              <w:textAlignment w:val="top"/>
              <w:rPr>
                <w:rFonts w:ascii="仿宋" w:hAnsi="仿宋" w:eastAsia="仿宋" w:cs="仿宋"/>
                <w:color w:val="auto"/>
                <w:sz w:val="24"/>
              </w:rPr>
            </w:pPr>
            <w:r>
              <w:rPr>
                <w:rFonts w:hint="eastAsia" w:ascii="仿宋" w:hAnsi="仿宋" w:eastAsia="仿宋" w:cs="仿宋"/>
                <w:color w:val="auto"/>
                <w:kern w:val="0"/>
                <w:sz w:val="24"/>
                <w:lang w:bidi="ar"/>
              </w:rPr>
              <w:t>采用支撑卡系列龙骨和通贯系列龙骨。轻钢龙骨主件沿顶沿地龙骨、加强龙骨、竖（横）向龙骨、横撑龙骨。轻钢龙骨配件有支撑卡、卡托、角托、连接件、固定件、护角条、压缝条等。双屏嵌入式安装，整体墙面与书架取齐</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40</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隔声门</w:t>
            </w:r>
          </w:p>
        </w:tc>
        <w:tc>
          <w:tcPr>
            <w:tcW w:w="5748" w:type="dxa"/>
            <w:vAlign w:val="center"/>
          </w:tcPr>
          <w:p>
            <w:pPr>
              <w:widowControl/>
              <w:textAlignment w:val="top"/>
              <w:rPr>
                <w:rFonts w:ascii="仿宋" w:hAnsi="仿宋" w:eastAsia="仿宋" w:cs="仿宋"/>
                <w:color w:val="auto"/>
                <w:sz w:val="24"/>
              </w:rPr>
            </w:pPr>
            <w:r>
              <w:rPr>
                <w:rFonts w:hint="eastAsia" w:ascii="仿宋" w:hAnsi="仿宋" w:eastAsia="仿宋" w:cs="仿宋"/>
                <w:color w:val="auto"/>
                <w:kern w:val="0"/>
                <w:sz w:val="24"/>
                <w:lang w:bidi="ar"/>
              </w:rPr>
              <w:t>一线品牌成品隔声门，形成优质的隔声效果，隔声量达到≥</w:t>
            </w:r>
            <w:r>
              <w:rPr>
                <w:rStyle w:val="340"/>
                <w:rFonts w:hint="default"/>
                <w:color w:val="auto"/>
                <w:sz w:val="24"/>
                <w:szCs w:val="24"/>
                <w:lang w:bidi="ar"/>
              </w:rPr>
              <w:t>45dB</w:t>
            </w:r>
            <w:r>
              <w:rPr>
                <w:rStyle w:val="286"/>
                <w:rFonts w:hint="default" w:ascii="仿宋" w:hAnsi="仿宋" w:eastAsia="仿宋" w:cs="仿宋"/>
                <w:color w:val="auto"/>
                <w:sz w:val="24"/>
                <w:szCs w:val="24"/>
                <w:lang w:bidi="ar"/>
              </w:rPr>
              <w:t>。</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41</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木门及门套</w:t>
            </w:r>
          </w:p>
        </w:tc>
        <w:tc>
          <w:tcPr>
            <w:tcW w:w="5748" w:type="dxa"/>
            <w:vAlign w:val="center"/>
          </w:tcPr>
          <w:p>
            <w:pPr>
              <w:widowControl/>
              <w:textAlignment w:val="top"/>
              <w:rPr>
                <w:rFonts w:ascii="仿宋" w:hAnsi="仿宋" w:eastAsia="仿宋" w:cs="仿宋"/>
                <w:color w:val="auto"/>
                <w:sz w:val="24"/>
              </w:rPr>
            </w:pPr>
            <w:r>
              <w:rPr>
                <w:rFonts w:hint="eastAsia" w:ascii="仿宋" w:hAnsi="仿宋" w:eastAsia="仿宋" w:cs="仿宋"/>
                <w:color w:val="auto"/>
                <w:kern w:val="0"/>
                <w:sz w:val="24"/>
                <w:lang w:bidi="ar"/>
              </w:rPr>
              <w:t>采用环保板材现场定做，含门套基层及门套线、五金、锁具；规格：</w:t>
            </w:r>
            <w:r>
              <w:rPr>
                <w:rStyle w:val="340"/>
                <w:rFonts w:hint="default"/>
                <w:color w:val="auto"/>
                <w:sz w:val="24"/>
                <w:szCs w:val="24"/>
                <w:lang w:bidi="ar"/>
              </w:rPr>
              <w:t>2000mm*900mm</w:t>
            </w:r>
            <w:r>
              <w:rPr>
                <w:rStyle w:val="286"/>
                <w:rFonts w:hint="default" w:ascii="仿宋" w:hAnsi="仿宋" w:eastAsia="仿宋" w:cs="仿宋"/>
                <w:color w:val="auto"/>
                <w:sz w:val="24"/>
                <w:szCs w:val="24"/>
                <w:lang w:bidi="ar"/>
              </w:rPr>
              <w:t>，门内面用优质≥</w:t>
            </w:r>
            <w:r>
              <w:rPr>
                <w:rStyle w:val="340"/>
                <w:rFonts w:hint="default"/>
                <w:color w:val="auto"/>
                <w:sz w:val="24"/>
                <w:szCs w:val="24"/>
                <w:lang w:bidi="ar"/>
              </w:rPr>
              <w:t>25mm</w:t>
            </w:r>
            <w:r>
              <w:rPr>
                <w:rStyle w:val="286"/>
                <w:rFonts w:hint="default" w:ascii="仿宋" w:hAnsi="仿宋" w:eastAsia="仿宋" w:cs="仿宋"/>
                <w:color w:val="auto"/>
                <w:sz w:val="24"/>
                <w:szCs w:val="24"/>
                <w:lang w:bidi="ar"/>
              </w:rPr>
              <w:t>阻燃吸声棉做内衬，外包阻燃声学材料形成优质的吸声体，处理房间内部的高中低频声音。门外面用优质≥</w:t>
            </w:r>
            <w:r>
              <w:rPr>
                <w:rStyle w:val="340"/>
                <w:rFonts w:hint="default"/>
                <w:color w:val="auto"/>
                <w:sz w:val="24"/>
                <w:szCs w:val="24"/>
                <w:lang w:bidi="ar"/>
              </w:rPr>
              <w:t>25mm</w:t>
            </w:r>
            <w:r>
              <w:rPr>
                <w:rStyle w:val="286"/>
                <w:rFonts w:hint="default" w:ascii="仿宋" w:hAnsi="仿宋" w:eastAsia="仿宋" w:cs="仿宋"/>
                <w:color w:val="auto"/>
                <w:sz w:val="24"/>
                <w:szCs w:val="24"/>
                <w:lang w:bidi="ar"/>
              </w:rPr>
              <w:t>阻燃吸声棉做内衬。外包阻燃优质的隔声材料，形成优质的隔声效果，隔声量达到≥</w:t>
            </w:r>
            <w:r>
              <w:rPr>
                <w:rStyle w:val="340"/>
                <w:rFonts w:hint="default"/>
                <w:color w:val="auto"/>
                <w:sz w:val="24"/>
                <w:szCs w:val="24"/>
                <w:lang w:bidi="ar"/>
              </w:rPr>
              <w:t>35dB</w:t>
            </w:r>
            <w:r>
              <w:rPr>
                <w:rStyle w:val="286"/>
                <w:rFonts w:hint="default" w:ascii="仿宋" w:hAnsi="仿宋" w:eastAsia="仿宋" w:cs="仿宋"/>
                <w:color w:val="auto"/>
                <w:sz w:val="24"/>
                <w:szCs w:val="24"/>
                <w:lang w:bidi="ar"/>
              </w:rPr>
              <w:t>。</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42</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铝合金窗及窗套</w:t>
            </w:r>
          </w:p>
        </w:tc>
        <w:tc>
          <w:tcPr>
            <w:tcW w:w="5748" w:type="dxa"/>
            <w:vAlign w:val="center"/>
          </w:tcPr>
          <w:p>
            <w:pPr>
              <w:widowControl/>
              <w:textAlignment w:val="top"/>
              <w:rPr>
                <w:rFonts w:ascii="仿宋" w:hAnsi="仿宋" w:eastAsia="仿宋" w:cs="仿宋"/>
                <w:color w:val="auto"/>
                <w:sz w:val="24"/>
              </w:rPr>
            </w:pPr>
            <w:r>
              <w:rPr>
                <w:rFonts w:hint="eastAsia" w:ascii="仿宋" w:hAnsi="仿宋" w:eastAsia="仿宋" w:cs="仿宋"/>
                <w:color w:val="auto"/>
                <w:kern w:val="0"/>
                <w:sz w:val="24"/>
                <w:lang w:bidi="ar"/>
              </w:rPr>
              <w:t>断桥铝型材成品铝合金窗及窗套</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批</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43</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遮光窗帘</w:t>
            </w:r>
          </w:p>
        </w:tc>
        <w:tc>
          <w:tcPr>
            <w:tcW w:w="5748" w:type="dxa"/>
            <w:vAlign w:val="center"/>
          </w:tcPr>
          <w:p>
            <w:pPr>
              <w:widowControl/>
              <w:textAlignment w:val="top"/>
              <w:rPr>
                <w:rFonts w:ascii="仿宋" w:hAnsi="仿宋" w:eastAsia="仿宋" w:cs="仿宋"/>
                <w:color w:val="auto"/>
                <w:sz w:val="24"/>
              </w:rPr>
            </w:pPr>
            <w:r>
              <w:rPr>
                <w:rFonts w:hint="eastAsia" w:ascii="仿宋" w:hAnsi="仿宋" w:eastAsia="仿宋" w:cs="仿宋"/>
                <w:color w:val="auto"/>
                <w:kern w:val="0"/>
                <w:sz w:val="24"/>
                <w:lang w:bidi="ar"/>
              </w:rPr>
              <w:t>棉麻材质，加厚面料，每米克重不低于</w:t>
            </w:r>
            <w:r>
              <w:rPr>
                <w:rStyle w:val="340"/>
                <w:rFonts w:hint="default"/>
                <w:color w:val="auto"/>
                <w:sz w:val="24"/>
                <w:szCs w:val="24"/>
                <w:lang w:bidi="ar"/>
              </w:rPr>
              <w:t>1200G</w:t>
            </w:r>
            <w:r>
              <w:rPr>
                <w:rStyle w:val="286"/>
                <w:rFonts w:hint="default" w:ascii="仿宋" w:hAnsi="仿宋" w:eastAsia="仿宋" w:cs="仿宋"/>
                <w:color w:val="auto"/>
                <w:sz w:val="24"/>
                <w:szCs w:val="24"/>
                <w:lang w:bidi="ar"/>
              </w:rPr>
              <w:t>，面料厚实紧密，正反面同料同色同纹理，夹层三倍加密黑丝，遮光率不低于</w:t>
            </w:r>
            <w:r>
              <w:rPr>
                <w:rStyle w:val="340"/>
                <w:rFonts w:hint="default"/>
                <w:color w:val="auto"/>
                <w:sz w:val="24"/>
                <w:szCs w:val="24"/>
                <w:lang w:bidi="ar"/>
              </w:rPr>
              <w:t>99%</w:t>
            </w:r>
            <w:r>
              <w:rPr>
                <w:rStyle w:val="286"/>
                <w:rFonts w:hint="default" w:ascii="仿宋" w:hAnsi="仿宋" w:eastAsia="仿宋" w:cs="仿宋"/>
                <w:color w:val="auto"/>
                <w:sz w:val="24"/>
                <w:szCs w:val="24"/>
                <w:lang w:bidi="ar"/>
              </w:rPr>
              <w:t>，隔音效果不小于</w:t>
            </w:r>
            <w:r>
              <w:rPr>
                <w:rStyle w:val="340"/>
                <w:rFonts w:hint="default"/>
                <w:color w:val="auto"/>
                <w:sz w:val="24"/>
                <w:szCs w:val="24"/>
                <w:lang w:bidi="ar"/>
              </w:rPr>
              <w:t>15dB</w:t>
            </w:r>
            <w:r>
              <w:rPr>
                <w:rStyle w:val="286"/>
                <w:rFonts w:hint="default" w:ascii="仿宋" w:hAnsi="仿宋" w:eastAsia="仿宋" w:cs="仿宋"/>
                <w:color w:val="auto"/>
                <w:sz w:val="24"/>
                <w:szCs w:val="24"/>
                <w:lang w:bidi="ar"/>
              </w:rPr>
              <w:t>，</w:t>
            </w:r>
            <w:r>
              <w:rPr>
                <w:rStyle w:val="340"/>
                <w:rFonts w:hint="default"/>
                <w:color w:val="auto"/>
                <w:sz w:val="24"/>
                <w:szCs w:val="24"/>
                <w:lang w:bidi="ar"/>
              </w:rPr>
              <w:t>0</w:t>
            </w:r>
            <w:r>
              <w:rPr>
                <w:rStyle w:val="286"/>
                <w:rFonts w:hint="default" w:ascii="仿宋" w:hAnsi="仿宋" w:eastAsia="仿宋" w:cs="仿宋"/>
                <w:color w:val="auto"/>
                <w:sz w:val="24"/>
                <w:szCs w:val="24"/>
                <w:lang w:bidi="ar"/>
              </w:rPr>
              <w:t>甲醛，含配件、窗帘杆。</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批</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44</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吊顶</w:t>
            </w:r>
          </w:p>
        </w:tc>
        <w:tc>
          <w:tcPr>
            <w:tcW w:w="5748" w:type="dxa"/>
            <w:vAlign w:val="center"/>
          </w:tcPr>
          <w:p>
            <w:pPr>
              <w:widowControl/>
              <w:textAlignment w:val="top"/>
              <w:rPr>
                <w:rFonts w:ascii="仿宋" w:hAnsi="仿宋" w:eastAsia="仿宋" w:cs="仿宋"/>
                <w:color w:val="auto"/>
                <w:sz w:val="24"/>
              </w:rPr>
            </w:pPr>
            <w:r>
              <w:rPr>
                <w:rFonts w:hint="eastAsia" w:ascii="仿宋" w:hAnsi="仿宋" w:eastAsia="仿宋" w:cs="仿宋"/>
                <w:color w:val="auto"/>
                <w:kern w:val="0"/>
                <w:sz w:val="24"/>
                <w:lang w:bidi="ar"/>
              </w:rPr>
              <w:t>按设计主教学区采用铁格栅吊顶。部分造型吊顶采用石膏板吊顶。石膏板吊顶：U50轻钢龙骨基层，石膏板面层，石膏板面批刮腻子2道，面层乳胶漆3道。、石膏板造型</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平</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45</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墙面粉刷</w:t>
            </w:r>
          </w:p>
        </w:tc>
        <w:tc>
          <w:tcPr>
            <w:tcW w:w="5748" w:type="dxa"/>
            <w:vAlign w:val="center"/>
          </w:tcPr>
          <w:p>
            <w:pPr>
              <w:widowControl/>
              <w:textAlignment w:val="top"/>
              <w:rPr>
                <w:rFonts w:ascii="仿宋" w:hAnsi="仿宋" w:eastAsia="仿宋" w:cs="仿宋"/>
                <w:color w:val="auto"/>
                <w:sz w:val="24"/>
              </w:rPr>
            </w:pPr>
            <w:r>
              <w:rPr>
                <w:rFonts w:hint="eastAsia" w:ascii="仿宋" w:hAnsi="仿宋" w:eastAsia="仿宋" w:cs="仿宋"/>
                <w:color w:val="auto"/>
                <w:kern w:val="0"/>
                <w:sz w:val="24"/>
                <w:lang w:bidi="ar"/>
              </w:rPr>
              <w:t>将基层清理干净，喷涂乳胶漆，喷涂3遍。</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平</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46</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灰色塑胶地板</w:t>
            </w:r>
          </w:p>
        </w:tc>
        <w:tc>
          <w:tcPr>
            <w:tcW w:w="5748" w:type="dxa"/>
            <w:vAlign w:val="center"/>
          </w:tcPr>
          <w:p>
            <w:pPr>
              <w:widowControl/>
              <w:textAlignment w:val="top"/>
              <w:rPr>
                <w:rFonts w:ascii="仿宋" w:hAnsi="仿宋" w:eastAsia="仿宋" w:cs="仿宋"/>
                <w:color w:val="auto"/>
                <w:sz w:val="24"/>
              </w:rPr>
            </w:pPr>
            <w:r>
              <w:rPr>
                <w:rFonts w:hint="eastAsia" w:ascii="仿宋" w:hAnsi="仿宋" w:eastAsia="仿宋" w:cs="仿宋"/>
                <w:color w:val="auto"/>
                <w:kern w:val="0"/>
                <w:sz w:val="24"/>
                <w:lang w:bidi="ar"/>
              </w:rPr>
              <w:t>地面找平，地面清理、涂刷底漆、自流平找平处理做地板胶，材料环保，地面平整。</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平</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47</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墙面书架</w:t>
            </w:r>
          </w:p>
        </w:tc>
        <w:tc>
          <w:tcPr>
            <w:tcW w:w="5748" w:type="dxa"/>
            <w:vAlign w:val="center"/>
          </w:tcPr>
          <w:p>
            <w:pPr>
              <w:widowControl/>
              <w:textAlignment w:val="top"/>
              <w:rPr>
                <w:rFonts w:ascii="仿宋" w:hAnsi="仿宋" w:eastAsia="仿宋" w:cs="仿宋"/>
                <w:color w:val="auto"/>
                <w:sz w:val="24"/>
              </w:rPr>
            </w:pPr>
            <w:r>
              <w:rPr>
                <w:rFonts w:hint="eastAsia" w:ascii="仿宋" w:hAnsi="仿宋" w:eastAsia="仿宋" w:cs="仿宋"/>
                <w:color w:val="auto"/>
                <w:kern w:val="0"/>
                <w:sz w:val="24"/>
                <w:lang w:bidi="ar"/>
              </w:rPr>
              <w:t>规格：</w:t>
            </w:r>
            <w:r>
              <w:rPr>
                <w:rStyle w:val="340"/>
                <w:rFonts w:hint="default"/>
                <w:color w:val="auto"/>
                <w:sz w:val="24"/>
                <w:szCs w:val="24"/>
                <w:lang w:bidi="ar"/>
              </w:rPr>
              <w:t>L3200mm*H2800mm*D350mm,</w:t>
            </w:r>
            <w:r>
              <w:rPr>
                <w:rStyle w:val="286"/>
                <w:rFonts w:hint="default" w:ascii="仿宋" w:hAnsi="仿宋" w:eastAsia="仿宋" w:cs="仿宋"/>
                <w:color w:val="auto"/>
                <w:sz w:val="24"/>
                <w:szCs w:val="24"/>
                <w:lang w:bidi="ar"/>
              </w:rPr>
              <w:t>采用环保</w:t>
            </w:r>
            <w:r>
              <w:rPr>
                <w:rStyle w:val="340"/>
                <w:rFonts w:hint="default"/>
                <w:color w:val="auto"/>
                <w:sz w:val="24"/>
                <w:szCs w:val="24"/>
                <w:lang w:bidi="ar"/>
              </w:rPr>
              <w:t>E1</w:t>
            </w:r>
            <w:r>
              <w:rPr>
                <w:rStyle w:val="286"/>
                <w:rFonts w:hint="default" w:ascii="仿宋" w:hAnsi="仿宋" w:eastAsia="仿宋" w:cs="仿宋"/>
                <w:color w:val="auto"/>
                <w:sz w:val="24"/>
                <w:szCs w:val="24"/>
                <w:lang w:bidi="ar"/>
              </w:rPr>
              <w:t>级木工板现场定制，含饰面、油漆，无柜门</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48</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书架装饰</w:t>
            </w:r>
          </w:p>
        </w:tc>
        <w:tc>
          <w:tcPr>
            <w:tcW w:w="5748" w:type="dxa"/>
            <w:vAlign w:val="center"/>
          </w:tcPr>
          <w:p>
            <w:pPr>
              <w:widowControl/>
              <w:textAlignment w:val="top"/>
              <w:rPr>
                <w:rFonts w:ascii="仿宋" w:hAnsi="仿宋" w:eastAsia="仿宋" w:cs="仿宋"/>
                <w:color w:val="auto"/>
                <w:sz w:val="24"/>
              </w:rPr>
            </w:pPr>
            <w:r>
              <w:rPr>
                <w:rFonts w:hint="eastAsia" w:ascii="仿宋" w:hAnsi="仿宋" w:eastAsia="仿宋" w:cs="仿宋"/>
                <w:color w:val="auto"/>
                <w:kern w:val="0"/>
                <w:sz w:val="24"/>
                <w:lang w:bidi="ar"/>
              </w:rPr>
              <w:t>书架文化布置建设，可选择亚克力、喷塑等材质，含简单图片设计。含摆件</w:t>
            </w:r>
            <w:r>
              <w:rPr>
                <w:rStyle w:val="340"/>
                <w:rFonts w:hint="default"/>
                <w:color w:val="auto"/>
                <w:sz w:val="24"/>
                <w:szCs w:val="24"/>
                <w:lang w:bidi="ar"/>
              </w:rPr>
              <w:t>4</w:t>
            </w:r>
            <w:r>
              <w:rPr>
                <w:rStyle w:val="286"/>
                <w:rFonts w:hint="default" w:ascii="仿宋" w:hAnsi="仿宋" w:eastAsia="仿宋" w:cs="仿宋"/>
                <w:color w:val="auto"/>
                <w:sz w:val="24"/>
                <w:szCs w:val="24"/>
                <w:lang w:bidi="ar"/>
              </w:rPr>
              <w:t>个。</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批</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49</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沙发茶几</w:t>
            </w:r>
          </w:p>
        </w:tc>
        <w:tc>
          <w:tcPr>
            <w:tcW w:w="5748" w:type="dxa"/>
            <w:vAlign w:val="center"/>
          </w:tcPr>
          <w:p>
            <w:pPr>
              <w:widowControl/>
              <w:textAlignment w:val="top"/>
              <w:rPr>
                <w:rFonts w:ascii="仿宋" w:hAnsi="仿宋" w:eastAsia="仿宋" w:cs="仿宋"/>
                <w:color w:val="auto"/>
                <w:sz w:val="24"/>
              </w:rPr>
            </w:pPr>
            <w:r>
              <w:rPr>
                <w:rFonts w:hint="eastAsia" w:ascii="仿宋" w:hAnsi="仿宋" w:eastAsia="仿宋" w:cs="仿宋"/>
                <w:color w:val="auto"/>
                <w:kern w:val="0"/>
                <w:sz w:val="24"/>
                <w:lang w:bidi="ar"/>
              </w:rPr>
              <w:t>定制桌椅，一张茶几配</w:t>
            </w:r>
            <w:r>
              <w:rPr>
                <w:rStyle w:val="340"/>
                <w:rFonts w:hint="default"/>
                <w:color w:val="auto"/>
                <w:sz w:val="24"/>
                <w:szCs w:val="24"/>
                <w:lang w:bidi="ar"/>
              </w:rPr>
              <w:t>2</w:t>
            </w:r>
            <w:r>
              <w:rPr>
                <w:rStyle w:val="286"/>
                <w:rFonts w:hint="default" w:ascii="仿宋" w:hAnsi="仿宋" w:eastAsia="仿宋" w:cs="仿宋"/>
                <w:color w:val="auto"/>
                <w:sz w:val="24"/>
                <w:szCs w:val="24"/>
                <w:lang w:bidi="ar"/>
              </w:rPr>
              <w:t>张单人沙发为一套。</w:t>
            </w:r>
            <w:r>
              <w:rPr>
                <w:rStyle w:val="340"/>
                <w:rFonts w:hint="default"/>
                <w:color w:val="auto"/>
                <w:sz w:val="24"/>
                <w:szCs w:val="24"/>
                <w:lang w:bidi="ar"/>
              </w:rPr>
              <w:t>E1</w:t>
            </w:r>
            <w:r>
              <w:rPr>
                <w:rStyle w:val="286"/>
                <w:rFonts w:hint="default" w:ascii="仿宋" w:hAnsi="仿宋" w:eastAsia="仿宋" w:cs="仿宋"/>
                <w:color w:val="auto"/>
                <w:sz w:val="24"/>
                <w:szCs w:val="24"/>
                <w:lang w:bidi="ar"/>
              </w:rPr>
              <w:t>级环保实木颗粒板</w:t>
            </w:r>
            <w:r>
              <w:rPr>
                <w:rStyle w:val="340"/>
                <w:rFonts w:hint="default"/>
                <w:color w:val="auto"/>
                <w:sz w:val="24"/>
                <w:szCs w:val="24"/>
                <w:lang w:bidi="ar"/>
              </w:rPr>
              <w:t>/</w:t>
            </w:r>
            <w:r>
              <w:rPr>
                <w:rStyle w:val="286"/>
                <w:rFonts w:hint="default" w:ascii="仿宋" w:hAnsi="仿宋" w:eastAsia="仿宋" w:cs="仿宋"/>
                <w:color w:val="auto"/>
                <w:sz w:val="24"/>
                <w:szCs w:val="24"/>
                <w:lang w:bidi="ar"/>
              </w:rPr>
              <w:t>实木，双层倒边喷漆台面。</w:t>
            </w:r>
            <w:r>
              <w:rPr>
                <w:rStyle w:val="340"/>
                <w:rFonts w:hint="default"/>
                <w:color w:val="auto"/>
                <w:sz w:val="24"/>
                <w:szCs w:val="24"/>
                <w:lang w:bidi="ar"/>
              </w:rPr>
              <w:t>PVC</w:t>
            </w:r>
            <w:r>
              <w:rPr>
                <w:rStyle w:val="286"/>
                <w:rFonts w:hint="default" w:ascii="仿宋" w:hAnsi="仿宋" w:eastAsia="仿宋" w:cs="仿宋"/>
                <w:color w:val="auto"/>
                <w:sz w:val="24"/>
                <w:szCs w:val="24"/>
                <w:lang w:bidi="ar"/>
              </w:rPr>
              <w:t>封边，健康优质环保漆。</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50</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条形沙发及软装饰</w:t>
            </w:r>
          </w:p>
        </w:tc>
        <w:tc>
          <w:tcPr>
            <w:tcW w:w="5748" w:type="dxa"/>
            <w:vAlign w:val="center"/>
          </w:tcPr>
          <w:p>
            <w:pPr>
              <w:widowControl/>
              <w:textAlignment w:val="top"/>
              <w:rPr>
                <w:rFonts w:ascii="仿宋" w:hAnsi="仿宋" w:eastAsia="仿宋" w:cs="仿宋"/>
                <w:color w:val="auto"/>
                <w:sz w:val="24"/>
              </w:rPr>
            </w:pPr>
            <w:r>
              <w:rPr>
                <w:rFonts w:hint="eastAsia" w:ascii="仿宋" w:hAnsi="仿宋" w:eastAsia="仿宋" w:cs="仿宋"/>
                <w:color w:val="auto"/>
                <w:kern w:val="0"/>
                <w:sz w:val="24"/>
                <w:lang w:bidi="ar"/>
              </w:rPr>
              <w:t>定制休息区条形沙发，配备智能</w:t>
            </w:r>
            <w:r>
              <w:rPr>
                <w:rStyle w:val="340"/>
                <w:rFonts w:hint="default"/>
                <w:color w:val="auto"/>
                <w:sz w:val="24"/>
                <w:szCs w:val="24"/>
                <w:lang w:bidi="ar"/>
              </w:rPr>
              <w:t>USB</w:t>
            </w:r>
            <w:r>
              <w:rPr>
                <w:rStyle w:val="286"/>
                <w:rFonts w:hint="default" w:ascii="仿宋" w:hAnsi="仿宋" w:eastAsia="仿宋" w:cs="仿宋"/>
                <w:color w:val="auto"/>
                <w:sz w:val="24"/>
                <w:szCs w:val="24"/>
                <w:lang w:bidi="ar"/>
              </w:rPr>
              <w:t>充电孔，</w:t>
            </w:r>
            <w:r>
              <w:rPr>
                <w:rStyle w:val="340"/>
                <w:rFonts w:hint="default"/>
                <w:color w:val="auto"/>
                <w:sz w:val="24"/>
                <w:szCs w:val="24"/>
                <w:lang w:bidi="ar"/>
              </w:rPr>
              <w:t>E1</w:t>
            </w:r>
            <w:r>
              <w:rPr>
                <w:rStyle w:val="286"/>
                <w:rFonts w:hint="default" w:ascii="仿宋" w:hAnsi="仿宋" w:eastAsia="仿宋" w:cs="仿宋"/>
                <w:color w:val="auto"/>
                <w:sz w:val="24"/>
                <w:szCs w:val="24"/>
                <w:lang w:bidi="ar"/>
              </w:rPr>
              <w:t>级环保材料，或再生环保材料。</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51</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单向玻璃</w:t>
            </w:r>
          </w:p>
        </w:tc>
        <w:tc>
          <w:tcPr>
            <w:tcW w:w="5748" w:type="dxa"/>
            <w:vAlign w:val="center"/>
          </w:tcPr>
          <w:p>
            <w:pPr>
              <w:widowControl/>
              <w:textAlignment w:val="top"/>
              <w:rPr>
                <w:rFonts w:ascii="仿宋" w:hAnsi="仿宋" w:eastAsia="仿宋" w:cs="仿宋"/>
                <w:color w:val="auto"/>
                <w:sz w:val="24"/>
              </w:rPr>
            </w:pPr>
            <w:r>
              <w:rPr>
                <w:rFonts w:hint="eastAsia" w:ascii="仿宋" w:hAnsi="仿宋" w:eastAsia="仿宋" w:cs="仿宋"/>
                <w:color w:val="auto"/>
                <w:kern w:val="0"/>
                <w:sz w:val="24"/>
                <w:lang w:bidi="ar"/>
              </w:rPr>
              <w:t>单片钢化型</w:t>
            </w:r>
            <w:r>
              <w:rPr>
                <w:rStyle w:val="340"/>
                <w:rFonts w:hint="default"/>
                <w:color w:val="auto"/>
                <w:sz w:val="24"/>
                <w:szCs w:val="24"/>
                <w:lang w:bidi="ar"/>
              </w:rPr>
              <w:t>10mm</w:t>
            </w:r>
            <w:r>
              <w:rPr>
                <w:rStyle w:val="286"/>
                <w:rFonts w:hint="default" w:ascii="仿宋" w:hAnsi="仿宋" w:eastAsia="仿宋" w:cs="仿宋"/>
                <w:color w:val="auto"/>
                <w:sz w:val="24"/>
                <w:szCs w:val="24"/>
                <w:lang w:bidi="ar"/>
              </w:rPr>
              <w:t>，尺寸</w:t>
            </w:r>
            <w:r>
              <w:rPr>
                <w:rStyle w:val="340"/>
                <w:rFonts w:hint="default"/>
                <w:color w:val="auto"/>
                <w:sz w:val="24"/>
                <w:szCs w:val="24"/>
                <w:lang w:bidi="ar"/>
              </w:rPr>
              <w:t>4200mm*1.3</w:t>
            </w:r>
            <w:r>
              <w:rPr>
                <w:rStyle w:val="286"/>
                <w:rFonts w:hint="default" w:ascii="仿宋" w:hAnsi="仿宋" w:eastAsia="仿宋" w:cs="仿宋"/>
                <w:color w:val="auto"/>
                <w:sz w:val="24"/>
                <w:szCs w:val="24"/>
                <w:lang w:bidi="ar"/>
              </w:rPr>
              <w:t>。无须光线差即可实现单向透视。</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52</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玻璃配套喷塑膜</w:t>
            </w:r>
          </w:p>
        </w:tc>
        <w:tc>
          <w:tcPr>
            <w:tcW w:w="5748" w:type="dxa"/>
            <w:vAlign w:val="center"/>
          </w:tcPr>
          <w:p>
            <w:pPr>
              <w:widowControl/>
              <w:textAlignment w:val="top"/>
              <w:rPr>
                <w:rFonts w:ascii="仿宋" w:hAnsi="仿宋" w:eastAsia="仿宋" w:cs="仿宋"/>
                <w:color w:val="auto"/>
                <w:sz w:val="24"/>
              </w:rPr>
            </w:pPr>
            <w:r>
              <w:rPr>
                <w:rFonts w:hint="eastAsia" w:ascii="仿宋" w:hAnsi="仿宋" w:eastAsia="仿宋" w:cs="仿宋"/>
                <w:color w:val="auto"/>
                <w:kern w:val="0"/>
                <w:sz w:val="24"/>
                <w:lang w:bidi="ar"/>
              </w:rPr>
              <w:t>根据用户提供的背景照片，采用高清</w:t>
            </w:r>
            <w:r>
              <w:rPr>
                <w:rStyle w:val="340"/>
                <w:rFonts w:hint="default"/>
                <w:color w:val="auto"/>
                <w:sz w:val="24"/>
                <w:szCs w:val="24"/>
                <w:lang w:bidi="ar"/>
              </w:rPr>
              <w:t>UV</w:t>
            </w:r>
            <w:r>
              <w:rPr>
                <w:rStyle w:val="286"/>
                <w:rFonts w:hint="default" w:ascii="仿宋" w:hAnsi="仿宋" w:eastAsia="仿宋" w:cs="仿宋"/>
                <w:color w:val="auto"/>
                <w:sz w:val="24"/>
                <w:szCs w:val="24"/>
                <w:lang w:bidi="ar"/>
              </w:rPr>
              <w:t>软膜打印，并平整地粘在灯箱上，无气泡，无褶皱。</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张</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53</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墙面装饰画及隔板</w:t>
            </w:r>
          </w:p>
        </w:tc>
        <w:tc>
          <w:tcPr>
            <w:tcW w:w="5748" w:type="dxa"/>
            <w:vAlign w:val="center"/>
          </w:tcPr>
          <w:p>
            <w:pPr>
              <w:widowControl/>
              <w:textAlignment w:val="top"/>
              <w:rPr>
                <w:rFonts w:ascii="仿宋" w:hAnsi="仿宋" w:eastAsia="仿宋" w:cs="仿宋"/>
                <w:color w:val="auto"/>
                <w:sz w:val="24"/>
              </w:rPr>
            </w:pPr>
            <w:r>
              <w:rPr>
                <w:rFonts w:hint="eastAsia" w:ascii="仿宋" w:hAnsi="仿宋" w:eastAsia="仿宋" w:cs="仿宋"/>
                <w:color w:val="auto"/>
                <w:kern w:val="0"/>
                <w:sz w:val="24"/>
                <w:lang w:bidi="ar"/>
              </w:rPr>
              <w:t>墙面与教学主题相关装饰画。</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批</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54</w:t>
            </w:r>
          </w:p>
        </w:tc>
        <w:tc>
          <w:tcPr>
            <w:tcW w:w="1060" w:type="dxa"/>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消防改造</w:t>
            </w:r>
          </w:p>
        </w:tc>
        <w:tc>
          <w:tcPr>
            <w:tcW w:w="5748" w:type="dxa"/>
            <w:vAlign w:val="center"/>
          </w:tcPr>
          <w:p>
            <w:pPr>
              <w:widowControl/>
              <w:textAlignment w:val="top"/>
              <w:rPr>
                <w:rFonts w:ascii="仿宋" w:hAnsi="仿宋" w:eastAsia="仿宋" w:cs="仿宋"/>
                <w:color w:val="auto"/>
                <w:sz w:val="24"/>
              </w:rPr>
            </w:pPr>
            <w:r>
              <w:rPr>
                <w:rFonts w:hint="eastAsia" w:ascii="仿宋" w:hAnsi="仿宋" w:eastAsia="仿宋" w:cs="仿宋"/>
                <w:color w:val="auto"/>
                <w:kern w:val="0"/>
                <w:sz w:val="24"/>
                <w:lang w:bidi="ar"/>
              </w:rPr>
              <w:t>喷淋结合吊顶处理，部分消防喷淋提高。</w:t>
            </w:r>
          </w:p>
        </w:tc>
        <w:tc>
          <w:tcPr>
            <w:tcW w:w="760"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批</w:t>
            </w:r>
          </w:p>
        </w:tc>
        <w:tc>
          <w:tcPr>
            <w:tcW w:w="721"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55</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强弱电改造</w:t>
            </w:r>
          </w:p>
        </w:tc>
        <w:tc>
          <w:tcPr>
            <w:tcW w:w="5748" w:type="dxa"/>
            <w:vAlign w:val="center"/>
          </w:tcPr>
          <w:p>
            <w:pPr>
              <w:widowControl/>
              <w:textAlignment w:val="top"/>
              <w:rPr>
                <w:rFonts w:ascii="仿宋" w:hAnsi="仿宋" w:eastAsia="仿宋" w:cs="仿宋"/>
                <w:color w:val="auto"/>
                <w:sz w:val="24"/>
              </w:rPr>
            </w:pPr>
            <w:r>
              <w:rPr>
                <w:rFonts w:hint="eastAsia" w:ascii="仿宋" w:hAnsi="仿宋" w:eastAsia="仿宋" w:cs="仿宋"/>
                <w:color w:val="auto"/>
                <w:kern w:val="0"/>
                <w:sz w:val="24"/>
                <w:lang w:bidi="ar"/>
              </w:rPr>
              <w:t>强弱电国标改造</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项</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2"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56</w:t>
            </w:r>
          </w:p>
        </w:tc>
        <w:tc>
          <w:tcPr>
            <w:tcW w:w="1060" w:type="dxa"/>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拆旧及垃圾清运</w:t>
            </w:r>
          </w:p>
        </w:tc>
        <w:tc>
          <w:tcPr>
            <w:tcW w:w="5748" w:type="dxa"/>
            <w:vAlign w:val="center"/>
          </w:tcPr>
          <w:p>
            <w:pPr>
              <w:widowControl/>
              <w:textAlignment w:val="top"/>
              <w:rPr>
                <w:rFonts w:ascii="仿宋" w:hAnsi="仿宋" w:eastAsia="仿宋" w:cs="仿宋"/>
                <w:color w:val="auto"/>
                <w:sz w:val="24"/>
              </w:rPr>
            </w:pPr>
            <w:r>
              <w:rPr>
                <w:rFonts w:hint="eastAsia" w:ascii="仿宋" w:hAnsi="仿宋" w:eastAsia="仿宋" w:cs="仿宋"/>
                <w:color w:val="auto"/>
                <w:kern w:val="0"/>
                <w:sz w:val="24"/>
                <w:lang w:bidi="ar"/>
              </w:rPr>
              <w:t>部分墙体拆除外运。原有吊顶及饰面拆除，垃圾外运。现场垃圾外运。</w:t>
            </w:r>
          </w:p>
        </w:tc>
        <w:tc>
          <w:tcPr>
            <w:tcW w:w="760"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批</w:t>
            </w:r>
          </w:p>
        </w:tc>
        <w:tc>
          <w:tcPr>
            <w:tcW w:w="721"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r>
    </w:tbl>
    <w:p>
      <w:pPr>
        <w:rPr>
          <w:rFonts w:ascii="仿宋" w:hAnsi="仿宋" w:eastAsia="仿宋" w:cs="Helvetica"/>
          <w:color w:val="auto"/>
          <w:kern w:val="0"/>
          <w:sz w:val="24"/>
        </w:rPr>
      </w:pPr>
    </w:p>
    <w:p>
      <w:pPr>
        <w:spacing w:line="400" w:lineRule="exact"/>
        <w:ind w:firstLine="482" w:firstLineChars="200"/>
        <w:rPr>
          <w:rFonts w:ascii="仿宋" w:hAnsi="仿宋" w:eastAsia="仿宋" w:cs="仿宋"/>
          <w:b/>
          <w:bCs/>
          <w:color w:val="auto"/>
          <w:kern w:val="0"/>
          <w:sz w:val="24"/>
        </w:rPr>
      </w:pPr>
      <w:r>
        <w:rPr>
          <w:rFonts w:hint="eastAsia" w:ascii="仿宋" w:hAnsi="仿宋" w:eastAsia="仿宋" w:cs="仿宋"/>
          <w:b/>
          <w:bCs/>
          <w:color w:val="auto"/>
          <w:kern w:val="0"/>
          <w:sz w:val="24"/>
        </w:rPr>
        <w:t>提醒：采购的产品属于政府强制采购的节能产品品目清单范围的，投标人须按招标文件要求提供国家确定的认证机构出具的、处于有效期之内的节能产品认证证书（依据财库〔2019〕19号“节能产品政府采购品目清单”）</w:t>
      </w:r>
    </w:p>
    <w:p>
      <w:pPr>
        <w:spacing w:line="400" w:lineRule="exact"/>
        <w:rPr>
          <w:rFonts w:ascii="仿宋" w:hAnsi="仿宋" w:eastAsia="仿宋" w:cs="Helvetica"/>
          <w:b/>
          <w:bCs/>
          <w:color w:val="auto"/>
          <w:kern w:val="0"/>
          <w:sz w:val="24"/>
        </w:rPr>
      </w:pPr>
    </w:p>
    <w:p>
      <w:pPr>
        <w:spacing w:line="400" w:lineRule="exact"/>
        <w:ind w:firstLine="482" w:firstLineChars="200"/>
        <w:rPr>
          <w:rFonts w:ascii="仿宋" w:hAnsi="仿宋" w:eastAsia="仿宋" w:cs="Helvetica"/>
          <w:b/>
          <w:bCs/>
          <w:color w:val="auto"/>
          <w:kern w:val="0"/>
          <w:sz w:val="24"/>
        </w:rPr>
      </w:pPr>
      <w:r>
        <w:rPr>
          <w:rFonts w:hint="eastAsia" w:ascii="仿宋" w:hAnsi="仿宋" w:eastAsia="仿宋" w:cs="Helvetica"/>
          <w:b/>
          <w:bCs/>
          <w:color w:val="auto"/>
          <w:kern w:val="0"/>
          <w:sz w:val="24"/>
        </w:rPr>
        <w:t>二、商务要求</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1、项目完成时间：合同签订后45天内。</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2、质保期：3年（采购清单中单独设备有质保期要求的，按单独设备质保要求执行）。项目质保期为通过验收之日起开始计算。</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（1）因供应商的原因出现问题，应免费到现场进行再次调试，直至系统恢复正常为止。</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（2）保修期内，免费提供维修及软件维护、升级等技术支持服务；所有产品维修服务、软件维护、升级均为上门服务，由此产生的费用均不再收取。</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3）在质保期内，系统故障，供应商应在接到报修通知后，在2小时内提出解决方案和操作建议，远程指导争取当日解决，如不能解决，维修人员应在48小时内到达现场，查明故障原因并予以解决；对于损坏的设备，供应商在接到采购人通知后，在3天内完成损坏设备的维修更换，使系统或设备恢复正常工作。备件、人员、交通等费用完全由供应商承担。</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3、技术支持：供应商应及时免费提供合同货物软件（如有）的升级，免费提供合同货物新功能和应用的资料。</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4、培训：</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（1）供应商应对采购人免费进行培训。</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（2）供应商应提供相应的培训计划。</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（3）供应商应对上述内容的实现方式、地点、人数、时间在投标响应文件中详细说明。</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5、安装调试：</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（1）安装地点：采购人指定地点。</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（2）安装完成时间：如在规定的时间内由于供应商的原因不能完成安装和调试，供应商应承担由此给采购人造成的损失。</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（3）安装标准：符合我国国家有关技术规范要求和技术标准，所有的软件和硬件必须保证同时安装到位。</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（4）供应商应免费提供合同货物的安装服务。</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（5）供应商在投标文件中应提供安装调试计划、对安装场地和环境的要求。</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6、验收：</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1）供应商应提供合同货物的有效检验文件，经采购人认可后，与货物的性能指标一起作为合同货物验收标准。采购人对合同货物验收合格后，双方共同签署验收合格证书，验收中发现合同货物达不到验收标准或合同规定的性能指标，供应商必须更换合同货物，并负担由此给采购人造成的损失，直到验收合格为止。</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2）供应商应于投标文件中提供合同货物的验收标准和检测办法，并在验收中提供采购人认可的相应检测手段，验收标准应符合中国有关的国家、地方、行业的标准，如若成交，经采购人确认后作为验收的依据。</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（3）如供应商委托国内代理（或其他机构）负责安装或配合安装，应在签约时指明，但供应商仍要对合同货物及其安装质量负全部责任。</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7、备品备件及耗材：供应商应提供质保期满后主要零部件报价单、质保期满后维护费、软件升级及其关服务内容。投标文件标明常用备品备件及耗材的报价，并承诺所报价格不高于市场价格。</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8、履约保证金</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合同签订后7个工作日内，中标人应以支票/汇票/电汇/或金融机构、担保机构出具的保函等非现金形式，向采购人提交合同金额1%的履约保证金；合同履约完毕，经采购人相关部门验收合格后，按合同约定扣除相关款项（如有）后7个工作日内无息退还。 </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9、合同款的支付</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合同生效以及具备实施条件后7个工作日内，</w:t>
      </w:r>
      <w:r>
        <w:rPr>
          <w:rFonts w:hint="eastAsia" w:ascii="仿宋" w:hAnsi="仿宋" w:eastAsia="仿宋" w:cs="仿宋"/>
          <w:color w:val="auto"/>
          <w:sz w:val="24"/>
        </w:rPr>
        <w:t>采购人支付合同总价</w:t>
      </w:r>
      <w:r>
        <w:rPr>
          <w:rFonts w:hint="eastAsia" w:ascii="仿宋" w:hAnsi="仿宋" w:eastAsia="仿宋" w:cs="仿宋"/>
          <w:color w:val="auto"/>
          <w:sz w:val="24"/>
          <w:lang w:val="en-US" w:eastAsia="zh-CN"/>
        </w:rPr>
        <w:t>6</w:t>
      </w:r>
      <w:r>
        <w:rPr>
          <w:rFonts w:hint="eastAsia" w:ascii="仿宋" w:hAnsi="仿宋" w:eastAsia="仿宋" w:cs="仿宋"/>
          <w:color w:val="auto"/>
          <w:sz w:val="24"/>
        </w:rPr>
        <w:t>0%的预付款；</w:t>
      </w:r>
      <w:r>
        <w:rPr>
          <w:rFonts w:hint="eastAsia" w:ascii="仿宋" w:hAnsi="仿宋" w:eastAsia="仿宋" w:cs="仿宋"/>
          <w:color w:val="auto"/>
          <w:sz w:val="24"/>
        </w:rPr>
        <w:t>合同履行完毕，项目经采购人验收合格后7个工作日内付清剩余合同款项。</w:t>
      </w:r>
    </w:p>
    <w:p>
      <w:pPr>
        <w:spacing w:line="400" w:lineRule="exact"/>
        <w:ind w:firstLine="480" w:firstLineChars="200"/>
        <w:rPr>
          <w:rFonts w:ascii="仿宋" w:hAnsi="仿宋" w:eastAsia="仿宋" w:cs="仿宋"/>
          <w:color w:val="auto"/>
          <w:sz w:val="24"/>
        </w:rPr>
      </w:pPr>
    </w:p>
    <w:p>
      <w:pPr>
        <w:rPr>
          <w:rFonts w:ascii="仿宋" w:hAnsi="仿宋" w:eastAsia="仿宋" w:cs="仿宋_GB2312"/>
          <w:b/>
          <w:color w:val="auto"/>
          <w:sz w:val="36"/>
          <w:szCs w:val="36"/>
        </w:rPr>
      </w:pPr>
      <w:bookmarkStart w:id="27" w:name="_Hlk100137147"/>
      <w:bookmarkStart w:id="28" w:name="_Hlk99015932"/>
      <w:r>
        <w:rPr>
          <w:rFonts w:hint="eastAsia" w:ascii="仿宋" w:hAnsi="仿宋" w:eastAsia="仿宋" w:cs="仿宋_GB2312"/>
          <w:b/>
          <w:color w:val="auto"/>
          <w:sz w:val="36"/>
          <w:szCs w:val="36"/>
        </w:rPr>
        <w:br w:type="page"/>
      </w:r>
    </w:p>
    <w:p>
      <w:pPr>
        <w:widowControl/>
        <w:adjustRightInd/>
        <w:jc w:val="center"/>
        <w:rPr>
          <w:rFonts w:ascii="仿宋" w:hAnsi="仿宋" w:eastAsia="仿宋" w:cs="仿宋_GB2312"/>
          <w:b/>
          <w:color w:val="auto"/>
          <w:sz w:val="36"/>
          <w:szCs w:val="36"/>
        </w:rPr>
      </w:pP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29" w:name="_Toc184312128"/>
      <w:bookmarkEnd w:id="29"/>
      <w:bookmarkStart w:id="30" w:name="_Toc184310292"/>
      <w:bookmarkEnd w:id="30"/>
      <w:bookmarkStart w:id="31" w:name="_Toc184313285"/>
      <w:bookmarkEnd w:id="31"/>
      <w:bookmarkStart w:id="32" w:name="_Toc184314448"/>
      <w:bookmarkEnd w:id="32"/>
      <w:bookmarkStart w:id="33" w:name="_Toc184308061"/>
      <w:bookmarkEnd w:id="33"/>
      <w:bookmarkStart w:id="34" w:name="_Toc184312101"/>
      <w:bookmarkEnd w:id="34"/>
      <w:bookmarkStart w:id="35" w:name="_Toc184312111"/>
      <w:bookmarkEnd w:id="35"/>
      <w:bookmarkStart w:id="36" w:name="_Toc184314440"/>
      <w:bookmarkEnd w:id="36"/>
      <w:bookmarkStart w:id="37" w:name="_Toc184310309"/>
      <w:bookmarkEnd w:id="37"/>
      <w:bookmarkStart w:id="38" w:name="_Toc184313282"/>
      <w:bookmarkEnd w:id="38"/>
      <w:bookmarkStart w:id="39" w:name="_Toc184313284"/>
      <w:bookmarkEnd w:id="39"/>
      <w:bookmarkStart w:id="40" w:name="_Toc184312106"/>
      <w:bookmarkEnd w:id="40"/>
      <w:bookmarkStart w:id="41" w:name="_Toc184308085"/>
      <w:bookmarkEnd w:id="41"/>
      <w:bookmarkStart w:id="42" w:name="_Toc184313242"/>
      <w:bookmarkEnd w:id="42"/>
      <w:bookmarkStart w:id="43" w:name="_Toc184308071"/>
      <w:bookmarkEnd w:id="43"/>
      <w:bookmarkStart w:id="44" w:name="_Toc184308052"/>
      <w:bookmarkEnd w:id="44"/>
      <w:bookmarkStart w:id="45" w:name="_Toc184313238"/>
      <w:bookmarkEnd w:id="45"/>
      <w:bookmarkStart w:id="46" w:name="_Toc184308089"/>
      <w:bookmarkEnd w:id="46"/>
      <w:bookmarkStart w:id="47" w:name="_Toc184310337"/>
      <w:bookmarkEnd w:id="47"/>
      <w:bookmarkStart w:id="48" w:name="_Toc184308057"/>
      <w:bookmarkEnd w:id="48"/>
      <w:bookmarkStart w:id="49" w:name="_Toc184308086"/>
      <w:bookmarkEnd w:id="49"/>
      <w:bookmarkStart w:id="50" w:name="_Toc184313291"/>
      <w:bookmarkEnd w:id="50"/>
      <w:bookmarkStart w:id="51" w:name="_Toc184308073"/>
      <w:bookmarkEnd w:id="51"/>
      <w:bookmarkStart w:id="52" w:name="_Toc184314428"/>
      <w:bookmarkEnd w:id="52"/>
      <w:bookmarkStart w:id="53" w:name="_Toc184314481"/>
      <w:bookmarkEnd w:id="53"/>
      <w:bookmarkStart w:id="54" w:name="_Toc184314446"/>
      <w:bookmarkEnd w:id="54"/>
      <w:bookmarkStart w:id="55" w:name="_Toc184313261"/>
      <w:bookmarkEnd w:id="55"/>
      <w:bookmarkStart w:id="56" w:name="_Toc184312099"/>
      <w:bookmarkEnd w:id="56"/>
      <w:bookmarkStart w:id="57" w:name="_Toc184310280"/>
      <w:bookmarkEnd w:id="57"/>
      <w:bookmarkStart w:id="58" w:name="_Toc184312121"/>
      <w:bookmarkEnd w:id="58"/>
      <w:bookmarkStart w:id="59" w:name="_Toc184310326"/>
      <w:bookmarkEnd w:id="59"/>
      <w:bookmarkStart w:id="60" w:name="_Toc184312076"/>
      <w:bookmarkEnd w:id="60"/>
      <w:bookmarkStart w:id="61" w:name="_Toc184314460"/>
      <w:bookmarkEnd w:id="61"/>
      <w:bookmarkStart w:id="62" w:name="_Toc184312072"/>
      <w:bookmarkEnd w:id="62"/>
      <w:bookmarkStart w:id="63" w:name="_Toc184308053"/>
      <w:bookmarkEnd w:id="63"/>
      <w:bookmarkStart w:id="64" w:name="_Toc184314465"/>
      <w:bookmarkEnd w:id="64"/>
      <w:bookmarkStart w:id="65" w:name="_Toc184308088"/>
      <w:bookmarkEnd w:id="65"/>
      <w:bookmarkStart w:id="66" w:name="_Toc184310336"/>
      <w:bookmarkEnd w:id="66"/>
      <w:bookmarkStart w:id="67" w:name="_Toc184312103"/>
      <w:bookmarkEnd w:id="67"/>
      <w:bookmarkStart w:id="68" w:name="_Toc184314464"/>
      <w:bookmarkEnd w:id="68"/>
      <w:bookmarkStart w:id="69" w:name="_Toc184308098"/>
      <w:bookmarkEnd w:id="69"/>
      <w:bookmarkStart w:id="70" w:name="_Toc184312075"/>
      <w:bookmarkEnd w:id="70"/>
      <w:bookmarkStart w:id="71" w:name="_Toc184308063"/>
      <w:bookmarkEnd w:id="71"/>
      <w:bookmarkStart w:id="72" w:name="_Toc184308107"/>
      <w:bookmarkEnd w:id="72"/>
      <w:bookmarkStart w:id="73" w:name="_Toc184313283"/>
      <w:bookmarkEnd w:id="73"/>
      <w:bookmarkStart w:id="74" w:name="_Toc184314412"/>
      <w:bookmarkEnd w:id="74"/>
      <w:bookmarkStart w:id="75" w:name="_Toc184312070"/>
      <w:bookmarkEnd w:id="75"/>
      <w:bookmarkStart w:id="76" w:name="_Toc184313270"/>
      <w:bookmarkEnd w:id="76"/>
      <w:bookmarkStart w:id="77" w:name="_Toc184313245"/>
      <w:bookmarkEnd w:id="77"/>
      <w:bookmarkStart w:id="78" w:name="_Toc184312067"/>
      <w:bookmarkEnd w:id="78"/>
      <w:bookmarkStart w:id="79" w:name="_Toc184308077"/>
      <w:bookmarkEnd w:id="79"/>
      <w:bookmarkStart w:id="80" w:name="_Toc184314454"/>
      <w:bookmarkEnd w:id="80"/>
      <w:bookmarkStart w:id="81" w:name="_Toc184310281"/>
      <w:bookmarkEnd w:id="81"/>
      <w:bookmarkStart w:id="82" w:name="_Toc184308040"/>
      <w:bookmarkEnd w:id="82"/>
      <w:bookmarkStart w:id="83" w:name="_Toc184310311"/>
      <w:bookmarkEnd w:id="83"/>
      <w:bookmarkStart w:id="84" w:name="_Toc184310343"/>
      <w:bookmarkEnd w:id="84"/>
      <w:bookmarkStart w:id="85" w:name="_Toc184314424"/>
      <w:bookmarkEnd w:id="85"/>
      <w:bookmarkStart w:id="86" w:name="_Toc184313268"/>
      <w:bookmarkEnd w:id="86"/>
      <w:bookmarkStart w:id="87" w:name="_Toc184314455"/>
      <w:bookmarkEnd w:id="87"/>
      <w:bookmarkStart w:id="88" w:name="_Toc184310300"/>
      <w:bookmarkEnd w:id="88"/>
      <w:bookmarkStart w:id="89" w:name="_Toc184308081"/>
      <w:bookmarkEnd w:id="89"/>
      <w:bookmarkStart w:id="90" w:name="_Toc184312112"/>
      <w:bookmarkEnd w:id="90"/>
      <w:bookmarkStart w:id="91" w:name="_Toc184314414"/>
      <w:bookmarkEnd w:id="91"/>
      <w:bookmarkStart w:id="92" w:name="_Toc184308068"/>
      <w:bookmarkEnd w:id="92"/>
      <w:bookmarkStart w:id="93" w:name="_Toc184314435"/>
      <w:bookmarkEnd w:id="93"/>
      <w:bookmarkStart w:id="94" w:name="_Toc184313247"/>
      <w:bookmarkEnd w:id="94"/>
      <w:bookmarkStart w:id="95" w:name="_Toc184308075"/>
      <w:bookmarkEnd w:id="95"/>
      <w:bookmarkStart w:id="96" w:name="_Toc184313254"/>
      <w:bookmarkEnd w:id="96"/>
      <w:bookmarkStart w:id="97" w:name="_Toc184310279"/>
      <w:bookmarkEnd w:id="97"/>
      <w:bookmarkStart w:id="98" w:name="_Toc184310275"/>
      <w:bookmarkEnd w:id="98"/>
      <w:bookmarkStart w:id="99" w:name="_Toc184312134"/>
      <w:bookmarkEnd w:id="99"/>
      <w:bookmarkStart w:id="100" w:name="_Toc184312122"/>
      <w:bookmarkEnd w:id="100"/>
      <w:bookmarkStart w:id="101" w:name="_Toc184308079"/>
      <w:bookmarkEnd w:id="101"/>
      <w:bookmarkStart w:id="102" w:name="_Toc184308070"/>
      <w:bookmarkEnd w:id="102"/>
      <w:bookmarkStart w:id="103" w:name="_Toc184313281"/>
      <w:bookmarkEnd w:id="103"/>
      <w:bookmarkStart w:id="104" w:name="_Toc184314420"/>
      <w:bookmarkEnd w:id="104"/>
      <w:bookmarkStart w:id="105" w:name="_Toc184314459"/>
      <w:bookmarkEnd w:id="105"/>
      <w:bookmarkStart w:id="106" w:name="_Toc184308084"/>
      <w:bookmarkEnd w:id="106"/>
      <w:bookmarkStart w:id="107" w:name="_Toc184313277"/>
      <w:bookmarkEnd w:id="107"/>
      <w:bookmarkStart w:id="108" w:name="_Toc184310334"/>
      <w:bookmarkEnd w:id="108"/>
      <w:bookmarkStart w:id="109" w:name="_Toc184314466"/>
      <w:bookmarkEnd w:id="109"/>
      <w:bookmarkStart w:id="110" w:name="_Toc184314471"/>
      <w:bookmarkEnd w:id="110"/>
      <w:bookmarkStart w:id="111" w:name="_Toc184313280"/>
      <w:bookmarkEnd w:id="111"/>
      <w:bookmarkStart w:id="112" w:name="_Toc184310340"/>
      <w:bookmarkEnd w:id="112"/>
      <w:bookmarkStart w:id="113" w:name="_Toc184308108"/>
      <w:bookmarkEnd w:id="113"/>
      <w:bookmarkStart w:id="114" w:name="_Toc184308083"/>
      <w:bookmarkEnd w:id="114"/>
      <w:bookmarkStart w:id="115" w:name="_Toc184312073"/>
      <w:bookmarkEnd w:id="115"/>
      <w:bookmarkStart w:id="116" w:name="_Toc184313246"/>
      <w:bookmarkEnd w:id="116"/>
      <w:bookmarkStart w:id="117" w:name="_Toc184308082"/>
      <w:bookmarkEnd w:id="117"/>
      <w:bookmarkStart w:id="118" w:name="_Toc184314411"/>
      <w:bookmarkEnd w:id="118"/>
      <w:bookmarkStart w:id="119" w:name="_Toc184314475"/>
      <w:bookmarkEnd w:id="119"/>
      <w:bookmarkStart w:id="120" w:name="_Toc184310302"/>
      <w:bookmarkEnd w:id="120"/>
      <w:bookmarkStart w:id="121" w:name="_Toc184310344"/>
      <w:bookmarkEnd w:id="121"/>
      <w:bookmarkStart w:id="122" w:name="_Toc184310310"/>
      <w:bookmarkEnd w:id="122"/>
      <w:bookmarkStart w:id="123" w:name="_Toc184313288"/>
      <w:bookmarkEnd w:id="123"/>
      <w:bookmarkStart w:id="124" w:name="_Toc184310321"/>
      <w:bookmarkEnd w:id="124"/>
      <w:bookmarkStart w:id="125" w:name="_Toc184314434"/>
      <w:bookmarkEnd w:id="125"/>
      <w:bookmarkStart w:id="126" w:name="_Toc184314477"/>
      <w:bookmarkEnd w:id="126"/>
      <w:bookmarkStart w:id="127" w:name="_Toc184312131"/>
      <w:bookmarkEnd w:id="127"/>
      <w:bookmarkStart w:id="128" w:name="_Toc184310284"/>
      <w:bookmarkEnd w:id="128"/>
      <w:bookmarkStart w:id="129" w:name="_Toc184313305"/>
      <w:bookmarkEnd w:id="129"/>
      <w:bookmarkStart w:id="130" w:name="_Toc184308104"/>
      <w:bookmarkEnd w:id="130"/>
      <w:bookmarkStart w:id="131" w:name="_Toc184310283"/>
      <w:bookmarkEnd w:id="131"/>
      <w:bookmarkStart w:id="132" w:name="_Toc184313258"/>
      <w:bookmarkEnd w:id="132"/>
      <w:bookmarkStart w:id="133" w:name="_Toc184313304"/>
      <w:bookmarkEnd w:id="133"/>
      <w:bookmarkStart w:id="134" w:name="_Toc184313256"/>
      <w:bookmarkEnd w:id="134"/>
      <w:bookmarkStart w:id="135" w:name="_Toc184314413"/>
      <w:bookmarkEnd w:id="135"/>
      <w:bookmarkStart w:id="136" w:name="_Toc184313241"/>
      <w:bookmarkEnd w:id="136"/>
      <w:bookmarkStart w:id="137" w:name="_Toc184310324"/>
      <w:bookmarkEnd w:id="137"/>
      <w:bookmarkStart w:id="138" w:name="_Toc184313265"/>
      <w:bookmarkEnd w:id="138"/>
      <w:bookmarkStart w:id="139" w:name="_Toc184312098"/>
      <w:bookmarkEnd w:id="139"/>
      <w:bookmarkStart w:id="140" w:name="_Toc184314439"/>
      <w:bookmarkEnd w:id="140"/>
      <w:bookmarkStart w:id="141" w:name="_Toc184312083"/>
      <w:bookmarkEnd w:id="141"/>
      <w:bookmarkStart w:id="142" w:name="_Toc184314482"/>
      <w:bookmarkEnd w:id="142"/>
      <w:bookmarkStart w:id="143" w:name="_Toc184308037"/>
      <w:bookmarkEnd w:id="143"/>
      <w:bookmarkStart w:id="144" w:name="_Toc184308045"/>
      <w:bookmarkEnd w:id="144"/>
      <w:bookmarkStart w:id="145" w:name="_Toc184308043"/>
      <w:bookmarkEnd w:id="145"/>
      <w:bookmarkStart w:id="146" w:name="_Toc184314470"/>
      <w:bookmarkEnd w:id="146"/>
      <w:bookmarkStart w:id="147" w:name="_Toc184314461"/>
      <w:bookmarkEnd w:id="147"/>
      <w:bookmarkStart w:id="148" w:name="_Toc184313298"/>
      <w:bookmarkEnd w:id="148"/>
      <w:bookmarkStart w:id="149" w:name="_Toc184312091"/>
      <w:bookmarkEnd w:id="149"/>
      <w:bookmarkStart w:id="150" w:name="_Toc184312108"/>
      <w:bookmarkEnd w:id="150"/>
      <w:bookmarkStart w:id="151" w:name="_Toc184310327"/>
      <w:bookmarkEnd w:id="151"/>
      <w:bookmarkStart w:id="152" w:name="_Toc184313264"/>
      <w:bookmarkEnd w:id="152"/>
      <w:bookmarkStart w:id="153" w:name="_Toc184312110"/>
      <w:bookmarkEnd w:id="153"/>
      <w:bookmarkStart w:id="154" w:name="_Toc184310333"/>
      <w:bookmarkEnd w:id="154"/>
      <w:bookmarkStart w:id="155" w:name="_Toc184310303"/>
      <w:bookmarkEnd w:id="155"/>
      <w:bookmarkStart w:id="156" w:name="_Toc184310282"/>
      <w:bookmarkEnd w:id="156"/>
      <w:bookmarkStart w:id="157" w:name="_Toc184310332"/>
      <w:bookmarkEnd w:id="157"/>
      <w:bookmarkStart w:id="158" w:name="_Toc184314451"/>
      <w:bookmarkEnd w:id="158"/>
      <w:bookmarkStart w:id="159" w:name="_Toc184314441"/>
      <w:bookmarkEnd w:id="159"/>
      <w:bookmarkStart w:id="160" w:name="_Toc184312082"/>
      <w:bookmarkEnd w:id="160"/>
      <w:bookmarkStart w:id="161" w:name="_Toc184312102"/>
      <w:bookmarkEnd w:id="161"/>
      <w:bookmarkStart w:id="162" w:name="_Toc184312078"/>
      <w:bookmarkEnd w:id="162"/>
      <w:bookmarkStart w:id="163" w:name="_Toc184310314"/>
      <w:bookmarkEnd w:id="163"/>
      <w:bookmarkStart w:id="164" w:name="_Toc184312088"/>
      <w:bookmarkEnd w:id="164"/>
      <w:bookmarkStart w:id="165" w:name="_Toc184312092"/>
      <w:bookmarkEnd w:id="165"/>
      <w:bookmarkStart w:id="166" w:name="_Toc184308102"/>
      <w:bookmarkEnd w:id="166"/>
      <w:bookmarkStart w:id="167" w:name="_Toc184308093"/>
      <w:bookmarkEnd w:id="167"/>
      <w:bookmarkStart w:id="168" w:name="_Toc184310293"/>
      <w:bookmarkEnd w:id="168"/>
      <w:bookmarkStart w:id="169" w:name="_Toc184312069"/>
      <w:bookmarkEnd w:id="169"/>
      <w:bookmarkStart w:id="170" w:name="_Toc184310313"/>
      <w:bookmarkEnd w:id="170"/>
      <w:bookmarkStart w:id="171" w:name="_Toc184314480"/>
      <w:bookmarkEnd w:id="171"/>
      <w:bookmarkStart w:id="172" w:name="_Toc184308103"/>
      <w:bookmarkEnd w:id="172"/>
      <w:bookmarkStart w:id="173" w:name="_Toc184310339"/>
      <w:bookmarkEnd w:id="173"/>
      <w:bookmarkStart w:id="174" w:name="_Toc184308051"/>
      <w:bookmarkEnd w:id="174"/>
      <w:bookmarkStart w:id="175" w:name="_Toc184314467"/>
      <w:bookmarkEnd w:id="175"/>
      <w:bookmarkStart w:id="176" w:name="_Toc184310338"/>
      <w:bookmarkEnd w:id="176"/>
      <w:bookmarkStart w:id="177" w:name="_Toc184313301"/>
      <w:bookmarkEnd w:id="177"/>
      <w:bookmarkStart w:id="178" w:name="_Toc184312114"/>
      <w:bookmarkEnd w:id="178"/>
      <w:bookmarkStart w:id="179" w:name="_Toc184314443"/>
      <w:bookmarkEnd w:id="179"/>
      <w:bookmarkStart w:id="180" w:name="_Toc184312130"/>
      <w:bookmarkEnd w:id="180"/>
      <w:bookmarkStart w:id="181" w:name="_Toc184310289"/>
      <w:bookmarkEnd w:id="181"/>
      <w:bookmarkStart w:id="182" w:name="_Toc184313273"/>
      <w:bookmarkEnd w:id="182"/>
      <w:bookmarkStart w:id="183" w:name="_Toc184308042"/>
      <w:bookmarkEnd w:id="183"/>
      <w:bookmarkStart w:id="184" w:name="_Toc184313262"/>
      <w:bookmarkEnd w:id="184"/>
      <w:bookmarkStart w:id="185" w:name="_Toc184313289"/>
      <w:bookmarkEnd w:id="185"/>
      <w:bookmarkStart w:id="186" w:name="_Toc184310274"/>
      <w:bookmarkEnd w:id="186"/>
      <w:bookmarkStart w:id="187" w:name="_Toc184314458"/>
      <w:bookmarkEnd w:id="187"/>
      <w:bookmarkStart w:id="188" w:name="_Toc184313296"/>
      <w:bookmarkEnd w:id="188"/>
      <w:bookmarkStart w:id="189" w:name="_Toc184312129"/>
      <w:bookmarkEnd w:id="189"/>
      <w:bookmarkStart w:id="190" w:name="_Toc184314473"/>
      <w:bookmarkEnd w:id="190"/>
      <w:bookmarkStart w:id="191" w:name="_Toc184310331"/>
      <w:bookmarkEnd w:id="191"/>
      <w:bookmarkStart w:id="192" w:name="_Toc184313244"/>
      <w:bookmarkEnd w:id="192"/>
      <w:bookmarkStart w:id="193" w:name="_Toc184314429"/>
      <w:bookmarkEnd w:id="193"/>
      <w:bookmarkStart w:id="194" w:name="_Toc184312093"/>
      <w:bookmarkEnd w:id="194"/>
      <w:bookmarkStart w:id="195" w:name="_Toc184308096"/>
      <w:bookmarkEnd w:id="195"/>
      <w:bookmarkStart w:id="196" w:name="_Toc184313255"/>
      <w:bookmarkEnd w:id="196"/>
      <w:bookmarkStart w:id="197" w:name="_Toc184310330"/>
      <w:bookmarkEnd w:id="197"/>
      <w:bookmarkStart w:id="198" w:name="_Toc184314431"/>
      <w:bookmarkEnd w:id="198"/>
      <w:bookmarkStart w:id="199" w:name="_Toc184312100"/>
      <w:bookmarkEnd w:id="199"/>
      <w:bookmarkStart w:id="200" w:name="_Toc184310335"/>
      <w:bookmarkEnd w:id="200"/>
      <w:bookmarkStart w:id="201" w:name="_Toc184310299"/>
      <w:bookmarkEnd w:id="201"/>
      <w:bookmarkStart w:id="202" w:name="_Toc184308047"/>
      <w:bookmarkEnd w:id="202"/>
      <w:bookmarkStart w:id="203" w:name="_Toc184313275"/>
      <w:bookmarkEnd w:id="203"/>
      <w:bookmarkStart w:id="204" w:name="_Toc184314427"/>
      <w:bookmarkEnd w:id="204"/>
      <w:bookmarkStart w:id="205" w:name="_Toc184308101"/>
      <w:bookmarkEnd w:id="205"/>
      <w:bookmarkStart w:id="206" w:name="_Toc184314417"/>
      <w:bookmarkEnd w:id="206"/>
      <w:bookmarkStart w:id="207" w:name="_Toc184314425"/>
      <w:bookmarkEnd w:id="207"/>
      <w:bookmarkStart w:id="208" w:name="_Toc184313243"/>
      <w:bookmarkEnd w:id="208"/>
      <w:bookmarkStart w:id="209" w:name="_Toc184310272"/>
      <w:bookmarkEnd w:id="209"/>
      <w:bookmarkStart w:id="210" w:name="_Toc184314437"/>
      <w:bookmarkEnd w:id="210"/>
      <w:bookmarkStart w:id="211" w:name="_Toc184312107"/>
      <w:bookmarkEnd w:id="211"/>
      <w:bookmarkStart w:id="212" w:name="_Toc184310276"/>
      <w:bookmarkEnd w:id="212"/>
      <w:bookmarkStart w:id="213" w:name="_Toc184313248"/>
      <w:bookmarkEnd w:id="213"/>
      <w:bookmarkStart w:id="214" w:name="_Toc184308056"/>
      <w:bookmarkEnd w:id="214"/>
      <w:bookmarkStart w:id="215" w:name="_Toc184312138"/>
      <w:bookmarkEnd w:id="215"/>
      <w:bookmarkStart w:id="216" w:name="_Toc184310301"/>
      <w:bookmarkEnd w:id="216"/>
      <w:bookmarkStart w:id="217" w:name="_Toc184312079"/>
      <w:bookmarkEnd w:id="217"/>
      <w:bookmarkStart w:id="218" w:name="_Toc184312105"/>
      <w:bookmarkEnd w:id="218"/>
      <w:bookmarkStart w:id="219" w:name="_Toc184308046"/>
      <w:bookmarkEnd w:id="219"/>
      <w:bookmarkStart w:id="220" w:name="_Toc184310286"/>
      <w:bookmarkEnd w:id="220"/>
      <w:bookmarkStart w:id="221" w:name="_Toc184308099"/>
      <w:bookmarkEnd w:id="221"/>
      <w:bookmarkStart w:id="222" w:name="_Toc184308090"/>
      <w:bookmarkEnd w:id="222"/>
      <w:bookmarkStart w:id="223" w:name="_Toc184310316"/>
      <w:bookmarkEnd w:id="223"/>
      <w:bookmarkStart w:id="224" w:name="_Toc184310294"/>
      <w:bookmarkEnd w:id="224"/>
      <w:bookmarkStart w:id="225" w:name="_Toc184308092"/>
      <w:bookmarkEnd w:id="225"/>
      <w:bookmarkStart w:id="226" w:name="_Toc184312090"/>
      <w:bookmarkEnd w:id="226"/>
      <w:bookmarkStart w:id="227" w:name="_Toc184308078"/>
      <w:bookmarkEnd w:id="227"/>
      <w:bookmarkStart w:id="228" w:name="_Toc184308044"/>
      <w:bookmarkEnd w:id="228"/>
      <w:bookmarkStart w:id="229" w:name="_Toc184312087"/>
      <w:bookmarkEnd w:id="229"/>
      <w:bookmarkStart w:id="230" w:name="_Toc184314447"/>
      <w:bookmarkEnd w:id="230"/>
      <w:bookmarkStart w:id="231" w:name="_Toc184308087"/>
      <w:bookmarkEnd w:id="231"/>
      <w:bookmarkStart w:id="232" w:name="_Toc184313269"/>
      <w:bookmarkEnd w:id="232"/>
      <w:bookmarkStart w:id="233" w:name="_Toc184313292"/>
      <w:bookmarkEnd w:id="233"/>
      <w:bookmarkStart w:id="234" w:name="_Toc184313272"/>
      <w:bookmarkEnd w:id="234"/>
      <w:bookmarkStart w:id="235" w:name="_Toc184314463"/>
      <w:bookmarkEnd w:id="235"/>
      <w:bookmarkStart w:id="236" w:name="_Toc184310297"/>
      <w:bookmarkEnd w:id="236"/>
      <w:bookmarkStart w:id="237" w:name="_Toc184310320"/>
      <w:bookmarkEnd w:id="237"/>
      <w:bookmarkStart w:id="238" w:name="_Toc184310306"/>
      <w:bookmarkEnd w:id="238"/>
      <w:bookmarkStart w:id="239" w:name="_Toc184313257"/>
      <w:bookmarkEnd w:id="239"/>
      <w:bookmarkStart w:id="240" w:name="_Toc184312086"/>
      <w:bookmarkEnd w:id="240"/>
      <w:bookmarkStart w:id="241" w:name="_Toc184312074"/>
      <w:bookmarkEnd w:id="241"/>
      <w:bookmarkStart w:id="242" w:name="_Toc184308095"/>
      <w:bookmarkEnd w:id="242"/>
      <w:bookmarkStart w:id="243" w:name="_Toc184310273"/>
      <w:bookmarkEnd w:id="243"/>
      <w:bookmarkStart w:id="244" w:name="_Toc184314415"/>
      <w:bookmarkEnd w:id="244"/>
      <w:bookmarkStart w:id="245" w:name="_Toc184313300"/>
      <w:bookmarkEnd w:id="245"/>
      <w:bookmarkStart w:id="246" w:name="_Toc184314472"/>
      <w:bookmarkEnd w:id="246"/>
      <w:bookmarkStart w:id="247" w:name="_Toc184314479"/>
      <w:bookmarkEnd w:id="247"/>
      <w:bookmarkStart w:id="248" w:name="_Toc184310290"/>
      <w:bookmarkEnd w:id="248"/>
      <w:bookmarkStart w:id="249" w:name="_Toc184308036"/>
      <w:bookmarkEnd w:id="249"/>
      <w:bookmarkStart w:id="250" w:name="_Toc184313253"/>
      <w:bookmarkEnd w:id="250"/>
      <w:bookmarkStart w:id="251" w:name="_Toc184313302"/>
      <w:bookmarkEnd w:id="251"/>
      <w:bookmarkStart w:id="252" w:name="_Toc184310318"/>
      <w:bookmarkEnd w:id="252"/>
      <w:bookmarkStart w:id="253" w:name="_Toc184314456"/>
      <w:bookmarkEnd w:id="253"/>
      <w:bookmarkStart w:id="254" w:name="_Toc184312096"/>
      <w:bookmarkEnd w:id="254"/>
      <w:bookmarkStart w:id="255" w:name="_Toc184314453"/>
      <w:bookmarkEnd w:id="255"/>
      <w:bookmarkStart w:id="256" w:name="_Toc184312068"/>
      <w:bookmarkEnd w:id="256"/>
      <w:bookmarkStart w:id="257" w:name="_Toc184312139"/>
      <w:bookmarkEnd w:id="257"/>
      <w:bookmarkStart w:id="258" w:name="_Toc184312109"/>
      <w:bookmarkEnd w:id="258"/>
      <w:bookmarkStart w:id="259" w:name="_Toc184308055"/>
      <w:bookmarkEnd w:id="259"/>
      <w:bookmarkStart w:id="260" w:name="_Toc184310341"/>
      <w:bookmarkEnd w:id="260"/>
      <w:bookmarkStart w:id="261" w:name="_Toc184314445"/>
      <w:bookmarkEnd w:id="261"/>
      <w:bookmarkStart w:id="262" w:name="_Toc184313307"/>
      <w:bookmarkEnd w:id="262"/>
      <w:bookmarkStart w:id="263" w:name="_Toc184308065"/>
      <w:bookmarkEnd w:id="263"/>
      <w:bookmarkStart w:id="264" w:name="_Toc184313279"/>
      <w:bookmarkEnd w:id="264"/>
      <w:bookmarkStart w:id="265" w:name="_Toc184312113"/>
      <w:bookmarkEnd w:id="265"/>
      <w:bookmarkStart w:id="266" w:name="_Toc184313295"/>
      <w:bookmarkEnd w:id="266"/>
      <w:bookmarkStart w:id="267" w:name="_Toc184313259"/>
      <w:bookmarkEnd w:id="267"/>
      <w:bookmarkStart w:id="268" w:name="_Toc184313310"/>
      <w:bookmarkEnd w:id="268"/>
      <w:bookmarkStart w:id="269" w:name="_Toc184314426"/>
      <w:bookmarkEnd w:id="269"/>
      <w:bookmarkStart w:id="270" w:name="_Toc184310277"/>
      <w:bookmarkEnd w:id="270"/>
      <w:bookmarkStart w:id="271" w:name="_Toc184312126"/>
      <w:bookmarkEnd w:id="271"/>
      <w:bookmarkStart w:id="272" w:name="_Toc184310298"/>
      <w:bookmarkEnd w:id="272"/>
      <w:bookmarkStart w:id="273" w:name="_Toc184312125"/>
      <w:bookmarkEnd w:id="273"/>
      <w:bookmarkStart w:id="274" w:name="_Toc184312116"/>
      <w:bookmarkEnd w:id="274"/>
      <w:bookmarkStart w:id="275" w:name="_Toc184312123"/>
      <w:bookmarkEnd w:id="275"/>
      <w:bookmarkStart w:id="276" w:name="_Toc184308060"/>
      <w:bookmarkEnd w:id="276"/>
      <w:bookmarkStart w:id="277" w:name="_Toc184312095"/>
      <w:bookmarkEnd w:id="277"/>
      <w:bookmarkStart w:id="278" w:name="_Toc184313276"/>
      <w:bookmarkEnd w:id="278"/>
      <w:bookmarkStart w:id="279" w:name="_Toc184310288"/>
      <w:bookmarkEnd w:id="279"/>
      <w:bookmarkStart w:id="280" w:name="_Toc184310319"/>
      <w:bookmarkEnd w:id="280"/>
      <w:bookmarkStart w:id="281" w:name="_Toc184312119"/>
      <w:bookmarkEnd w:id="281"/>
      <w:bookmarkStart w:id="282" w:name="_Toc184312133"/>
      <w:bookmarkEnd w:id="282"/>
      <w:bookmarkStart w:id="283" w:name="_Toc184308064"/>
      <w:bookmarkEnd w:id="283"/>
      <w:bookmarkStart w:id="284" w:name="_Toc184314462"/>
      <w:bookmarkEnd w:id="284"/>
      <w:bookmarkStart w:id="285" w:name="_Toc184312135"/>
      <w:bookmarkEnd w:id="285"/>
      <w:bookmarkStart w:id="286" w:name="_Toc184308049"/>
      <w:bookmarkEnd w:id="286"/>
      <w:bookmarkStart w:id="287" w:name="_Toc184310322"/>
      <w:bookmarkEnd w:id="287"/>
      <w:bookmarkStart w:id="288" w:name="_Toc184313250"/>
      <w:bookmarkEnd w:id="288"/>
      <w:bookmarkStart w:id="289" w:name="_Toc184308074"/>
      <w:bookmarkEnd w:id="289"/>
      <w:bookmarkStart w:id="290" w:name="_Toc184314444"/>
      <w:bookmarkEnd w:id="290"/>
      <w:bookmarkStart w:id="291" w:name="_Toc184314457"/>
      <w:bookmarkEnd w:id="291"/>
      <w:bookmarkStart w:id="292" w:name="_Toc184314419"/>
      <w:bookmarkEnd w:id="292"/>
      <w:bookmarkStart w:id="293" w:name="_Toc184310278"/>
      <w:bookmarkEnd w:id="293"/>
      <w:bookmarkStart w:id="294" w:name="_Toc184314416"/>
      <w:bookmarkEnd w:id="294"/>
      <w:bookmarkStart w:id="295" w:name="_Toc184312094"/>
      <w:bookmarkEnd w:id="295"/>
      <w:bookmarkStart w:id="296" w:name="_Toc184312118"/>
      <w:bookmarkEnd w:id="296"/>
      <w:bookmarkStart w:id="297" w:name="_Toc184313240"/>
      <w:bookmarkEnd w:id="297"/>
      <w:bookmarkStart w:id="298" w:name="_Toc184312071"/>
      <w:bookmarkEnd w:id="298"/>
      <w:bookmarkStart w:id="299" w:name="_Toc184308039"/>
      <w:bookmarkEnd w:id="299"/>
      <w:bookmarkStart w:id="300" w:name="_Toc184313293"/>
      <w:bookmarkEnd w:id="300"/>
      <w:bookmarkStart w:id="301" w:name="_Toc184308067"/>
      <w:bookmarkEnd w:id="301"/>
      <w:bookmarkStart w:id="302" w:name="_Toc184308050"/>
      <w:bookmarkEnd w:id="302"/>
      <w:bookmarkStart w:id="303" w:name="_Toc184310315"/>
      <w:bookmarkEnd w:id="303"/>
      <w:bookmarkStart w:id="304" w:name="_Toc184314476"/>
      <w:bookmarkEnd w:id="304"/>
      <w:bookmarkStart w:id="305" w:name="_Toc184313266"/>
      <w:bookmarkEnd w:id="305"/>
      <w:bookmarkStart w:id="306" w:name="_Toc184313263"/>
      <w:bookmarkEnd w:id="306"/>
      <w:bookmarkStart w:id="307" w:name="_Toc184308048"/>
      <w:bookmarkEnd w:id="307"/>
      <w:bookmarkStart w:id="308" w:name="_Toc184314436"/>
      <w:bookmarkEnd w:id="308"/>
      <w:bookmarkStart w:id="309" w:name="_Toc184313309"/>
      <w:bookmarkEnd w:id="309"/>
      <w:bookmarkStart w:id="310" w:name="_Toc184308062"/>
      <w:bookmarkEnd w:id="310"/>
      <w:bookmarkStart w:id="311" w:name="_Toc184312085"/>
      <w:bookmarkEnd w:id="311"/>
      <w:bookmarkStart w:id="312" w:name="_Toc184310328"/>
      <w:bookmarkEnd w:id="312"/>
      <w:bookmarkStart w:id="313" w:name="_Toc184314449"/>
      <w:bookmarkEnd w:id="313"/>
      <w:bookmarkStart w:id="314" w:name="_Toc184310285"/>
      <w:bookmarkEnd w:id="314"/>
      <w:bookmarkStart w:id="315" w:name="_Toc184308097"/>
      <w:bookmarkEnd w:id="315"/>
      <w:bookmarkStart w:id="316" w:name="_Toc184310296"/>
      <w:bookmarkEnd w:id="316"/>
      <w:bookmarkStart w:id="317" w:name="_Toc184312097"/>
      <w:bookmarkEnd w:id="317"/>
      <w:bookmarkStart w:id="318" w:name="_Toc184308080"/>
      <w:bookmarkEnd w:id="318"/>
      <w:bookmarkStart w:id="319" w:name="_Toc184314452"/>
      <w:bookmarkEnd w:id="319"/>
      <w:bookmarkStart w:id="320" w:name="_Toc184314410"/>
      <w:bookmarkEnd w:id="320"/>
      <w:bookmarkStart w:id="321" w:name="_Toc184310325"/>
      <w:bookmarkEnd w:id="321"/>
      <w:bookmarkStart w:id="322" w:name="_Toc184313286"/>
      <w:bookmarkEnd w:id="322"/>
      <w:bookmarkStart w:id="323" w:name="_Toc184314450"/>
      <w:bookmarkEnd w:id="323"/>
      <w:bookmarkStart w:id="324" w:name="_Toc184313297"/>
      <w:bookmarkEnd w:id="324"/>
      <w:bookmarkStart w:id="325" w:name="_Toc184313306"/>
      <w:bookmarkEnd w:id="325"/>
      <w:bookmarkStart w:id="326" w:name="_Toc184313271"/>
      <w:bookmarkEnd w:id="326"/>
      <w:bookmarkStart w:id="327" w:name="_Toc184308106"/>
      <w:bookmarkEnd w:id="327"/>
      <w:bookmarkStart w:id="328" w:name="_Toc184308066"/>
      <w:bookmarkEnd w:id="328"/>
      <w:bookmarkStart w:id="329" w:name="_Toc184308091"/>
      <w:bookmarkEnd w:id="329"/>
      <w:bookmarkStart w:id="330" w:name="_Toc184313252"/>
      <w:bookmarkEnd w:id="330"/>
      <w:bookmarkStart w:id="331" w:name="_Toc184312081"/>
      <w:bookmarkEnd w:id="331"/>
      <w:bookmarkStart w:id="332" w:name="_Toc184310312"/>
      <w:bookmarkEnd w:id="332"/>
      <w:bookmarkStart w:id="333" w:name="_Toc184314474"/>
      <w:bookmarkEnd w:id="333"/>
      <w:bookmarkStart w:id="334" w:name="_Toc184314469"/>
      <w:bookmarkEnd w:id="334"/>
      <w:bookmarkStart w:id="335" w:name="_Toc184313267"/>
      <w:bookmarkEnd w:id="335"/>
      <w:bookmarkStart w:id="336" w:name="_Toc184314432"/>
      <w:bookmarkEnd w:id="336"/>
      <w:bookmarkStart w:id="337" w:name="_Toc184310305"/>
      <w:bookmarkEnd w:id="337"/>
      <w:bookmarkStart w:id="338" w:name="_Toc184308069"/>
      <w:bookmarkEnd w:id="338"/>
      <w:bookmarkStart w:id="339" w:name="_Toc184308041"/>
      <w:bookmarkEnd w:id="339"/>
      <w:bookmarkStart w:id="340" w:name="_Toc184312127"/>
      <w:bookmarkEnd w:id="340"/>
      <w:bookmarkStart w:id="341" w:name="_Toc184314442"/>
      <w:bookmarkEnd w:id="341"/>
      <w:bookmarkStart w:id="342" w:name="_Toc184312104"/>
      <w:bookmarkEnd w:id="342"/>
      <w:bookmarkStart w:id="343" w:name="_Toc184310342"/>
      <w:bookmarkEnd w:id="343"/>
      <w:bookmarkStart w:id="344" w:name="_Toc184308100"/>
      <w:bookmarkEnd w:id="344"/>
      <w:bookmarkStart w:id="345" w:name="_Toc184314433"/>
      <w:bookmarkEnd w:id="345"/>
      <w:bookmarkStart w:id="346" w:name="_Toc184310329"/>
      <w:bookmarkEnd w:id="346"/>
      <w:bookmarkStart w:id="347" w:name="_Toc184310291"/>
      <w:bookmarkEnd w:id="347"/>
      <w:bookmarkStart w:id="348" w:name="_Toc184312124"/>
      <w:bookmarkEnd w:id="348"/>
      <w:bookmarkStart w:id="349" w:name="_Toc184310304"/>
      <w:bookmarkEnd w:id="349"/>
      <w:bookmarkStart w:id="350" w:name="_Toc184313249"/>
      <w:bookmarkEnd w:id="350"/>
      <w:bookmarkStart w:id="351" w:name="_Toc184312136"/>
      <w:bookmarkEnd w:id="351"/>
      <w:bookmarkStart w:id="352" w:name="_Toc184312132"/>
      <w:bookmarkEnd w:id="352"/>
      <w:bookmarkStart w:id="353" w:name="_Toc184314478"/>
      <w:bookmarkEnd w:id="353"/>
      <w:bookmarkStart w:id="354" w:name="_Toc184310317"/>
      <w:bookmarkEnd w:id="354"/>
      <w:bookmarkStart w:id="355" w:name="_Toc184310287"/>
      <w:bookmarkEnd w:id="355"/>
      <w:bookmarkStart w:id="356" w:name="_Toc184314422"/>
      <w:bookmarkEnd w:id="356"/>
      <w:bookmarkStart w:id="357" w:name="_Toc184313308"/>
      <w:bookmarkEnd w:id="357"/>
      <w:bookmarkStart w:id="358" w:name="_Toc184313274"/>
      <w:bookmarkEnd w:id="358"/>
      <w:bookmarkStart w:id="359" w:name="_Toc184314430"/>
      <w:bookmarkEnd w:id="359"/>
      <w:bookmarkStart w:id="360" w:name="_Toc184308058"/>
      <w:bookmarkEnd w:id="360"/>
      <w:bookmarkStart w:id="361" w:name="_Toc184312117"/>
      <w:bookmarkEnd w:id="361"/>
      <w:bookmarkStart w:id="362" w:name="_Toc184313251"/>
      <w:bookmarkEnd w:id="362"/>
      <w:bookmarkStart w:id="363" w:name="_Toc184313303"/>
      <w:bookmarkEnd w:id="363"/>
      <w:bookmarkStart w:id="364" w:name="_Toc184310308"/>
      <w:bookmarkEnd w:id="364"/>
      <w:bookmarkStart w:id="365" w:name="_Toc184308072"/>
      <w:bookmarkEnd w:id="365"/>
      <w:bookmarkStart w:id="366" w:name="_Toc184310307"/>
      <w:bookmarkEnd w:id="366"/>
      <w:bookmarkStart w:id="367" w:name="_Toc184314423"/>
      <w:bookmarkEnd w:id="367"/>
      <w:bookmarkStart w:id="368" w:name="_Toc184313294"/>
      <w:bookmarkEnd w:id="368"/>
      <w:bookmarkStart w:id="369" w:name="_Toc184314421"/>
      <w:bookmarkEnd w:id="369"/>
      <w:bookmarkStart w:id="370" w:name="_Toc184310323"/>
      <w:bookmarkEnd w:id="370"/>
      <w:bookmarkStart w:id="371" w:name="_Toc184312120"/>
      <w:bookmarkEnd w:id="371"/>
      <w:bookmarkStart w:id="372" w:name="_Toc184312077"/>
      <w:bookmarkEnd w:id="372"/>
      <w:bookmarkStart w:id="373" w:name="_Toc184308038"/>
      <w:bookmarkEnd w:id="373"/>
      <w:bookmarkStart w:id="374" w:name="_Toc184313299"/>
      <w:bookmarkEnd w:id="374"/>
      <w:bookmarkStart w:id="375" w:name="_Toc184314438"/>
      <w:bookmarkEnd w:id="375"/>
      <w:bookmarkStart w:id="376" w:name="_Toc184312137"/>
      <w:bookmarkEnd w:id="376"/>
      <w:bookmarkStart w:id="377" w:name="_Toc184313290"/>
      <w:bookmarkEnd w:id="377"/>
      <w:bookmarkStart w:id="378" w:name="_Toc184308094"/>
      <w:bookmarkEnd w:id="378"/>
      <w:bookmarkStart w:id="379" w:name="_Toc184312115"/>
      <w:bookmarkEnd w:id="379"/>
      <w:bookmarkStart w:id="380" w:name="_Toc184313239"/>
      <w:bookmarkEnd w:id="380"/>
      <w:bookmarkStart w:id="381" w:name="_Toc184308076"/>
      <w:bookmarkEnd w:id="381"/>
      <w:bookmarkStart w:id="382" w:name="_Toc184312084"/>
      <w:bookmarkEnd w:id="382"/>
      <w:bookmarkStart w:id="383" w:name="_Toc184312080"/>
      <w:bookmarkEnd w:id="383"/>
      <w:bookmarkStart w:id="384" w:name="_Toc184313287"/>
      <w:bookmarkEnd w:id="384"/>
      <w:bookmarkStart w:id="385" w:name="_Toc184313278"/>
      <w:bookmarkEnd w:id="385"/>
      <w:bookmarkStart w:id="386" w:name="_Toc184314468"/>
      <w:bookmarkEnd w:id="386"/>
      <w:bookmarkStart w:id="387" w:name="_Toc184308054"/>
      <w:bookmarkEnd w:id="387"/>
      <w:bookmarkStart w:id="388" w:name="_Toc184308059"/>
      <w:bookmarkEnd w:id="388"/>
      <w:bookmarkStart w:id="389" w:name="_Toc184312089"/>
      <w:bookmarkEnd w:id="389"/>
      <w:bookmarkStart w:id="390" w:name="_Toc184313260"/>
      <w:bookmarkEnd w:id="390"/>
      <w:bookmarkStart w:id="391" w:name="_Toc184310295"/>
      <w:bookmarkEnd w:id="391"/>
      <w:bookmarkStart w:id="392" w:name="_Toc184308105"/>
      <w:bookmarkEnd w:id="392"/>
      <w:bookmarkStart w:id="393" w:name="_Toc184314418"/>
      <w:bookmarkEnd w:id="393"/>
      <w:r>
        <w:rPr>
          <w:rFonts w:hint="eastAsia" w:ascii="仿宋" w:hAnsi="仿宋" w:eastAsia="仿宋" w:cs="仿宋_GB2312"/>
          <w:b/>
          <w:color w:val="auto"/>
          <w:sz w:val="36"/>
          <w:szCs w:val="36"/>
        </w:rPr>
        <w:t>评标办法</w:t>
      </w:r>
    </w:p>
    <w:p>
      <w:pPr>
        <w:snapToGrid w:val="0"/>
        <w:spacing w:line="360" w:lineRule="auto"/>
        <w:ind w:firstLine="643" w:firstLineChars="200"/>
        <w:rPr>
          <w:rFonts w:ascii="仿宋" w:hAnsi="仿宋" w:eastAsia="仿宋"/>
          <w:b/>
          <w:color w:val="auto"/>
          <w:sz w:val="28"/>
          <w:szCs w:val="28"/>
        </w:rPr>
      </w:pPr>
      <w:r>
        <w:rPr>
          <w:rFonts w:hint="eastAsia" w:ascii="仿宋" w:hAnsi="仿宋" w:eastAsia="仿宋" w:cs="仿宋_GB2312"/>
          <w:b/>
          <w:color w:val="auto"/>
          <w:sz w:val="32"/>
        </w:rPr>
        <w:t>一、评标方法</w:t>
      </w:r>
    </w:p>
    <w:p>
      <w:pPr>
        <w:adjustRightInd/>
        <w:spacing w:line="360" w:lineRule="auto"/>
        <w:ind w:firstLine="472" w:firstLineChars="196"/>
        <w:rPr>
          <w:rFonts w:ascii="仿宋" w:hAnsi="仿宋" w:eastAsia="仿宋" w:cs="Arial"/>
          <w:color w:val="auto"/>
          <w:kern w:val="0"/>
          <w:sz w:val="24"/>
        </w:rPr>
      </w:pPr>
      <w:r>
        <w:rPr>
          <w:rFonts w:ascii="仿宋" w:hAnsi="仿宋" w:eastAsia="仿宋" w:cs="Arial"/>
          <w:b/>
          <w:color w:val="auto"/>
          <w:kern w:val="0"/>
          <w:sz w:val="24"/>
        </w:rPr>
        <w:t>1.</w:t>
      </w:r>
      <w:r>
        <w:rPr>
          <w:rFonts w:hint="eastAsia" w:ascii="仿宋" w:hAnsi="仿宋" w:eastAsia="仿宋" w:cs="Arial"/>
          <w:b/>
          <w:color w:val="auto"/>
          <w:kern w:val="0"/>
          <w:sz w:val="24"/>
        </w:rPr>
        <w:t>本项目采用综合评分法。</w:t>
      </w:r>
      <w:r>
        <w:rPr>
          <w:rFonts w:hint="eastAsia" w:ascii="仿宋" w:hAnsi="仿宋" w:eastAsia="仿宋" w:cs="Arial"/>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643" w:firstLineChars="200"/>
        <w:rPr>
          <w:rFonts w:ascii="仿宋" w:hAnsi="仿宋" w:eastAsia="仿宋" w:cs="Arial"/>
          <w:color w:val="auto"/>
          <w:kern w:val="0"/>
          <w:sz w:val="24"/>
        </w:rPr>
      </w:pPr>
      <w:r>
        <w:rPr>
          <w:rFonts w:hint="eastAsia" w:ascii="仿宋" w:hAnsi="仿宋" w:eastAsia="仿宋" w:cs="仿宋_GB2312"/>
          <w:b/>
          <w:color w:val="auto"/>
          <w:sz w:val="32"/>
        </w:rPr>
        <w:t>二、评标标准</w:t>
      </w:r>
    </w:p>
    <w:p>
      <w:pPr>
        <w:adjustRightInd/>
        <w:spacing w:line="360" w:lineRule="auto"/>
        <w:ind w:firstLine="472" w:firstLineChars="196"/>
        <w:rPr>
          <w:rFonts w:ascii="仿宋" w:hAnsi="仿宋" w:eastAsia="仿宋" w:cs="Arial"/>
          <w:b/>
          <w:color w:val="auto"/>
          <w:kern w:val="0"/>
          <w:sz w:val="24"/>
        </w:rPr>
      </w:pPr>
      <w:r>
        <w:rPr>
          <w:rFonts w:ascii="仿宋" w:hAnsi="仿宋" w:eastAsia="仿宋" w:cs="Arial"/>
          <w:b/>
          <w:color w:val="auto"/>
          <w:kern w:val="0"/>
          <w:sz w:val="24"/>
        </w:rPr>
        <w:t xml:space="preserve">2. </w:t>
      </w:r>
      <w:r>
        <w:rPr>
          <w:rFonts w:hint="eastAsia" w:ascii="仿宋" w:hAnsi="仿宋" w:eastAsia="仿宋" w:cs="Arial"/>
          <w:b/>
          <w:color w:val="auto"/>
          <w:kern w:val="0"/>
          <w:sz w:val="24"/>
        </w:rPr>
        <w:t>评标标准：</w:t>
      </w:r>
    </w:p>
    <w:bookmarkEnd w:id="27"/>
    <w:tbl>
      <w:tblPr>
        <w:tblStyle w:val="63"/>
        <w:tblW w:w="904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38"/>
        <w:gridCol w:w="589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163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评分内容</w:t>
            </w:r>
          </w:p>
        </w:tc>
        <w:tc>
          <w:tcPr>
            <w:tcW w:w="589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评审细则</w:t>
            </w:r>
          </w:p>
        </w:tc>
        <w:tc>
          <w:tcPr>
            <w:tcW w:w="8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63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同类业绩</w:t>
            </w:r>
          </w:p>
        </w:tc>
        <w:tc>
          <w:tcPr>
            <w:tcW w:w="589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投标人2021年1月1日至今同类项目业绩，每提供1个采购合同及项目验收报告得</w:t>
            </w:r>
            <w:r>
              <w:rPr>
                <w:rFonts w:ascii="仿宋" w:hAnsi="仿宋" w:eastAsia="仿宋" w:cs="仿宋"/>
                <w:color w:val="auto"/>
                <w:sz w:val="24"/>
              </w:rPr>
              <w:t>1</w:t>
            </w:r>
            <w:r>
              <w:rPr>
                <w:rFonts w:hint="eastAsia" w:ascii="仿宋" w:hAnsi="仿宋" w:eastAsia="仿宋" w:cs="仿宋"/>
                <w:color w:val="auto"/>
                <w:sz w:val="24"/>
              </w:rPr>
              <w:t>分，最高3分（须同时提供采购合同扫描件和项目验收报告）。</w:t>
            </w:r>
          </w:p>
        </w:tc>
        <w:tc>
          <w:tcPr>
            <w:tcW w:w="8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16" w:type="dxa"/>
            <w:vMerge w:val="restart"/>
            <w:tcBorders>
              <w:top w:val="single" w:color="auto" w:sz="4" w:space="0"/>
              <w:left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2</w:t>
            </w:r>
          </w:p>
        </w:tc>
        <w:tc>
          <w:tcPr>
            <w:tcW w:w="1638" w:type="dxa"/>
            <w:vMerge w:val="restart"/>
            <w:tcBorders>
              <w:top w:val="single" w:color="auto" w:sz="4" w:space="0"/>
              <w:left w:val="single" w:color="auto" w:sz="4" w:space="0"/>
              <w:righ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资质证书</w:t>
            </w:r>
          </w:p>
        </w:tc>
        <w:tc>
          <w:tcPr>
            <w:tcW w:w="589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投标人具有质量管理体系认证证书得1分（提供有效的证书扫描件，未提供不得分）。</w:t>
            </w:r>
          </w:p>
        </w:tc>
        <w:tc>
          <w:tcPr>
            <w:tcW w:w="8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3</w:t>
            </w:r>
          </w:p>
        </w:tc>
        <w:tc>
          <w:tcPr>
            <w:tcW w:w="163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政策分</w:t>
            </w:r>
          </w:p>
        </w:tc>
        <w:tc>
          <w:tcPr>
            <w:tcW w:w="589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投标产品提供市场监管总局关于发布参与实施政府采购节能产品、环境标志产品认证机构名录的公告（2019第16号）通过《参与实施政府采购节能产品认证机构名录》认证机构认证的环境标志产品认证证书或者证书的查询网址及截图的每提供1个得0.5分，最多得1分；节能产品认证证书或者证书的查询网址及截图的每提供1个得0.5分，最多得1分；</w:t>
            </w:r>
          </w:p>
          <w:p>
            <w:pPr>
              <w:spacing w:line="288" w:lineRule="auto"/>
              <w:rPr>
                <w:rFonts w:ascii="仿宋" w:hAnsi="仿宋" w:eastAsia="仿宋" w:cs="仿宋"/>
                <w:color w:val="auto"/>
                <w:sz w:val="24"/>
              </w:rPr>
            </w:pPr>
            <w:r>
              <w:rPr>
                <w:rFonts w:hint="eastAsia" w:ascii="仿宋" w:hAnsi="仿宋" w:eastAsia="仿宋" w:cs="Arial"/>
                <w:b/>
                <w:bCs/>
                <w:color w:val="auto"/>
                <w:kern w:val="0"/>
                <w:sz w:val="24"/>
              </w:rPr>
              <w:t>（属于政府强制采购的节能产品品目清单范围的，作为实质性响应条款，不再列入本项评审）</w:t>
            </w:r>
          </w:p>
        </w:tc>
        <w:tc>
          <w:tcPr>
            <w:tcW w:w="8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kern w:val="0"/>
                <w:sz w:val="24"/>
              </w:rPr>
            </w:pPr>
            <w:r>
              <w:rPr>
                <w:rFonts w:hint="eastAsia" w:ascii="仿宋" w:hAnsi="仿宋" w:eastAsia="仿宋" w:cs="仿宋"/>
                <w:color w:val="auto"/>
                <w:sz w:val="24"/>
              </w:rPr>
              <w:t>4</w:t>
            </w: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72" w:firstLineChars="30"/>
              <w:textAlignment w:val="center"/>
              <w:rPr>
                <w:rFonts w:ascii="仿宋" w:hAnsi="仿宋" w:eastAsia="仿宋" w:cs="仿宋"/>
                <w:color w:val="auto"/>
                <w:sz w:val="24"/>
              </w:rPr>
            </w:pPr>
            <w:r>
              <w:rPr>
                <w:rFonts w:hint="eastAsia" w:ascii="仿宋" w:hAnsi="仿宋" w:eastAsia="仿宋" w:cs="仿宋"/>
                <w:color w:val="auto"/>
                <w:sz w:val="24"/>
              </w:rPr>
              <w:t>技术响应</w:t>
            </w:r>
          </w:p>
        </w:tc>
        <w:tc>
          <w:tcPr>
            <w:tcW w:w="58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仿宋" w:hAnsi="仿宋" w:eastAsia="仿宋" w:cs="仿宋"/>
                <w:color w:val="auto"/>
                <w:sz w:val="24"/>
              </w:rPr>
            </w:pPr>
            <w:r>
              <w:rPr>
                <w:rFonts w:hint="eastAsia" w:ascii="仿宋" w:hAnsi="仿宋" w:eastAsia="仿宋" w:cs="仿宋"/>
                <w:color w:val="auto"/>
                <w:sz w:val="24"/>
              </w:rPr>
              <w:t>设备采购清单中序号第1-4项产品，每满足1条细项指标得0.4分，最高40分；序号第5-56项产品，每完全满足1项技术指标得0.1分，最高5分</w:t>
            </w:r>
            <w:r>
              <w:rPr>
                <w:rFonts w:ascii="仿宋" w:hAnsi="仿宋" w:eastAsia="仿宋" w:cs="仿宋"/>
                <w:color w:val="auto"/>
                <w:sz w:val="24"/>
              </w:rPr>
              <w:t>。</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72" w:firstLineChars="30"/>
              <w:jc w:val="center"/>
              <w:textAlignment w:val="center"/>
              <w:rPr>
                <w:rFonts w:ascii="仿宋" w:hAnsi="仿宋" w:eastAsia="仿宋" w:cs="仿宋"/>
                <w:color w:val="auto"/>
                <w:sz w:val="24"/>
              </w:rPr>
            </w:pPr>
            <w:r>
              <w:rPr>
                <w:rFonts w:hint="eastAsia" w:ascii="仿宋" w:hAnsi="仿宋" w:eastAsia="仿宋" w:cs="仿宋"/>
                <w:color w:val="auto"/>
                <w:sz w:val="24"/>
              </w:rPr>
              <w:t>4</w:t>
            </w:r>
            <w:r>
              <w:rPr>
                <w:rFonts w:ascii="仿宋" w:hAnsi="仿宋" w:eastAsia="仿宋" w:cs="仿宋"/>
                <w:color w:val="auto"/>
                <w:sz w:val="24"/>
              </w:rPr>
              <w:t>5</w:t>
            </w:r>
            <w:r>
              <w:rPr>
                <w:rFonts w:hint="eastAsia" w:ascii="仿宋" w:hAnsi="仿宋" w:eastAsia="仿宋" w:cs="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16" w:type="dxa"/>
            <w:vMerge w:val="restart"/>
            <w:tcBorders>
              <w:top w:val="single" w:color="auto" w:sz="4" w:space="0"/>
              <w:left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5</w:t>
            </w:r>
          </w:p>
        </w:tc>
        <w:tc>
          <w:tcPr>
            <w:tcW w:w="1638" w:type="dxa"/>
            <w:vMerge w:val="restart"/>
            <w:tcBorders>
              <w:top w:val="single" w:color="auto" w:sz="4" w:space="0"/>
              <w:left w:val="single" w:color="auto" w:sz="4" w:space="0"/>
              <w:righ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项目实施方案</w:t>
            </w:r>
          </w:p>
        </w:tc>
        <w:tc>
          <w:tcPr>
            <w:tcW w:w="5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仿宋" w:hAnsi="仿宋" w:eastAsia="仿宋" w:cs="仿宋"/>
                <w:color w:val="auto"/>
                <w:sz w:val="24"/>
              </w:rPr>
            </w:pPr>
            <w:r>
              <w:rPr>
                <w:rFonts w:hint="eastAsia" w:ascii="仿宋" w:hAnsi="仿宋" w:eastAsia="仿宋" w:cs="仿宋"/>
                <w:color w:val="auto"/>
                <w:sz w:val="24"/>
              </w:rPr>
              <w:t>5.1</w:t>
            </w:r>
            <w:r>
              <w:rPr>
                <w:rFonts w:hint="eastAsia" w:ascii="仿宋" w:hAnsi="仿宋" w:eastAsia="仿宋" w:cs="仿宋"/>
                <w:color w:val="auto"/>
                <w:kern w:val="0"/>
                <w:sz w:val="24"/>
              </w:rPr>
              <w:t>项目建设方案完整，软件功能模块阐述全面、条理清晰，充分满足采购需求。</w:t>
            </w:r>
          </w:p>
        </w:tc>
        <w:tc>
          <w:tcPr>
            <w:tcW w:w="80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仿宋" w:hAnsi="仿宋" w:eastAsia="仿宋" w:cs="仿宋"/>
                <w:color w:val="auto"/>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16" w:type="dxa"/>
            <w:vMerge w:val="continue"/>
            <w:tcBorders>
              <w:left w:val="single" w:color="auto" w:sz="4" w:space="0"/>
              <w:right w:val="single" w:color="auto" w:sz="4" w:space="0"/>
            </w:tcBorders>
            <w:vAlign w:val="center"/>
          </w:tcPr>
          <w:p>
            <w:pPr>
              <w:spacing w:line="288" w:lineRule="auto"/>
              <w:jc w:val="center"/>
              <w:rPr>
                <w:rFonts w:ascii="仿宋" w:hAnsi="仿宋" w:eastAsia="仿宋" w:cs="仿宋"/>
                <w:color w:val="auto"/>
                <w:sz w:val="24"/>
              </w:rPr>
            </w:pPr>
          </w:p>
        </w:tc>
        <w:tc>
          <w:tcPr>
            <w:tcW w:w="1638" w:type="dxa"/>
            <w:vMerge w:val="continue"/>
            <w:tcBorders>
              <w:left w:val="single" w:color="auto" w:sz="4" w:space="0"/>
              <w:right w:val="single" w:color="auto" w:sz="4" w:space="0"/>
            </w:tcBorders>
            <w:vAlign w:val="center"/>
          </w:tcPr>
          <w:p>
            <w:pPr>
              <w:spacing w:line="288" w:lineRule="auto"/>
              <w:rPr>
                <w:rFonts w:ascii="仿宋" w:hAnsi="仿宋" w:eastAsia="仿宋" w:cs="仿宋"/>
                <w:color w:val="auto"/>
                <w:sz w:val="24"/>
              </w:rPr>
            </w:pPr>
          </w:p>
        </w:tc>
        <w:tc>
          <w:tcPr>
            <w:tcW w:w="5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仿宋" w:hAnsi="仿宋" w:eastAsia="仿宋" w:cs="仿宋"/>
                <w:color w:val="auto"/>
                <w:sz w:val="24"/>
              </w:rPr>
            </w:pPr>
            <w:r>
              <w:rPr>
                <w:rFonts w:hint="eastAsia" w:ascii="仿宋" w:hAnsi="仿宋" w:eastAsia="仿宋" w:cs="仿宋"/>
                <w:color w:val="auto"/>
                <w:sz w:val="24"/>
              </w:rPr>
              <w:t>5.2所投硬件产品功能、尺寸、特点、参数等内容描述完整</w:t>
            </w:r>
            <w:r>
              <w:rPr>
                <w:rFonts w:hint="eastAsia" w:ascii="仿宋" w:hAnsi="仿宋" w:eastAsia="仿宋" w:cs="仿宋"/>
                <w:color w:val="auto"/>
                <w:kern w:val="0"/>
                <w:sz w:val="24"/>
              </w:rPr>
              <w:t>。</w:t>
            </w:r>
          </w:p>
        </w:tc>
        <w:tc>
          <w:tcPr>
            <w:tcW w:w="80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仿宋" w:hAnsi="仿宋" w:eastAsia="仿宋" w:cs="仿宋"/>
                <w:color w:val="auto"/>
                <w:sz w:val="24"/>
              </w:rPr>
            </w:pPr>
            <w:r>
              <w:rPr>
                <w:rFonts w:ascii="仿宋" w:hAnsi="仿宋" w:eastAsia="仿宋" w:cs="仿宋"/>
                <w:color w:val="auto"/>
                <w:kern w:val="0"/>
                <w:sz w:val="24"/>
              </w:rPr>
              <w:t>4</w:t>
            </w:r>
            <w:r>
              <w:rPr>
                <w:rFonts w:hint="eastAsia" w:ascii="仿宋" w:hAnsi="仿宋" w:eastAsia="仿宋" w:cs="仿宋"/>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6</w:t>
            </w:r>
          </w:p>
        </w:tc>
        <w:tc>
          <w:tcPr>
            <w:tcW w:w="163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施工方案</w:t>
            </w:r>
          </w:p>
        </w:tc>
        <w:tc>
          <w:tcPr>
            <w:tcW w:w="589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方案具有项目针对性。方案描述完整，详细说明施工部署（效果图）、时间进度、施工流程、安全措施内容，每提供一方面内容最多得1分，最多4分。</w:t>
            </w:r>
          </w:p>
        </w:tc>
        <w:tc>
          <w:tcPr>
            <w:tcW w:w="8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7</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项目实施人员安排</w:t>
            </w:r>
          </w:p>
        </w:tc>
        <w:tc>
          <w:tcPr>
            <w:tcW w:w="589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7.1拟派项目负责人履历、经验，具有类似项目业绩（提供相关证明及企业为其缴纳社保的证明材料）。</w:t>
            </w:r>
          </w:p>
        </w:tc>
        <w:tc>
          <w:tcPr>
            <w:tcW w:w="8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rPr>
            </w:pPr>
          </w:p>
        </w:tc>
        <w:tc>
          <w:tcPr>
            <w:tcW w:w="589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7.2拟派项目技术负责人履历、经验，具有类似项目业绩（提供相关证明及企业为其缴纳社保的证明材料）。</w:t>
            </w:r>
          </w:p>
        </w:tc>
        <w:tc>
          <w:tcPr>
            <w:tcW w:w="8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rPr>
            </w:pPr>
          </w:p>
        </w:tc>
        <w:tc>
          <w:tcPr>
            <w:tcW w:w="589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7.3实施队伍人员安排合理，技术力量专业对口，配置及岗位设定合理（提供相关证明及企业为其缴纳社保的证明材料）。</w:t>
            </w:r>
          </w:p>
        </w:tc>
        <w:tc>
          <w:tcPr>
            <w:tcW w:w="8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8</w:t>
            </w:r>
          </w:p>
        </w:tc>
        <w:tc>
          <w:tcPr>
            <w:tcW w:w="163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售后服务</w:t>
            </w:r>
          </w:p>
        </w:tc>
        <w:tc>
          <w:tcPr>
            <w:tcW w:w="589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kern w:val="0"/>
                <w:sz w:val="24"/>
              </w:rPr>
              <w:t>售后服务响应时间满足采购文件要求，提供详细、合理的售后服务方案：售后维护措施，售后机构、人员信息等内容。提供应急维修措施方案。每提供1项得1分，最高2分。</w:t>
            </w:r>
          </w:p>
        </w:tc>
        <w:tc>
          <w:tcPr>
            <w:tcW w:w="8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9</w:t>
            </w:r>
          </w:p>
        </w:tc>
        <w:tc>
          <w:tcPr>
            <w:tcW w:w="163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培训</w:t>
            </w:r>
          </w:p>
        </w:tc>
        <w:tc>
          <w:tcPr>
            <w:tcW w:w="589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提供详细的培训计划方案，包括培训地点、组织、人员配备、培训资料等内容。</w:t>
            </w:r>
          </w:p>
        </w:tc>
        <w:tc>
          <w:tcPr>
            <w:tcW w:w="8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4"/>
              </w:rPr>
            </w:pPr>
            <w:r>
              <w:rPr>
                <w:rFonts w:hint="eastAsia" w:ascii="仿宋" w:hAnsi="仿宋" w:eastAsia="仿宋" w:cs="仿宋"/>
                <w:color w:val="auto"/>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pStyle w:val="62"/>
              <w:autoSpaceDE w:val="0"/>
              <w:autoSpaceDN w:val="0"/>
              <w:spacing w:line="288" w:lineRule="auto"/>
              <w:ind w:left="0" w:leftChars="0" w:firstLine="0" w:firstLineChars="0"/>
              <w:jc w:val="center"/>
              <w:textAlignment w:val="bottom"/>
              <w:rPr>
                <w:rFonts w:ascii="仿宋" w:hAnsi="仿宋" w:eastAsia="仿宋" w:cs="仿宋"/>
                <w:color w:val="auto"/>
                <w:sz w:val="24"/>
              </w:rPr>
            </w:pPr>
            <w:r>
              <w:rPr>
                <w:rFonts w:hint="eastAsia" w:ascii="仿宋" w:hAnsi="仿宋" w:eastAsia="仿宋" w:cs="仿宋"/>
                <w:color w:val="auto"/>
                <w:sz w:val="24"/>
              </w:rPr>
              <w:t>10</w:t>
            </w:r>
          </w:p>
        </w:tc>
        <w:tc>
          <w:tcPr>
            <w:tcW w:w="1638" w:type="dxa"/>
            <w:tcBorders>
              <w:top w:val="single" w:color="auto" w:sz="4" w:space="0"/>
              <w:left w:val="single" w:color="auto" w:sz="4" w:space="0"/>
              <w:bottom w:val="single" w:color="auto" w:sz="4" w:space="0"/>
              <w:right w:val="single" w:color="auto" w:sz="4" w:space="0"/>
            </w:tcBorders>
            <w:vAlign w:val="center"/>
          </w:tcPr>
          <w:p>
            <w:pPr>
              <w:pStyle w:val="62"/>
              <w:autoSpaceDE w:val="0"/>
              <w:autoSpaceDN w:val="0"/>
              <w:spacing w:line="288" w:lineRule="auto"/>
              <w:ind w:left="0" w:leftChars="0" w:firstLine="0" w:firstLineChars="0"/>
              <w:textAlignment w:val="bottom"/>
              <w:rPr>
                <w:rFonts w:ascii="仿宋" w:hAnsi="仿宋" w:eastAsia="仿宋" w:cs="仿宋"/>
                <w:color w:val="auto"/>
                <w:sz w:val="24"/>
              </w:rPr>
            </w:pPr>
            <w:r>
              <w:rPr>
                <w:rFonts w:hint="eastAsia" w:ascii="仿宋" w:hAnsi="仿宋" w:eastAsia="仿宋" w:cs="仿宋"/>
                <w:color w:val="auto"/>
                <w:sz w:val="24"/>
              </w:rPr>
              <w:t>价格评审</w:t>
            </w:r>
          </w:p>
        </w:tc>
        <w:tc>
          <w:tcPr>
            <w:tcW w:w="58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仿宋" w:hAnsi="仿宋" w:eastAsia="仿宋" w:cs="仿宋"/>
                <w:color w:val="auto"/>
                <w:sz w:val="24"/>
              </w:rPr>
            </w:pPr>
            <w:r>
              <w:rPr>
                <w:rFonts w:hint="eastAsia" w:ascii="仿宋" w:hAnsi="仿宋" w:eastAsia="仿宋" w:cs="仿宋"/>
                <w:color w:val="auto"/>
                <w:sz w:val="24"/>
              </w:rPr>
              <w:t>有效投标报价的最低价作为评标基准价，其最低报价为满分；按［投标报价得分=（评标基准价/投标报价）*30］的计算公式计算。</w:t>
            </w:r>
          </w:p>
          <w:p>
            <w:pPr>
              <w:autoSpaceDE w:val="0"/>
              <w:autoSpaceDN w:val="0"/>
              <w:spacing w:line="288" w:lineRule="auto"/>
              <w:textAlignment w:val="bottom"/>
              <w:rPr>
                <w:rFonts w:ascii="仿宋" w:hAnsi="仿宋" w:eastAsia="仿宋" w:cs="仿宋"/>
                <w:color w:val="auto"/>
                <w:sz w:val="24"/>
              </w:rPr>
            </w:pPr>
            <w:r>
              <w:rPr>
                <w:rFonts w:hint="eastAsia" w:ascii="仿宋" w:hAnsi="仿宋" w:eastAsia="仿宋" w:cs="仿宋"/>
                <w:color w:val="auto"/>
                <w:sz w:val="24"/>
              </w:rPr>
              <w:t>评标过程中，不得去掉报价中的最高报价和最低报价。</w:t>
            </w:r>
          </w:p>
          <w:p>
            <w:pPr>
              <w:autoSpaceDE w:val="0"/>
              <w:autoSpaceDN w:val="0"/>
              <w:spacing w:line="288" w:lineRule="auto"/>
              <w:textAlignment w:val="bottom"/>
              <w:rPr>
                <w:rFonts w:ascii="仿宋" w:hAnsi="仿宋" w:eastAsia="仿宋" w:cs="仿宋"/>
                <w:color w:val="auto"/>
                <w:sz w:val="24"/>
              </w:rPr>
            </w:pPr>
            <w:r>
              <w:rPr>
                <w:rFonts w:hint="eastAsia" w:ascii="仿宋" w:hAnsi="仿宋" w:eastAsia="仿宋" w:cs="仿宋"/>
                <w:color w:val="auto"/>
                <w:sz w:val="24"/>
              </w:rPr>
              <w:t>因落实政府采购政策需要进行价格调整的，以调整后的价格计算评标基准价和投标报价。</w:t>
            </w:r>
          </w:p>
        </w:tc>
        <w:tc>
          <w:tcPr>
            <w:tcW w:w="801" w:type="dxa"/>
            <w:tcBorders>
              <w:top w:val="single" w:color="auto" w:sz="4" w:space="0"/>
              <w:left w:val="single" w:color="auto" w:sz="4" w:space="0"/>
              <w:bottom w:val="single" w:color="auto" w:sz="4" w:space="0"/>
              <w:right w:val="single" w:color="auto" w:sz="4" w:space="0"/>
            </w:tcBorders>
            <w:vAlign w:val="center"/>
          </w:tcPr>
          <w:p>
            <w:pPr>
              <w:pStyle w:val="62"/>
              <w:autoSpaceDE w:val="0"/>
              <w:autoSpaceDN w:val="0"/>
              <w:spacing w:line="288" w:lineRule="auto"/>
              <w:ind w:left="0" w:leftChars="0" w:firstLine="0" w:firstLineChars="0"/>
              <w:textAlignment w:val="bottom"/>
              <w:rPr>
                <w:rFonts w:ascii="仿宋" w:hAnsi="仿宋" w:eastAsia="仿宋" w:cs="仿宋"/>
                <w:color w:val="auto"/>
                <w:sz w:val="24"/>
              </w:rPr>
            </w:pPr>
            <w:r>
              <w:rPr>
                <w:rFonts w:hint="eastAsia" w:ascii="仿宋" w:hAnsi="仿宋" w:eastAsia="仿宋" w:cs="仿宋"/>
                <w:color w:val="auto"/>
                <w:sz w:val="24"/>
              </w:rPr>
              <w:t>30分</w:t>
            </w:r>
          </w:p>
        </w:tc>
      </w:tr>
    </w:tbl>
    <w:p>
      <w:pPr>
        <w:rPr>
          <w:rFonts w:ascii="仿宋" w:hAnsi="仿宋" w:eastAsia="仿宋" w:cs="Arial"/>
          <w:b/>
          <w:color w:val="auto"/>
          <w:kern w:val="0"/>
          <w:sz w:val="24"/>
        </w:rPr>
      </w:pPr>
    </w:p>
    <w:bookmarkEnd w:id="28"/>
    <w:p>
      <w:pPr>
        <w:adjustRightInd/>
        <w:spacing w:line="360" w:lineRule="auto"/>
        <w:ind w:firstLine="643" w:firstLineChars="200"/>
        <w:rPr>
          <w:rFonts w:ascii="仿宋" w:hAnsi="仿宋" w:eastAsia="仿宋" w:cs="仿宋_GB2312"/>
          <w:b/>
          <w:color w:val="auto"/>
          <w:sz w:val="32"/>
        </w:rPr>
      </w:pPr>
      <w:r>
        <w:rPr>
          <w:rFonts w:hint="eastAsia" w:ascii="仿宋" w:hAnsi="仿宋" w:eastAsia="仿宋" w:cs="仿宋_GB2312"/>
          <w:b/>
          <w:color w:val="auto"/>
          <w:sz w:val="32"/>
        </w:rPr>
        <w:t>三、评标程序</w:t>
      </w:r>
    </w:p>
    <w:p>
      <w:pPr>
        <w:spacing w:line="360" w:lineRule="auto"/>
        <w:ind w:firstLine="482" w:firstLineChars="200"/>
        <w:rPr>
          <w:rFonts w:ascii="仿宋" w:hAnsi="仿宋" w:eastAsia="仿宋" w:cs="Arial"/>
          <w:color w:val="auto"/>
          <w:kern w:val="0"/>
          <w:sz w:val="24"/>
        </w:rPr>
      </w:pPr>
      <w:r>
        <w:rPr>
          <w:rFonts w:ascii="仿宋" w:hAnsi="仿宋" w:eastAsia="仿宋" w:cs="Arial"/>
          <w:b/>
          <w:color w:val="auto"/>
          <w:kern w:val="0"/>
          <w:sz w:val="24"/>
        </w:rPr>
        <w:t>3.1符合性审查。</w:t>
      </w:r>
      <w:r>
        <w:rPr>
          <w:rFonts w:ascii="仿宋" w:hAnsi="仿宋" w:eastAsia="仿宋" w:cs="Arial"/>
          <w:color w:val="auto"/>
          <w:kern w:val="0"/>
          <w:sz w:val="24"/>
        </w:rPr>
        <w:t>评标委员会应当对符合资格的投标人的投标文件进行符合性审查，以确定其是否满足招标文件的实质性要求。</w:t>
      </w:r>
      <w:r>
        <w:rPr>
          <w:rFonts w:hint="eastAsia" w:ascii="仿宋" w:hAnsi="仿宋" w:eastAsia="仿宋" w:cs="Arial"/>
          <w:color w:val="auto"/>
          <w:kern w:val="0"/>
          <w:sz w:val="24"/>
        </w:rPr>
        <w:t>不</w:t>
      </w:r>
      <w:r>
        <w:rPr>
          <w:rFonts w:ascii="仿宋" w:hAnsi="仿宋" w:eastAsia="仿宋" w:cs="Arial"/>
          <w:color w:val="auto"/>
          <w:kern w:val="0"/>
          <w:sz w:val="24"/>
        </w:rPr>
        <w:t>满足招标文件的实质性要求</w:t>
      </w:r>
      <w:r>
        <w:rPr>
          <w:rFonts w:hint="eastAsia" w:ascii="仿宋" w:hAnsi="仿宋" w:eastAsia="仿宋" w:cs="Arial"/>
          <w:color w:val="auto"/>
          <w:kern w:val="0"/>
          <w:sz w:val="24"/>
        </w:rPr>
        <w:t>的，投标无效。</w:t>
      </w:r>
    </w:p>
    <w:p>
      <w:pPr>
        <w:spacing w:line="360" w:lineRule="auto"/>
        <w:ind w:firstLine="472" w:firstLineChars="196"/>
        <w:rPr>
          <w:rFonts w:ascii="仿宋" w:hAnsi="仿宋" w:eastAsia="仿宋" w:cs="Arial"/>
          <w:color w:val="auto"/>
          <w:kern w:val="0"/>
          <w:sz w:val="24"/>
        </w:rPr>
      </w:pPr>
      <w:r>
        <w:rPr>
          <w:rFonts w:ascii="仿宋" w:hAnsi="仿宋" w:eastAsia="仿宋" w:cs="Arial"/>
          <w:b/>
          <w:color w:val="auto"/>
          <w:kern w:val="0"/>
          <w:sz w:val="24"/>
        </w:rPr>
        <w:t xml:space="preserve">3.2 </w:t>
      </w:r>
      <w:r>
        <w:rPr>
          <w:rFonts w:hint="eastAsia" w:ascii="仿宋" w:hAnsi="仿宋" w:eastAsia="仿宋" w:cs="Arial"/>
          <w:b/>
          <w:color w:val="auto"/>
          <w:kern w:val="0"/>
          <w:sz w:val="24"/>
        </w:rPr>
        <w:t>比较与评价。</w:t>
      </w:r>
      <w:r>
        <w:rPr>
          <w:rFonts w:ascii="仿宋" w:hAnsi="仿宋" w:eastAsia="仿宋" w:cs="Arial"/>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color w:val="auto"/>
          <w:kern w:val="0"/>
          <w:sz w:val="24"/>
        </w:rPr>
      </w:pPr>
      <w:r>
        <w:rPr>
          <w:rFonts w:ascii="仿宋" w:hAnsi="仿宋" w:eastAsia="仿宋" w:cs="Arial"/>
          <w:b/>
          <w:color w:val="auto"/>
          <w:kern w:val="0"/>
          <w:sz w:val="24"/>
        </w:rPr>
        <w:t>3.3汇总商务技术得分。</w:t>
      </w:r>
      <w:r>
        <w:rPr>
          <w:rFonts w:hint="eastAsia" w:ascii="仿宋" w:hAnsi="仿宋" w:eastAsia="仿宋" w:cs="Arial"/>
          <w:color w:val="auto"/>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color w:val="auto"/>
          <w:kern w:val="0"/>
          <w:sz w:val="24"/>
        </w:rPr>
      </w:pPr>
      <w:r>
        <w:rPr>
          <w:rFonts w:ascii="仿宋" w:hAnsi="仿宋" w:eastAsia="仿宋" w:cs="Arial"/>
          <w:b/>
          <w:color w:val="auto"/>
          <w:kern w:val="0"/>
          <w:sz w:val="24"/>
        </w:rPr>
        <w:t>3.4报价评审。</w:t>
      </w:r>
    </w:p>
    <w:p>
      <w:pPr>
        <w:pStyle w:val="160"/>
        <w:spacing w:before="0"/>
        <w:ind w:firstLine="508" w:firstLineChars="212"/>
        <w:rPr>
          <w:rFonts w:ascii="仿宋" w:hAnsi="仿宋" w:eastAsia="仿宋" w:cs="Arial"/>
          <w:color w:val="auto"/>
          <w:kern w:val="0"/>
        </w:rPr>
      </w:pPr>
      <w:r>
        <w:rPr>
          <w:rFonts w:ascii="仿宋" w:hAnsi="仿宋" w:eastAsia="仿宋" w:cs="Arial"/>
          <w:color w:val="auto"/>
          <w:kern w:val="0"/>
        </w:rPr>
        <w:t>3.4.1投标文件报价出现前后不一致的，按照下列规定修正：</w:t>
      </w:r>
    </w:p>
    <w:p>
      <w:pPr>
        <w:pStyle w:val="160"/>
        <w:spacing w:before="0"/>
        <w:ind w:firstLine="480"/>
        <w:rPr>
          <w:rFonts w:ascii="仿宋" w:hAnsi="仿宋" w:eastAsia="仿宋" w:cs="仿宋"/>
          <w:color w:val="auto"/>
          <w:kern w:val="0"/>
          <w:szCs w:val="24"/>
        </w:rPr>
      </w:pPr>
      <w:r>
        <w:rPr>
          <w:rFonts w:ascii="仿宋" w:hAnsi="仿宋" w:eastAsia="仿宋" w:cs="仿宋"/>
          <w:color w:val="auto"/>
          <w:kern w:val="0"/>
          <w:szCs w:val="24"/>
        </w:rPr>
        <w:t>3.4.1.1投标文件中开标一览表(报价表)内容与投标文件中相应内容不一致的，以开标一览表(报价表)为准;</w:t>
      </w:r>
    </w:p>
    <w:p>
      <w:pPr>
        <w:pStyle w:val="160"/>
        <w:spacing w:before="0"/>
        <w:ind w:firstLine="480"/>
        <w:rPr>
          <w:rFonts w:ascii="仿宋" w:hAnsi="仿宋" w:eastAsia="仿宋" w:cs="仿宋"/>
          <w:color w:val="auto"/>
          <w:kern w:val="0"/>
          <w:szCs w:val="24"/>
        </w:rPr>
      </w:pPr>
      <w:r>
        <w:rPr>
          <w:rFonts w:ascii="仿宋" w:hAnsi="仿宋" w:eastAsia="仿宋" w:cs="仿宋"/>
          <w:color w:val="auto"/>
          <w:kern w:val="0"/>
          <w:szCs w:val="24"/>
        </w:rPr>
        <w:t>3.4.1.2大写金额和小写金额不一致的，以大写金额为准;</w:t>
      </w:r>
    </w:p>
    <w:p>
      <w:pPr>
        <w:pStyle w:val="160"/>
        <w:spacing w:before="0"/>
        <w:ind w:firstLine="480"/>
        <w:rPr>
          <w:rFonts w:ascii="仿宋" w:hAnsi="仿宋" w:eastAsia="仿宋" w:cs="仿宋"/>
          <w:color w:val="auto"/>
          <w:kern w:val="0"/>
          <w:szCs w:val="24"/>
        </w:rPr>
      </w:pPr>
      <w:r>
        <w:rPr>
          <w:rFonts w:ascii="仿宋" w:hAnsi="仿宋" w:eastAsia="仿宋" w:cs="仿宋"/>
          <w:color w:val="auto"/>
          <w:kern w:val="0"/>
          <w:szCs w:val="24"/>
        </w:rPr>
        <w:t>3.4.1.3单价金额小数点或者百分比有明显错位的，以开标一览表的总价为准，并修改单价;</w:t>
      </w:r>
    </w:p>
    <w:p>
      <w:pPr>
        <w:pStyle w:val="160"/>
        <w:spacing w:before="0"/>
        <w:ind w:firstLine="480"/>
        <w:rPr>
          <w:rFonts w:ascii="仿宋" w:hAnsi="仿宋" w:eastAsia="仿宋" w:cs="仿宋"/>
          <w:color w:val="auto"/>
          <w:kern w:val="0"/>
          <w:szCs w:val="24"/>
        </w:rPr>
      </w:pPr>
      <w:r>
        <w:rPr>
          <w:rFonts w:ascii="仿宋" w:hAnsi="仿宋" w:eastAsia="仿宋" w:cs="仿宋"/>
          <w:color w:val="auto"/>
          <w:kern w:val="0"/>
          <w:szCs w:val="24"/>
        </w:rPr>
        <w:t>3.4.1.4总价金额与按单价汇总金额不一致的，以单价金额计算结果为准。</w:t>
      </w:r>
    </w:p>
    <w:p>
      <w:pPr>
        <w:pStyle w:val="160"/>
        <w:spacing w:before="0"/>
        <w:ind w:firstLine="480"/>
        <w:rPr>
          <w:rFonts w:ascii="仿宋" w:hAnsi="仿宋" w:eastAsia="仿宋" w:cs="仿宋"/>
          <w:color w:val="auto"/>
          <w:kern w:val="0"/>
          <w:szCs w:val="24"/>
        </w:rPr>
      </w:pPr>
      <w:r>
        <w:rPr>
          <w:rFonts w:ascii="仿宋" w:hAnsi="仿宋" w:eastAsia="仿宋" w:cs="仿宋"/>
          <w:color w:val="auto"/>
          <w:kern w:val="0"/>
          <w:szCs w:val="24"/>
        </w:rPr>
        <w:t>3.4.1.5同时出现两种以上不一致的，按照3.4.1</w:t>
      </w:r>
      <w:r>
        <w:rPr>
          <w:rFonts w:hint="eastAsia" w:ascii="仿宋" w:hAnsi="仿宋" w:eastAsia="仿宋" w:cs="仿宋"/>
          <w:color w:val="auto"/>
          <w:kern w:val="0"/>
          <w:szCs w:val="24"/>
        </w:rPr>
        <w:t>规定的顺序修正。修正后的报价按照财政部第</w:t>
      </w:r>
      <w:r>
        <w:rPr>
          <w:rFonts w:ascii="仿宋" w:hAnsi="仿宋" w:eastAsia="仿宋" w:cs="仿宋"/>
          <w:color w:val="auto"/>
          <w:kern w:val="0"/>
          <w:szCs w:val="24"/>
        </w:rPr>
        <w:t xml:space="preserve">87号令 </w:t>
      </w:r>
      <w:r>
        <w:rPr>
          <w:rFonts w:hint="eastAsia" w:ascii="仿宋" w:hAnsi="仿宋" w:eastAsia="仿宋" w:cs="仿宋"/>
          <w:color w:val="auto"/>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3.4.2</w:t>
      </w:r>
      <w:r>
        <w:rPr>
          <w:rFonts w:hint="eastAsia" w:ascii="仿宋" w:hAnsi="仿宋" w:eastAsia="仿宋" w:cs="仿宋"/>
          <w:color w:val="auto"/>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3.4.3</w:t>
      </w:r>
      <w:r>
        <w:rPr>
          <w:rFonts w:hint="eastAsia" w:ascii="仿宋" w:hAnsi="仿宋" w:eastAsia="仿宋" w:cs="仿宋"/>
          <w:color w:val="auto"/>
          <w:kern w:val="0"/>
          <w:sz w:val="24"/>
        </w:rPr>
        <w:t>投标报价超过招标文件中规定的预算金额或者最高限价的，投标无效。</w:t>
      </w:r>
    </w:p>
    <w:p>
      <w:pPr>
        <w:pStyle w:val="160"/>
        <w:spacing w:before="0"/>
        <w:ind w:firstLine="480"/>
        <w:rPr>
          <w:rFonts w:ascii="仿宋" w:hAnsi="仿宋" w:eastAsia="仿宋" w:cs="仿宋"/>
          <w:color w:val="auto"/>
          <w:kern w:val="0"/>
          <w:szCs w:val="24"/>
        </w:rPr>
      </w:pPr>
      <w:r>
        <w:rPr>
          <w:rFonts w:ascii="仿宋" w:hAnsi="仿宋" w:eastAsia="仿宋" w:cs="仿宋"/>
          <w:color w:val="auto"/>
          <w:kern w:val="0"/>
          <w:szCs w:val="24"/>
        </w:rPr>
        <w:t>3.4.4</w:t>
      </w:r>
      <w:r>
        <w:rPr>
          <w:rFonts w:hint="eastAsia" w:ascii="仿宋" w:hAnsi="仿宋" w:eastAsia="仿宋" w:cs="仿宋"/>
          <w:color w:val="auto"/>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rPr>
        <w:t>;投标人不能证明其报价合理性的，评标委员会应当将其作为无效投标处理。</w:t>
      </w:r>
    </w:p>
    <w:p>
      <w:pPr>
        <w:pStyle w:val="160"/>
        <w:spacing w:before="0"/>
        <w:ind w:firstLine="480"/>
        <w:rPr>
          <w:rFonts w:ascii="仿宋" w:hAnsi="仿宋" w:eastAsia="仿宋" w:cs="仿宋"/>
          <w:color w:val="auto"/>
          <w:kern w:val="0"/>
          <w:szCs w:val="24"/>
        </w:rPr>
      </w:pPr>
      <w:r>
        <w:rPr>
          <w:rFonts w:ascii="仿宋" w:hAnsi="仿宋" w:eastAsia="仿宋" w:cs="仿宋"/>
          <w:color w:val="auto"/>
          <w:kern w:val="0"/>
          <w:szCs w:val="24"/>
        </w:rPr>
        <w:t>3.4.5</w:t>
      </w:r>
      <w:r>
        <w:rPr>
          <w:rFonts w:hint="eastAsia" w:ascii="仿宋" w:hAnsi="仿宋" w:eastAsia="仿宋" w:cs="仿宋"/>
          <w:color w:val="auto"/>
          <w:kern w:val="0"/>
          <w:szCs w:val="24"/>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color w:val="auto"/>
          <w:kern w:val="0"/>
          <w:szCs w:val="24"/>
        </w:rPr>
        <w:t>0%的扣除，用扣除后的价格参与评审。接受大中型企业与小</w:t>
      </w:r>
      <w:r>
        <w:rPr>
          <w:rFonts w:hint="eastAsia" w:ascii="仿宋" w:hAnsi="仿宋" w:eastAsia="仿宋" w:cs="仿宋"/>
          <w:color w:val="auto"/>
          <w:kern w:val="0"/>
          <w:szCs w:val="24"/>
        </w:rPr>
        <w:t>微企业组成联合体或者允许大中型企业向一家或者多家小微企业分包的政府采购货物或服务项目，对于联合协议或者分包意向协议约定小微企业的合同份额占到合同总金额4</w:t>
      </w:r>
      <w:r>
        <w:rPr>
          <w:rFonts w:ascii="仿宋" w:hAnsi="仿宋" w:eastAsia="仿宋" w:cs="仿宋"/>
          <w:color w:val="auto"/>
          <w:kern w:val="0"/>
          <w:szCs w:val="24"/>
        </w:rPr>
        <w:t>0%以上的，对联合体或者大中型企业的报价给予</w:t>
      </w:r>
      <w:r>
        <w:rPr>
          <w:rFonts w:hint="eastAsia" w:ascii="仿宋" w:hAnsi="仿宋" w:eastAsia="仿宋" w:cs="仿宋"/>
          <w:color w:val="auto"/>
          <w:kern w:val="0"/>
          <w:szCs w:val="24"/>
        </w:rPr>
        <w:t>6</w:t>
      </w:r>
      <w:r>
        <w:rPr>
          <w:rFonts w:ascii="仿宋" w:hAnsi="仿宋" w:eastAsia="仿宋" w:cs="仿宋"/>
          <w:color w:val="auto"/>
          <w:kern w:val="0"/>
          <w:szCs w:val="24"/>
        </w:rPr>
        <w:t>%的扣除，用扣除后的价格参加评审。组成联合体或者接受分包的小</w:t>
      </w:r>
      <w:r>
        <w:rPr>
          <w:rFonts w:hint="eastAsia" w:ascii="仿宋" w:hAnsi="仿宋" w:eastAsia="仿宋" w:cs="仿宋"/>
          <w:color w:val="auto"/>
          <w:kern w:val="0"/>
          <w:szCs w:val="24"/>
        </w:rPr>
        <w:t>微企业与联合体内其他企业、分包企业之间存在直接控股、管理关系的，不享受价格扣除优惠政策。</w:t>
      </w:r>
    </w:p>
    <w:p>
      <w:pPr>
        <w:spacing w:line="360" w:lineRule="auto"/>
        <w:ind w:firstLine="482" w:firstLineChars="200"/>
        <w:rPr>
          <w:rFonts w:ascii="仿宋" w:hAnsi="仿宋" w:eastAsia="仿宋" w:cs="Arial"/>
          <w:color w:val="auto"/>
          <w:kern w:val="0"/>
          <w:sz w:val="24"/>
        </w:rPr>
      </w:pPr>
      <w:r>
        <w:rPr>
          <w:rFonts w:ascii="仿宋" w:hAnsi="仿宋" w:eastAsia="仿宋" w:cs="Arial"/>
          <w:b/>
          <w:color w:val="auto"/>
          <w:kern w:val="0"/>
          <w:sz w:val="24"/>
        </w:rPr>
        <w:t>3.5</w:t>
      </w:r>
      <w:r>
        <w:rPr>
          <w:rFonts w:hint="eastAsia" w:ascii="仿宋" w:hAnsi="仿宋" w:eastAsia="仿宋" w:cs="Arial"/>
          <w:b/>
          <w:color w:val="auto"/>
          <w:kern w:val="0"/>
          <w:sz w:val="24"/>
        </w:rPr>
        <w:t>排序与推荐。</w:t>
      </w:r>
      <w:r>
        <w:rPr>
          <w:rFonts w:ascii="仿宋" w:hAnsi="仿宋" w:eastAsia="仿宋"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color w:val="auto"/>
          <w:kern w:val="0"/>
          <w:sz w:val="24"/>
        </w:rPr>
        <w:t>。</w:t>
      </w:r>
    </w:p>
    <w:p>
      <w:pPr>
        <w:spacing w:line="360" w:lineRule="auto"/>
        <w:ind w:firstLine="480" w:firstLineChars="200"/>
        <w:rPr>
          <w:rFonts w:ascii="仿宋" w:hAnsi="仿宋" w:eastAsia="仿宋" w:cs="Arial"/>
          <w:color w:val="auto"/>
          <w:kern w:val="0"/>
          <w:sz w:val="24"/>
        </w:rPr>
      </w:pPr>
      <w:r>
        <w:rPr>
          <w:rFonts w:hint="eastAsia" w:ascii="仿宋" w:hAnsi="仿宋" w:eastAsia="仿宋"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color w:val="auto"/>
          <w:kern w:val="0"/>
          <w:sz w:val="24"/>
        </w:rPr>
      </w:pPr>
      <w:r>
        <w:rPr>
          <w:rFonts w:ascii="仿宋" w:hAnsi="仿宋" w:eastAsia="仿宋" w:cs="Arial"/>
          <w:b/>
          <w:color w:val="auto"/>
          <w:kern w:val="0"/>
          <w:sz w:val="24"/>
        </w:rPr>
        <w:t>3.6编写评标报告。</w:t>
      </w:r>
      <w:r>
        <w:rPr>
          <w:rFonts w:ascii="仿宋" w:hAnsi="仿宋" w:eastAsia="仿宋" w:cs="Arial"/>
          <w:color w:val="auto"/>
          <w:kern w:val="0"/>
          <w:sz w:val="24"/>
        </w:rPr>
        <w:t>评标委员会根据全体评标成员签字的原始评标记录和评标结果编写评标报告。</w:t>
      </w:r>
      <w:r>
        <w:rPr>
          <w:rFonts w:hint="eastAsia" w:ascii="仿宋" w:hAnsi="仿宋" w:eastAsia="仿宋"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ind w:firstLine="643" w:firstLineChars="200"/>
        <w:jc w:val="left"/>
        <w:rPr>
          <w:rFonts w:ascii="仿宋" w:hAnsi="仿宋" w:eastAsia="仿宋" w:cs="仿宋_GB2312"/>
          <w:b/>
          <w:color w:val="auto"/>
          <w:sz w:val="32"/>
        </w:rPr>
      </w:pPr>
      <w:r>
        <w:rPr>
          <w:rFonts w:hint="eastAsia" w:ascii="仿宋" w:hAnsi="仿宋" w:eastAsia="仿宋" w:cs="仿宋_GB2312"/>
          <w:b/>
          <w:color w:val="auto"/>
          <w:sz w:val="32"/>
        </w:rPr>
        <w:t>四、评标中的其他事项</w:t>
      </w:r>
    </w:p>
    <w:p>
      <w:pPr>
        <w:pStyle w:val="160"/>
        <w:spacing w:before="0"/>
        <w:ind w:firstLine="482"/>
        <w:rPr>
          <w:rFonts w:ascii="仿宋" w:hAnsi="仿宋" w:eastAsia="仿宋" w:cs="Arial"/>
          <w:color w:val="auto"/>
          <w:kern w:val="0"/>
          <w:szCs w:val="24"/>
        </w:rPr>
      </w:pPr>
      <w:r>
        <w:rPr>
          <w:rFonts w:ascii="仿宋" w:hAnsi="仿宋" w:eastAsia="仿宋" w:cs="Arial"/>
          <w:b/>
          <w:color w:val="auto"/>
          <w:kern w:val="0"/>
          <w:szCs w:val="24"/>
        </w:rPr>
        <w:t>4.1</w:t>
      </w:r>
      <w:r>
        <w:rPr>
          <w:rFonts w:hint="eastAsia" w:ascii="仿宋" w:hAnsi="仿宋" w:eastAsia="仿宋" w:cs="Arial"/>
          <w:b/>
          <w:color w:val="auto"/>
          <w:kern w:val="0"/>
          <w:szCs w:val="24"/>
        </w:rPr>
        <w:t>投标人澄清、说明或者补正。</w:t>
      </w:r>
      <w:r>
        <w:rPr>
          <w:rFonts w:hint="eastAsia" w:ascii="仿宋" w:hAnsi="仿宋" w:eastAsia="仿宋"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仿宋_GB2312"/>
          <w:color w:val="auto"/>
          <w:szCs w:val="21"/>
        </w:rPr>
      </w:pPr>
      <w:r>
        <w:rPr>
          <w:rFonts w:ascii="仿宋" w:hAnsi="仿宋" w:eastAsia="仿宋" w:cs="Arial"/>
          <w:b/>
          <w:color w:val="auto"/>
          <w:kern w:val="0"/>
        </w:rPr>
        <w:t>4.2投标无效。</w:t>
      </w:r>
      <w:r>
        <w:rPr>
          <w:rFonts w:hint="eastAsia" w:ascii="仿宋" w:hAnsi="仿宋" w:eastAsia="仿宋" w:cs="仿宋_GB2312"/>
          <w:color w:val="auto"/>
          <w:szCs w:val="21"/>
        </w:rPr>
        <w:t>有下列情况之一的，投标无效：</w:t>
      </w:r>
    </w:p>
    <w:p>
      <w:pPr>
        <w:spacing w:line="360" w:lineRule="auto"/>
        <w:ind w:firstLine="480" w:firstLineChars="200"/>
        <w:rPr>
          <w:rFonts w:ascii="仿宋" w:hAnsi="仿宋" w:eastAsia="仿宋" w:cs="Arial"/>
          <w:color w:val="auto"/>
          <w:kern w:val="0"/>
          <w:sz w:val="24"/>
        </w:rPr>
      </w:pPr>
      <w:r>
        <w:rPr>
          <w:rFonts w:ascii="仿宋" w:hAnsi="仿宋" w:eastAsia="仿宋" w:cs="Arial"/>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Arial"/>
          <w:color w:val="auto"/>
          <w:kern w:val="0"/>
          <w:sz w:val="24"/>
        </w:rPr>
      </w:pPr>
      <w:r>
        <w:rPr>
          <w:rFonts w:ascii="仿宋" w:hAnsi="仿宋" w:eastAsia="仿宋" w:cs="Arial"/>
          <w:color w:val="auto"/>
          <w:kern w:val="0"/>
          <w:sz w:val="24"/>
        </w:rPr>
        <w:t>4.2.2投标文件未按照招标文件要求签署、盖章的；</w:t>
      </w:r>
    </w:p>
    <w:p>
      <w:pPr>
        <w:spacing w:line="360" w:lineRule="auto"/>
        <w:ind w:firstLine="480" w:firstLineChars="200"/>
        <w:rPr>
          <w:rFonts w:ascii="仿宋" w:hAnsi="仿宋" w:eastAsia="仿宋" w:cs="Arial"/>
          <w:color w:val="auto"/>
          <w:kern w:val="0"/>
          <w:sz w:val="24"/>
        </w:rPr>
      </w:pPr>
      <w:r>
        <w:rPr>
          <w:rFonts w:ascii="仿宋" w:hAnsi="仿宋" w:eastAsia="仿宋" w:cs="Arial"/>
          <w:color w:val="auto"/>
          <w:kern w:val="0"/>
          <w:sz w:val="24"/>
        </w:rPr>
        <w:t>4.2.3采购人拟采购的产品属于政府强制采购的节能产品品目清单范围的</w:t>
      </w:r>
      <w:r>
        <w:rPr>
          <w:rFonts w:hint="eastAsia" w:ascii="仿宋" w:hAnsi="仿宋" w:eastAsia="仿宋" w:cs="Arial"/>
          <w:color w:val="auto"/>
          <w:kern w:val="0"/>
          <w:sz w:val="24"/>
        </w:rPr>
        <w:t>（财库【2019】19号）</w:t>
      </w:r>
      <w:r>
        <w:rPr>
          <w:rFonts w:ascii="仿宋" w:hAnsi="仿宋" w:eastAsia="仿宋" w:cs="Arial"/>
          <w:color w:val="auto"/>
          <w:kern w:val="0"/>
          <w:sz w:val="24"/>
        </w:rPr>
        <w:t>，投标人未按招标文件要求提供国家确定的认证机构出具的、处于有效期之内的节能产品认证证书</w:t>
      </w:r>
      <w:r>
        <w:rPr>
          <w:rFonts w:hint="eastAsia" w:ascii="仿宋" w:hAnsi="仿宋" w:eastAsia="仿宋" w:cs="Arial"/>
          <w:color w:val="auto"/>
          <w:kern w:val="0"/>
          <w:sz w:val="24"/>
        </w:rPr>
        <w:t>的；</w:t>
      </w:r>
    </w:p>
    <w:p>
      <w:pPr>
        <w:spacing w:line="360" w:lineRule="auto"/>
        <w:ind w:firstLine="480" w:firstLineChars="200"/>
        <w:rPr>
          <w:rFonts w:ascii="仿宋" w:hAnsi="仿宋" w:eastAsia="仿宋" w:cs="Arial"/>
          <w:color w:val="auto"/>
          <w:kern w:val="0"/>
          <w:sz w:val="24"/>
        </w:rPr>
      </w:pPr>
      <w:r>
        <w:rPr>
          <w:rFonts w:ascii="仿宋" w:hAnsi="仿宋" w:eastAsia="仿宋" w:cs="Arial"/>
          <w:color w:val="auto"/>
          <w:kern w:val="0"/>
          <w:sz w:val="24"/>
        </w:rPr>
        <w:t>4.2.4投标文件含有采购人不能接受的附加条件的；</w:t>
      </w:r>
    </w:p>
    <w:p>
      <w:pPr>
        <w:spacing w:line="360" w:lineRule="auto"/>
        <w:ind w:firstLine="480" w:firstLineChars="200"/>
        <w:rPr>
          <w:rFonts w:ascii="仿宋" w:hAnsi="仿宋" w:eastAsia="仿宋" w:cs="Arial"/>
          <w:color w:val="auto"/>
          <w:kern w:val="0"/>
          <w:sz w:val="24"/>
        </w:rPr>
      </w:pPr>
      <w:r>
        <w:rPr>
          <w:rFonts w:ascii="仿宋" w:hAnsi="仿宋" w:eastAsia="仿宋" w:cs="Arial"/>
          <w:color w:val="auto"/>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Arial"/>
          <w:color w:val="auto"/>
          <w:kern w:val="0"/>
          <w:sz w:val="24"/>
        </w:rPr>
      </w:pPr>
      <w:r>
        <w:rPr>
          <w:rFonts w:ascii="仿宋" w:hAnsi="仿宋" w:eastAsia="仿宋" w:cs="Arial"/>
          <w:color w:val="auto"/>
          <w:kern w:val="0"/>
          <w:sz w:val="24"/>
        </w:rPr>
        <w:t xml:space="preserve">  </w:t>
      </w:r>
      <w:r>
        <w:rPr>
          <w:rFonts w:hint="eastAsia" w:ascii="仿宋" w:hAnsi="仿宋" w:eastAsia="仿宋" w:cs="Arial"/>
          <w:color w:val="auto"/>
          <w:kern w:val="0"/>
          <w:sz w:val="24"/>
        </w:rPr>
        <w:t xml:space="preserve"> </w:t>
      </w:r>
      <w:r>
        <w:rPr>
          <w:rFonts w:ascii="仿宋" w:hAnsi="仿宋" w:eastAsia="仿宋" w:cs="Arial"/>
          <w:color w:val="auto"/>
          <w:kern w:val="0"/>
          <w:sz w:val="24"/>
        </w:rPr>
        <w:t>4.2.6投标文件出现不是唯一的、有选择性投标报价的;</w:t>
      </w:r>
    </w:p>
    <w:p>
      <w:pPr>
        <w:spacing w:line="360" w:lineRule="auto"/>
        <w:ind w:firstLine="480" w:firstLineChars="200"/>
        <w:rPr>
          <w:rFonts w:ascii="仿宋" w:hAnsi="仿宋" w:eastAsia="仿宋" w:cs="Arial"/>
          <w:color w:val="auto"/>
          <w:kern w:val="0"/>
          <w:sz w:val="24"/>
        </w:rPr>
      </w:pPr>
      <w:r>
        <w:rPr>
          <w:rFonts w:ascii="仿宋" w:hAnsi="仿宋" w:eastAsia="仿宋" w:cs="Arial"/>
          <w:color w:val="auto"/>
          <w:kern w:val="0"/>
          <w:sz w:val="24"/>
        </w:rPr>
        <w:t>4.2.7投标报价超过招标文件中规定的预算金额或者最高限价的;</w:t>
      </w:r>
    </w:p>
    <w:p>
      <w:pPr>
        <w:spacing w:line="360" w:lineRule="auto"/>
        <w:ind w:firstLine="480" w:firstLineChars="200"/>
        <w:rPr>
          <w:rFonts w:ascii="仿宋" w:hAnsi="仿宋" w:eastAsia="仿宋" w:cs="Arial"/>
          <w:color w:val="auto"/>
          <w:kern w:val="0"/>
          <w:sz w:val="24"/>
        </w:rPr>
      </w:pPr>
      <w:r>
        <w:rPr>
          <w:rFonts w:ascii="仿宋" w:hAnsi="仿宋" w:eastAsia="仿宋" w:cs="Arial"/>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Arial"/>
          <w:color w:val="auto"/>
          <w:kern w:val="0"/>
          <w:sz w:val="24"/>
        </w:rPr>
      </w:pPr>
      <w:r>
        <w:rPr>
          <w:rFonts w:ascii="仿宋" w:hAnsi="仿宋" w:eastAsia="仿宋" w:cs="Arial"/>
          <w:color w:val="auto"/>
          <w:kern w:val="0"/>
          <w:sz w:val="24"/>
        </w:rPr>
        <w:t>4.2.9投标人对根据修正原则修正后的报价不确认的；</w:t>
      </w:r>
    </w:p>
    <w:p>
      <w:pPr>
        <w:spacing w:line="360" w:lineRule="auto"/>
        <w:ind w:firstLine="480" w:firstLineChars="200"/>
        <w:rPr>
          <w:rFonts w:ascii="仿宋" w:hAnsi="仿宋" w:eastAsia="仿宋" w:cs="Arial"/>
          <w:color w:val="auto"/>
          <w:kern w:val="0"/>
          <w:sz w:val="24"/>
        </w:rPr>
      </w:pPr>
      <w:r>
        <w:rPr>
          <w:rFonts w:ascii="仿宋" w:hAnsi="仿宋" w:eastAsia="仿宋" w:cs="Arial"/>
          <w:color w:val="auto"/>
          <w:kern w:val="0"/>
          <w:sz w:val="24"/>
        </w:rPr>
        <w:t>4.2.10投标人提供虚假材料投标的；</w:t>
      </w:r>
    </w:p>
    <w:p>
      <w:pPr>
        <w:spacing w:line="360" w:lineRule="auto"/>
        <w:ind w:firstLine="240" w:firstLineChars="100"/>
        <w:rPr>
          <w:rFonts w:ascii="仿宋" w:hAnsi="仿宋" w:eastAsia="仿宋" w:cs="Arial"/>
          <w:color w:val="auto"/>
          <w:kern w:val="0"/>
          <w:sz w:val="24"/>
        </w:rPr>
      </w:pPr>
      <w:r>
        <w:rPr>
          <w:rFonts w:ascii="仿宋" w:hAnsi="仿宋" w:eastAsia="仿宋" w:cs="Arial"/>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Arial"/>
          <w:color w:val="auto"/>
          <w:kern w:val="0"/>
          <w:sz w:val="24"/>
        </w:rPr>
      </w:pPr>
      <w:r>
        <w:rPr>
          <w:rFonts w:ascii="仿宋" w:hAnsi="仿宋" w:eastAsia="仿宋" w:cs="Arial"/>
          <w:color w:val="auto"/>
          <w:kern w:val="0"/>
          <w:sz w:val="24"/>
        </w:rPr>
        <w:t>4.2.12投标人仅提交备份投标文件，没有在电子交易平台传输递交投标文件的，投标无效；</w:t>
      </w:r>
    </w:p>
    <w:p>
      <w:pPr>
        <w:pStyle w:val="5"/>
        <w:ind w:left="862" w:leftChars="205"/>
        <w:rPr>
          <w:rFonts w:ascii="仿宋" w:eastAsia="仿宋" w:cs="Arial"/>
          <w:b w:val="0"/>
          <w:bCs w:val="0"/>
          <w:color w:val="auto"/>
          <w:kern w:val="0"/>
          <w:sz w:val="24"/>
          <w:szCs w:val="24"/>
          <w:lang w:val="en-US"/>
        </w:rPr>
      </w:pPr>
      <w:r>
        <w:rPr>
          <w:rFonts w:ascii="仿宋" w:eastAsia="仿宋" w:cs="Arial"/>
          <w:b w:val="0"/>
          <w:bCs w:val="0"/>
          <w:color w:val="auto"/>
          <w:kern w:val="0"/>
          <w:sz w:val="24"/>
          <w:szCs w:val="24"/>
          <w:lang w:val="en-US"/>
        </w:rPr>
        <w:t xml:space="preserve">4.2.13 </w:t>
      </w:r>
      <w:r>
        <w:rPr>
          <w:rFonts w:hint="eastAsia" w:ascii="仿宋" w:eastAsia="仿宋" w:cs="Arial"/>
          <w:b w:val="0"/>
          <w:bCs w:val="0"/>
          <w:color w:val="auto"/>
          <w:kern w:val="0"/>
          <w:sz w:val="24"/>
          <w:szCs w:val="24"/>
          <w:lang w:val="en-US"/>
        </w:rPr>
        <w:t>投标文件不满足招标文件的其它实质性要求的；</w:t>
      </w:r>
    </w:p>
    <w:p>
      <w:pPr>
        <w:spacing w:line="360" w:lineRule="auto"/>
        <w:ind w:firstLine="480" w:firstLineChars="200"/>
        <w:rPr>
          <w:rFonts w:ascii="仿宋" w:hAnsi="仿宋" w:eastAsia="仿宋" w:cs="Arial"/>
          <w:color w:val="auto"/>
          <w:kern w:val="0"/>
          <w:sz w:val="24"/>
        </w:rPr>
      </w:pPr>
      <w:r>
        <w:rPr>
          <w:rFonts w:ascii="仿宋" w:hAnsi="仿宋" w:eastAsia="仿宋" w:cs="Arial"/>
          <w:color w:val="auto"/>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仿宋_GB2312"/>
          <w:color w:val="auto"/>
        </w:rPr>
      </w:pPr>
      <w:r>
        <w:rPr>
          <w:rFonts w:ascii="仿宋" w:hAnsi="仿宋" w:eastAsia="仿宋" w:cs="仿宋_GB2312"/>
          <w:b/>
          <w:color w:val="auto"/>
        </w:rPr>
        <w:t>5.废标。</w:t>
      </w:r>
      <w:r>
        <w:rPr>
          <w:rFonts w:hint="eastAsia" w:ascii="仿宋" w:hAnsi="仿宋" w:eastAsia="仿宋" w:cs="仿宋_GB2312"/>
          <w:color w:val="auto"/>
        </w:rPr>
        <w:t>根据《中华人民共和国政府采购法》第三十六条之规定，在采购中，出现下列情形之一的，应予废标：</w:t>
      </w:r>
    </w:p>
    <w:p>
      <w:pPr>
        <w:pStyle w:val="26"/>
        <w:snapToGrid w:val="0"/>
        <w:spacing w:line="360" w:lineRule="auto"/>
        <w:rPr>
          <w:rFonts w:ascii="仿宋" w:hAnsi="仿宋" w:eastAsia="仿宋" w:cs="仿宋_GB2312"/>
          <w:color w:val="auto"/>
        </w:rPr>
      </w:pPr>
      <w:r>
        <w:rPr>
          <w:rFonts w:ascii="仿宋" w:hAnsi="仿宋" w:eastAsia="仿宋" w:cs="仿宋_GB2312"/>
          <w:color w:val="auto"/>
        </w:rPr>
        <w:t>5.1符合专业条件的供应商或者对招标文件作实质响应的供应商不足3家的；</w:t>
      </w:r>
    </w:p>
    <w:p>
      <w:pPr>
        <w:pStyle w:val="26"/>
        <w:snapToGrid w:val="0"/>
        <w:spacing w:line="360" w:lineRule="auto"/>
        <w:rPr>
          <w:rFonts w:ascii="仿宋" w:hAnsi="仿宋" w:eastAsia="仿宋" w:cs="仿宋_GB2312"/>
          <w:color w:val="auto"/>
        </w:rPr>
      </w:pPr>
      <w:r>
        <w:rPr>
          <w:rFonts w:ascii="仿宋" w:hAnsi="仿宋" w:eastAsia="仿宋" w:cs="仿宋_GB2312"/>
          <w:color w:val="auto"/>
        </w:rPr>
        <w:t>5.2出现影响采购公正的违法、违规行为的；</w:t>
      </w:r>
    </w:p>
    <w:p>
      <w:pPr>
        <w:pStyle w:val="26"/>
        <w:snapToGrid w:val="0"/>
        <w:spacing w:line="360" w:lineRule="auto"/>
        <w:rPr>
          <w:rFonts w:ascii="仿宋" w:hAnsi="仿宋" w:eastAsia="仿宋" w:cs="仿宋_GB2312"/>
          <w:color w:val="auto"/>
        </w:rPr>
      </w:pPr>
      <w:r>
        <w:rPr>
          <w:rFonts w:ascii="仿宋" w:hAnsi="仿宋" w:eastAsia="仿宋" w:cs="仿宋_GB2312"/>
          <w:color w:val="auto"/>
        </w:rPr>
        <w:t>5.3投标人的报价均超过了采购预算，采购人不能支付的；</w:t>
      </w:r>
    </w:p>
    <w:p>
      <w:pPr>
        <w:pStyle w:val="26"/>
        <w:snapToGrid w:val="0"/>
        <w:spacing w:line="360" w:lineRule="auto"/>
        <w:rPr>
          <w:rFonts w:ascii="仿宋" w:hAnsi="仿宋" w:eastAsia="仿宋" w:cs="仿宋_GB2312"/>
          <w:color w:val="auto"/>
        </w:rPr>
      </w:pPr>
      <w:r>
        <w:rPr>
          <w:rFonts w:ascii="仿宋" w:hAnsi="仿宋" w:eastAsia="仿宋" w:cs="仿宋_GB2312"/>
          <w:color w:val="auto"/>
        </w:rPr>
        <w:t>5.4因重大变故，采购任务取消的。</w:t>
      </w:r>
    </w:p>
    <w:p>
      <w:pPr>
        <w:pStyle w:val="26"/>
        <w:snapToGrid w:val="0"/>
        <w:spacing w:line="360" w:lineRule="auto"/>
        <w:rPr>
          <w:rFonts w:ascii="仿宋" w:hAnsi="仿宋" w:eastAsia="仿宋" w:cs="仿宋_GB2312"/>
          <w:color w:val="auto"/>
        </w:rPr>
      </w:pPr>
      <w:r>
        <w:rPr>
          <w:rFonts w:hint="eastAsia" w:ascii="仿宋" w:hAnsi="仿宋" w:eastAsia="仿宋" w:cs="仿宋_GB2312"/>
          <w:color w:val="auto"/>
        </w:rPr>
        <w:t>废标后，采购代理机构应当将废标理由通知所有投标人。</w:t>
      </w:r>
    </w:p>
    <w:p>
      <w:pPr>
        <w:pStyle w:val="26"/>
        <w:snapToGrid w:val="0"/>
        <w:spacing w:line="360" w:lineRule="auto"/>
        <w:ind w:firstLine="482"/>
        <w:rPr>
          <w:rFonts w:ascii="仿宋" w:hAnsi="仿宋" w:eastAsia="仿宋" w:cs="仿宋_GB2312"/>
          <w:color w:val="auto"/>
        </w:rPr>
      </w:pPr>
      <w:r>
        <w:rPr>
          <w:rFonts w:ascii="仿宋" w:hAnsi="仿宋" w:eastAsia="仿宋" w:cs="仿宋_GB2312"/>
          <w:b/>
          <w:color w:val="auto"/>
        </w:rPr>
        <w:t>6.修改招标文件，重新组织采购活动。</w:t>
      </w:r>
      <w:r>
        <w:rPr>
          <w:rFonts w:hint="eastAsia" w:ascii="仿宋" w:hAnsi="仿宋" w:eastAsia="仿宋" w:cs="仿宋_GB2312"/>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ascii="仿宋" w:hAnsi="仿宋" w:eastAsia="仿宋" w:cs="仿宋_GB2312"/>
          <w:color w:val="auto"/>
        </w:rPr>
      </w:pPr>
      <w:r>
        <w:rPr>
          <w:rFonts w:hint="eastAsia" w:ascii="仿宋" w:hAnsi="仿宋" w:eastAsia="仿宋" w:cs="Helvetica"/>
          <w:b/>
          <w:color w:val="auto"/>
          <w:kern w:val="0"/>
        </w:rPr>
        <w:t>7.重新开展采购。</w:t>
      </w:r>
      <w:r>
        <w:rPr>
          <w:rFonts w:hint="eastAsia" w:ascii="仿宋" w:hAnsi="仿宋" w:eastAsia="仿宋" w:cs="仿宋_GB2312"/>
          <w:color w:val="auto"/>
        </w:rPr>
        <w:t>有政府采购法第七十一条、第七十二条规定的违法行为之一，影响或者可能影响中标、成交结果的，依照下列规定处理：</w:t>
      </w:r>
    </w:p>
    <w:p>
      <w:pPr>
        <w:pStyle w:val="26"/>
        <w:snapToGrid w:val="0"/>
        <w:spacing w:line="360" w:lineRule="auto"/>
        <w:rPr>
          <w:rFonts w:ascii="仿宋" w:hAnsi="仿宋" w:eastAsia="仿宋" w:cs="仿宋_GB2312"/>
          <w:color w:val="auto"/>
        </w:rPr>
      </w:pPr>
      <w:r>
        <w:rPr>
          <w:rFonts w:ascii="仿宋" w:hAnsi="仿宋" w:eastAsia="仿宋" w:cs="仿宋_GB2312"/>
          <w:color w:val="auto"/>
        </w:rPr>
        <w:t>7.1未确定中标或者中标人的，终止本次政府采购活动，重新开展政府采购</w:t>
      </w:r>
      <w:r>
        <w:rPr>
          <w:rFonts w:hint="eastAsia" w:ascii="仿宋" w:hAnsi="仿宋" w:eastAsia="仿宋" w:cs="仿宋_GB2312"/>
          <w:color w:val="auto"/>
        </w:rPr>
        <w:t>活动。</w:t>
      </w:r>
    </w:p>
    <w:p>
      <w:pPr>
        <w:pStyle w:val="26"/>
        <w:snapToGrid w:val="0"/>
        <w:spacing w:line="360" w:lineRule="auto"/>
        <w:rPr>
          <w:rFonts w:ascii="仿宋" w:hAnsi="仿宋" w:eastAsia="仿宋" w:cs="仿宋_GB2312"/>
          <w:color w:val="auto"/>
        </w:rPr>
      </w:pPr>
      <w:r>
        <w:rPr>
          <w:rFonts w:ascii="仿宋" w:hAnsi="仿宋" w:eastAsia="仿宋"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rPr>
          <w:rFonts w:ascii="仿宋" w:hAnsi="仿宋" w:eastAsia="仿宋" w:cs="仿宋_GB2312"/>
          <w:color w:val="auto"/>
        </w:rPr>
      </w:pPr>
      <w:r>
        <w:rPr>
          <w:rFonts w:ascii="仿宋" w:hAnsi="仿宋" w:eastAsia="仿宋" w:cs="仿宋_GB2312"/>
          <w:color w:val="auto"/>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 w:hAnsi="仿宋" w:eastAsia="仿宋" w:cs="仿宋_GB2312"/>
          <w:color w:val="auto"/>
        </w:rPr>
      </w:pPr>
      <w:r>
        <w:rPr>
          <w:rFonts w:ascii="仿宋" w:hAnsi="仿宋" w:eastAsia="仿宋" w:cs="仿宋_GB2312"/>
          <w:color w:val="auto"/>
        </w:rPr>
        <w:t>7.4政府采购合同已经履行，给采购人、供应</w:t>
      </w:r>
      <w:r>
        <w:rPr>
          <w:rFonts w:hint="eastAsia" w:ascii="仿宋" w:hAnsi="仿宋" w:eastAsia="仿宋" w:cs="仿宋_GB2312"/>
          <w:color w:val="auto"/>
        </w:rPr>
        <w:t>商造成损失的，由责任人承担赔偿责任。</w:t>
      </w:r>
    </w:p>
    <w:p>
      <w:pPr>
        <w:pStyle w:val="26"/>
        <w:snapToGrid w:val="0"/>
        <w:spacing w:line="360" w:lineRule="auto"/>
        <w:rPr>
          <w:rFonts w:ascii="仿宋" w:hAnsi="仿宋" w:eastAsia="仿宋" w:cs="仿宋_GB2312"/>
          <w:b/>
          <w:color w:val="auto"/>
          <w:sz w:val="36"/>
          <w:szCs w:val="36"/>
        </w:rPr>
      </w:pPr>
      <w:r>
        <w:rPr>
          <w:rFonts w:ascii="仿宋" w:hAnsi="仿宋" w:eastAsia="仿宋" w:cs="仿宋_GB2312"/>
          <w:color w:val="auto"/>
        </w:rPr>
        <w:t>7.5政府采购当事人有其他违反政府采购</w:t>
      </w:r>
      <w:r>
        <w:rPr>
          <w:rFonts w:hint="eastAsia" w:ascii="仿宋" w:hAnsi="仿宋" w:eastAsia="仿宋" w:cs="仿宋_GB2312"/>
          <w:color w:val="auto"/>
        </w:rPr>
        <w:t>法</w:t>
      </w:r>
      <w:r>
        <w:rPr>
          <w:rFonts w:hint="eastAsia" w:ascii="仿宋" w:hAnsi="仿宋" w:eastAsia="仿宋" w:cs="Arial"/>
          <w:color w:val="auto"/>
          <w:kern w:val="0"/>
        </w:rPr>
        <w:t>或者政府采购法实施条例等法律法规规定</w:t>
      </w:r>
      <w:r>
        <w:rPr>
          <w:rFonts w:hint="eastAsia" w:ascii="仿宋" w:hAnsi="仿宋" w:eastAsia="仿宋" w:cs="仿宋_GB2312"/>
          <w:color w:val="auto"/>
        </w:rPr>
        <w:t>的行为，经改正后仍然影响或者可能影响中标、成交结果或者依法被认定为中标、成交无效的，依照</w:t>
      </w:r>
      <w:r>
        <w:rPr>
          <w:rFonts w:ascii="仿宋" w:hAnsi="仿宋" w:eastAsia="仿宋" w:cs="仿宋_GB2312"/>
          <w:color w:val="auto"/>
        </w:rPr>
        <w:t>7.1-7.4规定处理。</w:t>
      </w:r>
      <w:bookmarkEnd w:id="26"/>
      <w:bookmarkStart w:id="394" w:name="第五部分"/>
      <w:bookmarkStart w:id="395" w:name="_Toc86217003"/>
      <w:r>
        <w:rPr>
          <w:rFonts w:ascii="仿宋" w:hAnsi="仿宋" w:eastAsia="仿宋" w:cs="仿宋_GB2312"/>
          <w:b/>
          <w:color w:val="auto"/>
          <w:sz w:val="36"/>
          <w:szCs w:val="36"/>
        </w:rPr>
        <w:t xml:space="preserve"> </w:t>
      </w:r>
    </w:p>
    <w:p>
      <w:pPr>
        <w:jc w:val="center"/>
        <w:rPr>
          <w:rFonts w:ascii="仿宋" w:hAnsi="仿宋" w:eastAsia="仿宋" w:cs="仿宋_GB2312"/>
          <w:b/>
          <w:color w:val="auto"/>
          <w:sz w:val="32"/>
          <w:szCs w:val="32"/>
        </w:rPr>
      </w:pPr>
    </w:p>
    <w:p>
      <w:pPr>
        <w:jc w:val="center"/>
        <w:rPr>
          <w:rFonts w:hint="eastAsia" w:ascii="仿宋" w:hAnsi="仿宋" w:eastAsia="仿宋" w:cs="仿宋_GB2312"/>
          <w:b/>
          <w:color w:val="auto"/>
          <w:sz w:val="32"/>
          <w:szCs w:val="32"/>
        </w:rPr>
      </w:pPr>
    </w:p>
    <w:p>
      <w:pPr>
        <w:jc w:val="center"/>
        <w:rPr>
          <w:rFonts w:hint="eastAsia" w:ascii="仿宋" w:hAnsi="仿宋" w:eastAsia="仿宋" w:cs="仿宋_GB2312"/>
          <w:b/>
          <w:color w:val="auto"/>
          <w:sz w:val="32"/>
          <w:szCs w:val="32"/>
        </w:rPr>
      </w:pPr>
    </w:p>
    <w:p>
      <w:pPr>
        <w:jc w:val="center"/>
        <w:rPr>
          <w:rFonts w:hint="eastAsia" w:ascii="仿宋" w:hAnsi="仿宋" w:eastAsia="仿宋" w:cs="仿宋_GB2312"/>
          <w:b/>
          <w:color w:val="auto"/>
          <w:sz w:val="32"/>
          <w:szCs w:val="32"/>
        </w:rPr>
      </w:pPr>
    </w:p>
    <w:p>
      <w:pPr>
        <w:jc w:val="center"/>
        <w:rPr>
          <w:rFonts w:hint="eastAsia" w:ascii="仿宋" w:hAnsi="仿宋" w:eastAsia="仿宋" w:cs="仿宋_GB2312"/>
          <w:b/>
          <w:color w:val="auto"/>
          <w:sz w:val="32"/>
          <w:szCs w:val="32"/>
        </w:rPr>
      </w:pPr>
    </w:p>
    <w:p>
      <w:pPr>
        <w:jc w:val="center"/>
        <w:rPr>
          <w:rFonts w:ascii="仿宋" w:hAnsi="仿宋" w:eastAsia="仿宋" w:cs="仿宋_GB2312"/>
          <w:b/>
          <w:color w:val="auto"/>
          <w:sz w:val="32"/>
          <w:szCs w:val="32"/>
        </w:rPr>
      </w:pPr>
      <w:r>
        <w:rPr>
          <w:rFonts w:hint="eastAsia" w:ascii="仿宋" w:hAnsi="仿宋" w:eastAsia="仿宋" w:cs="仿宋_GB2312"/>
          <w:b/>
          <w:color w:val="auto"/>
          <w:sz w:val="32"/>
          <w:szCs w:val="32"/>
        </w:rPr>
        <w:t>第五部分</w:t>
      </w:r>
      <w:r>
        <w:rPr>
          <w:rFonts w:ascii="仿宋" w:hAnsi="仿宋" w:eastAsia="仿宋" w:cs="仿宋_GB2312"/>
          <w:b/>
          <w:color w:val="auto"/>
          <w:sz w:val="32"/>
          <w:szCs w:val="32"/>
        </w:rPr>
        <w:t xml:space="preserve"> </w:t>
      </w:r>
      <w:r>
        <w:rPr>
          <w:rFonts w:hint="eastAsia" w:ascii="仿宋" w:hAnsi="仿宋" w:eastAsia="仿宋" w:cs="仿宋_GB2312"/>
          <w:b/>
          <w:color w:val="auto"/>
          <w:sz w:val="32"/>
          <w:szCs w:val="32"/>
        </w:rPr>
        <w:t>拟签订的合同文本</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u w:val="single"/>
        </w:rPr>
      </w:pPr>
      <w:r>
        <w:rPr>
          <w:rFonts w:hint="eastAsia" w:ascii="仿宋" w:hAnsi="仿宋" w:eastAsia="仿宋"/>
          <w:color w:val="auto"/>
          <w:sz w:val="32"/>
          <w:szCs w:val="32"/>
        </w:rPr>
        <w:t>合同编号：</w:t>
      </w:r>
      <w:r>
        <w:rPr>
          <w:rFonts w:ascii="仿宋" w:hAnsi="仿宋" w:eastAsia="仿宋"/>
          <w:color w:val="auto"/>
          <w:sz w:val="32"/>
          <w:szCs w:val="32"/>
          <w:u w:val="single"/>
        </w:rPr>
        <w:t xml:space="preserve">           </w:t>
      </w:r>
    </w:p>
    <w:p>
      <w:pPr>
        <w:spacing w:line="480" w:lineRule="auto"/>
        <w:jc w:val="center"/>
        <w:rPr>
          <w:rFonts w:ascii="仿宋" w:hAnsi="仿宋" w:eastAsia="仿宋"/>
          <w:b/>
          <w:color w:val="auto"/>
          <w:sz w:val="32"/>
          <w:szCs w:val="32"/>
        </w:rPr>
      </w:pPr>
    </w:p>
    <w:p>
      <w:pPr>
        <w:spacing w:line="480" w:lineRule="auto"/>
        <w:jc w:val="center"/>
        <w:rPr>
          <w:rFonts w:ascii="仿宋" w:hAnsi="仿宋" w:eastAsia="仿宋"/>
          <w:b/>
          <w:color w:val="auto"/>
          <w:sz w:val="32"/>
          <w:szCs w:val="32"/>
        </w:rPr>
      </w:pPr>
    </w:p>
    <w:p>
      <w:pPr>
        <w:spacing w:line="480" w:lineRule="auto"/>
        <w:jc w:val="center"/>
        <w:rPr>
          <w:rFonts w:ascii="仿宋" w:hAnsi="仿宋" w:eastAsia="仿宋" w:cs="仿宋_GB2312"/>
          <w:b/>
          <w:color w:val="auto"/>
          <w:sz w:val="32"/>
          <w:szCs w:val="32"/>
        </w:rPr>
      </w:pPr>
      <w:r>
        <w:rPr>
          <w:rFonts w:hint="eastAsia" w:ascii="仿宋" w:hAnsi="仿宋" w:eastAsia="仿宋" w:cs="仿宋_GB2312"/>
          <w:b/>
          <w:color w:val="auto"/>
          <w:sz w:val="32"/>
          <w:szCs w:val="32"/>
        </w:rPr>
        <w:t>政府采购合同参考范本</w:t>
      </w:r>
    </w:p>
    <w:p>
      <w:pPr>
        <w:spacing w:line="480" w:lineRule="auto"/>
        <w:jc w:val="center"/>
        <w:rPr>
          <w:rFonts w:ascii="仿宋" w:hAnsi="仿宋" w:eastAsia="仿宋" w:cs="仿宋_GB2312"/>
          <w:b/>
          <w:color w:val="auto"/>
          <w:sz w:val="32"/>
          <w:szCs w:val="32"/>
        </w:rPr>
      </w:pPr>
      <w:r>
        <w:rPr>
          <w:rFonts w:hint="eastAsia" w:ascii="仿宋" w:hAnsi="仿宋" w:eastAsia="仿宋" w:cs="仿宋_GB2312"/>
          <w:b/>
          <w:color w:val="auto"/>
          <w:sz w:val="32"/>
          <w:szCs w:val="32"/>
        </w:rPr>
        <w:t>（货物类）</w:t>
      </w:r>
    </w:p>
    <w:p>
      <w:pPr>
        <w:pStyle w:val="704"/>
        <w:rPr>
          <w:rFonts w:ascii="仿宋" w:hAnsi="仿宋" w:eastAsia="仿宋"/>
          <w:color w:val="auto"/>
          <w:szCs w:val="24"/>
        </w:rPr>
      </w:pPr>
    </w:p>
    <w:p>
      <w:pPr>
        <w:pStyle w:val="26"/>
        <w:rPr>
          <w:color w:val="auto"/>
        </w:rPr>
      </w:pP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pPr>
        <w:pStyle w:val="601"/>
        <w:spacing w:before="120" w:line="22" w:lineRule="atLeast"/>
        <w:rPr>
          <w:rFonts w:ascii="仿宋" w:hAnsi="仿宋" w:eastAsia="仿宋"/>
          <w:color w:val="auto"/>
          <w:szCs w:val="24"/>
        </w:rPr>
      </w:pPr>
    </w:p>
    <w:p>
      <w:pPr>
        <w:pStyle w:val="601"/>
        <w:spacing w:before="120" w:line="22" w:lineRule="atLeast"/>
        <w:rPr>
          <w:rFonts w:ascii="仿宋" w:hAnsi="仿宋" w:eastAsia="仿宋"/>
          <w:color w:val="auto"/>
          <w:szCs w:val="24"/>
        </w:rPr>
      </w:pPr>
    </w:p>
    <w:p>
      <w:pPr>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pPr>
        <w:widowControl/>
        <w:jc w:val="left"/>
        <w:rPr>
          <w:rFonts w:ascii="仿宋" w:hAnsi="仿宋" w:eastAsia="仿宋"/>
          <w:color w:val="auto"/>
          <w:kern w:val="0"/>
          <w:sz w:val="24"/>
        </w:rPr>
        <w:sectPr>
          <w:headerReference r:id="rId8" w:type="default"/>
          <w:pgSz w:w="11907" w:h="16840"/>
          <w:pgMar w:top="1474" w:right="1304" w:bottom="1474" w:left="1531" w:header="851" w:footer="850" w:gutter="0"/>
          <w:cols w:space="0" w:num="1"/>
        </w:sectPr>
      </w:pPr>
    </w:p>
    <w:p>
      <w:pPr>
        <w:pStyle w:val="34"/>
        <w:spacing w:line="400" w:lineRule="exact"/>
        <w:ind w:firstLine="420"/>
        <w:rPr>
          <w:rFonts w:ascii="仿宋" w:hAnsi="仿宋" w:eastAsia="仿宋" w:cs="宋体"/>
          <w:color w:val="auto"/>
        </w:rPr>
      </w:pPr>
    </w:p>
    <w:p>
      <w:pPr>
        <w:pStyle w:val="34"/>
        <w:spacing w:line="360" w:lineRule="auto"/>
        <w:ind w:firstLine="420"/>
        <w:rPr>
          <w:rFonts w:ascii="仿宋" w:hAnsi="仿宋" w:eastAsia="仿宋" w:cs="仿宋"/>
          <w:color w:val="auto"/>
          <w:sz w:val="24"/>
          <w:szCs w:val="24"/>
        </w:rPr>
      </w:pPr>
      <w:bookmarkStart w:id="396" w:name="_Toc72929152"/>
      <w:r>
        <w:rPr>
          <w:rFonts w:hint="eastAsia" w:ascii="仿宋" w:hAnsi="仿宋" w:eastAsia="仿宋" w:cs="仿宋"/>
          <w:color w:val="auto"/>
          <w:sz w:val="24"/>
          <w:szCs w:val="24"/>
        </w:rPr>
        <w:t xml:space="preserve">甲  方（ 买方）： 浙江交通职业技术学院  </w:t>
      </w:r>
    </w:p>
    <w:p>
      <w:pPr>
        <w:pStyle w:val="34"/>
        <w:spacing w:line="360" w:lineRule="auto"/>
        <w:ind w:firstLine="420"/>
        <w:rPr>
          <w:rFonts w:ascii="仿宋" w:hAnsi="仿宋" w:eastAsia="仿宋" w:cs="仿宋"/>
          <w:color w:val="auto"/>
          <w:sz w:val="24"/>
          <w:szCs w:val="24"/>
        </w:rPr>
      </w:pPr>
      <w:r>
        <w:rPr>
          <w:rFonts w:hint="eastAsia" w:ascii="仿宋" w:hAnsi="仿宋" w:eastAsia="仿宋" w:cs="仿宋"/>
          <w:color w:val="auto"/>
          <w:sz w:val="24"/>
          <w:szCs w:val="24"/>
        </w:rPr>
        <w:t xml:space="preserve">乙  方（卖方）： </w:t>
      </w:r>
    </w:p>
    <w:p>
      <w:pPr>
        <w:pStyle w:val="34"/>
        <w:spacing w:line="360" w:lineRule="auto"/>
        <w:ind w:firstLine="420"/>
        <w:rPr>
          <w:rFonts w:ascii="仿宋" w:hAnsi="仿宋" w:eastAsia="仿宋" w:cs="仿宋"/>
          <w:bCs/>
          <w:color w:val="auto"/>
          <w:sz w:val="24"/>
          <w:szCs w:val="24"/>
        </w:rPr>
      </w:pPr>
      <w:r>
        <w:rPr>
          <w:rFonts w:hint="eastAsia" w:ascii="仿宋" w:hAnsi="仿宋" w:eastAsia="仿宋" w:cs="仿宋"/>
          <w:bCs/>
          <w:color w:val="auto"/>
          <w:sz w:val="24"/>
          <w:szCs w:val="24"/>
        </w:rPr>
        <w:t>采购代理机构（鉴证方）：</w:t>
      </w:r>
    </w:p>
    <w:p>
      <w:pPr>
        <w:spacing w:line="360" w:lineRule="auto"/>
        <w:ind w:firstLine="420"/>
        <w:jc w:val="center"/>
        <w:rPr>
          <w:rFonts w:ascii="仿宋" w:hAnsi="仿宋" w:eastAsia="仿宋" w:cs="仿宋"/>
          <w:color w:val="auto"/>
          <w:sz w:val="24"/>
        </w:rPr>
      </w:pP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根据《中华人民共和国民法典》等法律法规和浙江交通职业技术学院园丁之家教师教学能力提升实验实训室建设（采购编号：BSZB2022-AZZG</w:t>
      </w:r>
      <w:r>
        <w:rPr>
          <w:rFonts w:hint="eastAsia" w:ascii="仿宋" w:hAnsi="仿宋" w:eastAsia="仿宋" w:cs="仿宋"/>
          <w:bCs/>
          <w:color w:val="auto"/>
          <w:sz w:val="24"/>
          <w:lang w:val="en-US" w:eastAsia="zh-CN"/>
        </w:rPr>
        <w:t>255</w:t>
      </w:r>
      <w:r>
        <w:rPr>
          <w:rFonts w:hint="eastAsia" w:ascii="仿宋" w:hAnsi="仿宋" w:eastAsia="仿宋" w:cs="仿宋"/>
          <w:bCs/>
          <w:color w:val="auto"/>
          <w:sz w:val="24"/>
        </w:rPr>
        <w:t>），招标文件，投标响应文件、询标澄清记录等相关材料；经双方协商，同意签订本合同，共同遵守。</w:t>
      </w:r>
    </w:p>
    <w:p>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rPr>
        <w:t xml:space="preserve">一、采购产品清单及合同价格   </w:t>
      </w:r>
      <w:r>
        <w:rPr>
          <w:rFonts w:hint="eastAsia" w:ascii="仿宋" w:hAnsi="仿宋" w:eastAsia="仿宋" w:cs="仿宋"/>
          <w:bCs/>
          <w:color w:val="auto"/>
          <w:sz w:val="24"/>
        </w:rPr>
        <w:t xml:space="preserve">                     </w:t>
      </w:r>
    </w:p>
    <w:tbl>
      <w:tblPr>
        <w:tblStyle w:val="63"/>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240"/>
        <w:gridCol w:w="1260"/>
        <w:gridCol w:w="126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60" w:type="dxa"/>
            <w:vAlign w:val="center"/>
          </w:tcPr>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品名</w:t>
            </w:r>
          </w:p>
        </w:tc>
        <w:tc>
          <w:tcPr>
            <w:tcW w:w="3240" w:type="dxa"/>
            <w:vAlign w:val="center"/>
          </w:tcPr>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技术参数</w:t>
            </w:r>
          </w:p>
        </w:tc>
        <w:tc>
          <w:tcPr>
            <w:tcW w:w="1260" w:type="dxa"/>
            <w:vAlign w:val="center"/>
          </w:tcPr>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数量</w:t>
            </w:r>
          </w:p>
        </w:tc>
        <w:tc>
          <w:tcPr>
            <w:tcW w:w="1260" w:type="dxa"/>
            <w:vAlign w:val="center"/>
          </w:tcPr>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单价</w:t>
            </w:r>
          </w:p>
        </w:tc>
        <w:tc>
          <w:tcPr>
            <w:tcW w:w="1321" w:type="dxa"/>
            <w:vAlign w:val="center"/>
          </w:tcPr>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pPr>
              <w:spacing w:line="360" w:lineRule="auto"/>
              <w:ind w:firstLine="480" w:firstLineChars="200"/>
              <w:rPr>
                <w:rFonts w:ascii="仿宋" w:hAnsi="仿宋" w:eastAsia="仿宋" w:cs="仿宋"/>
                <w:bCs/>
                <w:color w:val="auto"/>
                <w:sz w:val="24"/>
              </w:rPr>
            </w:pPr>
          </w:p>
        </w:tc>
        <w:tc>
          <w:tcPr>
            <w:tcW w:w="3240" w:type="dxa"/>
            <w:vAlign w:val="center"/>
          </w:tcPr>
          <w:p>
            <w:pPr>
              <w:spacing w:line="360" w:lineRule="auto"/>
              <w:ind w:firstLine="480" w:firstLineChars="200"/>
              <w:rPr>
                <w:rFonts w:ascii="仿宋" w:hAnsi="仿宋" w:eastAsia="仿宋" w:cs="仿宋"/>
                <w:bCs/>
                <w:color w:val="auto"/>
                <w:sz w:val="24"/>
              </w:rPr>
            </w:pPr>
          </w:p>
        </w:tc>
        <w:tc>
          <w:tcPr>
            <w:tcW w:w="1260" w:type="dxa"/>
            <w:vAlign w:val="center"/>
          </w:tcPr>
          <w:p>
            <w:pPr>
              <w:spacing w:line="360" w:lineRule="auto"/>
              <w:ind w:firstLine="480" w:firstLineChars="200"/>
              <w:rPr>
                <w:rFonts w:ascii="仿宋" w:hAnsi="仿宋" w:eastAsia="仿宋" w:cs="仿宋"/>
                <w:bCs/>
                <w:color w:val="auto"/>
                <w:sz w:val="24"/>
              </w:rPr>
            </w:pPr>
          </w:p>
        </w:tc>
        <w:tc>
          <w:tcPr>
            <w:tcW w:w="1260" w:type="dxa"/>
            <w:vAlign w:val="center"/>
          </w:tcPr>
          <w:p>
            <w:pPr>
              <w:spacing w:line="360" w:lineRule="auto"/>
              <w:ind w:firstLine="480" w:firstLineChars="200"/>
              <w:rPr>
                <w:rFonts w:ascii="仿宋" w:hAnsi="仿宋" w:eastAsia="仿宋" w:cs="仿宋"/>
                <w:bCs/>
                <w:color w:val="auto"/>
                <w:sz w:val="24"/>
              </w:rPr>
            </w:pPr>
          </w:p>
        </w:tc>
        <w:tc>
          <w:tcPr>
            <w:tcW w:w="1321" w:type="dxa"/>
            <w:tcBorders>
              <w:bottom w:val="single" w:color="auto" w:sz="4" w:space="0"/>
            </w:tcBorders>
            <w:vAlign w:val="center"/>
          </w:tcPr>
          <w:p>
            <w:pPr>
              <w:spacing w:line="360" w:lineRule="auto"/>
              <w:ind w:firstLine="480" w:firstLineChars="200"/>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pPr>
              <w:spacing w:line="360" w:lineRule="auto"/>
              <w:ind w:firstLine="480" w:firstLineChars="200"/>
              <w:rPr>
                <w:rFonts w:ascii="仿宋" w:hAnsi="仿宋" w:eastAsia="仿宋" w:cs="仿宋"/>
                <w:bCs/>
                <w:color w:val="auto"/>
                <w:sz w:val="24"/>
              </w:rPr>
            </w:pPr>
          </w:p>
        </w:tc>
        <w:tc>
          <w:tcPr>
            <w:tcW w:w="3240" w:type="dxa"/>
            <w:vAlign w:val="center"/>
          </w:tcPr>
          <w:p>
            <w:pPr>
              <w:spacing w:line="360" w:lineRule="auto"/>
              <w:ind w:firstLine="480" w:firstLineChars="200"/>
              <w:rPr>
                <w:rFonts w:ascii="仿宋" w:hAnsi="仿宋" w:eastAsia="仿宋" w:cs="仿宋"/>
                <w:bCs/>
                <w:color w:val="auto"/>
                <w:sz w:val="24"/>
              </w:rPr>
            </w:pPr>
          </w:p>
        </w:tc>
        <w:tc>
          <w:tcPr>
            <w:tcW w:w="1260" w:type="dxa"/>
            <w:vAlign w:val="center"/>
          </w:tcPr>
          <w:p>
            <w:pPr>
              <w:spacing w:line="360" w:lineRule="auto"/>
              <w:ind w:firstLine="480" w:firstLineChars="200"/>
              <w:rPr>
                <w:rFonts w:ascii="仿宋" w:hAnsi="仿宋" w:eastAsia="仿宋" w:cs="仿宋"/>
                <w:bCs/>
                <w:color w:val="auto"/>
                <w:sz w:val="24"/>
              </w:rPr>
            </w:pPr>
          </w:p>
        </w:tc>
        <w:tc>
          <w:tcPr>
            <w:tcW w:w="1260" w:type="dxa"/>
            <w:vAlign w:val="center"/>
          </w:tcPr>
          <w:p>
            <w:pPr>
              <w:spacing w:line="360" w:lineRule="auto"/>
              <w:ind w:firstLine="480" w:firstLineChars="200"/>
              <w:rPr>
                <w:rFonts w:ascii="仿宋" w:hAnsi="仿宋" w:eastAsia="仿宋" w:cs="仿宋"/>
                <w:bCs/>
                <w:color w:val="auto"/>
                <w:sz w:val="24"/>
              </w:rPr>
            </w:pPr>
          </w:p>
        </w:tc>
        <w:tc>
          <w:tcPr>
            <w:tcW w:w="1321" w:type="dxa"/>
            <w:tcBorders>
              <w:bottom w:val="single" w:color="auto" w:sz="4" w:space="0"/>
            </w:tcBorders>
            <w:vAlign w:val="center"/>
          </w:tcPr>
          <w:p>
            <w:pPr>
              <w:spacing w:line="360" w:lineRule="auto"/>
              <w:ind w:firstLine="480" w:firstLineChars="200"/>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pPr>
              <w:spacing w:line="360" w:lineRule="auto"/>
              <w:ind w:firstLine="480" w:firstLineChars="200"/>
              <w:rPr>
                <w:rFonts w:ascii="仿宋" w:hAnsi="仿宋" w:eastAsia="仿宋" w:cs="仿宋"/>
                <w:bCs/>
                <w:color w:val="auto"/>
                <w:sz w:val="24"/>
              </w:rPr>
            </w:pPr>
          </w:p>
        </w:tc>
        <w:tc>
          <w:tcPr>
            <w:tcW w:w="3240" w:type="dxa"/>
            <w:vAlign w:val="center"/>
          </w:tcPr>
          <w:p>
            <w:pPr>
              <w:spacing w:line="360" w:lineRule="auto"/>
              <w:ind w:firstLine="480" w:firstLineChars="200"/>
              <w:rPr>
                <w:rFonts w:ascii="仿宋" w:hAnsi="仿宋" w:eastAsia="仿宋" w:cs="仿宋"/>
                <w:bCs/>
                <w:color w:val="auto"/>
                <w:sz w:val="24"/>
              </w:rPr>
            </w:pPr>
          </w:p>
        </w:tc>
        <w:tc>
          <w:tcPr>
            <w:tcW w:w="1260" w:type="dxa"/>
            <w:vAlign w:val="center"/>
          </w:tcPr>
          <w:p>
            <w:pPr>
              <w:spacing w:line="360" w:lineRule="auto"/>
              <w:ind w:firstLine="480" w:firstLineChars="200"/>
              <w:rPr>
                <w:rFonts w:ascii="仿宋" w:hAnsi="仿宋" w:eastAsia="仿宋" w:cs="仿宋"/>
                <w:bCs/>
                <w:color w:val="auto"/>
                <w:sz w:val="24"/>
              </w:rPr>
            </w:pPr>
          </w:p>
        </w:tc>
        <w:tc>
          <w:tcPr>
            <w:tcW w:w="1260" w:type="dxa"/>
            <w:vAlign w:val="center"/>
          </w:tcPr>
          <w:p>
            <w:pPr>
              <w:spacing w:line="360" w:lineRule="auto"/>
              <w:ind w:firstLine="480" w:firstLineChars="200"/>
              <w:rPr>
                <w:rFonts w:ascii="仿宋" w:hAnsi="仿宋" w:eastAsia="仿宋" w:cs="仿宋"/>
                <w:bCs/>
                <w:color w:val="auto"/>
                <w:sz w:val="24"/>
              </w:rPr>
            </w:pPr>
          </w:p>
        </w:tc>
        <w:tc>
          <w:tcPr>
            <w:tcW w:w="1321" w:type="dxa"/>
            <w:tcBorders>
              <w:bottom w:val="single" w:color="auto" w:sz="4" w:space="0"/>
            </w:tcBorders>
            <w:vAlign w:val="center"/>
          </w:tcPr>
          <w:p>
            <w:pPr>
              <w:spacing w:line="360" w:lineRule="auto"/>
              <w:ind w:firstLine="480" w:firstLineChars="200"/>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920" w:type="dxa"/>
            <w:gridSpan w:val="4"/>
            <w:vAlign w:val="center"/>
          </w:tcPr>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合计：</w:t>
            </w:r>
          </w:p>
        </w:tc>
        <w:tc>
          <w:tcPr>
            <w:tcW w:w="1321" w:type="dxa"/>
            <w:vAlign w:val="center"/>
          </w:tcPr>
          <w:p>
            <w:pPr>
              <w:spacing w:line="360" w:lineRule="auto"/>
              <w:ind w:firstLine="480" w:firstLineChars="200"/>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241" w:type="dxa"/>
            <w:gridSpan w:val="5"/>
            <w:vAlign w:val="center"/>
          </w:tcPr>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合同总价（人民币大写）： </w:t>
            </w:r>
          </w:p>
        </w:tc>
      </w:tr>
    </w:tbl>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注：本合同价已经包括货款、标准附件、备品备件、专用工具、资料手册、包装、运输、装卸、保险、税金、货到就位以及安装、调试、培训、保修等一切税金和费用。</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二、质量保证</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1、乙方所提供的货物技术规格符合采购文件规定的技术规格，货物符合中华人民共和国的设计和制造生产标准或行业标准。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2、乙方应保证货物是全新、未使用过的原装合格正品（包括零部件），并完全符合甲方要求的质量、规格和性能要求。如货物安装或配置了软件，乙方保证相关软件均为正版软件。</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三、技术资料</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1、乙方应按采购文件规定的时间向甲方提供使用货物的有关技术资料。</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四、知识产权</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1、乙方应保证所提供的货物或其任何一部分均不会侵犯任何第三方产权。</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五、产权担保</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1、乙方保证所交付的货物的所有权完全属于乙方且无任何抵押、查封等产权瑕疵。</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六、转包或分包</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1、本合同范围的货物，应由乙方直接供应，不得转让他人供应；</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2、除非得到甲方的书面同意，乙方不得将本合同范围的货物全部或部分分包给他人供应；</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3、如有转让和未经甲方同意的分包行为，甲方有权解除合同，没收履约保证金并追究乙方的违约责任。</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七、项目实施时间、地点</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1、项目完成时间：合同签订后</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天内。</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2、实施地点：浙江交通职业技术学院。</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八、履约保证金</w:t>
      </w:r>
    </w:p>
    <w:p>
      <w:pPr>
        <w:spacing w:line="360" w:lineRule="auto"/>
        <w:ind w:firstLine="480" w:firstLineChars="200"/>
        <w:rPr>
          <w:rFonts w:ascii="仿宋" w:hAnsi="仿宋" w:eastAsia="仿宋" w:cs="仿宋"/>
          <w:bCs/>
          <w:color w:val="auto"/>
          <w:sz w:val="24"/>
        </w:rPr>
      </w:pPr>
      <w:r>
        <w:rPr>
          <w:rFonts w:hint="eastAsia" w:ascii="仿宋" w:hAnsi="仿宋" w:eastAsia="仿宋" w:cs="仿宋"/>
          <w:color w:val="auto"/>
          <w:sz w:val="24"/>
        </w:rPr>
        <w:t>合同签订后7个工作日内</w:t>
      </w:r>
      <w:r>
        <w:rPr>
          <w:rFonts w:hint="eastAsia" w:ascii="仿宋" w:hAnsi="仿宋" w:eastAsia="仿宋" w:cs="仿宋"/>
          <w:bCs/>
          <w:color w:val="auto"/>
          <w:sz w:val="24"/>
        </w:rPr>
        <w:t>，乙方应以支票/汇票/电汇/或金融机构、担保机构出据的保函等非现金形式，向甲方提交合同金额1%的履约保证金；</w:t>
      </w:r>
      <w:r>
        <w:rPr>
          <w:rFonts w:hint="eastAsia" w:ascii="仿宋" w:hAnsi="仿宋" w:eastAsia="仿宋" w:cs="仿宋"/>
          <w:color w:val="auto"/>
          <w:sz w:val="24"/>
        </w:rPr>
        <w:t>合同履约完毕，经甲方相关部门验收合格后，按合同约定扣除相关款项（如有）后7个工作日内无息退还。</w:t>
      </w:r>
      <w:r>
        <w:rPr>
          <w:rFonts w:hint="eastAsia" w:ascii="仿宋" w:hAnsi="仿宋" w:eastAsia="仿宋" w:cs="仿宋"/>
          <w:bCs/>
          <w:color w:val="auto"/>
          <w:sz w:val="24"/>
        </w:rPr>
        <w:t xml:space="preserve"> </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九、付款方式</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合同生效以及具备实施条件后7个工作日内，</w:t>
      </w:r>
      <w:r>
        <w:rPr>
          <w:rFonts w:hint="eastAsia" w:ascii="仿宋" w:hAnsi="仿宋" w:eastAsia="仿宋" w:cs="仿宋"/>
          <w:color w:val="auto"/>
          <w:sz w:val="24"/>
        </w:rPr>
        <w:t>甲方支付合同总价</w:t>
      </w:r>
      <w:r>
        <w:rPr>
          <w:rFonts w:ascii="仿宋" w:hAnsi="仿宋" w:eastAsia="仿宋" w:cs="仿宋"/>
          <w:color w:val="auto"/>
          <w:sz w:val="24"/>
        </w:rPr>
        <w:t>60</w:t>
      </w:r>
      <w:r>
        <w:rPr>
          <w:rFonts w:hint="eastAsia" w:ascii="仿宋" w:hAnsi="仿宋" w:eastAsia="仿宋" w:cs="仿宋"/>
          <w:color w:val="auto"/>
          <w:sz w:val="24"/>
        </w:rPr>
        <w:t>%的预付款；</w:t>
      </w:r>
      <w:r>
        <w:rPr>
          <w:rFonts w:hint="eastAsia" w:ascii="仿宋" w:hAnsi="仿宋" w:eastAsia="仿宋" w:cs="仿宋"/>
          <w:color w:val="auto"/>
          <w:sz w:val="24"/>
        </w:rPr>
        <w:t>合同履行完毕，项目经甲方验收合格后7个工作日内付清剩余合同款项。</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十、税费</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本合同执行中相关的一切税费均由乙方承担。</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十一、售后服务</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1、设备（产品）质保期</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年。产品质保期为通过验收之日起开始计算。</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2、因乙方的原因出现问题，应免费到现场进行再次调试，直至系统恢复正常为止。</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3、保修期内，免费提供维修及软件维护、升级等技术支持服务；所有产品维修服务、软件维护、升级均为上门服务，由此产生的费用均不再收取。</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4、在质保期内，发生系统故障等问题，乙方应在接到报修通知后，在2小时内提出解决方案和操作建议，远程指导争取当日解决，如不能解决，维修人员应在48小时内到达现场，查明故障原因并予以解决；对于损坏的设备，供应商在接到甲方通知后，在3天内完成损坏设备的维修更换，使系统或设备恢复正常工作。备件、人员、交通等费用完全由乙方承担。</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5、技术支持：乙方应及时免费提供合同货物软件（如有）的升级，免费提供合同货物新功能和应用的资料。</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十二、培训</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十三、安装调试（若需要安装调试）</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1、安装地点：甲方指定地点。</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2、安装标准：符合我国国家有关技术规范要求和技术标准。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3、乙方应免费提供合同货物的安装服务。</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4、乙方在投标文件中应提供安装调试计划、对安装场地和环境的要求。</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十四、验收</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乙方应提供合同货物的有效检验文件，经甲方认可后，与货物的性能指标一起作为合同货物验收标准。甲方对合同货物验收合格后，双方共同签署验收合格证书，验收中发现合同货物达不到验收标准或合同规定的性能指标，乙方必须更换合同货物，并负担由此给甲方造成的损失，直到验收合格为止。</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2、乙方应于投标文件中提供合同货物的验收标准和检测办法，并在验收中提供甲方认可的相应检测手段，验收标准应符合中国有关的国家、地方、行业的标准，经甲方确认后作为验收的依据。</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3、如乙方委托国内代理（或其他机构）负责安装或配合安装，应在签约时指明，但乙方仍要对合同货物及其安装质量负全部责任。</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4、验收费用由乙方承担。</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十五、货物包装、发运及运输</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1、乙方应在货物发运前对其进行满足运输距离、防潮、防震、防锈和防破损装卸等要求包装，以保证货物安全运达甲方指定地点。</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2、使用说明书、质量检验证明书、随配附件和工具以及清单一并附于货物内。</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3、乙方在货物发运手续办理毕后24小时内货到甲方48小时前通知甲方，以准备接货。</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4、货物在交付甲方前发生的风险均由乙方负责。</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5、货物在规定的交付期限内由乙方送达甲方指定的地点视为交付，乙方同时需通知甲方货物已送达。</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十六、违约责任</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1、甲方无正当理由拒收货物的，甲方向乙方偿付拒收货款总值的百分之五的违约金。</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2、甲方无故逾期验收和支付手续的，甲方应按逾期付款总额每日万分之五向乙方支付违约金。</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乙方逾期交付货物的，乙方应按逾期交货总额每日千分之六向甲方支付违约金，由甲方从待付款中扣除。逾期超过约定日期10个工作日不能交货的，甲方可以解除本合同。乙方因逾期交货或因其他违约行为导致甲方解除合同的，乙方应向甲方支付合同总价5%的违约金，如造成甲方损失超过违约金的，超出部分由乙方继续承担赔偿责任。</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4、乙方所交的货物品种、型号、规格、技术参数、质量不符合合同规定及招标文件规定标准的，甲方有权拒收该货物，乙方愿意更换货物但逾期交货的，按乙方逾期交货处理。乙方拒绝更换货物的甲方可单方面解除合同并追究其法律责任。</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十七、不可抗力事件处理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1、在合同有效期内，任何一方因不可抗力事件导致不能履行合同，则合同有效期可延长，其延长时间与不可抗力影响期相同。</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2、不可抗力事件发生后，应立即通知对方，并寄送有关权威机构出具的证明。</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3、不可抗力事件延续120天以上，双方应通过友好协商，确定是否继续履行合同。</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十八、诉讼</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1、双方在执行合同中所发生的一切争议，应通过协商解决。如协商不成，可向甲方所在地法院起诉。</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十九、合同的生效及其它</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1、本合同经甲方、乙方、鉴证方三方法定代表人或其委托人签字并加盖公章后生效。</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2、本合同未尽事宜，遵照《民法典》有关条文执行。</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3、本合同正本一式柒份，具有同等法律效力，甲乙双方各执叁份、鉴证方执壹份。合同自签字盖章之日起生效。</w:t>
      </w:r>
    </w:p>
    <w:p>
      <w:pPr>
        <w:spacing w:line="360" w:lineRule="auto"/>
        <w:ind w:firstLine="420"/>
        <w:rPr>
          <w:rFonts w:ascii="仿宋" w:hAnsi="仿宋" w:eastAsia="仿宋" w:cs="仿宋"/>
          <w:color w:val="auto"/>
          <w:sz w:val="24"/>
        </w:rPr>
      </w:pPr>
    </w:p>
    <w:p>
      <w:pPr>
        <w:pStyle w:val="34"/>
        <w:spacing w:line="360" w:lineRule="auto"/>
        <w:ind w:firstLine="422"/>
        <w:rPr>
          <w:rFonts w:ascii="仿宋" w:hAnsi="仿宋" w:eastAsia="仿宋" w:cs="仿宋"/>
          <w:bCs/>
          <w:color w:val="auto"/>
          <w:sz w:val="24"/>
          <w:szCs w:val="24"/>
        </w:rPr>
      </w:pPr>
    </w:p>
    <w:p>
      <w:pPr>
        <w:rPr>
          <w:rFonts w:ascii="仿宋" w:hAnsi="仿宋" w:eastAsia="仿宋" w:cs="仿宋"/>
          <w:bCs/>
          <w:color w:val="auto"/>
          <w:sz w:val="24"/>
        </w:rPr>
      </w:pPr>
    </w:p>
    <w:p>
      <w:pPr>
        <w:pStyle w:val="2"/>
        <w:rPr>
          <w:rFonts w:ascii="仿宋" w:hAnsi="仿宋" w:eastAsia="仿宋" w:cs="仿宋"/>
          <w:bCs/>
          <w:color w:val="auto"/>
          <w:szCs w:val="24"/>
        </w:rPr>
      </w:pPr>
    </w:p>
    <w:p>
      <w:pPr>
        <w:rPr>
          <w:rFonts w:ascii="仿宋" w:hAnsi="仿宋" w:eastAsia="仿宋" w:cs="仿宋"/>
          <w:bCs/>
          <w:color w:val="auto"/>
          <w:sz w:val="24"/>
        </w:rPr>
      </w:pPr>
    </w:p>
    <w:p>
      <w:pPr>
        <w:pStyle w:val="2"/>
        <w:rPr>
          <w:rFonts w:ascii="仿宋" w:hAnsi="仿宋" w:eastAsia="仿宋" w:cs="仿宋"/>
          <w:bCs/>
          <w:color w:val="auto"/>
          <w:szCs w:val="24"/>
        </w:rPr>
      </w:pPr>
    </w:p>
    <w:p>
      <w:pPr>
        <w:rPr>
          <w:color w:val="auto"/>
        </w:rPr>
      </w:pPr>
    </w:p>
    <w:p>
      <w:pPr>
        <w:spacing w:line="360" w:lineRule="auto"/>
        <w:ind w:left="4800" w:hanging="4800" w:hangingChars="2000"/>
        <w:rPr>
          <w:rFonts w:ascii="仿宋" w:hAnsi="仿宋" w:eastAsia="仿宋" w:cs="仿宋"/>
          <w:color w:val="auto"/>
          <w:sz w:val="24"/>
        </w:rPr>
      </w:pPr>
    </w:p>
    <w:p>
      <w:pPr>
        <w:spacing w:line="360" w:lineRule="auto"/>
        <w:ind w:left="4800" w:hanging="4800" w:hangingChars="2000"/>
        <w:rPr>
          <w:rFonts w:ascii="仿宋" w:hAnsi="仿宋" w:eastAsia="仿宋" w:cs="仿宋"/>
          <w:color w:val="auto"/>
          <w:sz w:val="24"/>
        </w:rPr>
      </w:pPr>
      <w:r>
        <w:rPr>
          <w:rFonts w:hint="eastAsia" w:ascii="仿宋" w:hAnsi="仿宋" w:eastAsia="仿宋" w:cs="仿宋"/>
          <w:color w:val="auto"/>
          <w:sz w:val="24"/>
        </w:rPr>
        <w:t>甲方：浙江交通职业技术学院               乙方：</w:t>
      </w:r>
    </w:p>
    <w:p>
      <w:pPr>
        <w:spacing w:line="360" w:lineRule="auto"/>
        <w:rPr>
          <w:rFonts w:ascii="仿宋" w:hAnsi="仿宋" w:eastAsia="仿宋" w:cs="仿宋"/>
          <w:color w:val="auto"/>
          <w:sz w:val="24"/>
        </w:rPr>
      </w:pPr>
      <w:r>
        <w:rPr>
          <w:rFonts w:hint="eastAsia" w:ascii="仿宋" w:hAnsi="仿宋" w:eastAsia="仿宋" w:cs="仿宋"/>
          <w:color w:val="auto"/>
          <w:sz w:val="24"/>
        </w:rPr>
        <w:t>电话：                                   电话：</w:t>
      </w:r>
    </w:p>
    <w:p>
      <w:pPr>
        <w:spacing w:line="360" w:lineRule="auto"/>
        <w:rPr>
          <w:rFonts w:ascii="仿宋" w:hAnsi="仿宋" w:eastAsia="仿宋" w:cs="仿宋"/>
          <w:color w:val="auto"/>
          <w:sz w:val="24"/>
        </w:rPr>
      </w:pPr>
      <w:r>
        <w:rPr>
          <w:rFonts w:hint="eastAsia" w:ascii="仿宋" w:hAnsi="仿宋" w:eastAsia="仿宋" w:cs="仿宋"/>
          <w:color w:val="auto"/>
          <w:sz w:val="24"/>
        </w:rPr>
        <w:t>地址：                                   地址：</w:t>
      </w:r>
    </w:p>
    <w:p>
      <w:pPr>
        <w:spacing w:line="360" w:lineRule="auto"/>
        <w:rPr>
          <w:rFonts w:ascii="仿宋" w:hAnsi="仿宋" w:eastAsia="仿宋" w:cs="仿宋"/>
          <w:color w:val="auto"/>
          <w:sz w:val="24"/>
        </w:rPr>
      </w:pPr>
      <w:r>
        <w:rPr>
          <w:rFonts w:hint="eastAsia" w:ascii="仿宋" w:hAnsi="仿宋" w:eastAsia="仿宋" w:cs="仿宋"/>
          <w:color w:val="auto"/>
          <w:sz w:val="24"/>
        </w:rPr>
        <w:t>法人代表或授权委托代表（签字）：         法人代表或授权委托代表（签字）：</w:t>
      </w:r>
    </w:p>
    <w:p>
      <w:pPr>
        <w:spacing w:line="360" w:lineRule="auto"/>
        <w:rPr>
          <w:rFonts w:ascii="仿宋" w:hAnsi="仿宋" w:eastAsia="仿宋" w:cs="仿宋"/>
          <w:color w:val="auto"/>
          <w:sz w:val="24"/>
        </w:rPr>
      </w:pPr>
      <w:r>
        <w:rPr>
          <w:rFonts w:hint="eastAsia" w:ascii="仿宋" w:hAnsi="仿宋" w:eastAsia="仿宋" w:cs="仿宋"/>
          <w:color w:val="auto"/>
          <w:sz w:val="24"/>
        </w:rPr>
        <w:t>开户行：                                 开户行：</w:t>
      </w:r>
    </w:p>
    <w:p>
      <w:pPr>
        <w:spacing w:line="360" w:lineRule="auto"/>
        <w:rPr>
          <w:rFonts w:ascii="仿宋" w:hAnsi="仿宋" w:eastAsia="仿宋" w:cs="仿宋"/>
          <w:color w:val="auto"/>
          <w:sz w:val="24"/>
        </w:rPr>
      </w:pPr>
      <w:r>
        <w:rPr>
          <w:rFonts w:hint="eastAsia" w:ascii="仿宋" w:hAnsi="仿宋" w:eastAsia="仿宋" w:cs="仿宋"/>
          <w:color w:val="auto"/>
          <w:sz w:val="24"/>
        </w:rPr>
        <w:t>帐号：                                   帐号：</w:t>
      </w:r>
    </w:p>
    <w:p>
      <w:pPr>
        <w:spacing w:line="360" w:lineRule="auto"/>
        <w:rPr>
          <w:rFonts w:ascii="仿宋" w:hAnsi="仿宋" w:eastAsia="仿宋" w:cs="仿宋"/>
          <w:bCs/>
          <w:color w:val="auto"/>
          <w:sz w:val="24"/>
        </w:rPr>
      </w:pPr>
    </w:p>
    <w:p>
      <w:pPr>
        <w:pStyle w:val="4"/>
        <w:spacing w:line="360" w:lineRule="auto"/>
        <w:rPr>
          <w:rFonts w:ascii="仿宋" w:hAnsi="仿宋" w:eastAsia="仿宋" w:cs="仿宋"/>
          <w:bCs w:val="0"/>
          <w:color w:val="auto"/>
          <w:sz w:val="24"/>
          <w:szCs w:val="24"/>
        </w:rPr>
      </w:pPr>
    </w:p>
    <w:p>
      <w:pPr>
        <w:spacing w:line="360" w:lineRule="auto"/>
        <w:rPr>
          <w:rFonts w:ascii="仿宋" w:hAnsi="仿宋" w:eastAsia="仿宋" w:cs="仿宋"/>
          <w:bCs/>
          <w:color w:val="auto"/>
          <w:sz w:val="24"/>
        </w:rPr>
      </w:pPr>
      <w:r>
        <w:rPr>
          <w:rFonts w:hint="eastAsia" w:ascii="仿宋" w:hAnsi="仿宋" w:eastAsia="仿宋" w:cs="仿宋"/>
          <w:bCs/>
          <w:color w:val="auto"/>
          <w:sz w:val="24"/>
        </w:rPr>
        <w:t>鉴证方：杭州博实招标代理有限公司</w:t>
      </w:r>
    </w:p>
    <w:p>
      <w:pPr>
        <w:spacing w:line="360" w:lineRule="auto"/>
        <w:rPr>
          <w:rFonts w:ascii="仿宋" w:hAnsi="仿宋" w:eastAsia="仿宋" w:cs="仿宋"/>
          <w:bCs/>
          <w:color w:val="auto"/>
          <w:sz w:val="24"/>
        </w:rPr>
      </w:pPr>
      <w:r>
        <w:rPr>
          <w:rFonts w:hint="eastAsia" w:ascii="仿宋" w:hAnsi="仿宋" w:eastAsia="仿宋" w:cs="仿宋"/>
          <w:bCs/>
          <w:color w:val="auto"/>
          <w:sz w:val="24"/>
        </w:rPr>
        <w:t>电话：</w:t>
      </w:r>
    </w:p>
    <w:p>
      <w:pPr>
        <w:spacing w:line="360" w:lineRule="auto"/>
        <w:rPr>
          <w:rFonts w:ascii="仿宋" w:hAnsi="仿宋" w:eastAsia="仿宋" w:cs="仿宋"/>
          <w:bCs/>
          <w:color w:val="auto"/>
          <w:sz w:val="24"/>
        </w:rPr>
      </w:pPr>
      <w:r>
        <w:rPr>
          <w:rFonts w:hint="eastAsia" w:ascii="仿宋" w:hAnsi="仿宋" w:eastAsia="仿宋" w:cs="仿宋"/>
          <w:bCs/>
          <w:color w:val="auto"/>
          <w:sz w:val="24"/>
        </w:rPr>
        <w:t>地址：</w:t>
      </w:r>
    </w:p>
    <w:p>
      <w:pPr>
        <w:spacing w:line="360" w:lineRule="auto"/>
        <w:rPr>
          <w:rFonts w:ascii="仿宋" w:hAnsi="仿宋" w:eastAsia="仿宋" w:cs="仿宋"/>
          <w:bCs/>
          <w:color w:val="auto"/>
          <w:sz w:val="24"/>
        </w:rPr>
      </w:pPr>
      <w:r>
        <w:rPr>
          <w:rFonts w:hint="eastAsia" w:ascii="仿宋" w:hAnsi="仿宋" w:eastAsia="仿宋" w:cs="仿宋"/>
          <w:bCs/>
          <w:color w:val="auto"/>
          <w:sz w:val="24"/>
        </w:rPr>
        <w:t>法人代表或授权委托代表（签字）：</w:t>
      </w:r>
    </w:p>
    <w:p>
      <w:pPr>
        <w:spacing w:line="360" w:lineRule="auto"/>
        <w:ind w:firstLine="7440" w:firstLineChars="3100"/>
        <w:rPr>
          <w:rFonts w:ascii="仿宋" w:hAnsi="仿宋" w:eastAsia="仿宋" w:cs="仿宋"/>
          <w:color w:val="auto"/>
          <w:sz w:val="24"/>
        </w:rPr>
      </w:pPr>
    </w:p>
    <w:p>
      <w:pPr>
        <w:spacing w:line="360" w:lineRule="auto"/>
        <w:ind w:firstLine="5760" w:firstLineChars="2400"/>
        <w:rPr>
          <w:rFonts w:ascii="仿宋" w:hAnsi="仿宋" w:eastAsia="仿宋" w:cs="仿宋"/>
          <w:color w:val="auto"/>
          <w:sz w:val="24"/>
        </w:rPr>
      </w:pPr>
      <w:r>
        <w:rPr>
          <w:rFonts w:hint="eastAsia" w:ascii="仿宋" w:hAnsi="仿宋" w:eastAsia="仿宋" w:cs="仿宋"/>
          <w:color w:val="auto"/>
          <w:sz w:val="24"/>
        </w:rPr>
        <w:t>签订日期：   年   月   日</w:t>
      </w:r>
    </w:p>
    <w:p>
      <w:pPr>
        <w:spacing w:line="360" w:lineRule="auto"/>
        <w:ind w:firstLine="5760" w:firstLineChars="2400"/>
        <w:rPr>
          <w:rFonts w:ascii="仿宋" w:hAnsi="仿宋" w:eastAsia="仿宋" w:cs="仿宋"/>
          <w:color w:val="auto"/>
          <w:sz w:val="24"/>
        </w:rPr>
      </w:pPr>
      <w:r>
        <w:rPr>
          <w:rFonts w:hint="eastAsia" w:ascii="仿宋" w:hAnsi="仿宋" w:eastAsia="仿宋" w:cs="仿宋"/>
          <w:color w:val="auto"/>
          <w:sz w:val="24"/>
        </w:rPr>
        <w:br w:type="page"/>
      </w:r>
      <w:bookmarkEnd w:id="396"/>
    </w:p>
    <w:p>
      <w:pPr>
        <w:rPr>
          <w:rFonts w:ascii="仿宋" w:hAnsi="仿宋" w:eastAsia="仿宋" w:cs="仿宋_GB2312"/>
          <w:color w:val="auto"/>
          <w:sz w:val="24"/>
        </w:rPr>
      </w:pPr>
      <w:r>
        <w:rPr>
          <w:rFonts w:hint="eastAsia" w:ascii="仿宋" w:hAnsi="仿宋" w:eastAsia="仿宋" w:cs="仿宋_GB2312"/>
          <w:color w:val="auto"/>
          <w:sz w:val="24"/>
        </w:rPr>
        <w:t xml:space="preserve"> </w:t>
      </w:r>
    </w:p>
    <w:p>
      <w:pPr>
        <w:spacing w:line="360" w:lineRule="auto"/>
        <w:ind w:left="720" w:firstLine="1446" w:firstLineChars="4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4"/>
      <w:r>
        <w:rPr>
          <w:rFonts w:ascii="仿宋" w:hAnsi="仿宋" w:eastAsia="仿宋" w:cs="仿宋_GB2312"/>
          <w:b/>
          <w:color w:val="auto"/>
          <w:sz w:val="36"/>
          <w:szCs w:val="20"/>
        </w:rPr>
        <w:t xml:space="preserve"> </w:t>
      </w:r>
      <w:bookmarkEnd w:id="395"/>
      <w:r>
        <w:rPr>
          <w:rFonts w:hint="eastAsia" w:ascii="仿宋" w:hAnsi="仿宋" w:eastAsia="仿宋" w:cs="仿宋_GB2312"/>
          <w:b/>
          <w:color w:val="auto"/>
          <w:sz w:val="36"/>
          <w:szCs w:val="20"/>
        </w:rPr>
        <w:t>应提交的有关格式范例</w:t>
      </w:r>
    </w:p>
    <w:p>
      <w:pPr>
        <w:spacing w:line="360" w:lineRule="auto"/>
        <w:jc w:val="center"/>
        <w:outlineLvl w:val="0"/>
        <w:rPr>
          <w:rFonts w:ascii="仿宋" w:hAnsi="仿宋" w:eastAsia="仿宋" w:cs="仿宋_GB2312"/>
          <w:b/>
          <w:color w:val="auto"/>
          <w:kern w:val="0"/>
          <w:sz w:val="36"/>
          <w:szCs w:val="36"/>
        </w:rPr>
      </w:pPr>
    </w:p>
    <w:p>
      <w:pPr>
        <w:spacing w:line="360" w:lineRule="auto"/>
        <w:jc w:val="center"/>
        <w:outlineLvl w:val="0"/>
        <w:rPr>
          <w:rFonts w:ascii="仿宋" w:hAnsi="仿宋" w:eastAsia="仿宋" w:cs="仿宋_GB2312"/>
          <w:b/>
          <w:color w:val="auto"/>
          <w:kern w:val="0"/>
          <w:sz w:val="36"/>
          <w:szCs w:val="36"/>
        </w:rPr>
      </w:pPr>
      <w:r>
        <w:rPr>
          <w:rFonts w:hint="eastAsia" w:ascii="仿宋" w:hAnsi="仿宋" w:eastAsia="仿宋" w:cs="仿宋_GB2312"/>
          <w:b/>
          <w:color w:val="auto"/>
          <w:kern w:val="0"/>
          <w:sz w:val="36"/>
          <w:szCs w:val="36"/>
        </w:rPr>
        <w:t>资格文件部分</w:t>
      </w:r>
    </w:p>
    <w:p>
      <w:pPr>
        <w:spacing w:line="360" w:lineRule="auto"/>
        <w:jc w:val="center"/>
        <w:outlineLvl w:val="0"/>
        <w:rPr>
          <w:rFonts w:ascii="仿宋" w:hAnsi="仿宋" w:eastAsia="仿宋" w:cs="仿宋_GB2312"/>
          <w:b/>
          <w:color w:val="auto"/>
          <w:kern w:val="0"/>
          <w:sz w:val="36"/>
          <w:szCs w:val="36"/>
        </w:rPr>
      </w:pPr>
      <w:r>
        <w:rPr>
          <w:rFonts w:hint="eastAsia" w:ascii="仿宋" w:hAnsi="仿宋" w:eastAsia="仿宋" w:cs="仿宋_GB2312"/>
          <w:b/>
          <w:color w:val="auto"/>
          <w:kern w:val="0"/>
          <w:sz w:val="36"/>
          <w:szCs w:val="36"/>
        </w:rPr>
        <w:t>目录</w:t>
      </w:r>
    </w:p>
    <w:p>
      <w:pPr>
        <w:spacing w:line="360" w:lineRule="auto"/>
        <w:jc w:val="center"/>
        <w:outlineLvl w:val="0"/>
        <w:rPr>
          <w:rFonts w:ascii="仿宋" w:hAnsi="仿宋" w:eastAsia="仿宋" w:cs="仿宋_GB2312"/>
          <w:b/>
          <w:color w:val="auto"/>
          <w:kern w:val="0"/>
          <w:sz w:val="36"/>
          <w:szCs w:val="36"/>
        </w:rPr>
      </w:pPr>
    </w:p>
    <w:p>
      <w:pPr>
        <w:snapToGrid w:val="0"/>
        <w:spacing w:line="360" w:lineRule="auto"/>
        <w:rPr>
          <w:rFonts w:ascii="仿宋" w:hAnsi="仿宋" w:eastAsia="仿宋" w:cs="仿宋_GB2312"/>
          <w:color w:val="auto"/>
          <w:sz w:val="24"/>
        </w:rPr>
      </w:pPr>
      <w:r>
        <w:rPr>
          <w:rFonts w:hint="eastAsia" w:ascii="仿宋" w:hAnsi="仿宋" w:eastAsia="仿宋" w:cs="仿宋_GB2312"/>
          <w:color w:val="auto"/>
          <w:sz w:val="24"/>
        </w:rPr>
        <w:t>（</w:t>
      </w:r>
      <w:r>
        <w:rPr>
          <w:rFonts w:ascii="仿宋" w:hAnsi="仿宋" w:eastAsia="仿宋" w:cs="仿宋_GB2312"/>
          <w:color w:val="auto"/>
          <w:sz w:val="24"/>
        </w:rPr>
        <w:t>1）符合参加政府采购活动应当具备的一般条件的承诺函……</w:t>
      </w:r>
      <w:r>
        <w:rPr>
          <w:rFonts w:hint="eastAsia" w:ascii="仿宋" w:hAnsi="仿宋" w:eastAsia="仿宋" w:cs="仿宋_GB2312"/>
          <w:color w:val="auto"/>
          <w:sz w:val="24"/>
        </w:rPr>
        <w:t>………（页码）</w:t>
      </w:r>
    </w:p>
    <w:p>
      <w:pPr>
        <w:snapToGrid w:val="0"/>
        <w:spacing w:line="360" w:lineRule="auto"/>
        <w:rPr>
          <w:rFonts w:ascii="仿宋" w:hAnsi="仿宋" w:eastAsia="仿宋" w:cs="仿宋_GB2312"/>
          <w:color w:val="auto"/>
          <w:sz w:val="24"/>
        </w:rPr>
      </w:pPr>
      <w:r>
        <w:rPr>
          <w:rFonts w:hint="eastAsia" w:ascii="仿宋" w:hAnsi="仿宋" w:eastAsia="仿宋" w:cs="仿宋_GB2312"/>
          <w:color w:val="auto"/>
          <w:sz w:val="24"/>
        </w:rPr>
        <w:t>（</w:t>
      </w:r>
      <w:r>
        <w:rPr>
          <w:rFonts w:ascii="仿宋" w:hAnsi="仿宋" w:eastAsia="仿宋" w:cs="仿宋_GB2312"/>
          <w:color w:val="auto"/>
          <w:sz w:val="24"/>
        </w:rPr>
        <w:t>2）落实政府采购政策需满足的资格要求……</w:t>
      </w:r>
      <w:r>
        <w:rPr>
          <w:rFonts w:hint="eastAsia" w:ascii="仿宋" w:hAnsi="仿宋" w:eastAsia="仿宋" w:cs="仿宋_GB2312"/>
          <w:color w:val="auto"/>
          <w:sz w:val="24"/>
        </w:rPr>
        <w:t>…………………………（页码）</w:t>
      </w:r>
    </w:p>
    <w:p>
      <w:pPr>
        <w:snapToGrid w:val="0"/>
        <w:spacing w:line="360" w:lineRule="auto"/>
        <w:rPr>
          <w:rFonts w:ascii="仿宋" w:hAnsi="仿宋" w:eastAsia="仿宋" w:cs="仿宋_GB2312"/>
          <w:color w:val="auto"/>
          <w:sz w:val="24"/>
        </w:rPr>
      </w:pPr>
      <w:r>
        <w:rPr>
          <w:rFonts w:hint="eastAsia" w:ascii="仿宋" w:hAnsi="仿宋" w:eastAsia="仿宋" w:cs="仿宋_GB2312"/>
          <w:color w:val="auto"/>
          <w:sz w:val="24"/>
        </w:rPr>
        <w:t>（</w:t>
      </w:r>
      <w:r>
        <w:rPr>
          <w:rFonts w:ascii="仿宋" w:hAnsi="仿宋" w:eastAsia="仿宋" w:cs="仿宋_GB2312"/>
          <w:color w:val="auto"/>
          <w:sz w:val="24"/>
        </w:rPr>
        <w:t>3）本项目的特定资格要求……</w:t>
      </w:r>
      <w:r>
        <w:rPr>
          <w:rFonts w:hint="eastAsia" w:ascii="仿宋" w:hAnsi="仿宋" w:eastAsia="仿宋" w:cs="仿宋_GB2312"/>
          <w:color w:val="auto"/>
          <w:sz w:val="24"/>
        </w:rPr>
        <w:t>…………………………………………（页码）</w:t>
      </w:r>
    </w:p>
    <w:p>
      <w:pPr>
        <w:snapToGrid w:val="0"/>
        <w:spacing w:line="360" w:lineRule="auto"/>
        <w:ind w:firstLine="480" w:firstLineChars="200"/>
        <w:rPr>
          <w:rFonts w:ascii="仿宋" w:hAnsi="仿宋" w:eastAsia="仿宋" w:cs="仿宋_GB2312"/>
          <w:color w:val="auto"/>
          <w:sz w:val="24"/>
        </w:rPr>
      </w:pPr>
    </w:p>
    <w:p>
      <w:pPr>
        <w:spacing w:line="360" w:lineRule="auto"/>
        <w:ind w:firstLine="480" w:firstLineChars="200"/>
        <w:rPr>
          <w:rFonts w:ascii="仿宋" w:hAnsi="仿宋" w:eastAsia="仿宋" w:cs="仿宋_GB2312"/>
          <w:color w:val="auto"/>
          <w:sz w:val="24"/>
        </w:rPr>
      </w:pPr>
    </w:p>
    <w:p>
      <w:pPr>
        <w:snapToGrid w:val="0"/>
        <w:spacing w:line="360" w:lineRule="auto"/>
        <w:ind w:right="480"/>
        <w:jc w:val="center"/>
        <w:rPr>
          <w:rFonts w:ascii="仿宋" w:hAnsi="仿宋" w:eastAsia="仿宋" w:cs="仿宋_GB2312"/>
          <w:b/>
          <w:color w:val="auto"/>
          <w:kern w:val="0"/>
          <w:sz w:val="32"/>
          <w:szCs w:val="32"/>
        </w:rPr>
      </w:pPr>
      <w:r>
        <w:rPr>
          <w:rFonts w:ascii="仿宋" w:hAnsi="仿宋" w:eastAsia="仿宋" w:cs="仿宋_GB2312"/>
          <w:color w:val="auto"/>
          <w:kern w:val="0"/>
          <w:sz w:val="24"/>
        </w:rPr>
        <w:br w:type="page"/>
      </w:r>
      <w:r>
        <w:rPr>
          <w:rFonts w:ascii="仿宋" w:hAnsi="仿宋" w:eastAsia="仿宋" w:cs="仿宋_GB2312"/>
          <w:b/>
          <w:color w:val="auto"/>
          <w:kern w:val="0"/>
          <w:sz w:val="32"/>
          <w:szCs w:val="32"/>
        </w:rPr>
        <w:t xml:space="preserve">  一、 符合参加政府采购活动应当具备的一般条件的承诺函</w:t>
      </w:r>
    </w:p>
    <w:p>
      <w:pPr>
        <w:snapToGrid w:val="0"/>
        <w:spacing w:line="360" w:lineRule="auto"/>
        <w:rPr>
          <w:rFonts w:ascii="仿宋" w:hAnsi="仿宋" w:eastAsia="仿宋" w:cs="仿宋_GB2312"/>
          <w:color w:val="auto"/>
          <w:sz w:val="24"/>
        </w:rPr>
      </w:pPr>
    </w:p>
    <w:p>
      <w:pPr>
        <w:snapToGrid w:val="0"/>
        <w:spacing w:line="360" w:lineRule="auto"/>
        <w:rPr>
          <w:rFonts w:ascii="仿宋" w:hAnsi="仿宋" w:eastAsia="仿宋" w:cs="仿宋_GB2312"/>
          <w:color w:val="auto"/>
          <w:sz w:val="24"/>
        </w:rPr>
      </w:pPr>
      <w:r>
        <w:rPr>
          <w:rFonts w:hint="eastAsia" w:ascii="仿宋" w:hAnsi="仿宋" w:eastAsia="仿宋" w:cs="仿宋_GB2312"/>
          <w:color w:val="auto"/>
          <w:sz w:val="24"/>
        </w:rPr>
        <w:t>浙江交通职业技术学院、杭州博实招标代理有限公司：</w:t>
      </w:r>
    </w:p>
    <w:p>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我方参与</w:t>
      </w:r>
      <w:r>
        <w:rPr>
          <w:rFonts w:hint="eastAsia" w:ascii="仿宋" w:hAnsi="仿宋" w:eastAsia="仿宋" w:cs="仿宋_GB2312"/>
          <w:color w:val="auto"/>
          <w:sz w:val="24"/>
          <w:u w:val="single"/>
        </w:rPr>
        <w:t>浙江交通职业技术学院园丁之家教师教学能力提升实验实训室建设【招标编号：BSZB2022-AZZG</w:t>
      </w:r>
      <w:r>
        <w:rPr>
          <w:rFonts w:hint="eastAsia" w:ascii="仿宋" w:hAnsi="仿宋" w:eastAsia="仿宋" w:cs="仿宋_GB2312"/>
          <w:color w:val="auto"/>
          <w:sz w:val="24"/>
          <w:u w:val="single"/>
          <w:lang w:val="en-US" w:eastAsia="zh-CN"/>
        </w:rPr>
        <w:t>255</w:t>
      </w:r>
      <w:r>
        <w:rPr>
          <w:rFonts w:hint="eastAsia" w:ascii="仿宋" w:hAnsi="仿宋" w:eastAsia="仿宋" w:cs="仿宋_GB2312"/>
          <w:color w:val="auto"/>
          <w:sz w:val="24"/>
          <w:u w:val="single"/>
        </w:rPr>
        <w:t>】</w:t>
      </w:r>
      <w:r>
        <w:rPr>
          <w:rFonts w:hint="eastAsia" w:ascii="仿宋" w:hAnsi="仿宋" w:eastAsia="仿宋" w:cs="仿宋_GB2312"/>
          <w:color w:val="auto"/>
          <w:sz w:val="24"/>
        </w:rPr>
        <w:t>政府采购活动，郑重承诺：</w:t>
      </w:r>
    </w:p>
    <w:p>
      <w:pPr>
        <w:snapToGrid w:val="0"/>
        <w:spacing w:line="360" w:lineRule="auto"/>
        <w:ind w:firstLine="360" w:firstLineChars="150"/>
        <w:rPr>
          <w:rFonts w:ascii="仿宋" w:hAnsi="仿宋" w:eastAsia="仿宋" w:cs="仿宋_GB2312"/>
          <w:color w:val="auto"/>
          <w:sz w:val="24"/>
        </w:rPr>
      </w:pPr>
      <w:r>
        <w:rPr>
          <w:rFonts w:hint="eastAsia" w:ascii="仿宋" w:hAnsi="仿宋" w:eastAsia="仿宋" w:cs="仿宋_GB2312"/>
          <w:color w:val="auto"/>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w:t>
      </w:r>
      <w:r>
        <w:rPr>
          <w:rFonts w:ascii="仿宋" w:hAnsi="仿宋" w:eastAsia="仿宋" w:cs="仿宋_GB2312"/>
          <w:color w:val="auto"/>
          <w:sz w:val="24"/>
        </w:rPr>
        <w:t>具有独立承担民事责任的能力；</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 xml:space="preserve">具有良好的商业信誉和健全的财务会计制度； </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具有履行合同所必需的设备和专业技术能力；</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4、</w:t>
      </w:r>
      <w:r>
        <w:rPr>
          <w:rFonts w:ascii="仿宋" w:hAnsi="仿宋" w:eastAsia="仿宋"/>
          <w:color w:val="auto"/>
          <w:sz w:val="24"/>
        </w:rPr>
        <w:t>有依法缴纳税收和社会保障资金的良好记录；</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w:t>
      </w:r>
      <w:r>
        <w:rPr>
          <w:rFonts w:ascii="仿宋" w:hAnsi="仿宋" w:eastAsia="仿宋"/>
          <w:color w:val="auto"/>
          <w:sz w:val="24"/>
        </w:rPr>
        <w:t>参加政府采购活动前三年内，在经营活动中没有重大违法记录；</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6、</w:t>
      </w:r>
      <w:r>
        <w:rPr>
          <w:rFonts w:ascii="仿宋" w:hAnsi="仿宋" w:eastAsia="仿宋"/>
          <w:color w:val="auto"/>
          <w:sz w:val="24"/>
        </w:rPr>
        <w:t>具有法律、行政法规规定的其他条件。</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（二）未被信用中国（</w:t>
      </w:r>
      <w:r>
        <w:rPr>
          <w:rFonts w:ascii="仿宋" w:hAnsi="仿宋" w:eastAsia="仿宋"/>
          <w:color w:val="auto"/>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（三）不存在以下情况：</w:t>
      </w:r>
    </w:p>
    <w:p>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w:t>
      </w:r>
      <w:r>
        <w:rPr>
          <w:rFonts w:ascii="仿宋" w:hAnsi="仿宋" w:eastAsia="仿宋" w:cs="仿宋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2、</w:t>
      </w:r>
      <w:r>
        <w:rPr>
          <w:rFonts w:ascii="仿宋" w:hAnsi="仿宋" w:eastAsia="仿宋" w:cs="仿宋_GB2312"/>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color w:val="auto"/>
          <w:kern w:val="0"/>
          <w:sz w:val="24"/>
          <w:lang w:val="zh-CN"/>
        </w:rPr>
      </w:pPr>
    </w:p>
    <w:p>
      <w:pPr>
        <w:snapToGrid w:val="0"/>
        <w:spacing w:line="360" w:lineRule="auto"/>
        <w:ind w:firstLine="5520" w:firstLineChars="2300"/>
        <w:rPr>
          <w:rFonts w:ascii="仿宋" w:hAnsi="仿宋" w:eastAsia="仿宋" w:cs="仿宋_GB2312"/>
          <w:color w:val="auto"/>
          <w:kern w:val="0"/>
          <w:sz w:val="24"/>
          <w:lang w:val="zh-CN"/>
        </w:rPr>
      </w:pPr>
    </w:p>
    <w:p>
      <w:pPr>
        <w:snapToGrid w:val="0"/>
        <w:spacing w:line="360" w:lineRule="auto"/>
        <w:ind w:firstLine="5520" w:firstLineChars="2300"/>
        <w:rPr>
          <w:rFonts w:ascii="仿宋" w:hAnsi="仿宋" w:eastAsia="仿宋" w:cs="仿宋_GB2312"/>
          <w:color w:val="auto"/>
          <w:kern w:val="0"/>
          <w:sz w:val="24"/>
        </w:rPr>
      </w:pPr>
      <w:r>
        <w:rPr>
          <w:rFonts w:hint="eastAsia" w:ascii="仿宋" w:hAnsi="仿宋" w:eastAsia="仿宋" w:cs="仿宋_GB2312"/>
          <w:color w:val="auto"/>
          <w:kern w:val="0"/>
          <w:sz w:val="24"/>
          <w:lang w:val="zh-CN"/>
        </w:rPr>
        <w:t>投标人名称</w:t>
      </w:r>
      <w:r>
        <w:rPr>
          <w:rFonts w:ascii="仿宋" w:hAnsi="仿宋" w:eastAsia="仿宋" w:cs="仿宋_GB2312"/>
          <w:color w:val="auto"/>
          <w:kern w:val="0"/>
          <w:sz w:val="24"/>
          <w:lang w:val="zh-CN"/>
        </w:rPr>
        <w:t>(电子签名)：</w:t>
      </w:r>
    </w:p>
    <w:p>
      <w:pPr>
        <w:snapToGrid w:val="0"/>
        <w:spacing w:line="360" w:lineRule="auto"/>
        <w:rPr>
          <w:rFonts w:ascii="仿宋" w:hAnsi="仿宋" w:eastAsia="仿宋" w:cs="仿宋_GB2312"/>
          <w:color w:val="auto"/>
          <w:kern w:val="0"/>
          <w:sz w:val="24"/>
        </w:rPr>
      </w:pPr>
      <w:r>
        <w:rPr>
          <w:rFonts w:ascii="仿宋" w:hAnsi="仿宋" w:eastAsia="仿宋" w:cs="仿宋_GB2312"/>
          <w:color w:val="auto"/>
          <w:kern w:val="0"/>
          <w:sz w:val="24"/>
          <w:lang w:val="zh-CN"/>
        </w:rPr>
        <w:t xml:space="preserve">                        </w:t>
      </w:r>
      <w:r>
        <w:rPr>
          <w:rFonts w:ascii="仿宋" w:hAnsi="仿宋" w:eastAsia="仿宋" w:cs="仿宋_GB2312"/>
          <w:color w:val="auto"/>
          <w:kern w:val="0"/>
          <w:sz w:val="24"/>
        </w:rPr>
        <w:t xml:space="preserve">                      </w:t>
      </w:r>
      <w:r>
        <w:rPr>
          <w:rFonts w:hint="eastAsia" w:ascii="仿宋" w:hAnsi="仿宋" w:eastAsia="仿宋" w:cs="仿宋_GB2312"/>
          <w:color w:val="auto"/>
          <w:kern w:val="0"/>
          <w:sz w:val="24"/>
          <w:lang w:val="zh-CN"/>
        </w:rPr>
        <w:t>日期</w:t>
      </w:r>
      <w:r>
        <w:rPr>
          <w:rFonts w:hint="eastAsia" w:ascii="仿宋" w:hAnsi="仿宋" w:eastAsia="仿宋" w:cs="仿宋_GB2312"/>
          <w:color w:val="auto"/>
          <w:kern w:val="0"/>
          <w:sz w:val="24"/>
        </w:rPr>
        <w:t>：</w:t>
      </w:r>
      <w:r>
        <w:rPr>
          <w:rFonts w:ascii="仿宋" w:hAnsi="仿宋" w:eastAsia="仿宋" w:cs="仿宋_GB2312"/>
          <w:color w:val="auto"/>
          <w:kern w:val="0"/>
          <w:sz w:val="24"/>
        </w:rPr>
        <w:t xml:space="preserve">  年  </w:t>
      </w:r>
      <w:r>
        <w:rPr>
          <w:rFonts w:hint="eastAsia" w:ascii="仿宋" w:hAnsi="仿宋" w:eastAsia="仿宋" w:cs="仿宋_GB2312"/>
          <w:color w:val="auto"/>
          <w:kern w:val="0"/>
          <w:sz w:val="24"/>
          <w:lang w:val="zh-CN"/>
        </w:rPr>
        <w:t>月</w:t>
      </w:r>
      <w:r>
        <w:rPr>
          <w:rFonts w:ascii="仿宋" w:hAnsi="仿宋" w:eastAsia="仿宋" w:cs="仿宋_GB2312"/>
          <w:color w:val="auto"/>
          <w:kern w:val="0"/>
          <w:sz w:val="24"/>
        </w:rPr>
        <w:t xml:space="preserve">   </w:t>
      </w:r>
      <w:r>
        <w:rPr>
          <w:rFonts w:hint="eastAsia" w:ascii="仿宋" w:hAnsi="仿宋" w:eastAsia="仿宋" w:cs="仿宋_GB2312"/>
          <w:color w:val="auto"/>
          <w:kern w:val="0"/>
          <w:sz w:val="24"/>
          <w:lang w:val="zh-CN"/>
        </w:rPr>
        <w:t>日</w:t>
      </w: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rPr>
          <w:rFonts w:ascii="仿宋" w:hAnsi="仿宋" w:eastAsia="仿宋"/>
          <w:color w:val="auto"/>
        </w:rPr>
      </w:pPr>
    </w:p>
    <w:p>
      <w:pPr>
        <w:snapToGrid w:val="0"/>
        <w:spacing w:line="360" w:lineRule="auto"/>
        <w:ind w:right="480"/>
        <w:jc w:val="center"/>
        <w:rPr>
          <w:rFonts w:ascii="仿宋" w:hAnsi="仿宋" w:eastAsia="仿宋" w:cs="仿宋_GB2312"/>
          <w:b/>
          <w:color w:val="auto"/>
          <w:kern w:val="0"/>
          <w:sz w:val="32"/>
          <w:szCs w:val="32"/>
        </w:rPr>
      </w:pPr>
    </w:p>
    <w:p>
      <w:pPr>
        <w:rPr>
          <w:rFonts w:ascii="仿宋_GB2312" w:hAnsi="仿宋" w:eastAsia="仿宋_GB2312" w:cs="仿宋_GB2312"/>
          <w:b/>
          <w:color w:val="auto"/>
          <w:sz w:val="32"/>
          <w:szCs w:val="32"/>
          <w:lang w:val="zh-CN"/>
        </w:rPr>
      </w:pPr>
    </w:p>
    <w:p>
      <w:pPr>
        <w:jc w:val="center"/>
        <w:rPr>
          <w:rFonts w:ascii="仿宋_GB2312" w:hAnsi="仿宋" w:eastAsia="仿宋_GB2312" w:cs="仿宋_GB2312"/>
          <w:b/>
          <w:color w:val="auto"/>
          <w:sz w:val="32"/>
          <w:szCs w:val="32"/>
          <w:lang w:val="zh-CN"/>
        </w:rPr>
      </w:pPr>
      <w:r>
        <w:rPr>
          <w:rFonts w:hint="eastAsia" w:ascii="仿宋" w:hAnsi="仿宋" w:eastAsia="仿宋" w:cs="仿宋_GB2312"/>
          <w:b/>
          <w:color w:val="auto"/>
          <w:kern w:val="0"/>
          <w:sz w:val="32"/>
          <w:szCs w:val="32"/>
        </w:rPr>
        <w:t>二、落实政府采购政策需满足的资格要求</w:t>
      </w:r>
    </w:p>
    <w:p>
      <w:pPr>
        <w:snapToGrid w:val="0"/>
        <w:spacing w:line="360" w:lineRule="auto"/>
        <w:ind w:firstLine="480" w:firstLineChars="200"/>
        <w:rPr>
          <w:rFonts w:ascii="仿宋_GB2312" w:hAnsi="仿宋" w:eastAsia="仿宋_GB2312" w:cs="仿宋_GB2312"/>
          <w:color w:val="auto"/>
          <w:sz w:val="24"/>
        </w:rPr>
      </w:pP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（根据招标公告落实政府采购政策需满足的资格要求选择提供相应的材料；未要求的，无需提供）</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 xml:space="preserve">A.专门面向中小企业，货物全部由符合政策要求的中小企业（或小微企业）制造或者服务全部由符合政策要求的中小企业（或小微企业）承接的，提供相应的中小企业声明函。 </w:t>
      </w:r>
    </w:p>
    <w:p>
      <w:pPr>
        <w:snapToGrid w:val="0"/>
        <w:spacing w:line="360" w:lineRule="auto"/>
        <w:ind w:firstLine="480" w:firstLineChars="200"/>
        <w:rPr>
          <w:rFonts w:ascii="仿宋_GB2312" w:hAnsi="仿宋" w:eastAsia="仿宋_GB2312" w:cs="仿宋_GB2312"/>
          <w:color w:val="auto"/>
          <w:sz w:val="24"/>
        </w:rPr>
      </w:pP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B.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line="360" w:lineRule="auto"/>
        <w:ind w:firstLine="480" w:firstLineChars="200"/>
        <w:rPr>
          <w:rFonts w:ascii="仿宋_GB2312" w:hAnsi="仿宋" w:eastAsia="仿宋_GB2312" w:cs="仿宋_GB2312"/>
          <w:color w:val="auto"/>
          <w:sz w:val="24"/>
        </w:rPr>
      </w:pP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C、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pPr>
        <w:rPr>
          <w:rFonts w:ascii="仿宋_GB2312" w:hAnsi="仿宋" w:eastAsia="仿宋_GB2312" w:cs="仿宋_GB2312"/>
          <w:b/>
          <w:color w:val="auto"/>
          <w:sz w:val="32"/>
          <w:szCs w:val="32"/>
          <w:lang w:val="zh-CN"/>
        </w:rPr>
      </w:pPr>
    </w:p>
    <w:p>
      <w:pPr>
        <w:rPr>
          <w:rFonts w:ascii="仿宋_GB2312" w:hAnsi="仿宋" w:eastAsia="仿宋_GB2312" w:cs="仿宋_GB2312"/>
          <w:b/>
          <w:color w:val="auto"/>
          <w:sz w:val="32"/>
          <w:szCs w:val="32"/>
          <w:lang w:val="zh-CN"/>
        </w:rPr>
      </w:pPr>
      <w:r>
        <w:rPr>
          <w:rFonts w:hint="eastAsia" w:ascii="仿宋_GB2312" w:hAnsi="仿宋" w:eastAsia="仿宋_GB2312" w:cs="仿宋_GB2312"/>
          <w:b/>
          <w:color w:val="auto"/>
          <w:sz w:val="32"/>
          <w:szCs w:val="32"/>
          <w:lang w:val="zh-CN"/>
        </w:rPr>
        <w:br w:type="page"/>
      </w:r>
    </w:p>
    <w:p>
      <w:pPr>
        <w:jc w:val="center"/>
        <w:rPr>
          <w:rFonts w:ascii="宋体" w:hAnsi="宋体" w:cs="宋体"/>
          <w:b/>
          <w:color w:val="auto"/>
          <w:kern w:val="0"/>
          <w:sz w:val="32"/>
          <w:szCs w:val="32"/>
          <w:lang w:val="zh-CN"/>
        </w:rPr>
      </w:pPr>
      <w:r>
        <w:rPr>
          <w:rFonts w:hint="eastAsia" w:ascii="仿宋_GB2312" w:hAnsi="仿宋" w:eastAsia="仿宋_GB2312" w:cs="仿宋_GB2312"/>
          <w:b/>
          <w:color w:val="auto"/>
          <w:sz w:val="32"/>
          <w:szCs w:val="32"/>
          <w:lang w:val="zh-CN"/>
        </w:rPr>
        <w:t>联合协议</w:t>
      </w:r>
    </w:p>
    <w:p>
      <w:pPr>
        <w:widowControl/>
        <w:spacing w:line="360" w:lineRule="auto"/>
        <w:ind w:firstLine="482" w:firstLineChars="200"/>
        <w:jc w:val="left"/>
        <w:rPr>
          <w:rFonts w:ascii="仿宋" w:hAnsi="仿宋" w:eastAsia="仿宋" w:cs="仿宋"/>
          <w:b/>
          <w:color w:val="auto"/>
          <w:sz w:val="24"/>
        </w:rPr>
      </w:pPr>
    </w:p>
    <w:p>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（以联合体形式投标的，提供联合协议；不接受联合体投标或者投标人不以联合体形式投标的，提供非联合体投标声明函）</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b/>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 xml:space="preserve">（未预留份额专门面向中小企业采购的的采购项目，以及预留份额中的非预留部分采购包，接受联合体投标的，联合体其中一方提供的货物全部由小微企业制造，且其合同份额占到合同总金额 </w:t>
      </w:r>
      <w:r>
        <w:rPr>
          <w:rFonts w:hint="eastAsia" w:ascii="仿宋" w:hAnsi="仿宋" w:eastAsia="仿宋" w:cs="仿宋"/>
          <w:b/>
          <w:color w:val="auto"/>
          <w:kern w:val="0"/>
          <w:sz w:val="24"/>
        </w:rPr>
        <w:t>40</w:t>
      </w:r>
      <w:r>
        <w:rPr>
          <w:rFonts w:hint="eastAsia" w:ascii="仿宋" w:hAnsi="仿宋" w:eastAsia="仿宋" w:cs="仿宋"/>
          <w:b/>
          <w:color w:val="auto"/>
          <w:kern w:val="0"/>
          <w:sz w:val="24"/>
          <w:lang w:val="zh-CN"/>
        </w:rPr>
        <w:t>%以上，对联合体报价给予</w:t>
      </w:r>
      <w:r>
        <w:rPr>
          <w:rFonts w:hint="eastAsia" w:ascii="仿宋" w:hAnsi="仿宋" w:eastAsia="仿宋" w:cs="仿宋"/>
          <w:b/>
          <w:color w:val="auto"/>
          <w:kern w:val="0"/>
          <w:sz w:val="24"/>
        </w:rPr>
        <w:t>6</w:t>
      </w:r>
      <w:r>
        <w:rPr>
          <w:rFonts w:hint="eastAsia" w:ascii="仿宋" w:hAnsi="仿宋" w:eastAsia="仿宋" w:cs="仿宋"/>
          <w:b/>
          <w:color w:val="auto"/>
          <w:kern w:val="0"/>
          <w:sz w:val="24"/>
          <w:lang w:val="zh-CN"/>
        </w:rPr>
        <w:t>%的扣除）</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snapToGrid w:val="0"/>
        <w:spacing w:line="360" w:lineRule="auto"/>
        <w:ind w:right="480"/>
        <w:rPr>
          <w:rFonts w:ascii="仿宋" w:hAnsi="仿宋" w:eastAsia="仿宋" w:cs="仿宋"/>
          <w:b/>
          <w:color w:val="auto"/>
          <w:kern w:val="0"/>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jc w:val="center"/>
        <w:rPr>
          <w:rFonts w:ascii="仿宋" w:hAnsi="仿宋" w:eastAsia="仿宋" w:cs="仿宋"/>
          <w:b/>
          <w:color w:val="auto"/>
          <w:sz w:val="32"/>
          <w:szCs w:val="32"/>
          <w:lang w:val="zh-CN"/>
        </w:rPr>
      </w:pPr>
      <w:r>
        <w:rPr>
          <w:rFonts w:hint="eastAsia" w:ascii="仿宋" w:hAnsi="仿宋" w:eastAsia="仿宋" w:cs="仿宋"/>
          <w:b/>
          <w:color w:val="auto"/>
          <w:sz w:val="32"/>
          <w:szCs w:val="32"/>
          <w:lang w:val="zh-CN"/>
        </w:rPr>
        <w:t>分包意向协议</w:t>
      </w:r>
    </w:p>
    <w:p>
      <w:pPr>
        <w:widowControl/>
        <w:spacing w:line="360" w:lineRule="auto"/>
        <w:ind w:firstLine="482" w:firstLineChars="200"/>
        <w:jc w:val="left"/>
        <w:rPr>
          <w:rFonts w:ascii="仿宋" w:hAnsi="仿宋" w:eastAsia="仿宋" w:cs="仿宋"/>
          <w:b/>
          <w:color w:val="auto"/>
          <w:sz w:val="24"/>
        </w:rPr>
      </w:pPr>
    </w:p>
    <w:p>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5"/>
        <w:ind w:left="664" w:leftChars="316" w:firstLine="229" w:firstLineChars="95"/>
        <w:rPr>
          <w:rFonts w:ascii="仿宋" w:eastAsia="仿宋" w:cs="仿宋"/>
          <w:color w:val="auto"/>
          <w:sz w:val="24"/>
          <w:szCs w:val="24"/>
        </w:rPr>
      </w:pPr>
      <w:r>
        <w:rPr>
          <w:rFonts w:hint="eastAsia" w:ascii="仿宋" w:eastAsia="仿宋" w:cs="仿宋"/>
          <w:color w:val="auto"/>
          <w:kern w:val="0"/>
          <w:sz w:val="24"/>
          <w:szCs w:val="24"/>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ascii="仿宋" w:hAnsi="仿宋" w:eastAsia="仿宋" w:cs="仿宋"/>
          <w:color w:val="auto"/>
          <w:sz w:val="24"/>
          <w:u w:val="single"/>
        </w:rPr>
      </w:pPr>
      <w:r>
        <w:rPr>
          <w:rFonts w:hint="eastAsia" w:ascii="仿宋" w:hAnsi="仿宋" w:eastAsia="仿宋" w:cs="仿宋"/>
          <w:color w:val="auto"/>
          <w:sz w:val="24"/>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sz w:val="24"/>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sz w:val="24"/>
          <w:u w:val="single"/>
        </w:rPr>
        <w:t xml:space="preserve">                                                                                     </w:t>
      </w:r>
    </w:p>
    <w:p>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sz w:val="24"/>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sz w:val="24"/>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中小企业合同金额达到</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%，小微企业合同金额达到</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 xml:space="preserve">%。                                           </w:t>
      </w:r>
    </w:p>
    <w:p>
      <w:pPr>
        <w:snapToGrid w:val="0"/>
        <w:spacing w:line="360" w:lineRule="auto"/>
        <w:ind w:firstLine="4488" w:firstLineChars="1870"/>
        <w:rPr>
          <w:rFonts w:ascii="仿宋" w:hAnsi="仿宋" w:eastAsia="仿宋" w:cs="仿宋"/>
          <w:color w:val="auto"/>
          <w:kern w:val="0"/>
          <w:sz w:val="24"/>
          <w:lang w:val="zh-CN"/>
        </w:rPr>
      </w:pPr>
    </w:p>
    <w:p>
      <w:pPr>
        <w:snapToGrid w:val="0"/>
        <w:spacing w:line="360" w:lineRule="auto"/>
        <w:ind w:firstLine="5688" w:firstLineChars="2370"/>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投标人名称(电子签名)：</w:t>
      </w:r>
    </w:p>
    <w:p>
      <w:pPr>
        <w:snapToGrid w:val="0"/>
        <w:spacing w:line="360" w:lineRule="auto"/>
        <w:ind w:firstLine="5688" w:firstLineChars="2370"/>
        <w:rPr>
          <w:rFonts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ascii="仿宋" w:hAnsi="仿宋" w:eastAsia="仿宋" w:cs="仿宋"/>
          <w:color w:val="auto"/>
          <w:kern w:val="0"/>
          <w:sz w:val="24"/>
          <w:lang w:val="zh-CN"/>
        </w:rPr>
      </w:pP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  年  月   日</w:t>
      </w:r>
    </w:p>
    <w:p>
      <w:pPr>
        <w:snapToGrid w:val="0"/>
        <w:spacing w:line="360" w:lineRule="auto"/>
        <w:ind w:right="480"/>
        <w:jc w:val="center"/>
        <w:rPr>
          <w:rFonts w:ascii="仿宋" w:hAnsi="仿宋" w:eastAsia="仿宋" w:cs="仿宋_GB2312"/>
          <w:b/>
          <w:color w:val="auto"/>
          <w:kern w:val="0"/>
          <w:sz w:val="32"/>
          <w:szCs w:val="32"/>
        </w:rPr>
      </w:pPr>
      <w:r>
        <w:rPr>
          <w:rFonts w:hint="eastAsia" w:ascii="仿宋" w:hAnsi="仿宋" w:eastAsia="仿宋" w:cs="仿宋"/>
          <w:color w:val="auto"/>
        </w:rPr>
        <w:br w:type="page"/>
      </w:r>
    </w:p>
    <w:p>
      <w:pPr>
        <w:snapToGrid w:val="0"/>
        <w:spacing w:line="360" w:lineRule="auto"/>
        <w:ind w:right="480"/>
        <w:jc w:val="center"/>
        <w:rPr>
          <w:rFonts w:ascii="仿宋" w:hAnsi="仿宋" w:eastAsia="仿宋" w:cs="仿宋_GB2312"/>
          <w:b/>
          <w:color w:val="auto"/>
          <w:kern w:val="0"/>
          <w:sz w:val="32"/>
          <w:szCs w:val="32"/>
        </w:rPr>
      </w:pPr>
      <w:r>
        <w:rPr>
          <w:rFonts w:hint="eastAsia" w:ascii="仿宋" w:hAnsi="仿宋" w:eastAsia="仿宋" w:cs="仿宋_GB2312"/>
          <w:b/>
          <w:color w:val="auto"/>
          <w:kern w:val="0"/>
          <w:sz w:val="32"/>
          <w:szCs w:val="32"/>
        </w:rPr>
        <w:t>三、本项目的特定资格要求</w:t>
      </w:r>
    </w:p>
    <w:p>
      <w:pPr>
        <w:ind w:firstLine="2530" w:firstLineChars="900"/>
        <w:rPr>
          <w:rFonts w:ascii="仿宋" w:hAnsi="仿宋" w:eastAsia="仿宋" w:cs="Arial"/>
          <w:b/>
          <w:color w:val="auto"/>
          <w:kern w:val="0"/>
          <w:sz w:val="28"/>
          <w:szCs w:val="28"/>
        </w:rPr>
      </w:pP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（根据招标公告本项目的特定资格要求提供相应的材料；未要求的，无需提供）</w:t>
      </w: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spacing w:line="360" w:lineRule="auto"/>
        <w:jc w:val="center"/>
        <w:outlineLvl w:val="0"/>
        <w:rPr>
          <w:rFonts w:ascii="仿宋" w:hAnsi="仿宋" w:eastAsia="仿宋" w:cs="仿宋_GB2312"/>
          <w:b/>
          <w:color w:val="auto"/>
          <w:kern w:val="0"/>
          <w:sz w:val="36"/>
          <w:szCs w:val="36"/>
        </w:rPr>
      </w:pPr>
    </w:p>
    <w:p>
      <w:pPr>
        <w:snapToGrid w:val="0"/>
        <w:spacing w:line="360" w:lineRule="auto"/>
        <w:ind w:right="480"/>
        <w:jc w:val="center"/>
        <w:rPr>
          <w:rFonts w:ascii="仿宋" w:hAnsi="仿宋" w:eastAsia="仿宋" w:cs="仿宋_GB2312"/>
          <w:b/>
          <w:color w:val="auto"/>
          <w:kern w:val="0"/>
          <w:sz w:val="32"/>
          <w:szCs w:val="32"/>
        </w:rPr>
      </w:pPr>
    </w:p>
    <w:p>
      <w:pPr>
        <w:spacing w:line="360" w:lineRule="auto"/>
        <w:jc w:val="center"/>
        <w:outlineLvl w:val="0"/>
        <w:rPr>
          <w:rFonts w:ascii="仿宋" w:hAnsi="仿宋" w:eastAsia="仿宋" w:cs="仿宋_GB2312"/>
          <w:b/>
          <w:color w:val="auto"/>
          <w:kern w:val="0"/>
          <w:sz w:val="36"/>
          <w:szCs w:val="36"/>
        </w:rPr>
      </w:pPr>
    </w:p>
    <w:p>
      <w:pPr>
        <w:snapToGrid w:val="0"/>
        <w:spacing w:line="360" w:lineRule="auto"/>
        <w:ind w:right="480"/>
        <w:jc w:val="center"/>
        <w:rPr>
          <w:rFonts w:ascii="仿宋" w:hAnsi="仿宋" w:eastAsia="仿宋" w:cs="仿宋_GB2312"/>
          <w:b/>
          <w:color w:val="auto"/>
          <w:kern w:val="0"/>
          <w:sz w:val="32"/>
          <w:szCs w:val="32"/>
        </w:rPr>
      </w:pPr>
    </w:p>
    <w:p>
      <w:pPr>
        <w:spacing w:line="360" w:lineRule="auto"/>
        <w:jc w:val="center"/>
        <w:outlineLvl w:val="0"/>
        <w:rPr>
          <w:rFonts w:ascii="仿宋" w:hAnsi="仿宋" w:eastAsia="仿宋" w:cs="仿宋_GB2312"/>
          <w:b/>
          <w:color w:val="auto"/>
          <w:kern w:val="0"/>
          <w:sz w:val="36"/>
          <w:szCs w:val="36"/>
        </w:rPr>
      </w:pPr>
    </w:p>
    <w:p>
      <w:pPr>
        <w:rPr>
          <w:rFonts w:ascii="仿宋" w:hAnsi="仿宋" w:eastAsia="仿宋" w:cs="仿宋_GB2312"/>
          <w:b/>
          <w:color w:val="auto"/>
          <w:kern w:val="0"/>
          <w:sz w:val="36"/>
          <w:szCs w:val="36"/>
        </w:rPr>
      </w:pPr>
      <w:r>
        <w:rPr>
          <w:rFonts w:hint="eastAsia" w:ascii="仿宋" w:hAnsi="仿宋" w:eastAsia="仿宋" w:cs="仿宋_GB2312"/>
          <w:b/>
          <w:color w:val="auto"/>
          <w:kern w:val="0"/>
          <w:sz w:val="36"/>
          <w:szCs w:val="36"/>
        </w:rPr>
        <w:br w:type="page"/>
      </w:r>
    </w:p>
    <w:p>
      <w:pPr>
        <w:spacing w:line="360" w:lineRule="auto"/>
        <w:ind w:right="420" w:firstLine="3614" w:firstLineChars="1000"/>
        <w:rPr>
          <w:rFonts w:ascii="仿宋" w:hAnsi="仿宋" w:eastAsia="仿宋" w:cs="仿宋_GB2312"/>
          <w:b/>
          <w:color w:val="auto"/>
          <w:kern w:val="0"/>
          <w:sz w:val="36"/>
          <w:szCs w:val="36"/>
        </w:rPr>
      </w:pPr>
      <w:r>
        <w:rPr>
          <w:rFonts w:hint="eastAsia" w:ascii="仿宋" w:hAnsi="仿宋" w:eastAsia="仿宋" w:cs="仿宋_GB2312"/>
          <w:b/>
          <w:color w:val="auto"/>
          <w:kern w:val="0"/>
          <w:sz w:val="36"/>
          <w:szCs w:val="36"/>
        </w:rPr>
        <w:t>商务技术文件部分</w:t>
      </w:r>
    </w:p>
    <w:p>
      <w:pPr>
        <w:spacing w:line="360" w:lineRule="auto"/>
        <w:jc w:val="center"/>
        <w:outlineLvl w:val="0"/>
        <w:rPr>
          <w:rFonts w:ascii="仿宋" w:hAnsi="仿宋" w:eastAsia="仿宋" w:cs="仿宋_GB2312"/>
          <w:b/>
          <w:color w:val="auto"/>
          <w:kern w:val="0"/>
          <w:sz w:val="24"/>
        </w:rPr>
      </w:pPr>
    </w:p>
    <w:p>
      <w:pPr>
        <w:spacing w:line="360" w:lineRule="auto"/>
        <w:jc w:val="center"/>
        <w:outlineLvl w:val="0"/>
        <w:rPr>
          <w:rFonts w:ascii="仿宋" w:hAnsi="仿宋" w:eastAsia="仿宋" w:cs="仿宋_GB2312"/>
          <w:b/>
          <w:color w:val="auto"/>
          <w:kern w:val="0"/>
          <w:sz w:val="28"/>
          <w:szCs w:val="28"/>
        </w:rPr>
      </w:pPr>
      <w:r>
        <w:rPr>
          <w:rFonts w:hint="eastAsia" w:ascii="仿宋" w:hAnsi="仿宋" w:eastAsia="仿宋" w:cs="仿宋_GB2312"/>
          <w:b/>
          <w:color w:val="auto"/>
          <w:kern w:val="0"/>
          <w:sz w:val="28"/>
          <w:szCs w:val="28"/>
        </w:rPr>
        <w:t>目录</w:t>
      </w:r>
    </w:p>
    <w:p>
      <w:pPr>
        <w:snapToGrid w:val="0"/>
        <w:spacing w:line="360" w:lineRule="auto"/>
        <w:ind w:left="479" w:leftChars="228"/>
        <w:rPr>
          <w:rFonts w:ascii="仿宋" w:hAnsi="仿宋" w:eastAsia="仿宋" w:cs="仿宋_GB2312"/>
          <w:color w:val="auto"/>
        </w:rPr>
      </w:pPr>
      <w:r>
        <w:rPr>
          <w:rFonts w:hint="eastAsia" w:ascii="仿宋" w:hAnsi="仿宋" w:eastAsia="仿宋" w:cs="仿宋_GB2312"/>
          <w:color w:val="auto"/>
          <w:sz w:val="24"/>
        </w:rPr>
        <w:t>（</w:t>
      </w:r>
      <w:r>
        <w:rPr>
          <w:rFonts w:ascii="仿宋" w:hAnsi="仿宋" w:eastAsia="仿宋" w:cs="仿宋_GB2312"/>
          <w:color w:val="auto"/>
          <w:sz w:val="24"/>
        </w:rPr>
        <w:t>1）投标函</w:t>
      </w:r>
      <w:r>
        <w:rPr>
          <w:rFonts w:hint="eastAsia" w:ascii="仿宋" w:hAnsi="仿宋" w:eastAsia="仿宋" w:cs="仿宋_GB2312"/>
          <w:color w:val="auto"/>
        </w:rPr>
        <w:t>…………………………………………………………………………………（页码）</w:t>
      </w:r>
      <w:r>
        <w:rPr>
          <w:rFonts w:hint="eastAsia" w:ascii="仿宋" w:hAnsi="仿宋" w:eastAsia="仿宋" w:cs="仿宋_GB2312"/>
          <w:color w:val="auto"/>
          <w:sz w:val="24"/>
        </w:rPr>
        <w:t>（</w:t>
      </w:r>
      <w:r>
        <w:rPr>
          <w:rFonts w:ascii="仿宋" w:hAnsi="仿宋" w:eastAsia="仿宋" w:cs="仿宋_GB2312"/>
          <w:color w:val="auto"/>
          <w:sz w:val="24"/>
        </w:rPr>
        <w:t>2）授权委托书或法定代表人（单位负责人、自然人本人）身份证明</w:t>
      </w:r>
      <w:r>
        <w:rPr>
          <w:rFonts w:hint="eastAsia" w:ascii="仿宋" w:hAnsi="仿宋" w:eastAsia="仿宋" w:cs="仿宋_GB2312"/>
          <w:color w:val="auto"/>
        </w:rPr>
        <w:t>………（页码）</w:t>
      </w:r>
    </w:p>
    <w:p>
      <w:pPr>
        <w:snapToGrid w:val="0"/>
        <w:spacing w:line="360" w:lineRule="auto"/>
        <w:ind w:left="479" w:leftChars="228"/>
        <w:rPr>
          <w:rFonts w:ascii="仿宋" w:hAnsi="仿宋" w:eastAsia="仿宋" w:cs="仿宋_GB2312"/>
          <w:color w:val="auto"/>
        </w:rPr>
      </w:pPr>
      <w:r>
        <w:rPr>
          <w:rFonts w:hint="eastAsia" w:ascii="仿宋" w:hAnsi="仿宋" w:eastAsia="仿宋" w:cs="仿宋_GB2312"/>
          <w:color w:val="auto"/>
          <w:sz w:val="24"/>
        </w:rPr>
        <w:t>（</w:t>
      </w:r>
      <w:r>
        <w:rPr>
          <w:rFonts w:ascii="仿宋" w:hAnsi="仿宋" w:eastAsia="仿宋" w:cs="仿宋_GB2312"/>
          <w:color w:val="auto"/>
          <w:sz w:val="24"/>
        </w:rPr>
        <w:t>3）联合协议</w:t>
      </w:r>
      <w:r>
        <w:rPr>
          <w:rFonts w:hint="eastAsia" w:ascii="仿宋" w:hAnsi="仿宋" w:eastAsia="仿宋" w:cs="仿宋_GB2312"/>
          <w:color w:val="auto"/>
        </w:rPr>
        <w:t>………………………………………………………………………………（页码）</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sz w:val="24"/>
        </w:rPr>
        <w:t>（</w:t>
      </w:r>
      <w:r>
        <w:rPr>
          <w:rFonts w:ascii="仿宋" w:hAnsi="仿宋" w:eastAsia="仿宋" w:cs="仿宋_GB2312"/>
          <w:color w:val="auto"/>
          <w:sz w:val="24"/>
        </w:rPr>
        <w:t>4）分包意向协议</w:t>
      </w:r>
      <w:r>
        <w:rPr>
          <w:rFonts w:hint="eastAsia" w:ascii="仿宋" w:hAnsi="仿宋" w:eastAsia="仿宋" w:cs="仿宋_GB2312"/>
          <w:color w:val="auto"/>
        </w:rPr>
        <w:t>…………………………………………………………………………（页码）</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sz w:val="24"/>
        </w:rPr>
        <w:t>（</w:t>
      </w:r>
      <w:r>
        <w:rPr>
          <w:rFonts w:ascii="仿宋" w:hAnsi="仿宋" w:eastAsia="仿宋" w:cs="仿宋_GB2312"/>
          <w:color w:val="auto"/>
          <w:sz w:val="24"/>
        </w:rPr>
        <w:t>5）符合性审查资料</w:t>
      </w:r>
      <w:r>
        <w:rPr>
          <w:rFonts w:hint="eastAsia" w:ascii="仿宋" w:hAnsi="仿宋" w:eastAsia="仿宋" w:cs="仿宋_GB2312"/>
          <w:color w:val="auto"/>
        </w:rPr>
        <w:t>………………………………………………………………………（页码）</w:t>
      </w:r>
    </w:p>
    <w:p>
      <w:pPr>
        <w:snapToGrid w:val="0"/>
        <w:spacing w:line="360" w:lineRule="auto"/>
        <w:ind w:left="479" w:leftChars="228"/>
        <w:rPr>
          <w:rFonts w:ascii="仿宋" w:hAnsi="仿宋" w:eastAsia="仿宋" w:cs="仿宋_GB2312"/>
          <w:color w:val="auto"/>
        </w:rPr>
      </w:pPr>
      <w:r>
        <w:rPr>
          <w:rFonts w:hint="eastAsia" w:ascii="仿宋" w:hAnsi="仿宋" w:eastAsia="仿宋" w:cs="仿宋_GB2312"/>
          <w:color w:val="auto"/>
          <w:sz w:val="24"/>
        </w:rPr>
        <w:t>（</w:t>
      </w:r>
      <w:r>
        <w:rPr>
          <w:rFonts w:ascii="仿宋" w:hAnsi="仿宋" w:eastAsia="仿宋" w:cs="仿宋_GB2312"/>
          <w:color w:val="auto"/>
          <w:sz w:val="24"/>
        </w:rPr>
        <w:t>6）评标标准相应的商务技术资料</w:t>
      </w:r>
      <w:r>
        <w:rPr>
          <w:rFonts w:hint="eastAsia" w:ascii="仿宋" w:hAnsi="仿宋" w:eastAsia="仿宋" w:cs="仿宋_GB2312"/>
          <w:color w:val="auto"/>
        </w:rPr>
        <w:t>…………………………</w:t>
      </w:r>
      <w:r>
        <w:rPr>
          <w:rFonts w:hint="eastAsia" w:ascii="仿宋" w:hAnsi="仿宋" w:eastAsia="仿宋" w:cs="仿宋_GB2312"/>
          <w:color w:val="auto"/>
          <w:sz w:val="24"/>
        </w:rPr>
        <w:t>………</w:t>
      </w:r>
      <w:r>
        <w:rPr>
          <w:rFonts w:hint="eastAsia" w:ascii="仿宋" w:hAnsi="仿宋" w:eastAsia="仿宋" w:cs="仿宋_GB2312"/>
          <w:color w:val="auto"/>
        </w:rPr>
        <w:t>…</w:t>
      </w:r>
      <w:r>
        <w:rPr>
          <w:rFonts w:hint="eastAsia" w:ascii="仿宋" w:hAnsi="仿宋" w:eastAsia="仿宋" w:cs="仿宋_GB2312"/>
          <w:color w:val="auto"/>
          <w:sz w:val="24"/>
        </w:rPr>
        <w:t>…</w:t>
      </w:r>
      <w:r>
        <w:rPr>
          <w:rFonts w:hint="eastAsia" w:ascii="仿宋" w:hAnsi="仿宋" w:eastAsia="仿宋" w:cs="仿宋_GB2312"/>
          <w:color w:val="auto"/>
        </w:rPr>
        <w:t>……………（页码）</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sz w:val="24"/>
        </w:rPr>
        <w:t>（7）投标标的清单</w:t>
      </w:r>
      <w:r>
        <w:rPr>
          <w:rFonts w:hint="eastAsia" w:ascii="仿宋" w:hAnsi="仿宋" w:eastAsia="仿宋" w:cs="仿宋_GB2312"/>
          <w:color w:val="auto"/>
        </w:rPr>
        <w:t>…………………………………………………………………………（页码）</w:t>
      </w:r>
    </w:p>
    <w:p>
      <w:pPr>
        <w:snapToGrid w:val="0"/>
        <w:spacing w:line="360" w:lineRule="auto"/>
        <w:ind w:left="479" w:leftChars="228"/>
        <w:rPr>
          <w:rFonts w:ascii="仿宋" w:hAnsi="仿宋" w:eastAsia="仿宋" w:cs="仿宋_GB2312"/>
          <w:color w:val="auto"/>
        </w:rPr>
      </w:pPr>
      <w:r>
        <w:rPr>
          <w:rFonts w:hint="eastAsia" w:ascii="仿宋" w:hAnsi="仿宋" w:eastAsia="仿宋" w:cs="仿宋_GB2312"/>
          <w:color w:val="auto"/>
          <w:sz w:val="24"/>
        </w:rPr>
        <w:t>（8</w:t>
      </w:r>
      <w:r>
        <w:rPr>
          <w:rFonts w:ascii="仿宋" w:hAnsi="仿宋" w:eastAsia="仿宋" w:cs="仿宋_GB2312"/>
          <w:color w:val="auto"/>
          <w:sz w:val="24"/>
        </w:rPr>
        <w:t>）商务技术偏离表</w:t>
      </w:r>
      <w:r>
        <w:rPr>
          <w:rFonts w:hint="eastAsia" w:ascii="仿宋" w:hAnsi="仿宋" w:eastAsia="仿宋" w:cs="仿宋_GB2312"/>
          <w:color w:val="auto"/>
        </w:rPr>
        <w:t>………………………………………………………………………（页码）</w:t>
      </w:r>
    </w:p>
    <w:p>
      <w:pPr>
        <w:snapToGrid w:val="0"/>
        <w:spacing w:line="360" w:lineRule="auto"/>
        <w:ind w:left="479" w:leftChars="228"/>
        <w:rPr>
          <w:rFonts w:ascii="仿宋" w:hAnsi="仿宋" w:eastAsia="仿宋" w:cs="仿宋_GB2312"/>
          <w:color w:val="auto"/>
        </w:rPr>
      </w:pPr>
      <w:r>
        <w:rPr>
          <w:rFonts w:hint="eastAsia" w:ascii="仿宋" w:hAnsi="仿宋" w:eastAsia="仿宋" w:cs="仿宋_GB2312"/>
          <w:color w:val="auto"/>
          <w:sz w:val="24"/>
          <w:lang w:val="zh-CN"/>
        </w:rPr>
        <w:t>（</w:t>
      </w:r>
      <w:r>
        <w:rPr>
          <w:rFonts w:hint="eastAsia" w:ascii="仿宋" w:hAnsi="仿宋" w:eastAsia="仿宋" w:cs="仿宋_GB2312"/>
          <w:color w:val="auto"/>
          <w:sz w:val="24"/>
        </w:rPr>
        <w:t>9</w:t>
      </w:r>
      <w:r>
        <w:rPr>
          <w:rFonts w:hint="eastAsia" w:ascii="仿宋" w:hAnsi="仿宋" w:eastAsia="仿宋" w:cs="仿宋_GB2312"/>
          <w:color w:val="auto"/>
          <w:sz w:val="24"/>
          <w:lang w:val="zh-CN"/>
        </w:rPr>
        <w:t>）政府采购供应商廉洁自律承诺书</w:t>
      </w:r>
      <w:r>
        <w:rPr>
          <w:rFonts w:hint="eastAsia" w:ascii="仿宋" w:hAnsi="仿宋" w:eastAsia="仿宋" w:cs="仿宋_GB2312"/>
          <w:color w:val="auto"/>
        </w:rPr>
        <w:t>…………………………………………………（页码）</w:t>
      </w:r>
    </w:p>
    <w:p>
      <w:pPr>
        <w:snapToGrid w:val="0"/>
        <w:spacing w:line="360" w:lineRule="auto"/>
        <w:jc w:val="center"/>
        <w:rPr>
          <w:rFonts w:ascii="仿宋" w:hAnsi="仿宋" w:eastAsia="仿宋" w:cs="仿宋_GB2312"/>
          <w:b/>
          <w:color w:val="auto"/>
          <w:kern w:val="0"/>
          <w:sz w:val="32"/>
          <w:szCs w:val="32"/>
          <w:lang w:val="zh-CN"/>
        </w:rPr>
      </w:pPr>
    </w:p>
    <w:p>
      <w:pPr>
        <w:snapToGrid w:val="0"/>
        <w:spacing w:line="360" w:lineRule="auto"/>
        <w:jc w:val="center"/>
        <w:rPr>
          <w:rFonts w:ascii="仿宋" w:hAnsi="仿宋" w:eastAsia="仿宋" w:cs="仿宋_GB2312"/>
          <w:b/>
          <w:color w:val="auto"/>
          <w:kern w:val="0"/>
          <w:sz w:val="32"/>
          <w:szCs w:val="32"/>
          <w:lang w:val="zh-CN"/>
        </w:rPr>
      </w:pPr>
    </w:p>
    <w:p>
      <w:pPr>
        <w:snapToGrid w:val="0"/>
        <w:spacing w:line="360" w:lineRule="auto"/>
        <w:jc w:val="center"/>
        <w:rPr>
          <w:rFonts w:ascii="仿宋" w:hAnsi="仿宋" w:eastAsia="仿宋" w:cs="仿宋_GB2312"/>
          <w:b/>
          <w:color w:val="auto"/>
          <w:kern w:val="0"/>
          <w:sz w:val="32"/>
          <w:szCs w:val="32"/>
          <w:lang w:val="zh-CN"/>
        </w:rPr>
      </w:pPr>
    </w:p>
    <w:p>
      <w:pPr>
        <w:snapToGrid w:val="0"/>
        <w:spacing w:line="360" w:lineRule="auto"/>
        <w:jc w:val="center"/>
        <w:rPr>
          <w:rFonts w:ascii="仿宋" w:hAnsi="仿宋" w:eastAsia="仿宋" w:cs="仿宋_GB2312"/>
          <w:b/>
          <w:color w:val="auto"/>
          <w:kern w:val="0"/>
          <w:sz w:val="32"/>
          <w:szCs w:val="32"/>
          <w:lang w:val="zh-CN"/>
        </w:rPr>
      </w:pPr>
    </w:p>
    <w:p>
      <w:pPr>
        <w:snapToGrid w:val="0"/>
        <w:spacing w:line="360" w:lineRule="auto"/>
        <w:jc w:val="center"/>
        <w:rPr>
          <w:rFonts w:ascii="仿宋" w:hAnsi="仿宋" w:eastAsia="仿宋" w:cs="仿宋_GB2312"/>
          <w:b/>
          <w:color w:val="auto"/>
          <w:kern w:val="0"/>
          <w:sz w:val="32"/>
          <w:szCs w:val="32"/>
          <w:lang w:val="zh-CN"/>
        </w:rPr>
      </w:pPr>
    </w:p>
    <w:p>
      <w:pPr>
        <w:snapToGrid w:val="0"/>
        <w:spacing w:line="360" w:lineRule="auto"/>
        <w:jc w:val="center"/>
        <w:outlineLvl w:val="0"/>
        <w:rPr>
          <w:rFonts w:ascii="仿宋" w:hAnsi="仿宋" w:eastAsia="仿宋" w:cs="仿宋_GB2312"/>
          <w:b/>
          <w:color w:val="auto"/>
          <w:kern w:val="0"/>
          <w:sz w:val="32"/>
          <w:szCs w:val="32"/>
        </w:rPr>
      </w:pPr>
    </w:p>
    <w:p>
      <w:pPr>
        <w:snapToGrid w:val="0"/>
        <w:spacing w:line="360" w:lineRule="auto"/>
        <w:jc w:val="center"/>
        <w:outlineLvl w:val="0"/>
        <w:rPr>
          <w:rFonts w:ascii="仿宋" w:hAnsi="仿宋" w:eastAsia="仿宋" w:cs="仿宋_GB2312"/>
          <w:b/>
          <w:color w:val="auto"/>
          <w:kern w:val="0"/>
          <w:sz w:val="32"/>
          <w:szCs w:val="32"/>
        </w:rPr>
      </w:pPr>
    </w:p>
    <w:p>
      <w:pPr>
        <w:rPr>
          <w:rFonts w:ascii="仿宋" w:hAnsi="仿宋" w:eastAsia="仿宋"/>
          <w:color w:val="auto"/>
        </w:rPr>
      </w:pPr>
    </w:p>
    <w:p>
      <w:pPr>
        <w:snapToGrid w:val="0"/>
        <w:spacing w:line="360" w:lineRule="auto"/>
        <w:jc w:val="center"/>
        <w:outlineLvl w:val="0"/>
        <w:rPr>
          <w:rFonts w:ascii="仿宋" w:hAnsi="仿宋" w:eastAsia="仿宋" w:cs="仿宋_GB2312"/>
          <w:b/>
          <w:color w:val="auto"/>
          <w:kern w:val="0"/>
          <w:sz w:val="32"/>
          <w:szCs w:val="32"/>
        </w:rPr>
      </w:pPr>
    </w:p>
    <w:p>
      <w:pPr>
        <w:snapToGrid w:val="0"/>
        <w:spacing w:line="360" w:lineRule="auto"/>
        <w:jc w:val="center"/>
        <w:outlineLvl w:val="0"/>
        <w:rPr>
          <w:rFonts w:ascii="仿宋" w:hAnsi="仿宋" w:eastAsia="仿宋" w:cs="仿宋_GB2312"/>
          <w:b/>
          <w:color w:val="auto"/>
          <w:kern w:val="0"/>
          <w:sz w:val="32"/>
          <w:szCs w:val="32"/>
        </w:rPr>
      </w:pPr>
    </w:p>
    <w:p>
      <w:pPr>
        <w:snapToGrid w:val="0"/>
        <w:spacing w:line="360" w:lineRule="auto"/>
        <w:jc w:val="center"/>
        <w:outlineLvl w:val="0"/>
        <w:rPr>
          <w:rFonts w:ascii="仿宋" w:hAnsi="仿宋" w:eastAsia="仿宋" w:cs="仿宋_GB2312"/>
          <w:b/>
          <w:color w:val="auto"/>
          <w:kern w:val="0"/>
          <w:sz w:val="32"/>
          <w:szCs w:val="32"/>
        </w:rPr>
      </w:pPr>
    </w:p>
    <w:p>
      <w:pPr>
        <w:snapToGrid w:val="0"/>
        <w:spacing w:line="360" w:lineRule="auto"/>
        <w:jc w:val="center"/>
        <w:outlineLvl w:val="0"/>
        <w:rPr>
          <w:rFonts w:ascii="仿宋" w:hAnsi="仿宋" w:eastAsia="仿宋" w:cs="仿宋_GB2312"/>
          <w:b/>
          <w:color w:val="auto"/>
          <w:kern w:val="0"/>
          <w:sz w:val="32"/>
          <w:szCs w:val="32"/>
        </w:rPr>
      </w:pPr>
    </w:p>
    <w:p>
      <w:pPr>
        <w:snapToGrid w:val="0"/>
        <w:spacing w:line="360" w:lineRule="auto"/>
        <w:jc w:val="center"/>
        <w:outlineLvl w:val="0"/>
        <w:rPr>
          <w:rFonts w:ascii="仿宋" w:hAnsi="仿宋" w:eastAsia="仿宋" w:cs="仿宋_GB2312"/>
          <w:b/>
          <w:color w:val="auto"/>
          <w:kern w:val="0"/>
          <w:sz w:val="32"/>
          <w:szCs w:val="32"/>
        </w:rPr>
      </w:pPr>
    </w:p>
    <w:p>
      <w:pPr>
        <w:snapToGrid w:val="0"/>
        <w:spacing w:line="360" w:lineRule="auto"/>
        <w:jc w:val="center"/>
        <w:outlineLvl w:val="0"/>
        <w:rPr>
          <w:rFonts w:ascii="仿宋" w:hAnsi="仿宋" w:eastAsia="仿宋" w:cs="仿宋_GB2312"/>
          <w:b/>
          <w:color w:val="auto"/>
          <w:sz w:val="32"/>
          <w:szCs w:val="32"/>
        </w:rPr>
      </w:pPr>
      <w:r>
        <w:rPr>
          <w:rFonts w:hint="eastAsia" w:ascii="仿宋" w:hAnsi="仿宋" w:eastAsia="仿宋" w:cs="仿宋_GB2312"/>
          <w:b/>
          <w:color w:val="auto"/>
          <w:kern w:val="0"/>
          <w:sz w:val="32"/>
          <w:szCs w:val="32"/>
        </w:rPr>
        <w:t>一、投标</w:t>
      </w:r>
      <w:r>
        <w:rPr>
          <w:rFonts w:hint="eastAsia" w:ascii="仿宋" w:hAnsi="仿宋" w:eastAsia="仿宋" w:cs="仿宋_GB2312"/>
          <w:b/>
          <w:color w:val="auto"/>
          <w:sz w:val="32"/>
          <w:szCs w:val="32"/>
        </w:rPr>
        <w:t>函</w:t>
      </w:r>
    </w:p>
    <w:p>
      <w:pPr>
        <w:snapToGrid w:val="0"/>
        <w:spacing w:line="360" w:lineRule="auto"/>
        <w:rPr>
          <w:rFonts w:ascii="仿宋" w:hAnsi="仿宋" w:eastAsia="仿宋" w:cs="仿宋_GB2312"/>
          <w:color w:val="auto"/>
          <w:sz w:val="24"/>
        </w:rPr>
      </w:pPr>
      <w:r>
        <w:rPr>
          <w:rFonts w:hint="eastAsia" w:ascii="仿宋" w:hAnsi="仿宋" w:eastAsia="仿宋" w:cs="仿宋_GB2312"/>
          <w:color w:val="auto"/>
          <w:sz w:val="24"/>
        </w:rPr>
        <w:t>浙江交通职业技术学院、杭州博实招标代理有限公司：</w:t>
      </w:r>
    </w:p>
    <w:p>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我方参加你方组织的</w:t>
      </w:r>
      <w:r>
        <w:rPr>
          <w:rFonts w:hint="eastAsia" w:ascii="仿宋" w:hAnsi="仿宋" w:eastAsia="仿宋" w:cs="仿宋_GB2312"/>
          <w:color w:val="auto"/>
          <w:sz w:val="24"/>
          <w:u w:val="single"/>
        </w:rPr>
        <w:t>浙江交通职业技术学院园丁之家教师教学能力提升实验实训室建设【招标编号：BSZB2022-AZZG</w:t>
      </w:r>
      <w:r>
        <w:rPr>
          <w:rFonts w:hint="eastAsia" w:ascii="仿宋" w:hAnsi="仿宋" w:eastAsia="仿宋" w:cs="仿宋_GB2312"/>
          <w:color w:val="auto"/>
          <w:sz w:val="24"/>
          <w:u w:val="single"/>
          <w:lang w:val="en-US" w:eastAsia="zh-CN"/>
        </w:rPr>
        <w:t>255</w:t>
      </w:r>
      <w:r>
        <w:rPr>
          <w:rFonts w:hint="eastAsia" w:ascii="仿宋" w:hAnsi="仿宋" w:eastAsia="仿宋" w:cs="仿宋_GB2312"/>
          <w:color w:val="auto"/>
          <w:sz w:val="24"/>
          <w:u w:val="single"/>
        </w:rPr>
        <w:t>】</w:t>
      </w:r>
      <w:r>
        <w:rPr>
          <w:rFonts w:hint="eastAsia" w:ascii="仿宋" w:hAnsi="仿宋" w:eastAsia="仿宋" w:cs="仿宋_GB2312"/>
          <w:color w:val="auto"/>
          <w:sz w:val="24"/>
        </w:rPr>
        <w:t>招标的有关活动，并对此项目进行投标。为此：</w:t>
      </w:r>
    </w:p>
    <w:p>
      <w:pPr>
        <w:snapToGrid w:val="0"/>
        <w:spacing w:line="360" w:lineRule="auto"/>
        <w:ind w:firstLine="480" w:firstLineChars="200"/>
        <w:rPr>
          <w:rFonts w:ascii="仿宋" w:hAnsi="仿宋" w:eastAsia="仿宋" w:cs="仿宋_GB2312"/>
          <w:color w:val="auto"/>
          <w:sz w:val="24"/>
        </w:rPr>
      </w:pPr>
      <w:r>
        <w:rPr>
          <w:rFonts w:ascii="仿宋" w:hAnsi="仿宋" w:eastAsia="仿宋" w:cs="仿宋_GB2312"/>
          <w:color w:val="auto"/>
          <w:sz w:val="24"/>
        </w:rPr>
        <w:t>1、我方承诺投标有效期从提交投标文件的截止之日起</w:t>
      </w:r>
      <w:r>
        <w:rPr>
          <w:rFonts w:ascii="仿宋" w:hAnsi="仿宋" w:eastAsia="仿宋" w:cs="仿宋_GB2312"/>
          <w:color w:val="auto"/>
          <w:sz w:val="24"/>
          <w:u w:val="single"/>
        </w:rPr>
        <w:t xml:space="preserve">     </w:t>
      </w:r>
      <w:r>
        <w:rPr>
          <w:rFonts w:hint="eastAsia" w:ascii="仿宋" w:hAnsi="仿宋" w:eastAsia="仿宋" w:cs="仿宋_GB2312"/>
          <w:color w:val="auto"/>
          <w:sz w:val="24"/>
        </w:rPr>
        <w:t>天（不少于</w:t>
      </w:r>
      <w:r>
        <w:rPr>
          <w:rFonts w:ascii="仿宋" w:hAnsi="仿宋" w:eastAsia="仿宋" w:cs="仿宋_GB2312"/>
          <w:color w:val="auto"/>
          <w:sz w:val="24"/>
        </w:rPr>
        <w:t>90天）</w:t>
      </w:r>
      <w:r>
        <w:rPr>
          <w:rFonts w:hint="eastAsia" w:ascii="仿宋" w:hAnsi="仿宋" w:eastAsia="仿宋"/>
          <w:color w:val="auto"/>
        </w:rPr>
        <w:t>，</w:t>
      </w:r>
      <w:r>
        <w:rPr>
          <w:rFonts w:hint="eastAsia" w:ascii="仿宋" w:hAnsi="仿宋" w:eastAsia="仿宋" w:cs="仿宋_GB2312"/>
          <w:color w:val="auto"/>
          <w:sz w:val="24"/>
        </w:rPr>
        <w:t>本投标文件在投标有效期满之前均具有约束力。</w:t>
      </w:r>
    </w:p>
    <w:p>
      <w:pPr>
        <w:snapToGrid w:val="0"/>
        <w:spacing w:line="360" w:lineRule="auto"/>
        <w:ind w:firstLine="480" w:firstLineChars="200"/>
        <w:rPr>
          <w:rFonts w:ascii="仿宋" w:hAnsi="仿宋" w:eastAsia="仿宋" w:cs="仿宋_GB2312"/>
          <w:color w:val="auto"/>
          <w:sz w:val="24"/>
        </w:rPr>
      </w:pPr>
      <w:r>
        <w:rPr>
          <w:rFonts w:ascii="仿宋" w:hAnsi="仿宋" w:eastAsia="仿宋" w:cs="仿宋_GB2312"/>
          <w:color w:val="auto"/>
          <w:sz w:val="24"/>
        </w:rPr>
        <w:t>2、我方的投标文件包括以下内容：</w:t>
      </w:r>
    </w:p>
    <w:p>
      <w:pPr>
        <w:snapToGrid w:val="0"/>
        <w:spacing w:line="360" w:lineRule="auto"/>
        <w:ind w:left="210" w:leftChars="100" w:firstLine="480" w:firstLineChars="200"/>
        <w:rPr>
          <w:rFonts w:ascii="仿宋" w:hAnsi="仿宋" w:eastAsia="仿宋" w:cs="仿宋_GB2312"/>
          <w:color w:val="auto"/>
          <w:sz w:val="24"/>
        </w:rPr>
      </w:pPr>
      <w:r>
        <w:rPr>
          <w:rFonts w:ascii="仿宋" w:hAnsi="仿宋" w:eastAsia="仿宋" w:cs="仿宋_GB2312"/>
          <w:color w:val="auto"/>
          <w:sz w:val="24"/>
        </w:rPr>
        <w:t>2.1资格文件：</w:t>
      </w:r>
    </w:p>
    <w:p>
      <w:pPr>
        <w:snapToGrid w:val="0"/>
        <w:spacing w:line="360" w:lineRule="auto"/>
        <w:ind w:left="420" w:leftChars="200" w:firstLine="480" w:firstLineChars="200"/>
        <w:rPr>
          <w:rFonts w:ascii="仿宋" w:hAnsi="仿宋" w:eastAsia="仿宋" w:cs="仿宋_GB2312"/>
          <w:color w:val="auto"/>
          <w:sz w:val="24"/>
        </w:rPr>
      </w:pPr>
      <w:r>
        <w:rPr>
          <w:rFonts w:ascii="仿宋" w:hAnsi="仿宋" w:eastAsia="仿宋" w:cs="仿宋_GB2312"/>
          <w:color w:val="auto"/>
          <w:sz w:val="24"/>
        </w:rPr>
        <w:t>2.1.1</w:t>
      </w:r>
      <w:r>
        <w:rPr>
          <w:rFonts w:hint="eastAsia" w:ascii="仿宋" w:hAnsi="仿宋" w:eastAsia="仿宋" w:cs="仿宋_GB2312"/>
          <w:color w:val="auto"/>
          <w:sz w:val="24"/>
        </w:rPr>
        <w:t>承诺函；</w:t>
      </w:r>
    </w:p>
    <w:p>
      <w:pPr>
        <w:snapToGrid w:val="0"/>
        <w:spacing w:line="360" w:lineRule="auto"/>
        <w:ind w:left="420" w:leftChars="200" w:firstLine="480" w:firstLineChars="200"/>
        <w:rPr>
          <w:rFonts w:ascii="仿宋" w:hAnsi="仿宋" w:eastAsia="仿宋" w:cs="仿宋_GB2312"/>
          <w:color w:val="auto"/>
          <w:sz w:val="24"/>
        </w:rPr>
      </w:pPr>
      <w:r>
        <w:rPr>
          <w:rFonts w:ascii="仿宋" w:hAnsi="仿宋" w:eastAsia="仿宋" w:cs="仿宋_GB2312"/>
          <w:color w:val="auto"/>
          <w:sz w:val="24"/>
        </w:rPr>
        <w:t>2.1.2落实政府采购政策需满足的资格要求</w:t>
      </w:r>
      <w:r>
        <w:rPr>
          <w:rFonts w:hint="eastAsia" w:ascii="仿宋" w:hAnsi="仿宋" w:eastAsia="仿宋" w:cs="仿宋_GB2312"/>
          <w:color w:val="auto"/>
          <w:sz w:val="24"/>
        </w:rPr>
        <w:t>（如果有）；</w:t>
      </w:r>
    </w:p>
    <w:p>
      <w:pPr>
        <w:snapToGrid w:val="0"/>
        <w:spacing w:line="360" w:lineRule="auto"/>
        <w:ind w:left="420" w:leftChars="200" w:firstLine="480" w:firstLineChars="200"/>
        <w:rPr>
          <w:rFonts w:ascii="仿宋" w:hAnsi="仿宋" w:eastAsia="仿宋" w:cs="仿宋_GB2312"/>
          <w:color w:val="auto"/>
          <w:sz w:val="24"/>
        </w:rPr>
      </w:pPr>
      <w:r>
        <w:rPr>
          <w:rFonts w:ascii="仿宋" w:hAnsi="仿宋" w:eastAsia="仿宋" w:cs="仿宋_GB2312"/>
          <w:color w:val="auto"/>
          <w:sz w:val="24"/>
        </w:rPr>
        <w:t>2.1.3本项目的特定资格要求</w:t>
      </w:r>
      <w:r>
        <w:rPr>
          <w:rFonts w:hint="eastAsia" w:ascii="仿宋" w:hAnsi="仿宋" w:eastAsia="仿宋" w:cs="仿宋_GB2312"/>
          <w:color w:val="auto"/>
          <w:sz w:val="24"/>
        </w:rPr>
        <w:t>（如果有）。</w:t>
      </w:r>
    </w:p>
    <w:p>
      <w:pPr>
        <w:snapToGrid w:val="0"/>
        <w:spacing w:line="360" w:lineRule="auto"/>
        <w:ind w:left="210" w:leftChars="100" w:firstLine="480" w:firstLineChars="200"/>
        <w:rPr>
          <w:rFonts w:ascii="仿宋" w:hAnsi="仿宋" w:eastAsia="仿宋" w:cs="仿宋_GB2312"/>
          <w:color w:val="auto"/>
          <w:sz w:val="24"/>
          <w:lang w:val="zh-CN"/>
        </w:rPr>
      </w:pPr>
      <w:r>
        <w:rPr>
          <w:rFonts w:ascii="仿宋" w:hAnsi="仿宋" w:eastAsia="仿宋" w:cs="仿宋_GB2312"/>
          <w:color w:val="auto"/>
          <w:sz w:val="24"/>
        </w:rPr>
        <w:t>2</w:t>
      </w:r>
      <w:r>
        <w:rPr>
          <w:rFonts w:ascii="仿宋" w:hAnsi="仿宋" w:eastAsia="仿宋" w:cs="仿宋_GB2312"/>
          <w:color w:val="auto"/>
          <w:sz w:val="24"/>
          <w:lang w:val="zh-CN"/>
        </w:rPr>
        <w:t>.</w:t>
      </w:r>
      <w:r>
        <w:rPr>
          <w:rFonts w:ascii="仿宋" w:hAnsi="仿宋" w:eastAsia="仿宋" w:cs="仿宋_GB2312"/>
          <w:color w:val="auto"/>
          <w:sz w:val="24"/>
        </w:rPr>
        <w:t>2</w:t>
      </w:r>
      <w:r>
        <w:rPr>
          <w:rFonts w:ascii="仿宋" w:hAnsi="仿宋" w:eastAsia="仿宋" w:cs="仿宋_GB2312"/>
          <w:color w:val="auto"/>
          <w:sz w:val="24"/>
          <w:lang w:val="zh-CN"/>
        </w:rPr>
        <w:t xml:space="preserve"> </w:t>
      </w:r>
      <w:r>
        <w:rPr>
          <w:rFonts w:hint="eastAsia" w:ascii="仿宋" w:hAnsi="仿宋" w:eastAsia="仿宋" w:cs="仿宋_GB2312"/>
          <w:color w:val="auto"/>
          <w:sz w:val="24"/>
        </w:rPr>
        <w:t>商务技术</w:t>
      </w:r>
      <w:r>
        <w:rPr>
          <w:rFonts w:hint="eastAsia" w:ascii="仿宋" w:hAnsi="仿宋" w:eastAsia="仿宋" w:cs="仿宋_GB2312"/>
          <w:color w:val="auto"/>
          <w:sz w:val="24"/>
          <w:lang w:val="zh-CN"/>
        </w:rPr>
        <w:t>文件：</w:t>
      </w:r>
    </w:p>
    <w:p>
      <w:pPr>
        <w:snapToGrid w:val="0"/>
        <w:spacing w:line="360" w:lineRule="auto"/>
        <w:ind w:left="420" w:leftChars="200" w:firstLine="480" w:firstLineChars="200"/>
        <w:rPr>
          <w:rFonts w:ascii="仿宋" w:hAnsi="仿宋" w:eastAsia="仿宋" w:cs="仿宋_GB2312"/>
          <w:color w:val="auto"/>
          <w:sz w:val="24"/>
        </w:rPr>
      </w:pPr>
      <w:r>
        <w:rPr>
          <w:rFonts w:ascii="仿宋" w:hAnsi="仿宋" w:eastAsia="仿宋" w:cs="仿宋_GB2312"/>
          <w:color w:val="auto"/>
          <w:sz w:val="24"/>
        </w:rPr>
        <w:t>2.2.1投标函；</w:t>
      </w:r>
      <w:r>
        <w:rPr>
          <w:rFonts w:ascii="仿宋" w:hAnsi="仿宋" w:eastAsia="仿宋" w:cs="仿宋_GB2312"/>
          <w:color w:val="auto"/>
          <w:sz w:val="24"/>
          <w:lang w:val="zh-CN"/>
        </w:rPr>
        <w:t xml:space="preserve"> </w:t>
      </w:r>
    </w:p>
    <w:p>
      <w:pPr>
        <w:snapToGrid w:val="0"/>
        <w:spacing w:line="360" w:lineRule="auto"/>
        <w:ind w:left="420" w:leftChars="200" w:firstLine="480" w:firstLineChars="200"/>
        <w:rPr>
          <w:rFonts w:ascii="仿宋" w:hAnsi="仿宋" w:eastAsia="仿宋" w:cs="仿宋_GB2312"/>
          <w:color w:val="auto"/>
          <w:sz w:val="24"/>
        </w:rPr>
      </w:pPr>
      <w:r>
        <w:rPr>
          <w:rFonts w:ascii="仿宋" w:hAnsi="仿宋" w:eastAsia="仿宋" w:cs="仿宋_GB2312"/>
          <w:color w:val="auto"/>
          <w:sz w:val="24"/>
        </w:rPr>
        <w:t>2.2.2授权委托书或法定代表人（单位负责人）身份证明；</w:t>
      </w:r>
    </w:p>
    <w:p>
      <w:pPr>
        <w:snapToGrid w:val="0"/>
        <w:spacing w:line="360" w:lineRule="auto"/>
        <w:ind w:left="420" w:leftChars="200" w:firstLine="480" w:firstLineChars="200"/>
        <w:rPr>
          <w:rFonts w:ascii="仿宋" w:hAnsi="仿宋" w:eastAsia="仿宋" w:cs="仿宋_GB2312"/>
          <w:color w:val="auto"/>
          <w:sz w:val="24"/>
        </w:rPr>
      </w:pPr>
      <w:r>
        <w:rPr>
          <w:rFonts w:ascii="仿宋" w:hAnsi="仿宋" w:eastAsia="仿宋" w:cs="仿宋_GB2312"/>
          <w:color w:val="auto"/>
          <w:sz w:val="24"/>
        </w:rPr>
        <w:t>2.2.3联合协议</w:t>
      </w:r>
      <w:r>
        <w:rPr>
          <w:rFonts w:hint="eastAsia" w:ascii="仿宋" w:hAnsi="仿宋" w:eastAsia="仿宋" w:cs="仿宋_GB2312"/>
          <w:color w:val="auto"/>
          <w:sz w:val="24"/>
        </w:rPr>
        <w:t>（如果有）；</w:t>
      </w:r>
    </w:p>
    <w:p>
      <w:pPr>
        <w:snapToGrid w:val="0"/>
        <w:spacing w:line="360" w:lineRule="auto"/>
        <w:ind w:left="420" w:leftChars="200" w:firstLine="480" w:firstLineChars="200"/>
        <w:rPr>
          <w:rFonts w:ascii="仿宋" w:hAnsi="仿宋" w:eastAsia="仿宋" w:cs="仿宋_GB2312"/>
          <w:color w:val="auto"/>
          <w:sz w:val="24"/>
        </w:rPr>
      </w:pPr>
      <w:r>
        <w:rPr>
          <w:rFonts w:ascii="仿宋" w:hAnsi="仿宋" w:eastAsia="仿宋" w:cs="仿宋_GB2312"/>
          <w:color w:val="auto"/>
          <w:sz w:val="24"/>
        </w:rPr>
        <w:t>2.2.4分包意向协议</w:t>
      </w:r>
      <w:r>
        <w:rPr>
          <w:rFonts w:hint="eastAsia" w:ascii="仿宋" w:hAnsi="仿宋" w:eastAsia="仿宋" w:cs="仿宋_GB2312"/>
          <w:color w:val="auto"/>
          <w:sz w:val="24"/>
        </w:rPr>
        <w:t>（如果有）；</w:t>
      </w:r>
    </w:p>
    <w:p>
      <w:pPr>
        <w:snapToGrid w:val="0"/>
        <w:spacing w:line="360" w:lineRule="auto"/>
        <w:ind w:left="420" w:leftChars="200" w:firstLine="480" w:firstLineChars="200"/>
        <w:rPr>
          <w:rFonts w:ascii="仿宋" w:hAnsi="仿宋" w:eastAsia="仿宋" w:cs="仿宋_GB2312"/>
          <w:color w:val="auto"/>
          <w:sz w:val="24"/>
        </w:rPr>
      </w:pPr>
      <w:r>
        <w:rPr>
          <w:rFonts w:ascii="仿宋" w:hAnsi="仿宋" w:eastAsia="仿宋" w:cs="仿宋_GB2312"/>
          <w:color w:val="auto"/>
          <w:sz w:val="24"/>
        </w:rPr>
        <w:t>2.2.5符合性审查资料；</w:t>
      </w:r>
    </w:p>
    <w:p>
      <w:pPr>
        <w:snapToGrid w:val="0"/>
        <w:spacing w:line="360" w:lineRule="auto"/>
        <w:ind w:left="420" w:leftChars="200" w:firstLine="480" w:firstLineChars="200"/>
        <w:rPr>
          <w:rFonts w:ascii="仿宋" w:hAnsi="仿宋" w:eastAsia="仿宋" w:cs="仿宋_GB2312"/>
          <w:color w:val="auto"/>
          <w:sz w:val="24"/>
        </w:rPr>
      </w:pPr>
      <w:r>
        <w:rPr>
          <w:rFonts w:ascii="仿宋" w:hAnsi="仿宋" w:eastAsia="仿宋" w:cs="仿宋_GB2312"/>
          <w:color w:val="auto"/>
          <w:sz w:val="24"/>
        </w:rPr>
        <w:t>2.2.6评标标准相应的商务技术资料；</w:t>
      </w:r>
    </w:p>
    <w:p>
      <w:pPr>
        <w:snapToGrid w:val="0"/>
        <w:spacing w:line="360" w:lineRule="auto"/>
        <w:ind w:left="420" w:leftChars="200" w:firstLine="480" w:firstLineChars="200"/>
        <w:rPr>
          <w:rFonts w:ascii="仿宋" w:hAnsi="仿宋" w:eastAsia="仿宋" w:cs="仿宋_GB2312"/>
          <w:color w:val="auto"/>
          <w:sz w:val="24"/>
        </w:rPr>
      </w:pPr>
      <w:r>
        <w:rPr>
          <w:rFonts w:ascii="仿宋" w:hAnsi="仿宋" w:eastAsia="仿宋" w:cs="仿宋_GB2312"/>
          <w:color w:val="auto"/>
          <w:sz w:val="24"/>
        </w:rPr>
        <w:t>2.2.7商务技术偏离表；</w:t>
      </w:r>
    </w:p>
    <w:p>
      <w:pPr>
        <w:snapToGrid w:val="0"/>
        <w:spacing w:line="360" w:lineRule="auto"/>
        <w:ind w:left="420" w:leftChars="200" w:firstLine="480" w:firstLineChars="200"/>
        <w:rPr>
          <w:rFonts w:ascii="仿宋" w:hAnsi="仿宋" w:eastAsia="仿宋" w:cs="仿宋_GB2312"/>
          <w:color w:val="auto"/>
          <w:sz w:val="24"/>
          <w:lang w:val="zh-CN"/>
        </w:rPr>
      </w:pPr>
      <w:r>
        <w:rPr>
          <w:rFonts w:ascii="仿宋" w:hAnsi="仿宋" w:eastAsia="仿宋" w:cs="仿宋_GB2312"/>
          <w:color w:val="auto"/>
          <w:sz w:val="24"/>
        </w:rPr>
        <w:t>2</w:t>
      </w:r>
      <w:r>
        <w:rPr>
          <w:rFonts w:ascii="仿宋" w:hAnsi="仿宋" w:eastAsia="仿宋" w:cs="仿宋_GB2312"/>
          <w:color w:val="auto"/>
          <w:sz w:val="24"/>
          <w:lang w:val="zh-CN"/>
        </w:rPr>
        <w:t>.</w:t>
      </w:r>
      <w:r>
        <w:rPr>
          <w:rFonts w:ascii="仿宋" w:hAnsi="仿宋" w:eastAsia="仿宋" w:cs="仿宋_GB2312"/>
          <w:color w:val="auto"/>
          <w:sz w:val="24"/>
        </w:rPr>
        <w:t>2</w:t>
      </w:r>
      <w:r>
        <w:rPr>
          <w:rFonts w:ascii="仿宋" w:hAnsi="仿宋" w:eastAsia="仿宋" w:cs="仿宋_GB2312"/>
          <w:color w:val="auto"/>
          <w:sz w:val="24"/>
          <w:lang w:val="zh-CN"/>
        </w:rPr>
        <w:t>.</w:t>
      </w:r>
      <w:r>
        <w:rPr>
          <w:rFonts w:ascii="仿宋" w:hAnsi="仿宋" w:eastAsia="仿宋" w:cs="仿宋_GB2312"/>
          <w:color w:val="auto"/>
          <w:sz w:val="24"/>
        </w:rPr>
        <w:t>8</w:t>
      </w:r>
      <w:r>
        <w:rPr>
          <w:rFonts w:hint="eastAsia" w:ascii="仿宋" w:hAnsi="仿宋" w:eastAsia="仿宋" w:cs="仿宋_GB2312"/>
          <w:color w:val="auto"/>
          <w:sz w:val="24"/>
          <w:lang w:val="zh-CN"/>
        </w:rPr>
        <w:t>政府采购供应商廉洁自律承诺书；</w:t>
      </w:r>
    </w:p>
    <w:p>
      <w:pPr>
        <w:snapToGrid w:val="0"/>
        <w:spacing w:line="360" w:lineRule="auto"/>
        <w:ind w:left="210" w:leftChars="100" w:firstLine="480" w:firstLineChars="200"/>
        <w:rPr>
          <w:rFonts w:ascii="仿宋" w:hAnsi="仿宋" w:eastAsia="仿宋" w:cs="仿宋_GB2312"/>
          <w:color w:val="auto"/>
          <w:sz w:val="24"/>
        </w:rPr>
      </w:pPr>
      <w:r>
        <w:rPr>
          <w:rFonts w:ascii="仿宋" w:hAnsi="仿宋" w:eastAsia="仿宋" w:cs="仿宋_GB2312"/>
          <w:color w:val="auto"/>
          <w:sz w:val="24"/>
        </w:rPr>
        <w:t>2</w:t>
      </w:r>
      <w:r>
        <w:rPr>
          <w:rFonts w:ascii="仿宋" w:hAnsi="仿宋" w:eastAsia="仿宋" w:cs="仿宋_GB2312"/>
          <w:color w:val="auto"/>
          <w:sz w:val="24"/>
          <w:lang w:val="zh-CN"/>
        </w:rPr>
        <w:t>.</w:t>
      </w:r>
      <w:r>
        <w:rPr>
          <w:rFonts w:ascii="仿宋" w:hAnsi="仿宋" w:eastAsia="仿宋" w:cs="仿宋_GB2312"/>
          <w:color w:val="auto"/>
          <w:sz w:val="24"/>
        </w:rPr>
        <w:t>3报价文件</w:t>
      </w:r>
    </w:p>
    <w:p>
      <w:pPr>
        <w:snapToGrid w:val="0"/>
        <w:spacing w:line="360" w:lineRule="auto"/>
        <w:ind w:left="420" w:leftChars="200" w:firstLine="480" w:firstLineChars="200"/>
        <w:rPr>
          <w:rFonts w:ascii="仿宋" w:hAnsi="仿宋" w:eastAsia="仿宋" w:cs="仿宋_GB2312"/>
          <w:color w:val="auto"/>
          <w:sz w:val="24"/>
        </w:rPr>
      </w:pPr>
      <w:r>
        <w:rPr>
          <w:rFonts w:ascii="仿宋" w:hAnsi="仿宋" w:eastAsia="仿宋" w:cs="仿宋_GB2312"/>
          <w:color w:val="auto"/>
          <w:sz w:val="24"/>
        </w:rPr>
        <w:t>2.3.1开标一览表（报价表）；</w:t>
      </w:r>
    </w:p>
    <w:p>
      <w:pPr>
        <w:snapToGrid w:val="0"/>
        <w:spacing w:line="360" w:lineRule="auto"/>
        <w:ind w:left="420" w:leftChars="200" w:firstLine="480" w:firstLineChars="200"/>
        <w:rPr>
          <w:rFonts w:ascii="仿宋" w:hAnsi="仿宋" w:eastAsia="仿宋" w:cs="仿宋_GB2312"/>
          <w:color w:val="auto"/>
          <w:sz w:val="24"/>
        </w:rPr>
      </w:pPr>
      <w:r>
        <w:rPr>
          <w:rFonts w:ascii="仿宋" w:hAnsi="仿宋" w:eastAsia="仿宋" w:cs="仿宋_GB2312"/>
          <w:color w:val="auto"/>
          <w:sz w:val="24"/>
        </w:rPr>
        <w:t>2.3.2中小企业声明函</w:t>
      </w:r>
      <w:r>
        <w:rPr>
          <w:rFonts w:hint="eastAsia" w:ascii="仿宋" w:hAnsi="仿宋" w:eastAsia="仿宋" w:cs="仿宋_GB2312"/>
          <w:color w:val="auto"/>
          <w:sz w:val="24"/>
        </w:rPr>
        <w:t>（如果有）。</w:t>
      </w:r>
    </w:p>
    <w:p>
      <w:pPr>
        <w:snapToGrid w:val="0"/>
        <w:spacing w:line="360" w:lineRule="auto"/>
        <w:ind w:firstLine="480" w:firstLineChars="200"/>
        <w:rPr>
          <w:rFonts w:ascii="仿宋" w:hAnsi="仿宋" w:eastAsia="仿宋" w:cs="仿宋_GB2312"/>
          <w:color w:val="auto"/>
          <w:sz w:val="24"/>
        </w:rPr>
      </w:pPr>
      <w:r>
        <w:rPr>
          <w:rFonts w:ascii="仿宋" w:hAnsi="仿宋" w:eastAsia="仿宋" w:cs="仿宋_GB2312"/>
          <w:color w:val="auto"/>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_GB2312"/>
          <w:color w:val="auto"/>
          <w:sz w:val="24"/>
        </w:rPr>
      </w:pPr>
      <w:r>
        <w:rPr>
          <w:rFonts w:ascii="仿宋" w:hAnsi="仿宋" w:eastAsia="仿宋" w:cs="仿宋_GB2312"/>
          <w:color w:val="auto"/>
          <w:sz w:val="24"/>
        </w:rPr>
        <w:t>4、如我方中标，我方承诺：</w:t>
      </w:r>
    </w:p>
    <w:p>
      <w:pPr>
        <w:snapToGrid w:val="0"/>
        <w:spacing w:line="360" w:lineRule="auto"/>
        <w:ind w:left="210" w:leftChars="100" w:firstLine="480" w:firstLineChars="200"/>
        <w:rPr>
          <w:rFonts w:ascii="仿宋" w:hAnsi="仿宋" w:eastAsia="仿宋" w:cs="仿宋_GB2312"/>
          <w:color w:val="auto"/>
          <w:sz w:val="24"/>
        </w:rPr>
      </w:pPr>
      <w:r>
        <w:rPr>
          <w:rFonts w:ascii="仿宋" w:hAnsi="仿宋" w:eastAsia="仿宋" w:cs="仿宋_GB2312"/>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color w:val="auto"/>
          <w:sz w:val="24"/>
        </w:rPr>
      </w:pPr>
      <w:r>
        <w:rPr>
          <w:rFonts w:ascii="仿宋" w:hAnsi="仿宋" w:eastAsia="仿宋" w:cs="仿宋_GB2312"/>
          <w:color w:val="auto"/>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color w:val="auto"/>
          <w:sz w:val="24"/>
        </w:rPr>
      </w:pPr>
      <w:r>
        <w:rPr>
          <w:rFonts w:ascii="仿宋" w:hAnsi="仿宋" w:eastAsia="仿宋" w:cs="仿宋_GB2312"/>
          <w:color w:val="auto"/>
          <w:sz w:val="24"/>
        </w:rPr>
        <w:t xml:space="preserve">4.3按照招标文件要求提交履约保证金； </w:t>
      </w:r>
    </w:p>
    <w:p>
      <w:pPr>
        <w:snapToGrid w:val="0"/>
        <w:spacing w:line="360" w:lineRule="auto"/>
        <w:ind w:left="210" w:leftChars="100" w:firstLine="480" w:firstLineChars="200"/>
        <w:rPr>
          <w:rFonts w:ascii="仿宋" w:hAnsi="仿宋" w:eastAsia="仿宋" w:cs="仿宋_GB2312"/>
          <w:color w:val="auto"/>
          <w:sz w:val="24"/>
        </w:rPr>
      </w:pPr>
      <w:r>
        <w:rPr>
          <w:rFonts w:ascii="仿宋" w:hAnsi="仿宋" w:eastAsia="仿宋" w:cs="仿宋_GB2312"/>
          <w:color w:val="auto"/>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_GB2312"/>
          <w:color w:val="auto"/>
          <w:sz w:val="24"/>
        </w:rPr>
      </w:pPr>
      <w:r>
        <w:rPr>
          <w:rFonts w:ascii="仿宋" w:hAnsi="仿宋" w:eastAsia="仿宋" w:cs="仿宋_GB2312"/>
          <w:color w:val="auto"/>
          <w:sz w:val="24"/>
        </w:rPr>
        <w:t>5、其他补充说明:</w:t>
      </w:r>
      <w:r>
        <w:rPr>
          <w:rFonts w:ascii="仿宋" w:hAnsi="仿宋" w:eastAsia="仿宋" w:cs="仿宋_GB2312"/>
          <w:color w:val="auto"/>
          <w:sz w:val="24"/>
          <w:u w:val="single"/>
        </w:rPr>
        <w:t xml:space="preserve">                                        </w:t>
      </w:r>
      <w:r>
        <w:rPr>
          <w:rFonts w:hint="eastAsia" w:ascii="仿宋" w:hAnsi="仿宋" w:eastAsia="仿宋" w:cs="仿宋_GB2312"/>
          <w:color w:val="auto"/>
          <w:sz w:val="24"/>
        </w:rPr>
        <w:t>。</w:t>
      </w:r>
    </w:p>
    <w:p>
      <w:pPr>
        <w:spacing w:line="360" w:lineRule="auto"/>
        <w:ind w:firstLine="3600" w:firstLineChars="1500"/>
        <w:rPr>
          <w:rFonts w:ascii="仿宋" w:hAnsi="仿宋" w:eastAsia="仿宋" w:cs="仿宋_GB2312"/>
          <w:color w:val="auto"/>
          <w:sz w:val="24"/>
        </w:rPr>
      </w:pPr>
    </w:p>
    <w:p>
      <w:pPr>
        <w:spacing w:line="360" w:lineRule="auto"/>
        <w:ind w:firstLine="3600" w:firstLineChars="1500"/>
        <w:rPr>
          <w:rFonts w:ascii="仿宋" w:hAnsi="仿宋" w:eastAsia="仿宋" w:cs="仿宋_GB2312"/>
          <w:color w:val="auto"/>
          <w:sz w:val="24"/>
        </w:rPr>
      </w:pPr>
    </w:p>
    <w:p>
      <w:pPr>
        <w:spacing w:line="360" w:lineRule="auto"/>
        <w:ind w:firstLine="3600" w:firstLineChars="1500"/>
        <w:rPr>
          <w:rFonts w:ascii="仿宋" w:hAnsi="仿宋" w:eastAsia="仿宋" w:cs="仿宋_GB2312"/>
          <w:color w:val="auto"/>
          <w:sz w:val="24"/>
        </w:rPr>
      </w:pPr>
      <w:r>
        <w:rPr>
          <w:rFonts w:hint="eastAsia" w:ascii="仿宋" w:hAnsi="仿宋" w:eastAsia="仿宋" w:cs="仿宋_GB2312"/>
          <w:color w:val="auto"/>
          <w:sz w:val="24"/>
        </w:rPr>
        <w:t>投标人名称（电子签名）：</w:t>
      </w:r>
      <w:r>
        <w:rPr>
          <w:rFonts w:ascii="仿宋" w:hAnsi="仿宋" w:eastAsia="仿宋" w:cs="仿宋_GB2312"/>
          <w:color w:val="auto"/>
          <w:sz w:val="24"/>
        </w:rPr>
        <w:t xml:space="preserve">                          </w:t>
      </w:r>
    </w:p>
    <w:p>
      <w:pPr>
        <w:spacing w:line="360" w:lineRule="auto"/>
        <w:jc w:val="center"/>
        <w:rPr>
          <w:rFonts w:ascii="仿宋" w:hAnsi="仿宋" w:eastAsia="仿宋" w:cs="仿宋_GB2312"/>
          <w:color w:val="auto"/>
          <w:sz w:val="24"/>
        </w:rPr>
      </w:pPr>
      <w:r>
        <w:rPr>
          <w:rFonts w:ascii="仿宋" w:hAnsi="仿宋" w:eastAsia="仿宋" w:cs="仿宋_GB2312"/>
          <w:color w:val="auto"/>
          <w:sz w:val="24"/>
        </w:rPr>
        <w:t xml:space="preserve">     日期：  年   月   日</w:t>
      </w:r>
    </w:p>
    <w:p>
      <w:pPr>
        <w:snapToGrid w:val="0"/>
        <w:spacing w:line="360" w:lineRule="auto"/>
        <w:ind w:left="420" w:leftChars="200" w:firstLine="4200" w:firstLineChars="1750"/>
        <w:rPr>
          <w:rFonts w:ascii="仿宋" w:hAnsi="仿宋" w:eastAsia="仿宋" w:cs="仿宋_GB2312"/>
          <w:color w:val="auto"/>
          <w:kern w:val="0"/>
          <w:sz w:val="24"/>
          <w:u w:val="single"/>
          <w:lang w:val="zh-CN"/>
        </w:rPr>
      </w:pPr>
    </w:p>
    <w:p>
      <w:pPr>
        <w:snapToGrid w:val="0"/>
        <w:spacing w:line="360" w:lineRule="auto"/>
        <w:jc w:val="center"/>
        <w:rPr>
          <w:rFonts w:ascii="仿宋" w:hAnsi="仿宋" w:eastAsia="仿宋" w:cs="仿宋_GB2312"/>
          <w:b/>
          <w:color w:val="auto"/>
          <w:kern w:val="0"/>
          <w:sz w:val="32"/>
          <w:szCs w:val="32"/>
          <w:lang w:val="zh-CN"/>
        </w:rPr>
      </w:pPr>
    </w:p>
    <w:p>
      <w:pPr>
        <w:snapToGrid w:val="0"/>
        <w:spacing w:line="360" w:lineRule="auto"/>
        <w:rPr>
          <w:rFonts w:ascii="仿宋" w:hAnsi="仿宋" w:eastAsia="仿宋" w:cs="仿宋_GB2312"/>
          <w:color w:val="auto"/>
          <w:sz w:val="24"/>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kern w:val="0"/>
          <w:sz w:val="32"/>
          <w:szCs w:val="32"/>
          <w:lang w:val="zh-CN"/>
        </w:rPr>
      </w:pPr>
    </w:p>
    <w:p>
      <w:pPr>
        <w:jc w:val="center"/>
        <w:rPr>
          <w:rFonts w:ascii="仿宋" w:hAnsi="仿宋" w:eastAsia="仿宋" w:cs="仿宋_GB2312"/>
          <w:b/>
          <w:color w:val="auto"/>
          <w:spacing w:val="-20"/>
          <w:kern w:val="0"/>
          <w:sz w:val="32"/>
          <w:szCs w:val="32"/>
          <w:lang w:val="zh-CN"/>
        </w:rPr>
      </w:pPr>
      <w:r>
        <w:rPr>
          <w:rFonts w:hint="eastAsia" w:ascii="仿宋" w:hAnsi="仿宋" w:eastAsia="仿宋" w:cs="仿宋_GB2312"/>
          <w:b/>
          <w:color w:val="auto"/>
          <w:spacing w:val="-20"/>
          <w:kern w:val="0"/>
          <w:sz w:val="32"/>
          <w:szCs w:val="32"/>
          <w:lang w:val="zh-CN"/>
        </w:rPr>
        <w:t>二、授权委托书或法定代表人（单位负责人、自然人本人）身份证明</w:t>
      </w:r>
    </w:p>
    <w:p>
      <w:pPr>
        <w:snapToGrid w:val="0"/>
        <w:spacing w:line="360" w:lineRule="auto"/>
        <w:rPr>
          <w:rFonts w:ascii="仿宋" w:hAnsi="仿宋" w:eastAsia="仿宋" w:cs="仿宋_GB2312"/>
          <w:color w:val="auto"/>
          <w:sz w:val="24"/>
        </w:rPr>
      </w:pPr>
      <w:r>
        <w:rPr>
          <w:rFonts w:ascii="仿宋" w:hAnsi="仿宋" w:eastAsia="仿宋" w:cs="仿宋_GB2312"/>
          <w:color w:val="auto"/>
          <w:sz w:val="24"/>
        </w:rPr>
        <w:t xml:space="preserve">                                </w:t>
      </w:r>
    </w:p>
    <w:p>
      <w:pPr>
        <w:snapToGrid w:val="0"/>
        <w:spacing w:line="360" w:lineRule="auto"/>
        <w:ind w:firstLine="2872" w:firstLineChars="894"/>
        <w:rPr>
          <w:rFonts w:ascii="仿宋" w:hAnsi="仿宋" w:eastAsia="仿宋"/>
          <w:color w:val="auto"/>
        </w:rPr>
      </w:pPr>
      <w:r>
        <w:rPr>
          <w:rFonts w:hint="eastAsia" w:ascii="仿宋" w:hAnsi="仿宋" w:eastAsia="仿宋" w:cs="仿宋_GB2312"/>
          <w:b/>
          <w:color w:val="auto"/>
          <w:kern w:val="0"/>
          <w:sz w:val="32"/>
          <w:szCs w:val="32"/>
          <w:lang w:val="zh-CN"/>
        </w:rPr>
        <w:t>授权委托书（适用于非联合体投标）</w:t>
      </w:r>
      <w:r>
        <w:rPr>
          <w:rFonts w:ascii="仿宋" w:hAnsi="仿宋" w:eastAsia="仿宋"/>
          <w:color w:val="auto"/>
        </w:rPr>
        <w:t xml:space="preserve">                               </w:t>
      </w:r>
    </w:p>
    <w:p>
      <w:pPr>
        <w:snapToGrid w:val="0"/>
        <w:spacing w:line="360" w:lineRule="auto"/>
        <w:rPr>
          <w:rFonts w:ascii="仿宋" w:hAnsi="仿宋" w:eastAsia="仿宋" w:cs="仿宋_GB2312"/>
          <w:color w:val="auto"/>
          <w:kern w:val="0"/>
          <w:sz w:val="24"/>
        </w:rPr>
      </w:pPr>
      <w:r>
        <w:rPr>
          <w:rFonts w:hint="eastAsia" w:ascii="仿宋" w:hAnsi="仿宋" w:eastAsia="仿宋" w:cs="仿宋_GB2312"/>
          <w:color w:val="auto"/>
          <w:sz w:val="24"/>
        </w:rPr>
        <w:t>浙江交通职业技术学院、杭州博实招标代理有限公司</w:t>
      </w:r>
      <w:r>
        <w:rPr>
          <w:rFonts w:hint="eastAsia" w:ascii="仿宋" w:hAnsi="仿宋" w:eastAsia="仿宋" w:cs="仿宋_GB2312"/>
          <w:color w:val="auto"/>
          <w:kern w:val="0"/>
          <w:sz w:val="24"/>
          <w:lang w:val="zh-CN"/>
        </w:rPr>
        <w:t>：</w:t>
      </w:r>
    </w:p>
    <w:p>
      <w:pPr>
        <w:snapToGrid w:val="0"/>
        <w:spacing w:line="360" w:lineRule="auto"/>
        <w:ind w:firstLine="576"/>
        <w:rPr>
          <w:rFonts w:ascii="仿宋" w:hAnsi="仿宋" w:eastAsia="仿宋" w:cs="仿宋_GB2312"/>
          <w:color w:val="auto"/>
          <w:kern w:val="0"/>
          <w:sz w:val="24"/>
        </w:rPr>
      </w:pPr>
      <w:r>
        <w:rPr>
          <w:rFonts w:hint="eastAsia" w:ascii="仿宋" w:hAnsi="仿宋" w:eastAsia="仿宋" w:cs="仿宋_GB2312"/>
          <w:color w:val="auto"/>
          <w:kern w:val="0"/>
          <w:sz w:val="24"/>
        </w:rPr>
        <w:t>现</w:t>
      </w:r>
      <w:r>
        <w:rPr>
          <w:rFonts w:hint="eastAsia" w:ascii="仿宋" w:hAnsi="仿宋" w:eastAsia="仿宋" w:cs="仿宋_GB2312"/>
          <w:color w:val="auto"/>
          <w:kern w:val="0"/>
          <w:sz w:val="24"/>
          <w:lang w:val="zh-CN"/>
        </w:rPr>
        <w:t>委托</w:t>
      </w:r>
      <w:r>
        <w:rPr>
          <w:rFonts w:ascii="仿宋" w:hAnsi="仿宋" w:eastAsia="仿宋" w:cs="仿宋_GB2312"/>
          <w:color w:val="auto"/>
          <w:kern w:val="0"/>
          <w:sz w:val="24"/>
          <w:u w:val="single"/>
          <w:lang w:val="zh-CN"/>
        </w:rPr>
        <w:t xml:space="preserve">          </w:t>
      </w:r>
      <w:r>
        <w:rPr>
          <w:rFonts w:hint="eastAsia" w:ascii="仿宋" w:hAnsi="仿宋" w:eastAsia="仿宋" w:cs="仿宋_GB2312"/>
          <w:color w:val="auto"/>
          <w:kern w:val="0"/>
          <w:sz w:val="24"/>
          <w:lang w:val="zh-CN"/>
        </w:rPr>
        <w:t>（姓名）为我方代理人（身份证号码：</w:t>
      </w:r>
      <w:r>
        <w:rPr>
          <w:rFonts w:ascii="仿宋" w:hAnsi="仿宋" w:eastAsia="仿宋" w:cs="仿宋_GB2312"/>
          <w:color w:val="auto"/>
          <w:kern w:val="0"/>
          <w:sz w:val="24"/>
          <w:u w:val="single"/>
          <w:lang w:val="zh-CN"/>
        </w:rPr>
        <w:t xml:space="preserve">          </w:t>
      </w:r>
      <w:r>
        <w:rPr>
          <w:rFonts w:hint="eastAsia" w:ascii="仿宋" w:hAnsi="仿宋" w:eastAsia="仿宋" w:cs="仿宋_GB2312"/>
          <w:color w:val="auto"/>
          <w:kern w:val="0"/>
          <w:sz w:val="24"/>
          <w:lang w:val="zh-CN"/>
        </w:rPr>
        <w:t>，手机：</w:t>
      </w:r>
      <w:r>
        <w:rPr>
          <w:rFonts w:ascii="仿宋" w:hAnsi="仿宋" w:eastAsia="仿宋" w:cs="仿宋_GB2312"/>
          <w:color w:val="auto"/>
          <w:kern w:val="0"/>
          <w:sz w:val="24"/>
          <w:u w:val="single"/>
          <w:lang w:val="zh-CN"/>
        </w:rPr>
        <w:t xml:space="preserve">          </w:t>
      </w:r>
      <w:r>
        <w:rPr>
          <w:rFonts w:hint="eastAsia" w:ascii="仿宋" w:hAnsi="仿宋" w:eastAsia="仿宋" w:cs="仿宋_GB2312"/>
          <w:color w:val="auto"/>
          <w:kern w:val="0"/>
          <w:sz w:val="24"/>
          <w:lang w:val="zh-CN"/>
        </w:rPr>
        <w:t>），以我方名义处理</w:t>
      </w:r>
      <w:r>
        <w:rPr>
          <w:rFonts w:hint="eastAsia" w:ascii="仿宋" w:hAnsi="仿宋" w:eastAsia="仿宋" w:cs="仿宋_GB2312"/>
          <w:color w:val="auto"/>
          <w:sz w:val="24"/>
          <w:u w:val="single"/>
        </w:rPr>
        <w:t>浙江交通职业技术学院园丁之家教师教学能力提升实验实训室建设【招标编号：BSZB2022-AZZG</w:t>
      </w:r>
      <w:r>
        <w:rPr>
          <w:rFonts w:hint="eastAsia" w:ascii="仿宋" w:hAnsi="仿宋" w:eastAsia="仿宋" w:cs="仿宋_GB2312"/>
          <w:color w:val="auto"/>
          <w:sz w:val="24"/>
          <w:u w:val="single"/>
          <w:lang w:val="en-US" w:eastAsia="zh-CN"/>
        </w:rPr>
        <w:t>255</w:t>
      </w:r>
      <w:r>
        <w:rPr>
          <w:rFonts w:hint="eastAsia" w:ascii="仿宋" w:hAnsi="仿宋" w:eastAsia="仿宋" w:cs="仿宋_GB2312"/>
          <w:color w:val="auto"/>
          <w:sz w:val="24"/>
          <w:u w:val="single"/>
        </w:rPr>
        <w:t>】</w:t>
      </w:r>
      <w:r>
        <w:rPr>
          <w:rFonts w:hint="eastAsia" w:ascii="仿宋" w:hAnsi="仿宋" w:eastAsia="仿宋" w:cs="仿宋_GB2312"/>
          <w:color w:val="auto"/>
          <w:kern w:val="0"/>
          <w:sz w:val="24"/>
          <w:lang w:val="zh-CN"/>
        </w:rPr>
        <w:t>政府采购投标的一切事项，其法律后果由我方承担。</w:t>
      </w:r>
    </w:p>
    <w:p>
      <w:pPr>
        <w:snapToGrid w:val="0"/>
        <w:spacing w:line="360" w:lineRule="auto"/>
        <w:rPr>
          <w:rFonts w:ascii="仿宋" w:hAnsi="仿宋" w:eastAsia="仿宋" w:cs="仿宋_GB2312"/>
          <w:color w:val="auto"/>
          <w:kern w:val="0"/>
          <w:sz w:val="24"/>
        </w:rPr>
      </w:pPr>
      <w:r>
        <w:rPr>
          <w:rFonts w:ascii="仿宋" w:hAnsi="仿宋" w:eastAsia="仿宋" w:cs="仿宋_GB2312"/>
          <w:color w:val="auto"/>
          <w:kern w:val="0"/>
          <w:sz w:val="24"/>
        </w:rPr>
        <w:t xml:space="preserve">    </w:t>
      </w:r>
      <w:r>
        <w:rPr>
          <w:rFonts w:hint="eastAsia" w:ascii="仿宋" w:hAnsi="仿宋" w:eastAsia="仿宋" w:cs="仿宋_GB2312"/>
          <w:color w:val="auto"/>
          <w:kern w:val="0"/>
          <w:sz w:val="24"/>
          <w:lang w:val="zh-CN"/>
        </w:rPr>
        <w:t>委托期限</w:t>
      </w:r>
      <w:r>
        <w:rPr>
          <w:rFonts w:hint="eastAsia" w:ascii="仿宋" w:hAnsi="仿宋" w:eastAsia="仿宋" w:cs="仿宋_GB2312"/>
          <w:color w:val="auto"/>
          <w:kern w:val="0"/>
          <w:sz w:val="24"/>
        </w:rPr>
        <w:t>：</w:t>
      </w:r>
      <w:r>
        <w:rPr>
          <w:rFonts w:hint="eastAsia" w:ascii="仿宋" w:hAnsi="仿宋" w:eastAsia="仿宋" w:cs="仿宋_GB2312"/>
          <w:color w:val="auto"/>
          <w:kern w:val="0"/>
          <w:sz w:val="24"/>
          <w:lang w:val="zh-CN"/>
        </w:rPr>
        <w:t>自</w:t>
      </w:r>
      <w:r>
        <w:rPr>
          <w:rFonts w:ascii="仿宋" w:hAnsi="仿宋" w:eastAsia="仿宋" w:cs="仿宋_GB2312"/>
          <w:color w:val="auto"/>
          <w:kern w:val="0"/>
          <w:sz w:val="24"/>
        </w:rPr>
        <w:t xml:space="preserve">   </w:t>
      </w:r>
      <w:r>
        <w:rPr>
          <w:rFonts w:hint="eastAsia" w:ascii="仿宋" w:hAnsi="仿宋" w:eastAsia="仿宋" w:cs="仿宋_GB2312"/>
          <w:color w:val="auto"/>
          <w:kern w:val="0"/>
          <w:sz w:val="24"/>
          <w:lang w:val="zh-CN"/>
        </w:rPr>
        <w:t>年</w:t>
      </w:r>
      <w:r>
        <w:rPr>
          <w:rFonts w:ascii="仿宋" w:hAnsi="仿宋" w:eastAsia="仿宋" w:cs="仿宋_GB2312"/>
          <w:color w:val="auto"/>
          <w:kern w:val="0"/>
          <w:sz w:val="24"/>
        </w:rPr>
        <w:t xml:space="preserve"> </w:t>
      </w:r>
      <w:r>
        <w:rPr>
          <w:rFonts w:hint="eastAsia" w:ascii="仿宋" w:hAnsi="仿宋" w:eastAsia="仿宋" w:cs="仿宋_GB2312"/>
          <w:color w:val="auto"/>
          <w:kern w:val="0"/>
          <w:sz w:val="24"/>
          <w:lang w:val="zh-CN"/>
        </w:rPr>
        <w:t>月</w:t>
      </w:r>
      <w:r>
        <w:rPr>
          <w:rFonts w:ascii="仿宋" w:hAnsi="仿宋" w:eastAsia="仿宋" w:cs="仿宋_GB2312"/>
          <w:color w:val="auto"/>
          <w:kern w:val="0"/>
          <w:sz w:val="24"/>
        </w:rPr>
        <w:t xml:space="preserve">  </w:t>
      </w:r>
      <w:r>
        <w:rPr>
          <w:rFonts w:hint="eastAsia" w:ascii="仿宋" w:hAnsi="仿宋" w:eastAsia="仿宋" w:cs="仿宋_GB2312"/>
          <w:color w:val="auto"/>
          <w:kern w:val="0"/>
          <w:sz w:val="24"/>
          <w:lang w:val="zh-CN"/>
        </w:rPr>
        <w:t>日起至</w:t>
      </w:r>
      <w:r>
        <w:rPr>
          <w:rFonts w:ascii="仿宋" w:hAnsi="仿宋" w:eastAsia="仿宋" w:cs="仿宋_GB2312"/>
          <w:color w:val="auto"/>
          <w:kern w:val="0"/>
          <w:sz w:val="24"/>
        </w:rPr>
        <w:t xml:space="preserve">  </w:t>
      </w:r>
      <w:r>
        <w:rPr>
          <w:rFonts w:hint="eastAsia" w:ascii="仿宋" w:hAnsi="仿宋" w:eastAsia="仿宋" w:cs="仿宋_GB2312"/>
          <w:color w:val="auto"/>
          <w:kern w:val="0"/>
          <w:sz w:val="24"/>
          <w:lang w:val="zh-CN"/>
        </w:rPr>
        <w:t>年</w:t>
      </w:r>
      <w:r>
        <w:rPr>
          <w:rFonts w:ascii="仿宋" w:hAnsi="仿宋" w:eastAsia="仿宋" w:cs="仿宋_GB2312"/>
          <w:color w:val="auto"/>
          <w:kern w:val="0"/>
          <w:sz w:val="24"/>
        </w:rPr>
        <w:t xml:space="preserve">  </w:t>
      </w:r>
      <w:r>
        <w:rPr>
          <w:rFonts w:hint="eastAsia" w:ascii="仿宋" w:hAnsi="仿宋" w:eastAsia="仿宋" w:cs="仿宋_GB2312"/>
          <w:color w:val="auto"/>
          <w:kern w:val="0"/>
          <w:sz w:val="24"/>
          <w:lang w:val="zh-CN"/>
        </w:rPr>
        <w:t>月</w:t>
      </w:r>
      <w:r>
        <w:rPr>
          <w:rFonts w:ascii="仿宋" w:hAnsi="仿宋" w:eastAsia="仿宋" w:cs="仿宋_GB2312"/>
          <w:color w:val="auto"/>
          <w:kern w:val="0"/>
          <w:sz w:val="24"/>
        </w:rPr>
        <w:t xml:space="preserve">  </w:t>
      </w:r>
      <w:r>
        <w:rPr>
          <w:rFonts w:hint="eastAsia" w:ascii="仿宋" w:hAnsi="仿宋" w:eastAsia="仿宋" w:cs="仿宋_GB2312"/>
          <w:color w:val="auto"/>
          <w:kern w:val="0"/>
          <w:sz w:val="24"/>
          <w:lang w:val="zh-CN"/>
        </w:rPr>
        <w:t>日止。</w:t>
      </w:r>
    </w:p>
    <w:p>
      <w:pPr>
        <w:snapToGrid w:val="0"/>
        <w:spacing w:line="360" w:lineRule="auto"/>
        <w:rPr>
          <w:rFonts w:ascii="仿宋" w:hAnsi="仿宋" w:eastAsia="仿宋" w:cs="仿宋_GB2312"/>
          <w:color w:val="auto"/>
          <w:kern w:val="0"/>
          <w:sz w:val="24"/>
        </w:rPr>
      </w:pPr>
      <w:r>
        <w:rPr>
          <w:rFonts w:ascii="仿宋" w:hAnsi="仿宋" w:eastAsia="仿宋" w:cs="仿宋_GB2312"/>
          <w:color w:val="auto"/>
          <w:kern w:val="0"/>
          <w:sz w:val="24"/>
        </w:rPr>
        <w:t xml:space="preserve">    </w:t>
      </w:r>
      <w:r>
        <w:rPr>
          <w:rFonts w:hint="eastAsia" w:ascii="仿宋" w:hAnsi="仿宋" w:eastAsia="仿宋" w:cs="仿宋_GB2312"/>
          <w:color w:val="auto"/>
          <w:kern w:val="0"/>
          <w:sz w:val="24"/>
          <w:lang w:val="zh-CN"/>
        </w:rPr>
        <w:t>特此告知。</w:t>
      </w:r>
    </w:p>
    <w:p>
      <w:pPr>
        <w:snapToGrid w:val="0"/>
        <w:spacing w:line="360" w:lineRule="auto"/>
        <w:rPr>
          <w:rFonts w:ascii="仿宋" w:hAnsi="仿宋" w:eastAsia="仿宋" w:cs="仿宋_GB2312"/>
          <w:color w:val="auto"/>
          <w:kern w:val="0"/>
          <w:sz w:val="24"/>
        </w:rPr>
      </w:pPr>
      <w:r>
        <w:rPr>
          <w:rFonts w:ascii="仿宋" w:hAnsi="仿宋" w:eastAsia="仿宋" w:cs="仿宋_GB2312"/>
          <w:color w:val="auto"/>
          <w:kern w:val="0"/>
          <w:sz w:val="24"/>
          <w:lang w:val="zh-CN"/>
        </w:rPr>
        <w:t xml:space="preserve">                                                 投标人名称(电子签名)：</w:t>
      </w:r>
    </w:p>
    <w:p>
      <w:pPr>
        <w:snapToGrid w:val="0"/>
        <w:spacing w:line="360" w:lineRule="auto"/>
        <w:rPr>
          <w:rFonts w:ascii="仿宋" w:hAnsi="仿宋" w:eastAsia="仿宋" w:cs="仿宋_GB2312"/>
          <w:color w:val="auto"/>
          <w:kern w:val="0"/>
          <w:sz w:val="24"/>
          <w:lang w:val="zh-CN"/>
        </w:rPr>
      </w:pPr>
      <w:r>
        <w:rPr>
          <w:rFonts w:ascii="仿宋" w:hAnsi="仿宋" w:eastAsia="仿宋" w:cs="仿宋_GB2312"/>
          <w:color w:val="auto"/>
          <w:kern w:val="0"/>
          <w:sz w:val="24"/>
          <w:lang w:val="zh-CN"/>
        </w:rPr>
        <w:t xml:space="preserve">                                                 签发日期：  年  月   日</w:t>
      </w:r>
    </w:p>
    <w:p>
      <w:pPr>
        <w:snapToGrid w:val="0"/>
        <w:spacing w:line="360" w:lineRule="auto"/>
        <w:rPr>
          <w:rFonts w:ascii="仿宋" w:hAnsi="仿宋" w:eastAsia="仿宋" w:cs="仿宋_GB2312"/>
          <w:color w:val="auto"/>
          <w:sz w:val="24"/>
        </w:rPr>
      </w:pPr>
    </w:p>
    <w:p>
      <w:pPr>
        <w:snapToGrid w:val="0"/>
        <w:spacing w:line="360" w:lineRule="auto"/>
        <w:rPr>
          <w:rFonts w:ascii="仿宋" w:hAnsi="仿宋" w:eastAsia="仿宋" w:cs="仿宋_GB2312"/>
          <w:color w:val="auto"/>
          <w:sz w:val="24"/>
        </w:rPr>
      </w:pPr>
    </w:p>
    <w:p>
      <w:pPr>
        <w:jc w:val="center"/>
        <w:rPr>
          <w:rFonts w:ascii="仿宋" w:hAnsi="仿宋" w:eastAsia="仿宋" w:cs="仿宋_GB2312"/>
          <w:b/>
          <w:color w:val="auto"/>
          <w:kern w:val="0"/>
          <w:sz w:val="32"/>
          <w:szCs w:val="32"/>
        </w:rPr>
      </w:pPr>
      <w:r>
        <w:rPr>
          <w:rFonts w:ascii="仿宋" w:hAnsi="仿宋" w:eastAsia="仿宋" w:cs="仿宋_GB2312"/>
          <w:b/>
          <w:color w:val="auto"/>
          <w:kern w:val="0"/>
          <w:sz w:val="32"/>
          <w:szCs w:val="32"/>
          <w:lang w:val="zh-CN"/>
        </w:rPr>
        <w:t xml:space="preserve">      </w:t>
      </w:r>
      <w:r>
        <w:rPr>
          <w:rFonts w:ascii="仿宋" w:hAnsi="仿宋" w:eastAsia="仿宋" w:cs="仿宋_GB2312"/>
          <w:b/>
          <w:color w:val="auto"/>
          <w:kern w:val="0"/>
          <w:sz w:val="32"/>
          <w:szCs w:val="32"/>
        </w:rPr>
        <w:t xml:space="preserve"> </w:t>
      </w:r>
      <w:r>
        <w:rPr>
          <w:rFonts w:hint="eastAsia" w:ascii="仿宋" w:hAnsi="仿宋" w:eastAsia="仿宋" w:cs="仿宋_GB2312"/>
          <w:b/>
          <w:color w:val="auto"/>
          <w:kern w:val="0"/>
          <w:sz w:val="32"/>
          <w:szCs w:val="32"/>
          <w:lang w:val="zh-CN"/>
        </w:rPr>
        <w:t>授权委托书（适用于联合体投标）</w:t>
      </w:r>
    </w:p>
    <w:p>
      <w:pPr>
        <w:snapToGrid w:val="0"/>
        <w:spacing w:line="360" w:lineRule="auto"/>
        <w:rPr>
          <w:rFonts w:ascii="仿宋" w:hAnsi="仿宋" w:eastAsia="仿宋" w:cs="仿宋_GB2312"/>
          <w:color w:val="auto"/>
          <w:kern w:val="0"/>
          <w:sz w:val="24"/>
        </w:rPr>
      </w:pPr>
      <w:r>
        <w:rPr>
          <w:rFonts w:hint="eastAsia" w:ascii="仿宋" w:hAnsi="仿宋" w:eastAsia="仿宋" w:cs="仿宋_GB2312"/>
          <w:color w:val="auto"/>
          <w:sz w:val="24"/>
        </w:rPr>
        <w:t>浙江交通职业技术学院、杭州博实招标代理有限公司</w:t>
      </w:r>
      <w:r>
        <w:rPr>
          <w:rFonts w:hint="eastAsia" w:ascii="仿宋" w:hAnsi="仿宋" w:eastAsia="仿宋" w:cs="仿宋_GB2312"/>
          <w:color w:val="auto"/>
          <w:kern w:val="0"/>
          <w:sz w:val="24"/>
          <w:lang w:val="zh-CN"/>
        </w:rPr>
        <w:t>：</w:t>
      </w:r>
    </w:p>
    <w:p>
      <w:pPr>
        <w:snapToGrid w:val="0"/>
        <w:spacing w:line="360" w:lineRule="auto"/>
        <w:ind w:firstLine="576"/>
        <w:rPr>
          <w:rFonts w:ascii="仿宋" w:hAnsi="仿宋" w:eastAsia="仿宋" w:cs="仿宋_GB2312"/>
          <w:color w:val="auto"/>
          <w:kern w:val="0"/>
          <w:sz w:val="24"/>
        </w:rPr>
      </w:pPr>
      <w:r>
        <w:rPr>
          <w:rFonts w:hint="eastAsia" w:ascii="仿宋" w:hAnsi="仿宋" w:eastAsia="仿宋" w:cs="仿宋_GB2312"/>
          <w:color w:val="auto"/>
          <w:kern w:val="0"/>
          <w:sz w:val="24"/>
        </w:rPr>
        <w:t>现</w:t>
      </w:r>
      <w:r>
        <w:rPr>
          <w:rFonts w:hint="eastAsia" w:ascii="仿宋" w:hAnsi="仿宋" w:eastAsia="仿宋" w:cs="仿宋_GB2312"/>
          <w:color w:val="auto"/>
          <w:kern w:val="0"/>
          <w:sz w:val="24"/>
          <w:lang w:val="zh-CN"/>
        </w:rPr>
        <w:t>委托</w:t>
      </w:r>
      <w:r>
        <w:rPr>
          <w:rFonts w:ascii="仿宋" w:hAnsi="仿宋" w:eastAsia="仿宋" w:cs="仿宋_GB2312"/>
          <w:color w:val="auto"/>
          <w:kern w:val="0"/>
          <w:sz w:val="24"/>
          <w:u w:val="single"/>
          <w:lang w:val="zh-CN"/>
        </w:rPr>
        <w:t xml:space="preserve">          </w:t>
      </w:r>
      <w:r>
        <w:rPr>
          <w:rFonts w:hint="eastAsia" w:ascii="仿宋" w:hAnsi="仿宋" w:eastAsia="仿宋" w:cs="仿宋_GB2312"/>
          <w:color w:val="auto"/>
          <w:kern w:val="0"/>
          <w:sz w:val="24"/>
          <w:lang w:val="zh-CN"/>
        </w:rPr>
        <w:t>（姓名）为我方代理人（身份证号码：</w:t>
      </w:r>
      <w:r>
        <w:rPr>
          <w:rFonts w:ascii="仿宋" w:hAnsi="仿宋" w:eastAsia="仿宋" w:cs="仿宋_GB2312"/>
          <w:color w:val="auto"/>
          <w:kern w:val="0"/>
          <w:sz w:val="24"/>
          <w:u w:val="single"/>
          <w:lang w:val="zh-CN"/>
        </w:rPr>
        <w:t xml:space="preserve">          </w:t>
      </w:r>
      <w:r>
        <w:rPr>
          <w:rFonts w:hint="eastAsia" w:ascii="仿宋" w:hAnsi="仿宋" w:eastAsia="仿宋" w:cs="仿宋_GB2312"/>
          <w:color w:val="auto"/>
          <w:kern w:val="0"/>
          <w:sz w:val="24"/>
          <w:lang w:val="zh-CN"/>
        </w:rPr>
        <w:t>，手机：</w:t>
      </w:r>
      <w:r>
        <w:rPr>
          <w:rFonts w:ascii="仿宋" w:hAnsi="仿宋" w:eastAsia="仿宋" w:cs="仿宋_GB2312"/>
          <w:color w:val="auto"/>
          <w:kern w:val="0"/>
          <w:sz w:val="24"/>
          <w:u w:val="single"/>
          <w:lang w:val="zh-CN"/>
        </w:rPr>
        <w:t xml:space="preserve">          </w:t>
      </w:r>
      <w:r>
        <w:rPr>
          <w:rFonts w:hint="eastAsia" w:ascii="仿宋" w:hAnsi="仿宋" w:eastAsia="仿宋" w:cs="仿宋_GB2312"/>
          <w:color w:val="auto"/>
          <w:kern w:val="0"/>
          <w:sz w:val="24"/>
          <w:lang w:val="zh-CN"/>
        </w:rPr>
        <w:t>），以我方名义处理</w:t>
      </w:r>
      <w:r>
        <w:rPr>
          <w:rFonts w:hint="eastAsia" w:ascii="仿宋" w:hAnsi="仿宋" w:eastAsia="仿宋" w:cs="仿宋_GB2312"/>
          <w:color w:val="auto"/>
          <w:sz w:val="24"/>
        </w:rPr>
        <w:t>（项目名称）【招标编号：</w:t>
      </w:r>
      <w:r>
        <w:rPr>
          <w:rFonts w:hint="eastAsia" w:ascii="仿宋" w:hAnsi="仿宋" w:eastAsia="仿宋"/>
          <w:color w:val="auto"/>
          <w:sz w:val="24"/>
        </w:rPr>
        <w:t>（采购编号）</w:t>
      </w:r>
      <w:r>
        <w:rPr>
          <w:rFonts w:hint="eastAsia" w:ascii="仿宋" w:hAnsi="仿宋" w:eastAsia="仿宋" w:cs="仿宋_GB2312"/>
          <w:color w:val="auto"/>
          <w:sz w:val="24"/>
        </w:rPr>
        <w:t>】</w:t>
      </w:r>
      <w:r>
        <w:rPr>
          <w:rFonts w:hint="eastAsia" w:ascii="仿宋" w:hAnsi="仿宋" w:eastAsia="仿宋" w:cs="仿宋_GB2312"/>
          <w:color w:val="auto"/>
          <w:kern w:val="0"/>
          <w:sz w:val="24"/>
          <w:lang w:val="zh-CN"/>
        </w:rPr>
        <w:t>政府采购投标的一切事项，其法律后果由我方承担。</w:t>
      </w:r>
    </w:p>
    <w:p>
      <w:pPr>
        <w:snapToGrid w:val="0"/>
        <w:spacing w:line="360" w:lineRule="auto"/>
        <w:rPr>
          <w:rFonts w:ascii="仿宋" w:hAnsi="仿宋" w:eastAsia="仿宋" w:cs="仿宋_GB2312"/>
          <w:color w:val="auto"/>
          <w:kern w:val="0"/>
          <w:sz w:val="24"/>
        </w:rPr>
      </w:pPr>
      <w:r>
        <w:rPr>
          <w:rFonts w:ascii="仿宋" w:hAnsi="仿宋" w:eastAsia="仿宋" w:cs="仿宋_GB2312"/>
          <w:color w:val="auto"/>
          <w:kern w:val="0"/>
          <w:sz w:val="24"/>
        </w:rPr>
        <w:t xml:space="preserve">    </w:t>
      </w:r>
      <w:r>
        <w:rPr>
          <w:rFonts w:hint="eastAsia" w:ascii="仿宋" w:hAnsi="仿宋" w:eastAsia="仿宋" w:cs="仿宋_GB2312"/>
          <w:color w:val="auto"/>
          <w:kern w:val="0"/>
          <w:sz w:val="24"/>
          <w:lang w:val="zh-CN"/>
        </w:rPr>
        <w:t>委托期限</w:t>
      </w:r>
      <w:r>
        <w:rPr>
          <w:rFonts w:hint="eastAsia" w:ascii="仿宋" w:hAnsi="仿宋" w:eastAsia="仿宋" w:cs="仿宋_GB2312"/>
          <w:color w:val="auto"/>
          <w:kern w:val="0"/>
          <w:sz w:val="24"/>
        </w:rPr>
        <w:t>：</w:t>
      </w:r>
      <w:r>
        <w:rPr>
          <w:rFonts w:hint="eastAsia" w:ascii="仿宋" w:hAnsi="仿宋" w:eastAsia="仿宋" w:cs="仿宋_GB2312"/>
          <w:color w:val="auto"/>
          <w:kern w:val="0"/>
          <w:sz w:val="24"/>
          <w:lang w:val="zh-CN"/>
        </w:rPr>
        <w:t>自</w:t>
      </w:r>
      <w:r>
        <w:rPr>
          <w:rFonts w:ascii="仿宋" w:hAnsi="仿宋" w:eastAsia="仿宋" w:cs="仿宋_GB2312"/>
          <w:color w:val="auto"/>
          <w:kern w:val="0"/>
          <w:sz w:val="24"/>
        </w:rPr>
        <w:t xml:space="preserve">   </w:t>
      </w:r>
      <w:r>
        <w:rPr>
          <w:rFonts w:hint="eastAsia" w:ascii="仿宋" w:hAnsi="仿宋" w:eastAsia="仿宋" w:cs="仿宋_GB2312"/>
          <w:color w:val="auto"/>
          <w:kern w:val="0"/>
          <w:sz w:val="24"/>
          <w:lang w:val="zh-CN"/>
        </w:rPr>
        <w:t>年</w:t>
      </w:r>
      <w:r>
        <w:rPr>
          <w:rFonts w:ascii="仿宋" w:hAnsi="仿宋" w:eastAsia="仿宋" w:cs="仿宋_GB2312"/>
          <w:color w:val="auto"/>
          <w:kern w:val="0"/>
          <w:sz w:val="24"/>
        </w:rPr>
        <w:t xml:space="preserve"> </w:t>
      </w:r>
      <w:r>
        <w:rPr>
          <w:rFonts w:hint="eastAsia" w:ascii="仿宋" w:hAnsi="仿宋" w:eastAsia="仿宋" w:cs="仿宋_GB2312"/>
          <w:color w:val="auto"/>
          <w:kern w:val="0"/>
          <w:sz w:val="24"/>
          <w:lang w:val="zh-CN"/>
        </w:rPr>
        <w:t>月</w:t>
      </w:r>
      <w:r>
        <w:rPr>
          <w:rFonts w:ascii="仿宋" w:hAnsi="仿宋" w:eastAsia="仿宋" w:cs="仿宋_GB2312"/>
          <w:color w:val="auto"/>
          <w:kern w:val="0"/>
          <w:sz w:val="24"/>
        </w:rPr>
        <w:t xml:space="preserve">  </w:t>
      </w:r>
      <w:r>
        <w:rPr>
          <w:rFonts w:hint="eastAsia" w:ascii="仿宋" w:hAnsi="仿宋" w:eastAsia="仿宋" w:cs="仿宋_GB2312"/>
          <w:color w:val="auto"/>
          <w:kern w:val="0"/>
          <w:sz w:val="24"/>
          <w:lang w:val="zh-CN"/>
        </w:rPr>
        <w:t>日起至</w:t>
      </w:r>
      <w:r>
        <w:rPr>
          <w:rFonts w:ascii="仿宋" w:hAnsi="仿宋" w:eastAsia="仿宋" w:cs="仿宋_GB2312"/>
          <w:color w:val="auto"/>
          <w:kern w:val="0"/>
          <w:sz w:val="24"/>
        </w:rPr>
        <w:t xml:space="preserve">  </w:t>
      </w:r>
      <w:r>
        <w:rPr>
          <w:rFonts w:hint="eastAsia" w:ascii="仿宋" w:hAnsi="仿宋" w:eastAsia="仿宋" w:cs="仿宋_GB2312"/>
          <w:color w:val="auto"/>
          <w:kern w:val="0"/>
          <w:sz w:val="24"/>
          <w:lang w:val="zh-CN"/>
        </w:rPr>
        <w:t>年</w:t>
      </w:r>
      <w:r>
        <w:rPr>
          <w:rFonts w:ascii="仿宋" w:hAnsi="仿宋" w:eastAsia="仿宋" w:cs="仿宋_GB2312"/>
          <w:color w:val="auto"/>
          <w:kern w:val="0"/>
          <w:sz w:val="24"/>
        </w:rPr>
        <w:t xml:space="preserve">  </w:t>
      </w:r>
      <w:r>
        <w:rPr>
          <w:rFonts w:hint="eastAsia" w:ascii="仿宋" w:hAnsi="仿宋" w:eastAsia="仿宋" w:cs="仿宋_GB2312"/>
          <w:color w:val="auto"/>
          <w:kern w:val="0"/>
          <w:sz w:val="24"/>
          <w:lang w:val="zh-CN"/>
        </w:rPr>
        <w:t>月</w:t>
      </w:r>
      <w:r>
        <w:rPr>
          <w:rFonts w:ascii="仿宋" w:hAnsi="仿宋" w:eastAsia="仿宋" w:cs="仿宋_GB2312"/>
          <w:color w:val="auto"/>
          <w:kern w:val="0"/>
          <w:sz w:val="24"/>
        </w:rPr>
        <w:t xml:space="preserve">  </w:t>
      </w:r>
      <w:r>
        <w:rPr>
          <w:rFonts w:hint="eastAsia" w:ascii="仿宋" w:hAnsi="仿宋" w:eastAsia="仿宋" w:cs="仿宋_GB2312"/>
          <w:color w:val="auto"/>
          <w:kern w:val="0"/>
          <w:sz w:val="24"/>
          <w:lang w:val="zh-CN"/>
        </w:rPr>
        <w:t>日止。</w:t>
      </w:r>
    </w:p>
    <w:p>
      <w:pPr>
        <w:snapToGrid w:val="0"/>
        <w:spacing w:line="360" w:lineRule="auto"/>
        <w:rPr>
          <w:rFonts w:ascii="仿宋" w:hAnsi="仿宋" w:eastAsia="仿宋" w:cs="仿宋_GB2312"/>
          <w:color w:val="auto"/>
          <w:kern w:val="0"/>
          <w:sz w:val="24"/>
        </w:rPr>
      </w:pPr>
      <w:r>
        <w:rPr>
          <w:rFonts w:ascii="仿宋" w:hAnsi="仿宋" w:eastAsia="仿宋" w:cs="仿宋_GB2312"/>
          <w:color w:val="auto"/>
          <w:kern w:val="0"/>
          <w:sz w:val="24"/>
        </w:rPr>
        <w:t xml:space="preserve">    </w:t>
      </w:r>
      <w:r>
        <w:rPr>
          <w:rFonts w:hint="eastAsia" w:ascii="仿宋" w:hAnsi="仿宋" w:eastAsia="仿宋" w:cs="仿宋_GB2312"/>
          <w:color w:val="auto"/>
          <w:kern w:val="0"/>
          <w:sz w:val="24"/>
          <w:lang w:val="zh-CN"/>
        </w:rPr>
        <w:t>特此告知。</w:t>
      </w:r>
    </w:p>
    <w:p>
      <w:pPr>
        <w:jc w:val="center"/>
        <w:rPr>
          <w:rFonts w:ascii="仿宋" w:hAnsi="仿宋" w:eastAsia="仿宋" w:cs="仿宋_GB2312"/>
          <w:b/>
          <w:color w:val="auto"/>
          <w:kern w:val="0"/>
          <w:sz w:val="32"/>
          <w:szCs w:val="32"/>
        </w:rPr>
      </w:pPr>
    </w:p>
    <w:p>
      <w:pPr>
        <w:rPr>
          <w:rFonts w:ascii="仿宋" w:hAnsi="仿宋" w:eastAsia="仿宋"/>
          <w:color w:val="auto"/>
        </w:rPr>
      </w:pPr>
    </w:p>
    <w:p>
      <w:pPr>
        <w:snapToGrid w:val="0"/>
        <w:spacing w:line="360" w:lineRule="auto"/>
        <w:ind w:firstLine="5040" w:firstLineChars="21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联合体成员名称</w:t>
      </w:r>
      <w:r>
        <w:rPr>
          <w:rFonts w:ascii="仿宋" w:hAnsi="仿宋" w:eastAsia="仿宋" w:cs="仿宋_GB2312"/>
          <w:color w:val="auto"/>
          <w:kern w:val="0"/>
          <w:sz w:val="24"/>
          <w:lang w:val="zh-CN"/>
        </w:rPr>
        <w:t>(电子签名/公章)：</w:t>
      </w:r>
    </w:p>
    <w:p>
      <w:pPr>
        <w:snapToGrid w:val="0"/>
        <w:spacing w:line="360" w:lineRule="auto"/>
        <w:ind w:firstLine="5040" w:firstLineChars="21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联合体成员名称</w:t>
      </w:r>
      <w:r>
        <w:rPr>
          <w:rFonts w:ascii="仿宋" w:hAnsi="仿宋" w:eastAsia="仿宋" w:cs="仿宋_GB2312"/>
          <w:color w:val="auto"/>
          <w:kern w:val="0"/>
          <w:sz w:val="24"/>
          <w:lang w:val="zh-CN"/>
        </w:rPr>
        <w:t>(电子签名/公章)：</w:t>
      </w:r>
    </w:p>
    <w:p>
      <w:pPr>
        <w:snapToGrid w:val="0"/>
        <w:spacing w:line="360" w:lineRule="auto"/>
        <w:ind w:firstLine="5760" w:firstLineChars="2400"/>
        <w:rPr>
          <w:rFonts w:ascii="仿宋" w:hAnsi="仿宋" w:eastAsia="仿宋"/>
          <w:color w:val="auto"/>
        </w:rPr>
      </w:pPr>
      <w:r>
        <w:rPr>
          <w:rFonts w:hint="eastAsia" w:ascii="仿宋" w:hAnsi="仿宋" w:eastAsia="仿宋" w:cs="仿宋_GB2312"/>
          <w:color w:val="auto"/>
          <w:kern w:val="0"/>
          <w:sz w:val="24"/>
          <w:lang w:val="zh-CN"/>
        </w:rPr>
        <w:t>……</w:t>
      </w:r>
    </w:p>
    <w:p>
      <w:pPr>
        <w:snapToGrid w:val="0"/>
        <w:spacing w:line="360" w:lineRule="auto"/>
        <w:rPr>
          <w:rFonts w:ascii="仿宋" w:hAnsi="仿宋" w:eastAsia="仿宋" w:cs="仿宋_GB2312"/>
          <w:color w:val="auto"/>
          <w:kern w:val="0"/>
          <w:sz w:val="24"/>
          <w:lang w:val="zh-CN"/>
        </w:rPr>
      </w:pPr>
      <w:r>
        <w:rPr>
          <w:rFonts w:ascii="仿宋" w:hAnsi="仿宋" w:eastAsia="仿宋" w:cs="仿宋_GB2312"/>
          <w:color w:val="auto"/>
          <w:kern w:val="0"/>
          <w:sz w:val="24"/>
          <w:lang w:val="zh-CN"/>
        </w:rPr>
        <w:t xml:space="preserve">                                          日期：  年  月   日</w:t>
      </w:r>
    </w:p>
    <w:p>
      <w:pPr>
        <w:autoSpaceDE w:val="0"/>
        <w:autoSpaceDN w:val="0"/>
        <w:spacing w:line="360" w:lineRule="auto"/>
        <w:jc w:val="center"/>
        <w:rPr>
          <w:rFonts w:ascii="仿宋" w:hAnsi="仿宋" w:eastAsia="仿宋" w:cs="仿宋_GB2312"/>
          <w:b/>
          <w:color w:val="auto"/>
          <w:kern w:val="0"/>
          <w:sz w:val="32"/>
          <w:szCs w:val="32"/>
          <w:lang w:val="zh-CN"/>
        </w:rPr>
      </w:pPr>
    </w:p>
    <w:p>
      <w:pPr>
        <w:autoSpaceDE w:val="0"/>
        <w:autoSpaceDN w:val="0"/>
        <w:spacing w:line="360" w:lineRule="auto"/>
        <w:jc w:val="center"/>
        <w:rPr>
          <w:rFonts w:ascii="仿宋" w:hAnsi="仿宋" w:eastAsia="仿宋" w:cs="仿宋_GB2312"/>
          <w:b/>
          <w:color w:val="auto"/>
          <w:kern w:val="0"/>
          <w:sz w:val="32"/>
          <w:szCs w:val="32"/>
          <w:lang w:val="zh-CN"/>
        </w:rPr>
      </w:pPr>
    </w:p>
    <w:p>
      <w:pPr>
        <w:autoSpaceDE w:val="0"/>
        <w:autoSpaceDN w:val="0"/>
        <w:spacing w:line="360" w:lineRule="auto"/>
        <w:jc w:val="center"/>
        <w:rPr>
          <w:rFonts w:ascii="仿宋" w:hAnsi="仿宋" w:eastAsia="仿宋" w:cs="仿宋_GB2312"/>
          <w:b/>
          <w:color w:val="auto"/>
          <w:kern w:val="0"/>
          <w:sz w:val="32"/>
          <w:szCs w:val="32"/>
          <w:lang w:val="zh-CN"/>
        </w:rPr>
      </w:pPr>
    </w:p>
    <w:p>
      <w:pPr>
        <w:autoSpaceDE w:val="0"/>
        <w:autoSpaceDN w:val="0"/>
        <w:spacing w:line="360" w:lineRule="auto"/>
        <w:jc w:val="center"/>
        <w:rPr>
          <w:rFonts w:ascii="仿宋" w:hAnsi="仿宋" w:eastAsia="仿宋" w:cs="仿宋_GB2312"/>
          <w:b/>
          <w:color w:val="auto"/>
          <w:sz w:val="24"/>
        </w:rPr>
      </w:pPr>
      <w:r>
        <w:rPr>
          <w:rFonts w:hint="eastAsia" w:ascii="仿宋" w:hAnsi="仿宋" w:eastAsia="仿宋" w:cs="仿宋_GB2312"/>
          <w:b/>
          <w:color w:val="auto"/>
          <w:kern w:val="0"/>
          <w:sz w:val="32"/>
          <w:szCs w:val="32"/>
          <w:lang w:val="zh-CN"/>
        </w:rPr>
        <w:t>法定代表人、单位负责人或自然人本人</w:t>
      </w:r>
      <w:r>
        <w:rPr>
          <w:rFonts w:hint="eastAsia" w:ascii="仿宋" w:hAnsi="仿宋" w:eastAsia="仿宋" w:cs="仿宋_GB2312"/>
          <w:b/>
          <w:color w:val="auto"/>
          <w:sz w:val="30"/>
          <w:szCs w:val="30"/>
        </w:rPr>
        <w:t>的身份证明（适用于法定代表人、单位负责人或者自然人本人代表投标人参加投标）</w:t>
      </w:r>
    </w:p>
    <w:p>
      <w:pPr>
        <w:pStyle w:val="176"/>
        <w:spacing w:line="360" w:lineRule="auto"/>
        <w:rPr>
          <w:rFonts w:ascii="仿宋" w:hAnsi="仿宋" w:eastAsia="仿宋"/>
          <w:bCs/>
          <w:color w:val="auto"/>
          <w:sz w:val="24"/>
        </w:rPr>
      </w:pPr>
      <w:r>
        <w:rPr>
          <w:rFonts w:hint="eastAsia" w:ascii="仿宋" w:hAnsi="仿宋" w:eastAsia="仿宋"/>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6"/>
              <w:adjustRightInd w:val="0"/>
              <w:spacing w:line="360" w:lineRule="auto"/>
              <w:rPr>
                <w:rFonts w:ascii="仿宋" w:hAnsi="仿宋" w:eastAsia="仿宋"/>
                <w:bCs/>
                <w:color w:val="auto"/>
                <w:sz w:val="24"/>
              </w:rPr>
            </w:pPr>
            <w:r>
              <w:rPr>
                <w:rFonts w:hint="eastAsia" w:ascii="仿宋" w:hAnsi="仿宋" w:eastAsia="仿宋"/>
                <w:bCs/>
                <w:color w:val="auto"/>
                <w:sz w:val="24"/>
              </w:rPr>
              <w:t>正面：</w:t>
            </w:r>
            <w:r>
              <w:rPr>
                <w:rFonts w:ascii="仿宋" w:hAnsi="仿宋" w:eastAsia="仿宋"/>
                <w:bCs/>
                <w:color w:val="auto"/>
                <w:sz w:val="24"/>
              </w:rPr>
              <w:t xml:space="preserve">                                 </w:t>
            </w:r>
            <w:r>
              <w:rPr>
                <w:rFonts w:hint="eastAsia" w:ascii="仿宋" w:hAnsi="仿宋" w:eastAsia="仿宋"/>
                <w:bCs/>
                <w:color w:val="auto"/>
                <w:sz w:val="24"/>
              </w:rPr>
              <w:t>反面：</w:t>
            </w:r>
          </w:p>
          <w:p>
            <w:pPr>
              <w:pStyle w:val="176"/>
              <w:adjustRightInd w:val="0"/>
              <w:spacing w:line="360" w:lineRule="auto"/>
              <w:rPr>
                <w:rFonts w:ascii="仿宋" w:hAnsi="仿宋" w:eastAsia="仿宋"/>
                <w:bCs/>
                <w:color w:val="auto"/>
                <w:sz w:val="24"/>
              </w:rPr>
            </w:pPr>
          </w:p>
        </w:tc>
      </w:tr>
    </w:tbl>
    <w:p>
      <w:pPr>
        <w:snapToGrid w:val="0"/>
        <w:spacing w:line="360" w:lineRule="auto"/>
        <w:ind w:firstLine="576"/>
        <w:jc w:val="center"/>
        <w:rPr>
          <w:rFonts w:ascii="仿宋" w:hAnsi="仿宋" w:eastAsia="仿宋" w:cs="仿宋_GB2312"/>
          <w:color w:val="auto"/>
          <w:kern w:val="0"/>
          <w:sz w:val="24"/>
          <w:lang w:val="zh-CN"/>
        </w:rPr>
      </w:pPr>
      <w:r>
        <w:rPr>
          <w:rFonts w:ascii="仿宋" w:hAnsi="仿宋" w:eastAsia="仿宋" w:cs="仿宋_GB2312"/>
          <w:color w:val="auto"/>
          <w:kern w:val="0"/>
          <w:sz w:val="24"/>
          <w:lang w:val="zh-CN"/>
        </w:rPr>
        <w:t xml:space="preserve">                 </w:t>
      </w:r>
    </w:p>
    <w:p>
      <w:pPr>
        <w:snapToGrid w:val="0"/>
        <w:spacing w:line="360" w:lineRule="auto"/>
        <w:ind w:firstLine="576"/>
        <w:jc w:val="center"/>
        <w:rPr>
          <w:rFonts w:ascii="仿宋" w:hAnsi="仿宋" w:eastAsia="仿宋" w:cs="仿宋_GB2312"/>
          <w:b/>
          <w:bCs/>
          <w:color w:val="auto"/>
          <w:kern w:val="0"/>
          <w:sz w:val="24"/>
          <w:lang w:val="zh-CN"/>
        </w:rPr>
      </w:pPr>
      <w:r>
        <w:rPr>
          <w:rFonts w:ascii="仿宋" w:hAnsi="仿宋" w:eastAsia="仿宋" w:cs="仿宋_GB2312"/>
          <w:color w:val="auto"/>
          <w:kern w:val="0"/>
          <w:sz w:val="24"/>
          <w:lang w:val="zh-CN"/>
        </w:rPr>
        <w:t xml:space="preserve">               </w:t>
      </w:r>
      <w:r>
        <w:rPr>
          <w:rFonts w:ascii="仿宋" w:hAnsi="仿宋" w:eastAsia="仿宋" w:cs="仿宋_GB2312"/>
          <w:b/>
          <w:bCs/>
          <w:color w:val="auto"/>
          <w:kern w:val="0"/>
          <w:sz w:val="24"/>
          <w:lang w:val="zh-CN"/>
        </w:rPr>
        <w:t xml:space="preserve">   投标人名称(电子签名)：                              </w:t>
      </w:r>
    </w:p>
    <w:p>
      <w:pPr>
        <w:spacing w:line="360" w:lineRule="auto"/>
        <w:jc w:val="center"/>
        <w:rPr>
          <w:rFonts w:ascii="仿宋" w:hAnsi="仿宋" w:eastAsia="仿宋" w:cs="仿宋_GB2312"/>
          <w:b/>
          <w:bCs/>
          <w:color w:val="auto"/>
          <w:kern w:val="0"/>
          <w:sz w:val="24"/>
          <w:lang w:val="zh-CN"/>
        </w:rPr>
      </w:pPr>
      <w:r>
        <w:rPr>
          <w:rFonts w:ascii="仿宋" w:hAnsi="仿宋" w:eastAsia="仿宋" w:cs="仿宋_GB2312"/>
          <w:b/>
          <w:bCs/>
          <w:color w:val="auto"/>
          <w:kern w:val="0"/>
          <w:sz w:val="24"/>
          <w:lang w:val="zh-CN"/>
        </w:rPr>
        <w:t xml:space="preserve">                   日期：  年  月  日</w:t>
      </w: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pStyle w:val="80"/>
        <w:rPr>
          <w:color w:val="auto"/>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lang w:val="zh-CN"/>
        </w:rPr>
      </w:pPr>
      <w:r>
        <w:rPr>
          <w:rFonts w:hint="eastAsia" w:ascii="仿宋" w:hAnsi="仿宋" w:eastAsia="仿宋" w:cs="仿宋_GB2312"/>
          <w:b/>
          <w:color w:val="auto"/>
          <w:kern w:val="0"/>
          <w:sz w:val="32"/>
          <w:szCs w:val="32"/>
        </w:rPr>
        <w:t>三、</w:t>
      </w:r>
      <w:r>
        <w:rPr>
          <w:rFonts w:hint="eastAsia" w:ascii="仿宋" w:hAnsi="仿宋" w:eastAsia="仿宋" w:cs="仿宋_GB2312"/>
          <w:b/>
          <w:color w:val="auto"/>
          <w:kern w:val="0"/>
          <w:sz w:val="32"/>
          <w:szCs w:val="32"/>
          <w:lang w:val="zh-CN"/>
        </w:rPr>
        <w:t>联合协议</w:t>
      </w:r>
    </w:p>
    <w:p>
      <w:pPr>
        <w:widowControl/>
        <w:spacing w:line="360" w:lineRule="auto"/>
        <w:ind w:firstLine="482" w:firstLineChars="200"/>
        <w:jc w:val="left"/>
        <w:rPr>
          <w:rFonts w:ascii="仿宋" w:hAnsi="仿宋" w:eastAsia="仿宋" w:cs="仿宋_GB2312"/>
          <w:b/>
          <w:color w:val="auto"/>
          <w:sz w:val="24"/>
        </w:rPr>
      </w:pPr>
      <w:r>
        <w:rPr>
          <w:rFonts w:hint="eastAsia" w:ascii="仿宋" w:hAnsi="仿宋" w:eastAsia="仿宋" w:cs="仿宋_GB2312"/>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_GB2312"/>
          <w:color w:val="auto"/>
          <w:kern w:val="0"/>
          <w:sz w:val="24"/>
          <w:lang w:val="zh-CN"/>
        </w:rPr>
      </w:pPr>
      <w:r>
        <w:rPr>
          <w:rFonts w:hint="eastAsia" w:ascii="仿宋" w:hAnsi="仿宋" w:eastAsia="仿宋" w:cs="仿宋_GB2312"/>
          <w:color w:val="auto"/>
          <w:kern w:val="0"/>
          <w:sz w:val="24"/>
          <w:u w:val="single"/>
        </w:rPr>
        <w:t>（联合体所有成员名称）</w:t>
      </w:r>
      <w:r>
        <w:rPr>
          <w:rFonts w:hint="eastAsia" w:ascii="仿宋" w:hAnsi="仿宋" w:eastAsia="仿宋" w:cs="仿宋_GB2312"/>
          <w:color w:val="auto"/>
          <w:kern w:val="0"/>
          <w:sz w:val="24"/>
        </w:rPr>
        <w:t>自愿</w:t>
      </w:r>
      <w:r>
        <w:rPr>
          <w:rFonts w:hint="eastAsia" w:ascii="仿宋" w:hAnsi="仿宋" w:eastAsia="仿宋" w:cs="仿宋_GB2312"/>
          <w:color w:val="auto"/>
          <w:kern w:val="0"/>
          <w:sz w:val="24"/>
          <w:lang w:val="zh-CN"/>
        </w:rPr>
        <w:t>组成一个联合体，以一个投标人的身份</w:t>
      </w:r>
      <w:r>
        <w:rPr>
          <w:rFonts w:hint="eastAsia" w:ascii="仿宋" w:hAnsi="仿宋" w:eastAsia="仿宋" w:cs="仿宋_GB2312"/>
          <w:color w:val="auto"/>
          <w:kern w:val="0"/>
          <w:sz w:val="24"/>
        </w:rPr>
        <w:t>参加</w:t>
      </w:r>
      <w:r>
        <w:rPr>
          <w:rFonts w:hint="eastAsia" w:ascii="仿宋" w:hAnsi="仿宋" w:eastAsia="仿宋" w:cs="仿宋_GB2312"/>
          <w:color w:val="auto"/>
          <w:sz w:val="24"/>
        </w:rPr>
        <w:t>（项目名称）【招标编号：</w:t>
      </w:r>
      <w:r>
        <w:rPr>
          <w:rFonts w:hint="eastAsia" w:ascii="仿宋" w:hAnsi="仿宋" w:eastAsia="仿宋"/>
          <w:color w:val="auto"/>
          <w:sz w:val="24"/>
        </w:rPr>
        <w:t>（采购编号）</w:t>
      </w:r>
      <w:r>
        <w:rPr>
          <w:rFonts w:hint="eastAsia" w:ascii="仿宋" w:hAnsi="仿宋" w:eastAsia="仿宋" w:cs="仿宋_GB2312"/>
          <w:color w:val="auto"/>
          <w:sz w:val="24"/>
        </w:rPr>
        <w:t>】</w:t>
      </w:r>
      <w:r>
        <w:rPr>
          <w:rFonts w:hint="eastAsia" w:ascii="仿宋" w:hAnsi="仿宋" w:eastAsia="仿宋" w:cs="仿宋_GB2312"/>
          <w:color w:val="auto"/>
          <w:kern w:val="0"/>
          <w:sz w:val="24"/>
          <w:lang w:val="zh-CN"/>
        </w:rPr>
        <w:t>投标。</w:t>
      </w:r>
      <w:r>
        <w:rPr>
          <w:rFonts w:ascii="仿宋" w:hAnsi="仿宋" w:eastAsia="仿宋" w:cs="仿宋_GB2312"/>
          <w:color w:val="auto"/>
          <w:kern w:val="0"/>
          <w:sz w:val="24"/>
          <w:lang w:val="zh-CN"/>
        </w:rPr>
        <w:t xml:space="preserve"> </w:t>
      </w:r>
    </w:p>
    <w:p>
      <w:pPr>
        <w:snapToGrid w:val="0"/>
        <w:spacing w:line="360" w:lineRule="auto"/>
        <w:ind w:firstLine="576"/>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一、各方一致决定，</w:t>
      </w:r>
      <w:r>
        <w:rPr>
          <w:rFonts w:hint="eastAsia" w:ascii="仿宋" w:hAnsi="仿宋" w:eastAsia="仿宋" w:cs="仿宋_GB2312"/>
          <w:color w:val="auto"/>
          <w:kern w:val="0"/>
          <w:sz w:val="24"/>
          <w:u w:val="single"/>
        </w:rPr>
        <w:t>（某联合体成员名称）</w:t>
      </w:r>
      <w:r>
        <w:rPr>
          <w:rFonts w:hint="eastAsia" w:ascii="仿宋" w:hAnsi="仿宋" w:eastAsia="仿宋" w:cs="仿宋_GB2312"/>
          <w:color w:val="auto"/>
          <w:kern w:val="0"/>
          <w:sz w:val="24"/>
        </w:rPr>
        <w:t>为联合体</w:t>
      </w:r>
      <w:r>
        <w:rPr>
          <w:rFonts w:hint="eastAsia" w:ascii="仿宋" w:hAnsi="仿宋" w:eastAsia="仿宋" w:cs="仿宋_GB2312"/>
          <w:color w:val="auto"/>
          <w:kern w:val="0"/>
          <w:sz w:val="24"/>
          <w:lang w:val="zh-CN"/>
        </w:rPr>
        <w:t>牵头人</w:t>
      </w:r>
      <w:r>
        <w:rPr>
          <w:rFonts w:hint="eastAsia" w:ascii="仿宋" w:hAnsi="仿宋" w:eastAsia="仿宋" w:cs="Arial"/>
          <w:color w:val="auto"/>
          <w:sz w:val="24"/>
        </w:rPr>
        <w:t>，代表所有联合体成员负责投标和合同实施阶段的主办、协调工作</w:t>
      </w:r>
      <w:r>
        <w:rPr>
          <w:rFonts w:hint="eastAsia" w:ascii="仿宋" w:hAnsi="仿宋" w:eastAsia="仿宋" w:cs="仿宋_GB2312"/>
          <w:color w:val="auto"/>
          <w:kern w:val="0"/>
          <w:sz w:val="24"/>
          <w:lang w:val="zh-CN"/>
        </w:rPr>
        <w:t>。</w:t>
      </w:r>
    </w:p>
    <w:p>
      <w:pPr>
        <w:snapToGrid w:val="0"/>
        <w:spacing w:line="360" w:lineRule="auto"/>
        <w:ind w:firstLine="576"/>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二、</w:t>
      </w:r>
      <w:r>
        <w:rPr>
          <w:rFonts w:hint="eastAsia" w:ascii="仿宋" w:hAnsi="仿宋" w:eastAsia="仿宋" w:cs="Arial"/>
          <w:color w:val="auto"/>
          <w:sz w:val="24"/>
        </w:rPr>
        <w:t>所有联合体成员各方签署授权书，授权书载明的</w:t>
      </w:r>
      <w:r>
        <w:rPr>
          <w:rFonts w:hint="eastAsia" w:ascii="仿宋" w:hAnsi="仿宋" w:eastAsia="仿宋" w:cs="仿宋_GB2312"/>
          <w:color w:val="auto"/>
          <w:kern w:val="0"/>
          <w:sz w:val="24"/>
          <w:lang w:val="zh-CN"/>
        </w:rPr>
        <w:t>授权代表根据招标文件规定及投标内容而对采购人、采购</w:t>
      </w:r>
      <w:r>
        <w:rPr>
          <w:rFonts w:hint="eastAsia" w:ascii="仿宋" w:hAnsi="仿宋" w:eastAsia="仿宋" w:cs="仿宋_GB2312"/>
          <w:color w:val="auto"/>
          <w:sz w:val="24"/>
        </w:rPr>
        <w:t>代理</w:t>
      </w:r>
      <w:r>
        <w:rPr>
          <w:rFonts w:hint="eastAsia" w:ascii="仿宋" w:hAnsi="仿宋" w:eastAsia="仿宋" w:cs="仿宋_GB2312"/>
          <w:color w:val="auto"/>
          <w:kern w:val="0"/>
          <w:sz w:val="24"/>
          <w:lang w:val="zh-CN"/>
        </w:rPr>
        <w:t>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三、本次联合投标中，分工如下：</w:t>
      </w:r>
      <w:r>
        <w:rPr>
          <w:rFonts w:hint="eastAsia" w:ascii="仿宋" w:hAnsi="仿宋" w:eastAsia="仿宋" w:cs="仿宋_GB2312"/>
          <w:color w:val="auto"/>
          <w:kern w:val="0"/>
          <w:sz w:val="24"/>
          <w:u w:val="single"/>
        </w:rPr>
        <w:t>（联合体其中一方成员名称）</w:t>
      </w:r>
      <w:r>
        <w:rPr>
          <w:rFonts w:hint="eastAsia" w:ascii="仿宋" w:hAnsi="仿宋" w:eastAsia="仿宋" w:cs="仿宋_GB2312"/>
          <w:color w:val="auto"/>
          <w:kern w:val="0"/>
          <w:sz w:val="24"/>
          <w:lang w:val="zh-CN"/>
        </w:rPr>
        <w:t>承担的工作和义务为：</w:t>
      </w:r>
      <w:r>
        <w:rPr>
          <w:rFonts w:ascii="仿宋" w:hAnsi="仿宋" w:eastAsia="仿宋"/>
          <w:color w:val="auto"/>
          <w:u w:val="single"/>
        </w:rPr>
        <w:t xml:space="preserve">             </w:t>
      </w:r>
      <w:r>
        <w:rPr>
          <w:rFonts w:hint="eastAsia" w:ascii="仿宋" w:hAnsi="仿宋" w:eastAsia="仿宋" w:cs="仿宋_GB2312"/>
          <w:color w:val="auto"/>
          <w:kern w:val="0"/>
          <w:sz w:val="24"/>
          <w:lang w:val="zh-CN"/>
        </w:rPr>
        <w:t>；</w:t>
      </w:r>
      <w:r>
        <w:rPr>
          <w:rFonts w:ascii="仿宋" w:hAnsi="仿宋" w:eastAsia="仿宋" w:cs="仿宋_GB2312"/>
          <w:color w:val="auto"/>
          <w:kern w:val="0"/>
          <w:sz w:val="24"/>
          <w:lang w:val="zh-CN"/>
        </w:rPr>
        <w:t>……。</w:t>
      </w:r>
    </w:p>
    <w:p>
      <w:pPr>
        <w:snapToGrid w:val="0"/>
        <w:spacing w:line="360" w:lineRule="auto"/>
        <w:ind w:firstLine="576"/>
        <w:rPr>
          <w:rFonts w:ascii="仿宋" w:hAnsi="仿宋" w:eastAsia="仿宋" w:cs="仿宋_GB2312"/>
          <w:b/>
          <w:color w:val="auto"/>
          <w:kern w:val="0"/>
          <w:sz w:val="24"/>
          <w:lang w:val="zh-CN"/>
        </w:rPr>
      </w:pPr>
      <w:r>
        <w:rPr>
          <w:rFonts w:hint="eastAsia" w:ascii="仿宋" w:hAnsi="仿宋" w:eastAsia="仿宋" w:cs="仿宋_GB2312"/>
          <w:color w:val="auto"/>
          <w:kern w:val="0"/>
          <w:sz w:val="24"/>
          <w:lang w:val="zh-CN"/>
        </w:rPr>
        <w:t>四、</w:t>
      </w:r>
      <w:r>
        <w:rPr>
          <w:rFonts w:hint="eastAsia" w:ascii="仿宋" w:hAnsi="仿宋" w:eastAsia="仿宋" w:cs="仿宋_GB2312"/>
          <w:color w:val="auto"/>
          <w:kern w:val="0"/>
          <w:sz w:val="24"/>
          <w:u w:val="single"/>
        </w:rPr>
        <w:t>（联合体其中一方成员名称）</w:t>
      </w:r>
      <w:r>
        <w:rPr>
          <w:rFonts w:hint="eastAsia" w:ascii="仿宋" w:hAnsi="仿宋" w:eastAsia="仿宋" w:cs="仿宋_GB2312"/>
          <w:color w:val="auto"/>
          <w:kern w:val="0"/>
          <w:sz w:val="24"/>
        </w:rPr>
        <w:t>提供的全部货物由小微企业制造，其合同份额占到合同总金额</w:t>
      </w:r>
      <w:r>
        <w:rPr>
          <w:rFonts w:ascii="仿宋" w:hAnsi="仿宋" w:eastAsia="仿宋" w:cs="仿宋_GB2312"/>
          <w:color w:val="auto"/>
          <w:kern w:val="0"/>
          <w:sz w:val="24"/>
          <w:u w:val="single"/>
        </w:rPr>
        <w:t xml:space="preserve">     </w:t>
      </w:r>
      <w:r>
        <w:rPr>
          <w:rFonts w:ascii="仿宋" w:hAnsi="仿宋" w:eastAsia="仿宋" w:cs="仿宋_GB2312"/>
          <w:color w:val="auto"/>
          <w:kern w:val="0"/>
          <w:sz w:val="24"/>
        </w:rPr>
        <w:t>%以上；</w:t>
      </w:r>
      <w:r>
        <w:rPr>
          <w:rFonts w:hint="eastAsia" w:ascii="仿宋" w:hAnsi="仿宋" w:eastAsia="仿宋" w:cs="仿宋_GB2312"/>
          <w:color w:val="auto"/>
          <w:kern w:val="0"/>
          <w:sz w:val="24"/>
          <w:lang w:val="zh-CN"/>
        </w:rPr>
        <w:t>……。</w:t>
      </w:r>
      <w:r>
        <w:rPr>
          <w:rFonts w:hint="eastAsia" w:ascii="仿宋" w:hAnsi="仿宋" w:eastAsia="仿宋"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hint="eastAsia" w:ascii="仿宋" w:hAnsi="仿宋" w:eastAsia="仿宋" w:cs="仿宋_GB2312"/>
          <w:b/>
          <w:color w:val="auto"/>
          <w:kern w:val="0"/>
          <w:sz w:val="24"/>
        </w:rPr>
        <w:t>4</w:t>
      </w:r>
      <w:r>
        <w:rPr>
          <w:rFonts w:ascii="仿宋" w:hAnsi="仿宋" w:eastAsia="仿宋" w:cs="仿宋_GB2312"/>
          <w:b/>
          <w:color w:val="auto"/>
          <w:kern w:val="0"/>
          <w:sz w:val="24"/>
          <w:lang w:val="zh-CN"/>
        </w:rPr>
        <w:t>0%以上</w:t>
      </w:r>
      <w:r>
        <w:rPr>
          <w:rFonts w:hint="eastAsia" w:ascii="仿宋" w:hAnsi="仿宋" w:eastAsia="仿宋" w:cs="仿宋_GB2312"/>
          <w:b/>
          <w:color w:val="auto"/>
          <w:kern w:val="0"/>
          <w:sz w:val="24"/>
          <w:lang w:val="zh-CN"/>
        </w:rPr>
        <w:t>，对联合体报价给予</w:t>
      </w:r>
      <w:r>
        <w:rPr>
          <w:rFonts w:hint="eastAsia" w:ascii="仿宋" w:hAnsi="仿宋" w:eastAsia="仿宋" w:cs="仿宋_GB2312"/>
          <w:b/>
          <w:color w:val="auto"/>
          <w:kern w:val="0"/>
          <w:sz w:val="24"/>
        </w:rPr>
        <w:t>6</w:t>
      </w:r>
      <w:r>
        <w:rPr>
          <w:rFonts w:ascii="仿宋" w:hAnsi="仿宋" w:eastAsia="仿宋" w:cs="仿宋_GB2312"/>
          <w:b/>
          <w:color w:val="auto"/>
          <w:kern w:val="0"/>
          <w:sz w:val="24"/>
          <w:lang w:val="zh-CN"/>
        </w:rPr>
        <w:t>%的扣除</w:t>
      </w:r>
      <w:r>
        <w:rPr>
          <w:rFonts w:hint="eastAsia" w:ascii="仿宋" w:hAnsi="仿宋" w:eastAsia="仿宋" w:cs="仿宋_GB2312"/>
          <w:b/>
          <w:color w:val="auto"/>
          <w:kern w:val="0"/>
          <w:sz w:val="24"/>
          <w:lang w:val="zh-CN"/>
        </w:rPr>
        <w:t>）</w:t>
      </w:r>
    </w:p>
    <w:p>
      <w:pPr>
        <w:snapToGrid w:val="0"/>
        <w:spacing w:line="360" w:lineRule="auto"/>
        <w:ind w:firstLine="576"/>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五、如果中标，</w:t>
      </w:r>
      <w:r>
        <w:rPr>
          <w:rFonts w:hint="eastAsia" w:ascii="仿宋" w:hAnsi="仿宋" w:eastAsia="仿宋"/>
          <w:color w:val="auto"/>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六、有关本次联合投标的其他事宜：</w:t>
      </w:r>
    </w:p>
    <w:p>
      <w:pPr>
        <w:snapToGrid w:val="0"/>
        <w:spacing w:line="360" w:lineRule="auto"/>
        <w:ind w:firstLine="576"/>
        <w:rPr>
          <w:rFonts w:ascii="仿宋" w:hAnsi="仿宋" w:eastAsia="仿宋" w:cs="仿宋_GB2312"/>
          <w:color w:val="auto"/>
          <w:kern w:val="0"/>
          <w:sz w:val="24"/>
          <w:lang w:val="zh-CN"/>
        </w:rPr>
      </w:pPr>
      <w:r>
        <w:rPr>
          <w:rFonts w:ascii="仿宋" w:hAnsi="仿宋" w:eastAsia="仿宋" w:cs="仿宋_GB2312"/>
          <w:color w:val="auto"/>
          <w:kern w:val="0"/>
          <w:sz w:val="24"/>
          <w:lang w:val="zh-CN"/>
        </w:rPr>
        <w:t>1、联合体各方不再单独参加或者与其</w:t>
      </w:r>
      <w:r>
        <w:rPr>
          <w:rFonts w:hint="eastAsia" w:ascii="仿宋" w:hAnsi="仿宋" w:eastAsia="仿宋" w:cs="仿宋_GB2312"/>
          <w:color w:val="auto"/>
          <w:kern w:val="0"/>
          <w:sz w:val="24"/>
          <w:lang w:val="zh-CN"/>
        </w:rPr>
        <w:t>他供应商另外组成联合体参加同一合同项下的政府采购活动。</w:t>
      </w:r>
    </w:p>
    <w:p>
      <w:pPr>
        <w:snapToGrid w:val="0"/>
        <w:spacing w:line="360" w:lineRule="auto"/>
        <w:ind w:firstLine="576"/>
        <w:rPr>
          <w:rFonts w:ascii="仿宋" w:hAnsi="仿宋" w:eastAsia="仿宋" w:cs="仿宋_GB2312"/>
          <w:color w:val="auto"/>
          <w:kern w:val="0"/>
          <w:sz w:val="24"/>
          <w:lang w:val="zh-CN"/>
        </w:rPr>
      </w:pPr>
      <w:r>
        <w:rPr>
          <w:rFonts w:ascii="仿宋" w:hAnsi="仿宋" w:eastAsia="仿宋"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 w:val="24"/>
          <w:lang w:val="zh-CN"/>
        </w:rPr>
      </w:pPr>
      <w:r>
        <w:rPr>
          <w:rFonts w:ascii="仿宋" w:hAnsi="仿宋" w:eastAsia="仿宋" w:cs="仿宋_GB2312"/>
          <w:color w:val="auto"/>
          <w:kern w:val="0"/>
          <w:sz w:val="24"/>
          <w:lang w:val="zh-CN"/>
        </w:rPr>
        <w:t>3、本协议提交采购人、采购</w:t>
      </w:r>
      <w:r>
        <w:rPr>
          <w:rFonts w:hint="eastAsia" w:ascii="仿宋" w:hAnsi="仿宋" w:eastAsia="仿宋" w:cs="仿宋_GB2312"/>
          <w:color w:val="auto"/>
          <w:sz w:val="24"/>
        </w:rPr>
        <w:t>代理</w:t>
      </w:r>
      <w:r>
        <w:rPr>
          <w:rFonts w:ascii="仿宋" w:hAnsi="仿宋" w:eastAsia="仿宋" w:cs="仿宋_GB2312"/>
          <w:color w:val="auto"/>
          <w:kern w:val="0"/>
          <w:sz w:val="24"/>
          <w:lang w:val="zh-CN"/>
        </w:rPr>
        <w:t>机构后，联合体各方不得以任何形式对上述内容进行修改或撤销。</w:t>
      </w:r>
    </w:p>
    <w:p>
      <w:pPr>
        <w:snapToGrid w:val="0"/>
        <w:spacing w:line="360" w:lineRule="auto"/>
        <w:ind w:firstLine="5040" w:firstLineChars="21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联合体成员名称</w:t>
      </w:r>
      <w:r>
        <w:rPr>
          <w:rFonts w:ascii="仿宋" w:hAnsi="仿宋" w:eastAsia="仿宋" w:cs="仿宋_GB2312"/>
          <w:color w:val="auto"/>
          <w:kern w:val="0"/>
          <w:sz w:val="24"/>
          <w:lang w:val="zh-CN"/>
        </w:rPr>
        <w:t>(电子签名/公章)：</w:t>
      </w:r>
    </w:p>
    <w:p>
      <w:pPr>
        <w:snapToGrid w:val="0"/>
        <w:spacing w:line="360" w:lineRule="auto"/>
        <w:ind w:firstLine="5760" w:firstLineChars="2400"/>
        <w:rPr>
          <w:rFonts w:ascii="仿宋" w:hAnsi="仿宋" w:eastAsia="仿宋"/>
          <w:color w:val="auto"/>
        </w:rPr>
      </w:pPr>
      <w:r>
        <w:rPr>
          <w:rFonts w:hint="eastAsia" w:ascii="仿宋" w:hAnsi="仿宋" w:eastAsia="仿宋" w:cs="仿宋_GB2312"/>
          <w:color w:val="auto"/>
          <w:kern w:val="0"/>
          <w:sz w:val="24"/>
          <w:lang w:val="zh-CN"/>
        </w:rPr>
        <w:t>……</w:t>
      </w:r>
    </w:p>
    <w:p>
      <w:pPr>
        <w:snapToGrid w:val="0"/>
        <w:spacing w:line="360" w:lineRule="auto"/>
        <w:rPr>
          <w:rFonts w:ascii="仿宋" w:hAnsi="仿宋" w:eastAsia="仿宋" w:cs="仿宋_GB2312"/>
          <w:color w:val="auto"/>
          <w:kern w:val="0"/>
          <w:sz w:val="24"/>
          <w:lang w:val="zh-CN"/>
        </w:rPr>
      </w:pPr>
      <w:r>
        <w:rPr>
          <w:rFonts w:ascii="仿宋" w:hAnsi="仿宋" w:eastAsia="仿宋" w:cs="仿宋_GB2312"/>
          <w:color w:val="auto"/>
          <w:kern w:val="0"/>
          <w:sz w:val="24"/>
          <w:lang w:val="zh-CN"/>
        </w:rPr>
        <w:t xml:space="preserve">                                               日期：  年  月   日</w:t>
      </w:r>
    </w:p>
    <w:p>
      <w:pPr>
        <w:snapToGrid w:val="0"/>
        <w:spacing w:line="360" w:lineRule="auto"/>
        <w:ind w:right="480"/>
        <w:rPr>
          <w:rFonts w:ascii="仿宋" w:hAnsi="仿宋" w:eastAsia="仿宋" w:cs="仿宋_GB2312"/>
          <w:b/>
          <w:color w:val="auto"/>
          <w:kern w:val="0"/>
          <w:sz w:val="32"/>
          <w:szCs w:val="32"/>
          <w:lang w:val="zh-CN"/>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_GB2312"/>
          <w:b/>
          <w:color w:val="auto"/>
          <w:kern w:val="0"/>
          <w:sz w:val="32"/>
          <w:szCs w:val="32"/>
        </w:rPr>
      </w:pPr>
      <w:r>
        <w:rPr>
          <w:rFonts w:hint="eastAsia" w:ascii="仿宋" w:hAnsi="仿宋" w:eastAsia="仿宋" w:cs="仿宋_GB2312"/>
          <w:b/>
          <w:color w:val="auto"/>
          <w:kern w:val="0"/>
          <w:sz w:val="32"/>
          <w:szCs w:val="32"/>
        </w:rPr>
        <w:t>四、分包意向协议</w:t>
      </w:r>
    </w:p>
    <w:p>
      <w:pPr>
        <w:widowControl/>
        <w:spacing w:line="360" w:lineRule="auto"/>
        <w:ind w:firstLine="120" w:firstLineChars="50"/>
        <w:jc w:val="left"/>
        <w:rPr>
          <w:rFonts w:ascii="仿宋" w:hAnsi="仿宋" w:eastAsia="仿宋" w:cs="仿宋_GB2312"/>
          <w:color w:val="auto"/>
          <w:sz w:val="24"/>
        </w:rPr>
      </w:pPr>
      <w:r>
        <w:rPr>
          <w:rFonts w:hint="eastAsia" w:ascii="仿宋" w:hAnsi="仿宋" w:eastAsia="仿宋" w:cs="仿宋_GB2312"/>
          <w:color w:val="auto"/>
          <w:sz w:val="24"/>
        </w:rPr>
        <w:t>（</w:t>
      </w:r>
      <w:r>
        <w:rPr>
          <w:rFonts w:hint="eastAsia" w:ascii="仿宋" w:hAnsi="仿宋" w:eastAsia="仿宋" w:cs="仿宋_GB2312"/>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_GB2312"/>
          <w:color w:val="auto"/>
          <w:sz w:val="24"/>
        </w:rPr>
        <w:t>）</w:t>
      </w:r>
    </w:p>
    <w:p>
      <w:pPr>
        <w:snapToGrid w:val="0"/>
        <w:spacing w:line="360" w:lineRule="auto"/>
        <w:ind w:firstLine="576"/>
        <w:rPr>
          <w:rFonts w:ascii="仿宋" w:hAnsi="仿宋" w:eastAsia="仿宋" w:cs="仿宋_GB2312"/>
          <w:color w:val="auto"/>
          <w:kern w:val="0"/>
          <w:sz w:val="24"/>
          <w:lang w:val="zh-CN"/>
        </w:rPr>
      </w:pPr>
      <w:r>
        <w:rPr>
          <w:rFonts w:hint="eastAsia" w:ascii="仿宋" w:hAnsi="仿宋" w:eastAsia="仿宋" w:cs="仿宋_GB2312"/>
          <w:color w:val="auto"/>
          <w:kern w:val="0"/>
          <w:sz w:val="24"/>
          <w:u w:val="single"/>
        </w:rPr>
        <w:t>（投标人名称）</w:t>
      </w:r>
      <w:r>
        <w:rPr>
          <w:rFonts w:hint="eastAsia" w:ascii="仿宋" w:hAnsi="仿宋" w:eastAsia="仿宋" w:cs="仿宋_GB2312"/>
          <w:color w:val="auto"/>
          <w:kern w:val="0"/>
          <w:sz w:val="24"/>
          <w:lang w:val="zh-CN"/>
        </w:rPr>
        <w:t>若成为</w:t>
      </w:r>
      <w:r>
        <w:rPr>
          <w:rFonts w:hint="eastAsia" w:ascii="仿宋" w:hAnsi="仿宋" w:eastAsia="仿宋" w:cs="仿宋_GB2312"/>
          <w:color w:val="auto"/>
          <w:sz w:val="24"/>
        </w:rPr>
        <w:t>（项目名称）【招标编号：</w:t>
      </w:r>
      <w:r>
        <w:rPr>
          <w:rFonts w:hint="eastAsia" w:ascii="仿宋" w:hAnsi="仿宋" w:eastAsia="仿宋"/>
          <w:color w:val="auto"/>
          <w:sz w:val="24"/>
        </w:rPr>
        <w:t>（采购编号）</w:t>
      </w:r>
      <w:r>
        <w:rPr>
          <w:rFonts w:hint="eastAsia" w:ascii="仿宋" w:hAnsi="仿宋" w:eastAsia="仿宋" w:cs="仿宋_GB2312"/>
          <w:color w:val="auto"/>
          <w:sz w:val="24"/>
        </w:rPr>
        <w:t>】</w:t>
      </w:r>
      <w:r>
        <w:rPr>
          <w:rFonts w:hint="eastAsia" w:ascii="仿宋" w:hAnsi="仿宋" w:eastAsia="仿宋" w:cs="仿宋_GB2312"/>
          <w:color w:val="auto"/>
          <w:kern w:val="0"/>
          <w:sz w:val="24"/>
          <w:lang w:val="zh-CN"/>
        </w:rPr>
        <w:t>的中标供应商，将依法采取分包方式履行合同。</w:t>
      </w:r>
      <w:r>
        <w:rPr>
          <w:rFonts w:hint="eastAsia" w:ascii="仿宋" w:hAnsi="仿宋" w:eastAsia="仿宋" w:cs="仿宋_GB2312"/>
          <w:color w:val="auto"/>
          <w:kern w:val="0"/>
          <w:sz w:val="24"/>
          <w:u w:val="single"/>
        </w:rPr>
        <w:t>（投标人名称）</w:t>
      </w:r>
      <w:r>
        <w:rPr>
          <w:rFonts w:hint="eastAsia" w:ascii="仿宋" w:hAnsi="仿宋" w:eastAsia="仿宋" w:cs="仿宋_GB2312"/>
          <w:color w:val="auto"/>
          <w:kern w:val="0"/>
          <w:sz w:val="24"/>
        </w:rPr>
        <w:t>与</w:t>
      </w:r>
      <w:r>
        <w:rPr>
          <w:rFonts w:hint="eastAsia" w:ascii="仿宋" w:hAnsi="仿宋" w:eastAsia="仿宋" w:cs="仿宋_GB2312"/>
          <w:color w:val="auto"/>
          <w:kern w:val="0"/>
          <w:sz w:val="24"/>
          <w:u w:val="single"/>
        </w:rPr>
        <w:t>（所有分包供应商名称）</w:t>
      </w:r>
      <w:r>
        <w:rPr>
          <w:rFonts w:hint="eastAsia" w:ascii="仿宋" w:hAnsi="仿宋" w:eastAsia="仿宋" w:cs="仿宋_GB2312"/>
          <w:color w:val="auto"/>
          <w:kern w:val="0"/>
          <w:sz w:val="24"/>
        </w:rPr>
        <w:t>达成分包意向协议</w:t>
      </w:r>
      <w:r>
        <w:rPr>
          <w:rFonts w:hint="eastAsia" w:ascii="仿宋" w:hAnsi="仿宋" w:eastAsia="仿宋" w:cs="仿宋_GB2312"/>
          <w:color w:val="auto"/>
          <w:kern w:val="0"/>
          <w:sz w:val="24"/>
          <w:lang w:val="zh-CN"/>
        </w:rPr>
        <w:t>。</w:t>
      </w:r>
      <w:r>
        <w:rPr>
          <w:rFonts w:ascii="仿宋" w:hAnsi="仿宋" w:eastAsia="仿宋" w:cs="仿宋_GB2312"/>
          <w:color w:val="auto"/>
          <w:kern w:val="0"/>
          <w:sz w:val="24"/>
          <w:lang w:val="zh-CN"/>
        </w:rPr>
        <w:t xml:space="preserve"> </w:t>
      </w:r>
    </w:p>
    <w:p>
      <w:pPr>
        <w:snapToGrid w:val="0"/>
        <w:spacing w:line="360" w:lineRule="auto"/>
        <w:ind w:firstLine="576"/>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一、分包标的及数量</w:t>
      </w:r>
    </w:p>
    <w:p>
      <w:pPr>
        <w:snapToGrid w:val="0"/>
        <w:spacing w:line="360" w:lineRule="auto"/>
        <w:ind w:firstLine="576"/>
        <w:rPr>
          <w:rFonts w:ascii="仿宋" w:hAnsi="仿宋" w:eastAsia="仿宋" w:cs="仿宋_GB2312"/>
          <w:color w:val="auto"/>
          <w:kern w:val="0"/>
          <w:sz w:val="24"/>
          <w:lang w:val="zh-CN"/>
        </w:rPr>
      </w:pPr>
      <w:r>
        <w:rPr>
          <w:rFonts w:hint="eastAsia" w:ascii="仿宋" w:hAnsi="仿宋" w:eastAsia="仿宋" w:cs="仿宋_GB2312"/>
          <w:color w:val="auto"/>
          <w:kern w:val="0"/>
          <w:sz w:val="24"/>
          <w:u w:val="single"/>
        </w:rPr>
        <w:t>（投标人名称）</w:t>
      </w:r>
      <w:r>
        <w:rPr>
          <w:rFonts w:hint="eastAsia" w:ascii="仿宋" w:hAnsi="仿宋" w:eastAsia="仿宋" w:cs="仿宋_GB2312"/>
          <w:color w:val="auto"/>
          <w:kern w:val="0"/>
          <w:sz w:val="24"/>
          <w:lang w:val="zh-CN"/>
        </w:rPr>
        <w:t>将</w:t>
      </w:r>
      <w:r>
        <w:rPr>
          <w:rFonts w:ascii="仿宋" w:hAnsi="仿宋" w:eastAsia="仿宋"/>
          <w:color w:val="auto"/>
          <w:u w:val="single"/>
        </w:rPr>
        <w:t xml:space="preserve">   XX工作内容   </w:t>
      </w:r>
      <w:r>
        <w:rPr>
          <w:rFonts w:hint="eastAsia" w:ascii="仿宋" w:hAnsi="仿宋" w:eastAsia="仿宋" w:cs="Arial"/>
          <w:color w:val="auto"/>
          <w:sz w:val="24"/>
        </w:rPr>
        <w:t>分包给</w:t>
      </w:r>
      <w:r>
        <w:rPr>
          <w:rFonts w:hint="eastAsia" w:ascii="仿宋" w:hAnsi="仿宋" w:eastAsia="仿宋" w:cs="仿宋_GB2312"/>
          <w:color w:val="auto"/>
          <w:kern w:val="0"/>
          <w:sz w:val="24"/>
          <w:u w:val="single"/>
        </w:rPr>
        <w:t>（某分包供应商名称）</w:t>
      </w:r>
      <w:r>
        <w:rPr>
          <w:rFonts w:hint="eastAsia" w:ascii="仿宋" w:hAnsi="仿宋" w:eastAsia="仿宋" w:cs="仿宋_GB2312"/>
          <w:color w:val="auto"/>
          <w:kern w:val="0"/>
          <w:sz w:val="24"/>
          <w:lang w:val="zh-CN"/>
        </w:rPr>
        <w:t>，</w:t>
      </w:r>
      <w:r>
        <w:rPr>
          <w:rFonts w:hint="eastAsia" w:ascii="仿宋" w:hAnsi="仿宋" w:eastAsia="仿宋" w:cs="仿宋_GB2312"/>
          <w:color w:val="auto"/>
          <w:kern w:val="0"/>
          <w:sz w:val="24"/>
          <w:u w:val="single"/>
        </w:rPr>
        <w:t>（某分包供应商名称），</w:t>
      </w:r>
      <w:r>
        <w:rPr>
          <w:rFonts w:hint="eastAsia" w:ascii="仿宋" w:hAnsi="仿宋" w:eastAsia="仿宋" w:cs="仿宋_GB2312"/>
          <w:color w:val="auto"/>
          <w:kern w:val="0"/>
          <w:sz w:val="24"/>
          <w:lang w:val="zh-CN"/>
        </w:rPr>
        <w:t>具备承</w:t>
      </w:r>
      <w:r>
        <w:rPr>
          <w:rFonts w:hint="eastAsia" w:ascii="仿宋" w:hAnsi="仿宋" w:eastAsia="仿宋" w:cs="仿宋_GB2312"/>
          <w:color w:val="auto"/>
          <w:kern w:val="0"/>
          <w:sz w:val="24"/>
        </w:rPr>
        <w:t>担</w:t>
      </w:r>
      <w:r>
        <w:rPr>
          <w:rFonts w:ascii="仿宋" w:hAnsi="仿宋" w:eastAsia="仿宋" w:cs="仿宋_GB2312"/>
          <w:color w:val="auto"/>
          <w:kern w:val="0"/>
          <w:sz w:val="24"/>
          <w:u w:val="single"/>
          <w:lang w:val="zh-CN"/>
        </w:rPr>
        <w:t>XX工作内容</w:t>
      </w:r>
      <w:r>
        <w:rPr>
          <w:rFonts w:hint="eastAsia" w:ascii="仿宋" w:hAnsi="仿宋" w:eastAsia="仿宋" w:cs="仿宋_GB2312"/>
          <w:color w:val="auto"/>
          <w:kern w:val="0"/>
          <w:sz w:val="24"/>
          <w:lang w:val="zh-CN"/>
        </w:rPr>
        <w:t>相应资质条件且不得再次分包；</w:t>
      </w:r>
    </w:p>
    <w:p>
      <w:pPr>
        <w:pStyle w:val="5"/>
        <w:ind w:left="664" w:leftChars="316" w:firstLine="229" w:firstLineChars="95"/>
        <w:rPr>
          <w:rFonts w:ascii="仿宋" w:eastAsia="仿宋"/>
          <w:color w:val="auto"/>
        </w:rPr>
      </w:pPr>
      <w:r>
        <w:rPr>
          <w:rFonts w:hint="eastAsia" w:ascii="仿宋" w:eastAsia="仿宋" w:cs="仿宋_GB2312"/>
          <w:color w:val="auto"/>
          <w:kern w:val="0"/>
          <w:sz w:val="24"/>
          <w:szCs w:val="24"/>
        </w:rPr>
        <w:t>……</w:t>
      </w:r>
    </w:p>
    <w:p>
      <w:pPr>
        <w:snapToGrid w:val="0"/>
        <w:spacing w:line="360" w:lineRule="auto"/>
        <w:ind w:firstLine="576"/>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二、分包工作履行期限、地点、方式</w:t>
      </w:r>
    </w:p>
    <w:p>
      <w:pPr>
        <w:snapToGrid w:val="0"/>
        <w:spacing w:line="360" w:lineRule="auto"/>
        <w:ind w:firstLine="576"/>
        <w:rPr>
          <w:rFonts w:ascii="仿宋" w:hAnsi="仿宋" w:eastAsia="仿宋"/>
          <w:color w:val="auto"/>
          <w:u w:val="single"/>
        </w:rPr>
      </w:pPr>
      <w:r>
        <w:rPr>
          <w:rFonts w:ascii="仿宋" w:hAnsi="仿宋" w:eastAsia="仿宋"/>
          <w:color w:val="auto"/>
          <w:u w:val="single"/>
        </w:rPr>
        <w:t xml:space="preserve">                                                                                  </w:t>
      </w:r>
    </w:p>
    <w:p>
      <w:pPr>
        <w:snapToGrid w:val="0"/>
        <w:spacing w:line="360" w:lineRule="auto"/>
        <w:ind w:firstLine="576"/>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三、质量</w:t>
      </w:r>
    </w:p>
    <w:p>
      <w:pPr>
        <w:snapToGrid w:val="0"/>
        <w:spacing w:line="360" w:lineRule="auto"/>
        <w:ind w:firstLine="576"/>
        <w:rPr>
          <w:rFonts w:ascii="仿宋" w:hAnsi="仿宋" w:eastAsia="仿宋" w:cs="仿宋_GB2312"/>
          <w:color w:val="auto"/>
          <w:kern w:val="0"/>
          <w:sz w:val="24"/>
          <w:lang w:val="zh-CN"/>
        </w:rPr>
      </w:pPr>
      <w:r>
        <w:rPr>
          <w:rFonts w:ascii="仿宋" w:hAnsi="仿宋" w:eastAsia="仿宋"/>
          <w:color w:val="auto"/>
          <w:u w:val="single"/>
        </w:rPr>
        <w:t xml:space="preserve">                                                                                       </w:t>
      </w:r>
    </w:p>
    <w:p>
      <w:pPr>
        <w:snapToGrid w:val="0"/>
        <w:spacing w:line="360" w:lineRule="auto"/>
        <w:ind w:firstLine="576"/>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四、价款或者报酬</w:t>
      </w:r>
    </w:p>
    <w:p>
      <w:pPr>
        <w:snapToGrid w:val="0"/>
        <w:spacing w:line="360" w:lineRule="auto"/>
        <w:ind w:left="573" w:leftChars="273"/>
        <w:rPr>
          <w:rFonts w:ascii="仿宋" w:hAnsi="仿宋" w:eastAsia="仿宋" w:cs="仿宋_GB2312"/>
          <w:color w:val="auto"/>
          <w:kern w:val="0"/>
          <w:sz w:val="24"/>
          <w:lang w:val="zh-CN"/>
        </w:rPr>
      </w:pPr>
      <w:r>
        <w:rPr>
          <w:rFonts w:ascii="仿宋" w:hAnsi="仿宋" w:eastAsia="仿宋"/>
          <w:color w:val="auto"/>
          <w:u w:val="single"/>
        </w:rPr>
        <w:t xml:space="preserve">                                                                                     </w:t>
      </w:r>
    </w:p>
    <w:p>
      <w:pPr>
        <w:snapToGrid w:val="0"/>
        <w:spacing w:line="360" w:lineRule="auto"/>
        <w:ind w:left="573" w:leftChars="273"/>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五、违约责任</w:t>
      </w:r>
    </w:p>
    <w:p>
      <w:pPr>
        <w:snapToGrid w:val="0"/>
        <w:spacing w:line="360" w:lineRule="auto"/>
        <w:ind w:firstLine="576"/>
        <w:rPr>
          <w:rFonts w:ascii="仿宋" w:hAnsi="仿宋" w:eastAsia="仿宋" w:cs="仿宋_GB2312"/>
          <w:color w:val="auto"/>
          <w:kern w:val="0"/>
          <w:sz w:val="24"/>
          <w:lang w:val="zh-CN"/>
        </w:rPr>
      </w:pPr>
      <w:r>
        <w:rPr>
          <w:rFonts w:ascii="仿宋" w:hAnsi="仿宋" w:eastAsia="仿宋"/>
          <w:color w:val="auto"/>
          <w:u w:val="single"/>
        </w:rPr>
        <w:t xml:space="preserve">                                                                                     </w:t>
      </w:r>
    </w:p>
    <w:p>
      <w:pPr>
        <w:snapToGrid w:val="0"/>
        <w:spacing w:line="360" w:lineRule="auto"/>
        <w:ind w:firstLine="576"/>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六、争议解决的办法</w:t>
      </w:r>
    </w:p>
    <w:p>
      <w:pPr>
        <w:snapToGrid w:val="0"/>
        <w:spacing w:line="360" w:lineRule="auto"/>
        <w:ind w:firstLine="576"/>
        <w:rPr>
          <w:rFonts w:ascii="仿宋" w:hAnsi="仿宋" w:eastAsia="仿宋" w:cs="仿宋_GB2312"/>
          <w:color w:val="auto"/>
          <w:kern w:val="0"/>
          <w:sz w:val="24"/>
          <w:lang w:val="zh-CN"/>
        </w:rPr>
      </w:pPr>
      <w:r>
        <w:rPr>
          <w:rFonts w:ascii="仿宋" w:hAnsi="仿宋" w:eastAsia="仿宋"/>
          <w:color w:val="auto"/>
          <w:u w:val="single"/>
        </w:rPr>
        <w:t xml:space="preserve">                                                                                  </w:t>
      </w:r>
    </w:p>
    <w:p>
      <w:pPr>
        <w:snapToGrid w:val="0"/>
        <w:spacing w:line="360" w:lineRule="auto"/>
        <w:ind w:firstLine="576"/>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七、其他</w:t>
      </w:r>
    </w:p>
    <w:p>
      <w:pPr>
        <w:snapToGrid w:val="0"/>
        <w:spacing w:line="360" w:lineRule="auto"/>
        <w:ind w:firstLine="576"/>
        <w:rPr>
          <w:rFonts w:ascii="仿宋" w:hAnsi="仿宋" w:eastAsia="仿宋" w:cs="仿宋_GB2312"/>
          <w:b/>
          <w:color w:val="auto"/>
          <w:kern w:val="0"/>
          <w:sz w:val="24"/>
          <w:lang w:val="zh-CN"/>
        </w:rPr>
      </w:pPr>
      <w:r>
        <w:rPr>
          <w:rFonts w:hint="eastAsia" w:ascii="仿宋" w:hAnsi="仿宋" w:eastAsia="仿宋" w:cs="仿宋_GB2312"/>
          <w:color w:val="auto"/>
          <w:kern w:val="0"/>
          <w:sz w:val="24"/>
          <w:u w:val="single"/>
        </w:rPr>
        <w:t>（分包供应商名称）提供的货物全部由小微企业制造，</w:t>
      </w:r>
      <w:r>
        <w:rPr>
          <w:rFonts w:hint="eastAsia" w:ascii="仿宋" w:hAnsi="仿宋" w:eastAsia="仿宋" w:cs="仿宋_GB2312"/>
          <w:color w:val="auto"/>
          <w:kern w:val="0"/>
          <w:sz w:val="24"/>
        </w:rPr>
        <w:t>其合同份额占到合同总金额</w:t>
      </w:r>
      <w:r>
        <w:rPr>
          <w:rFonts w:ascii="仿宋" w:hAnsi="仿宋" w:eastAsia="仿宋" w:cs="仿宋_GB2312"/>
          <w:color w:val="auto"/>
          <w:kern w:val="0"/>
          <w:sz w:val="24"/>
          <w:u w:val="single"/>
        </w:rPr>
        <w:t xml:space="preserve">     </w:t>
      </w:r>
      <w:r>
        <w:rPr>
          <w:rFonts w:ascii="仿宋" w:hAnsi="仿宋" w:eastAsia="仿宋" w:cs="仿宋_GB2312"/>
          <w:color w:val="auto"/>
          <w:kern w:val="0"/>
          <w:sz w:val="24"/>
        </w:rPr>
        <w:t>%以上</w:t>
      </w:r>
      <w:r>
        <w:rPr>
          <w:rFonts w:hint="eastAsia" w:ascii="仿宋" w:hAnsi="仿宋" w:eastAsia="仿宋"/>
          <w:color w:val="auto"/>
        </w:rPr>
        <w:t>。</w:t>
      </w:r>
      <w:r>
        <w:rPr>
          <w:rFonts w:hint="eastAsia" w:ascii="仿宋" w:hAnsi="仿宋" w:eastAsia="仿宋"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hint="eastAsia" w:ascii="仿宋" w:hAnsi="仿宋" w:eastAsia="仿宋" w:cs="仿宋_GB2312"/>
          <w:b/>
          <w:color w:val="auto"/>
          <w:kern w:val="0"/>
          <w:sz w:val="24"/>
        </w:rPr>
        <w:t>4</w:t>
      </w:r>
      <w:r>
        <w:rPr>
          <w:rFonts w:ascii="仿宋" w:hAnsi="仿宋" w:eastAsia="仿宋" w:cs="仿宋_GB2312"/>
          <w:b/>
          <w:color w:val="auto"/>
          <w:kern w:val="0"/>
          <w:sz w:val="24"/>
          <w:lang w:val="zh-CN"/>
        </w:rPr>
        <w:t>0%以上</w:t>
      </w:r>
      <w:r>
        <w:rPr>
          <w:rFonts w:hint="eastAsia" w:ascii="仿宋" w:hAnsi="仿宋" w:eastAsia="仿宋" w:cs="仿宋_GB2312"/>
          <w:b/>
          <w:color w:val="auto"/>
          <w:kern w:val="0"/>
          <w:sz w:val="24"/>
          <w:lang w:val="zh-CN"/>
        </w:rPr>
        <w:t>的，对大中型企业的报价给予</w:t>
      </w:r>
      <w:r>
        <w:rPr>
          <w:rFonts w:hint="eastAsia" w:ascii="仿宋" w:hAnsi="仿宋" w:eastAsia="仿宋" w:cs="仿宋_GB2312"/>
          <w:b/>
          <w:color w:val="auto"/>
          <w:kern w:val="0"/>
          <w:sz w:val="24"/>
        </w:rPr>
        <w:t>6</w:t>
      </w:r>
      <w:r>
        <w:rPr>
          <w:rFonts w:ascii="仿宋" w:hAnsi="仿宋" w:eastAsia="仿宋" w:cs="仿宋_GB2312"/>
          <w:b/>
          <w:color w:val="auto"/>
          <w:kern w:val="0"/>
          <w:sz w:val="24"/>
          <w:lang w:val="zh-CN"/>
        </w:rPr>
        <w:t>%的扣除</w:t>
      </w:r>
      <w:r>
        <w:rPr>
          <w:rFonts w:hint="eastAsia" w:ascii="仿宋" w:hAnsi="仿宋" w:eastAsia="仿宋" w:cs="仿宋_GB2312"/>
          <w:b/>
          <w:color w:val="auto"/>
          <w:kern w:val="0"/>
          <w:sz w:val="24"/>
          <w:lang w:val="zh-CN"/>
        </w:rPr>
        <w:t>）</w:t>
      </w:r>
    </w:p>
    <w:p>
      <w:pPr>
        <w:snapToGrid w:val="0"/>
        <w:spacing w:line="360" w:lineRule="auto"/>
        <w:rPr>
          <w:rFonts w:ascii="仿宋" w:hAnsi="仿宋" w:eastAsia="仿宋" w:cs="仿宋_GB2312"/>
          <w:color w:val="auto"/>
          <w:kern w:val="0"/>
          <w:sz w:val="24"/>
          <w:lang w:val="zh-CN"/>
        </w:rPr>
      </w:pPr>
      <w:r>
        <w:rPr>
          <w:rFonts w:ascii="仿宋" w:hAnsi="仿宋" w:eastAsia="仿宋" w:cs="仿宋_GB2312"/>
          <w:color w:val="auto"/>
          <w:kern w:val="0"/>
          <w:sz w:val="24"/>
          <w:lang w:val="zh-CN"/>
        </w:rPr>
        <w:t xml:space="preserve">                                               投标人名称(电子签名)：</w:t>
      </w:r>
    </w:p>
    <w:p>
      <w:pPr>
        <w:snapToGrid w:val="0"/>
        <w:spacing w:line="360" w:lineRule="auto"/>
        <w:ind w:firstLine="5640" w:firstLineChars="235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分包供应商名称：</w:t>
      </w:r>
    </w:p>
    <w:p>
      <w:pPr>
        <w:snapToGrid w:val="0"/>
        <w:spacing w:line="360" w:lineRule="auto"/>
        <w:ind w:firstLine="5760" w:firstLineChars="2400"/>
        <w:rPr>
          <w:rFonts w:ascii="仿宋" w:hAnsi="仿宋" w:eastAsia="仿宋"/>
          <w:color w:val="auto"/>
        </w:rPr>
      </w:pPr>
      <w:r>
        <w:rPr>
          <w:rFonts w:hint="eastAsia" w:ascii="仿宋" w:hAnsi="仿宋" w:eastAsia="仿宋" w:cs="仿宋_GB2312"/>
          <w:color w:val="auto"/>
          <w:kern w:val="0"/>
          <w:sz w:val="24"/>
          <w:lang w:val="zh-CN"/>
        </w:rPr>
        <w:t>……</w:t>
      </w:r>
    </w:p>
    <w:p>
      <w:pPr>
        <w:snapToGrid w:val="0"/>
        <w:spacing w:line="360" w:lineRule="auto"/>
        <w:rPr>
          <w:rFonts w:ascii="仿宋" w:hAnsi="仿宋" w:eastAsia="仿宋" w:cs="仿宋_GB2312"/>
          <w:color w:val="auto"/>
          <w:kern w:val="0"/>
          <w:sz w:val="24"/>
          <w:lang w:val="zh-CN"/>
        </w:rPr>
      </w:pPr>
      <w:r>
        <w:rPr>
          <w:rFonts w:ascii="仿宋" w:hAnsi="仿宋" w:eastAsia="仿宋" w:cs="仿宋_GB2312"/>
          <w:color w:val="auto"/>
          <w:kern w:val="0"/>
          <w:sz w:val="24"/>
          <w:lang w:val="zh-CN"/>
        </w:rPr>
        <w:t xml:space="preserve">                                               日期：  年  月   日</w:t>
      </w:r>
    </w:p>
    <w:p>
      <w:pPr>
        <w:rPr>
          <w:rFonts w:ascii="仿宋" w:hAnsi="仿宋" w:eastAsia="仿宋" w:cs="仿宋_GB2312"/>
          <w:b/>
          <w:color w:val="auto"/>
          <w:kern w:val="0"/>
          <w:sz w:val="32"/>
          <w:szCs w:val="32"/>
        </w:rPr>
      </w:pPr>
      <w:r>
        <w:rPr>
          <w:rFonts w:hint="eastAsia" w:ascii="仿宋" w:hAnsi="仿宋" w:eastAsia="仿宋" w:cs="仿宋_GB2312"/>
          <w:b/>
          <w:color w:val="auto"/>
          <w:kern w:val="0"/>
          <w:sz w:val="32"/>
          <w:szCs w:val="32"/>
        </w:rPr>
        <w:br w:type="page"/>
      </w:r>
    </w:p>
    <w:p>
      <w:pPr>
        <w:jc w:val="center"/>
        <w:rPr>
          <w:rFonts w:ascii="仿宋" w:hAnsi="仿宋" w:eastAsia="仿宋" w:cs="仿宋_GB2312"/>
          <w:b/>
          <w:color w:val="auto"/>
          <w:kern w:val="0"/>
          <w:sz w:val="32"/>
          <w:szCs w:val="32"/>
        </w:rPr>
      </w:pPr>
      <w:r>
        <w:rPr>
          <w:rFonts w:hint="eastAsia" w:ascii="仿宋" w:hAnsi="仿宋" w:eastAsia="仿宋" w:cs="仿宋_GB2312"/>
          <w:b/>
          <w:color w:val="auto"/>
          <w:kern w:val="0"/>
          <w:sz w:val="32"/>
          <w:szCs w:val="32"/>
        </w:rPr>
        <w:t>五、符合性审查资料</w:t>
      </w:r>
    </w:p>
    <w:p>
      <w:pPr>
        <w:jc w:val="center"/>
        <w:rPr>
          <w:rFonts w:ascii="仿宋" w:hAnsi="仿宋" w:eastAsia="仿宋" w:cs="仿宋_GB2312"/>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序号</w:t>
            </w:r>
          </w:p>
        </w:tc>
        <w:tc>
          <w:tcPr>
            <w:tcW w:w="499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418"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投标文件中的</w:t>
            </w:r>
          </w:p>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olor w:val="auto"/>
                <w:sz w:val="24"/>
              </w:rPr>
            </w:pPr>
            <w:r>
              <w:rPr>
                <w:rFonts w:ascii="仿宋" w:hAnsi="仿宋" w:eastAsia="仿宋"/>
                <w:color w:val="auto"/>
                <w:sz w:val="24"/>
              </w:rPr>
              <w:t>1</w:t>
            </w:r>
          </w:p>
        </w:tc>
        <w:tc>
          <w:tcPr>
            <w:tcW w:w="4991" w:type="dxa"/>
            <w:vAlign w:val="center"/>
          </w:tcPr>
          <w:p>
            <w:pPr>
              <w:spacing w:line="360" w:lineRule="auto"/>
              <w:jc w:val="left"/>
              <w:rPr>
                <w:rFonts w:ascii="仿宋" w:hAnsi="仿宋" w:eastAsia="仿宋" w:cs="仿宋_GB2312"/>
                <w:color w:val="auto"/>
                <w:sz w:val="24"/>
              </w:rPr>
            </w:pPr>
            <w:r>
              <w:rPr>
                <w:rFonts w:hint="eastAsia" w:ascii="仿宋" w:hAnsi="仿宋" w:eastAsia="仿宋" w:cs="仿宋_GB2312"/>
                <w:color w:val="auto"/>
                <w:sz w:val="24"/>
              </w:rPr>
              <w:t>投标文件按照招标文件要求签署、盖章。</w:t>
            </w:r>
          </w:p>
        </w:tc>
        <w:tc>
          <w:tcPr>
            <w:tcW w:w="2551" w:type="dxa"/>
            <w:vAlign w:val="center"/>
          </w:tcPr>
          <w:p>
            <w:pPr>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418" w:type="dxa"/>
          </w:tcPr>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rPr>
                <w:rFonts w:ascii="仿宋" w:hAnsi="仿宋" w:eastAsia="仿宋"/>
                <w:color w:val="auto"/>
              </w:rPr>
            </w:pPr>
            <w:r>
              <w:rPr>
                <w:rFonts w:hint="eastAsia" w:ascii="仿宋" w:hAnsi="仿宋" w:eastAsia="仿宋" w:cs="仿宋_GB2312"/>
                <w:color w:val="auto"/>
                <w:sz w:val="24"/>
              </w:rPr>
              <w:t>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olor w:val="auto"/>
                <w:sz w:val="24"/>
              </w:rPr>
            </w:pPr>
            <w:r>
              <w:rPr>
                <w:rFonts w:ascii="仿宋" w:hAnsi="仿宋" w:eastAsia="仿宋"/>
                <w:color w:val="auto"/>
                <w:sz w:val="24"/>
              </w:rPr>
              <w:t>2</w:t>
            </w:r>
          </w:p>
        </w:tc>
        <w:tc>
          <w:tcPr>
            <w:tcW w:w="4991" w:type="dxa"/>
          </w:tcPr>
          <w:p>
            <w:pPr>
              <w:spacing w:line="360" w:lineRule="auto"/>
              <w:rPr>
                <w:rFonts w:ascii="仿宋" w:hAnsi="仿宋" w:eastAsia="仿宋"/>
                <w:color w:val="auto"/>
                <w:sz w:val="24"/>
              </w:rPr>
            </w:pPr>
            <w:r>
              <w:rPr>
                <w:rFonts w:hint="eastAsia" w:ascii="仿宋" w:hAnsi="仿宋" w:eastAsia="仿宋"/>
                <w:color w:val="auto"/>
                <w:sz w:val="24"/>
              </w:rPr>
              <w:t>采购人拟采购的产品属于政府强制采购的节能产品品目清单范围的</w:t>
            </w:r>
            <w:r>
              <w:rPr>
                <w:rFonts w:hint="eastAsia" w:ascii="仿宋" w:hAnsi="仿宋" w:eastAsia="仿宋"/>
                <w:b/>
                <w:bCs/>
                <w:color w:val="auto"/>
                <w:sz w:val="24"/>
              </w:rPr>
              <w:t>（财库【2019】19号）</w:t>
            </w:r>
            <w:r>
              <w:rPr>
                <w:rFonts w:hint="eastAsia" w:ascii="仿宋" w:hAnsi="仿宋" w:eastAsia="仿宋"/>
                <w:color w:val="auto"/>
                <w:sz w:val="24"/>
              </w:rPr>
              <w:t>，投标人按招标文件要求提供国家确定的认证机构</w:t>
            </w:r>
            <w:r>
              <w:rPr>
                <w:rFonts w:hint="eastAsia" w:ascii="仿宋" w:hAnsi="仿宋" w:eastAsia="仿宋"/>
                <w:b/>
                <w:bCs/>
                <w:color w:val="auto"/>
                <w:sz w:val="24"/>
              </w:rPr>
              <w:t>（2019年第16号）</w:t>
            </w:r>
            <w:r>
              <w:rPr>
                <w:rFonts w:hint="eastAsia" w:ascii="仿宋" w:hAnsi="仿宋" w:eastAsia="仿宋"/>
                <w:color w:val="auto"/>
                <w:sz w:val="24"/>
              </w:rPr>
              <w:t>出具的、处于有效期之内的节能产品认证证书。</w:t>
            </w:r>
          </w:p>
        </w:tc>
        <w:tc>
          <w:tcPr>
            <w:tcW w:w="2551" w:type="dxa"/>
            <w:vAlign w:val="center"/>
          </w:tcPr>
          <w:p>
            <w:pPr>
              <w:rPr>
                <w:rFonts w:ascii="仿宋" w:hAnsi="仿宋" w:eastAsia="仿宋"/>
                <w:color w:val="auto"/>
                <w:sz w:val="24"/>
              </w:rPr>
            </w:pPr>
            <w:r>
              <w:rPr>
                <w:rFonts w:hint="eastAsia" w:ascii="仿宋" w:hAnsi="仿宋" w:eastAsia="仿宋" w:cs="仿宋_GB2312"/>
                <w:color w:val="auto"/>
                <w:sz w:val="24"/>
              </w:rPr>
              <w:t>节能产品认证证书（如果本项目</w:t>
            </w:r>
            <w:r>
              <w:rPr>
                <w:rFonts w:hint="eastAsia" w:ascii="仿宋" w:hAnsi="仿宋" w:eastAsia="仿宋"/>
                <w:color w:val="auto"/>
                <w:sz w:val="24"/>
              </w:rPr>
              <w:t>拟采购的产品不属于政府强制采购的节能产品品目清单范围的</w:t>
            </w:r>
            <w:r>
              <w:rPr>
                <w:rFonts w:hint="eastAsia" w:ascii="仿宋" w:hAnsi="仿宋" w:eastAsia="仿宋" w:cs="仿宋_GB2312"/>
                <w:color w:val="auto"/>
                <w:sz w:val="24"/>
              </w:rPr>
              <w:t>，则无需提供）</w:t>
            </w:r>
          </w:p>
        </w:tc>
        <w:tc>
          <w:tcPr>
            <w:tcW w:w="1418" w:type="dxa"/>
          </w:tcPr>
          <w:p>
            <w:pPr>
              <w:rPr>
                <w:rFonts w:ascii="仿宋" w:hAnsi="仿宋" w:eastAsia="仿宋" w:cs="仿宋_GB2312"/>
                <w:color w:val="auto"/>
                <w:sz w:val="24"/>
              </w:rPr>
            </w:pPr>
          </w:p>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pStyle w:val="5"/>
              <w:rPr>
                <w:rFonts w:ascii="仿宋" w:eastAsia="仿宋"/>
                <w:color w:val="auto"/>
                <w:lang w:val="en-US"/>
              </w:rPr>
            </w:pPr>
            <w:r>
              <w:rPr>
                <w:rFonts w:hint="eastAsia" w:ascii="仿宋" w:eastAsia="仿宋" w:cs="仿宋_GB2312"/>
                <w:b w:val="0"/>
                <w:bCs w:val="0"/>
                <w:color w:val="auto"/>
                <w:sz w:val="24"/>
                <w:szCs w:val="24"/>
                <w:lang w:val="en-US"/>
              </w:rPr>
              <w:t>第</w:t>
            </w:r>
            <w:r>
              <w:rPr>
                <w:rFonts w:ascii="仿宋" w:eastAsia="仿宋" w:cs="仿宋_GB2312"/>
                <w:b w:val="0"/>
                <w:bCs w:val="0"/>
                <w:color w:val="auto"/>
                <w:sz w:val="24"/>
                <w:szCs w:val="24"/>
                <w:u w:val="single"/>
                <w:lang w:val="en-US"/>
              </w:rPr>
              <w:t xml:space="preserve">  </w:t>
            </w:r>
            <w:r>
              <w:rPr>
                <w:rFonts w:hint="eastAsia" w:ascii="仿宋" w:eastAsia="仿宋" w:cs="仿宋_GB2312"/>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olor w:val="auto"/>
                <w:sz w:val="24"/>
              </w:rPr>
            </w:pPr>
            <w:r>
              <w:rPr>
                <w:rFonts w:ascii="仿宋" w:hAnsi="仿宋" w:eastAsia="仿宋"/>
                <w:color w:val="auto"/>
                <w:sz w:val="24"/>
              </w:rPr>
              <w:t>3</w:t>
            </w:r>
          </w:p>
        </w:tc>
        <w:tc>
          <w:tcPr>
            <w:tcW w:w="4991" w:type="dxa"/>
          </w:tcPr>
          <w:p>
            <w:pPr>
              <w:spacing w:line="360" w:lineRule="auto"/>
              <w:rPr>
                <w:rFonts w:ascii="仿宋" w:hAnsi="仿宋" w:eastAsia="仿宋" w:cs="仿宋_GB2312"/>
                <w:color w:val="auto"/>
                <w:sz w:val="24"/>
              </w:rPr>
            </w:pPr>
            <w:r>
              <w:rPr>
                <w:rFonts w:hint="eastAsia" w:ascii="仿宋" w:hAnsi="仿宋" w:eastAsia="仿宋"/>
                <w:color w:val="auto"/>
                <w:sz w:val="24"/>
              </w:rPr>
              <w:t>投标文件中承诺的投标有效期不少于招标文件中载明的投标有效期。</w:t>
            </w:r>
          </w:p>
        </w:tc>
        <w:tc>
          <w:tcPr>
            <w:tcW w:w="2551" w:type="dxa"/>
            <w:vAlign w:val="center"/>
          </w:tcPr>
          <w:p>
            <w:pPr>
              <w:rPr>
                <w:rFonts w:ascii="仿宋" w:hAnsi="仿宋" w:eastAsia="仿宋"/>
                <w:color w:val="auto"/>
                <w:sz w:val="24"/>
              </w:rPr>
            </w:pPr>
            <w:r>
              <w:rPr>
                <w:rFonts w:hint="eastAsia" w:ascii="仿宋" w:hAnsi="仿宋" w:eastAsia="仿宋"/>
                <w:color w:val="auto"/>
                <w:sz w:val="24"/>
              </w:rPr>
              <w:t>投标函</w:t>
            </w:r>
          </w:p>
        </w:tc>
        <w:tc>
          <w:tcPr>
            <w:tcW w:w="1418" w:type="dxa"/>
          </w:tcPr>
          <w:p>
            <w:pPr>
              <w:rPr>
                <w:rFonts w:ascii="仿宋" w:hAnsi="仿宋" w:eastAsia="仿宋"/>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olor w:val="auto"/>
                <w:sz w:val="24"/>
              </w:rPr>
            </w:pPr>
            <w:r>
              <w:rPr>
                <w:rFonts w:ascii="仿宋" w:hAnsi="仿宋" w:eastAsia="仿宋"/>
                <w:color w:val="auto"/>
                <w:sz w:val="24"/>
              </w:rPr>
              <w:t>4</w:t>
            </w:r>
          </w:p>
        </w:tc>
        <w:tc>
          <w:tcPr>
            <w:tcW w:w="4991" w:type="dxa"/>
            <w:vAlign w:val="center"/>
          </w:tcPr>
          <w:p>
            <w:pPr>
              <w:spacing w:line="360" w:lineRule="auto"/>
              <w:rPr>
                <w:rFonts w:ascii="仿宋" w:hAnsi="仿宋" w:eastAsia="仿宋"/>
                <w:color w:val="auto"/>
                <w:sz w:val="24"/>
              </w:rPr>
            </w:pPr>
            <w:r>
              <w:rPr>
                <w:rFonts w:hint="eastAsia" w:ascii="仿宋" w:hAnsi="仿宋" w:eastAsia="仿宋"/>
                <w:color w:val="auto"/>
                <w:sz w:val="24"/>
              </w:rPr>
              <w:t>投标文件满足招标文件的其它实质性要求。</w:t>
            </w:r>
          </w:p>
        </w:tc>
        <w:tc>
          <w:tcPr>
            <w:tcW w:w="2551" w:type="dxa"/>
            <w:vAlign w:val="center"/>
          </w:tcPr>
          <w:p>
            <w:pPr>
              <w:rPr>
                <w:rFonts w:ascii="仿宋" w:hAnsi="仿宋" w:eastAsia="仿宋"/>
                <w:color w:val="auto"/>
                <w:sz w:val="24"/>
              </w:rPr>
            </w:pPr>
            <w:r>
              <w:rPr>
                <w:rFonts w:hint="eastAsia" w:ascii="仿宋" w:hAnsi="仿宋" w:eastAsia="仿宋" w:cs="仿宋_GB2312"/>
                <w:color w:val="auto"/>
                <w:kern w:val="0"/>
                <w:sz w:val="24"/>
              </w:rPr>
              <w:t>招标文件其它实质性要求相应的材料（“▲”</w:t>
            </w:r>
            <w:r>
              <w:rPr>
                <w:rFonts w:ascii="仿宋" w:hAnsi="仿宋" w:eastAsia="仿宋" w:cs="仿宋_GB2312"/>
                <w:color w:val="auto"/>
                <w:kern w:val="0"/>
                <w:sz w:val="24"/>
              </w:rPr>
              <w:t xml:space="preserve"> </w:t>
            </w:r>
            <w:r>
              <w:rPr>
                <w:rFonts w:hint="eastAsia" w:ascii="仿宋" w:hAnsi="仿宋" w:eastAsia="仿宋" w:cs="仿宋_GB2312"/>
                <w:color w:val="auto"/>
                <w:kern w:val="0"/>
                <w:sz w:val="24"/>
              </w:rPr>
              <w:t>系指实质性要求条款，招标文件无其它实质性要求的，无需提供）</w:t>
            </w:r>
          </w:p>
        </w:tc>
        <w:tc>
          <w:tcPr>
            <w:tcW w:w="1418" w:type="dxa"/>
          </w:tcPr>
          <w:p>
            <w:pPr>
              <w:rPr>
                <w:rFonts w:ascii="仿宋" w:hAnsi="仿宋" w:eastAsia="仿宋"/>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r>
        <w:rPr>
          <w:rFonts w:ascii="仿宋" w:hAnsi="仿宋" w:eastAsia="仿宋" w:cs="仿宋_GB2312"/>
          <w:b/>
          <w:color w:val="auto"/>
          <w:kern w:val="0"/>
          <w:sz w:val="32"/>
          <w:szCs w:val="32"/>
        </w:rPr>
        <w:t xml:space="preserve">            </w:t>
      </w: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olor w:val="auto"/>
        </w:rPr>
      </w:pPr>
      <w:r>
        <w:rPr>
          <w:rFonts w:hint="eastAsia" w:ascii="仿宋" w:hAnsi="仿宋" w:eastAsia="仿宋" w:cs="仿宋_GB2312"/>
          <w:b/>
          <w:color w:val="auto"/>
          <w:kern w:val="0"/>
          <w:sz w:val="32"/>
          <w:szCs w:val="32"/>
        </w:rPr>
        <w:t>六、评标标准相应的商务技术资料</w:t>
      </w:r>
    </w:p>
    <w:p>
      <w:pPr>
        <w:snapToGrid w:val="0"/>
        <w:spacing w:line="360" w:lineRule="auto"/>
        <w:jc w:val="left"/>
        <w:rPr>
          <w:rFonts w:ascii="仿宋" w:hAnsi="仿宋" w:eastAsia="仿宋" w:cs="仿宋_GB2312"/>
          <w:b/>
          <w:color w:val="auto"/>
          <w:sz w:val="24"/>
        </w:rPr>
      </w:pPr>
    </w:p>
    <w:p>
      <w:pPr>
        <w:snapToGrid w:val="0"/>
        <w:spacing w:line="360" w:lineRule="auto"/>
        <w:jc w:val="center"/>
        <w:rPr>
          <w:rFonts w:ascii="仿宋" w:hAnsi="仿宋" w:eastAsia="仿宋" w:cs="仿宋_GB2312"/>
          <w:b/>
          <w:color w:val="auto"/>
          <w:sz w:val="24"/>
        </w:rPr>
      </w:pPr>
      <w:r>
        <w:rPr>
          <w:rFonts w:hint="eastAsia" w:ascii="仿宋" w:hAnsi="仿宋" w:eastAsia="仿宋" w:cs="仿宋_GB2312"/>
          <w:b/>
          <w:color w:val="auto"/>
          <w:sz w:val="24"/>
        </w:rPr>
        <w:t>（按招标文件第四部分评标办法“</w:t>
      </w:r>
      <w:r>
        <w:rPr>
          <w:rFonts w:ascii="仿宋" w:hAnsi="仿宋" w:eastAsia="仿宋" w:cs="Arial"/>
          <w:b/>
          <w:color w:val="auto"/>
          <w:kern w:val="0"/>
          <w:sz w:val="24"/>
        </w:rPr>
        <w:t xml:space="preserve">2. </w:t>
      </w:r>
      <w:r>
        <w:rPr>
          <w:rFonts w:hint="eastAsia" w:ascii="仿宋" w:hAnsi="仿宋" w:eastAsia="仿宋" w:cs="Arial"/>
          <w:b/>
          <w:color w:val="auto"/>
          <w:kern w:val="0"/>
          <w:sz w:val="24"/>
        </w:rPr>
        <w:t>评标标准</w:t>
      </w:r>
      <w:r>
        <w:rPr>
          <w:rFonts w:hint="eastAsia" w:ascii="仿宋" w:hAnsi="仿宋" w:eastAsia="仿宋" w:cs="仿宋_GB2312"/>
          <w:b/>
          <w:color w:val="auto"/>
          <w:sz w:val="24"/>
        </w:rPr>
        <w:t>”中的内容提供资料）</w:t>
      </w: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jc w:val="center"/>
        <w:rPr>
          <w:rFonts w:ascii="仿宋" w:hAnsi="仿宋" w:eastAsia="仿宋" w:cs="仿宋_GB2312"/>
          <w:b/>
          <w:color w:val="auto"/>
          <w:kern w:val="0"/>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cs="仿宋_GB2312"/>
          <w:b/>
          <w:color w:val="auto"/>
          <w:kern w:val="0"/>
          <w:sz w:val="32"/>
          <w:szCs w:val="32"/>
        </w:rPr>
      </w:pPr>
    </w:p>
    <w:p>
      <w:pPr>
        <w:ind w:firstLine="2891" w:firstLineChars="900"/>
        <w:rPr>
          <w:rFonts w:ascii="仿宋" w:hAnsi="仿宋" w:eastAsia="仿宋" w:cs="仿宋_GB2312"/>
          <w:b/>
          <w:color w:val="auto"/>
          <w:kern w:val="0"/>
          <w:sz w:val="32"/>
          <w:szCs w:val="32"/>
        </w:rPr>
      </w:pPr>
    </w:p>
    <w:p>
      <w:pPr>
        <w:ind w:firstLine="2891" w:firstLineChars="900"/>
        <w:rPr>
          <w:rFonts w:ascii="仿宋" w:hAnsi="仿宋" w:eastAsia="仿宋" w:cs="仿宋_GB2312"/>
          <w:b/>
          <w:color w:val="auto"/>
          <w:kern w:val="0"/>
          <w:sz w:val="32"/>
          <w:szCs w:val="32"/>
        </w:rPr>
      </w:pPr>
    </w:p>
    <w:p>
      <w:pPr>
        <w:ind w:firstLine="2891" w:firstLineChars="900"/>
        <w:rPr>
          <w:rFonts w:ascii="仿宋" w:hAnsi="仿宋" w:eastAsia="仿宋" w:cs="仿宋_GB2312"/>
          <w:b/>
          <w:color w:val="auto"/>
          <w:kern w:val="0"/>
          <w:sz w:val="32"/>
          <w:szCs w:val="32"/>
        </w:rPr>
      </w:pPr>
    </w:p>
    <w:p>
      <w:pPr>
        <w:ind w:firstLine="2891" w:firstLineChars="900"/>
        <w:rPr>
          <w:rFonts w:ascii="仿宋" w:hAnsi="仿宋" w:eastAsia="仿宋" w:cs="仿宋_GB2312"/>
          <w:b/>
          <w:color w:val="auto"/>
          <w:kern w:val="0"/>
          <w:sz w:val="32"/>
          <w:szCs w:val="32"/>
        </w:rPr>
      </w:pPr>
    </w:p>
    <w:p>
      <w:pPr>
        <w:ind w:firstLine="2891" w:firstLineChars="900"/>
        <w:rPr>
          <w:rFonts w:ascii="仿宋" w:hAnsi="仿宋" w:eastAsia="仿宋" w:cs="仿宋_GB2312"/>
          <w:b/>
          <w:color w:val="auto"/>
          <w:kern w:val="0"/>
          <w:sz w:val="32"/>
          <w:szCs w:val="32"/>
        </w:rPr>
      </w:pPr>
    </w:p>
    <w:p>
      <w:pPr>
        <w:rPr>
          <w:rFonts w:ascii="仿宋" w:hAnsi="仿宋" w:eastAsia="仿宋" w:cs="仿宋_GB2312"/>
          <w:b/>
          <w:color w:val="auto"/>
          <w:kern w:val="0"/>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r>
        <w:rPr>
          <w:rFonts w:hint="eastAsia" w:ascii="仿宋" w:hAnsi="仿宋" w:eastAsia="仿宋" w:cs="仿宋_GB2312"/>
          <w:b/>
          <w:color w:val="auto"/>
          <w:kern w:val="0"/>
          <w:sz w:val="32"/>
          <w:szCs w:val="32"/>
        </w:rPr>
        <w:br w:type="page"/>
      </w:r>
    </w:p>
    <w:p>
      <w:pPr>
        <w:ind w:firstLine="5461" w:firstLineChars="1700"/>
        <w:rPr>
          <w:rFonts w:ascii="仿宋" w:hAnsi="仿宋" w:eastAsia="仿宋" w:cs="仿宋_GB2312"/>
          <w:b/>
          <w:color w:val="auto"/>
          <w:kern w:val="0"/>
          <w:sz w:val="32"/>
          <w:szCs w:val="32"/>
        </w:rPr>
      </w:pPr>
      <w:r>
        <w:rPr>
          <w:rFonts w:hint="eastAsia" w:ascii="仿宋" w:hAnsi="仿宋" w:eastAsia="仿宋" w:cs="仿宋_GB2312"/>
          <w:b/>
          <w:color w:val="auto"/>
          <w:kern w:val="0"/>
          <w:sz w:val="32"/>
          <w:szCs w:val="32"/>
        </w:rPr>
        <w:t>七、投标标的清单</w:t>
      </w:r>
    </w:p>
    <w:p>
      <w:pPr>
        <w:jc w:val="center"/>
        <w:rPr>
          <w:rFonts w:ascii="仿宋" w:hAnsi="仿宋" w:eastAsia="仿宋" w:cs="仿宋_GB2312"/>
          <w:b/>
          <w:color w:val="auto"/>
          <w:kern w:val="0"/>
          <w:sz w:val="32"/>
          <w:szCs w:val="32"/>
        </w:rPr>
      </w:pPr>
    </w:p>
    <w:tbl>
      <w:tblPr>
        <w:tblStyle w:val="63"/>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913"/>
        <w:gridCol w:w="1417"/>
        <w:gridCol w:w="6202"/>
        <w:gridCol w:w="877"/>
        <w:gridCol w:w="1680"/>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89" w:type="dxa"/>
            <w:vAlign w:val="center"/>
          </w:tcPr>
          <w:p>
            <w:pPr>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1917" w:type="dxa"/>
            <w:vAlign w:val="center"/>
          </w:tcPr>
          <w:p>
            <w:pPr>
              <w:jc w:val="center"/>
              <w:rPr>
                <w:rFonts w:ascii="仿宋_GB2312" w:hAnsi="仿宋" w:eastAsia="仿宋_GB2312"/>
                <w:b/>
                <w:bCs/>
                <w:color w:val="auto"/>
                <w:sz w:val="24"/>
              </w:rPr>
            </w:pPr>
            <w:r>
              <w:rPr>
                <w:rFonts w:hint="eastAsia" w:ascii="仿宋_GB2312" w:hAnsi="仿宋" w:eastAsia="仿宋_GB2312"/>
                <w:b/>
                <w:bCs/>
                <w:color w:val="auto"/>
                <w:sz w:val="24"/>
              </w:rPr>
              <w:t>产品名称</w:t>
            </w:r>
          </w:p>
        </w:tc>
        <w:tc>
          <w:tcPr>
            <w:tcW w:w="1420" w:type="dxa"/>
            <w:vAlign w:val="center"/>
          </w:tcPr>
          <w:p>
            <w:pPr>
              <w:jc w:val="center"/>
              <w:rPr>
                <w:rFonts w:ascii="仿宋_GB2312" w:hAnsi="仿宋" w:eastAsia="仿宋_GB2312"/>
                <w:b/>
                <w:bCs/>
                <w:color w:val="auto"/>
                <w:sz w:val="24"/>
              </w:rPr>
            </w:pPr>
            <w:r>
              <w:rPr>
                <w:rFonts w:hint="eastAsia" w:ascii="仿宋_GB2312" w:hAnsi="仿宋" w:eastAsia="仿宋_GB2312"/>
                <w:b/>
                <w:bCs/>
                <w:color w:val="auto"/>
                <w:sz w:val="24"/>
              </w:rPr>
              <w:t>产品型号</w:t>
            </w:r>
          </w:p>
        </w:tc>
        <w:tc>
          <w:tcPr>
            <w:tcW w:w="6219" w:type="dxa"/>
            <w:vAlign w:val="center"/>
          </w:tcPr>
          <w:p>
            <w:pPr>
              <w:jc w:val="center"/>
              <w:rPr>
                <w:rFonts w:ascii="仿宋_GB2312" w:hAnsi="仿宋" w:eastAsia="仿宋_GB2312"/>
                <w:b/>
                <w:bCs/>
                <w:color w:val="auto"/>
                <w:sz w:val="24"/>
              </w:rPr>
            </w:pPr>
            <w:r>
              <w:rPr>
                <w:rFonts w:hint="eastAsia" w:ascii="仿宋_GB2312" w:hAnsi="仿宋" w:eastAsia="仿宋_GB2312"/>
                <w:b/>
                <w:bCs/>
                <w:color w:val="auto"/>
                <w:sz w:val="24"/>
              </w:rPr>
              <w:t>主要规格、功能、技术参数（请响应供应商必须详细列出所投货物具体参数、指标和性能）</w:t>
            </w:r>
          </w:p>
        </w:tc>
        <w:tc>
          <w:tcPr>
            <w:tcW w:w="878" w:type="dxa"/>
            <w:vAlign w:val="center"/>
          </w:tcPr>
          <w:p>
            <w:pPr>
              <w:jc w:val="center"/>
              <w:rPr>
                <w:rFonts w:ascii="仿宋_GB2312" w:hAnsi="仿宋" w:eastAsia="仿宋_GB2312"/>
                <w:b/>
                <w:bCs/>
                <w:color w:val="auto"/>
                <w:sz w:val="24"/>
              </w:rPr>
            </w:pPr>
            <w:r>
              <w:rPr>
                <w:rFonts w:hint="eastAsia" w:ascii="仿宋_GB2312" w:hAnsi="仿宋" w:eastAsia="仿宋_GB2312"/>
                <w:b/>
                <w:bCs/>
                <w:color w:val="auto"/>
                <w:sz w:val="24"/>
              </w:rPr>
              <w:t>数量</w:t>
            </w:r>
          </w:p>
        </w:tc>
        <w:tc>
          <w:tcPr>
            <w:tcW w:w="1683" w:type="dxa"/>
            <w:vAlign w:val="center"/>
          </w:tcPr>
          <w:p>
            <w:pPr>
              <w:jc w:val="center"/>
              <w:rPr>
                <w:rFonts w:ascii="仿宋_GB2312" w:hAnsi="仿宋" w:eastAsia="仿宋_GB2312"/>
                <w:b/>
                <w:bCs/>
                <w:color w:val="auto"/>
                <w:sz w:val="24"/>
              </w:rPr>
            </w:pPr>
            <w:r>
              <w:rPr>
                <w:rFonts w:hint="eastAsia" w:ascii="仿宋_GB2312" w:hAnsi="仿宋" w:eastAsia="仿宋_GB2312"/>
                <w:b/>
                <w:bCs/>
                <w:color w:val="auto"/>
                <w:sz w:val="24"/>
              </w:rPr>
              <w:t>品牌、产地</w:t>
            </w:r>
          </w:p>
        </w:tc>
        <w:tc>
          <w:tcPr>
            <w:tcW w:w="1294" w:type="dxa"/>
            <w:vAlign w:val="center"/>
          </w:tcPr>
          <w:p>
            <w:pPr>
              <w:jc w:val="center"/>
              <w:rPr>
                <w:rFonts w:ascii="仿宋_GB2312" w:hAnsi="仿宋" w:eastAsia="仿宋_GB2312"/>
                <w:b/>
                <w:bCs/>
                <w:color w:val="auto"/>
                <w:sz w:val="24"/>
              </w:rPr>
            </w:pPr>
            <w:r>
              <w:rPr>
                <w:rFonts w:hint="eastAsia" w:ascii="仿宋_GB2312" w:hAnsi="仿宋" w:eastAsia="仿宋_GB2312"/>
                <w:b/>
                <w:bCs/>
                <w:color w:val="auto"/>
                <w:sz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auto"/>
                <w:szCs w:val="21"/>
              </w:rPr>
            </w:pPr>
          </w:p>
        </w:tc>
        <w:tc>
          <w:tcPr>
            <w:tcW w:w="1917" w:type="dxa"/>
          </w:tcPr>
          <w:p>
            <w:pPr>
              <w:spacing w:line="500" w:lineRule="exact"/>
              <w:ind w:firstLine="480"/>
              <w:rPr>
                <w:rFonts w:ascii="宋体" w:hAnsi="宋体" w:cs="宋体"/>
                <w:color w:val="auto"/>
                <w:szCs w:val="21"/>
              </w:rPr>
            </w:pPr>
          </w:p>
        </w:tc>
        <w:tc>
          <w:tcPr>
            <w:tcW w:w="1420" w:type="dxa"/>
          </w:tcPr>
          <w:p>
            <w:pPr>
              <w:spacing w:line="500" w:lineRule="exact"/>
              <w:ind w:firstLine="480"/>
              <w:rPr>
                <w:rFonts w:ascii="宋体" w:hAnsi="宋体" w:cs="宋体"/>
                <w:color w:val="auto"/>
                <w:szCs w:val="21"/>
              </w:rPr>
            </w:pPr>
          </w:p>
        </w:tc>
        <w:tc>
          <w:tcPr>
            <w:tcW w:w="6219" w:type="dxa"/>
          </w:tcPr>
          <w:p>
            <w:pPr>
              <w:spacing w:line="500" w:lineRule="exact"/>
              <w:ind w:firstLine="480"/>
              <w:rPr>
                <w:rFonts w:ascii="宋体" w:hAnsi="宋体" w:cs="宋体"/>
                <w:color w:val="auto"/>
                <w:szCs w:val="21"/>
              </w:rPr>
            </w:pPr>
          </w:p>
        </w:tc>
        <w:tc>
          <w:tcPr>
            <w:tcW w:w="878" w:type="dxa"/>
          </w:tcPr>
          <w:p>
            <w:pPr>
              <w:spacing w:line="500" w:lineRule="exact"/>
              <w:ind w:firstLine="480"/>
              <w:rPr>
                <w:rFonts w:ascii="宋体" w:hAnsi="宋体" w:cs="宋体"/>
                <w:color w:val="auto"/>
                <w:szCs w:val="21"/>
              </w:rPr>
            </w:pPr>
          </w:p>
        </w:tc>
        <w:tc>
          <w:tcPr>
            <w:tcW w:w="1683" w:type="dxa"/>
          </w:tcPr>
          <w:p>
            <w:pPr>
              <w:spacing w:line="500" w:lineRule="exact"/>
              <w:ind w:firstLine="480"/>
              <w:rPr>
                <w:rFonts w:ascii="宋体" w:hAnsi="宋体" w:cs="宋体"/>
                <w:color w:val="auto"/>
                <w:szCs w:val="21"/>
              </w:rPr>
            </w:pPr>
          </w:p>
        </w:tc>
        <w:tc>
          <w:tcPr>
            <w:tcW w:w="1294" w:type="dxa"/>
          </w:tcPr>
          <w:p>
            <w:pPr>
              <w:spacing w:line="500" w:lineRule="exact"/>
              <w:ind w:firstLine="48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auto"/>
                <w:szCs w:val="21"/>
              </w:rPr>
            </w:pPr>
          </w:p>
        </w:tc>
        <w:tc>
          <w:tcPr>
            <w:tcW w:w="1917" w:type="dxa"/>
          </w:tcPr>
          <w:p>
            <w:pPr>
              <w:spacing w:line="500" w:lineRule="exact"/>
              <w:ind w:firstLine="480"/>
              <w:rPr>
                <w:rFonts w:ascii="宋体" w:hAnsi="宋体" w:cs="宋体"/>
                <w:color w:val="auto"/>
                <w:szCs w:val="21"/>
              </w:rPr>
            </w:pPr>
          </w:p>
        </w:tc>
        <w:tc>
          <w:tcPr>
            <w:tcW w:w="1420" w:type="dxa"/>
          </w:tcPr>
          <w:p>
            <w:pPr>
              <w:spacing w:line="500" w:lineRule="exact"/>
              <w:ind w:firstLine="480"/>
              <w:rPr>
                <w:rFonts w:ascii="宋体" w:hAnsi="宋体" w:cs="宋体"/>
                <w:color w:val="auto"/>
                <w:szCs w:val="21"/>
              </w:rPr>
            </w:pPr>
          </w:p>
        </w:tc>
        <w:tc>
          <w:tcPr>
            <w:tcW w:w="6219" w:type="dxa"/>
          </w:tcPr>
          <w:p>
            <w:pPr>
              <w:spacing w:line="500" w:lineRule="exact"/>
              <w:ind w:firstLine="480"/>
              <w:rPr>
                <w:rFonts w:ascii="宋体" w:hAnsi="宋体" w:cs="宋体"/>
                <w:color w:val="auto"/>
                <w:szCs w:val="21"/>
              </w:rPr>
            </w:pPr>
          </w:p>
        </w:tc>
        <w:tc>
          <w:tcPr>
            <w:tcW w:w="878" w:type="dxa"/>
          </w:tcPr>
          <w:p>
            <w:pPr>
              <w:spacing w:line="500" w:lineRule="exact"/>
              <w:ind w:firstLine="480"/>
              <w:rPr>
                <w:rFonts w:ascii="宋体" w:hAnsi="宋体" w:cs="宋体"/>
                <w:color w:val="auto"/>
                <w:szCs w:val="21"/>
              </w:rPr>
            </w:pPr>
          </w:p>
        </w:tc>
        <w:tc>
          <w:tcPr>
            <w:tcW w:w="1683" w:type="dxa"/>
          </w:tcPr>
          <w:p>
            <w:pPr>
              <w:spacing w:line="500" w:lineRule="exact"/>
              <w:ind w:firstLine="480"/>
              <w:rPr>
                <w:rFonts w:ascii="宋体" w:hAnsi="宋体" w:cs="宋体"/>
                <w:color w:val="auto"/>
                <w:szCs w:val="21"/>
              </w:rPr>
            </w:pPr>
          </w:p>
        </w:tc>
        <w:tc>
          <w:tcPr>
            <w:tcW w:w="1294" w:type="dxa"/>
          </w:tcPr>
          <w:p>
            <w:pPr>
              <w:spacing w:line="500" w:lineRule="exact"/>
              <w:ind w:firstLine="48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auto"/>
                <w:szCs w:val="21"/>
              </w:rPr>
            </w:pPr>
          </w:p>
        </w:tc>
        <w:tc>
          <w:tcPr>
            <w:tcW w:w="1917" w:type="dxa"/>
          </w:tcPr>
          <w:p>
            <w:pPr>
              <w:spacing w:line="500" w:lineRule="exact"/>
              <w:ind w:firstLine="480"/>
              <w:rPr>
                <w:rFonts w:ascii="宋体" w:hAnsi="宋体" w:cs="宋体"/>
                <w:color w:val="auto"/>
                <w:szCs w:val="21"/>
              </w:rPr>
            </w:pPr>
          </w:p>
        </w:tc>
        <w:tc>
          <w:tcPr>
            <w:tcW w:w="1420" w:type="dxa"/>
          </w:tcPr>
          <w:p>
            <w:pPr>
              <w:spacing w:line="500" w:lineRule="exact"/>
              <w:ind w:firstLine="480"/>
              <w:rPr>
                <w:rFonts w:ascii="宋体" w:hAnsi="宋体" w:cs="宋体"/>
                <w:color w:val="auto"/>
                <w:szCs w:val="21"/>
              </w:rPr>
            </w:pPr>
          </w:p>
        </w:tc>
        <w:tc>
          <w:tcPr>
            <w:tcW w:w="6219" w:type="dxa"/>
          </w:tcPr>
          <w:p>
            <w:pPr>
              <w:spacing w:line="500" w:lineRule="exact"/>
              <w:ind w:firstLine="480"/>
              <w:rPr>
                <w:rFonts w:ascii="宋体" w:hAnsi="宋体" w:cs="宋体"/>
                <w:color w:val="auto"/>
                <w:szCs w:val="21"/>
              </w:rPr>
            </w:pPr>
          </w:p>
        </w:tc>
        <w:tc>
          <w:tcPr>
            <w:tcW w:w="878" w:type="dxa"/>
          </w:tcPr>
          <w:p>
            <w:pPr>
              <w:spacing w:line="500" w:lineRule="exact"/>
              <w:ind w:firstLine="480"/>
              <w:rPr>
                <w:rFonts w:ascii="宋体" w:hAnsi="宋体" w:cs="宋体"/>
                <w:color w:val="auto"/>
                <w:szCs w:val="21"/>
              </w:rPr>
            </w:pPr>
          </w:p>
        </w:tc>
        <w:tc>
          <w:tcPr>
            <w:tcW w:w="1683" w:type="dxa"/>
          </w:tcPr>
          <w:p>
            <w:pPr>
              <w:spacing w:line="500" w:lineRule="exact"/>
              <w:ind w:firstLine="480"/>
              <w:rPr>
                <w:rFonts w:ascii="宋体" w:hAnsi="宋体" w:cs="宋体"/>
                <w:color w:val="auto"/>
                <w:szCs w:val="21"/>
              </w:rPr>
            </w:pPr>
          </w:p>
        </w:tc>
        <w:tc>
          <w:tcPr>
            <w:tcW w:w="1294" w:type="dxa"/>
          </w:tcPr>
          <w:p>
            <w:pPr>
              <w:spacing w:line="500" w:lineRule="exact"/>
              <w:ind w:firstLine="48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auto"/>
                <w:szCs w:val="21"/>
              </w:rPr>
            </w:pPr>
          </w:p>
        </w:tc>
        <w:tc>
          <w:tcPr>
            <w:tcW w:w="1917" w:type="dxa"/>
          </w:tcPr>
          <w:p>
            <w:pPr>
              <w:spacing w:line="500" w:lineRule="exact"/>
              <w:ind w:firstLine="480"/>
              <w:rPr>
                <w:rFonts w:ascii="宋体" w:hAnsi="宋体" w:cs="宋体"/>
                <w:color w:val="auto"/>
                <w:szCs w:val="21"/>
              </w:rPr>
            </w:pPr>
          </w:p>
        </w:tc>
        <w:tc>
          <w:tcPr>
            <w:tcW w:w="1420" w:type="dxa"/>
          </w:tcPr>
          <w:p>
            <w:pPr>
              <w:spacing w:line="500" w:lineRule="exact"/>
              <w:ind w:firstLine="480"/>
              <w:rPr>
                <w:rFonts w:ascii="宋体" w:hAnsi="宋体" w:cs="宋体"/>
                <w:color w:val="auto"/>
                <w:szCs w:val="21"/>
              </w:rPr>
            </w:pPr>
          </w:p>
        </w:tc>
        <w:tc>
          <w:tcPr>
            <w:tcW w:w="6219" w:type="dxa"/>
          </w:tcPr>
          <w:p>
            <w:pPr>
              <w:spacing w:line="500" w:lineRule="exact"/>
              <w:ind w:firstLine="480"/>
              <w:rPr>
                <w:rFonts w:ascii="宋体" w:hAnsi="宋体" w:cs="宋体"/>
                <w:color w:val="auto"/>
                <w:szCs w:val="21"/>
              </w:rPr>
            </w:pPr>
          </w:p>
        </w:tc>
        <w:tc>
          <w:tcPr>
            <w:tcW w:w="878" w:type="dxa"/>
          </w:tcPr>
          <w:p>
            <w:pPr>
              <w:spacing w:line="500" w:lineRule="exact"/>
              <w:ind w:firstLine="480"/>
              <w:rPr>
                <w:rFonts w:ascii="宋体" w:hAnsi="宋体" w:cs="宋体"/>
                <w:color w:val="auto"/>
                <w:szCs w:val="21"/>
              </w:rPr>
            </w:pPr>
          </w:p>
        </w:tc>
        <w:tc>
          <w:tcPr>
            <w:tcW w:w="1683" w:type="dxa"/>
          </w:tcPr>
          <w:p>
            <w:pPr>
              <w:spacing w:line="500" w:lineRule="exact"/>
              <w:ind w:firstLine="480"/>
              <w:rPr>
                <w:rFonts w:ascii="宋体" w:hAnsi="宋体" w:cs="宋体"/>
                <w:color w:val="auto"/>
                <w:szCs w:val="21"/>
              </w:rPr>
            </w:pPr>
          </w:p>
        </w:tc>
        <w:tc>
          <w:tcPr>
            <w:tcW w:w="1294" w:type="dxa"/>
          </w:tcPr>
          <w:p>
            <w:pPr>
              <w:spacing w:line="500" w:lineRule="exact"/>
              <w:ind w:firstLine="48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auto"/>
                <w:szCs w:val="21"/>
              </w:rPr>
            </w:pPr>
          </w:p>
        </w:tc>
        <w:tc>
          <w:tcPr>
            <w:tcW w:w="1917" w:type="dxa"/>
          </w:tcPr>
          <w:p>
            <w:pPr>
              <w:spacing w:line="500" w:lineRule="exact"/>
              <w:ind w:firstLine="480"/>
              <w:rPr>
                <w:rFonts w:ascii="宋体" w:hAnsi="宋体" w:cs="宋体"/>
                <w:color w:val="auto"/>
                <w:szCs w:val="21"/>
              </w:rPr>
            </w:pPr>
          </w:p>
        </w:tc>
        <w:tc>
          <w:tcPr>
            <w:tcW w:w="1420" w:type="dxa"/>
          </w:tcPr>
          <w:p>
            <w:pPr>
              <w:spacing w:line="500" w:lineRule="exact"/>
              <w:ind w:firstLine="480"/>
              <w:rPr>
                <w:rFonts w:ascii="宋体" w:hAnsi="宋体" w:cs="宋体"/>
                <w:color w:val="auto"/>
                <w:szCs w:val="21"/>
              </w:rPr>
            </w:pPr>
          </w:p>
        </w:tc>
        <w:tc>
          <w:tcPr>
            <w:tcW w:w="6219" w:type="dxa"/>
          </w:tcPr>
          <w:p>
            <w:pPr>
              <w:spacing w:line="500" w:lineRule="exact"/>
              <w:ind w:firstLine="480"/>
              <w:rPr>
                <w:rFonts w:ascii="宋体" w:hAnsi="宋体" w:cs="宋体"/>
                <w:color w:val="auto"/>
                <w:szCs w:val="21"/>
              </w:rPr>
            </w:pPr>
          </w:p>
        </w:tc>
        <w:tc>
          <w:tcPr>
            <w:tcW w:w="878" w:type="dxa"/>
          </w:tcPr>
          <w:p>
            <w:pPr>
              <w:spacing w:line="500" w:lineRule="exact"/>
              <w:ind w:firstLine="480"/>
              <w:rPr>
                <w:rFonts w:ascii="宋体" w:hAnsi="宋体" w:cs="宋体"/>
                <w:color w:val="auto"/>
                <w:szCs w:val="21"/>
              </w:rPr>
            </w:pPr>
          </w:p>
        </w:tc>
        <w:tc>
          <w:tcPr>
            <w:tcW w:w="1683" w:type="dxa"/>
          </w:tcPr>
          <w:p>
            <w:pPr>
              <w:spacing w:line="500" w:lineRule="exact"/>
              <w:ind w:firstLine="480"/>
              <w:rPr>
                <w:rFonts w:ascii="宋体" w:hAnsi="宋体" w:cs="宋体"/>
                <w:color w:val="auto"/>
                <w:szCs w:val="21"/>
              </w:rPr>
            </w:pPr>
          </w:p>
        </w:tc>
        <w:tc>
          <w:tcPr>
            <w:tcW w:w="1294" w:type="dxa"/>
          </w:tcPr>
          <w:p>
            <w:pPr>
              <w:spacing w:line="500" w:lineRule="exact"/>
              <w:ind w:firstLine="480"/>
              <w:rPr>
                <w:rFonts w:ascii="宋体" w:hAnsi="宋体" w:cs="宋体"/>
                <w:color w:val="auto"/>
                <w:szCs w:val="21"/>
              </w:rPr>
            </w:pPr>
          </w:p>
        </w:tc>
      </w:tr>
    </w:tbl>
    <w:p>
      <w:pPr>
        <w:pStyle w:val="80"/>
        <w:rPr>
          <w:color w:val="auto"/>
        </w:rPr>
        <w:sectPr>
          <w:pgSz w:w="16838" w:h="11906" w:orient="landscape"/>
          <w:pgMar w:top="1417" w:right="1276" w:bottom="1417" w:left="1247" w:header="851" w:footer="992" w:gutter="0"/>
          <w:cols w:space="0" w:num="1"/>
          <w:titlePg/>
          <w:docGrid w:linePitch="312" w:charSpace="0"/>
        </w:sectPr>
      </w:pPr>
    </w:p>
    <w:p>
      <w:pPr>
        <w:pStyle w:val="80"/>
        <w:rPr>
          <w:rFonts w:ascii="仿宋" w:hAnsi="仿宋" w:eastAsia="仿宋"/>
          <w:color w:val="auto"/>
        </w:rPr>
      </w:pPr>
    </w:p>
    <w:p>
      <w:pPr>
        <w:jc w:val="center"/>
        <w:rPr>
          <w:rFonts w:ascii="仿宋" w:hAnsi="仿宋" w:eastAsia="仿宋" w:cs="仿宋_GB2312"/>
          <w:b/>
          <w:color w:val="auto"/>
          <w:kern w:val="0"/>
          <w:sz w:val="32"/>
          <w:szCs w:val="32"/>
        </w:rPr>
      </w:pPr>
      <w:r>
        <w:rPr>
          <w:rFonts w:hint="eastAsia" w:ascii="仿宋" w:hAnsi="仿宋" w:eastAsia="仿宋" w:cs="仿宋_GB2312"/>
          <w:b/>
          <w:color w:val="auto"/>
          <w:kern w:val="0"/>
          <w:sz w:val="32"/>
          <w:szCs w:val="32"/>
        </w:rPr>
        <w:t>八、商务技术偏离表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tcPr>
          <w:p>
            <w:pPr>
              <w:jc w:val="center"/>
              <w:rPr>
                <w:rFonts w:ascii="仿宋_GB2312" w:hAnsi="仿宋" w:eastAsia="仿宋_GB2312" w:cs="仿宋_GB2312"/>
                <w:b/>
                <w:color w:val="auto"/>
                <w:kern w:val="0"/>
                <w:sz w:val="32"/>
                <w:szCs w:val="32"/>
              </w:rPr>
            </w:pPr>
          </w:p>
        </w:tc>
        <w:tc>
          <w:tcPr>
            <w:tcW w:w="3546" w:type="dxa"/>
          </w:tcPr>
          <w:p>
            <w:pPr>
              <w:jc w:val="center"/>
              <w:rPr>
                <w:rFonts w:ascii="仿宋_GB2312" w:hAnsi="仿宋" w:eastAsia="仿宋_GB2312" w:cs="仿宋_GB2312"/>
                <w:b/>
                <w:color w:val="auto"/>
                <w:kern w:val="0"/>
                <w:sz w:val="32"/>
                <w:szCs w:val="32"/>
              </w:rPr>
            </w:pPr>
          </w:p>
        </w:tc>
        <w:tc>
          <w:tcPr>
            <w:tcW w:w="1276" w:type="dxa"/>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tcPr>
          <w:p>
            <w:pPr>
              <w:jc w:val="center"/>
              <w:rPr>
                <w:rFonts w:ascii="仿宋_GB2312" w:hAnsi="仿宋" w:eastAsia="仿宋_GB2312" w:cs="仿宋_GB2312"/>
                <w:b/>
                <w:color w:val="auto"/>
                <w:kern w:val="0"/>
                <w:sz w:val="32"/>
                <w:szCs w:val="32"/>
              </w:rPr>
            </w:pPr>
          </w:p>
        </w:tc>
        <w:tc>
          <w:tcPr>
            <w:tcW w:w="3546" w:type="dxa"/>
          </w:tcPr>
          <w:p>
            <w:pPr>
              <w:jc w:val="center"/>
              <w:rPr>
                <w:rFonts w:ascii="仿宋_GB2312" w:hAnsi="仿宋" w:eastAsia="仿宋_GB2312" w:cs="仿宋_GB2312"/>
                <w:b/>
                <w:color w:val="auto"/>
                <w:kern w:val="0"/>
                <w:sz w:val="32"/>
                <w:szCs w:val="32"/>
              </w:rPr>
            </w:pPr>
          </w:p>
        </w:tc>
        <w:tc>
          <w:tcPr>
            <w:tcW w:w="1276" w:type="dxa"/>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tcPr>
          <w:p>
            <w:pPr>
              <w:jc w:val="center"/>
              <w:rPr>
                <w:rFonts w:ascii="仿宋_GB2312" w:hAnsi="仿宋" w:eastAsia="仿宋_GB2312" w:cs="仿宋_GB2312"/>
                <w:b/>
                <w:color w:val="auto"/>
                <w:kern w:val="0"/>
                <w:sz w:val="32"/>
                <w:szCs w:val="32"/>
              </w:rPr>
            </w:pPr>
          </w:p>
        </w:tc>
        <w:tc>
          <w:tcPr>
            <w:tcW w:w="3546" w:type="dxa"/>
          </w:tcPr>
          <w:p>
            <w:pPr>
              <w:jc w:val="center"/>
              <w:rPr>
                <w:rFonts w:ascii="仿宋_GB2312" w:hAnsi="仿宋" w:eastAsia="仿宋_GB2312" w:cs="仿宋_GB2312"/>
                <w:b/>
                <w:color w:val="auto"/>
                <w:kern w:val="0"/>
                <w:sz w:val="32"/>
                <w:szCs w:val="32"/>
              </w:rPr>
            </w:pPr>
          </w:p>
        </w:tc>
        <w:tc>
          <w:tcPr>
            <w:tcW w:w="1276" w:type="dxa"/>
          </w:tcPr>
          <w:p>
            <w:pPr>
              <w:jc w:val="center"/>
              <w:rPr>
                <w:rFonts w:ascii="仿宋_GB2312" w:hAnsi="仿宋" w:eastAsia="仿宋_GB2312" w:cs="仿宋_GB2312"/>
                <w:b/>
                <w:color w:val="auto"/>
                <w:kern w:val="0"/>
                <w:sz w:val="32"/>
                <w:szCs w:val="32"/>
              </w:rPr>
            </w:pPr>
          </w:p>
        </w:tc>
      </w:tr>
    </w:tbl>
    <w:p>
      <w:pPr>
        <w:jc w:val="left"/>
        <w:rPr>
          <w:rFonts w:ascii="仿宋" w:hAnsi="仿宋" w:eastAsia="仿宋" w:cs="仿宋_GB2312"/>
          <w:color w:val="auto"/>
          <w:kern w:val="0"/>
          <w:sz w:val="24"/>
        </w:rPr>
      </w:pPr>
    </w:p>
    <w:p>
      <w:pPr>
        <w:snapToGrid w:val="0"/>
        <w:spacing w:line="360" w:lineRule="auto"/>
        <w:ind w:firstLine="576"/>
        <w:rPr>
          <w:rFonts w:hint="eastAsia" w:ascii="仿宋_GB2312" w:hAnsi="仿宋" w:eastAsia="仿宋_GB2312" w:cs="仿宋_GB2312"/>
          <w:color w:val="auto"/>
          <w:kern w:val="0"/>
          <w:sz w:val="24"/>
          <w:lang w:val="zh-CN"/>
        </w:rPr>
      </w:pPr>
    </w:p>
    <w:p>
      <w:pPr>
        <w:snapToGrid w:val="0"/>
        <w:spacing w:line="360" w:lineRule="auto"/>
        <w:ind w:firstLine="576"/>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填表说明：</w:t>
      </w:r>
    </w:p>
    <w:p>
      <w:pPr>
        <w:snapToGrid w:val="0"/>
        <w:spacing w:line="360" w:lineRule="auto"/>
        <w:ind w:firstLine="576"/>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（1）对</w:t>
      </w:r>
      <w:r>
        <w:rPr>
          <w:rFonts w:hint="eastAsia" w:ascii="仿宋_GB2312" w:hAnsi="仿宋" w:eastAsia="仿宋_GB2312" w:cs="仿宋_GB2312"/>
          <w:color w:val="auto"/>
          <w:kern w:val="0"/>
          <w:sz w:val="24"/>
          <w:lang w:val="en-US" w:eastAsia="zh-CN"/>
        </w:rPr>
        <w:t>招标</w:t>
      </w:r>
      <w:r>
        <w:rPr>
          <w:rFonts w:hint="eastAsia" w:ascii="仿宋_GB2312" w:hAnsi="仿宋" w:eastAsia="仿宋_GB2312" w:cs="仿宋_GB2312"/>
          <w:color w:val="auto"/>
          <w:kern w:val="0"/>
          <w:sz w:val="24"/>
          <w:lang w:val="zh-CN"/>
        </w:rPr>
        <w:t>文件有任何偏离（包括正偏离及负偏离）均应汇总并填写在此表中。</w:t>
      </w:r>
    </w:p>
    <w:p>
      <w:pPr>
        <w:snapToGrid w:val="0"/>
        <w:spacing w:line="360" w:lineRule="auto"/>
        <w:ind w:firstLine="576"/>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（2）完全满足</w:t>
      </w:r>
      <w:r>
        <w:rPr>
          <w:rFonts w:hint="eastAsia" w:ascii="仿宋_GB2312" w:hAnsi="仿宋" w:eastAsia="仿宋_GB2312" w:cs="仿宋_GB2312"/>
          <w:color w:val="auto"/>
          <w:kern w:val="0"/>
          <w:sz w:val="24"/>
          <w:lang w:val="en-US" w:eastAsia="zh-CN"/>
        </w:rPr>
        <w:t>招标</w:t>
      </w:r>
      <w:r>
        <w:rPr>
          <w:rFonts w:hint="eastAsia" w:ascii="仿宋_GB2312" w:hAnsi="仿宋" w:eastAsia="仿宋_GB2312" w:cs="仿宋_GB2312"/>
          <w:color w:val="auto"/>
          <w:kern w:val="0"/>
          <w:sz w:val="24"/>
          <w:lang w:val="zh-CN"/>
        </w:rPr>
        <w:t>文件要求的供应商只需填写【完全满足</w:t>
      </w:r>
      <w:r>
        <w:rPr>
          <w:rFonts w:hint="eastAsia" w:ascii="仿宋_GB2312" w:hAnsi="仿宋" w:eastAsia="仿宋_GB2312" w:cs="仿宋_GB2312"/>
          <w:color w:val="auto"/>
          <w:kern w:val="0"/>
          <w:sz w:val="24"/>
          <w:lang w:val="en-US" w:eastAsia="zh-CN"/>
        </w:rPr>
        <w:t>招标</w:t>
      </w:r>
      <w:r>
        <w:rPr>
          <w:rFonts w:hint="eastAsia" w:ascii="仿宋_GB2312" w:hAnsi="仿宋" w:eastAsia="仿宋_GB2312" w:cs="仿宋_GB2312"/>
          <w:color w:val="auto"/>
          <w:kern w:val="0"/>
          <w:sz w:val="24"/>
          <w:lang w:val="zh-CN"/>
        </w:rPr>
        <w:t>文件的全部要求】。</w:t>
      </w:r>
    </w:p>
    <w:p>
      <w:pPr>
        <w:snapToGrid w:val="0"/>
        <w:spacing w:line="360" w:lineRule="auto"/>
        <w:ind w:firstLine="576"/>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（3）若供应商以未在偏离表中列出的负偏离为由，不按</w:t>
      </w:r>
      <w:r>
        <w:rPr>
          <w:rFonts w:hint="eastAsia" w:ascii="仿宋_GB2312" w:hAnsi="仿宋" w:eastAsia="仿宋_GB2312" w:cs="仿宋_GB2312"/>
          <w:color w:val="auto"/>
          <w:kern w:val="0"/>
          <w:sz w:val="24"/>
          <w:lang w:val="en-US" w:eastAsia="zh-CN"/>
        </w:rPr>
        <w:t>招标</w:t>
      </w:r>
      <w:r>
        <w:rPr>
          <w:rFonts w:hint="eastAsia" w:ascii="仿宋_GB2312" w:hAnsi="仿宋" w:eastAsia="仿宋_GB2312" w:cs="仿宋_GB2312"/>
          <w:color w:val="auto"/>
          <w:kern w:val="0"/>
          <w:sz w:val="24"/>
          <w:lang w:val="zh-CN"/>
        </w:rPr>
        <w:t>文件要求签约，采购人有权取消该供应商的</w:t>
      </w:r>
      <w:r>
        <w:rPr>
          <w:rFonts w:hint="eastAsia" w:ascii="仿宋_GB2312" w:hAnsi="仿宋" w:eastAsia="仿宋_GB2312" w:cs="仿宋_GB2312"/>
          <w:color w:val="auto"/>
          <w:kern w:val="0"/>
          <w:sz w:val="24"/>
          <w:lang w:val="en-US" w:eastAsia="zh-CN"/>
        </w:rPr>
        <w:t>中标</w:t>
      </w:r>
      <w:r>
        <w:rPr>
          <w:rFonts w:hint="eastAsia" w:ascii="仿宋_GB2312" w:hAnsi="仿宋" w:eastAsia="仿宋_GB2312" w:cs="仿宋_GB2312"/>
          <w:color w:val="auto"/>
          <w:kern w:val="0"/>
          <w:sz w:val="24"/>
          <w:lang w:val="zh-CN"/>
        </w:rPr>
        <w:t>资格，并按有关规定重新确定</w:t>
      </w:r>
      <w:r>
        <w:rPr>
          <w:rFonts w:hint="eastAsia" w:ascii="仿宋_GB2312" w:hAnsi="仿宋" w:eastAsia="仿宋_GB2312" w:cs="仿宋_GB2312"/>
          <w:color w:val="auto"/>
          <w:kern w:val="0"/>
          <w:sz w:val="24"/>
          <w:lang w:val="en-US" w:eastAsia="zh-CN"/>
        </w:rPr>
        <w:t>中标</w:t>
      </w:r>
      <w:r>
        <w:rPr>
          <w:rFonts w:hint="eastAsia" w:ascii="仿宋_GB2312" w:hAnsi="仿宋" w:eastAsia="仿宋_GB2312" w:cs="仿宋_GB2312"/>
          <w:color w:val="auto"/>
          <w:kern w:val="0"/>
          <w:sz w:val="24"/>
          <w:lang w:val="zh-CN"/>
        </w:rPr>
        <w:t>供应商或另行采购。</w:t>
      </w:r>
    </w:p>
    <w:p>
      <w:pPr>
        <w:snapToGrid w:val="0"/>
        <w:spacing w:line="360" w:lineRule="auto"/>
        <w:ind w:firstLine="576"/>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（4）</w:t>
      </w:r>
      <w:r>
        <w:rPr>
          <w:rFonts w:hint="eastAsia" w:ascii="仿宋_GB2312" w:hAnsi="仿宋" w:eastAsia="仿宋_GB2312" w:cs="仿宋_GB2312"/>
          <w:color w:val="auto"/>
          <w:kern w:val="0"/>
          <w:sz w:val="24"/>
          <w:lang w:val="en-US" w:eastAsia="zh-CN"/>
        </w:rPr>
        <w:t>投标</w:t>
      </w:r>
      <w:r>
        <w:rPr>
          <w:rFonts w:hint="eastAsia" w:ascii="仿宋_GB2312" w:hAnsi="仿宋" w:eastAsia="仿宋_GB2312" w:cs="仿宋_GB2312"/>
          <w:color w:val="auto"/>
          <w:kern w:val="0"/>
          <w:sz w:val="24"/>
          <w:lang w:val="zh-CN"/>
        </w:rPr>
        <w:t>文件响应内容对</w:t>
      </w:r>
      <w:r>
        <w:rPr>
          <w:rFonts w:hint="eastAsia" w:ascii="仿宋_GB2312" w:hAnsi="仿宋" w:eastAsia="仿宋_GB2312" w:cs="仿宋_GB2312"/>
          <w:color w:val="auto"/>
          <w:kern w:val="0"/>
          <w:sz w:val="24"/>
          <w:lang w:val="en-US" w:eastAsia="zh-CN"/>
        </w:rPr>
        <w:t>招标</w:t>
      </w:r>
      <w:r>
        <w:rPr>
          <w:rFonts w:hint="eastAsia" w:ascii="仿宋_GB2312" w:hAnsi="仿宋" w:eastAsia="仿宋_GB2312" w:cs="仿宋_GB2312"/>
          <w:color w:val="auto"/>
          <w:kern w:val="0"/>
          <w:sz w:val="24"/>
          <w:lang w:val="zh-CN"/>
        </w:rPr>
        <w:t>文件要求如有偏离均应填写偏离表，如不填写，采购人有权视作</w:t>
      </w:r>
      <w:r>
        <w:rPr>
          <w:rFonts w:hint="eastAsia" w:ascii="仿宋_GB2312" w:hAnsi="仿宋" w:eastAsia="仿宋_GB2312" w:cs="仿宋_GB2312"/>
          <w:color w:val="auto"/>
          <w:kern w:val="0"/>
          <w:sz w:val="24"/>
          <w:lang w:val="en-US" w:eastAsia="zh-CN"/>
        </w:rPr>
        <w:t>投标</w:t>
      </w:r>
      <w:r>
        <w:rPr>
          <w:rFonts w:hint="eastAsia" w:ascii="仿宋_GB2312" w:hAnsi="仿宋" w:eastAsia="仿宋_GB2312" w:cs="仿宋_GB2312"/>
          <w:color w:val="auto"/>
          <w:kern w:val="0"/>
          <w:sz w:val="24"/>
          <w:lang w:val="zh-CN"/>
        </w:rPr>
        <w:t>文件完全响应</w:t>
      </w:r>
      <w:r>
        <w:rPr>
          <w:rFonts w:hint="eastAsia" w:ascii="仿宋_GB2312" w:hAnsi="仿宋" w:eastAsia="仿宋_GB2312" w:cs="仿宋_GB2312"/>
          <w:color w:val="auto"/>
          <w:kern w:val="0"/>
          <w:sz w:val="24"/>
          <w:lang w:val="en-US" w:eastAsia="zh-CN"/>
        </w:rPr>
        <w:t>招标</w:t>
      </w:r>
      <w:r>
        <w:rPr>
          <w:rFonts w:hint="eastAsia" w:ascii="仿宋_GB2312" w:hAnsi="仿宋" w:eastAsia="仿宋_GB2312" w:cs="仿宋_GB2312"/>
          <w:color w:val="auto"/>
          <w:kern w:val="0"/>
          <w:sz w:val="24"/>
          <w:lang w:val="zh-CN"/>
        </w:rPr>
        <w:t>文件要求。</w:t>
      </w:r>
    </w:p>
    <w:p>
      <w:pPr>
        <w:jc w:val="center"/>
        <w:rPr>
          <w:rFonts w:ascii="仿宋" w:hAnsi="仿宋" w:eastAsia="仿宋" w:cs="仿宋_GB2312"/>
          <w:b/>
          <w:color w:val="auto"/>
          <w:kern w:val="0"/>
          <w:sz w:val="32"/>
          <w:szCs w:val="32"/>
        </w:rPr>
      </w:pPr>
    </w:p>
    <w:p>
      <w:pPr>
        <w:rPr>
          <w:rFonts w:ascii="仿宋" w:hAnsi="仿宋" w:eastAsia="仿宋" w:cs="仿宋_GB2312"/>
          <w:b/>
          <w:color w:val="auto"/>
          <w:kern w:val="0"/>
          <w:sz w:val="32"/>
          <w:szCs w:val="32"/>
        </w:rPr>
      </w:pPr>
      <w:r>
        <w:rPr>
          <w:rFonts w:hint="eastAsia" w:ascii="仿宋" w:hAnsi="仿宋" w:eastAsia="仿宋" w:cs="仿宋_GB2312"/>
          <w:b/>
          <w:color w:val="auto"/>
          <w:kern w:val="0"/>
          <w:sz w:val="32"/>
          <w:szCs w:val="32"/>
        </w:rPr>
        <w:br w:type="page"/>
      </w:r>
    </w:p>
    <w:p>
      <w:pPr>
        <w:jc w:val="center"/>
        <w:rPr>
          <w:rFonts w:ascii="仿宋" w:hAnsi="仿宋" w:eastAsia="仿宋" w:cs="仿宋_GB2312"/>
          <w:b/>
          <w:color w:val="auto"/>
          <w:kern w:val="0"/>
          <w:sz w:val="32"/>
          <w:szCs w:val="32"/>
        </w:rPr>
      </w:pPr>
      <w:r>
        <w:rPr>
          <w:rFonts w:hint="eastAsia" w:ascii="仿宋" w:hAnsi="仿宋" w:eastAsia="仿宋" w:cs="仿宋_GB2312"/>
          <w:b/>
          <w:color w:val="auto"/>
          <w:kern w:val="0"/>
          <w:sz w:val="32"/>
          <w:szCs w:val="32"/>
        </w:rPr>
        <w:t>九、</w:t>
      </w:r>
      <w:r>
        <w:rPr>
          <w:rFonts w:hint="eastAsia" w:ascii="仿宋" w:hAnsi="仿宋" w:eastAsia="仿宋" w:cs="仿宋_GB2312"/>
          <w:b/>
          <w:color w:val="auto"/>
          <w:kern w:val="0"/>
          <w:sz w:val="32"/>
          <w:szCs w:val="32"/>
          <w:lang w:val="zh-CN"/>
        </w:rPr>
        <w:t>政府采购供应商廉洁自律承诺书</w:t>
      </w:r>
    </w:p>
    <w:p>
      <w:pPr>
        <w:snapToGrid w:val="0"/>
        <w:spacing w:line="360" w:lineRule="auto"/>
        <w:rPr>
          <w:rFonts w:ascii="仿宋" w:hAnsi="仿宋" w:eastAsia="仿宋" w:cs="仿宋_GB2312"/>
          <w:color w:val="auto"/>
          <w:sz w:val="24"/>
        </w:rPr>
      </w:pPr>
    </w:p>
    <w:p>
      <w:pPr>
        <w:snapToGrid w:val="0"/>
        <w:spacing w:line="360" w:lineRule="auto"/>
        <w:rPr>
          <w:rFonts w:ascii="仿宋" w:hAnsi="仿宋" w:eastAsia="仿宋" w:cs="仿宋_GB2312"/>
          <w:color w:val="auto"/>
          <w:kern w:val="0"/>
          <w:sz w:val="24"/>
        </w:rPr>
      </w:pPr>
      <w:r>
        <w:rPr>
          <w:rFonts w:hint="eastAsia" w:ascii="仿宋" w:hAnsi="仿宋" w:eastAsia="仿宋" w:cs="仿宋_GB2312"/>
          <w:color w:val="auto"/>
          <w:sz w:val="24"/>
        </w:rPr>
        <w:t>浙江交通职业技术学院、杭州博实招标代理有限公司</w:t>
      </w:r>
      <w:r>
        <w:rPr>
          <w:rFonts w:hint="eastAsia" w:ascii="仿宋" w:hAnsi="仿宋" w:eastAsia="仿宋" w:cs="仿宋_GB2312"/>
          <w:color w:val="auto"/>
          <w:kern w:val="0"/>
          <w:sz w:val="24"/>
          <w:lang w:val="zh-CN"/>
        </w:rPr>
        <w:t>：</w:t>
      </w:r>
    </w:p>
    <w:p>
      <w:pPr>
        <w:autoSpaceDE w:val="0"/>
        <w:autoSpaceDN w:val="0"/>
        <w:spacing w:line="360" w:lineRule="auto"/>
        <w:ind w:left="2" w:leftChars="1" w:firstLine="480" w:firstLineChars="200"/>
        <w:jc w:val="left"/>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我单位响应你</w:t>
      </w:r>
      <w:r>
        <w:rPr>
          <w:rFonts w:hint="eastAsia" w:ascii="仿宋" w:hAnsi="仿宋" w:eastAsia="仿宋" w:cs="仿宋_GB2312"/>
          <w:color w:val="auto"/>
          <w:sz w:val="24"/>
        </w:rPr>
        <w:t>单位</w:t>
      </w:r>
      <w:r>
        <w:rPr>
          <w:rFonts w:hint="eastAsia" w:ascii="仿宋" w:hAnsi="仿宋" w:eastAsia="仿宋" w:cs="仿宋_GB2312"/>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一、不向项目有关人员及部门赠送礼金礼物、有价证券、回扣以及中介费、介绍费、咨询费等好处费；</w:t>
      </w:r>
      <w:r>
        <w:rPr>
          <w:rFonts w:ascii="仿宋" w:hAnsi="仿宋" w:eastAsia="仿宋" w:cs="仿宋_GB2312"/>
          <w:color w:val="auto"/>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二、不为项目有关人员及部门报销应由你方单位或个人支付的费用；</w:t>
      </w:r>
      <w:r>
        <w:rPr>
          <w:rFonts w:ascii="仿宋" w:hAnsi="仿宋" w:eastAsia="仿宋" w:cs="仿宋_GB2312"/>
          <w:color w:val="auto"/>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三、不向项目有关人员及部门提供有可能影响公正的宴请和健身娱乐等活动；</w:t>
      </w:r>
      <w:r>
        <w:rPr>
          <w:rFonts w:ascii="仿宋" w:hAnsi="仿宋" w:eastAsia="仿宋" w:cs="仿宋_GB2312"/>
          <w:color w:val="auto"/>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好处；</w:t>
      </w:r>
    </w:p>
    <w:p>
      <w:pPr>
        <w:autoSpaceDE w:val="0"/>
        <w:autoSpaceDN w:val="0"/>
        <w:spacing w:line="360" w:lineRule="auto"/>
        <w:ind w:left="481" w:leftChars="229"/>
        <w:jc w:val="left"/>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六、严格遵守《</w:t>
      </w:r>
      <w:r>
        <w:rPr>
          <w:rFonts w:hint="eastAsia" w:ascii="仿宋" w:hAnsi="仿宋" w:eastAsia="仿宋"/>
          <w:color w:val="auto"/>
          <w:sz w:val="24"/>
          <w:lang w:val="zh-CN"/>
        </w:rPr>
        <w:t>中华人民共和国</w:t>
      </w:r>
      <w:r>
        <w:rPr>
          <w:rFonts w:hint="eastAsia" w:ascii="仿宋" w:hAnsi="仿宋" w:eastAsia="仿宋" w:cs="仿宋_GB2312"/>
          <w:color w:val="auto"/>
          <w:kern w:val="0"/>
          <w:sz w:val="24"/>
          <w:lang w:val="zh-CN"/>
        </w:rPr>
        <w:t>政府采购法》《</w:t>
      </w:r>
      <w:r>
        <w:rPr>
          <w:rFonts w:hint="eastAsia" w:ascii="仿宋" w:hAnsi="仿宋" w:eastAsia="仿宋"/>
          <w:color w:val="auto"/>
          <w:sz w:val="24"/>
          <w:lang w:val="zh-CN"/>
        </w:rPr>
        <w:t>中华人民共和国</w:t>
      </w:r>
      <w:r>
        <w:rPr>
          <w:rFonts w:hint="eastAsia" w:ascii="仿宋" w:hAnsi="仿宋" w:eastAsia="仿宋" w:cs="仿宋_GB2312"/>
          <w:color w:val="auto"/>
          <w:kern w:val="0"/>
          <w:sz w:val="24"/>
          <w:lang w:val="zh-CN"/>
        </w:rPr>
        <w:t>招标投标</w:t>
      </w:r>
    </w:p>
    <w:p>
      <w:pPr>
        <w:autoSpaceDE w:val="0"/>
        <w:autoSpaceDN w:val="0"/>
        <w:spacing w:line="360" w:lineRule="auto"/>
        <w:jc w:val="left"/>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法》</w:t>
      </w:r>
      <w:r>
        <w:rPr>
          <w:rFonts w:hint="eastAsia" w:ascii="仿宋" w:hAnsi="仿宋" w:eastAsia="仿宋"/>
          <w:color w:val="auto"/>
          <w:sz w:val="24"/>
          <w:lang w:val="zh-CN"/>
        </w:rPr>
        <w:t>《中华人民共和国民法典》</w:t>
      </w:r>
      <w:r>
        <w:rPr>
          <w:rFonts w:hint="eastAsia" w:ascii="仿宋" w:hAnsi="仿宋" w:eastAsia="仿宋" w:cs="仿宋_GB2312"/>
          <w:color w:val="auto"/>
          <w:kern w:val="0"/>
          <w:sz w:val="24"/>
          <w:lang w:val="zh-CN"/>
        </w:rPr>
        <w:t>等法律法规，诚实守信，合法经营，坚决抵制各种违法违纪行为。</w:t>
      </w:r>
      <w:r>
        <w:rPr>
          <w:rFonts w:ascii="仿宋" w:hAnsi="仿宋" w:eastAsia="仿宋" w:cs="仿宋_GB2312"/>
          <w:color w:val="auto"/>
          <w:kern w:val="0"/>
          <w:sz w:val="24"/>
          <w:lang w:val="zh-CN"/>
        </w:rPr>
        <w:t xml:space="preserve"> </w:t>
      </w:r>
    </w:p>
    <w:p>
      <w:pPr>
        <w:autoSpaceDE w:val="0"/>
        <w:autoSpaceDN w:val="0"/>
        <w:spacing w:line="360" w:lineRule="auto"/>
        <w:ind w:firstLine="480" w:firstLineChars="200"/>
        <w:jc w:val="left"/>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如违反上述承诺，你</w:t>
      </w:r>
      <w:r>
        <w:rPr>
          <w:rFonts w:hint="eastAsia" w:ascii="仿宋" w:hAnsi="仿宋" w:eastAsia="仿宋" w:cs="仿宋_GB2312"/>
          <w:color w:val="auto"/>
          <w:sz w:val="24"/>
        </w:rPr>
        <w:t>单位</w:t>
      </w:r>
      <w:r>
        <w:rPr>
          <w:rFonts w:hint="eastAsia" w:ascii="仿宋" w:hAnsi="仿宋" w:eastAsia="仿宋" w:cs="仿宋_GB2312"/>
          <w:color w:val="auto"/>
          <w:kern w:val="0"/>
          <w:sz w:val="24"/>
          <w:lang w:val="zh-CN"/>
        </w:rPr>
        <w:t>有权立即取消我单位投标、中标或在建项目的建设资格，有权拒绝我单位在一定时期内进入你</w:t>
      </w:r>
      <w:r>
        <w:rPr>
          <w:rFonts w:hint="eastAsia" w:ascii="仿宋" w:hAnsi="仿宋" w:eastAsia="仿宋" w:cs="仿宋_GB2312"/>
          <w:color w:val="auto"/>
          <w:sz w:val="24"/>
        </w:rPr>
        <w:t>单位</w:t>
      </w:r>
      <w:r>
        <w:rPr>
          <w:rFonts w:hint="eastAsia" w:ascii="仿宋" w:hAnsi="仿宋" w:eastAsia="仿宋" w:cs="仿宋_GB2312"/>
          <w:color w:val="auto"/>
          <w:kern w:val="0"/>
          <w:sz w:val="24"/>
          <w:lang w:val="zh-CN"/>
        </w:rPr>
        <w:t>进行项目建设或其他经营活动，并通报</w:t>
      </w:r>
      <w:r>
        <w:rPr>
          <w:rFonts w:hint="eastAsia" w:ascii="仿宋" w:hAnsi="仿宋" w:eastAsia="仿宋" w:cs="仿宋_GB2312"/>
          <w:color w:val="auto"/>
          <w:kern w:val="0"/>
          <w:sz w:val="24"/>
        </w:rPr>
        <w:t>浙江省财政厅</w:t>
      </w:r>
      <w:r>
        <w:rPr>
          <w:rFonts w:hint="eastAsia" w:ascii="仿宋" w:hAnsi="仿宋" w:eastAsia="仿宋" w:cs="仿宋_GB2312"/>
          <w:color w:val="auto"/>
          <w:kern w:val="0"/>
          <w:sz w:val="24"/>
          <w:lang w:val="zh-CN"/>
        </w:rPr>
        <w:t>。由此引起的相应损失均由我单位承担。</w:t>
      </w:r>
    </w:p>
    <w:p>
      <w:pPr>
        <w:autoSpaceDE w:val="0"/>
        <w:autoSpaceDN w:val="0"/>
        <w:spacing w:line="360" w:lineRule="auto"/>
        <w:ind w:left="2"/>
        <w:jc w:val="left"/>
        <w:rPr>
          <w:rFonts w:ascii="仿宋" w:hAnsi="仿宋" w:eastAsia="仿宋" w:cs="仿宋_GB2312"/>
          <w:color w:val="auto"/>
          <w:kern w:val="0"/>
          <w:sz w:val="24"/>
          <w:lang w:val="zh-CN"/>
        </w:rPr>
      </w:pPr>
    </w:p>
    <w:p>
      <w:pPr>
        <w:autoSpaceDE w:val="0"/>
        <w:autoSpaceDN w:val="0"/>
        <w:spacing w:line="360" w:lineRule="auto"/>
        <w:ind w:left="2"/>
        <w:jc w:val="left"/>
        <w:rPr>
          <w:rFonts w:ascii="仿宋" w:hAnsi="仿宋" w:eastAsia="仿宋" w:cs="仿宋_GB2312"/>
          <w:color w:val="auto"/>
          <w:kern w:val="0"/>
          <w:sz w:val="24"/>
          <w:lang w:val="zh-CN"/>
        </w:rPr>
      </w:pPr>
    </w:p>
    <w:p>
      <w:pPr>
        <w:autoSpaceDE w:val="0"/>
        <w:autoSpaceDN w:val="0"/>
        <w:spacing w:line="360" w:lineRule="auto"/>
        <w:ind w:left="2"/>
        <w:jc w:val="left"/>
        <w:rPr>
          <w:rFonts w:ascii="仿宋" w:hAnsi="仿宋" w:eastAsia="仿宋" w:cs="仿宋_GB2312"/>
          <w:color w:val="auto"/>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投标人名称（</w:t>
      </w:r>
      <w:r>
        <w:rPr>
          <w:rFonts w:hint="eastAsia" w:ascii="仿宋" w:hAnsi="仿宋" w:eastAsia="仿宋" w:cs="仿宋_GB2312"/>
          <w:color w:val="auto"/>
          <w:sz w:val="24"/>
        </w:rPr>
        <w:t>电子签名</w:t>
      </w:r>
      <w:r>
        <w:rPr>
          <w:rFonts w:hint="eastAsia" w:ascii="仿宋" w:hAnsi="仿宋" w:eastAsia="仿宋" w:cs="仿宋_GB2312"/>
          <w:color w:val="auto"/>
          <w:kern w:val="0"/>
          <w:sz w:val="24"/>
          <w:lang w:val="zh-CN"/>
        </w:rPr>
        <w:t>）：</w:t>
      </w:r>
      <w:r>
        <w:rPr>
          <w:rFonts w:ascii="仿宋" w:hAnsi="仿宋" w:eastAsia="仿宋" w:cs="仿宋_GB2312"/>
          <w:color w:val="auto"/>
          <w:kern w:val="0"/>
          <w:sz w:val="24"/>
          <w:lang w:val="zh-CN"/>
        </w:rPr>
        <w:t xml:space="preserve">                                                                                                                                                                                                               </w:t>
      </w:r>
    </w:p>
    <w:p>
      <w:pPr>
        <w:spacing w:line="360" w:lineRule="auto"/>
        <w:ind w:left="4620" w:leftChars="2200"/>
        <w:rPr>
          <w:rFonts w:ascii="仿宋" w:hAnsi="仿宋" w:eastAsia="仿宋"/>
          <w:color w:val="auto"/>
          <w:sz w:val="24"/>
        </w:rPr>
      </w:pPr>
      <w:r>
        <w:rPr>
          <w:rFonts w:hint="eastAsia" w:ascii="仿宋" w:hAnsi="仿宋" w:eastAsia="仿宋" w:cs="仿宋_GB2312"/>
          <w:color w:val="auto"/>
          <w:kern w:val="0"/>
          <w:sz w:val="24"/>
          <w:lang w:val="zh-CN"/>
        </w:rPr>
        <w:t>日期</w:t>
      </w:r>
      <w:r>
        <w:rPr>
          <w:rFonts w:hint="eastAsia" w:ascii="仿宋" w:hAnsi="仿宋" w:eastAsia="仿宋" w:cs="仿宋_GB2312"/>
          <w:color w:val="auto"/>
          <w:kern w:val="0"/>
          <w:sz w:val="24"/>
        </w:rPr>
        <w:t>：</w:t>
      </w:r>
      <w:r>
        <w:rPr>
          <w:rFonts w:ascii="仿宋" w:hAnsi="仿宋" w:eastAsia="仿宋" w:cs="仿宋_GB2312"/>
          <w:color w:val="auto"/>
          <w:kern w:val="0"/>
          <w:sz w:val="24"/>
          <w:lang w:val="zh-CN"/>
        </w:rPr>
        <w:t xml:space="preserve">   年   月   日</w:t>
      </w:r>
    </w:p>
    <w:p>
      <w:pPr>
        <w:spacing w:line="360" w:lineRule="auto"/>
        <w:jc w:val="center"/>
        <w:rPr>
          <w:rFonts w:ascii="仿宋" w:hAnsi="仿宋" w:eastAsia="仿宋" w:cs="仿宋_GB2312"/>
          <w:b/>
          <w:bCs/>
          <w:color w:val="auto"/>
          <w:sz w:val="24"/>
        </w:rPr>
      </w:pPr>
    </w:p>
    <w:p>
      <w:pPr>
        <w:spacing w:line="360" w:lineRule="auto"/>
        <w:jc w:val="center"/>
        <w:rPr>
          <w:rFonts w:ascii="仿宋" w:hAnsi="仿宋" w:eastAsia="仿宋" w:cs="仿宋_GB2312"/>
          <w:b/>
          <w:bCs/>
          <w:color w:val="auto"/>
          <w:sz w:val="24"/>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_GB2312"/>
          <w:b/>
          <w:color w:val="auto"/>
          <w:kern w:val="0"/>
          <w:sz w:val="36"/>
          <w:szCs w:val="36"/>
        </w:rPr>
      </w:pPr>
      <w:r>
        <w:rPr>
          <w:rFonts w:hint="eastAsia" w:ascii="仿宋" w:hAnsi="仿宋" w:eastAsia="仿宋" w:cs="仿宋_GB2312"/>
          <w:b/>
          <w:color w:val="auto"/>
          <w:kern w:val="0"/>
          <w:sz w:val="36"/>
          <w:szCs w:val="36"/>
        </w:rPr>
        <w:t>报价文件部分</w:t>
      </w:r>
    </w:p>
    <w:p>
      <w:pPr>
        <w:spacing w:line="360" w:lineRule="auto"/>
        <w:jc w:val="center"/>
        <w:outlineLvl w:val="0"/>
        <w:rPr>
          <w:rFonts w:ascii="仿宋" w:hAnsi="仿宋" w:eastAsia="仿宋" w:cs="仿宋_GB2312"/>
          <w:b/>
          <w:color w:val="auto"/>
          <w:kern w:val="0"/>
          <w:sz w:val="36"/>
          <w:szCs w:val="36"/>
        </w:rPr>
      </w:pPr>
      <w:r>
        <w:rPr>
          <w:rFonts w:hint="eastAsia" w:ascii="仿宋" w:hAnsi="仿宋" w:eastAsia="仿宋" w:cs="仿宋_GB2312"/>
          <w:b/>
          <w:color w:val="auto"/>
          <w:kern w:val="0"/>
          <w:sz w:val="36"/>
          <w:szCs w:val="36"/>
        </w:rPr>
        <w:t>目录</w:t>
      </w:r>
    </w:p>
    <w:p>
      <w:pPr>
        <w:spacing w:line="360" w:lineRule="auto"/>
        <w:jc w:val="center"/>
        <w:outlineLvl w:val="0"/>
        <w:rPr>
          <w:rFonts w:ascii="仿宋" w:hAnsi="仿宋" w:eastAsia="仿宋" w:cs="仿宋_GB2312"/>
          <w:b/>
          <w:color w:val="auto"/>
          <w:kern w:val="0"/>
          <w:sz w:val="36"/>
          <w:szCs w:val="36"/>
        </w:rPr>
      </w:pPr>
    </w:p>
    <w:p>
      <w:pPr>
        <w:snapToGrid w:val="0"/>
        <w:spacing w:line="360" w:lineRule="auto"/>
        <w:rPr>
          <w:rFonts w:ascii="仿宋" w:hAnsi="仿宋" w:eastAsia="仿宋" w:cs="仿宋_GB2312"/>
          <w:color w:val="auto"/>
          <w:sz w:val="24"/>
        </w:rPr>
      </w:pPr>
      <w:r>
        <w:rPr>
          <w:rFonts w:hint="eastAsia" w:ascii="仿宋" w:hAnsi="仿宋" w:eastAsia="仿宋" w:cs="仿宋_GB2312"/>
          <w:color w:val="auto"/>
          <w:sz w:val="24"/>
        </w:rPr>
        <w:t>（</w:t>
      </w:r>
      <w:r>
        <w:rPr>
          <w:rFonts w:ascii="仿宋" w:hAnsi="仿宋" w:eastAsia="仿宋" w:cs="仿宋_GB2312"/>
          <w:color w:val="auto"/>
          <w:sz w:val="24"/>
        </w:rPr>
        <w:t>1）开标一览表（报价表）……</w:t>
      </w:r>
      <w:r>
        <w:rPr>
          <w:rFonts w:hint="eastAsia" w:ascii="仿宋" w:hAnsi="仿宋" w:eastAsia="仿宋" w:cs="仿宋_GB2312"/>
          <w:color w:val="auto"/>
          <w:sz w:val="24"/>
        </w:rPr>
        <w:t>…………………………………………………（页码）</w:t>
      </w:r>
    </w:p>
    <w:p>
      <w:pPr>
        <w:snapToGrid w:val="0"/>
        <w:spacing w:line="360" w:lineRule="auto"/>
        <w:rPr>
          <w:rFonts w:ascii="仿宋" w:hAnsi="仿宋" w:eastAsia="仿宋" w:cs="仿宋_GB2312"/>
          <w:color w:val="auto"/>
          <w:sz w:val="24"/>
        </w:rPr>
      </w:pPr>
      <w:r>
        <w:rPr>
          <w:rFonts w:hint="eastAsia" w:ascii="仿宋" w:hAnsi="仿宋" w:eastAsia="仿宋" w:cs="仿宋_GB2312"/>
          <w:color w:val="auto"/>
          <w:sz w:val="24"/>
        </w:rPr>
        <w:t>（2</w:t>
      </w:r>
      <w:r>
        <w:rPr>
          <w:rFonts w:ascii="仿宋" w:hAnsi="仿宋" w:eastAsia="仿宋" w:cs="仿宋_GB2312"/>
          <w:color w:val="auto"/>
          <w:sz w:val="24"/>
        </w:rPr>
        <w:t>）中小企业声明函……</w:t>
      </w:r>
      <w:r>
        <w:rPr>
          <w:rFonts w:hint="eastAsia" w:ascii="仿宋" w:hAnsi="仿宋" w:eastAsia="仿宋" w:cs="仿宋_GB2312"/>
          <w:color w:val="auto"/>
          <w:sz w:val="24"/>
        </w:rPr>
        <w:t>…………………………………………………………（页码）</w:t>
      </w: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snapToGrid w:val="0"/>
        <w:spacing w:line="360" w:lineRule="auto"/>
        <w:ind w:right="480"/>
        <w:jc w:val="center"/>
        <w:rPr>
          <w:rFonts w:ascii="仿宋" w:hAnsi="仿宋" w:eastAsia="仿宋" w:cs="仿宋_GB2312"/>
          <w:b/>
          <w:color w:val="auto"/>
          <w:kern w:val="0"/>
          <w:sz w:val="32"/>
          <w:szCs w:val="32"/>
        </w:rPr>
      </w:pPr>
    </w:p>
    <w:p>
      <w:pPr>
        <w:pStyle w:val="695"/>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一、开标一览表（报价表）</w:t>
      </w:r>
    </w:p>
    <w:p>
      <w:pPr>
        <w:snapToGrid w:val="0"/>
        <w:spacing w:line="360" w:lineRule="auto"/>
        <w:rPr>
          <w:rFonts w:ascii="仿宋" w:hAnsi="仿宋" w:eastAsia="仿宋" w:cs="仿宋_GB2312"/>
          <w:color w:val="auto"/>
          <w:kern w:val="0"/>
          <w:sz w:val="24"/>
        </w:rPr>
      </w:pPr>
      <w:r>
        <w:rPr>
          <w:rFonts w:hint="eastAsia" w:ascii="仿宋" w:hAnsi="仿宋" w:eastAsia="仿宋" w:cs="仿宋_GB2312"/>
          <w:color w:val="auto"/>
          <w:sz w:val="24"/>
        </w:rPr>
        <w:t>浙江交通职业技术学院、杭州博实招标代理有限公司</w:t>
      </w:r>
      <w:r>
        <w:rPr>
          <w:rFonts w:hint="eastAsia" w:ascii="仿宋" w:hAnsi="仿宋" w:eastAsia="仿宋" w:cs="仿宋_GB2312"/>
          <w:color w:val="auto"/>
          <w:kern w:val="0"/>
          <w:sz w:val="24"/>
          <w:lang w:val="zh-CN"/>
        </w:rPr>
        <w:t>：</w:t>
      </w:r>
    </w:p>
    <w:p>
      <w:pPr>
        <w:snapToGrid w:val="0"/>
        <w:spacing w:line="360" w:lineRule="auto"/>
        <w:ind w:firstLine="482"/>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color w:val="auto"/>
          <w:sz w:val="24"/>
          <w:u w:val="single"/>
        </w:rPr>
        <w:t>浙江交通职业技术学院园丁之家教师教学能力提升实验实训室建设</w:t>
      </w:r>
      <w:r>
        <w:rPr>
          <w:rFonts w:hint="eastAsia" w:ascii="仿宋" w:hAnsi="仿宋" w:eastAsia="仿宋" w:cs="仿宋_GB2312"/>
          <w:color w:val="auto"/>
          <w:kern w:val="0"/>
          <w:sz w:val="24"/>
          <w:u w:val="single"/>
          <w:lang w:val="zh-CN"/>
        </w:rPr>
        <w:t>【招标编号：</w:t>
      </w:r>
      <w:r>
        <w:rPr>
          <w:rFonts w:hint="eastAsia" w:ascii="仿宋" w:hAnsi="仿宋" w:eastAsia="仿宋" w:cs="仿宋_GB2312"/>
          <w:color w:val="auto"/>
          <w:sz w:val="24"/>
          <w:u w:val="single"/>
        </w:rPr>
        <w:t>BSZB2022-AZZG</w:t>
      </w:r>
      <w:r>
        <w:rPr>
          <w:rFonts w:hint="eastAsia" w:ascii="仿宋" w:hAnsi="仿宋" w:eastAsia="仿宋" w:cs="仿宋_GB2312"/>
          <w:color w:val="auto"/>
          <w:sz w:val="24"/>
          <w:u w:val="single"/>
          <w:lang w:val="en-US" w:eastAsia="zh-CN"/>
        </w:rPr>
        <w:t>255</w:t>
      </w:r>
      <w:r>
        <w:rPr>
          <w:rFonts w:hint="eastAsia" w:ascii="仿宋" w:hAnsi="仿宋" w:eastAsia="仿宋" w:cs="仿宋_GB2312"/>
          <w:color w:val="auto"/>
          <w:sz w:val="24"/>
          <w:u w:val="single"/>
        </w:rPr>
        <w:t>】</w:t>
      </w:r>
      <w:r>
        <w:rPr>
          <w:rFonts w:hint="eastAsia" w:ascii="仿宋" w:hAnsi="仿宋" w:eastAsia="仿宋" w:cs="仿宋_GB2312"/>
          <w:color w:val="auto"/>
          <w:sz w:val="24"/>
        </w:rPr>
        <w:t>的实施</w:t>
      </w:r>
      <w:r>
        <w:rPr>
          <w:rFonts w:hint="eastAsia" w:ascii="仿宋" w:hAnsi="仿宋" w:eastAsia="仿宋" w:cs="仿宋_GB2312"/>
          <w:color w:val="auto"/>
          <w:kern w:val="0"/>
          <w:sz w:val="24"/>
          <w:lang w:val="zh-CN"/>
        </w:rPr>
        <w:t>。</w:t>
      </w:r>
    </w:p>
    <w:p>
      <w:pPr>
        <w:spacing w:line="360" w:lineRule="auto"/>
        <w:jc w:val="center"/>
        <w:rPr>
          <w:rFonts w:ascii="仿宋" w:hAnsi="仿宋" w:eastAsia="仿宋" w:cs="仿宋_GB2312"/>
          <w:b/>
          <w:color w:val="auto"/>
          <w:kern w:val="0"/>
          <w:sz w:val="24"/>
          <w:lang w:val="zh-CN"/>
        </w:rPr>
      </w:pPr>
      <w:r>
        <w:rPr>
          <w:rFonts w:hint="eastAsia" w:ascii="仿宋" w:hAnsi="仿宋" w:eastAsia="仿宋" w:cs="仿宋_GB2312"/>
          <w:b/>
          <w:color w:val="auto"/>
          <w:kern w:val="0"/>
          <w:sz w:val="24"/>
          <w:lang w:val="zh-CN"/>
        </w:rPr>
        <w:t>开标一览表（报价表）</w:t>
      </w:r>
      <w:r>
        <w:rPr>
          <w:rFonts w:ascii="仿宋" w:hAnsi="仿宋" w:eastAsia="仿宋" w:cs="仿宋_GB2312"/>
          <w:b/>
          <w:color w:val="auto"/>
          <w:kern w:val="0"/>
          <w:sz w:val="24"/>
          <w:lang w:val="zh-CN"/>
        </w:rPr>
        <w:t>(单位均为人民币元)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序号</w:t>
            </w:r>
          </w:p>
        </w:tc>
        <w:tc>
          <w:tcPr>
            <w:tcW w:w="1417"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名称</w:t>
            </w:r>
          </w:p>
        </w:tc>
        <w:tc>
          <w:tcPr>
            <w:tcW w:w="1843" w:type="dxa"/>
          </w:tcPr>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品牌（如果有）</w:t>
            </w:r>
          </w:p>
        </w:tc>
        <w:tc>
          <w:tcPr>
            <w:tcW w:w="3118"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规格型号（或具体服务）</w:t>
            </w:r>
          </w:p>
        </w:tc>
        <w:tc>
          <w:tcPr>
            <w:tcW w:w="993"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数量</w:t>
            </w:r>
          </w:p>
        </w:tc>
        <w:tc>
          <w:tcPr>
            <w:tcW w:w="1559"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单价</w:t>
            </w:r>
          </w:p>
        </w:tc>
        <w:tc>
          <w:tcPr>
            <w:tcW w:w="1984"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总价</w:t>
            </w:r>
          </w:p>
        </w:tc>
        <w:tc>
          <w:tcPr>
            <w:tcW w:w="3119" w:type="dxa"/>
            <w:vAlign w:val="center"/>
          </w:tcPr>
          <w:p>
            <w:pPr>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项目完成时间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w:t>
            </w: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rPr>
            </w:pP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rPr>
            </w:pP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投标报价（小写）</w:t>
            </w:r>
          </w:p>
        </w:tc>
        <w:tc>
          <w:tcPr>
            <w:tcW w:w="7655" w:type="dxa"/>
            <w:gridSpan w:val="4"/>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投标报价（大写）</w:t>
            </w:r>
          </w:p>
        </w:tc>
        <w:tc>
          <w:tcPr>
            <w:tcW w:w="7655" w:type="dxa"/>
            <w:gridSpan w:val="4"/>
            <w:vAlign w:val="center"/>
          </w:tcPr>
          <w:p>
            <w:pPr>
              <w:spacing w:line="360" w:lineRule="auto"/>
              <w:jc w:val="center"/>
              <w:rPr>
                <w:rFonts w:ascii="仿宋_GB2312" w:hAnsi="仿宋" w:eastAsia="仿宋_GB2312" w:cs="仿宋_GB2312"/>
                <w:color w:val="auto"/>
                <w:sz w:val="24"/>
              </w:rPr>
            </w:pPr>
          </w:p>
        </w:tc>
      </w:tr>
    </w:tbl>
    <w:p>
      <w:pPr>
        <w:snapToGrid w:val="0"/>
        <w:spacing w:line="360" w:lineRule="auto"/>
        <w:ind w:left="480"/>
        <w:rPr>
          <w:rFonts w:ascii="仿宋" w:hAnsi="仿宋" w:eastAsia="仿宋" w:cs="仿宋_GB2312"/>
          <w:b/>
          <w:color w:val="auto"/>
          <w:kern w:val="0"/>
          <w:sz w:val="24"/>
          <w:lang w:val="zh-CN"/>
        </w:rPr>
      </w:pPr>
    </w:p>
    <w:p>
      <w:pPr>
        <w:snapToGrid w:val="0"/>
        <w:spacing w:line="360" w:lineRule="auto"/>
        <w:ind w:left="480"/>
        <w:rPr>
          <w:rFonts w:ascii="仿宋" w:hAnsi="仿宋" w:eastAsia="仿宋" w:cs="仿宋_GB2312"/>
          <w:b/>
          <w:color w:val="auto"/>
          <w:kern w:val="0"/>
          <w:sz w:val="24"/>
          <w:lang w:val="zh-CN"/>
        </w:rPr>
      </w:pPr>
      <w:r>
        <w:rPr>
          <w:rFonts w:hint="eastAsia" w:ascii="仿宋" w:hAnsi="仿宋" w:eastAsia="仿宋" w:cs="仿宋_GB2312"/>
          <w:b/>
          <w:color w:val="auto"/>
          <w:kern w:val="0"/>
          <w:sz w:val="24"/>
          <w:lang w:val="zh-CN"/>
        </w:rPr>
        <w:t>注：</w:t>
      </w:r>
    </w:p>
    <w:p>
      <w:pPr>
        <w:spacing w:line="360" w:lineRule="auto"/>
        <w:ind w:left="-2" w:leftChars="-1"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2、有关本项目实施所涉及的一切费用均计入报价。</w:t>
      </w:r>
      <w:r>
        <w:rPr>
          <w:rFonts w:hint="eastAsia" w:ascii="仿宋_GB2312" w:hAnsi="仿宋" w:eastAsia="仿宋_GB2312" w:cs="仿宋_GB2312"/>
          <w:b/>
          <w:bCs/>
          <w:color w:val="auto"/>
          <w:kern w:val="0"/>
          <w:sz w:val="24"/>
          <w:lang w:val="zh-CN"/>
        </w:rPr>
        <w:t>采购人将以合同形式有偿取得货物或服务，不接受投标人给予的赠品、回扣或者与采购无关的其他商品、服务，不得出现“0元”“免费赠送”等形式的无偿报价，否则视为投标文件含有采购人不能接受的附加条件的，投标无效；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szCs w:val="22"/>
          <w:lang w:val="zh-CN"/>
        </w:rPr>
        <w:t>5、</w:t>
      </w:r>
      <w:r>
        <w:rPr>
          <w:rFonts w:hint="eastAsia" w:ascii="仿宋_GB2312" w:hAnsi="仿宋" w:eastAsia="仿宋_GB2312" w:cs="仿宋_GB2312"/>
          <w:color w:val="auto"/>
          <w:kern w:val="0"/>
          <w:sz w:val="24"/>
          <w:lang w:val="zh-CN"/>
        </w:rPr>
        <w:t>符合招标文件中列明的可享受中小企业扶持政策的投标人，请填写中小企业声明函。注：投标人</w:t>
      </w:r>
      <w:r>
        <w:rPr>
          <w:rFonts w:ascii="仿宋_GB2312" w:hAnsi="仿宋" w:eastAsia="仿宋_GB2312" w:cs="仿宋_GB2312"/>
          <w:color w:val="auto"/>
          <w:kern w:val="0"/>
          <w:sz w:val="24"/>
          <w:lang w:val="zh-CN"/>
        </w:rPr>
        <w:t>提供</w:t>
      </w:r>
      <w:r>
        <w:rPr>
          <w:rFonts w:hint="eastAsia" w:ascii="仿宋_GB2312" w:hAnsi="仿宋" w:eastAsia="仿宋_GB2312" w:cs="仿宋_GB2312"/>
          <w:color w:val="auto"/>
          <w:kern w:val="0"/>
          <w:sz w:val="24"/>
          <w:lang w:val="zh-CN"/>
        </w:rPr>
        <w:t>的中小企业</w:t>
      </w:r>
      <w:r>
        <w:rPr>
          <w:rFonts w:ascii="仿宋_GB2312" w:hAnsi="仿宋" w:eastAsia="仿宋_GB2312" w:cs="仿宋_GB2312"/>
          <w:color w:val="auto"/>
          <w:kern w:val="0"/>
          <w:sz w:val="24"/>
          <w:lang w:val="zh-CN"/>
        </w:rPr>
        <w:t>声明函内容不实的，属于提供虚假材料谋取中标、成交，依照《中华人民共和国政府采购法》等国家有关规定追究相应责任。</w:t>
      </w:r>
    </w:p>
    <w:p>
      <w:pPr>
        <w:ind w:firstLine="210" w:firstLineChars="100"/>
        <w:rPr>
          <w:rFonts w:ascii="仿宋" w:hAnsi="仿宋" w:eastAsia="仿宋" w:cs="宋体"/>
          <w:bCs/>
          <w:color w:val="auto"/>
          <w:szCs w:val="21"/>
        </w:rPr>
      </w:pPr>
    </w:p>
    <w:p>
      <w:pPr>
        <w:jc w:val="center"/>
        <w:rPr>
          <w:rFonts w:ascii="仿宋" w:hAnsi="仿宋" w:eastAsia="仿宋" w:cs="宋体"/>
          <w:bCs/>
          <w:color w:val="auto"/>
          <w:sz w:val="32"/>
          <w:szCs w:val="32"/>
        </w:rPr>
        <w:sectPr>
          <w:headerReference r:id="rId26" w:type="first"/>
          <w:footerReference r:id="rId28" w:type="first"/>
          <w:headerReference r:id="rId25" w:type="default"/>
          <w:footerReference r:id="rId27" w:type="default"/>
          <w:pgSz w:w="16838" w:h="11906" w:orient="landscape"/>
          <w:pgMar w:top="1417" w:right="1276" w:bottom="1417" w:left="1247" w:header="851" w:footer="992" w:gutter="0"/>
          <w:cols w:space="0" w:num="1"/>
          <w:titlePg/>
          <w:docGrid w:linePitch="312" w:charSpace="0"/>
        </w:sectPr>
      </w:pPr>
    </w:p>
    <w:p>
      <w:pPr>
        <w:pStyle w:val="695"/>
        <w:keepNext w:val="0"/>
        <w:pageBreakBefore w:val="0"/>
        <w:tabs>
          <w:tab w:val="clear" w:pos="720"/>
        </w:tabs>
        <w:snapToGrid w:val="0"/>
        <w:spacing w:before="120" w:after="120"/>
        <w:ind w:firstLine="643"/>
        <w:outlineLvl w:val="9"/>
        <w:rPr>
          <w:rFonts w:ascii="仿宋" w:hAnsi="仿宋" w:eastAsia="仿宋"/>
          <w:color w:val="auto"/>
          <w:sz w:val="32"/>
          <w:szCs w:val="32"/>
        </w:rPr>
      </w:pPr>
      <w:r>
        <w:rPr>
          <w:rFonts w:hint="eastAsia" w:ascii="仿宋" w:hAnsi="仿宋" w:eastAsia="仿宋" w:cs="仿宋_GB2312"/>
          <w:color w:val="auto"/>
          <w:kern w:val="2"/>
          <w:sz w:val="32"/>
          <w:szCs w:val="32"/>
        </w:rPr>
        <w:t>二、</w:t>
      </w:r>
      <w:r>
        <w:rPr>
          <w:rFonts w:hint="eastAsia" w:ascii="仿宋" w:hAnsi="仿宋" w:eastAsia="仿宋"/>
          <w:color w:val="auto"/>
          <w:sz w:val="32"/>
          <w:szCs w:val="32"/>
        </w:rPr>
        <w:t>中小企业声明函</w:t>
      </w:r>
    </w:p>
    <w:p>
      <w:pPr>
        <w:widowControl/>
        <w:spacing w:line="360" w:lineRule="auto"/>
        <w:ind w:firstLine="120" w:firstLineChars="50"/>
        <w:jc w:val="left"/>
        <w:rPr>
          <w:rFonts w:ascii="仿宋" w:hAnsi="仿宋" w:eastAsia="仿宋" w:cs="仿宋_GB2312"/>
          <w:b/>
          <w:color w:val="auto"/>
          <w:sz w:val="24"/>
        </w:rPr>
      </w:pPr>
      <w:r>
        <w:rPr>
          <w:rFonts w:hint="eastAsia" w:ascii="仿宋" w:hAnsi="仿宋" w:eastAsia="仿宋" w:cs="仿宋_GB2312"/>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color w:val="auto"/>
          <w:sz w:val="24"/>
        </w:rPr>
        <w:t>5）。</w:t>
      </w:r>
      <w:r>
        <w:rPr>
          <w:rFonts w:hint="eastAsia" w:ascii="仿宋" w:hAnsi="仿宋" w:eastAsia="仿宋" w:cs="仿宋_GB2312"/>
          <w:b/>
          <w:color w:val="auto"/>
          <w:sz w:val="24"/>
        </w:rPr>
        <w:t>]</w:t>
      </w:r>
    </w:p>
    <w:p>
      <w:pPr>
        <w:pStyle w:val="695"/>
        <w:keepNext w:val="0"/>
        <w:pageBreakBefore w:val="0"/>
        <w:tabs>
          <w:tab w:val="clear" w:pos="720"/>
        </w:tabs>
        <w:snapToGrid w:val="0"/>
        <w:spacing w:before="120" w:after="120"/>
        <w:ind w:firstLine="643"/>
        <w:outlineLvl w:val="9"/>
        <w:rPr>
          <w:rFonts w:ascii="仿宋" w:hAnsi="仿宋" w:eastAsia="仿宋"/>
          <w:b w:val="0"/>
          <w:color w:val="auto"/>
          <w:sz w:val="32"/>
          <w:szCs w:val="32"/>
        </w:rPr>
      </w:pPr>
    </w:p>
    <w:p>
      <w:pPr>
        <w:spacing w:line="360" w:lineRule="auto"/>
        <w:ind w:right="420" w:firstLine="3614" w:firstLineChars="1000"/>
        <w:rPr>
          <w:rFonts w:ascii="仿宋" w:hAnsi="仿宋" w:eastAsia="仿宋" w:cs="仿宋_GB2312"/>
          <w:b/>
          <w:color w:val="auto"/>
          <w:kern w:val="0"/>
          <w:sz w:val="36"/>
          <w:szCs w:val="36"/>
        </w:rPr>
      </w:pPr>
    </w:p>
    <w:p>
      <w:pPr>
        <w:spacing w:line="360" w:lineRule="auto"/>
        <w:ind w:right="420" w:firstLine="3614" w:firstLineChars="1000"/>
        <w:rPr>
          <w:rFonts w:ascii="仿宋" w:hAnsi="仿宋" w:eastAsia="仿宋" w:cs="仿宋_GB2312"/>
          <w:b/>
          <w:color w:val="auto"/>
          <w:kern w:val="0"/>
          <w:sz w:val="36"/>
          <w:szCs w:val="36"/>
        </w:rPr>
      </w:pPr>
    </w:p>
    <w:p>
      <w:pPr>
        <w:spacing w:line="360" w:lineRule="auto"/>
        <w:ind w:right="420" w:firstLine="3614" w:firstLineChars="1000"/>
        <w:rPr>
          <w:rFonts w:ascii="仿宋" w:hAnsi="仿宋" w:eastAsia="仿宋" w:cs="仿宋_GB2312"/>
          <w:b/>
          <w:color w:val="auto"/>
          <w:kern w:val="0"/>
          <w:sz w:val="36"/>
          <w:szCs w:val="36"/>
        </w:rPr>
      </w:pPr>
    </w:p>
    <w:p>
      <w:pPr>
        <w:spacing w:line="360" w:lineRule="auto"/>
        <w:ind w:right="420" w:firstLine="3614" w:firstLineChars="1000"/>
        <w:rPr>
          <w:rFonts w:ascii="仿宋" w:hAnsi="仿宋" w:eastAsia="仿宋" w:cs="仿宋_GB2312"/>
          <w:b/>
          <w:color w:val="auto"/>
          <w:kern w:val="0"/>
          <w:sz w:val="36"/>
          <w:szCs w:val="36"/>
        </w:rPr>
      </w:pPr>
    </w:p>
    <w:p>
      <w:pPr>
        <w:spacing w:line="360" w:lineRule="auto"/>
        <w:ind w:right="420" w:firstLine="3614" w:firstLineChars="1000"/>
        <w:rPr>
          <w:rFonts w:ascii="仿宋" w:hAnsi="仿宋" w:eastAsia="仿宋" w:cs="仿宋_GB2312"/>
          <w:b/>
          <w:color w:val="auto"/>
          <w:kern w:val="0"/>
          <w:sz w:val="36"/>
          <w:szCs w:val="36"/>
        </w:rPr>
      </w:pPr>
    </w:p>
    <w:p>
      <w:pPr>
        <w:spacing w:line="360" w:lineRule="auto"/>
        <w:ind w:right="420" w:firstLine="3614" w:firstLineChars="1000"/>
        <w:rPr>
          <w:rFonts w:ascii="仿宋" w:hAnsi="仿宋" w:eastAsia="仿宋" w:cs="仿宋_GB2312"/>
          <w:b/>
          <w:color w:val="auto"/>
          <w:kern w:val="0"/>
          <w:sz w:val="36"/>
          <w:szCs w:val="36"/>
        </w:rPr>
      </w:pPr>
    </w:p>
    <w:p>
      <w:pPr>
        <w:spacing w:line="360" w:lineRule="auto"/>
        <w:ind w:right="420" w:firstLine="3614" w:firstLineChars="1000"/>
        <w:rPr>
          <w:rFonts w:ascii="仿宋" w:hAnsi="仿宋" w:eastAsia="仿宋" w:cs="仿宋_GB2312"/>
          <w:b/>
          <w:color w:val="auto"/>
          <w:kern w:val="0"/>
          <w:sz w:val="36"/>
          <w:szCs w:val="36"/>
        </w:rPr>
      </w:pPr>
    </w:p>
    <w:p>
      <w:pPr>
        <w:spacing w:line="360" w:lineRule="auto"/>
        <w:ind w:right="420" w:firstLine="3614" w:firstLineChars="1000"/>
        <w:rPr>
          <w:rFonts w:ascii="仿宋" w:hAnsi="仿宋" w:eastAsia="仿宋" w:cs="仿宋_GB2312"/>
          <w:b/>
          <w:color w:val="auto"/>
          <w:kern w:val="0"/>
          <w:sz w:val="36"/>
          <w:szCs w:val="36"/>
        </w:rPr>
      </w:pPr>
    </w:p>
    <w:p>
      <w:pPr>
        <w:spacing w:line="360" w:lineRule="auto"/>
        <w:ind w:right="420" w:firstLine="3614" w:firstLineChars="1000"/>
        <w:rPr>
          <w:rFonts w:ascii="仿宋" w:hAnsi="仿宋" w:eastAsia="仿宋" w:cs="仿宋_GB2312"/>
          <w:b/>
          <w:color w:val="auto"/>
          <w:kern w:val="0"/>
          <w:sz w:val="36"/>
          <w:szCs w:val="36"/>
        </w:rPr>
      </w:pPr>
    </w:p>
    <w:p>
      <w:pPr>
        <w:spacing w:line="360" w:lineRule="auto"/>
        <w:ind w:right="420" w:firstLine="3614" w:firstLineChars="1000"/>
        <w:rPr>
          <w:rFonts w:ascii="仿宋" w:hAnsi="仿宋" w:eastAsia="仿宋" w:cs="仿宋_GB2312"/>
          <w:b/>
          <w:color w:val="auto"/>
          <w:kern w:val="0"/>
          <w:sz w:val="36"/>
          <w:szCs w:val="36"/>
        </w:rPr>
      </w:pPr>
    </w:p>
    <w:p>
      <w:pPr>
        <w:spacing w:line="360" w:lineRule="auto"/>
        <w:ind w:right="420" w:firstLine="3614" w:firstLineChars="1000"/>
        <w:rPr>
          <w:rFonts w:ascii="仿宋" w:hAnsi="仿宋" w:eastAsia="仿宋" w:cs="仿宋_GB2312"/>
          <w:b/>
          <w:color w:val="auto"/>
          <w:kern w:val="0"/>
          <w:sz w:val="36"/>
          <w:szCs w:val="36"/>
        </w:rPr>
      </w:pPr>
    </w:p>
    <w:p>
      <w:pPr>
        <w:spacing w:line="360" w:lineRule="auto"/>
        <w:ind w:right="420" w:firstLine="3614" w:firstLineChars="1000"/>
        <w:rPr>
          <w:rFonts w:ascii="仿宋" w:hAnsi="仿宋" w:eastAsia="仿宋" w:cs="仿宋_GB2312"/>
          <w:b/>
          <w:color w:val="auto"/>
          <w:kern w:val="0"/>
          <w:sz w:val="36"/>
          <w:szCs w:val="36"/>
        </w:rPr>
      </w:pPr>
    </w:p>
    <w:p>
      <w:pPr>
        <w:spacing w:line="360" w:lineRule="auto"/>
        <w:ind w:right="420" w:firstLine="3614" w:firstLineChars="1000"/>
        <w:rPr>
          <w:rFonts w:ascii="仿宋" w:hAnsi="仿宋" w:eastAsia="仿宋" w:cs="仿宋_GB2312"/>
          <w:b/>
          <w:color w:val="auto"/>
          <w:kern w:val="0"/>
          <w:sz w:val="36"/>
          <w:szCs w:val="36"/>
        </w:rPr>
      </w:pPr>
    </w:p>
    <w:p>
      <w:pPr>
        <w:spacing w:line="360" w:lineRule="auto"/>
        <w:ind w:right="420" w:firstLine="3614" w:firstLineChars="1000"/>
        <w:rPr>
          <w:rFonts w:ascii="仿宋" w:hAnsi="仿宋" w:eastAsia="仿宋" w:cs="仿宋_GB2312"/>
          <w:b/>
          <w:color w:val="auto"/>
          <w:kern w:val="0"/>
          <w:sz w:val="36"/>
          <w:szCs w:val="36"/>
        </w:rPr>
      </w:pPr>
    </w:p>
    <w:p>
      <w:pPr>
        <w:spacing w:line="360" w:lineRule="auto"/>
        <w:ind w:right="420" w:firstLine="3614" w:firstLineChars="1000"/>
        <w:rPr>
          <w:rFonts w:ascii="仿宋" w:hAnsi="仿宋" w:eastAsia="仿宋" w:cs="仿宋_GB2312"/>
          <w:b/>
          <w:color w:val="auto"/>
          <w:kern w:val="0"/>
          <w:sz w:val="36"/>
          <w:szCs w:val="36"/>
        </w:rPr>
      </w:pPr>
    </w:p>
    <w:p>
      <w:pPr>
        <w:spacing w:line="360" w:lineRule="auto"/>
        <w:ind w:right="420" w:firstLine="3614" w:firstLineChars="1000"/>
        <w:rPr>
          <w:rFonts w:ascii="仿宋" w:hAnsi="仿宋" w:eastAsia="仿宋" w:cs="仿宋_GB2312"/>
          <w:b/>
          <w:color w:val="auto"/>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olor w:val="auto"/>
        </w:rPr>
      </w:pPr>
      <w:bookmarkStart w:id="397" w:name="_Toc465665161"/>
      <w:r>
        <w:rPr>
          <w:rFonts w:hint="eastAsia" w:ascii="仿宋" w:hAnsi="仿宋" w:eastAsia="仿宋"/>
          <w:color w:val="auto"/>
        </w:rPr>
        <w:t>附件</w:t>
      </w:r>
      <w:bookmarkEnd w:id="397"/>
    </w:p>
    <w:p>
      <w:pPr>
        <w:spacing w:line="360" w:lineRule="auto"/>
        <w:rPr>
          <w:rFonts w:ascii="仿宋" w:hAnsi="仿宋" w:eastAsia="仿宋"/>
          <w:b/>
          <w:color w:val="auto"/>
          <w:spacing w:val="6"/>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1：</w:t>
      </w:r>
    </w:p>
    <w:p>
      <w:pPr>
        <w:spacing w:line="360" w:lineRule="auto"/>
        <w:jc w:val="center"/>
        <w:rPr>
          <w:rFonts w:ascii="仿宋" w:hAnsi="仿宋" w:eastAsia="仿宋"/>
          <w:b/>
          <w:color w:val="auto"/>
          <w:spacing w:val="6"/>
          <w:sz w:val="32"/>
          <w:szCs w:val="32"/>
        </w:rPr>
      </w:pPr>
      <w:bookmarkStart w:id="398" w:name="OLE_LINK14"/>
      <w:bookmarkStart w:id="399" w:name="OLE_LINK13"/>
      <w:r>
        <w:rPr>
          <w:rFonts w:hint="eastAsia" w:ascii="仿宋" w:hAnsi="仿宋" w:eastAsia="仿宋"/>
          <w:b/>
          <w:color w:val="auto"/>
          <w:spacing w:val="6"/>
          <w:sz w:val="32"/>
          <w:szCs w:val="32"/>
        </w:rPr>
        <w:t>残疾人福利性单位声明函</w:t>
      </w:r>
    </w:p>
    <w:bookmarkEnd w:id="398"/>
    <w:bookmarkEnd w:id="399"/>
    <w:p>
      <w:pPr>
        <w:spacing w:line="360" w:lineRule="auto"/>
        <w:rPr>
          <w:rFonts w:ascii="仿宋" w:hAnsi="仿宋" w:eastAsia="仿宋"/>
          <w:b/>
          <w:color w:val="auto"/>
          <w:spacing w:val="6"/>
          <w:sz w:val="30"/>
          <w:szCs w:val="30"/>
        </w:rPr>
      </w:pPr>
    </w:p>
    <w:p>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本单位郑重声明，根据《财政部</w:t>
      </w:r>
      <w:r>
        <w:rPr>
          <w:rFonts w:ascii="仿宋" w:hAnsi="仿宋" w:eastAsia="仿宋" w:cs="仿宋_GB2312"/>
          <w:color w:val="auto"/>
          <w:sz w:val="24"/>
        </w:rPr>
        <w:t xml:space="preserve"> </w:t>
      </w:r>
      <w:r>
        <w:rPr>
          <w:rFonts w:hint="eastAsia" w:ascii="仿宋" w:hAnsi="仿宋" w:eastAsia="仿宋" w:cs="仿宋_GB2312"/>
          <w:color w:val="auto"/>
          <w:sz w:val="24"/>
        </w:rPr>
        <w:t>民政部</w:t>
      </w:r>
      <w:r>
        <w:rPr>
          <w:rFonts w:ascii="仿宋" w:hAnsi="仿宋" w:eastAsia="仿宋" w:cs="仿宋_GB2312"/>
          <w:color w:val="auto"/>
          <w:sz w:val="24"/>
        </w:rPr>
        <w:t xml:space="preserve"> </w:t>
      </w:r>
      <w:r>
        <w:rPr>
          <w:rFonts w:hint="eastAsia" w:ascii="仿宋" w:hAnsi="仿宋" w:eastAsia="仿宋" w:cs="仿宋_GB2312"/>
          <w:color w:val="auto"/>
          <w:sz w:val="24"/>
        </w:rPr>
        <w:t>中国残疾人联合会关于促进残疾人就业政府采购政策的通知》（财库〔</w:t>
      </w:r>
      <w:r>
        <w:rPr>
          <w:rFonts w:ascii="仿宋" w:hAnsi="仿宋" w:eastAsia="仿宋"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本单位对上述声明的真实性负责。如有虚假，将依法承担相应责任。</w:t>
      </w:r>
    </w:p>
    <w:p>
      <w:pPr>
        <w:spacing w:line="360" w:lineRule="auto"/>
        <w:ind w:firstLine="480" w:firstLineChars="200"/>
        <w:rPr>
          <w:rFonts w:ascii="仿宋" w:hAnsi="仿宋" w:eastAsia="仿宋" w:cs="仿宋_GB2312"/>
          <w:color w:val="auto"/>
          <w:sz w:val="24"/>
        </w:rPr>
      </w:pPr>
    </w:p>
    <w:p>
      <w:pPr>
        <w:spacing w:line="360" w:lineRule="auto"/>
        <w:ind w:firstLine="480" w:firstLineChars="200"/>
        <w:rPr>
          <w:rFonts w:ascii="仿宋" w:hAnsi="仿宋" w:eastAsia="仿宋" w:cs="仿宋_GB2312"/>
          <w:color w:val="auto"/>
          <w:sz w:val="24"/>
        </w:rPr>
      </w:pPr>
    </w:p>
    <w:p>
      <w:pPr>
        <w:tabs>
          <w:tab w:val="left" w:pos="4860"/>
        </w:tabs>
        <w:spacing w:line="360" w:lineRule="auto"/>
        <w:ind w:right="1560" w:firstLine="480" w:firstLineChars="200"/>
        <w:jc w:val="center"/>
        <w:rPr>
          <w:rFonts w:ascii="仿宋" w:hAnsi="仿宋" w:eastAsia="仿宋" w:cs="仿宋_GB2312"/>
          <w:color w:val="auto"/>
          <w:sz w:val="24"/>
        </w:rPr>
      </w:pPr>
      <w:r>
        <w:rPr>
          <w:rFonts w:ascii="仿宋" w:hAnsi="仿宋" w:eastAsia="仿宋" w:cs="仿宋_GB2312"/>
          <w:color w:val="auto"/>
          <w:sz w:val="24"/>
        </w:rPr>
        <w:t xml:space="preserve">               </w:t>
      </w:r>
      <w:r>
        <w:rPr>
          <w:rFonts w:hint="eastAsia" w:ascii="仿宋" w:hAnsi="仿宋" w:eastAsia="仿宋" w:cs="仿宋_GB2312"/>
          <w:color w:val="auto"/>
          <w:kern w:val="0"/>
          <w:sz w:val="24"/>
          <w:lang w:val="zh-CN"/>
        </w:rPr>
        <w:t>投标人名称（电子签名）</w:t>
      </w:r>
      <w:r>
        <w:rPr>
          <w:rFonts w:hint="eastAsia" w:ascii="仿宋" w:hAnsi="仿宋" w:eastAsia="仿宋" w:cs="仿宋_GB2312"/>
          <w:color w:val="auto"/>
          <w:sz w:val="24"/>
        </w:rPr>
        <w:t>：</w:t>
      </w:r>
    </w:p>
    <w:p>
      <w:pPr>
        <w:tabs>
          <w:tab w:val="left" w:pos="4860"/>
        </w:tabs>
        <w:spacing w:line="360" w:lineRule="auto"/>
        <w:ind w:right="1560" w:firstLine="480" w:firstLineChars="200"/>
        <w:jc w:val="center"/>
        <w:rPr>
          <w:rFonts w:ascii="仿宋" w:hAnsi="仿宋" w:eastAsia="仿宋" w:cs="仿宋_GB2312"/>
          <w:color w:val="auto"/>
          <w:sz w:val="24"/>
        </w:rPr>
      </w:pPr>
      <w:r>
        <w:rPr>
          <w:rFonts w:ascii="仿宋" w:hAnsi="仿宋" w:eastAsia="仿宋" w:cs="仿宋_GB2312"/>
          <w:color w:val="auto"/>
          <w:sz w:val="24"/>
        </w:rPr>
        <w:t xml:space="preserve">       日  期：</w:t>
      </w:r>
    </w:p>
    <w:p>
      <w:pPr>
        <w:spacing w:line="360" w:lineRule="auto"/>
        <w:ind w:firstLine="480" w:firstLineChars="200"/>
        <w:rPr>
          <w:rFonts w:ascii="仿宋" w:hAnsi="仿宋" w:eastAsia="仿宋" w:cs="仿宋_GB2312"/>
          <w:color w:val="auto"/>
          <w:sz w:val="24"/>
        </w:rPr>
      </w:pPr>
    </w:p>
    <w:p>
      <w:pPr>
        <w:spacing w:line="360" w:lineRule="auto"/>
        <w:ind w:firstLine="420" w:firstLineChars="200"/>
        <w:rPr>
          <w:rFonts w:ascii="仿宋" w:hAnsi="仿宋" w:eastAsia="仿宋"/>
          <w:color w:val="auto"/>
        </w:rPr>
      </w:pPr>
    </w:p>
    <w:p>
      <w:pPr>
        <w:spacing w:line="360" w:lineRule="auto"/>
        <w:ind w:firstLine="420" w:firstLineChars="200"/>
        <w:rPr>
          <w:rFonts w:ascii="仿宋" w:hAnsi="仿宋" w:eastAsia="仿宋"/>
          <w:color w:val="auto"/>
        </w:rPr>
      </w:pPr>
    </w:p>
    <w:p>
      <w:pPr>
        <w:spacing w:line="360" w:lineRule="auto"/>
        <w:ind w:firstLine="420" w:firstLineChars="200"/>
        <w:rPr>
          <w:rFonts w:ascii="仿宋" w:hAnsi="仿宋" w:eastAsia="仿宋"/>
          <w:color w:val="auto"/>
        </w:rPr>
      </w:pPr>
    </w:p>
    <w:p>
      <w:pPr>
        <w:spacing w:line="360" w:lineRule="auto"/>
        <w:ind w:firstLine="420" w:firstLineChars="200"/>
        <w:rPr>
          <w:rFonts w:ascii="仿宋" w:hAnsi="仿宋" w:eastAsia="仿宋"/>
          <w:color w:val="auto"/>
        </w:rPr>
      </w:pPr>
    </w:p>
    <w:p>
      <w:pPr>
        <w:spacing w:line="360" w:lineRule="auto"/>
        <w:rPr>
          <w:rFonts w:ascii="仿宋" w:hAnsi="仿宋" w:eastAsia="仿宋" w:cs="仿宋_GB2312"/>
          <w:b/>
          <w:color w:val="auto"/>
          <w:sz w:val="24"/>
        </w:rPr>
      </w:pPr>
    </w:p>
    <w:p>
      <w:pPr>
        <w:spacing w:line="360" w:lineRule="auto"/>
        <w:rPr>
          <w:rFonts w:ascii="仿宋" w:hAnsi="仿宋" w:eastAsia="仿宋" w:cs="仿宋_GB2312"/>
          <w:b/>
          <w:color w:val="auto"/>
          <w:sz w:val="24"/>
        </w:rPr>
      </w:pPr>
    </w:p>
    <w:p>
      <w:pPr>
        <w:spacing w:line="360" w:lineRule="auto"/>
        <w:rPr>
          <w:rFonts w:ascii="仿宋" w:hAnsi="仿宋" w:eastAsia="仿宋" w:cs="仿宋_GB2312"/>
          <w:b/>
          <w:color w:val="auto"/>
          <w:sz w:val="24"/>
        </w:rPr>
      </w:pPr>
    </w:p>
    <w:p>
      <w:pPr>
        <w:spacing w:line="360" w:lineRule="auto"/>
        <w:rPr>
          <w:rFonts w:ascii="仿宋" w:hAnsi="仿宋" w:eastAsia="仿宋" w:cs="仿宋_GB2312"/>
          <w:b/>
          <w:color w:val="auto"/>
          <w:sz w:val="24"/>
        </w:rPr>
      </w:pPr>
    </w:p>
    <w:p>
      <w:pPr>
        <w:spacing w:line="360" w:lineRule="auto"/>
        <w:rPr>
          <w:rFonts w:ascii="仿宋" w:hAnsi="仿宋" w:eastAsia="仿宋" w:cs="仿宋_GB2312"/>
          <w:b/>
          <w:color w:val="auto"/>
          <w:sz w:val="24"/>
        </w:rPr>
      </w:pPr>
    </w:p>
    <w:p>
      <w:pPr>
        <w:spacing w:line="360" w:lineRule="auto"/>
        <w:rPr>
          <w:rFonts w:ascii="仿宋" w:hAnsi="仿宋" w:eastAsia="仿宋" w:cs="仿宋_GB2312"/>
          <w:b/>
          <w:color w:val="auto"/>
          <w:sz w:val="24"/>
        </w:rPr>
      </w:pPr>
    </w:p>
    <w:p>
      <w:pPr>
        <w:spacing w:line="360" w:lineRule="auto"/>
        <w:rPr>
          <w:rFonts w:ascii="仿宋" w:hAnsi="仿宋" w:eastAsia="仿宋" w:cs="仿宋_GB2312"/>
          <w:b/>
          <w:color w:val="auto"/>
          <w:sz w:val="24"/>
        </w:rPr>
      </w:pPr>
    </w:p>
    <w:p>
      <w:pPr>
        <w:spacing w:line="360" w:lineRule="auto"/>
        <w:rPr>
          <w:rFonts w:ascii="仿宋" w:hAnsi="仿宋" w:eastAsia="仿宋" w:cs="仿宋_GB2312"/>
          <w:b/>
          <w:color w:val="auto"/>
          <w:sz w:val="24"/>
        </w:rPr>
      </w:pPr>
    </w:p>
    <w:p>
      <w:pPr>
        <w:spacing w:line="360" w:lineRule="auto"/>
        <w:rPr>
          <w:rFonts w:ascii="仿宋" w:hAnsi="仿宋" w:eastAsia="仿宋" w:cs="仿宋_GB2312"/>
          <w:b/>
          <w:color w:val="auto"/>
          <w:sz w:val="24"/>
        </w:rPr>
      </w:pPr>
    </w:p>
    <w:p>
      <w:pPr>
        <w:spacing w:line="360" w:lineRule="auto"/>
        <w:jc w:val="left"/>
        <w:rPr>
          <w:rFonts w:ascii="仿宋" w:hAnsi="仿宋" w:eastAsia="仿宋"/>
          <w:b/>
          <w:color w:val="auto"/>
          <w:spacing w:val="6"/>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2：质疑函范本及制作说明</w:t>
      </w:r>
    </w:p>
    <w:p>
      <w:pPr>
        <w:spacing w:line="360" w:lineRule="auto"/>
        <w:jc w:val="center"/>
        <w:rPr>
          <w:rFonts w:ascii="仿宋" w:hAnsi="仿宋" w:eastAsia="仿宋"/>
          <w:b/>
          <w:color w:val="auto"/>
          <w:spacing w:val="6"/>
          <w:sz w:val="32"/>
          <w:szCs w:val="32"/>
        </w:rPr>
      </w:pPr>
      <w:r>
        <w:rPr>
          <w:rFonts w:hint="eastAsia" w:ascii="仿宋" w:hAnsi="仿宋" w:eastAsia="仿宋"/>
          <w:b/>
          <w:color w:val="auto"/>
          <w:spacing w:val="6"/>
          <w:sz w:val="32"/>
          <w:szCs w:val="32"/>
        </w:rPr>
        <w:t>质疑函范本</w:t>
      </w:r>
    </w:p>
    <w:p>
      <w:pPr>
        <w:snapToGrid w:val="0"/>
        <w:spacing w:before="240" w:beforeLines="100" w:line="360"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质疑供应商：</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地址：</w:t>
      </w:r>
      <w:r>
        <w:rPr>
          <w:rFonts w:ascii="仿宋" w:hAnsi="仿宋" w:eastAsia="仿宋" w:cs="仿宋"/>
          <w:color w:val="auto"/>
          <w:sz w:val="24"/>
          <w:u w:val="dotted"/>
        </w:rPr>
        <w:t xml:space="preserve">                          </w:t>
      </w:r>
      <w:r>
        <w:rPr>
          <w:rFonts w:hint="eastAsia" w:ascii="仿宋" w:hAnsi="仿宋" w:eastAsia="仿宋" w:cs="仿宋"/>
          <w:color w:val="auto"/>
          <w:sz w:val="24"/>
        </w:rPr>
        <w:t>邮编：</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联系人：</w:t>
      </w:r>
      <w:r>
        <w:rPr>
          <w:rFonts w:ascii="仿宋" w:hAnsi="仿宋" w:eastAsia="仿宋" w:cs="仿宋"/>
          <w:color w:val="auto"/>
          <w:sz w:val="24"/>
          <w:u w:val="dotted"/>
        </w:rPr>
        <w:t xml:space="preserve">                      </w:t>
      </w:r>
      <w:r>
        <w:rPr>
          <w:rFonts w:hint="eastAsia" w:ascii="仿宋" w:hAnsi="仿宋" w:eastAsia="仿宋" w:cs="仿宋"/>
          <w:color w:val="auto"/>
          <w:sz w:val="24"/>
        </w:rPr>
        <w:t>联系电话：</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联系电话：</w:t>
      </w:r>
      <w:r>
        <w:rPr>
          <w:rFonts w:ascii="仿宋" w:hAnsi="仿宋" w:eastAsia="仿宋" w:cs="仿宋"/>
          <w:color w:val="auto"/>
          <w:sz w:val="24"/>
          <w:u w:val="dotted"/>
        </w:rPr>
        <w:t xml:space="preserve">                                           </w:t>
      </w:r>
      <w:r>
        <w:rPr>
          <w:rFonts w:ascii="仿宋" w:hAnsi="仿宋" w:eastAsia="仿宋" w:cs="仿宋"/>
          <w:color w:val="auto"/>
          <w:sz w:val="24"/>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地址：</w:t>
      </w:r>
      <w:r>
        <w:rPr>
          <w:rFonts w:ascii="仿宋" w:hAnsi="仿宋" w:eastAsia="仿宋" w:cs="仿宋"/>
          <w:color w:val="auto"/>
          <w:sz w:val="24"/>
        </w:rPr>
        <w:t xml:space="preserve"> </w:t>
      </w:r>
      <w:r>
        <w:rPr>
          <w:rFonts w:ascii="仿宋" w:hAnsi="仿宋" w:eastAsia="仿宋" w:cs="仿宋"/>
          <w:color w:val="auto"/>
          <w:sz w:val="24"/>
          <w:u w:val="dotted"/>
        </w:rPr>
        <w:t xml:space="preserve">                        </w:t>
      </w:r>
      <w:r>
        <w:rPr>
          <w:rFonts w:hint="eastAsia" w:ascii="仿宋" w:hAnsi="仿宋" w:eastAsia="仿宋" w:cs="仿宋"/>
          <w:color w:val="auto"/>
          <w:sz w:val="24"/>
        </w:rPr>
        <w:t>邮编：</w:t>
      </w:r>
      <w:r>
        <w:rPr>
          <w:rFonts w:ascii="仿宋" w:hAnsi="仿宋" w:eastAsia="仿宋" w:cs="仿宋"/>
          <w:color w:val="auto"/>
          <w:sz w:val="24"/>
          <w:u w:val="dotted"/>
        </w:rPr>
        <w:t xml:space="preserve">                                                </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质疑项目的名称：</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质疑项目的编号：</w:t>
      </w:r>
      <w:r>
        <w:rPr>
          <w:rFonts w:ascii="仿宋" w:hAnsi="仿宋" w:eastAsia="仿宋" w:cs="仿宋"/>
          <w:color w:val="auto"/>
          <w:sz w:val="24"/>
          <w:u w:val="dotted"/>
        </w:rPr>
        <w:t xml:space="preserve">               </w:t>
      </w:r>
      <w:r>
        <w:rPr>
          <w:rFonts w:hint="eastAsia" w:ascii="仿宋" w:hAnsi="仿宋" w:eastAsia="仿宋" w:cs="仿宋"/>
          <w:color w:val="auto"/>
          <w:sz w:val="24"/>
        </w:rPr>
        <w:t>包号：</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采购人名称：</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采购文件获取日期：</w:t>
      </w:r>
      <w:r>
        <w:rPr>
          <w:rFonts w:ascii="仿宋" w:hAnsi="仿宋" w:eastAsia="仿宋" w:cs="仿宋"/>
          <w:color w:val="auto"/>
          <w:sz w:val="24"/>
          <w:u w:val="dotted"/>
        </w:rPr>
        <w:t xml:space="preserve">                                           </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w:t>
      </w:r>
      <w:r>
        <w:rPr>
          <w:rFonts w:ascii="仿宋" w:hAnsi="仿宋" w:eastAsia="仿宋" w:cs="仿宋"/>
          <w:color w:val="auto"/>
          <w:sz w:val="24"/>
        </w:rPr>
        <w:t>1：</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事实依据：</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法律依据：</w:t>
      </w: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w:t>
      </w:r>
      <w:r>
        <w:rPr>
          <w:rFonts w:ascii="仿宋" w:hAnsi="仿宋" w:eastAsia="仿宋" w:cs="仿宋"/>
          <w:color w:val="auto"/>
          <w:sz w:val="24"/>
        </w:rPr>
        <w:t>2</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请求：</w:t>
      </w:r>
      <w:r>
        <w:rPr>
          <w:rFonts w:ascii="仿宋" w:hAnsi="仿宋" w:eastAsia="仿宋" w:cs="仿宋"/>
          <w:color w:val="auto"/>
          <w:sz w:val="24"/>
          <w:u w:val="dotted"/>
        </w:rPr>
        <w:t xml:space="preserve">                                               </w:t>
      </w:r>
    </w:p>
    <w:p>
      <w:pPr>
        <w:spacing w:line="360" w:lineRule="auto"/>
        <w:rPr>
          <w:rFonts w:ascii="仿宋" w:hAnsi="仿宋" w:eastAsia="仿宋"/>
          <w:color w:val="auto"/>
          <w:sz w:val="24"/>
        </w:rPr>
      </w:pPr>
      <w:r>
        <w:rPr>
          <w:rFonts w:hint="eastAsia" w:ascii="仿宋" w:hAnsi="仿宋" w:eastAsia="仿宋"/>
          <w:color w:val="auto"/>
          <w:sz w:val="24"/>
        </w:rPr>
        <w:t>签字</w:t>
      </w:r>
      <w:r>
        <w:rPr>
          <w:rFonts w:ascii="仿宋" w:hAnsi="仿宋" w:eastAsia="仿宋"/>
          <w:color w:val="auto"/>
          <w:sz w:val="24"/>
        </w:rPr>
        <w:t xml:space="preserve">(签章)：                   公章：                      </w:t>
      </w:r>
    </w:p>
    <w:p>
      <w:pPr>
        <w:spacing w:line="360" w:lineRule="auto"/>
        <w:rPr>
          <w:rFonts w:ascii="仿宋" w:hAnsi="仿宋" w:eastAsia="仿宋"/>
          <w:color w:val="auto"/>
          <w:sz w:val="24"/>
        </w:rPr>
      </w:pPr>
      <w:r>
        <w:rPr>
          <w:rFonts w:hint="eastAsia" w:ascii="仿宋" w:hAnsi="仿宋" w:eastAsia="仿宋"/>
          <w:color w:val="auto"/>
          <w:sz w:val="24"/>
        </w:rPr>
        <w:t>日期：</w:t>
      </w:r>
      <w:r>
        <w:rPr>
          <w:rFonts w:ascii="仿宋" w:hAnsi="仿宋" w:eastAsia="仿宋"/>
          <w:color w:val="auto"/>
          <w:sz w:val="24"/>
        </w:rPr>
        <w:t xml:space="preserve">    </w:t>
      </w:r>
    </w:p>
    <w:p>
      <w:pPr>
        <w:spacing w:line="360" w:lineRule="auto"/>
        <w:jc w:val="center"/>
        <w:rPr>
          <w:rFonts w:ascii="仿宋" w:hAnsi="仿宋" w:eastAsia="仿宋" w:cs="仿宋"/>
          <w:b/>
          <w:bCs/>
          <w:color w:val="auto"/>
          <w:sz w:val="24"/>
        </w:rPr>
      </w:pPr>
    </w:p>
    <w:p>
      <w:pPr>
        <w:spacing w:line="360" w:lineRule="auto"/>
        <w:rPr>
          <w:rFonts w:ascii="仿宋" w:hAnsi="仿宋" w:eastAsia="仿宋"/>
          <w:b/>
          <w:color w:val="auto"/>
          <w:sz w:val="24"/>
        </w:rPr>
      </w:pPr>
    </w:p>
    <w:p>
      <w:pPr>
        <w:spacing w:line="360" w:lineRule="auto"/>
        <w:rPr>
          <w:rFonts w:ascii="仿宋" w:hAnsi="仿宋" w:eastAsia="仿宋"/>
          <w:b/>
          <w:color w:val="auto"/>
          <w:sz w:val="24"/>
        </w:rPr>
      </w:pPr>
    </w:p>
    <w:p>
      <w:pPr>
        <w:spacing w:line="360" w:lineRule="auto"/>
        <w:rPr>
          <w:rFonts w:ascii="仿宋" w:hAnsi="仿宋" w:eastAsia="仿宋"/>
          <w:b/>
          <w:color w:val="auto"/>
          <w:sz w:val="24"/>
        </w:rPr>
      </w:pPr>
    </w:p>
    <w:p>
      <w:pPr>
        <w:spacing w:line="360" w:lineRule="auto"/>
        <w:rPr>
          <w:rFonts w:ascii="仿宋" w:hAnsi="仿宋" w:eastAsia="仿宋"/>
          <w:b/>
          <w:color w:val="auto"/>
          <w:sz w:val="24"/>
        </w:rPr>
      </w:pPr>
      <w:r>
        <w:rPr>
          <w:rFonts w:hint="eastAsia" w:ascii="仿宋" w:hAnsi="仿宋" w:eastAsia="仿宋"/>
          <w:b/>
          <w:color w:val="auto"/>
          <w:sz w:val="24"/>
        </w:rPr>
        <w:t>质疑函制作说明：</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1.供应商提出质疑时，应提交质疑函和必要的证明材料。</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2.质疑供应商若委托代理人进行质疑的，</w:t>
      </w:r>
      <w:r>
        <w:rPr>
          <w:rFonts w:hint="eastAsia" w:ascii="仿宋" w:hAnsi="仿宋" w:eastAsia="仿宋"/>
          <w:color w:val="auto"/>
          <w:sz w:val="24"/>
        </w:rPr>
        <w:t>质疑函应按要求列明“授权代表”的有关内容，并在附件中提交由质疑</w:t>
      </w:r>
      <w:r>
        <w:rPr>
          <w:rFonts w:hint="eastAsia" w:ascii="仿宋" w:hAnsi="仿宋" w:eastAsia="仿宋"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4.质疑函的质疑事项应具体、明确，并有必要的事实依据和法律依据。</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5.质疑函的质疑请求应与质疑事项相关。</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6.质疑供应商为自然人的，</w:t>
      </w:r>
      <w:r>
        <w:rPr>
          <w:rFonts w:hint="eastAsia" w:ascii="仿宋" w:hAnsi="仿宋" w:eastAsia="仿宋"/>
          <w:color w:val="auto"/>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auto"/>
          <w:sz w:val="30"/>
          <w:szCs w:val="30"/>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center"/>
        <w:rPr>
          <w:rFonts w:ascii="仿宋" w:hAnsi="仿宋" w:eastAsia="仿宋"/>
          <w:b/>
          <w:color w:val="auto"/>
          <w:spacing w:val="6"/>
          <w:sz w:val="32"/>
          <w:szCs w:val="32"/>
        </w:rPr>
      </w:pPr>
    </w:p>
    <w:p>
      <w:pPr>
        <w:spacing w:line="360" w:lineRule="auto"/>
        <w:jc w:val="left"/>
        <w:rPr>
          <w:rFonts w:ascii="仿宋" w:hAnsi="仿宋" w:eastAsia="仿宋"/>
          <w:b/>
          <w:color w:val="auto"/>
          <w:spacing w:val="6"/>
          <w:sz w:val="32"/>
          <w:szCs w:val="32"/>
        </w:rPr>
      </w:pPr>
    </w:p>
    <w:p>
      <w:pPr>
        <w:spacing w:line="360" w:lineRule="auto"/>
        <w:jc w:val="left"/>
        <w:rPr>
          <w:rFonts w:ascii="仿宋" w:hAnsi="仿宋" w:eastAsia="仿宋"/>
          <w:b/>
          <w:color w:val="auto"/>
          <w:spacing w:val="6"/>
          <w:sz w:val="32"/>
          <w:szCs w:val="32"/>
        </w:rPr>
      </w:pPr>
    </w:p>
    <w:p>
      <w:pPr>
        <w:spacing w:line="360" w:lineRule="auto"/>
        <w:jc w:val="left"/>
        <w:rPr>
          <w:rFonts w:ascii="仿宋" w:hAnsi="仿宋" w:eastAsia="仿宋"/>
          <w:b/>
          <w:color w:val="auto"/>
          <w:spacing w:val="6"/>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3：投诉书范本及制作说明</w:t>
      </w:r>
    </w:p>
    <w:p>
      <w:pPr>
        <w:spacing w:line="360" w:lineRule="auto"/>
        <w:jc w:val="center"/>
        <w:rPr>
          <w:rFonts w:ascii="仿宋" w:hAnsi="仿宋" w:eastAsia="仿宋"/>
          <w:b/>
          <w:color w:val="auto"/>
          <w:sz w:val="24"/>
        </w:rPr>
      </w:pPr>
    </w:p>
    <w:p>
      <w:pPr>
        <w:spacing w:line="360" w:lineRule="auto"/>
        <w:jc w:val="center"/>
        <w:rPr>
          <w:rFonts w:ascii="仿宋" w:hAnsi="仿宋" w:eastAsia="仿宋"/>
          <w:b/>
          <w:color w:val="auto"/>
          <w:spacing w:val="6"/>
          <w:sz w:val="32"/>
          <w:szCs w:val="32"/>
        </w:rPr>
      </w:pPr>
      <w:r>
        <w:rPr>
          <w:rFonts w:hint="eastAsia" w:ascii="仿宋" w:hAnsi="仿宋" w:eastAsia="仿宋"/>
          <w:b/>
          <w:color w:val="auto"/>
          <w:spacing w:val="6"/>
          <w:sz w:val="32"/>
          <w:szCs w:val="32"/>
        </w:rPr>
        <w:t>投诉书范本</w:t>
      </w:r>
    </w:p>
    <w:p>
      <w:pPr>
        <w:spacing w:line="360" w:lineRule="auto"/>
        <w:rPr>
          <w:rFonts w:ascii="仿宋" w:hAnsi="仿宋" w:eastAsia="仿宋"/>
          <w:color w:val="auto"/>
          <w:sz w:val="24"/>
        </w:rPr>
      </w:pPr>
      <w:r>
        <w:rPr>
          <w:rFonts w:hint="eastAsia" w:ascii="仿宋" w:hAnsi="仿宋" w:eastAsia="仿宋"/>
          <w:color w:val="auto"/>
          <w:sz w:val="24"/>
        </w:rPr>
        <w:t>一、投诉相关主体基本情况</w:t>
      </w:r>
    </w:p>
    <w:p>
      <w:pPr>
        <w:spacing w:line="360" w:lineRule="auto"/>
        <w:rPr>
          <w:rFonts w:ascii="仿宋" w:hAnsi="仿宋" w:eastAsia="仿宋"/>
          <w:color w:val="auto"/>
          <w:sz w:val="24"/>
          <w:u w:val="dotted"/>
        </w:rPr>
      </w:pPr>
      <w:r>
        <w:rPr>
          <w:rFonts w:hint="eastAsia" w:ascii="仿宋" w:hAnsi="仿宋" w:eastAsia="仿宋"/>
          <w:color w:val="auto"/>
          <w:sz w:val="24"/>
        </w:rPr>
        <w:t>投诉人：</w:t>
      </w:r>
      <w:r>
        <w:rPr>
          <w:rFonts w:ascii="仿宋" w:hAnsi="仿宋" w:eastAsia="仿宋"/>
          <w:color w:val="auto"/>
          <w:sz w:val="24"/>
          <w:u w:val="dotted"/>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地</w:t>
      </w:r>
      <w:r>
        <w:rPr>
          <w:rFonts w:ascii="仿宋" w:hAnsi="仿宋" w:eastAsia="仿宋"/>
          <w:color w:val="auto"/>
          <w:sz w:val="24"/>
        </w:rPr>
        <w:t xml:space="preserve">     </w:t>
      </w:r>
      <w:r>
        <w:rPr>
          <w:rFonts w:hint="eastAsia" w:ascii="仿宋" w:hAnsi="仿宋" w:eastAsia="仿宋"/>
          <w:color w:val="auto"/>
          <w:sz w:val="24"/>
        </w:rPr>
        <w:t>址：</w:t>
      </w:r>
      <w:r>
        <w:rPr>
          <w:rFonts w:ascii="仿宋" w:hAnsi="仿宋" w:eastAsia="仿宋"/>
          <w:color w:val="auto"/>
          <w:sz w:val="24"/>
          <w:u w:val="dotted"/>
        </w:rPr>
        <w:t xml:space="preserve">                             </w:t>
      </w:r>
      <w:r>
        <w:rPr>
          <w:rFonts w:hint="eastAsia" w:ascii="仿宋" w:hAnsi="仿宋" w:eastAsia="仿宋"/>
          <w:color w:val="auto"/>
          <w:sz w:val="24"/>
        </w:rPr>
        <w:t>邮编：</w:t>
      </w:r>
      <w:r>
        <w:rPr>
          <w:rFonts w:ascii="仿宋" w:hAnsi="仿宋" w:eastAsia="仿宋"/>
          <w:color w:val="auto"/>
          <w:sz w:val="24"/>
          <w:u w:val="dotted"/>
        </w:rPr>
        <w:t xml:space="preserve">         </w:t>
      </w:r>
      <w:r>
        <w:rPr>
          <w:rFonts w:ascii="仿宋" w:hAnsi="仿宋" w:eastAsia="仿宋"/>
          <w:color w:val="auto"/>
          <w:sz w:val="24"/>
          <w:u w:val="single"/>
        </w:rPr>
        <w:t xml:space="preserve">   </w:t>
      </w:r>
    </w:p>
    <w:p>
      <w:pPr>
        <w:tabs>
          <w:tab w:val="left" w:pos="6510"/>
        </w:tabs>
        <w:spacing w:line="360" w:lineRule="auto"/>
        <w:jc w:val="left"/>
        <w:rPr>
          <w:rFonts w:ascii="仿宋" w:hAnsi="仿宋" w:eastAsia="仿宋"/>
          <w:color w:val="auto"/>
          <w:sz w:val="24"/>
        </w:rPr>
      </w:pPr>
      <w:r>
        <w:rPr>
          <w:rFonts w:hint="eastAsia" w:ascii="仿宋" w:hAnsi="仿宋" w:eastAsia="仿宋"/>
          <w:color w:val="auto"/>
          <w:sz w:val="24"/>
        </w:rPr>
        <w:t>法定代表人</w:t>
      </w:r>
      <w:r>
        <w:rPr>
          <w:rFonts w:ascii="仿宋" w:hAnsi="仿宋" w:eastAsia="仿宋"/>
          <w:color w:val="auto"/>
          <w:sz w:val="24"/>
        </w:rPr>
        <w:t>/主要负责人：</w:t>
      </w:r>
      <w:r>
        <w:rPr>
          <w:rFonts w:ascii="仿宋" w:hAnsi="仿宋" w:eastAsia="仿宋"/>
          <w:color w:val="auto"/>
          <w:sz w:val="24"/>
          <w:u w:val="dotted"/>
        </w:rPr>
        <w:t xml:space="preserve">                                   </w:t>
      </w:r>
      <w:r>
        <w:rPr>
          <w:rFonts w:ascii="仿宋" w:hAnsi="仿宋" w:eastAsia="仿宋"/>
          <w:color w:val="auto"/>
          <w:sz w:val="24"/>
        </w:rPr>
        <w:t xml:space="preserve">  </w:t>
      </w:r>
    </w:p>
    <w:p>
      <w:pPr>
        <w:tabs>
          <w:tab w:val="left" w:pos="6510"/>
        </w:tabs>
        <w:spacing w:line="360" w:lineRule="auto"/>
        <w:rPr>
          <w:rFonts w:ascii="仿宋" w:hAnsi="仿宋" w:eastAsia="仿宋"/>
          <w:color w:val="auto"/>
          <w:sz w:val="24"/>
          <w:u w:val="dotted"/>
        </w:rPr>
      </w:pPr>
      <w:r>
        <w:rPr>
          <w:rFonts w:hint="eastAsia" w:ascii="仿宋" w:hAnsi="仿宋" w:eastAsia="仿宋"/>
          <w:color w:val="auto"/>
          <w:sz w:val="24"/>
        </w:rPr>
        <w:t>联系电话：</w:t>
      </w:r>
      <w:r>
        <w:rPr>
          <w:rFonts w:ascii="仿宋" w:hAnsi="仿宋" w:eastAsia="仿宋"/>
          <w:color w:val="auto"/>
          <w:sz w:val="24"/>
          <w:u w:val="dotted"/>
        </w:rPr>
        <w:t xml:space="preserve">                                             </w:t>
      </w:r>
    </w:p>
    <w:p>
      <w:pPr>
        <w:spacing w:line="360" w:lineRule="auto"/>
        <w:rPr>
          <w:rFonts w:ascii="仿宋" w:hAnsi="仿宋" w:eastAsia="仿宋"/>
          <w:color w:val="auto"/>
          <w:sz w:val="24"/>
          <w:u w:val="dotted"/>
        </w:rPr>
      </w:pPr>
      <w:r>
        <w:rPr>
          <w:rFonts w:hint="eastAsia" w:ascii="仿宋" w:hAnsi="仿宋" w:eastAsia="仿宋"/>
          <w:color w:val="auto"/>
          <w:sz w:val="24"/>
        </w:rPr>
        <w:t>授权代表：</w:t>
      </w:r>
      <w:r>
        <w:rPr>
          <w:rFonts w:ascii="仿宋" w:hAnsi="仿宋" w:eastAsia="仿宋"/>
          <w:color w:val="auto"/>
          <w:sz w:val="24"/>
          <w:u w:val="dotted"/>
        </w:rPr>
        <w:t xml:space="preserve">             </w:t>
      </w:r>
      <w:r>
        <w:rPr>
          <w:rFonts w:hint="eastAsia" w:ascii="仿宋" w:hAnsi="仿宋" w:eastAsia="仿宋"/>
          <w:color w:val="auto"/>
          <w:sz w:val="24"/>
        </w:rPr>
        <w:t>联系电话</w:t>
      </w:r>
      <w:r>
        <w:rPr>
          <w:rFonts w:hint="eastAsia" w:ascii="仿宋" w:hAnsi="仿宋" w:eastAsia="仿宋"/>
          <w:color w:val="auto"/>
          <w:sz w:val="24"/>
          <w:u w:val="dotted"/>
        </w:rPr>
        <w:t>：</w:t>
      </w:r>
      <w:r>
        <w:rPr>
          <w:rFonts w:ascii="仿宋" w:hAnsi="仿宋" w:eastAsia="仿宋"/>
          <w:color w:val="auto"/>
          <w:sz w:val="24"/>
          <w:u w:val="dotted"/>
        </w:rPr>
        <w:t xml:space="preserve">                  </w:t>
      </w:r>
    </w:p>
    <w:p>
      <w:pPr>
        <w:spacing w:line="360" w:lineRule="auto"/>
        <w:rPr>
          <w:rFonts w:ascii="仿宋" w:hAnsi="仿宋" w:eastAsia="仿宋"/>
          <w:color w:val="auto"/>
          <w:sz w:val="24"/>
          <w:u w:val="dotted"/>
        </w:rPr>
      </w:pPr>
      <w:r>
        <w:rPr>
          <w:rFonts w:hint="eastAsia" w:ascii="仿宋" w:hAnsi="仿宋" w:eastAsia="仿宋"/>
          <w:color w:val="auto"/>
          <w:sz w:val="24"/>
        </w:rPr>
        <w:t>地</w:t>
      </w:r>
      <w:r>
        <w:rPr>
          <w:rFonts w:ascii="仿宋" w:hAnsi="仿宋" w:eastAsia="仿宋"/>
          <w:color w:val="auto"/>
          <w:sz w:val="24"/>
        </w:rPr>
        <w:t xml:space="preserve">     </w:t>
      </w:r>
      <w:r>
        <w:rPr>
          <w:rFonts w:hint="eastAsia" w:ascii="仿宋" w:hAnsi="仿宋" w:eastAsia="仿宋"/>
          <w:color w:val="auto"/>
          <w:sz w:val="24"/>
        </w:rPr>
        <w:t>址：</w:t>
      </w:r>
      <w:r>
        <w:rPr>
          <w:rFonts w:ascii="仿宋" w:hAnsi="仿宋" w:eastAsia="仿宋"/>
          <w:color w:val="auto"/>
          <w:sz w:val="24"/>
          <w:u w:val="dotted"/>
        </w:rPr>
        <w:t xml:space="preserve">                             </w:t>
      </w:r>
      <w:r>
        <w:rPr>
          <w:rFonts w:hint="eastAsia" w:ascii="仿宋" w:hAnsi="仿宋" w:eastAsia="仿宋"/>
          <w:color w:val="auto"/>
          <w:sz w:val="24"/>
        </w:rPr>
        <w:t>邮编：</w:t>
      </w:r>
      <w:r>
        <w:rPr>
          <w:rFonts w:ascii="仿宋" w:hAnsi="仿宋" w:eastAsia="仿宋"/>
          <w:color w:val="auto"/>
          <w:sz w:val="24"/>
          <w:u w:val="dotted"/>
        </w:rPr>
        <w:t xml:space="preserve">         </w:t>
      </w:r>
      <w:r>
        <w:rPr>
          <w:rFonts w:ascii="仿宋" w:hAnsi="仿宋" w:eastAsia="仿宋"/>
          <w:color w:val="auto"/>
          <w:sz w:val="24"/>
          <w:u w:val="single"/>
        </w:rPr>
        <w:t xml:space="preserve"> </w:t>
      </w:r>
      <w:r>
        <w:rPr>
          <w:rFonts w:ascii="仿宋" w:hAnsi="仿宋" w:eastAsia="仿宋"/>
          <w:color w:val="auto"/>
          <w:sz w:val="24"/>
          <w:u w:val="dotted"/>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被投诉人</w:t>
      </w:r>
      <w:r>
        <w:rPr>
          <w:rFonts w:ascii="仿宋" w:hAnsi="仿宋" w:eastAsia="仿宋"/>
          <w:color w:val="auto"/>
          <w:sz w:val="24"/>
        </w:rPr>
        <w:t>1：</w:t>
      </w:r>
      <w:r>
        <w:rPr>
          <w:rFonts w:ascii="仿宋" w:hAnsi="仿宋" w:eastAsia="仿宋"/>
          <w:color w:val="auto"/>
          <w:sz w:val="24"/>
          <w:u w:val="dotted"/>
        </w:rPr>
        <w:t xml:space="preserve">                                           </w:t>
      </w:r>
      <w:r>
        <w:rPr>
          <w:rFonts w:ascii="仿宋" w:hAnsi="仿宋" w:eastAsia="仿宋"/>
          <w:color w:val="auto"/>
          <w:sz w:val="24"/>
          <w:u w:val="single"/>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地</w:t>
      </w:r>
      <w:r>
        <w:rPr>
          <w:rFonts w:ascii="仿宋" w:hAnsi="仿宋" w:eastAsia="仿宋"/>
          <w:color w:val="auto"/>
          <w:sz w:val="24"/>
        </w:rPr>
        <w:t xml:space="preserve">     </w:t>
      </w:r>
      <w:r>
        <w:rPr>
          <w:rFonts w:hint="eastAsia" w:ascii="仿宋" w:hAnsi="仿宋" w:eastAsia="仿宋"/>
          <w:color w:val="auto"/>
          <w:sz w:val="24"/>
        </w:rPr>
        <w:t>址：</w:t>
      </w:r>
      <w:r>
        <w:rPr>
          <w:rFonts w:ascii="仿宋" w:hAnsi="仿宋" w:eastAsia="仿宋"/>
          <w:color w:val="auto"/>
          <w:sz w:val="24"/>
          <w:u w:val="dotted"/>
        </w:rPr>
        <w:t xml:space="preserve">                             </w:t>
      </w:r>
      <w:r>
        <w:rPr>
          <w:rFonts w:hint="eastAsia" w:ascii="仿宋" w:hAnsi="仿宋" w:eastAsia="仿宋"/>
          <w:color w:val="auto"/>
          <w:sz w:val="24"/>
        </w:rPr>
        <w:t>邮编：</w:t>
      </w:r>
      <w:r>
        <w:rPr>
          <w:rFonts w:ascii="仿宋" w:hAnsi="仿宋" w:eastAsia="仿宋"/>
          <w:color w:val="auto"/>
          <w:sz w:val="24"/>
          <w:u w:val="dotted"/>
        </w:rPr>
        <w:t xml:space="preserve">          </w:t>
      </w:r>
      <w:r>
        <w:rPr>
          <w:rFonts w:ascii="仿宋" w:hAnsi="仿宋" w:eastAsia="仿宋"/>
          <w:color w:val="auto"/>
          <w:sz w:val="24"/>
          <w:u w:val="single"/>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联系人：</w:t>
      </w:r>
      <w:r>
        <w:rPr>
          <w:rFonts w:ascii="仿宋" w:hAnsi="仿宋" w:eastAsia="仿宋"/>
          <w:color w:val="auto"/>
          <w:sz w:val="24"/>
          <w:u w:val="dotted"/>
        </w:rPr>
        <w:t xml:space="preserve">               </w:t>
      </w:r>
      <w:r>
        <w:rPr>
          <w:rFonts w:hint="eastAsia" w:ascii="仿宋" w:hAnsi="仿宋" w:eastAsia="仿宋"/>
          <w:color w:val="auto"/>
          <w:sz w:val="24"/>
        </w:rPr>
        <w:t>联系电话：</w:t>
      </w:r>
      <w:r>
        <w:rPr>
          <w:rFonts w:ascii="仿宋" w:hAnsi="仿宋" w:eastAsia="仿宋"/>
          <w:color w:val="auto"/>
          <w:sz w:val="24"/>
          <w:u w:val="dotted"/>
        </w:rPr>
        <w:t xml:space="preserve">                      </w:t>
      </w:r>
      <w:r>
        <w:rPr>
          <w:rFonts w:ascii="仿宋" w:hAnsi="仿宋" w:eastAsia="仿宋"/>
          <w:color w:val="auto"/>
          <w:sz w:val="24"/>
          <w:u w:val="single"/>
        </w:rPr>
        <w:t xml:space="preserve"> </w:t>
      </w:r>
    </w:p>
    <w:p>
      <w:pPr>
        <w:spacing w:line="360" w:lineRule="auto"/>
        <w:rPr>
          <w:rFonts w:ascii="仿宋" w:hAnsi="仿宋" w:eastAsia="仿宋"/>
          <w:color w:val="auto"/>
          <w:sz w:val="24"/>
        </w:rPr>
      </w:pPr>
      <w:r>
        <w:rPr>
          <w:rFonts w:hint="eastAsia" w:ascii="仿宋" w:hAnsi="仿宋" w:eastAsia="仿宋"/>
          <w:color w:val="auto"/>
          <w:sz w:val="24"/>
        </w:rPr>
        <w:t>被投诉人</w:t>
      </w:r>
      <w:r>
        <w:rPr>
          <w:rFonts w:ascii="仿宋" w:hAnsi="仿宋" w:eastAsia="仿宋"/>
          <w:color w:val="auto"/>
          <w:sz w:val="24"/>
        </w:rPr>
        <w:t>2</w:t>
      </w:r>
    </w:p>
    <w:p>
      <w:pPr>
        <w:spacing w:line="360" w:lineRule="auto"/>
        <w:rPr>
          <w:rFonts w:ascii="仿宋" w:hAnsi="仿宋" w:eastAsia="仿宋"/>
          <w:color w:val="auto"/>
          <w:sz w:val="24"/>
          <w:u w:val="dotted"/>
        </w:rPr>
      </w:pPr>
      <w:r>
        <w:rPr>
          <w:rFonts w:hint="eastAsia" w:ascii="仿宋" w:hAnsi="仿宋" w:eastAsia="仿宋"/>
          <w:color w:val="auto"/>
          <w:sz w:val="24"/>
        </w:rPr>
        <w:t>……</w:t>
      </w:r>
    </w:p>
    <w:p>
      <w:pPr>
        <w:spacing w:line="360" w:lineRule="auto"/>
        <w:rPr>
          <w:rFonts w:ascii="仿宋" w:hAnsi="仿宋" w:eastAsia="仿宋"/>
          <w:color w:val="auto"/>
          <w:sz w:val="24"/>
          <w:u w:val="single"/>
        </w:rPr>
      </w:pPr>
      <w:r>
        <w:rPr>
          <w:rFonts w:hint="eastAsia" w:ascii="仿宋" w:hAnsi="仿宋" w:eastAsia="仿宋"/>
          <w:color w:val="auto"/>
          <w:sz w:val="24"/>
        </w:rPr>
        <w:t>相关供应商：</w:t>
      </w:r>
      <w:r>
        <w:rPr>
          <w:rFonts w:ascii="仿宋" w:hAnsi="仿宋" w:eastAsia="仿宋"/>
          <w:color w:val="auto"/>
          <w:sz w:val="24"/>
          <w:u w:val="dotted"/>
        </w:rPr>
        <w:t xml:space="preserve">                                           </w:t>
      </w:r>
      <w:r>
        <w:rPr>
          <w:rFonts w:ascii="仿宋" w:hAnsi="仿宋" w:eastAsia="仿宋"/>
          <w:color w:val="auto"/>
          <w:sz w:val="24"/>
          <w:u w:val="single"/>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地</w:t>
      </w:r>
      <w:r>
        <w:rPr>
          <w:rFonts w:ascii="仿宋" w:hAnsi="仿宋" w:eastAsia="仿宋"/>
          <w:color w:val="auto"/>
          <w:sz w:val="24"/>
        </w:rPr>
        <w:t xml:space="preserve">     </w:t>
      </w:r>
      <w:r>
        <w:rPr>
          <w:rFonts w:hint="eastAsia" w:ascii="仿宋" w:hAnsi="仿宋" w:eastAsia="仿宋"/>
          <w:color w:val="auto"/>
          <w:sz w:val="24"/>
        </w:rPr>
        <w:t>址：</w:t>
      </w:r>
      <w:r>
        <w:rPr>
          <w:rFonts w:ascii="仿宋" w:hAnsi="仿宋" w:eastAsia="仿宋"/>
          <w:color w:val="auto"/>
          <w:sz w:val="24"/>
          <w:u w:val="dotted"/>
        </w:rPr>
        <w:t xml:space="preserve">                             </w:t>
      </w:r>
      <w:r>
        <w:rPr>
          <w:rFonts w:hint="eastAsia" w:ascii="仿宋" w:hAnsi="仿宋" w:eastAsia="仿宋"/>
          <w:color w:val="auto"/>
          <w:sz w:val="24"/>
        </w:rPr>
        <w:t>邮编：</w:t>
      </w:r>
      <w:r>
        <w:rPr>
          <w:rFonts w:ascii="仿宋" w:hAnsi="仿宋" w:eastAsia="仿宋"/>
          <w:color w:val="auto"/>
          <w:sz w:val="24"/>
          <w:u w:val="dotted"/>
        </w:rPr>
        <w:t xml:space="preserve">          </w:t>
      </w:r>
      <w:r>
        <w:rPr>
          <w:rFonts w:ascii="仿宋" w:hAnsi="仿宋" w:eastAsia="仿宋"/>
          <w:color w:val="auto"/>
          <w:sz w:val="24"/>
          <w:u w:val="single"/>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联系人：</w:t>
      </w:r>
      <w:r>
        <w:rPr>
          <w:rFonts w:ascii="仿宋" w:hAnsi="仿宋" w:eastAsia="仿宋"/>
          <w:color w:val="auto"/>
          <w:sz w:val="24"/>
          <w:u w:val="dotted"/>
        </w:rPr>
        <w:t xml:space="preserve">               </w:t>
      </w:r>
      <w:r>
        <w:rPr>
          <w:rFonts w:hint="eastAsia" w:ascii="仿宋" w:hAnsi="仿宋" w:eastAsia="仿宋"/>
          <w:color w:val="auto"/>
          <w:sz w:val="24"/>
        </w:rPr>
        <w:t>联系电话：</w:t>
      </w:r>
      <w:r>
        <w:rPr>
          <w:rFonts w:ascii="仿宋" w:hAnsi="仿宋" w:eastAsia="仿宋"/>
          <w:color w:val="auto"/>
          <w:sz w:val="24"/>
          <w:u w:val="dotted"/>
        </w:rPr>
        <w:t xml:space="preserve">                      </w:t>
      </w:r>
      <w:r>
        <w:rPr>
          <w:rFonts w:ascii="仿宋" w:hAnsi="仿宋" w:eastAsia="仿宋"/>
          <w:color w:val="auto"/>
          <w:sz w:val="24"/>
          <w:u w:val="single"/>
        </w:rPr>
        <w:t xml:space="preserve">      </w:t>
      </w:r>
    </w:p>
    <w:p>
      <w:pPr>
        <w:spacing w:line="360" w:lineRule="auto"/>
        <w:rPr>
          <w:rFonts w:ascii="仿宋" w:hAnsi="仿宋" w:eastAsia="仿宋"/>
          <w:color w:val="auto"/>
          <w:sz w:val="24"/>
        </w:rPr>
      </w:pPr>
      <w:r>
        <w:rPr>
          <w:rFonts w:hint="eastAsia" w:ascii="仿宋" w:hAnsi="仿宋" w:eastAsia="仿宋"/>
          <w:color w:val="auto"/>
          <w:sz w:val="24"/>
        </w:rPr>
        <w:t>二、投诉项目基本情况</w:t>
      </w:r>
    </w:p>
    <w:p>
      <w:pPr>
        <w:spacing w:line="360" w:lineRule="auto"/>
        <w:rPr>
          <w:rFonts w:ascii="仿宋" w:hAnsi="仿宋" w:eastAsia="仿宋"/>
          <w:color w:val="auto"/>
          <w:sz w:val="24"/>
          <w:u w:val="dotted"/>
        </w:rPr>
      </w:pPr>
      <w:r>
        <w:rPr>
          <w:rFonts w:hint="eastAsia" w:ascii="仿宋" w:hAnsi="仿宋" w:eastAsia="仿宋"/>
          <w:color w:val="auto"/>
          <w:sz w:val="24"/>
        </w:rPr>
        <w:t>采购项目名称：</w:t>
      </w:r>
      <w:r>
        <w:rPr>
          <w:rFonts w:ascii="仿宋" w:hAnsi="仿宋" w:eastAsia="仿宋"/>
          <w:color w:val="auto"/>
          <w:sz w:val="24"/>
          <w:u w:val="dotted"/>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采购项目编号：</w:t>
      </w:r>
      <w:r>
        <w:rPr>
          <w:rFonts w:ascii="仿宋" w:hAnsi="仿宋" w:eastAsia="仿宋"/>
          <w:color w:val="auto"/>
          <w:sz w:val="24"/>
          <w:u w:val="dotted"/>
        </w:rPr>
        <w:t xml:space="preserve">                 </w:t>
      </w:r>
      <w:r>
        <w:rPr>
          <w:rFonts w:hint="eastAsia" w:ascii="仿宋" w:hAnsi="仿宋" w:eastAsia="仿宋"/>
          <w:color w:val="auto"/>
          <w:sz w:val="24"/>
        </w:rPr>
        <w:t>包号：</w:t>
      </w:r>
      <w:r>
        <w:rPr>
          <w:rFonts w:ascii="仿宋" w:hAnsi="仿宋" w:eastAsia="仿宋"/>
          <w:color w:val="auto"/>
          <w:sz w:val="24"/>
          <w:u w:val="dotted"/>
        </w:rPr>
        <w:t xml:space="preserve">              </w:t>
      </w:r>
    </w:p>
    <w:p>
      <w:pPr>
        <w:spacing w:line="360" w:lineRule="auto"/>
        <w:rPr>
          <w:rFonts w:ascii="仿宋" w:hAnsi="仿宋" w:eastAsia="仿宋"/>
          <w:color w:val="auto"/>
          <w:sz w:val="24"/>
        </w:rPr>
      </w:pPr>
      <w:r>
        <w:rPr>
          <w:rFonts w:hint="eastAsia" w:ascii="仿宋" w:hAnsi="仿宋" w:eastAsia="仿宋"/>
          <w:color w:val="auto"/>
          <w:sz w:val="24"/>
        </w:rPr>
        <w:t>采购人名称：</w:t>
      </w:r>
      <w:r>
        <w:rPr>
          <w:rFonts w:ascii="仿宋" w:hAnsi="仿宋" w:eastAsia="仿宋"/>
          <w:color w:val="auto"/>
          <w:sz w:val="24"/>
          <w:u w:val="dotted"/>
        </w:rPr>
        <w:t xml:space="preserve">                                           </w:t>
      </w:r>
      <w:r>
        <w:rPr>
          <w:rFonts w:ascii="仿宋" w:hAnsi="仿宋" w:eastAsia="仿宋"/>
          <w:color w:val="auto"/>
          <w:sz w:val="24"/>
          <w:u w:val="single"/>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代理机构名称：</w:t>
      </w:r>
      <w:r>
        <w:rPr>
          <w:rFonts w:ascii="仿宋" w:hAnsi="仿宋" w:eastAsia="仿宋"/>
          <w:color w:val="auto"/>
          <w:sz w:val="24"/>
          <w:u w:val="dotted"/>
        </w:rPr>
        <w:t xml:space="preserve">                                         </w:t>
      </w:r>
    </w:p>
    <w:p>
      <w:pPr>
        <w:spacing w:line="360" w:lineRule="auto"/>
        <w:rPr>
          <w:rFonts w:ascii="仿宋" w:hAnsi="仿宋" w:eastAsia="仿宋"/>
          <w:color w:val="auto"/>
          <w:sz w:val="24"/>
          <w:u w:val="dotted"/>
        </w:rPr>
      </w:pPr>
      <w:r>
        <w:rPr>
          <w:rFonts w:hint="eastAsia" w:ascii="仿宋" w:hAnsi="仿宋" w:eastAsia="仿宋"/>
          <w:color w:val="auto"/>
          <w:sz w:val="24"/>
        </w:rPr>
        <w:t>采购文件公告</w:t>
      </w:r>
      <w:r>
        <w:rPr>
          <w:rFonts w:ascii="仿宋" w:hAnsi="仿宋" w:eastAsia="仿宋"/>
          <w:color w:val="auto"/>
          <w:sz w:val="24"/>
        </w:rPr>
        <w:t>:</w:t>
      </w:r>
      <w:r>
        <w:rPr>
          <w:rFonts w:hint="eastAsia" w:ascii="仿宋" w:hAnsi="仿宋" w:eastAsia="仿宋"/>
          <w:color w:val="auto"/>
          <w:sz w:val="24"/>
          <w:u w:val="dotted"/>
        </w:rPr>
        <w:t>是</w:t>
      </w:r>
      <w:r>
        <w:rPr>
          <w:rFonts w:ascii="仿宋" w:hAnsi="仿宋" w:eastAsia="仿宋"/>
          <w:color w:val="auto"/>
          <w:sz w:val="24"/>
          <w:u w:val="dotted"/>
        </w:rPr>
        <w:t xml:space="preserve">/否 </w:t>
      </w:r>
      <w:r>
        <w:rPr>
          <w:rFonts w:hint="eastAsia" w:ascii="仿宋" w:hAnsi="仿宋" w:eastAsia="仿宋"/>
          <w:color w:val="auto"/>
          <w:sz w:val="24"/>
        </w:rPr>
        <w:t>公告期限：</w:t>
      </w:r>
      <w:r>
        <w:rPr>
          <w:rFonts w:ascii="仿宋" w:hAnsi="仿宋" w:eastAsia="仿宋"/>
          <w:color w:val="auto"/>
          <w:sz w:val="24"/>
          <w:u w:val="dotted"/>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采购结果公告</w:t>
      </w:r>
      <w:r>
        <w:rPr>
          <w:rFonts w:ascii="仿宋" w:hAnsi="仿宋" w:eastAsia="仿宋"/>
          <w:color w:val="auto"/>
          <w:sz w:val="24"/>
        </w:rPr>
        <w:t>:</w:t>
      </w:r>
      <w:r>
        <w:rPr>
          <w:rFonts w:hint="eastAsia" w:ascii="仿宋" w:hAnsi="仿宋" w:eastAsia="仿宋"/>
          <w:color w:val="auto"/>
          <w:sz w:val="24"/>
          <w:u w:val="dotted"/>
        </w:rPr>
        <w:t>是</w:t>
      </w:r>
      <w:r>
        <w:rPr>
          <w:rFonts w:ascii="仿宋" w:hAnsi="仿宋" w:eastAsia="仿宋"/>
          <w:color w:val="auto"/>
          <w:sz w:val="24"/>
          <w:u w:val="dotted"/>
        </w:rPr>
        <w:t xml:space="preserve">/否 </w:t>
      </w:r>
      <w:r>
        <w:rPr>
          <w:rFonts w:hint="eastAsia" w:ascii="仿宋" w:hAnsi="仿宋" w:eastAsia="仿宋"/>
          <w:color w:val="auto"/>
          <w:sz w:val="24"/>
        </w:rPr>
        <w:t>公告期限：</w:t>
      </w:r>
      <w:r>
        <w:rPr>
          <w:rFonts w:ascii="仿宋" w:hAnsi="仿宋" w:eastAsia="仿宋"/>
          <w:color w:val="auto"/>
          <w:sz w:val="24"/>
          <w:u w:val="dotted"/>
        </w:rPr>
        <w:t xml:space="preserve">                        </w:t>
      </w:r>
    </w:p>
    <w:p>
      <w:pPr>
        <w:spacing w:line="360" w:lineRule="auto"/>
        <w:rPr>
          <w:rFonts w:ascii="仿宋" w:hAnsi="仿宋" w:eastAsia="仿宋"/>
          <w:color w:val="auto"/>
          <w:sz w:val="24"/>
        </w:rPr>
      </w:pPr>
      <w:r>
        <w:rPr>
          <w:rFonts w:hint="eastAsia" w:ascii="仿宋" w:hAnsi="仿宋" w:eastAsia="仿宋"/>
          <w:color w:val="auto"/>
          <w:sz w:val="24"/>
        </w:rPr>
        <w:t>三、质疑基本情况</w:t>
      </w:r>
    </w:p>
    <w:p>
      <w:pPr>
        <w:spacing w:line="360" w:lineRule="auto"/>
        <w:ind w:firstLine="480" w:firstLineChars="200"/>
        <w:rPr>
          <w:rFonts w:ascii="仿宋" w:hAnsi="仿宋" w:eastAsia="仿宋"/>
          <w:color w:val="auto"/>
          <w:sz w:val="24"/>
          <w:u w:val="dotted"/>
        </w:rPr>
      </w:pPr>
      <w:r>
        <w:rPr>
          <w:rFonts w:hint="eastAsia" w:ascii="仿宋" w:hAnsi="仿宋" w:eastAsia="仿宋"/>
          <w:color w:val="auto"/>
          <w:sz w:val="24"/>
        </w:rPr>
        <w:t>投诉人于</w:t>
      </w:r>
      <w:r>
        <w:rPr>
          <w:rFonts w:ascii="仿宋" w:hAnsi="仿宋" w:eastAsia="仿宋"/>
          <w:color w:val="auto"/>
          <w:sz w:val="24"/>
          <w:u w:val="dotted"/>
        </w:rPr>
        <w:t xml:space="preserve">   </w:t>
      </w:r>
      <w:r>
        <w:rPr>
          <w:rFonts w:hint="eastAsia" w:ascii="仿宋" w:hAnsi="仿宋" w:eastAsia="仿宋"/>
          <w:color w:val="auto"/>
          <w:sz w:val="24"/>
        </w:rPr>
        <w:t>年</w:t>
      </w:r>
      <w:r>
        <w:rPr>
          <w:rFonts w:ascii="仿宋" w:hAnsi="仿宋" w:eastAsia="仿宋"/>
          <w:color w:val="auto"/>
          <w:sz w:val="24"/>
          <w:u w:val="dotted"/>
        </w:rPr>
        <w:t xml:space="preserve">   </w:t>
      </w:r>
      <w:r>
        <w:rPr>
          <w:rFonts w:hint="eastAsia" w:ascii="仿宋" w:hAnsi="仿宋" w:eastAsia="仿宋"/>
          <w:color w:val="auto"/>
          <w:sz w:val="24"/>
        </w:rPr>
        <w:t>月</w:t>
      </w:r>
      <w:r>
        <w:rPr>
          <w:rFonts w:ascii="仿宋" w:hAnsi="仿宋" w:eastAsia="仿宋"/>
          <w:color w:val="auto"/>
          <w:sz w:val="24"/>
          <w:u w:val="dotted"/>
        </w:rPr>
        <w:t xml:space="preserve">  </w:t>
      </w:r>
      <w:r>
        <w:rPr>
          <w:rFonts w:hint="eastAsia" w:ascii="仿宋" w:hAnsi="仿宋" w:eastAsia="仿宋"/>
          <w:color w:val="auto"/>
          <w:sz w:val="24"/>
        </w:rPr>
        <w:t>日</w:t>
      </w:r>
      <w:r>
        <w:rPr>
          <w:rFonts w:ascii="仿宋" w:hAnsi="仿宋" w:eastAsia="仿宋"/>
          <w:color w:val="auto"/>
          <w:sz w:val="24"/>
        </w:rPr>
        <w:t>,向</w:t>
      </w:r>
      <w:r>
        <w:rPr>
          <w:rFonts w:ascii="仿宋" w:hAnsi="仿宋" w:eastAsia="仿宋"/>
          <w:color w:val="auto"/>
          <w:sz w:val="24"/>
          <w:u w:val="dotted"/>
        </w:rPr>
        <w:t xml:space="preserve">                   </w:t>
      </w:r>
      <w:r>
        <w:rPr>
          <w:rFonts w:hint="eastAsia" w:ascii="仿宋" w:hAnsi="仿宋" w:eastAsia="仿宋"/>
          <w:color w:val="auto"/>
          <w:sz w:val="24"/>
        </w:rPr>
        <w:t>提出质疑，质疑事项为：</w:t>
      </w:r>
      <w:r>
        <w:rPr>
          <w:rFonts w:ascii="仿宋" w:hAnsi="仿宋" w:eastAsia="仿宋"/>
          <w:color w:val="auto"/>
          <w:sz w:val="24"/>
          <w:u w:val="dotted"/>
        </w:rPr>
        <w:t xml:space="preserve">                                </w:t>
      </w:r>
    </w:p>
    <w:p>
      <w:pPr>
        <w:spacing w:line="360" w:lineRule="auto"/>
        <w:rPr>
          <w:rFonts w:ascii="仿宋" w:hAnsi="仿宋" w:eastAsia="仿宋"/>
          <w:color w:val="auto"/>
          <w:sz w:val="24"/>
          <w:u w:val="dotted"/>
        </w:rPr>
      </w:pPr>
      <w:r>
        <w:rPr>
          <w:rFonts w:ascii="仿宋" w:hAnsi="仿宋" w:eastAsia="仿宋"/>
          <w:color w:val="auto"/>
          <w:sz w:val="24"/>
          <w:u w:val="dotted"/>
        </w:rPr>
        <w:t xml:space="preserve">                                                     </w:t>
      </w:r>
      <w:r>
        <w:rPr>
          <w:rFonts w:ascii="仿宋" w:hAnsi="仿宋" w:eastAsia="仿宋"/>
          <w:color w:val="auto"/>
          <w:sz w:val="24"/>
        </w:rPr>
        <w:t xml:space="preserve">  </w:t>
      </w:r>
    </w:p>
    <w:p>
      <w:pPr>
        <w:spacing w:line="360" w:lineRule="auto"/>
        <w:ind w:firstLine="360" w:firstLineChars="150"/>
        <w:rPr>
          <w:rFonts w:ascii="仿宋" w:hAnsi="仿宋" w:eastAsia="仿宋"/>
          <w:color w:val="auto"/>
          <w:sz w:val="24"/>
        </w:rPr>
      </w:pPr>
      <w:r>
        <w:rPr>
          <w:rFonts w:hint="eastAsia" w:ascii="仿宋" w:hAnsi="仿宋" w:eastAsia="仿宋"/>
          <w:color w:val="auto"/>
          <w:sz w:val="24"/>
          <w:u w:val="dotted"/>
        </w:rPr>
        <w:t>采购人</w:t>
      </w:r>
      <w:r>
        <w:rPr>
          <w:rFonts w:ascii="仿宋" w:hAnsi="仿宋" w:eastAsia="仿宋"/>
          <w:color w:val="auto"/>
          <w:sz w:val="24"/>
          <w:u w:val="dotted"/>
        </w:rPr>
        <w:t>/代理机构</w:t>
      </w:r>
      <w:r>
        <w:rPr>
          <w:rFonts w:hint="eastAsia" w:ascii="仿宋" w:hAnsi="仿宋" w:eastAsia="仿宋"/>
          <w:color w:val="auto"/>
          <w:sz w:val="24"/>
        </w:rPr>
        <w:t>于</w:t>
      </w:r>
      <w:r>
        <w:rPr>
          <w:rFonts w:ascii="仿宋" w:hAnsi="仿宋" w:eastAsia="仿宋"/>
          <w:color w:val="auto"/>
          <w:sz w:val="24"/>
          <w:u w:val="dotted"/>
        </w:rPr>
        <w:t xml:space="preserve">   </w:t>
      </w:r>
      <w:r>
        <w:rPr>
          <w:rFonts w:hint="eastAsia" w:ascii="仿宋" w:hAnsi="仿宋" w:eastAsia="仿宋"/>
          <w:color w:val="auto"/>
          <w:sz w:val="24"/>
        </w:rPr>
        <w:t>年</w:t>
      </w:r>
      <w:r>
        <w:rPr>
          <w:rFonts w:ascii="仿宋" w:hAnsi="仿宋" w:eastAsia="仿宋"/>
          <w:color w:val="auto"/>
          <w:sz w:val="24"/>
          <w:u w:val="dotted"/>
        </w:rPr>
        <w:t xml:space="preserve">   </w:t>
      </w:r>
      <w:r>
        <w:rPr>
          <w:rFonts w:hint="eastAsia" w:ascii="仿宋" w:hAnsi="仿宋" w:eastAsia="仿宋"/>
          <w:color w:val="auto"/>
          <w:sz w:val="24"/>
        </w:rPr>
        <w:t>月</w:t>
      </w:r>
      <w:r>
        <w:rPr>
          <w:rFonts w:ascii="仿宋" w:hAnsi="仿宋" w:eastAsia="仿宋"/>
          <w:color w:val="auto"/>
          <w:sz w:val="24"/>
          <w:u w:val="dotted"/>
        </w:rPr>
        <w:t xml:space="preserve">   </w:t>
      </w:r>
      <w:r>
        <w:rPr>
          <w:rFonts w:hint="eastAsia" w:ascii="仿宋" w:hAnsi="仿宋" w:eastAsia="仿宋"/>
          <w:color w:val="auto"/>
          <w:sz w:val="24"/>
        </w:rPr>
        <w:t>日</w:t>
      </w:r>
      <w:r>
        <w:rPr>
          <w:rFonts w:ascii="仿宋" w:hAnsi="仿宋" w:eastAsia="仿宋"/>
          <w:color w:val="auto"/>
          <w:sz w:val="24"/>
        </w:rPr>
        <w:t>,就质疑事项</w:t>
      </w:r>
      <w:r>
        <w:rPr>
          <w:rFonts w:hint="eastAsia" w:ascii="仿宋" w:hAnsi="仿宋" w:eastAsia="仿宋"/>
          <w:color w:val="auto"/>
          <w:sz w:val="24"/>
        </w:rPr>
        <w:t>作出了答复</w:t>
      </w:r>
      <w:r>
        <w:rPr>
          <w:rFonts w:ascii="仿宋" w:hAnsi="仿宋" w:eastAsia="仿宋"/>
          <w:color w:val="auto"/>
          <w:sz w:val="24"/>
        </w:rPr>
        <w:t>/没有在法定期限内</w:t>
      </w:r>
      <w:r>
        <w:rPr>
          <w:rFonts w:hint="eastAsia" w:ascii="仿宋" w:hAnsi="仿宋" w:eastAsia="仿宋"/>
          <w:color w:val="auto"/>
          <w:sz w:val="24"/>
        </w:rPr>
        <w:t>作出答复。</w:t>
      </w:r>
    </w:p>
    <w:p>
      <w:pPr>
        <w:spacing w:line="360" w:lineRule="auto"/>
        <w:rPr>
          <w:rFonts w:ascii="仿宋" w:hAnsi="仿宋" w:eastAsia="仿宋"/>
          <w:color w:val="auto"/>
          <w:sz w:val="24"/>
        </w:rPr>
      </w:pPr>
      <w:r>
        <w:rPr>
          <w:rFonts w:hint="eastAsia" w:ascii="仿宋" w:hAnsi="仿宋" w:eastAsia="仿宋"/>
          <w:color w:val="auto"/>
          <w:sz w:val="24"/>
        </w:rPr>
        <w:t>四、投诉事项具体内容</w:t>
      </w:r>
    </w:p>
    <w:p>
      <w:pPr>
        <w:spacing w:line="360" w:lineRule="auto"/>
        <w:rPr>
          <w:rFonts w:ascii="仿宋" w:hAnsi="仿宋" w:eastAsia="仿宋"/>
          <w:color w:val="auto"/>
          <w:sz w:val="24"/>
          <w:u w:val="single"/>
        </w:rPr>
      </w:pPr>
      <w:r>
        <w:rPr>
          <w:rFonts w:hint="eastAsia" w:ascii="仿宋" w:hAnsi="仿宋" w:eastAsia="仿宋"/>
          <w:color w:val="auto"/>
          <w:sz w:val="24"/>
        </w:rPr>
        <w:t>投诉事项</w:t>
      </w:r>
      <w:r>
        <w:rPr>
          <w:rFonts w:ascii="仿宋" w:hAnsi="仿宋" w:eastAsia="仿宋"/>
          <w:color w:val="auto"/>
          <w:sz w:val="24"/>
        </w:rPr>
        <w:t xml:space="preserve"> 1：</w:t>
      </w:r>
      <w:r>
        <w:rPr>
          <w:rFonts w:ascii="仿宋" w:hAnsi="仿宋" w:eastAsia="仿宋"/>
          <w:color w:val="auto"/>
          <w:sz w:val="24"/>
          <w:u w:val="dotted"/>
        </w:rPr>
        <w:t xml:space="preserve">                                       </w:t>
      </w:r>
    </w:p>
    <w:p>
      <w:pPr>
        <w:spacing w:line="360" w:lineRule="auto"/>
        <w:rPr>
          <w:rFonts w:ascii="仿宋" w:hAnsi="仿宋" w:eastAsia="仿宋"/>
          <w:color w:val="auto"/>
          <w:sz w:val="24"/>
        </w:rPr>
      </w:pPr>
      <w:r>
        <w:rPr>
          <w:rFonts w:hint="eastAsia" w:ascii="仿宋" w:hAnsi="仿宋" w:eastAsia="仿宋"/>
          <w:color w:val="auto"/>
          <w:sz w:val="24"/>
        </w:rPr>
        <w:t>事实依据：</w:t>
      </w:r>
      <w:r>
        <w:rPr>
          <w:rFonts w:ascii="仿宋" w:hAnsi="仿宋" w:eastAsia="仿宋"/>
          <w:color w:val="auto"/>
          <w:sz w:val="24"/>
          <w:u w:val="dotted"/>
        </w:rPr>
        <w:t xml:space="preserve">                                         </w:t>
      </w:r>
    </w:p>
    <w:p>
      <w:pPr>
        <w:spacing w:line="360" w:lineRule="auto"/>
        <w:rPr>
          <w:rFonts w:ascii="仿宋" w:hAnsi="仿宋" w:eastAsia="仿宋"/>
          <w:color w:val="auto"/>
          <w:sz w:val="24"/>
          <w:u w:val="dotted"/>
        </w:rPr>
      </w:pPr>
      <w:r>
        <w:rPr>
          <w:rFonts w:ascii="仿宋" w:hAnsi="仿宋" w:eastAsia="仿宋"/>
          <w:color w:val="auto"/>
          <w:sz w:val="24"/>
          <w:u w:val="dotted"/>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法律依据：</w:t>
      </w:r>
      <w:r>
        <w:rPr>
          <w:rFonts w:ascii="仿宋" w:hAnsi="仿宋" w:eastAsia="仿宋"/>
          <w:color w:val="auto"/>
          <w:sz w:val="24"/>
          <w:u w:val="dotted"/>
        </w:rPr>
        <w:t xml:space="preserve">                                          </w:t>
      </w:r>
    </w:p>
    <w:p>
      <w:pPr>
        <w:spacing w:line="360" w:lineRule="auto"/>
        <w:rPr>
          <w:rFonts w:ascii="仿宋" w:hAnsi="仿宋" w:eastAsia="仿宋"/>
          <w:color w:val="auto"/>
          <w:sz w:val="24"/>
          <w:u w:val="dotted"/>
        </w:rPr>
      </w:pPr>
      <w:r>
        <w:rPr>
          <w:rFonts w:ascii="仿宋" w:hAnsi="仿宋" w:eastAsia="仿宋"/>
          <w:color w:val="auto"/>
          <w:sz w:val="24"/>
          <w:u w:val="dotted"/>
        </w:rPr>
        <w:t xml:space="preserve">                                                      </w:t>
      </w:r>
    </w:p>
    <w:p>
      <w:pPr>
        <w:spacing w:line="360" w:lineRule="auto"/>
        <w:rPr>
          <w:rFonts w:ascii="仿宋" w:hAnsi="仿宋" w:eastAsia="仿宋"/>
          <w:color w:val="auto"/>
          <w:sz w:val="24"/>
        </w:rPr>
      </w:pPr>
      <w:r>
        <w:rPr>
          <w:rFonts w:hint="eastAsia" w:ascii="仿宋" w:hAnsi="仿宋" w:eastAsia="仿宋"/>
          <w:color w:val="auto"/>
          <w:sz w:val="24"/>
        </w:rPr>
        <w:t>投诉事项</w:t>
      </w:r>
      <w:r>
        <w:rPr>
          <w:rFonts w:ascii="仿宋" w:hAnsi="仿宋" w:eastAsia="仿宋"/>
          <w:color w:val="auto"/>
          <w:sz w:val="24"/>
        </w:rPr>
        <w:t>2</w:t>
      </w:r>
    </w:p>
    <w:p>
      <w:pPr>
        <w:spacing w:line="360" w:lineRule="auto"/>
        <w:rPr>
          <w:rFonts w:ascii="仿宋" w:hAnsi="仿宋" w:eastAsia="仿宋"/>
          <w:color w:val="auto"/>
          <w:sz w:val="24"/>
          <w:u w:val="dotted"/>
        </w:rPr>
      </w:pPr>
      <w:r>
        <w:rPr>
          <w:rFonts w:hint="eastAsia" w:ascii="仿宋" w:hAnsi="仿宋" w:eastAsia="仿宋"/>
          <w:color w:val="auto"/>
          <w:sz w:val="24"/>
        </w:rPr>
        <w:t>……</w:t>
      </w:r>
    </w:p>
    <w:p>
      <w:pPr>
        <w:spacing w:line="360" w:lineRule="auto"/>
        <w:rPr>
          <w:rFonts w:ascii="仿宋" w:hAnsi="仿宋" w:eastAsia="仿宋"/>
          <w:color w:val="auto"/>
          <w:sz w:val="24"/>
        </w:rPr>
      </w:pPr>
      <w:r>
        <w:rPr>
          <w:rFonts w:hint="eastAsia" w:ascii="仿宋" w:hAnsi="仿宋" w:eastAsia="仿宋"/>
          <w:color w:val="auto"/>
          <w:sz w:val="24"/>
        </w:rPr>
        <w:t>五、与投诉事项相关的投诉请求</w:t>
      </w:r>
    </w:p>
    <w:p>
      <w:pPr>
        <w:spacing w:line="360" w:lineRule="auto"/>
        <w:rPr>
          <w:rFonts w:ascii="仿宋" w:hAnsi="仿宋" w:eastAsia="仿宋"/>
          <w:color w:val="auto"/>
          <w:sz w:val="24"/>
        </w:rPr>
      </w:pPr>
      <w:r>
        <w:rPr>
          <w:rFonts w:hint="eastAsia" w:ascii="仿宋" w:hAnsi="仿宋" w:eastAsia="仿宋"/>
          <w:color w:val="auto"/>
          <w:sz w:val="24"/>
        </w:rPr>
        <w:t>请求：</w:t>
      </w:r>
      <w:r>
        <w:rPr>
          <w:rFonts w:ascii="仿宋" w:hAnsi="仿宋" w:eastAsia="仿宋"/>
          <w:color w:val="auto"/>
          <w:sz w:val="24"/>
          <w:u w:val="dotted"/>
        </w:rPr>
        <w:t xml:space="preserve">                                              </w:t>
      </w:r>
      <w:r>
        <w:rPr>
          <w:rFonts w:ascii="仿宋" w:hAnsi="仿宋" w:eastAsia="仿宋"/>
          <w:color w:val="auto"/>
          <w:sz w:val="24"/>
        </w:rPr>
        <w:t xml:space="preserve"> </w:t>
      </w:r>
    </w:p>
    <w:p>
      <w:pPr>
        <w:spacing w:line="360" w:lineRule="auto"/>
        <w:rPr>
          <w:rFonts w:ascii="仿宋" w:hAnsi="仿宋" w:eastAsia="仿宋"/>
          <w:color w:val="auto"/>
          <w:sz w:val="24"/>
          <w:u w:val="single"/>
        </w:rPr>
      </w:pPr>
      <w:r>
        <w:rPr>
          <w:rFonts w:ascii="仿宋" w:hAnsi="仿宋" w:eastAsia="仿宋"/>
          <w:color w:val="auto"/>
          <w:sz w:val="24"/>
        </w:rPr>
        <w:t xml:space="preserve">                                                                                                    </w:t>
      </w:r>
    </w:p>
    <w:p>
      <w:pPr>
        <w:spacing w:line="360" w:lineRule="auto"/>
        <w:rPr>
          <w:rFonts w:ascii="仿宋" w:hAnsi="仿宋" w:eastAsia="仿宋"/>
          <w:color w:val="auto"/>
          <w:sz w:val="24"/>
        </w:rPr>
      </w:pPr>
      <w:r>
        <w:rPr>
          <w:rFonts w:hint="eastAsia" w:ascii="仿宋" w:hAnsi="仿宋" w:eastAsia="仿宋"/>
          <w:color w:val="auto"/>
          <w:sz w:val="24"/>
        </w:rPr>
        <w:t>签字</w:t>
      </w:r>
      <w:r>
        <w:rPr>
          <w:rFonts w:ascii="仿宋" w:hAnsi="仿宋" w:eastAsia="仿宋"/>
          <w:color w:val="auto"/>
          <w:sz w:val="24"/>
        </w:rPr>
        <w:t xml:space="preserve">(签章)：                   公章：                      </w:t>
      </w:r>
    </w:p>
    <w:p>
      <w:pPr>
        <w:spacing w:line="360" w:lineRule="auto"/>
        <w:rPr>
          <w:rFonts w:ascii="仿宋" w:hAnsi="仿宋" w:eastAsia="仿宋"/>
          <w:color w:val="auto"/>
          <w:sz w:val="24"/>
        </w:rPr>
      </w:pPr>
      <w:r>
        <w:rPr>
          <w:rFonts w:hint="eastAsia" w:ascii="仿宋" w:hAnsi="仿宋" w:eastAsia="仿宋"/>
          <w:color w:val="auto"/>
          <w:sz w:val="24"/>
        </w:rPr>
        <w:t>日期：</w:t>
      </w:r>
      <w:r>
        <w:rPr>
          <w:rFonts w:ascii="仿宋" w:hAnsi="仿宋" w:eastAsia="仿宋"/>
          <w:color w:val="auto"/>
          <w:sz w:val="24"/>
        </w:rPr>
        <w:t xml:space="preserve">    </w:t>
      </w:r>
    </w:p>
    <w:p>
      <w:pPr>
        <w:spacing w:line="360" w:lineRule="auto"/>
        <w:rPr>
          <w:rFonts w:ascii="仿宋" w:hAnsi="仿宋" w:eastAsia="仿宋"/>
          <w:b/>
          <w:color w:val="auto"/>
          <w:sz w:val="24"/>
        </w:rPr>
      </w:pPr>
    </w:p>
    <w:p>
      <w:pPr>
        <w:spacing w:line="360" w:lineRule="auto"/>
        <w:rPr>
          <w:rFonts w:ascii="仿宋" w:hAnsi="仿宋" w:eastAsia="仿宋"/>
          <w:b/>
          <w:color w:val="auto"/>
          <w:sz w:val="24"/>
        </w:rPr>
      </w:pPr>
    </w:p>
    <w:p>
      <w:pPr>
        <w:spacing w:line="360" w:lineRule="auto"/>
        <w:rPr>
          <w:rFonts w:ascii="仿宋" w:hAnsi="仿宋" w:eastAsia="仿宋"/>
          <w:b/>
          <w:color w:val="auto"/>
          <w:sz w:val="24"/>
        </w:rPr>
      </w:pPr>
      <w:r>
        <w:rPr>
          <w:rFonts w:hint="eastAsia" w:ascii="仿宋" w:hAnsi="仿宋" w:eastAsia="仿宋"/>
          <w:b/>
          <w:color w:val="auto"/>
          <w:sz w:val="24"/>
        </w:rPr>
        <w:t>投诉书制作说明：</w:t>
      </w:r>
    </w:p>
    <w:p>
      <w:pPr>
        <w:widowControl/>
        <w:spacing w:line="360" w:lineRule="auto"/>
        <w:ind w:firstLine="480" w:firstLineChars="200"/>
        <w:rPr>
          <w:rFonts w:ascii="仿宋" w:hAnsi="仿宋" w:eastAsia="仿宋" w:cs="宋体"/>
          <w:color w:val="auto"/>
          <w:kern w:val="0"/>
          <w:sz w:val="24"/>
        </w:rPr>
      </w:pPr>
      <w:r>
        <w:rPr>
          <w:rFonts w:ascii="仿宋" w:hAnsi="仿宋" w:eastAsia="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rPr>
      </w:pPr>
      <w:r>
        <w:rPr>
          <w:rFonts w:ascii="仿宋" w:hAnsi="仿宋" w:eastAsia="仿宋"/>
          <w:color w:val="auto"/>
          <w:sz w:val="24"/>
        </w:rPr>
        <w:t>2.投诉人若委托代理人进行投诉的，投诉书应按照要求列明“授权代表”的有关内容，并在附件中提交由</w:t>
      </w:r>
      <w:r>
        <w:rPr>
          <w:rFonts w:hint="eastAsia" w:ascii="仿宋" w:hAnsi="仿宋" w:eastAsia="仿宋"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3.投诉人若对项目的某一分包进行投诉，投诉书应列明具体分包号。</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4.投诉书应简要列明质疑事项，质疑函、质疑答复等作为附件材料提供。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5.投诉书的投诉事项应具体、明确，并有必要的事实依据和法律依据。</w:t>
      </w:r>
    </w:p>
    <w:p>
      <w:pPr>
        <w:widowControl/>
        <w:spacing w:line="360" w:lineRule="auto"/>
        <w:ind w:firstLine="480" w:firstLineChars="200"/>
        <w:jc w:val="left"/>
        <w:rPr>
          <w:rFonts w:ascii="仿宋" w:hAnsi="仿宋" w:eastAsia="仿宋"/>
          <w:color w:val="auto"/>
          <w:sz w:val="24"/>
        </w:rPr>
      </w:pPr>
      <w:r>
        <w:rPr>
          <w:rFonts w:ascii="仿宋" w:hAnsi="仿宋" w:eastAsia="仿宋"/>
          <w:color w:val="auto"/>
          <w:sz w:val="24"/>
        </w:rPr>
        <w:t>6.投诉书的投诉请求应与投诉事项相关。</w:t>
      </w:r>
    </w:p>
    <w:p>
      <w:pPr>
        <w:widowControl/>
        <w:spacing w:line="360" w:lineRule="auto"/>
        <w:ind w:firstLine="480" w:firstLineChars="200"/>
        <w:jc w:val="left"/>
        <w:rPr>
          <w:rFonts w:ascii="仿宋" w:hAnsi="仿宋" w:eastAsia="仿宋" w:cs="宋体"/>
          <w:color w:val="auto"/>
          <w:kern w:val="0"/>
          <w:sz w:val="24"/>
        </w:rPr>
      </w:pPr>
      <w:r>
        <w:rPr>
          <w:rFonts w:ascii="仿宋" w:hAnsi="仿宋" w:eastAsia="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color w:val="auto"/>
          <w:sz w:val="24"/>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pPr>
        <w:spacing w:line="360" w:lineRule="auto"/>
        <w:rPr>
          <w:rFonts w:ascii="仿宋" w:hAnsi="仿宋" w:eastAsia="仿宋" w:cs="仿宋_GB2312"/>
          <w:color w:val="auto"/>
          <w:sz w:val="24"/>
          <w:u w:val="single"/>
        </w:rPr>
      </w:pPr>
    </w:p>
    <w:p>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你方组织的（项目名称）【招标编号：（采购编号）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pPr>
        <w:rPr>
          <w:rFonts w:ascii="仿宋" w:hAnsi="仿宋" w:eastAsia="仿宋" w:cs="宋体"/>
          <w:color w:val="auto"/>
          <w:sz w:val="24"/>
        </w:rPr>
      </w:pPr>
      <w:r>
        <w:rPr>
          <w:rFonts w:hint="eastAsia" w:ascii="仿宋" w:hAnsi="仿宋" w:eastAsia="仿宋" w:cs="宋体"/>
          <w:b/>
          <w:bCs/>
          <w:color w:val="auto"/>
          <w:sz w:val="24"/>
        </w:rPr>
        <w:t>附：</w:t>
      </w:r>
    </w:p>
    <w:p>
      <w:pPr>
        <w:spacing w:line="360" w:lineRule="auto"/>
        <w:rPr>
          <w:rFonts w:ascii="仿宋" w:hAnsi="仿宋" w:eastAsia="仿宋"/>
          <w:bCs/>
          <w:color w:val="auto"/>
          <w:sz w:val="24"/>
        </w:rPr>
      </w:pPr>
      <w:r>
        <w:rPr>
          <w:rFonts w:ascii="仿宋" w:hAnsi="仿宋" w:eastAsia="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ascii="仿宋" w:hAnsi="仿宋" w:eastAsia="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 w:hAnsi="仿宋" w:eastAsia="仿宋"/>
          <w:b/>
          <w:color w:val="auto"/>
          <w:sz w:val="32"/>
          <w:szCs w:val="32"/>
        </w:rPr>
        <w:t>中小企业声明函</w:t>
      </w:r>
    </w:p>
    <w:p>
      <w:pPr>
        <w:spacing w:line="360" w:lineRule="auto"/>
        <w:jc w:val="center"/>
        <w:rPr>
          <w:rFonts w:ascii="仿宋" w:hAnsi="仿宋" w:eastAsia="仿宋" w:cs="仿宋_GB2312"/>
          <w:color w:val="auto"/>
          <w:sz w:val="24"/>
          <w:u w:val="single"/>
        </w:rPr>
      </w:pPr>
    </w:p>
    <w:p>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中小企业声明函（货物）</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本公司（联合体）郑重声明，根据《政府采购促进中小企业发展管理办法》（财库</w:t>
      </w:r>
      <w:r>
        <w:rPr>
          <w:rFonts w:hint="eastAsia" w:ascii="仿宋" w:hAnsi="仿宋" w:eastAsia="仿宋" w:cs="宋体"/>
          <w:color w:val="auto"/>
          <w:sz w:val="24"/>
        </w:rPr>
        <w:t>﹝</w:t>
      </w:r>
      <w:r>
        <w:rPr>
          <w:rFonts w:ascii="仿宋" w:hAnsi="仿宋" w:eastAsia="仿宋"/>
          <w:color w:val="auto"/>
          <w:sz w:val="24"/>
        </w:rPr>
        <w:t>2020</w:t>
      </w:r>
      <w:r>
        <w:rPr>
          <w:rFonts w:hint="eastAsia" w:ascii="仿宋" w:hAnsi="仿宋" w:eastAsia="仿宋" w:cs="宋体"/>
          <w:color w:val="auto"/>
          <w:sz w:val="24"/>
        </w:rPr>
        <w:t>﹞</w:t>
      </w:r>
      <w:r>
        <w:rPr>
          <w:rFonts w:ascii="仿宋" w:hAnsi="仿宋" w:eastAsia="仿宋"/>
          <w:color w:val="auto"/>
          <w:sz w:val="24"/>
        </w:rPr>
        <w:t xml:space="preserve">46 </w:t>
      </w:r>
      <w:r>
        <w:rPr>
          <w:rFonts w:hint="eastAsia" w:ascii="仿宋" w:hAnsi="仿宋" w:eastAsia="仿宋"/>
          <w:color w:val="auto"/>
          <w:sz w:val="24"/>
        </w:rPr>
        <w:t>号）的规定，本公司（联合体）参加</w:t>
      </w:r>
      <w:r>
        <w:rPr>
          <w:rFonts w:ascii="仿宋" w:hAnsi="仿宋" w:eastAsia="仿宋"/>
          <w:b/>
          <w:bCs/>
          <w:color w:val="auto"/>
          <w:sz w:val="24"/>
          <w:u w:val="single"/>
        </w:rPr>
        <w:t xml:space="preserve"> </w:t>
      </w:r>
      <w:r>
        <w:rPr>
          <w:rFonts w:hint="eastAsia" w:ascii="仿宋" w:hAnsi="仿宋" w:eastAsia="仿宋"/>
          <w:b/>
          <w:bCs/>
          <w:color w:val="auto"/>
          <w:sz w:val="24"/>
          <w:u w:val="single"/>
          <w:lang w:val="en-US" w:eastAsia="zh-CN"/>
        </w:rPr>
        <w:t>请填写：</w:t>
      </w:r>
      <w:r>
        <w:rPr>
          <w:rFonts w:hint="eastAsia" w:ascii="仿宋" w:hAnsi="仿宋" w:eastAsia="仿宋"/>
          <w:b/>
          <w:bCs/>
          <w:color w:val="auto"/>
          <w:sz w:val="24"/>
          <w:u w:val="single"/>
        </w:rPr>
        <w:t>（单位名称）</w:t>
      </w:r>
      <w:r>
        <w:rPr>
          <w:rFonts w:ascii="仿宋" w:hAnsi="仿宋" w:eastAsia="仿宋"/>
          <w:b/>
          <w:bCs/>
          <w:color w:val="auto"/>
          <w:sz w:val="24"/>
          <w:u w:val="single"/>
        </w:rPr>
        <w:t xml:space="preserve"> </w:t>
      </w:r>
      <w:r>
        <w:rPr>
          <w:rFonts w:hint="eastAsia" w:ascii="仿宋" w:hAnsi="仿宋" w:eastAsia="仿宋"/>
          <w:color w:val="auto"/>
          <w:sz w:val="24"/>
        </w:rPr>
        <w:t>的</w:t>
      </w:r>
      <w:r>
        <w:rPr>
          <w:rFonts w:hint="eastAsia" w:ascii="仿宋" w:hAnsi="仿宋" w:eastAsia="仿宋"/>
          <w:b/>
          <w:bCs/>
          <w:color w:val="auto"/>
          <w:sz w:val="24"/>
          <w:u w:val="single"/>
          <w:lang w:val="en-US" w:eastAsia="zh-CN"/>
        </w:rPr>
        <w:t>请填写：</w:t>
      </w:r>
      <w:r>
        <w:rPr>
          <w:rFonts w:hint="eastAsia" w:ascii="仿宋" w:hAnsi="仿宋" w:eastAsia="仿宋"/>
          <w:b/>
          <w:bCs/>
          <w:color w:val="auto"/>
          <w:sz w:val="24"/>
          <w:u w:val="single"/>
        </w:rPr>
        <w:t>（项目名称）</w:t>
      </w:r>
      <w:r>
        <w:rPr>
          <w:rFonts w:hint="eastAsia" w:ascii="仿宋" w:hAnsi="仿宋" w:eastAsia="仿宋"/>
          <w:color w:val="auto"/>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ascii="仿宋" w:hAnsi="仿宋" w:eastAsia="仿宋"/>
          <w:color w:val="auto"/>
        </w:rPr>
        <w:t xml:space="preserve"> </w:t>
      </w:r>
      <w:r>
        <w:rPr>
          <w:rFonts w:hint="eastAsia" w:ascii="仿宋" w:hAnsi="仿宋" w:eastAsia="仿宋"/>
          <w:color w:val="auto"/>
          <w:sz w:val="24"/>
          <w:u w:val="single"/>
        </w:rPr>
        <w:t>（标的名称）</w:t>
      </w:r>
      <w:r>
        <w:rPr>
          <w:rFonts w:ascii="仿宋" w:hAnsi="仿宋" w:eastAsia="仿宋"/>
          <w:color w:val="auto"/>
          <w:sz w:val="24"/>
        </w:rPr>
        <w:t xml:space="preserve"> ，属于 </w:t>
      </w:r>
      <w:r>
        <w:rPr>
          <w:rFonts w:hint="eastAsia" w:ascii="仿宋" w:hAnsi="仿宋" w:eastAsia="仿宋"/>
          <w:color w:val="auto"/>
          <w:sz w:val="24"/>
          <w:u w:val="single"/>
        </w:rPr>
        <w:t>（采购文件中明确的所属行业）</w:t>
      </w:r>
      <w:r>
        <w:rPr>
          <w:rFonts w:hint="eastAsia" w:ascii="仿宋" w:hAnsi="仿宋" w:eastAsia="仿宋"/>
          <w:color w:val="auto"/>
          <w:sz w:val="24"/>
        </w:rPr>
        <w:t>行业</w:t>
      </w:r>
      <w:r>
        <w:rPr>
          <w:rFonts w:ascii="仿宋" w:hAnsi="仿宋" w:eastAsia="仿宋"/>
          <w:color w:val="auto"/>
          <w:sz w:val="24"/>
        </w:rPr>
        <w:t xml:space="preserve"> </w:t>
      </w:r>
      <w:r>
        <w:rPr>
          <w:rFonts w:hint="eastAsia" w:ascii="仿宋" w:hAnsi="仿宋" w:eastAsia="仿宋"/>
          <w:color w:val="auto"/>
          <w:sz w:val="24"/>
        </w:rPr>
        <w:t>；制造商为</w:t>
      </w:r>
      <w:r>
        <w:rPr>
          <w:rFonts w:ascii="仿宋" w:hAnsi="仿宋" w:eastAsia="仿宋"/>
          <w:color w:val="auto"/>
          <w:sz w:val="24"/>
          <w:u w:val="single"/>
        </w:rPr>
        <w:t xml:space="preserve"> （企业名称）</w:t>
      </w:r>
      <w:r>
        <w:rPr>
          <w:rFonts w:ascii="仿宋" w:hAnsi="仿宋" w:eastAsia="仿宋"/>
          <w:color w:val="auto"/>
          <w:sz w:val="24"/>
        </w:rPr>
        <w:t xml:space="preserve"> ，从业人员</w:t>
      </w:r>
      <w:r>
        <w:rPr>
          <w:rFonts w:ascii="仿宋" w:hAnsi="仿宋" w:eastAsia="仿宋"/>
          <w:color w:val="auto"/>
          <w:sz w:val="24"/>
          <w:u w:val="single"/>
        </w:rPr>
        <w:t xml:space="preserve">  </w:t>
      </w:r>
      <w:r>
        <w:rPr>
          <w:rFonts w:hint="eastAsia" w:ascii="仿宋" w:hAnsi="仿宋" w:eastAsia="仿宋"/>
          <w:color w:val="auto"/>
          <w:sz w:val="24"/>
        </w:rPr>
        <w:t>人，营业收入为</w:t>
      </w:r>
      <w:r>
        <w:rPr>
          <w:rFonts w:ascii="仿宋" w:hAnsi="仿宋" w:eastAsia="仿宋"/>
          <w:color w:val="auto"/>
          <w:sz w:val="24"/>
          <w:u w:val="single"/>
        </w:rPr>
        <w:t xml:space="preserve">  </w:t>
      </w:r>
      <w:r>
        <w:rPr>
          <w:rFonts w:hint="eastAsia" w:ascii="仿宋" w:hAnsi="仿宋" w:eastAsia="仿宋"/>
          <w:color w:val="auto"/>
          <w:sz w:val="24"/>
        </w:rPr>
        <w:t>万元，资产总额为</w:t>
      </w:r>
      <w:r>
        <w:rPr>
          <w:rFonts w:ascii="仿宋" w:hAnsi="仿宋" w:eastAsia="仿宋"/>
          <w:color w:val="auto"/>
          <w:sz w:val="24"/>
          <w:u w:val="single"/>
        </w:rPr>
        <w:t xml:space="preserve">   </w:t>
      </w:r>
      <w:r>
        <w:rPr>
          <w:rFonts w:hint="eastAsia" w:ascii="仿宋" w:hAnsi="仿宋" w:eastAsia="仿宋"/>
          <w:color w:val="auto"/>
          <w:sz w:val="24"/>
        </w:rPr>
        <w:t>万元，属于</w:t>
      </w:r>
      <w:r>
        <w:rPr>
          <w:rFonts w:ascii="仿宋" w:hAnsi="仿宋" w:eastAsia="仿宋"/>
          <w:color w:val="auto"/>
          <w:sz w:val="24"/>
          <w:u w:val="single"/>
        </w:rPr>
        <w:t xml:space="preserve"> （中型企业、小型企业、微型企业）</w:t>
      </w:r>
      <w:r>
        <w:rPr>
          <w:rFonts w:ascii="仿宋" w:hAnsi="仿宋" w:eastAsia="仿宋"/>
          <w:color w:val="auto"/>
          <w:sz w:val="24"/>
        </w:rPr>
        <w:t xml:space="preserve"> ；</w:t>
      </w:r>
    </w:p>
    <w:p>
      <w:pPr>
        <w:spacing w:line="360" w:lineRule="auto"/>
        <w:ind w:firstLine="480" w:firstLineChars="200"/>
        <w:rPr>
          <w:rFonts w:ascii="仿宋" w:hAnsi="仿宋" w:eastAsia="仿宋"/>
          <w:color w:val="auto"/>
          <w:sz w:val="24"/>
        </w:rPr>
      </w:pPr>
      <w:r>
        <w:rPr>
          <w:rFonts w:ascii="仿宋" w:hAnsi="仿宋" w:eastAsia="仿宋"/>
          <w:color w:val="auto"/>
          <w:sz w:val="24"/>
        </w:rPr>
        <w:t>2.</w:t>
      </w:r>
      <w:r>
        <w:rPr>
          <w:rFonts w:ascii="仿宋" w:hAnsi="仿宋" w:eastAsia="仿宋"/>
          <w:color w:val="auto"/>
        </w:rPr>
        <w:t xml:space="preserve"> </w:t>
      </w:r>
      <w:r>
        <w:rPr>
          <w:rFonts w:hint="eastAsia" w:ascii="仿宋" w:hAnsi="仿宋" w:eastAsia="仿宋"/>
          <w:color w:val="auto"/>
          <w:sz w:val="24"/>
          <w:u w:val="single"/>
        </w:rPr>
        <w:t>（标的名称）</w:t>
      </w:r>
      <w:r>
        <w:rPr>
          <w:rFonts w:ascii="仿宋" w:hAnsi="仿宋" w:eastAsia="仿宋"/>
          <w:color w:val="auto"/>
          <w:sz w:val="24"/>
        </w:rPr>
        <w:t xml:space="preserve"> ，属于 </w:t>
      </w:r>
      <w:r>
        <w:rPr>
          <w:rFonts w:hint="eastAsia" w:ascii="仿宋" w:hAnsi="仿宋" w:eastAsia="仿宋"/>
          <w:color w:val="auto"/>
          <w:sz w:val="24"/>
          <w:u w:val="single"/>
        </w:rPr>
        <w:t>（采购文件中明确的所属行业）</w:t>
      </w:r>
      <w:r>
        <w:rPr>
          <w:rFonts w:hint="eastAsia" w:ascii="仿宋" w:hAnsi="仿宋" w:eastAsia="仿宋"/>
          <w:color w:val="auto"/>
          <w:sz w:val="24"/>
        </w:rPr>
        <w:t>行业</w:t>
      </w:r>
      <w:r>
        <w:rPr>
          <w:rFonts w:ascii="仿宋" w:hAnsi="仿宋" w:eastAsia="仿宋"/>
          <w:color w:val="auto"/>
          <w:sz w:val="24"/>
        </w:rPr>
        <w:t xml:space="preserve"> </w:t>
      </w:r>
      <w:r>
        <w:rPr>
          <w:rFonts w:hint="eastAsia" w:ascii="仿宋" w:hAnsi="仿宋" w:eastAsia="仿宋"/>
          <w:color w:val="auto"/>
          <w:sz w:val="24"/>
        </w:rPr>
        <w:t>；制造商为</w:t>
      </w:r>
      <w:r>
        <w:rPr>
          <w:rFonts w:ascii="仿宋" w:hAnsi="仿宋" w:eastAsia="仿宋"/>
          <w:color w:val="auto"/>
          <w:sz w:val="24"/>
          <w:u w:val="single"/>
        </w:rPr>
        <w:t xml:space="preserve"> （企业名称）</w:t>
      </w:r>
      <w:r>
        <w:rPr>
          <w:rFonts w:ascii="仿宋" w:hAnsi="仿宋" w:eastAsia="仿宋"/>
          <w:color w:val="auto"/>
          <w:sz w:val="24"/>
        </w:rPr>
        <w:t xml:space="preserve"> ，从业人员</w:t>
      </w:r>
      <w:r>
        <w:rPr>
          <w:rFonts w:ascii="仿宋" w:hAnsi="仿宋" w:eastAsia="仿宋"/>
          <w:color w:val="auto"/>
          <w:sz w:val="24"/>
          <w:u w:val="single"/>
        </w:rPr>
        <w:t xml:space="preserve">  </w:t>
      </w:r>
      <w:r>
        <w:rPr>
          <w:rFonts w:hint="eastAsia" w:ascii="仿宋" w:hAnsi="仿宋" w:eastAsia="仿宋"/>
          <w:color w:val="auto"/>
          <w:sz w:val="24"/>
        </w:rPr>
        <w:t>人，营业收入为</w:t>
      </w:r>
      <w:r>
        <w:rPr>
          <w:rFonts w:ascii="仿宋" w:hAnsi="仿宋" w:eastAsia="仿宋"/>
          <w:color w:val="auto"/>
          <w:sz w:val="24"/>
          <w:u w:val="single"/>
        </w:rPr>
        <w:t xml:space="preserve">  </w:t>
      </w:r>
      <w:r>
        <w:rPr>
          <w:rFonts w:hint="eastAsia" w:ascii="仿宋" w:hAnsi="仿宋" w:eastAsia="仿宋"/>
          <w:color w:val="auto"/>
          <w:sz w:val="24"/>
        </w:rPr>
        <w:t>万元，资产总额为</w:t>
      </w:r>
      <w:r>
        <w:rPr>
          <w:rFonts w:ascii="仿宋" w:hAnsi="仿宋" w:eastAsia="仿宋"/>
          <w:color w:val="auto"/>
          <w:sz w:val="24"/>
          <w:u w:val="single"/>
        </w:rPr>
        <w:t xml:space="preserve">   </w:t>
      </w:r>
      <w:r>
        <w:rPr>
          <w:rFonts w:hint="eastAsia" w:ascii="仿宋" w:hAnsi="仿宋" w:eastAsia="仿宋"/>
          <w:color w:val="auto"/>
          <w:sz w:val="24"/>
        </w:rPr>
        <w:t>万元，属于</w:t>
      </w:r>
      <w:r>
        <w:rPr>
          <w:rFonts w:ascii="仿宋" w:hAnsi="仿宋" w:eastAsia="仿宋"/>
          <w:color w:val="auto"/>
          <w:sz w:val="24"/>
          <w:u w:val="single"/>
        </w:rPr>
        <w:t xml:space="preserve"> （中型企业、小型企业、微型企业）</w:t>
      </w:r>
      <w:r>
        <w:rPr>
          <w:rFonts w:ascii="仿宋" w:hAnsi="仿宋" w:eastAsia="仿宋"/>
          <w:color w:val="auto"/>
          <w:sz w:val="24"/>
        </w:rPr>
        <w:t xml:space="preserve"> ；</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本企业对上述声明内容的真实性负责。如有虚假，将依法承担相应责任。</w:t>
      </w:r>
    </w:p>
    <w:p>
      <w:pPr>
        <w:snapToGrid w:val="0"/>
        <w:spacing w:line="360" w:lineRule="auto"/>
        <w:ind w:firstLine="5160" w:firstLineChars="2150"/>
        <w:rPr>
          <w:rFonts w:ascii="仿宋" w:hAnsi="仿宋" w:eastAsia="仿宋" w:cs="仿宋_GB2312"/>
          <w:color w:val="auto"/>
          <w:kern w:val="0"/>
          <w:sz w:val="24"/>
        </w:rPr>
      </w:pPr>
      <w:r>
        <w:rPr>
          <w:rFonts w:hint="eastAsia" w:ascii="仿宋" w:hAnsi="仿宋" w:eastAsia="仿宋" w:cs="仿宋_GB2312"/>
          <w:color w:val="auto"/>
          <w:kern w:val="0"/>
          <w:sz w:val="24"/>
          <w:lang w:val="zh-CN"/>
        </w:rPr>
        <w:t>投标人名称</w:t>
      </w:r>
      <w:r>
        <w:rPr>
          <w:rFonts w:ascii="仿宋" w:hAnsi="仿宋" w:eastAsia="仿宋" w:cs="仿宋_GB2312"/>
          <w:color w:val="auto"/>
          <w:kern w:val="0"/>
          <w:sz w:val="24"/>
          <w:lang w:val="zh-CN"/>
        </w:rPr>
        <w:t>(电子签名)：</w:t>
      </w:r>
    </w:p>
    <w:p>
      <w:pPr>
        <w:snapToGrid w:val="0"/>
        <w:spacing w:line="360" w:lineRule="auto"/>
        <w:rPr>
          <w:rFonts w:ascii="仿宋" w:hAnsi="仿宋" w:eastAsia="仿宋" w:cs="仿宋_GB2312"/>
          <w:color w:val="auto"/>
          <w:kern w:val="0"/>
          <w:sz w:val="24"/>
          <w:lang w:val="zh-CN"/>
        </w:rPr>
      </w:pPr>
      <w:r>
        <w:rPr>
          <w:rFonts w:ascii="仿宋" w:hAnsi="仿宋" w:eastAsia="仿宋" w:cs="仿宋_GB2312"/>
          <w:color w:val="auto"/>
          <w:kern w:val="0"/>
          <w:sz w:val="24"/>
          <w:lang w:val="zh-CN"/>
        </w:rPr>
        <w:t xml:space="preserve">                                           日期</w:t>
      </w:r>
      <w:r>
        <w:rPr>
          <w:rFonts w:hint="eastAsia" w:ascii="仿宋" w:hAnsi="仿宋" w:eastAsia="仿宋" w:cs="仿宋_GB2312"/>
          <w:color w:val="auto"/>
          <w:kern w:val="0"/>
          <w:sz w:val="24"/>
        </w:rPr>
        <w:t>：</w:t>
      </w:r>
      <w:r>
        <w:rPr>
          <w:rFonts w:ascii="仿宋" w:hAnsi="仿宋" w:eastAsia="仿宋" w:cs="仿宋_GB2312"/>
          <w:color w:val="auto"/>
          <w:kern w:val="0"/>
          <w:sz w:val="24"/>
        </w:rPr>
        <w:t xml:space="preserve">  年  </w:t>
      </w:r>
      <w:r>
        <w:rPr>
          <w:rFonts w:hint="eastAsia" w:ascii="仿宋" w:hAnsi="仿宋" w:eastAsia="仿宋" w:cs="仿宋_GB2312"/>
          <w:color w:val="auto"/>
          <w:kern w:val="0"/>
          <w:sz w:val="24"/>
          <w:lang w:val="zh-CN"/>
        </w:rPr>
        <w:t>月</w:t>
      </w:r>
      <w:r>
        <w:rPr>
          <w:rFonts w:ascii="仿宋" w:hAnsi="仿宋" w:eastAsia="仿宋" w:cs="仿宋_GB2312"/>
          <w:color w:val="auto"/>
          <w:kern w:val="0"/>
          <w:sz w:val="24"/>
        </w:rPr>
        <w:t xml:space="preserve">   </w:t>
      </w:r>
      <w:r>
        <w:rPr>
          <w:rFonts w:hint="eastAsia" w:ascii="仿宋" w:hAnsi="仿宋" w:eastAsia="仿宋" w:cs="仿宋_GB2312"/>
          <w:color w:val="auto"/>
          <w:kern w:val="0"/>
          <w:sz w:val="24"/>
          <w:lang w:val="zh-CN"/>
        </w:rPr>
        <w:t>日</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注：1、填写要求：</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①从业人员、营业收入、资产总额填报上一年度数据，无上一年度数据的新成立企业可不填报；</w:t>
      </w:r>
    </w:p>
    <w:p>
      <w:pPr>
        <w:spacing w:line="360" w:lineRule="auto"/>
        <w:ind w:firstLine="480" w:firstLineChars="200"/>
        <w:rPr>
          <w:rFonts w:ascii="仿宋" w:hAnsi="仿宋" w:eastAsia="仿宋"/>
          <w:color w:val="auto"/>
          <w:sz w:val="24"/>
        </w:rPr>
      </w:pPr>
      <w:r>
        <w:rPr>
          <w:rFonts w:ascii="仿宋" w:hAnsi="仿宋" w:eastAsia="仿宋"/>
          <w:color w:val="auto"/>
          <w:sz w:val="24"/>
        </w:rPr>
        <w:t>②</w:t>
      </w:r>
      <w:r>
        <w:rPr>
          <w:rFonts w:hint="eastAsia" w:ascii="仿宋" w:hAnsi="仿宋" w:eastAsia="仿宋"/>
          <w:color w:val="auto"/>
          <w:sz w:val="24"/>
        </w:rPr>
        <w:t>本项目所属行业见招标文件第二部分投标人须知前附表；</w:t>
      </w:r>
    </w:p>
    <w:p>
      <w:pPr>
        <w:spacing w:line="360" w:lineRule="auto"/>
        <w:ind w:firstLine="480" w:firstLineChars="200"/>
        <w:rPr>
          <w:rFonts w:ascii="仿宋" w:hAnsi="仿宋" w:eastAsia="仿宋"/>
          <w:color w:val="auto"/>
          <w:sz w:val="24"/>
        </w:rPr>
      </w:pPr>
      <w:r>
        <w:rPr>
          <w:rFonts w:ascii="仿宋" w:hAnsi="仿宋" w:eastAsia="仿宋"/>
          <w:color w:val="auto"/>
          <w:sz w:val="24"/>
        </w:rPr>
        <w:t>③</w:t>
      </w:r>
      <w:r>
        <w:rPr>
          <w:rFonts w:hint="eastAsia" w:ascii="仿宋" w:hAnsi="仿宋" w:eastAsia="仿宋"/>
          <w:color w:val="auto"/>
          <w:sz w:val="24"/>
        </w:rPr>
        <w:t>中型企业、小型企业、微型企业等3种企业类型，结合以上数据，依据《中小企业划型标准规定》（工信部联企业〔2011〕300号）确定中小企业划型标准规定。</w:t>
      </w:r>
    </w:p>
    <w:p>
      <w:pPr>
        <w:spacing w:line="360" w:lineRule="auto"/>
        <w:ind w:firstLine="482" w:firstLineChars="200"/>
        <w:rPr>
          <w:rFonts w:ascii="仿宋" w:hAnsi="仿宋" w:eastAsia="仿宋"/>
          <w:b/>
          <w:bCs/>
          <w:color w:val="auto"/>
          <w:sz w:val="24"/>
        </w:rPr>
      </w:pPr>
      <w:r>
        <w:rPr>
          <w:rFonts w:hint="eastAsia" w:ascii="仿宋" w:hAnsi="仿宋" w:eastAsia="仿宋"/>
          <w:b/>
          <w:bCs/>
          <w:color w:val="auto"/>
          <w:sz w:val="24"/>
        </w:rPr>
        <w:t>本项目为货物类项目，属于【</w:t>
      </w:r>
      <w:r>
        <w:rPr>
          <w:rFonts w:hint="eastAsia" w:ascii="仿宋" w:hAnsi="仿宋" w:eastAsia="仿宋" w:cs="仿宋"/>
          <w:b/>
          <w:bCs/>
          <w:color w:val="auto"/>
          <w:kern w:val="0"/>
          <w:sz w:val="24"/>
        </w:rPr>
        <w:t>软件和信息技术服务行业</w:t>
      </w:r>
      <w:r>
        <w:rPr>
          <w:rFonts w:hint="eastAsia" w:ascii="仿宋" w:hAnsi="仿宋" w:eastAsia="仿宋"/>
          <w:b/>
          <w:bCs/>
          <w:color w:val="auto"/>
          <w:sz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482" w:firstLineChars="200"/>
        <w:rPr>
          <w:rFonts w:ascii="仿宋" w:hAnsi="仿宋" w:eastAsia="仿宋"/>
          <w:b/>
          <w:bCs/>
          <w:color w:val="auto"/>
          <w:sz w:val="24"/>
        </w:rPr>
      </w:pPr>
      <w:r>
        <w:rPr>
          <w:rFonts w:hint="eastAsia" w:ascii="仿宋" w:hAnsi="仿宋" w:eastAsia="仿宋"/>
          <w:b/>
          <w:bCs/>
          <w:color w:val="auto"/>
          <w:sz w:val="24"/>
        </w:rPr>
        <w:t>④如采购内容包含有多个标的物时，各投标人必须针对所有标的物制造商情况进行说明，且标的物品牌应与报价明细表上的品牌一致。只有当每个采购标的物都由中小企业生产且使用该中小企业商号或者注册商标的，才能视作中小企业投标。</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⑤《中小企业声明函》格式不得擅自调整，格式中划横线的部分需要各投标人按实际情况如实填写，括号中的内容是对拟填写内容的说明。</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⑥</w:t>
      </w:r>
      <w:r>
        <w:rPr>
          <w:rFonts w:hint="eastAsia" w:ascii="仿宋" w:hAnsi="仿宋" w:eastAsia="仿宋"/>
          <w:color w:val="auto"/>
          <w:sz w:val="24"/>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ascii="仿宋" w:hAnsi="仿宋" w:eastAsia="仿宋"/>
          <w:color w:val="auto"/>
          <w:sz w:val="24"/>
        </w:rPr>
      </w:pPr>
    </w:p>
    <w:p>
      <w:pPr>
        <w:pStyle w:val="26"/>
        <w:rPr>
          <w:color w:val="auto"/>
        </w:rPr>
      </w:pP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_GB2312"/>
          <w:b/>
          <w:color w:val="auto"/>
          <w:sz w:val="32"/>
          <w:szCs w:val="32"/>
        </w:rPr>
      </w:pPr>
    </w:p>
    <w:p>
      <w:pPr>
        <w:rPr>
          <w:rFonts w:ascii="仿宋" w:hAnsi="仿宋" w:eastAsia="仿宋" w:cs="仿宋_GB2312"/>
          <w:b/>
          <w:color w:val="auto"/>
          <w:sz w:val="32"/>
          <w:szCs w:val="32"/>
        </w:rPr>
      </w:pPr>
      <w:r>
        <w:rPr>
          <w:rFonts w:hint="eastAsia" w:ascii="仿宋" w:hAnsi="仿宋" w:eastAsia="仿宋" w:cs="仿宋_GB2312"/>
          <w:b/>
          <w:color w:val="auto"/>
          <w:sz w:val="32"/>
          <w:szCs w:val="32"/>
        </w:rPr>
        <w:br w:type="page"/>
      </w:r>
    </w:p>
    <w:p>
      <w:pPr>
        <w:spacing w:line="360" w:lineRule="auto"/>
        <w:jc w:val="center"/>
        <w:rPr>
          <w:rFonts w:ascii="仿宋" w:hAnsi="仿宋" w:eastAsia="仿宋"/>
          <w:b/>
          <w:color w:val="auto"/>
          <w:sz w:val="32"/>
          <w:szCs w:val="32"/>
        </w:rPr>
      </w:pPr>
      <w:r>
        <w:rPr>
          <w:rFonts w:hint="eastAsia" w:ascii="仿宋" w:hAnsi="仿宋" w:eastAsia="仿宋" w:cs="仿宋_GB2312"/>
          <w:b/>
          <w:color w:val="auto"/>
          <w:sz w:val="32"/>
          <w:szCs w:val="32"/>
        </w:rPr>
        <w:t>中小企业声明函</w:t>
      </w:r>
      <w:r>
        <w:rPr>
          <w:rFonts w:hint="eastAsia" w:ascii="仿宋" w:hAnsi="仿宋" w:eastAsia="仿宋"/>
          <w:b/>
          <w:color w:val="auto"/>
          <w:sz w:val="32"/>
          <w:szCs w:val="32"/>
        </w:rPr>
        <w:t>（工程、服务）</w:t>
      </w:r>
    </w:p>
    <w:p>
      <w:pPr>
        <w:spacing w:line="360" w:lineRule="auto"/>
        <w:rPr>
          <w:rFonts w:ascii="仿宋" w:hAnsi="仿宋" w:eastAsia="仿宋"/>
          <w:color w:val="auto"/>
        </w:rPr>
      </w:pPr>
    </w:p>
    <w:p>
      <w:pPr>
        <w:spacing w:line="360" w:lineRule="auto"/>
        <w:ind w:firstLine="360" w:firstLineChars="150"/>
        <w:jc w:val="left"/>
        <w:rPr>
          <w:rFonts w:ascii="仿宋" w:hAnsi="仿宋" w:eastAsia="仿宋"/>
          <w:color w:val="auto"/>
          <w:sz w:val="24"/>
        </w:rPr>
      </w:pPr>
      <w:r>
        <w:rPr>
          <w:rFonts w:hint="eastAsia" w:ascii="仿宋" w:hAnsi="仿宋" w:eastAsia="仿宋"/>
          <w:color w:val="auto"/>
          <w:sz w:val="24"/>
        </w:rPr>
        <w:t>本公司（联合体）郑重声明，根据《政府采购促进中小企业发展管理办法》（财库﹝</w:t>
      </w:r>
      <w:r>
        <w:rPr>
          <w:rFonts w:ascii="仿宋" w:hAnsi="仿宋" w:eastAsia="仿宋"/>
          <w:color w:val="auto"/>
          <w:sz w:val="24"/>
        </w:rPr>
        <w:t xml:space="preserve">2020﹞46 </w:t>
      </w:r>
      <w:r>
        <w:rPr>
          <w:rFonts w:hint="eastAsia" w:ascii="仿宋" w:hAnsi="仿宋" w:eastAsia="仿宋"/>
          <w:color w:val="auto"/>
          <w:sz w:val="24"/>
        </w:rPr>
        <w:t>号）的规定，本公司（联合体）参加</w:t>
      </w:r>
      <w:r>
        <w:rPr>
          <w:rFonts w:ascii="仿宋" w:hAnsi="仿宋" w:eastAsia="仿宋"/>
          <w:color w:val="auto"/>
          <w:sz w:val="24"/>
        </w:rPr>
        <w:t xml:space="preserve"> </w:t>
      </w:r>
      <w:r>
        <w:rPr>
          <w:rFonts w:hint="eastAsia" w:ascii="仿宋" w:hAnsi="仿宋" w:eastAsia="仿宋"/>
          <w:color w:val="auto"/>
          <w:sz w:val="24"/>
        </w:rPr>
        <w:t>（单位名称）</w:t>
      </w:r>
      <w:r>
        <w:rPr>
          <w:rFonts w:ascii="仿宋" w:hAnsi="仿宋" w:eastAsia="仿宋"/>
          <w:color w:val="auto"/>
          <w:sz w:val="24"/>
        </w:rPr>
        <w:t xml:space="preserve"> </w:t>
      </w:r>
      <w:r>
        <w:rPr>
          <w:rFonts w:hint="eastAsia" w:ascii="仿宋" w:hAnsi="仿宋" w:eastAsia="仿宋"/>
          <w:color w:val="auto"/>
          <w:sz w:val="24"/>
        </w:rPr>
        <w:t>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auto"/>
          <w:sz w:val="24"/>
        </w:rPr>
      </w:pPr>
      <w:r>
        <w:rPr>
          <w:rFonts w:ascii="仿宋" w:hAnsi="仿宋" w:eastAsia="仿宋"/>
          <w:color w:val="auto"/>
          <w:sz w:val="24"/>
        </w:rPr>
        <w:t>1.</w:t>
      </w:r>
      <w:r>
        <w:rPr>
          <w:rFonts w:ascii="仿宋" w:hAnsi="仿宋" w:eastAsia="仿宋"/>
          <w:color w:val="auto"/>
        </w:rPr>
        <w:t xml:space="preserve"> </w:t>
      </w:r>
      <w:r>
        <w:rPr>
          <w:rFonts w:hint="eastAsia" w:ascii="仿宋" w:hAnsi="仿宋" w:eastAsia="仿宋"/>
          <w:color w:val="auto"/>
          <w:sz w:val="24"/>
          <w:u w:val="single"/>
        </w:rPr>
        <w:t>（标的名称）</w:t>
      </w:r>
      <w:r>
        <w:rPr>
          <w:rFonts w:hint="eastAsia" w:ascii="仿宋" w:hAnsi="仿宋" w:eastAsia="仿宋"/>
          <w:color w:val="auto"/>
          <w:sz w:val="24"/>
        </w:rPr>
        <w:t>，属于</w:t>
      </w:r>
      <w:r>
        <w:rPr>
          <w:rFonts w:ascii="仿宋" w:hAnsi="仿宋" w:eastAsia="仿宋"/>
          <w:color w:val="auto"/>
          <w:sz w:val="24"/>
        </w:rPr>
        <w:t xml:space="preserve"> </w:t>
      </w:r>
      <w:r>
        <w:rPr>
          <w:rFonts w:hint="eastAsia" w:ascii="仿宋" w:hAnsi="仿宋" w:eastAsia="仿宋"/>
          <w:color w:val="auto"/>
          <w:sz w:val="24"/>
          <w:u w:val="single"/>
        </w:rPr>
        <w:t>（采购文件中明确的所属行业）</w:t>
      </w:r>
      <w:r>
        <w:rPr>
          <w:rFonts w:ascii="仿宋" w:hAnsi="仿宋" w:eastAsia="仿宋"/>
          <w:color w:val="auto"/>
          <w:sz w:val="24"/>
        </w:rPr>
        <w:t xml:space="preserve"> ；承建（承接）企业为 </w:t>
      </w:r>
      <w:r>
        <w:rPr>
          <w:rFonts w:hint="eastAsia" w:ascii="仿宋" w:hAnsi="仿宋" w:eastAsia="仿宋"/>
          <w:color w:val="auto"/>
          <w:sz w:val="24"/>
          <w:u w:val="single"/>
        </w:rPr>
        <w:t>（企业名称）</w:t>
      </w:r>
      <w:r>
        <w:rPr>
          <w:rFonts w:ascii="仿宋" w:hAnsi="仿宋" w:eastAsia="仿宋"/>
          <w:color w:val="auto"/>
          <w:sz w:val="24"/>
        </w:rPr>
        <w:t xml:space="preserve"> ，从业人员</w:t>
      </w:r>
      <w:r>
        <w:rPr>
          <w:rFonts w:ascii="仿宋" w:hAnsi="仿宋" w:eastAsia="仿宋"/>
          <w:color w:val="auto"/>
          <w:sz w:val="24"/>
          <w:u w:val="single"/>
        </w:rPr>
        <w:t xml:space="preserve">   </w:t>
      </w:r>
      <w:r>
        <w:rPr>
          <w:rFonts w:hint="eastAsia" w:ascii="仿宋" w:hAnsi="仿宋" w:eastAsia="仿宋"/>
          <w:color w:val="auto"/>
          <w:sz w:val="24"/>
        </w:rPr>
        <w:t>人，营业收入为</w:t>
      </w:r>
      <w:r>
        <w:rPr>
          <w:rFonts w:ascii="仿宋" w:hAnsi="仿宋" w:eastAsia="仿宋"/>
          <w:color w:val="auto"/>
          <w:sz w:val="24"/>
          <w:u w:val="single"/>
        </w:rPr>
        <w:t xml:space="preserve">  </w:t>
      </w:r>
      <w:r>
        <w:rPr>
          <w:rFonts w:hint="eastAsia" w:ascii="仿宋" w:hAnsi="仿宋" w:eastAsia="仿宋"/>
          <w:color w:val="auto"/>
          <w:sz w:val="24"/>
        </w:rPr>
        <w:t>万元，资产总额为</w:t>
      </w:r>
      <w:r>
        <w:rPr>
          <w:rFonts w:ascii="仿宋" w:hAnsi="仿宋" w:eastAsia="仿宋"/>
          <w:color w:val="auto"/>
          <w:sz w:val="24"/>
          <w:u w:val="single"/>
        </w:rPr>
        <w:t xml:space="preserve">   </w:t>
      </w:r>
      <w:r>
        <w:rPr>
          <w:rFonts w:hint="eastAsia" w:ascii="仿宋" w:hAnsi="仿宋" w:eastAsia="仿宋"/>
          <w:color w:val="auto"/>
          <w:sz w:val="24"/>
        </w:rPr>
        <w:t>万元属于</w:t>
      </w:r>
      <w:r>
        <w:rPr>
          <w:rFonts w:ascii="仿宋" w:hAnsi="仿宋" w:eastAsia="仿宋"/>
          <w:color w:val="auto"/>
          <w:sz w:val="24"/>
          <w:u w:val="single"/>
        </w:rPr>
        <w:t xml:space="preserve"> （中型企业、小型企业、微型企业） </w:t>
      </w:r>
      <w:r>
        <w:rPr>
          <w:rFonts w:hint="eastAsia" w:ascii="仿宋" w:hAnsi="仿宋" w:eastAsia="仿宋"/>
          <w:color w:val="auto"/>
          <w:sz w:val="24"/>
        </w:rPr>
        <w:t>；</w:t>
      </w:r>
    </w:p>
    <w:p>
      <w:pPr>
        <w:spacing w:line="360" w:lineRule="auto"/>
        <w:ind w:firstLine="480" w:firstLineChars="200"/>
        <w:jc w:val="left"/>
        <w:rPr>
          <w:rFonts w:ascii="仿宋" w:hAnsi="仿宋" w:eastAsia="仿宋"/>
          <w:color w:val="auto"/>
          <w:sz w:val="24"/>
        </w:rPr>
      </w:pPr>
      <w:r>
        <w:rPr>
          <w:rFonts w:ascii="仿宋" w:hAnsi="仿宋" w:eastAsia="仿宋"/>
          <w:color w:val="auto"/>
          <w:sz w:val="24"/>
        </w:rPr>
        <w:t>2.</w:t>
      </w:r>
      <w:r>
        <w:rPr>
          <w:rFonts w:ascii="仿宋" w:hAnsi="仿宋" w:eastAsia="仿宋"/>
          <w:color w:val="auto"/>
        </w:rPr>
        <w:t xml:space="preserve"> </w:t>
      </w:r>
      <w:r>
        <w:rPr>
          <w:rFonts w:hint="eastAsia" w:ascii="仿宋" w:hAnsi="仿宋" w:eastAsia="仿宋"/>
          <w:color w:val="auto"/>
          <w:sz w:val="24"/>
          <w:u w:val="single"/>
        </w:rPr>
        <w:t>（标的名称）</w:t>
      </w:r>
      <w:r>
        <w:rPr>
          <w:rFonts w:hint="eastAsia" w:ascii="仿宋" w:hAnsi="仿宋" w:eastAsia="仿宋"/>
          <w:color w:val="auto"/>
          <w:sz w:val="24"/>
        </w:rPr>
        <w:t>，属于</w:t>
      </w:r>
      <w:r>
        <w:rPr>
          <w:rFonts w:ascii="仿宋" w:hAnsi="仿宋" w:eastAsia="仿宋"/>
          <w:color w:val="auto"/>
          <w:sz w:val="24"/>
        </w:rPr>
        <w:t xml:space="preserve"> </w:t>
      </w:r>
      <w:r>
        <w:rPr>
          <w:rFonts w:hint="eastAsia" w:ascii="仿宋" w:hAnsi="仿宋" w:eastAsia="仿宋"/>
          <w:color w:val="auto"/>
          <w:sz w:val="24"/>
          <w:u w:val="single"/>
        </w:rPr>
        <w:t>（采购文件中明确的所属行业）</w:t>
      </w:r>
      <w:r>
        <w:rPr>
          <w:rFonts w:ascii="仿宋" w:hAnsi="仿宋" w:eastAsia="仿宋"/>
          <w:color w:val="auto"/>
          <w:sz w:val="24"/>
        </w:rPr>
        <w:t xml:space="preserve"> ；承建（承接）企业为 </w:t>
      </w:r>
      <w:r>
        <w:rPr>
          <w:rFonts w:hint="eastAsia" w:ascii="仿宋" w:hAnsi="仿宋" w:eastAsia="仿宋"/>
          <w:color w:val="auto"/>
          <w:sz w:val="24"/>
          <w:u w:val="single"/>
        </w:rPr>
        <w:t>（企业名称）</w:t>
      </w:r>
      <w:r>
        <w:rPr>
          <w:rFonts w:ascii="仿宋" w:hAnsi="仿宋" w:eastAsia="仿宋"/>
          <w:color w:val="auto"/>
          <w:sz w:val="24"/>
        </w:rPr>
        <w:t xml:space="preserve"> ，从业人员</w:t>
      </w:r>
      <w:r>
        <w:rPr>
          <w:rFonts w:ascii="仿宋" w:hAnsi="仿宋" w:eastAsia="仿宋"/>
          <w:color w:val="auto"/>
          <w:sz w:val="24"/>
          <w:u w:val="single"/>
        </w:rPr>
        <w:t xml:space="preserve">   </w:t>
      </w:r>
      <w:r>
        <w:rPr>
          <w:rFonts w:hint="eastAsia" w:ascii="仿宋" w:hAnsi="仿宋" w:eastAsia="仿宋"/>
          <w:color w:val="auto"/>
          <w:sz w:val="24"/>
        </w:rPr>
        <w:t>人，营业收入为</w:t>
      </w:r>
      <w:r>
        <w:rPr>
          <w:rFonts w:ascii="仿宋" w:hAnsi="仿宋" w:eastAsia="仿宋"/>
          <w:color w:val="auto"/>
          <w:sz w:val="24"/>
          <w:u w:val="single"/>
        </w:rPr>
        <w:t xml:space="preserve">  </w:t>
      </w:r>
      <w:r>
        <w:rPr>
          <w:rFonts w:hint="eastAsia" w:ascii="仿宋" w:hAnsi="仿宋" w:eastAsia="仿宋"/>
          <w:color w:val="auto"/>
          <w:sz w:val="24"/>
        </w:rPr>
        <w:t>万元，资产总额为</w:t>
      </w:r>
      <w:r>
        <w:rPr>
          <w:rFonts w:ascii="仿宋" w:hAnsi="仿宋" w:eastAsia="仿宋"/>
          <w:color w:val="auto"/>
          <w:sz w:val="24"/>
          <w:u w:val="single"/>
        </w:rPr>
        <w:t xml:space="preserve">   </w:t>
      </w:r>
      <w:r>
        <w:rPr>
          <w:rFonts w:hint="eastAsia" w:ascii="仿宋" w:hAnsi="仿宋" w:eastAsia="仿宋"/>
          <w:color w:val="auto"/>
          <w:sz w:val="24"/>
        </w:rPr>
        <w:t>万元属于</w:t>
      </w:r>
      <w:r>
        <w:rPr>
          <w:rFonts w:ascii="仿宋" w:hAnsi="仿宋" w:eastAsia="仿宋"/>
          <w:color w:val="auto"/>
          <w:sz w:val="24"/>
          <w:u w:val="single"/>
        </w:rPr>
        <w:t xml:space="preserve"> （中型企业、小型企业、微型企业） </w:t>
      </w:r>
      <w:r>
        <w:rPr>
          <w:rFonts w:hint="eastAsia" w:ascii="仿宋" w:hAnsi="仿宋" w:eastAsia="仿宋"/>
          <w:color w:val="auto"/>
          <w:sz w:val="24"/>
        </w:rPr>
        <w:t>；</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本企业对上述声明内容的真实性负责。如有虚假，将依法承担相应责任。</w:t>
      </w:r>
    </w:p>
    <w:p>
      <w:pPr>
        <w:spacing w:line="360" w:lineRule="auto"/>
        <w:ind w:right="1760"/>
        <w:jc w:val="right"/>
        <w:rPr>
          <w:rFonts w:ascii="仿宋" w:hAnsi="仿宋" w:eastAsia="仿宋"/>
          <w:color w:val="auto"/>
          <w:sz w:val="24"/>
        </w:rPr>
      </w:pPr>
      <w:r>
        <w:rPr>
          <w:rFonts w:hint="eastAsia" w:ascii="仿宋" w:hAnsi="仿宋" w:eastAsia="仿宋" w:cs="仿宋_GB2312"/>
          <w:color w:val="auto"/>
          <w:sz w:val="24"/>
        </w:rPr>
        <w:t>投标人</w:t>
      </w:r>
      <w:r>
        <w:rPr>
          <w:rFonts w:hint="eastAsia" w:ascii="仿宋" w:hAnsi="仿宋" w:eastAsia="仿宋"/>
          <w:color w:val="auto"/>
          <w:sz w:val="24"/>
        </w:rPr>
        <w:t>名称（</w:t>
      </w:r>
      <w:r>
        <w:rPr>
          <w:rFonts w:hint="eastAsia" w:ascii="仿宋" w:hAnsi="仿宋" w:eastAsia="仿宋" w:cs="仿宋_GB2312"/>
          <w:color w:val="auto"/>
          <w:sz w:val="24"/>
        </w:rPr>
        <w:t>电子签名</w:t>
      </w:r>
      <w:r>
        <w:rPr>
          <w:rFonts w:hint="eastAsia" w:ascii="仿宋" w:hAnsi="仿宋" w:eastAsia="仿宋"/>
          <w:color w:val="auto"/>
          <w:sz w:val="24"/>
        </w:rPr>
        <w:t>）：</w:t>
      </w:r>
    </w:p>
    <w:p>
      <w:pPr>
        <w:spacing w:line="360" w:lineRule="auto"/>
        <w:ind w:right="1120" w:firstLine="4680" w:firstLineChars="1950"/>
        <w:rPr>
          <w:rFonts w:ascii="仿宋" w:hAnsi="仿宋" w:eastAsia="仿宋"/>
          <w:color w:val="auto"/>
          <w:sz w:val="24"/>
        </w:rPr>
      </w:pPr>
      <w:r>
        <w:rPr>
          <w:rFonts w:hint="eastAsia" w:ascii="仿宋" w:hAnsi="仿宋" w:eastAsia="仿宋"/>
          <w:color w:val="auto"/>
          <w:sz w:val="24"/>
        </w:rPr>
        <w:t>日</w:t>
      </w:r>
      <w:r>
        <w:rPr>
          <w:rFonts w:ascii="仿宋" w:hAnsi="仿宋" w:eastAsia="仿宋"/>
          <w:color w:val="auto"/>
          <w:sz w:val="24"/>
        </w:rPr>
        <w:t xml:space="preserve"> </w:t>
      </w:r>
      <w:r>
        <w:rPr>
          <w:rFonts w:hint="eastAsia" w:ascii="仿宋" w:hAnsi="仿宋" w:eastAsia="仿宋"/>
          <w:color w:val="auto"/>
          <w:sz w:val="24"/>
        </w:rPr>
        <w:t>期：</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注：1、填写要求：</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①从业人员、营业收入、资产总额填报上一年度数据，无上一年度数据的新成立企业可不填报；</w:t>
      </w:r>
    </w:p>
    <w:p>
      <w:pPr>
        <w:spacing w:line="360" w:lineRule="auto"/>
        <w:ind w:firstLine="480" w:firstLineChars="200"/>
        <w:rPr>
          <w:rFonts w:ascii="仿宋" w:hAnsi="仿宋" w:eastAsia="仿宋"/>
          <w:color w:val="auto"/>
          <w:sz w:val="24"/>
        </w:rPr>
      </w:pPr>
      <w:r>
        <w:rPr>
          <w:rFonts w:ascii="仿宋" w:hAnsi="仿宋" w:eastAsia="仿宋"/>
          <w:color w:val="auto"/>
          <w:sz w:val="24"/>
        </w:rPr>
        <w:t>②</w:t>
      </w:r>
      <w:r>
        <w:rPr>
          <w:rFonts w:hint="eastAsia" w:ascii="仿宋" w:hAnsi="仿宋" w:eastAsia="仿宋"/>
          <w:color w:val="auto"/>
          <w:sz w:val="24"/>
        </w:rPr>
        <w:t>本项目所属行业见招标文件第二部分投标人须知前附表；</w:t>
      </w:r>
    </w:p>
    <w:p>
      <w:pPr>
        <w:spacing w:line="360" w:lineRule="auto"/>
        <w:ind w:firstLine="480" w:firstLineChars="200"/>
        <w:rPr>
          <w:rFonts w:ascii="仿宋" w:hAnsi="仿宋" w:eastAsia="仿宋"/>
          <w:color w:val="auto"/>
          <w:sz w:val="24"/>
        </w:rPr>
      </w:pPr>
      <w:r>
        <w:rPr>
          <w:rFonts w:ascii="仿宋" w:hAnsi="仿宋" w:eastAsia="仿宋"/>
          <w:color w:val="auto"/>
          <w:sz w:val="24"/>
        </w:rPr>
        <w:t>③</w:t>
      </w:r>
      <w:r>
        <w:rPr>
          <w:rFonts w:hint="eastAsia" w:ascii="仿宋" w:hAnsi="仿宋" w:eastAsia="仿宋"/>
          <w:color w:val="auto"/>
          <w:sz w:val="24"/>
        </w:rPr>
        <w:t>中型企业、小型企业、微型企业等3种企业类型，结合以上数据，依据《中小企业划型标准规定》（工信部联企业〔2011〕300号）确定中小企业划型标准规定。</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④《中小企业声明函》格式不得擅自调整，格式中划横线的部分需要各投标人按实际情况如实填写，括号中的内容是对拟填写内容的说明。</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⑤投标人提供的《中小企业声明函》与实际情况不符的或者未按以上要求填写的，中小企业声明函无效，不享受中小企业扶持政策。声明内容不实的，属于提供虚假材料谋取中标、成交的，依法承担法律责任。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ascii="仿宋" w:hAnsi="仿宋" w:eastAsia="仿宋"/>
          <w:color w:val="auto"/>
          <w:sz w:val="24"/>
        </w:rPr>
      </w:pPr>
    </w:p>
    <w:p>
      <w:pPr>
        <w:numPr>
          <w:ilvl w:val="0"/>
          <w:numId w:val="7"/>
        </w:numPr>
        <w:spacing w:line="360" w:lineRule="auto"/>
        <w:ind w:firstLine="480" w:firstLineChars="200"/>
        <w:rPr>
          <w:color w:val="auto"/>
        </w:rPr>
      </w:pPr>
      <w:r>
        <w:rPr>
          <w:rFonts w:hint="eastAsia" w:ascii="仿宋" w:hAnsi="仿宋" w:eastAsia="仿宋"/>
          <w:color w:val="auto"/>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 w:hAnsi="仿宋" w:eastAsia="仿宋"/>
          <w:color w:val="auto"/>
        </w:rPr>
      </w:pPr>
    </w:p>
    <w:p>
      <w:pPr>
        <w:spacing w:line="360" w:lineRule="auto"/>
        <w:rPr>
          <w:rFonts w:ascii="仿宋" w:hAnsi="仿宋" w:eastAsia="仿宋"/>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118</w:t>
    </w:r>
    <w:r>
      <w:rPr>
        <w:rFonts w:hint="eastAsia" w:ascii="仿宋_GB2312" w:eastAsia="仿宋_GB2312"/>
        <w:kern w:val="0"/>
        <w:szCs w:val="21"/>
      </w:rPr>
      <w:fldChar w:fldCharType="end"/>
    </w:r>
    <w:bookmarkStart w:id="400" w:name="_Toc36110187"/>
    <w:bookmarkStart w:id="401" w:name="_Toc164085800"/>
    <w:bookmarkStart w:id="402" w:name="_Toc91899912"/>
    <w:bookmarkStart w:id="403" w:name="_Toc13184514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360" w:lineRule="auto"/>
      <w:ind w:left="2700" w:hanging="2700" w:hangingChars="1500"/>
    </w:pPr>
    <w:r>
      <w:rPr>
        <w:sz w:val="18"/>
        <w:szCs w:val="18"/>
        <w:lang w:val="zh-CN"/>
      </w:rPr>
      <w:t></w:t>
    </w:r>
    <w:r>
      <w:rPr>
        <w:rFonts w:hint="eastAsia" w:ascii="宋体" w:hAnsi="宋体" w:cs="宋体"/>
        <w:sz w:val="18"/>
        <w:szCs w:val="18"/>
      </w:rPr>
      <w:t xml:space="preserve">                                                                    </w:t>
    </w:r>
    <w:r>
      <w:rPr>
        <w:rFonts w:hint="eastAsia"/>
        <w:sz w:val="18"/>
        <w:szCs w:val="18"/>
      </w:rPr>
      <w:t>浙江省</w:t>
    </w:r>
    <w:r>
      <w:rPr>
        <w:sz w:val="18"/>
        <w:szCs w:val="18"/>
      </w:rPr>
      <w:t>政府采购公开招标文件</w:t>
    </w:r>
    <w:r>
      <w:rPr>
        <w:rFonts w:hint="eastAsia"/>
        <w:sz w:val="18"/>
        <w:szCs w:val="18"/>
      </w:rPr>
      <w:t xml:space="preserve">  </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浙江省</w:t>
    </w:r>
    <w:r>
      <w:t>政府采购公开招标文件</w:t>
    </w:r>
    <w:r>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rPr>
      <w:t>浙江省</w:t>
    </w:r>
    <w:r>
      <w:t>政府采购公开招标文件</w:t>
    </w:r>
    <w:r>
      <w:rPr>
        <w:rFonts w:hint="eastAsia"/>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浙江省</w:t>
    </w:r>
    <w:r>
      <w:t>政府采购公开招标文件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360" w:lineRule="auto"/>
      <w:rPr>
        <w:rFonts w:ascii="仿宋" w:hAnsi="仿宋" w:eastAsia="仿宋" w:cs="仿宋"/>
        <w:sz w:val="18"/>
        <w:szCs w:val="18"/>
      </w:rPr>
    </w:pPr>
    <w:r>
      <w:rPr>
        <w:lang w:val="zh-CN"/>
      </w:rPr>
      <w:t></w:t>
    </w:r>
    <w:r>
      <w:rPr>
        <w:rFonts w:hint="eastAsia" w:ascii="宋体" w:hAnsi="宋体" w:cs="宋体"/>
      </w:rPr>
      <w:tab/>
    </w:r>
    <w:r>
      <w:rPr>
        <w:rFonts w:hint="eastAsia" w:ascii="宋体" w:hAnsi="宋体" w:cs="宋体"/>
        <w:lang w:val="zh-CN"/>
      </w:rPr>
      <w:t></w:t>
    </w:r>
    <w:r>
      <w:rPr>
        <w:rFonts w:hint="eastAsia" w:ascii="宋体" w:hAnsi="宋体" w:cs="宋体"/>
      </w:rPr>
      <w:t xml:space="preserve">                                                </w:t>
    </w:r>
    <w:r>
      <w:rPr>
        <w:rFonts w:hint="eastAsia"/>
        <w:sz w:val="18"/>
        <w:szCs w:val="18"/>
      </w:rPr>
      <w:t>浙江省</w:t>
    </w:r>
    <w:r>
      <w:rPr>
        <w:sz w:val="18"/>
        <w:szCs w:val="18"/>
      </w:rPr>
      <w:t>政府采购公开招标文件</w:t>
    </w:r>
    <w:r>
      <w:rPr>
        <w:rFonts w:hint="eastAsia"/>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360" w:lineRule="auto"/>
      <w:ind w:left="6120" w:hanging="6120" w:hangingChars="3400"/>
    </w:pPr>
    <w:r>
      <w:rPr>
        <w:sz w:val="18"/>
        <w:szCs w:val="18"/>
        <w:lang w:val="zh-CN"/>
      </w:rPr>
      <w:t></w:t>
    </w:r>
    <w:r>
      <w:rPr>
        <w:rFonts w:hint="eastAsia" w:ascii="宋体" w:hAnsi="宋体" w:cs="宋体"/>
        <w:sz w:val="18"/>
        <w:szCs w:val="18"/>
      </w:rPr>
      <w:tab/>
    </w:r>
    <w:r>
      <w:rPr>
        <w:rFonts w:hint="eastAsia"/>
        <w:sz w:val="18"/>
        <w:szCs w:val="18"/>
      </w:rPr>
      <w:t>浙江省</w:t>
    </w:r>
    <w:r>
      <w:rPr>
        <w:sz w:val="18"/>
        <w:szCs w:val="18"/>
      </w:rPr>
      <w:t>政府采购公开招标文件</w:t>
    </w:r>
    <w:r>
      <w:rPr>
        <w:rFonts w:hint="eastAsia"/>
        <w:sz w:val="18"/>
        <w:szCs w:val="18"/>
      </w:rPr>
      <w:t xml:space="preserve">  </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firstLine="6480" w:firstLineChars="3600"/>
      <w:rPr>
        <w:rFonts w:ascii="仿宋_GB2312" w:eastAsia="仿宋_GB2312"/>
        <w:b/>
        <w:i/>
        <w:sz w:val="18"/>
        <w:u w:val="single"/>
      </w:rPr>
    </w:pPr>
    <w:r>
      <w:rPr>
        <w:rFonts w:hint="eastAsia"/>
        <w:sz w:val="18"/>
        <w:szCs w:val="18"/>
      </w:rPr>
      <w:t>浙江省</w:t>
    </w:r>
    <w:r>
      <w:rPr>
        <w:sz w:val="18"/>
        <w:szCs w:val="18"/>
      </w:rPr>
      <w:t>政府采购公开招标文件</w:t>
    </w:r>
    <w:r>
      <w:rPr>
        <w:rFonts w:hint="eastAsia"/>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浙江省</w:t>
    </w:r>
    <w:r>
      <w:t>政府采购公开招标文件</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浙江省</w:t>
    </w:r>
    <w:r>
      <w:t>政府采购公开招标文件</w:t>
    </w:r>
    <w:r>
      <w:rPr>
        <w:rFonts w:hint="eastAsia"/>
      </w:rPr>
      <w:t xml:space="preserve">  </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浙江省</w:t>
    </w:r>
    <w:r>
      <w:t>政府采购公开招标文件</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浙江省</w:t>
    </w:r>
    <w:r>
      <w:t>政府采购公开招标文件</w:t>
    </w:r>
    <w:r>
      <w:rPr>
        <w:rFonts w:hint="eastAsia"/>
      </w:rPr>
      <w:t xml:space="preserve">  </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浙江省</w:t>
    </w:r>
    <w:r>
      <w:t>政府采购公开招标文件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54788C"/>
    <w:multiLevelType w:val="singleLevel"/>
    <w:tmpl w:val="DF54788C"/>
    <w:lvl w:ilvl="0" w:tentative="0">
      <w:start w:val="2"/>
      <w:numFmt w:val="decimal"/>
      <w:suff w:val="nothing"/>
      <w:lvlText w:val="%1、"/>
      <w:lvlJc w:val="left"/>
    </w:lvl>
  </w:abstractNum>
  <w:abstractNum w:abstractNumId="1">
    <w:nsid w:val="0C7E6896"/>
    <w:multiLevelType w:val="multilevel"/>
    <w:tmpl w:val="0C7E6896"/>
    <w:lvl w:ilvl="0" w:tentative="0">
      <w:start w:val="1"/>
      <w:numFmt w:val="decimal"/>
      <w:pStyle w:val="98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23B9C874"/>
    <w:multiLevelType w:val="singleLevel"/>
    <w:tmpl w:val="23B9C874"/>
    <w:lvl w:ilvl="0" w:tentative="0">
      <w:start w:val="1"/>
      <w:numFmt w:val="chineseCounting"/>
      <w:suff w:val="nothing"/>
      <w:lvlText w:val="%1、"/>
      <w:lvlJc w:val="left"/>
      <w:rPr>
        <w:rFonts w:hint="eastAsia"/>
      </w:rPr>
    </w:lvl>
  </w:abstractNum>
  <w:abstractNum w:abstractNumId="3">
    <w:nsid w:val="3F40DC31"/>
    <w:multiLevelType w:val="singleLevel"/>
    <w:tmpl w:val="3F40DC31"/>
    <w:lvl w:ilvl="0" w:tentative="0">
      <w:start w:val="1"/>
      <w:numFmt w:val="decimal"/>
      <w:suff w:val="nothing"/>
      <w:lvlText w:val="%1．"/>
      <w:lvlJc w:val="left"/>
      <w:pPr>
        <w:ind w:left="-5" w:firstLine="400"/>
      </w:pPr>
      <w:rPr>
        <w:rFonts w:hint="default"/>
      </w:rPr>
    </w:lvl>
  </w:abstractNum>
  <w:abstractNum w:abstractNumId="4">
    <w:nsid w:val="62949652"/>
    <w:multiLevelType w:val="singleLevel"/>
    <w:tmpl w:val="62949652"/>
    <w:lvl w:ilvl="0" w:tentative="0">
      <w:start w:val="1"/>
      <w:numFmt w:val="decimal"/>
      <w:lvlText w:val="%1."/>
      <w:lvlJc w:val="left"/>
      <w:pPr>
        <w:tabs>
          <w:tab w:val="left" w:pos="312"/>
        </w:tabs>
      </w:pPr>
    </w:lvl>
  </w:abstractNum>
  <w:abstractNum w:abstractNumId="5">
    <w:nsid w:val="6F3D1C25"/>
    <w:multiLevelType w:val="singleLevel"/>
    <w:tmpl w:val="6F3D1C25"/>
    <w:lvl w:ilvl="0" w:tentative="0">
      <w:start w:val="1"/>
      <w:numFmt w:val="decimal"/>
      <w:lvlText w:val="%1."/>
      <w:lvlJc w:val="left"/>
      <w:pPr>
        <w:tabs>
          <w:tab w:val="left" w:pos="312"/>
        </w:tabs>
      </w:pPr>
    </w:lvl>
  </w:abstractNum>
  <w:abstractNum w:abstractNumId="6">
    <w:nsid w:val="73215E56"/>
    <w:multiLevelType w:val="singleLevel"/>
    <w:tmpl w:val="73215E56"/>
    <w:lvl w:ilvl="0" w:tentative="0">
      <w:start w:val="4"/>
      <w:numFmt w:val="decimal"/>
      <w:lvlText w:val="%1."/>
      <w:lvlJc w:val="left"/>
      <w:pPr>
        <w:tabs>
          <w:tab w:val="left" w:pos="312"/>
        </w:tabs>
      </w:pPr>
    </w:lvl>
  </w:abstractNum>
  <w:num w:numId="1">
    <w:abstractNumId w:val="1"/>
  </w:num>
  <w:num w:numId="2">
    <w:abstractNumId w:val="2"/>
  </w:num>
  <w:num w:numId="3">
    <w:abstractNumId w:val="3"/>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5NWFkYzcyMDZjOTI4MzA4MDU2NTIyNjQ4YzM0ND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0D9"/>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2EB6"/>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D20"/>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6E2"/>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41B"/>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242"/>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C85"/>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ADC"/>
    <w:rsid w:val="00115B1A"/>
    <w:rsid w:val="001160FF"/>
    <w:rsid w:val="001164F4"/>
    <w:rsid w:val="001168F8"/>
    <w:rsid w:val="001176FF"/>
    <w:rsid w:val="00120B52"/>
    <w:rsid w:val="0012153F"/>
    <w:rsid w:val="0012159D"/>
    <w:rsid w:val="00121804"/>
    <w:rsid w:val="00121EC9"/>
    <w:rsid w:val="001224FE"/>
    <w:rsid w:val="00122E7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28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31B"/>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06"/>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2AF"/>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3E8"/>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2EF1"/>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509"/>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3861"/>
    <w:rsid w:val="001E4B2C"/>
    <w:rsid w:val="001E507F"/>
    <w:rsid w:val="001E56C2"/>
    <w:rsid w:val="001E59FB"/>
    <w:rsid w:val="001E62F8"/>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E72"/>
    <w:rsid w:val="00251017"/>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864"/>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2D"/>
    <w:rsid w:val="002A525A"/>
    <w:rsid w:val="002A5968"/>
    <w:rsid w:val="002A5BE3"/>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5CE"/>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23"/>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865"/>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AC"/>
    <w:rsid w:val="00320688"/>
    <w:rsid w:val="00320B75"/>
    <w:rsid w:val="00321DB7"/>
    <w:rsid w:val="00321E7A"/>
    <w:rsid w:val="0032226D"/>
    <w:rsid w:val="003235E6"/>
    <w:rsid w:val="00324038"/>
    <w:rsid w:val="00324951"/>
    <w:rsid w:val="003249F6"/>
    <w:rsid w:val="00324B2F"/>
    <w:rsid w:val="00325812"/>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2A"/>
    <w:rsid w:val="003360AD"/>
    <w:rsid w:val="0033631D"/>
    <w:rsid w:val="003369C7"/>
    <w:rsid w:val="003373A6"/>
    <w:rsid w:val="00337409"/>
    <w:rsid w:val="00337E18"/>
    <w:rsid w:val="003405AF"/>
    <w:rsid w:val="00340652"/>
    <w:rsid w:val="0034088F"/>
    <w:rsid w:val="00340B3E"/>
    <w:rsid w:val="003413D2"/>
    <w:rsid w:val="00341525"/>
    <w:rsid w:val="0034257E"/>
    <w:rsid w:val="003429A1"/>
    <w:rsid w:val="003429FC"/>
    <w:rsid w:val="00343079"/>
    <w:rsid w:val="00343127"/>
    <w:rsid w:val="0034322E"/>
    <w:rsid w:val="00343320"/>
    <w:rsid w:val="00344066"/>
    <w:rsid w:val="00344BBF"/>
    <w:rsid w:val="0034509B"/>
    <w:rsid w:val="00345644"/>
    <w:rsid w:val="00345D0E"/>
    <w:rsid w:val="00345D7A"/>
    <w:rsid w:val="0034607E"/>
    <w:rsid w:val="003469C3"/>
    <w:rsid w:val="00346A96"/>
    <w:rsid w:val="00346B6D"/>
    <w:rsid w:val="00346BA3"/>
    <w:rsid w:val="00346C69"/>
    <w:rsid w:val="00347356"/>
    <w:rsid w:val="00347D41"/>
    <w:rsid w:val="0035005C"/>
    <w:rsid w:val="00350896"/>
    <w:rsid w:val="00350C31"/>
    <w:rsid w:val="00350C9F"/>
    <w:rsid w:val="00351391"/>
    <w:rsid w:val="003519CD"/>
    <w:rsid w:val="00351A3A"/>
    <w:rsid w:val="0035261E"/>
    <w:rsid w:val="0035455F"/>
    <w:rsid w:val="00355D75"/>
    <w:rsid w:val="00355D8F"/>
    <w:rsid w:val="00356A73"/>
    <w:rsid w:val="00356FF0"/>
    <w:rsid w:val="003577EF"/>
    <w:rsid w:val="00357A60"/>
    <w:rsid w:val="00360092"/>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4E7E"/>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312"/>
    <w:rsid w:val="00393551"/>
    <w:rsid w:val="00393816"/>
    <w:rsid w:val="00393FCD"/>
    <w:rsid w:val="003944EA"/>
    <w:rsid w:val="00394639"/>
    <w:rsid w:val="0039473F"/>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4C58"/>
    <w:rsid w:val="003A5378"/>
    <w:rsid w:val="003A553C"/>
    <w:rsid w:val="003A56DF"/>
    <w:rsid w:val="003A5A12"/>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584"/>
    <w:rsid w:val="003D16C5"/>
    <w:rsid w:val="003D1CA9"/>
    <w:rsid w:val="003D2DA0"/>
    <w:rsid w:val="003D34C3"/>
    <w:rsid w:val="003D3D83"/>
    <w:rsid w:val="003D4685"/>
    <w:rsid w:val="003D4A41"/>
    <w:rsid w:val="003D4CDF"/>
    <w:rsid w:val="003D4F54"/>
    <w:rsid w:val="003D514A"/>
    <w:rsid w:val="003D5ADB"/>
    <w:rsid w:val="003D6448"/>
    <w:rsid w:val="003D646C"/>
    <w:rsid w:val="003D663E"/>
    <w:rsid w:val="003D664B"/>
    <w:rsid w:val="003D6793"/>
    <w:rsid w:val="003D6B03"/>
    <w:rsid w:val="003D75D8"/>
    <w:rsid w:val="003E006E"/>
    <w:rsid w:val="003E0125"/>
    <w:rsid w:val="003E0947"/>
    <w:rsid w:val="003E0E96"/>
    <w:rsid w:val="003E20F7"/>
    <w:rsid w:val="003E336A"/>
    <w:rsid w:val="003E3E2F"/>
    <w:rsid w:val="003E4048"/>
    <w:rsid w:val="003E4AC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1F9C"/>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43E"/>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A11"/>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478"/>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F2B"/>
    <w:rsid w:val="00486516"/>
    <w:rsid w:val="0048664F"/>
    <w:rsid w:val="004868AD"/>
    <w:rsid w:val="00486D00"/>
    <w:rsid w:val="00487FE1"/>
    <w:rsid w:val="00490707"/>
    <w:rsid w:val="00490815"/>
    <w:rsid w:val="0049117E"/>
    <w:rsid w:val="00491F57"/>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72D"/>
    <w:rsid w:val="004B3981"/>
    <w:rsid w:val="004B3A03"/>
    <w:rsid w:val="004B419F"/>
    <w:rsid w:val="004B4EA9"/>
    <w:rsid w:val="004B5C96"/>
    <w:rsid w:val="004B6124"/>
    <w:rsid w:val="004B6C49"/>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03F"/>
    <w:rsid w:val="004C5F4B"/>
    <w:rsid w:val="004C612E"/>
    <w:rsid w:val="004C61B8"/>
    <w:rsid w:val="004C69FE"/>
    <w:rsid w:val="004C6C0A"/>
    <w:rsid w:val="004C6C6D"/>
    <w:rsid w:val="004C76E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5D7C"/>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BBA"/>
    <w:rsid w:val="004F4FAC"/>
    <w:rsid w:val="004F4FE8"/>
    <w:rsid w:val="004F531B"/>
    <w:rsid w:val="004F560C"/>
    <w:rsid w:val="004F5DBB"/>
    <w:rsid w:val="004F60B4"/>
    <w:rsid w:val="004F6172"/>
    <w:rsid w:val="004F61A3"/>
    <w:rsid w:val="004F6874"/>
    <w:rsid w:val="004F7922"/>
    <w:rsid w:val="004F7A1F"/>
    <w:rsid w:val="004F7B47"/>
    <w:rsid w:val="004F7FAF"/>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734"/>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0D3"/>
    <w:rsid w:val="00536B03"/>
    <w:rsid w:val="00537456"/>
    <w:rsid w:val="0053790C"/>
    <w:rsid w:val="00537B3D"/>
    <w:rsid w:val="00540401"/>
    <w:rsid w:val="005405B2"/>
    <w:rsid w:val="0054076A"/>
    <w:rsid w:val="00540D47"/>
    <w:rsid w:val="00540EE7"/>
    <w:rsid w:val="00540F3B"/>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6F3"/>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686"/>
    <w:rsid w:val="0057200B"/>
    <w:rsid w:val="00572297"/>
    <w:rsid w:val="0057345D"/>
    <w:rsid w:val="0057347D"/>
    <w:rsid w:val="00573560"/>
    <w:rsid w:val="00573DF6"/>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67B"/>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4EEE"/>
    <w:rsid w:val="005C58F2"/>
    <w:rsid w:val="005C5A97"/>
    <w:rsid w:val="005C5F77"/>
    <w:rsid w:val="005C6AAB"/>
    <w:rsid w:val="005C6D5D"/>
    <w:rsid w:val="005C6FD0"/>
    <w:rsid w:val="005C74B7"/>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3ADC"/>
    <w:rsid w:val="00614906"/>
    <w:rsid w:val="0061517F"/>
    <w:rsid w:val="00615276"/>
    <w:rsid w:val="006155F1"/>
    <w:rsid w:val="00615846"/>
    <w:rsid w:val="00615B6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A55"/>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332"/>
    <w:rsid w:val="00650D19"/>
    <w:rsid w:val="00651973"/>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9B1"/>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B81"/>
    <w:rsid w:val="00671FD5"/>
    <w:rsid w:val="006720BC"/>
    <w:rsid w:val="00672906"/>
    <w:rsid w:val="00672C73"/>
    <w:rsid w:val="00673B64"/>
    <w:rsid w:val="006745A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4D6"/>
    <w:rsid w:val="00682DA5"/>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25D"/>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4E1F"/>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055"/>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472"/>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B7D"/>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73F"/>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A72"/>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83D"/>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0709"/>
    <w:rsid w:val="00812657"/>
    <w:rsid w:val="00812A1A"/>
    <w:rsid w:val="00812DFF"/>
    <w:rsid w:val="0081362F"/>
    <w:rsid w:val="0081383A"/>
    <w:rsid w:val="0081497F"/>
    <w:rsid w:val="00814B90"/>
    <w:rsid w:val="00814FC7"/>
    <w:rsid w:val="0081557B"/>
    <w:rsid w:val="0081660C"/>
    <w:rsid w:val="00817195"/>
    <w:rsid w:val="00817416"/>
    <w:rsid w:val="00817658"/>
    <w:rsid w:val="008206AE"/>
    <w:rsid w:val="00821004"/>
    <w:rsid w:val="00821271"/>
    <w:rsid w:val="00821306"/>
    <w:rsid w:val="008213D9"/>
    <w:rsid w:val="008216CE"/>
    <w:rsid w:val="008218AE"/>
    <w:rsid w:val="00821D85"/>
    <w:rsid w:val="00821E47"/>
    <w:rsid w:val="008220F6"/>
    <w:rsid w:val="00822456"/>
    <w:rsid w:val="00823819"/>
    <w:rsid w:val="00823BD3"/>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A1F"/>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F2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4AA"/>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3B"/>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91C"/>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3FB5"/>
    <w:rsid w:val="008A411C"/>
    <w:rsid w:val="008A4630"/>
    <w:rsid w:val="008A47CE"/>
    <w:rsid w:val="008A4DFA"/>
    <w:rsid w:val="008A5F2F"/>
    <w:rsid w:val="008A6BAE"/>
    <w:rsid w:val="008A6BCA"/>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5E76"/>
    <w:rsid w:val="0091627F"/>
    <w:rsid w:val="009163FB"/>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EFB"/>
    <w:rsid w:val="00936EA5"/>
    <w:rsid w:val="00937114"/>
    <w:rsid w:val="0094015D"/>
    <w:rsid w:val="00940916"/>
    <w:rsid w:val="009412B7"/>
    <w:rsid w:val="00941991"/>
    <w:rsid w:val="00941B13"/>
    <w:rsid w:val="0094215C"/>
    <w:rsid w:val="00942F8E"/>
    <w:rsid w:val="00943543"/>
    <w:rsid w:val="009441DB"/>
    <w:rsid w:val="00944834"/>
    <w:rsid w:val="00946128"/>
    <w:rsid w:val="0094633F"/>
    <w:rsid w:val="00947BA5"/>
    <w:rsid w:val="0095069D"/>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1DA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890"/>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C2F"/>
    <w:rsid w:val="009D298F"/>
    <w:rsid w:val="009D2F9C"/>
    <w:rsid w:val="009D4207"/>
    <w:rsid w:val="009D4445"/>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4D4A"/>
    <w:rsid w:val="00A254AB"/>
    <w:rsid w:val="00A259F2"/>
    <w:rsid w:val="00A266CC"/>
    <w:rsid w:val="00A26DB4"/>
    <w:rsid w:val="00A27425"/>
    <w:rsid w:val="00A27D77"/>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17B"/>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D9C"/>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5B6"/>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89B"/>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17E"/>
    <w:rsid w:val="00B04534"/>
    <w:rsid w:val="00B04678"/>
    <w:rsid w:val="00B047C9"/>
    <w:rsid w:val="00B04A04"/>
    <w:rsid w:val="00B04B78"/>
    <w:rsid w:val="00B04C37"/>
    <w:rsid w:val="00B04F00"/>
    <w:rsid w:val="00B05BA6"/>
    <w:rsid w:val="00B066FE"/>
    <w:rsid w:val="00B06912"/>
    <w:rsid w:val="00B06A07"/>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794"/>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348"/>
    <w:rsid w:val="00B32295"/>
    <w:rsid w:val="00B331CE"/>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1F3"/>
    <w:rsid w:val="00B4384C"/>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4FA1"/>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99"/>
    <w:rsid w:val="00BF21D4"/>
    <w:rsid w:val="00BF2DDC"/>
    <w:rsid w:val="00BF32DE"/>
    <w:rsid w:val="00BF4A15"/>
    <w:rsid w:val="00BF4E0E"/>
    <w:rsid w:val="00BF4E27"/>
    <w:rsid w:val="00BF4F7C"/>
    <w:rsid w:val="00BF537B"/>
    <w:rsid w:val="00BF5901"/>
    <w:rsid w:val="00BF626A"/>
    <w:rsid w:val="00BF688E"/>
    <w:rsid w:val="00BF6D77"/>
    <w:rsid w:val="00BF739A"/>
    <w:rsid w:val="00BF7EB7"/>
    <w:rsid w:val="00BF7EF5"/>
    <w:rsid w:val="00C00BF6"/>
    <w:rsid w:val="00C0234A"/>
    <w:rsid w:val="00C0247B"/>
    <w:rsid w:val="00C0378E"/>
    <w:rsid w:val="00C04314"/>
    <w:rsid w:val="00C04BD0"/>
    <w:rsid w:val="00C05730"/>
    <w:rsid w:val="00C05AF4"/>
    <w:rsid w:val="00C05AFD"/>
    <w:rsid w:val="00C05DE6"/>
    <w:rsid w:val="00C0661C"/>
    <w:rsid w:val="00C0675F"/>
    <w:rsid w:val="00C0702A"/>
    <w:rsid w:val="00C0724C"/>
    <w:rsid w:val="00C07C11"/>
    <w:rsid w:val="00C07E10"/>
    <w:rsid w:val="00C10015"/>
    <w:rsid w:val="00C1110A"/>
    <w:rsid w:val="00C11689"/>
    <w:rsid w:val="00C12414"/>
    <w:rsid w:val="00C1265D"/>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1FD1"/>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696"/>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294"/>
    <w:rsid w:val="00C75A8F"/>
    <w:rsid w:val="00C76129"/>
    <w:rsid w:val="00C76C0C"/>
    <w:rsid w:val="00C76FFC"/>
    <w:rsid w:val="00C774E0"/>
    <w:rsid w:val="00C776BA"/>
    <w:rsid w:val="00C7791E"/>
    <w:rsid w:val="00C81716"/>
    <w:rsid w:val="00C832CB"/>
    <w:rsid w:val="00C84085"/>
    <w:rsid w:val="00C841E2"/>
    <w:rsid w:val="00C852C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EF7"/>
    <w:rsid w:val="00C92F62"/>
    <w:rsid w:val="00C93097"/>
    <w:rsid w:val="00C93B40"/>
    <w:rsid w:val="00C93DB5"/>
    <w:rsid w:val="00C94CB9"/>
    <w:rsid w:val="00C95853"/>
    <w:rsid w:val="00C95C2F"/>
    <w:rsid w:val="00C95F87"/>
    <w:rsid w:val="00C96035"/>
    <w:rsid w:val="00C968EF"/>
    <w:rsid w:val="00C972CE"/>
    <w:rsid w:val="00C97E19"/>
    <w:rsid w:val="00CA0492"/>
    <w:rsid w:val="00CA05B0"/>
    <w:rsid w:val="00CA0632"/>
    <w:rsid w:val="00CA0A04"/>
    <w:rsid w:val="00CA2341"/>
    <w:rsid w:val="00CA2528"/>
    <w:rsid w:val="00CA3CAB"/>
    <w:rsid w:val="00CA3FC0"/>
    <w:rsid w:val="00CA5685"/>
    <w:rsid w:val="00CA6A2E"/>
    <w:rsid w:val="00CA6B56"/>
    <w:rsid w:val="00CA7D3E"/>
    <w:rsid w:val="00CB0317"/>
    <w:rsid w:val="00CB0662"/>
    <w:rsid w:val="00CB0A82"/>
    <w:rsid w:val="00CB0F2F"/>
    <w:rsid w:val="00CB1203"/>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26"/>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3C6E"/>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102"/>
    <w:rsid w:val="00D412BF"/>
    <w:rsid w:val="00D417C6"/>
    <w:rsid w:val="00D417D0"/>
    <w:rsid w:val="00D42B0C"/>
    <w:rsid w:val="00D42D6E"/>
    <w:rsid w:val="00D43DEF"/>
    <w:rsid w:val="00D44259"/>
    <w:rsid w:val="00D45C61"/>
    <w:rsid w:val="00D45DDC"/>
    <w:rsid w:val="00D50267"/>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3"/>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8EB"/>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149"/>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7DD"/>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5B2"/>
    <w:rsid w:val="00DE38D1"/>
    <w:rsid w:val="00DE4106"/>
    <w:rsid w:val="00DE466B"/>
    <w:rsid w:val="00DE48F4"/>
    <w:rsid w:val="00DE5563"/>
    <w:rsid w:val="00DE5C19"/>
    <w:rsid w:val="00DE5D48"/>
    <w:rsid w:val="00DE6E4D"/>
    <w:rsid w:val="00DE7498"/>
    <w:rsid w:val="00DE75EF"/>
    <w:rsid w:val="00DE7611"/>
    <w:rsid w:val="00DE7D19"/>
    <w:rsid w:val="00DF05A0"/>
    <w:rsid w:val="00DF0D2D"/>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415"/>
    <w:rsid w:val="00E20CE7"/>
    <w:rsid w:val="00E217B1"/>
    <w:rsid w:val="00E2196A"/>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C10"/>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382"/>
    <w:rsid w:val="00E5448E"/>
    <w:rsid w:val="00E54E0D"/>
    <w:rsid w:val="00E55247"/>
    <w:rsid w:val="00E558E5"/>
    <w:rsid w:val="00E55B3C"/>
    <w:rsid w:val="00E56464"/>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993"/>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099"/>
    <w:rsid w:val="00EA380C"/>
    <w:rsid w:val="00EA58FA"/>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20"/>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1F"/>
    <w:rsid w:val="00EC7A28"/>
    <w:rsid w:val="00EC7B48"/>
    <w:rsid w:val="00ED0151"/>
    <w:rsid w:val="00ED0257"/>
    <w:rsid w:val="00ED071B"/>
    <w:rsid w:val="00ED1855"/>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F4F"/>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22"/>
    <w:rsid w:val="00F0724D"/>
    <w:rsid w:val="00F07378"/>
    <w:rsid w:val="00F10B81"/>
    <w:rsid w:val="00F10BC9"/>
    <w:rsid w:val="00F113C9"/>
    <w:rsid w:val="00F11C01"/>
    <w:rsid w:val="00F11D80"/>
    <w:rsid w:val="00F12084"/>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9BA"/>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ECF"/>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43D"/>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D2"/>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CE4"/>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8A2"/>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136"/>
    <w:rsid w:val="00FA775E"/>
    <w:rsid w:val="00FA7792"/>
    <w:rsid w:val="00FA7AA8"/>
    <w:rsid w:val="00FA7F1D"/>
    <w:rsid w:val="00FB011C"/>
    <w:rsid w:val="00FB0D60"/>
    <w:rsid w:val="00FB18FD"/>
    <w:rsid w:val="00FB2AD8"/>
    <w:rsid w:val="00FB2BF5"/>
    <w:rsid w:val="00FB2F8E"/>
    <w:rsid w:val="00FB30C3"/>
    <w:rsid w:val="00FB39B0"/>
    <w:rsid w:val="00FB5138"/>
    <w:rsid w:val="00FB547F"/>
    <w:rsid w:val="00FB5A71"/>
    <w:rsid w:val="00FB63F6"/>
    <w:rsid w:val="00FB6AE9"/>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0FF"/>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E0FF3"/>
    <w:rsid w:val="013730C7"/>
    <w:rsid w:val="01633E9B"/>
    <w:rsid w:val="01986B81"/>
    <w:rsid w:val="019F7441"/>
    <w:rsid w:val="01B37585"/>
    <w:rsid w:val="01D55165"/>
    <w:rsid w:val="01DF6BF8"/>
    <w:rsid w:val="01EC2C57"/>
    <w:rsid w:val="0201093E"/>
    <w:rsid w:val="0238661E"/>
    <w:rsid w:val="023C4AB9"/>
    <w:rsid w:val="02526550"/>
    <w:rsid w:val="02625C1C"/>
    <w:rsid w:val="026B2E25"/>
    <w:rsid w:val="027C165F"/>
    <w:rsid w:val="027F5600"/>
    <w:rsid w:val="02824D4D"/>
    <w:rsid w:val="02C87332"/>
    <w:rsid w:val="02DC4B10"/>
    <w:rsid w:val="02DD76CE"/>
    <w:rsid w:val="02F36323"/>
    <w:rsid w:val="02F5619C"/>
    <w:rsid w:val="030E7F4B"/>
    <w:rsid w:val="03214BC1"/>
    <w:rsid w:val="0326446A"/>
    <w:rsid w:val="032D5555"/>
    <w:rsid w:val="035A2F4E"/>
    <w:rsid w:val="036634D2"/>
    <w:rsid w:val="03936CB9"/>
    <w:rsid w:val="03AF1619"/>
    <w:rsid w:val="03DA363C"/>
    <w:rsid w:val="03DD35E4"/>
    <w:rsid w:val="03F176D4"/>
    <w:rsid w:val="04076900"/>
    <w:rsid w:val="041A5A3B"/>
    <w:rsid w:val="042311BA"/>
    <w:rsid w:val="042B157A"/>
    <w:rsid w:val="048F763B"/>
    <w:rsid w:val="049F330E"/>
    <w:rsid w:val="04AA775C"/>
    <w:rsid w:val="04AF1889"/>
    <w:rsid w:val="04BD2292"/>
    <w:rsid w:val="04F66F48"/>
    <w:rsid w:val="05251E14"/>
    <w:rsid w:val="05A16594"/>
    <w:rsid w:val="05A7762D"/>
    <w:rsid w:val="05CA4E05"/>
    <w:rsid w:val="05D20B90"/>
    <w:rsid w:val="05EC4E07"/>
    <w:rsid w:val="060E5941"/>
    <w:rsid w:val="06110FAF"/>
    <w:rsid w:val="06236104"/>
    <w:rsid w:val="06493CA7"/>
    <w:rsid w:val="064D25C8"/>
    <w:rsid w:val="065A6178"/>
    <w:rsid w:val="066F1CF3"/>
    <w:rsid w:val="068A79D7"/>
    <w:rsid w:val="068D7A0A"/>
    <w:rsid w:val="06930BB8"/>
    <w:rsid w:val="06D07716"/>
    <w:rsid w:val="07222EFD"/>
    <w:rsid w:val="07245D42"/>
    <w:rsid w:val="07264C62"/>
    <w:rsid w:val="07354BC4"/>
    <w:rsid w:val="0779354C"/>
    <w:rsid w:val="07A65A0D"/>
    <w:rsid w:val="07D609A0"/>
    <w:rsid w:val="08045D08"/>
    <w:rsid w:val="08061376"/>
    <w:rsid w:val="081213DB"/>
    <w:rsid w:val="08452D77"/>
    <w:rsid w:val="086401F8"/>
    <w:rsid w:val="08751CAA"/>
    <w:rsid w:val="087E4C40"/>
    <w:rsid w:val="08855355"/>
    <w:rsid w:val="088F0C53"/>
    <w:rsid w:val="08D66AD6"/>
    <w:rsid w:val="08DA33A3"/>
    <w:rsid w:val="08E80F13"/>
    <w:rsid w:val="08ED7C6D"/>
    <w:rsid w:val="09335624"/>
    <w:rsid w:val="0944690F"/>
    <w:rsid w:val="09535675"/>
    <w:rsid w:val="09540B42"/>
    <w:rsid w:val="095F057D"/>
    <w:rsid w:val="09642282"/>
    <w:rsid w:val="09733572"/>
    <w:rsid w:val="09772C16"/>
    <w:rsid w:val="098353B5"/>
    <w:rsid w:val="09856A23"/>
    <w:rsid w:val="09A82D92"/>
    <w:rsid w:val="09A92330"/>
    <w:rsid w:val="09B06B87"/>
    <w:rsid w:val="09C13146"/>
    <w:rsid w:val="09E04166"/>
    <w:rsid w:val="09FE24CA"/>
    <w:rsid w:val="0A0126AA"/>
    <w:rsid w:val="0A1C0718"/>
    <w:rsid w:val="0A243AA5"/>
    <w:rsid w:val="0A295B9B"/>
    <w:rsid w:val="0A30369C"/>
    <w:rsid w:val="0A3E7710"/>
    <w:rsid w:val="0A5B7E63"/>
    <w:rsid w:val="0A690774"/>
    <w:rsid w:val="0A9874D3"/>
    <w:rsid w:val="0A9A37F2"/>
    <w:rsid w:val="0AA374A5"/>
    <w:rsid w:val="0AA507B1"/>
    <w:rsid w:val="0AAB7649"/>
    <w:rsid w:val="0AB0231B"/>
    <w:rsid w:val="0ABC5606"/>
    <w:rsid w:val="0AD83C46"/>
    <w:rsid w:val="0AD976FA"/>
    <w:rsid w:val="0B1A471F"/>
    <w:rsid w:val="0B30404E"/>
    <w:rsid w:val="0B3765CF"/>
    <w:rsid w:val="0B3F2198"/>
    <w:rsid w:val="0B4C6C14"/>
    <w:rsid w:val="0B5331D2"/>
    <w:rsid w:val="0B631A88"/>
    <w:rsid w:val="0B683D45"/>
    <w:rsid w:val="0B71445D"/>
    <w:rsid w:val="0B7F3F11"/>
    <w:rsid w:val="0B806737"/>
    <w:rsid w:val="0B884417"/>
    <w:rsid w:val="0BA70F1E"/>
    <w:rsid w:val="0BAB4FA1"/>
    <w:rsid w:val="0BE909D8"/>
    <w:rsid w:val="0BF4189A"/>
    <w:rsid w:val="0BF6188C"/>
    <w:rsid w:val="0BF73C91"/>
    <w:rsid w:val="0C170175"/>
    <w:rsid w:val="0C235C4F"/>
    <w:rsid w:val="0C3F3B48"/>
    <w:rsid w:val="0C571A41"/>
    <w:rsid w:val="0C5C1171"/>
    <w:rsid w:val="0C5E1CBC"/>
    <w:rsid w:val="0C615B50"/>
    <w:rsid w:val="0C774869"/>
    <w:rsid w:val="0C8445DA"/>
    <w:rsid w:val="0C87121B"/>
    <w:rsid w:val="0CB67EB8"/>
    <w:rsid w:val="0CC007F7"/>
    <w:rsid w:val="0CD945FE"/>
    <w:rsid w:val="0CFE707A"/>
    <w:rsid w:val="0D063BDA"/>
    <w:rsid w:val="0D08375F"/>
    <w:rsid w:val="0D184CFB"/>
    <w:rsid w:val="0D4A7419"/>
    <w:rsid w:val="0D63178B"/>
    <w:rsid w:val="0D6758D8"/>
    <w:rsid w:val="0D827401"/>
    <w:rsid w:val="0D84094E"/>
    <w:rsid w:val="0D8A00E9"/>
    <w:rsid w:val="0D8D589E"/>
    <w:rsid w:val="0D9B4F49"/>
    <w:rsid w:val="0DA01C73"/>
    <w:rsid w:val="0DD00B0A"/>
    <w:rsid w:val="0DD63300"/>
    <w:rsid w:val="0DF50604"/>
    <w:rsid w:val="0DF702FE"/>
    <w:rsid w:val="0DF76096"/>
    <w:rsid w:val="0E060E51"/>
    <w:rsid w:val="0E122A5A"/>
    <w:rsid w:val="0E477FDC"/>
    <w:rsid w:val="0E5604B2"/>
    <w:rsid w:val="0E6D5D79"/>
    <w:rsid w:val="0E9D0089"/>
    <w:rsid w:val="0EB803EE"/>
    <w:rsid w:val="0EE32693"/>
    <w:rsid w:val="0EE957C9"/>
    <w:rsid w:val="0EF94D4B"/>
    <w:rsid w:val="0F1245CC"/>
    <w:rsid w:val="0F24084C"/>
    <w:rsid w:val="0F4958DC"/>
    <w:rsid w:val="0F4B5E7D"/>
    <w:rsid w:val="0F515DF7"/>
    <w:rsid w:val="0F596BA8"/>
    <w:rsid w:val="0F6248D2"/>
    <w:rsid w:val="0F693536"/>
    <w:rsid w:val="0F7B0511"/>
    <w:rsid w:val="0F7B76D9"/>
    <w:rsid w:val="0F816ACD"/>
    <w:rsid w:val="0F9832DB"/>
    <w:rsid w:val="0FA855DE"/>
    <w:rsid w:val="0FAE7DAF"/>
    <w:rsid w:val="0FB72823"/>
    <w:rsid w:val="0FBF3FD2"/>
    <w:rsid w:val="0FBF7FF3"/>
    <w:rsid w:val="0FDA24C7"/>
    <w:rsid w:val="10102CFC"/>
    <w:rsid w:val="103F6FE1"/>
    <w:rsid w:val="10437371"/>
    <w:rsid w:val="10484987"/>
    <w:rsid w:val="104D764D"/>
    <w:rsid w:val="10646583"/>
    <w:rsid w:val="107D4B15"/>
    <w:rsid w:val="108A3C80"/>
    <w:rsid w:val="10C26171"/>
    <w:rsid w:val="10C93C2C"/>
    <w:rsid w:val="10E76615"/>
    <w:rsid w:val="10F33360"/>
    <w:rsid w:val="10FC16EA"/>
    <w:rsid w:val="110A60E1"/>
    <w:rsid w:val="110F1D40"/>
    <w:rsid w:val="111864A7"/>
    <w:rsid w:val="11266F33"/>
    <w:rsid w:val="116D6307"/>
    <w:rsid w:val="1172031D"/>
    <w:rsid w:val="118045F5"/>
    <w:rsid w:val="118963A1"/>
    <w:rsid w:val="11C6522A"/>
    <w:rsid w:val="11C72361"/>
    <w:rsid w:val="11E104CC"/>
    <w:rsid w:val="11E20309"/>
    <w:rsid w:val="11F223E9"/>
    <w:rsid w:val="12065699"/>
    <w:rsid w:val="121821BC"/>
    <w:rsid w:val="12255233"/>
    <w:rsid w:val="12530213"/>
    <w:rsid w:val="12596913"/>
    <w:rsid w:val="127723A9"/>
    <w:rsid w:val="12862074"/>
    <w:rsid w:val="12883966"/>
    <w:rsid w:val="129E45B4"/>
    <w:rsid w:val="12D81596"/>
    <w:rsid w:val="13072A44"/>
    <w:rsid w:val="135F4BE2"/>
    <w:rsid w:val="137D0BCC"/>
    <w:rsid w:val="138F5884"/>
    <w:rsid w:val="139B1A0A"/>
    <w:rsid w:val="139D25C7"/>
    <w:rsid w:val="13BE5BC1"/>
    <w:rsid w:val="13BF3CE4"/>
    <w:rsid w:val="141008D8"/>
    <w:rsid w:val="14125FE6"/>
    <w:rsid w:val="146D271E"/>
    <w:rsid w:val="14982588"/>
    <w:rsid w:val="149A5AD9"/>
    <w:rsid w:val="14A7619D"/>
    <w:rsid w:val="14A8522E"/>
    <w:rsid w:val="14B233D1"/>
    <w:rsid w:val="14B255F9"/>
    <w:rsid w:val="150536C3"/>
    <w:rsid w:val="150C1963"/>
    <w:rsid w:val="151447A0"/>
    <w:rsid w:val="152D6B0E"/>
    <w:rsid w:val="153F575A"/>
    <w:rsid w:val="15451DDD"/>
    <w:rsid w:val="154A6454"/>
    <w:rsid w:val="15762120"/>
    <w:rsid w:val="15815435"/>
    <w:rsid w:val="15C64083"/>
    <w:rsid w:val="16080377"/>
    <w:rsid w:val="163C3FE1"/>
    <w:rsid w:val="165D51DF"/>
    <w:rsid w:val="166B2454"/>
    <w:rsid w:val="16A70D80"/>
    <w:rsid w:val="16A8729C"/>
    <w:rsid w:val="16B33777"/>
    <w:rsid w:val="16BC70A7"/>
    <w:rsid w:val="16C6339E"/>
    <w:rsid w:val="172F2D79"/>
    <w:rsid w:val="17557BEF"/>
    <w:rsid w:val="176D03A4"/>
    <w:rsid w:val="17886710"/>
    <w:rsid w:val="17BD468B"/>
    <w:rsid w:val="17D349C1"/>
    <w:rsid w:val="181E78F3"/>
    <w:rsid w:val="1830729E"/>
    <w:rsid w:val="18330133"/>
    <w:rsid w:val="18371EB1"/>
    <w:rsid w:val="1870062C"/>
    <w:rsid w:val="18817102"/>
    <w:rsid w:val="18830A15"/>
    <w:rsid w:val="18852B28"/>
    <w:rsid w:val="188B5321"/>
    <w:rsid w:val="18972211"/>
    <w:rsid w:val="18C664CA"/>
    <w:rsid w:val="19255582"/>
    <w:rsid w:val="194274CC"/>
    <w:rsid w:val="19492B7A"/>
    <w:rsid w:val="19862C50"/>
    <w:rsid w:val="19932372"/>
    <w:rsid w:val="19A1258C"/>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70C8C"/>
    <w:rsid w:val="1B94351C"/>
    <w:rsid w:val="1BA209CF"/>
    <w:rsid w:val="1BB4777D"/>
    <w:rsid w:val="1BC658E6"/>
    <w:rsid w:val="1BD461C3"/>
    <w:rsid w:val="1BD75AB8"/>
    <w:rsid w:val="1C0430D3"/>
    <w:rsid w:val="1C0459C2"/>
    <w:rsid w:val="1C1B3B4A"/>
    <w:rsid w:val="1C5D5C5E"/>
    <w:rsid w:val="1C88086E"/>
    <w:rsid w:val="1CB544D7"/>
    <w:rsid w:val="1CD21DC1"/>
    <w:rsid w:val="1CDD02F1"/>
    <w:rsid w:val="1D151471"/>
    <w:rsid w:val="1D266CE1"/>
    <w:rsid w:val="1D306ECF"/>
    <w:rsid w:val="1D3963AF"/>
    <w:rsid w:val="1D4A6B34"/>
    <w:rsid w:val="1D6A673C"/>
    <w:rsid w:val="1D9247AE"/>
    <w:rsid w:val="1DA5166B"/>
    <w:rsid w:val="1DAC13B2"/>
    <w:rsid w:val="1DB567EC"/>
    <w:rsid w:val="1DC32A2C"/>
    <w:rsid w:val="1DDB19E2"/>
    <w:rsid w:val="1DF51A98"/>
    <w:rsid w:val="1E3D060F"/>
    <w:rsid w:val="1E3F7D2E"/>
    <w:rsid w:val="1E4134E4"/>
    <w:rsid w:val="1E5062B3"/>
    <w:rsid w:val="1E523514"/>
    <w:rsid w:val="1E714A66"/>
    <w:rsid w:val="1E802593"/>
    <w:rsid w:val="1EA703CC"/>
    <w:rsid w:val="1EB20C07"/>
    <w:rsid w:val="1EB7330C"/>
    <w:rsid w:val="1ECA632E"/>
    <w:rsid w:val="1F0A0FF3"/>
    <w:rsid w:val="1F5771FF"/>
    <w:rsid w:val="1F625396"/>
    <w:rsid w:val="1FB7074B"/>
    <w:rsid w:val="1FD7716E"/>
    <w:rsid w:val="1FE868A9"/>
    <w:rsid w:val="20034907"/>
    <w:rsid w:val="20120F18"/>
    <w:rsid w:val="20173E4B"/>
    <w:rsid w:val="204E48BC"/>
    <w:rsid w:val="20825DA9"/>
    <w:rsid w:val="208921B3"/>
    <w:rsid w:val="20973DEB"/>
    <w:rsid w:val="20AE62D3"/>
    <w:rsid w:val="20B26522"/>
    <w:rsid w:val="20B44310"/>
    <w:rsid w:val="211116EB"/>
    <w:rsid w:val="215F313F"/>
    <w:rsid w:val="216133FC"/>
    <w:rsid w:val="21752A77"/>
    <w:rsid w:val="21D56769"/>
    <w:rsid w:val="21E52EF3"/>
    <w:rsid w:val="21F61979"/>
    <w:rsid w:val="21FB5D7B"/>
    <w:rsid w:val="220B1C3D"/>
    <w:rsid w:val="221D1D20"/>
    <w:rsid w:val="22334A87"/>
    <w:rsid w:val="223E3488"/>
    <w:rsid w:val="227F6E5F"/>
    <w:rsid w:val="229632BF"/>
    <w:rsid w:val="22A9562C"/>
    <w:rsid w:val="22BE6801"/>
    <w:rsid w:val="22E449E3"/>
    <w:rsid w:val="23192E0C"/>
    <w:rsid w:val="231D1CA3"/>
    <w:rsid w:val="232E0C53"/>
    <w:rsid w:val="233500BF"/>
    <w:rsid w:val="23377FF7"/>
    <w:rsid w:val="236B425F"/>
    <w:rsid w:val="23836192"/>
    <w:rsid w:val="23901F29"/>
    <w:rsid w:val="239C0061"/>
    <w:rsid w:val="23B908A4"/>
    <w:rsid w:val="23E95BEF"/>
    <w:rsid w:val="23FD0064"/>
    <w:rsid w:val="241836C0"/>
    <w:rsid w:val="24443410"/>
    <w:rsid w:val="245375B0"/>
    <w:rsid w:val="24642C0A"/>
    <w:rsid w:val="24653AC9"/>
    <w:rsid w:val="24B22173"/>
    <w:rsid w:val="24B95AD9"/>
    <w:rsid w:val="24BE24DA"/>
    <w:rsid w:val="24CF5825"/>
    <w:rsid w:val="24D37ADD"/>
    <w:rsid w:val="24D663E6"/>
    <w:rsid w:val="24D77F2B"/>
    <w:rsid w:val="24E56209"/>
    <w:rsid w:val="25204FD4"/>
    <w:rsid w:val="256A4C89"/>
    <w:rsid w:val="258B00E2"/>
    <w:rsid w:val="25A917A6"/>
    <w:rsid w:val="25BE27CC"/>
    <w:rsid w:val="25F74A5C"/>
    <w:rsid w:val="260C3F04"/>
    <w:rsid w:val="261C5F46"/>
    <w:rsid w:val="2628662C"/>
    <w:rsid w:val="262D45DE"/>
    <w:rsid w:val="26312ECF"/>
    <w:rsid w:val="26412A2F"/>
    <w:rsid w:val="26440A8F"/>
    <w:rsid w:val="26A53EF9"/>
    <w:rsid w:val="26A94201"/>
    <w:rsid w:val="26AC274F"/>
    <w:rsid w:val="27044A29"/>
    <w:rsid w:val="27054BA2"/>
    <w:rsid w:val="271D34C8"/>
    <w:rsid w:val="2747259E"/>
    <w:rsid w:val="274F6F5D"/>
    <w:rsid w:val="276142BF"/>
    <w:rsid w:val="27783712"/>
    <w:rsid w:val="277E4EAD"/>
    <w:rsid w:val="27907362"/>
    <w:rsid w:val="27B91E88"/>
    <w:rsid w:val="27EB443A"/>
    <w:rsid w:val="28333E1D"/>
    <w:rsid w:val="28454BD6"/>
    <w:rsid w:val="28455253"/>
    <w:rsid w:val="28551971"/>
    <w:rsid w:val="285B1C53"/>
    <w:rsid w:val="28752AD9"/>
    <w:rsid w:val="289F7086"/>
    <w:rsid w:val="28C32028"/>
    <w:rsid w:val="28CC490F"/>
    <w:rsid w:val="28D32DA1"/>
    <w:rsid w:val="28DE40AA"/>
    <w:rsid w:val="28ED0942"/>
    <w:rsid w:val="28FF4630"/>
    <w:rsid w:val="29282D69"/>
    <w:rsid w:val="29345E77"/>
    <w:rsid w:val="294C65AD"/>
    <w:rsid w:val="29695BBC"/>
    <w:rsid w:val="29806583"/>
    <w:rsid w:val="298B3C4C"/>
    <w:rsid w:val="29986528"/>
    <w:rsid w:val="29F26D24"/>
    <w:rsid w:val="2A15033F"/>
    <w:rsid w:val="2A1662C1"/>
    <w:rsid w:val="2A1C7367"/>
    <w:rsid w:val="2A2815FA"/>
    <w:rsid w:val="2A6D6092"/>
    <w:rsid w:val="2A7D76B4"/>
    <w:rsid w:val="2AB37792"/>
    <w:rsid w:val="2AD13594"/>
    <w:rsid w:val="2AED63FF"/>
    <w:rsid w:val="2B112D09"/>
    <w:rsid w:val="2B1B501C"/>
    <w:rsid w:val="2B437463"/>
    <w:rsid w:val="2B6302D2"/>
    <w:rsid w:val="2B7807EE"/>
    <w:rsid w:val="2B9B4EFF"/>
    <w:rsid w:val="2BBF00EC"/>
    <w:rsid w:val="2BC37CFD"/>
    <w:rsid w:val="2BD5237F"/>
    <w:rsid w:val="2BE536CE"/>
    <w:rsid w:val="2BE758D9"/>
    <w:rsid w:val="2C09049E"/>
    <w:rsid w:val="2C0A653C"/>
    <w:rsid w:val="2C191F85"/>
    <w:rsid w:val="2C2357D9"/>
    <w:rsid w:val="2C3D1DD8"/>
    <w:rsid w:val="2C6A35CB"/>
    <w:rsid w:val="2CA25A63"/>
    <w:rsid w:val="2CBE59FC"/>
    <w:rsid w:val="2CE82D6F"/>
    <w:rsid w:val="2D1265F1"/>
    <w:rsid w:val="2D2807C9"/>
    <w:rsid w:val="2D343236"/>
    <w:rsid w:val="2D4B6A2C"/>
    <w:rsid w:val="2D686E85"/>
    <w:rsid w:val="2DD15014"/>
    <w:rsid w:val="2DF72DE4"/>
    <w:rsid w:val="2E0220AF"/>
    <w:rsid w:val="2E1840F7"/>
    <w:rsid w:val="2E4B082A"/>
    <w:rsid w:val="2E551586"/>
    <w:rsid w:val="2E5D4E86"/>
    <w:rsid w:val="2E5D790B"/>
    <w:rsid w:val="2E74332A"/>
    <w:rsid w:val="2E7E7DC6"/>
    <w:rsid w:val="2E9A3C18"/>
    <w:rsid w:val="2EBB0FEE"/>
    <w:rsid w:val="2EC63002"/>
    <w:rsid w:val="2ECF53EA"/>
    <w:rsid w:val="2ED369EC"/>
    <w:rsid w:val="2ED66FBB"/>
    <w:rsid w:val="2EDD1E82"/>
    <w:rsid w:val="2F036557"/>
    <w:rsid w:val="2F0A6B38"/>
    <w:rsid w:val="2F6B1B7D"/>
    <w:rsid w:val="2F8543AD"/>
    <w:rsid w:val="2F946CCB"/>
    <w:rsid w:val="2FA00472"/>
    <w:rsid w:val="2FD25781"/>
    <w:rsid w:val="2FFD7934"/>
    <w:rsid w:val="3012083B"/>
    <w:rsid w:val="30571DDD"/>
    <w:rsid w:val="30733ACD"/>
    <w:rsid w:val="30872E52"/>
    <w:rsid w:val="308C3862"/>
    <w:rsid w:val="309379D8"/>
    <w:rsid w:val="30A270F7"/>
    <w:rsid w:val="30B55C11"/>
    <w:rsid w:val="30D70B86"/>
    <w:rsid w:val="30DF1478"/>
    <w:rsid w:val="30E04FCE"/>
    <w:rsid w:val="30EC586F"/>
    <w:rsid w:val="311D7518"/>
    <w:rsid w:val="3143316B"/>
    <w:rsid w:val="316B4522"/>
    <w:rsid w:val="31764B54"/>
    <w:rsid w:val="319C5189"/>
    <w:rsid w:val="319C6071"/>
    <w:rsid w:val="31AC537E"/>
    <w:rsid w:val="31C81974"/>
    <w:rsid w:val="31E3679B"/>
    <w:rsid w:val="31E732FD"/>
    <w:rsid w:val="32517576"/>
    <w:rsid w:val="32675C2E"/>
    <w:rsid w:val="32BE5C2C"/>
    <w:rsid w:val="32CE02ED"/>
    <w:rsid w:val="32D26E9B"/>
    <w:rsid w:val="32FB6478"/>
    <w:rsid w:val="330150CA"/>
    <w:rsid w:val="3304078A"/>
    <w:rsid w:val="33122D61"/>
    <w:rsid w:val="33247ADD"/>
    <w:rsid w:val="33263B3F"/>
    <w:rsid w:val="332D5204"/>
    <w:rsid w:val="33523D0B"/>
    <w:rsid w:val="336963EB"/>
    <w:rsid w:val="338149BA"/>
    <w:rsid w:val="33816EEB"/>
    <w:rsid w:val="33E04D53"/>
    <w:rsid w:val="33EB55CD"/>
    <w:rsid w:val="33EC4C02"/>
    <w:rsid w:val="340D2360"/>
    <w:rsid w:val="3410665D"/>
    <w:rsid w:val="341E4D13"/>
    <w:rsid w:val="34211214"/>
    <w:rsid w:val="342E63AB"/>
    <w:rsid w:val="346B00EF"/>
    <w:rsid w:val="34922EC8"/>
    <w:rsid w:val="34950E68"/>
    <w:rsid w:val="34986E94"/>
    <w:rsid w:val="34AF62C9"/>
    <w:rsid w:val="34CB4388"/>
    <w:rsid w:val="34CE72A2"/>
    <w:rsid w:val="34DA14F7"/>
    <w:rsid w:val="34FA6E12"/>
    <w:rsid w:val="35243425"/>
    <w:rsid w:val="358D5588"/>
    <w:rsid w:val="363A3B40"/>
    <w:rsid w:val="365302AE"/>
    <w:rsid w:val="36607A0A"/>
    <w:rsid w:val="366E227C"/>
    <w:rsid w:val="366F2E0D"/>
    <w:rsid w:val="367B6A5C"/>
    <w:rsid w:val="36820341"/>
    <w:rsid w:val="369A48A3"/>
    <w:rsid w:val="36A74ADA"/>
    <w:rsid w:val="36AD60D5"/>
    <w:rsid w:val="36B224F9"/>
    <w:rsid w:val="36C17FC6"/>
    <w:rsid w:val="36EC0CC9"/>
    <w:rsid w:val="37081995"/>
    <w:rsid w:val="37087150"/>
    <w:rsid w:val="373F410B"/>
    <w:rsid w:val="37657C45"/>
    <w:rsid w:val="37661A13"/>
    <w:rsid w:val="379136D3"/>
    <w:rsid w:val="37EE7094"/>
    <w:rsid w:val="380F13E4"/>
    <w:rsid w:val="38296C89"/>
    <w:rsid w:val="382B0D8C"/>
    <w:rsid w:val="383002EB"/>
    <w:rsid w:val="38586797"/>
    <w:rsid w:val="386F2518"/>
    <w:rsid w:val="38852610"/>
    <w:rsid w:val="38A133CA"/>
    <w:rsid w:val="38B95AF4"/>
    <w:rsid w:val="38BC0149"/>
    <w:rsid w:val="38D87D1C"/>
    <w:rsid w:val="38DE0436"/>
    <w:rsid w:val="38E22FB7"/>
    <w:rsid w:val="38E24E6D"/>
    <w:rsid w:val="390F59A7"/>
    <w:rsid w:val="391F75A1"/>
    <w:rsid w:val="39585E15"/>
    <w:rsid w:val="39636459"/>
    <w:rsid w:val="396B7F6C"/>
    <w:rsid w:val="39726E91"/>
    <w:rsid w:val="39B417A9"/>
    <w:rsid w:val="39FC5695"/>
    <w:rsid w:val="3A006D8E"/>
    <w:rsid w:val="3A3651E5"/>
    <w:rsid w:val="3A442398"/>
    <w:rsid w:val="3A464AF8"/>
    <w:rsid w:val="3A5D56A9"/>
    <w:rsid w:val="3A744481"/>
    <w:rsid w:val="3A7D6EE9"/>
    <w:rsid w:val="3A8C7BEF"/>
    <w:rsid w:val="3A906246"/>
    <w:rsid w:val="3AA600DC"/>
    <w:rsid w:val="3AE6635E"/>
    <w:rsid w:val="3B026754"/>
    <w:rsid w:val="3B2349B7"/>
    <w:rsid w:val="3B49624A"/>
    <w:rsid w:val="3B616CFF"/>
    <w:rsid w:val="3B6259F6"/>
    <w:rsid w:val="3B904516"/>
    <w:rsid w:val="3B976654"/>
    <w:rsid w:val="3B980AD1"/>
    <w:rsid w:val="3BC01EFC"/>
    <w:rsid w:val="3BCA786A"/>
    <w:rsid w:val="3BD31E2F"/>
    <w:rsid w:val="3BF15831"/>
    <w:rsid w:val="3C0A1E76"/>
    <w:rsid w:val="3C105946"/>
    <w:rsid w:val="3C3C44F0"/>
    <w:rsid w:val="3C471448"/>
    <w:rsid w:val="3C5F759A"/>
    <w:rsid w:val="3C6C525A"/>
    <w:rsid w:val="3C81109D"/>
    <w:rsid w:val="3CCE23CB"/>
    <w:rsid w:val="3CD17D17"/>
    <w:rsid w:val="3CD22527"/>
    <w:rsid w:val="3CE15D76"/>
    <w:rsid w:val="3D0417D6"/>
    <w:rsid w:val="3D3C7F39"/>
    <w:rsid w:val="3D421732"/>
    <w:rsid w:val="3D440F09"/>
    <w:rsid w:val="3D4504A0"/>
    <w:rsid w:val="3D8734BB"/>
    <w:rsid w:val="3D9A11D4"/>
    <w:rsid w:val="3DA16D89"/>
    <w:rsid w:val="3DA364BE"/>
    <w:rsid w:val="3DC42E23"/>
    <w:rsid w:val="3DE041CB"/>
    <w:rsid w:val="3E0D48F6"/>
    <w:rsid w:val="3E1868B4"/>
    <w:rsid w:val="3E377251"/>
    <w:rsid w:val="3E42664B"/>
    <w:rsid w:val="3E5A7334"/>
    <w:rsid w:val="3E7B5D6B"/>
    <w:rsid w:val="3E843E66"/>
    <w:rsid w:val="3E8F51FE"/>
    <w:rsid w:val="3E926F87"/>
    <w:rsid w:val="3E977718"/>
    <w:rsid w:val="3E9A59DE"/>
    <w:rsid w:val="3EAF4836"/>
    <w:rsid w:val="3EC33DFA"/>
    <w:rsid w:val="3F060E16"/>
    <w:rsid w:val="3F1D1096"/>
    <w:rsid w:val="3F1D53EC"/>
    <w:rsid w:val="3F2F0234"/>
    <w:rsid w:val="3F6363FE"/>
    <w:rsid w:val="3F756B8F"/>
    <w:rsid w:val="3F95482B"/>
    <w:rsid w:val="3F9A6D11"/>
    <w:rsid w:val="3FCA3294"/>
    <w:rsid w:val="3FD92C39"/>
    <w:rsid w:val="3FF75122"/>
    <w:rsid w:val="40063892"/>
    <w:rsid w:val="4019356B"/>
    <w:rsid w:val="40417475"/>
    <w:rsid w:val="4051225E"/>
    <w:rsid w:val="40592157"/>
    <w:rsid w:val="406E1CAE"/>
    <w:rsid w:val="4077259B"/>
    <w:rsid w:val="40916CE0"/>
    <w:rsid w:val="409E364F"/>
    <w:rsid w:val="40A0133A"/>
    <w:rsid w:val="40A957AE"/>
    <w:rsid w:val="40C31A53"/>
    <w:rsid w:val="40EC69E5"/>
    <w:rsid w:val="40F00C7A"/>
    <w:rsid w:val="40FF545D"/>
    <w:rsid w:val="410067C8"/>
    <w:rsid w:val="418F0D2A"/>
    <w:rsid w:val="41B45A71"/>
    <w:rsid w:val="41D01505"/>
    <w:rsid w:val="41E8793D"/>
    <w:rsid w:val="42474939"/>
    <w:rsid w:val="424C3C57"/>
    <w:rsid w:val="42613FF3"/>
    <w:rsid w:val="42660D96"/>
    <w:rsid w:val="428667D2"/>
    <w:rsid w:val="42957E2C"/>
    <w:rsid w:val="42B0488D"/>
    <w:rsid w:val="42CD1CE0"/>
    <w:rsid w:val="42E1381E"/>
    <w:rsid w:val="42ED6459"/>
    <w:rsid w:val="42FE58DD"/>
    <w:rsid w:val="43174B3D"/>
    <w:rsid w:val="43305BDB"/>
    <w:rsid w:val="43474FC6"/>
    <w:rsid w:val="434B790E"/>
    <w:rsid w:val="4360274F"/>
    <w:rsid w:val="43801E9E"/>
    <w:rsid w:val="43977AB6"/>
    <w:rsid w:val="43A3342B"/>
    <w:rsid w:val="43B94885"/>
    <w:rsid w:val="43C77C27"/>
    <w:rsid w:val="43DE09EE"/>
    <w:rsid w:val="43EC2FE9"/>
    <w:rsid w:val="43FD656D"/>
    <w:rsid w:val="44002FAD"/>
    <w:rsid w:val="44607A39"/>
    <w:rsid w:val="447F0BB3"/>
    <w:rsid w:val="449101DD"/>
    <w:rsid w:val="44DE1391"/>
    <w:rsid w:val="44FA7C3F"/>
    <w:rsid w:val="451B225C"/>
    <w:rsid w:val="452410C9"/>
    <w:rsid w:val="452777D3"/>
    <w:rsid w:val="45317DFB"/>
    <w:rsid w:val="45372D3C"/>
    <w:rsid w:val="456D3CE4"/>
    <w:rsid w:val="4579042C"/>
    <w:rsid w:val="457F0571"/>
    <w:rsid w:val="45851176"/>
    <w:rsid w:val="45C63B94"/>
    <w:rsid w:val="45D4488A"/>
    <w:rsid w:val="460E7DA5"/>
    <w:rsid w:val="46422483"/>
    <w:rsid w:val="4659254A"/>
    <w:rsid w:val="465B0637"/>
    <w:rsid w:val="465E3F0D"/>
    <w:rsid w:val="466A16E6"/>
    <w:rsid w:val="46893F2B"/>
    <w:rsid w:val="46B77264"/>
    <w:rsid w:val="46C4686E"/>
    <w:rsid w:val="46C74C11"/>
    <w:rsid w:val="473B4EB7"/>
    <w:rsid w:val="475305F1"/>
    <w:rsid w:val="477B778F"/>
    <w:rsid w:val="478203EC"/>
    <w:rsid w:val="47B025FA"/>
    <w:rsid w:val="47E4098B"/>
    <w:rsid w:val="4809698F"/>
    <w:rsid w:val="4811697D"/>
    <w:rsid w:val="481464C5"/>
    <w:rsid w:val="483B31FC"/>
    <w:rsid w:val="487A3E25"/>
    <w:rsid w:val="488B5503"/>
    <w:rsid w:val="48937E21"/>
    <w:rsid w:val="489A0361"/>
    <w:rsid w:val="48B94FF3"/>
    <w:rsid w:val="48C928A1"/>
    <w:rsid w:val="48CC043D"/>
    <w:rsid w:val="48DE507F"/>
    <w:rsid w:val="48DF52F7"/>
    <w:rsid w:val="48E37AAB"/>
    <w:rsid w:val="48FD4B4C"/>
    <w:rsid w:val="490A68E0"/>
    <w:rsid w:val="491055FE"/>
    <w:rsid w:val="491205D7"/>
    <w:rsid w:val="494662F4"/>
    <w:rsid w:val="495F5B3E"/>
    <w:rsid w:val="496F77D7"/>
    <w:rsid w:val="497654FD"/>
    <w:rsid w:val="497B7440"/>
    <w:rsid w:val="49876468"/>
    <w:rsid w:val="499938C5"/>
    <w:rsid w:val="49B64211"/>
    <w:rsid w:val="49BF212F"/>
    <w:rsid w:val="49C33DC3"/>
    <w:rsid w:val="49F6167F"/>
    <w:rsid w:val="49F658DC"/>
    <w:rsid w:val="4A064FA0"/>
    <w:rsid w:val="4A0E24B3"/>
    <w:rsid w:val="4A16615C"/>
    <w:rsid w:val="4A4424D7"/>
    <w:rsid w:val="4A9D425B"/>
    <w:rsid w:val="4AB82D0F"/>
    <w:rsid w:val="4AEB7664"/>
    <w:rsid w:val="4AFD326F"/>
    <w:rsid w:val="4AFD7C19"/>
    <w:rsid w:val="4B0567D1"/>
    <w:rsid w:val="4B155E5C"/>
    <w:rsid w:val="4B236AAE"/>
    <w:rsid w:val="4B707271"/>
    <w:rsid w:val="4B7707BE"/>
    <w:rsid w:val="4B7D2A4E"/>
    <w:rsid w:val="4B8C7BDC"/>
    <w:rsid w:val="4B9739F7"/>
    <w:rsid w:val="4BAE490B"/>
    <w:rsid w:val="4BEE2503"/>
    <w:rsid w:val="4C0B4685"/>
    <w:rsid w:val="4C245A30"/>
    <w:rsid w:val="4C6D2EA0"/>
    <w:rsid w:val="4C82332A"/>
    <w:rsid w:val="4C9D6CFA"/>
    <w:rsid w:val="4CA553A8"/>
    <w:rsid w:val="4CA56CF8"/>
    <w:rsid w:val="4CB6685F"/>
    <w:rsid w:val="4CC367FE"/>
    <w:rsid w:val="4D041F2E"/>
    <w:rsid w:val="4D077F3C"/>
    <w:rsid w:val="4D123355"/>
    <w:rsid w:val="4D146F0D"/>
    <w:rsid w:val="4D2A3B31"/>
    <w:rsid w:val="4D312C52"/>
    <w:rsid w:val="4D905305"/>
    <w:rsid w:val="4D964A72"/>
    <w:rsid w:val="4D9C1254"/>
    <w:rsid w:val="4D9D167F"/>
    <w:rsid w:val="4DAC584E"/>
    <w:rsid w:val="4DD13A4C"/>
    <w:rsid w:val="4DEC0BDF"/>
    <w:rsid w:val="4DF82475"/>
    <w:rsid w:val="4E645923"/>
    <w:rsid w:val="4E6F51FA"/>
    <w:rsid w:val="4E793892"/>
    <w:rsid w:val="4E800872"/>
    <w:rsid w:val="4E8F0ADB"/>
    <w:rsid w:val="4EB20DA8"/>
    <w:rsid w:val="4EC569ED"/>
    <w:rsid w:val="4ED50EA1"/>
    <w:rsid w:val="4EEC050C"/>
    <w:rsid w:val="4F004950"/>
    <w:rsid w:val="4F104EC3"/>
    <w:rsid w:val="4F47354A"/>
    <w:rsid w:val="4F911C54"/>
    <w:rsid w:val="4FC32091"/>
    <w:rsid w:val="4FE625E0"/>
    <w:rsid w:val="4FF6130D"/>
    <w:rsid w:val="4FFC0BC3"/>
    <w:rsid w:val="5021480F"/>
    <w:rsid w:val="50801E44"/>
    <w:rsid w:val="50962ECB"/>
    <w:rsid w:val="50A373DC"/>
    <w:rsid w:val="50A42E38"/>
    <w:rsid w:val="50A4577F"/>
    <w:rsid w:val="50B73D1F"/>
    <w:rsid w:val="50BD5BC9"/>
    <w:rsid w:val="50C00372"/>
    <w:rsid w:val="50C11EEE"/>
    <w:rsid w:val="50E20111"/>
    <w:rsid w:val="50E97CFC"/>
    <w:rsid w:val="50FA4028"/>
    <w:rsid w:val="510D65B7"/>
    <w:rsid w:val="511157AB"/>
    <w:rsid w:val="513064AD"/>
    <w:rsid w:val="5142540C"/>
    <w:rsid w:val="51703B5F"/>
    <w:rsid w:val="518832C8"/>
    <w:rsid w:val="519942CA"/>
    <w:rsid w:val="51A0432A"/>
    <w:rsid w:val="51A86090"/>
    <w:rsid w:val="51B721D8"/>
    <w:rsid w:val="51B7396D"/>
    <w:rsid w:val="522E4CC3"/>
    <w:rsid w:val="5244713B"/>
    <w:rsid w:val="525850F0"/>
    <w:rsid w:val="52615633"/>
    <w:rsid w:val="52977FD4"/>
    <w:rsid w:val="52A25790"/>
    <w:rsid w:val="52A96B6F"/>
    <w:rsid w:val="52B45975"/>
    <w:rsid w:val="52B8710A"/>
    <w:rsid w:val="52D94AA4"/>
    <w:rsid w:val="52EA3A62"/>
    <w:rsid w:val="52F50BB8"/>
    <w:rsid w:val="53097272"/>
    <w:rsid w:val="53544462"/>
    <w:rsid w:val="5354513A"/>
    <w:rsid w:val="536148A8"/>
    <w:rsid w:val="53722A80"/>
    <w:rsid w:val="53750269"/>
    <w:rsid w:val="5397158E"/>
    <w:rsid w:val="53A82522"/>
    <w:rsid w:val="53B22A17"/>
    <w:rsid w:val="53B92DF5"/>
    <w:rsid w:val="53CA1BA8"/>
    <w:rsid w:val="54013861"/>
    <w:rsid w:val="542A0594"/>
    <w:rsid w:val="54487265"/>
    <w:rsid w:val="544D6070"/>
    <w:rsid w:val="54605E1E"/>
    <w:rsid w:val="54B06A09"/>
    <w:rsid w:val="54B3506A"/>
    <w:rsid w:val="54CA0D16"/>
    <w:rsid w:val="54DD4057"/>
    <w:rsid w:val="54E7490F"/>
    <w:rsid w:val="550764A4"/>
    <w:rsid w:val="550B2BF6"/>
    <w:rsid w:val="55214EB5"/>
    <w:rsid w:val="55364EFD"/>
    <w:rsid w:val="5541433F"/>
    <w:rsid w:val="554812BA"/>
    <w:rsid w:val="555D4828"/>
    <w:rsid w:val="557A4C8B"/>
    <w:rsid w:val="557C1FAA"/>
    <w:rsid w:val="55852988"/>
    <w:rsid w:val="558931E1"/>
    <w:rsid w:val="55923347"/>
    <w:rsid w:val="55925180"/>
    <w:rsid w:val="559317CE"/>
    <w:rsid w:val="55983B1B"/>
    <w:rsid w:val="55A8376B"/>
    <w:rsid w:val="55CA021E"/>
    <w:rsid w:val="55DC29B6"/>
    <w:rsid w:val="55DD4241"/>
    <w:rsid w:val="563B3D0C"/>
    <w:rsid w:val="56516011"/>
    <w:rsid w:val="56644649"/>
    <w:rsid w:val="566B6D1E"/>
    <w:rsid w:val="57032A2C"/>
    <w:rsid w:val="570F5219"/>
    <w:rsid w:val="57302CB0"/>
    <w:rsid w:val="5734046C"/>
    <w:rsid w:val="575D12B5"/>
    <w:rsid w:val="57610A87"/>
    <w:rsid w:val="577B1140"/>
    <w:rsid w:val="577B7F21"/>
    <w:rsid w:val="577F181B"/>
    <w:rsid w:val="57921984"/>
    <w:rsid w:val="579737F0"/>
    <w:rsid w:val="57A42AC8"/>
    <w:rsid w:val="57AB7B30"/>
    <w:rsid w:val="57AF5251"/>
    <w:rsid w:val="57B26373"/>
    <w:rsid w:val="57B63F04"/>
    <w:rsid w:val="57CD20C2"/>
    <w:rsid w:val="57D675AB"/>
    <w:rsid w:val="57D95FDD"/>
    <w:rsid w:val="57F97FD0"/>
    <w:rsid w:val="58112EBB"/>
    <w:rsid w:val="58216521"/>
    <w:rsid w:val="584148E6"/>
    <w:rsid w:val="58662AAA"/>
    <w:rsid w:val="588C19F7"/>
    <w:rsid w:val="58917D2F"/>
    <w:rsid w:val="5894085C"/>
    <w:rsid w:val="58AE4F0C"/>
    <w:rsid w:val="58B85899"/>
    <w:rsid w:val="58E363A9"/>
    <w:rsid w:val="592D660F"/>
    <w:rsid w:val="59540900"/>
    <w:rsid w:val="595E1678"/>
    <w:rsid w:val="596A2AF4"/>
    <w:rsid w:val="596D5BD4"/>
    <w:rsid w:val="597E3DD8"/>
    <w:rsid w:val="59F67C02"/>
    <w:rsid w:val="59F80043"/>
    <w:rsid w:val="5A09252F"/>
    <w:rsid w:val="5A0B2778"/>
    <w:rsid w:val="5A2A7C7B"/>
    <w:rsid w:val="5A3E2560"/>
    <w:rsid w:val="5A5D3B6E"/>
    <w:rsid w:val="5A637A76"/>
    <w:rsid w:val="5A654331"/>
    <w:rsid w:val="5A6D33BA"/>
    <w:rsid w:val="5A792B1F"/>
    <w:rsid w:val="5A7C3297"/>
    <w:rsid w:val="5A871B1D"/>
    <w:rsid w:val="5A874767"/>
    <w:rsid w:val="5A920D4B"/>
    <w:rsid w:val="5AAD6F28"/>
    <w:rsid w:val="5AD63A24"/>
    <w:rsid w:val="5ADA339C"/>
    <w:rsid w:val="5B140D89"/>
    <w:rsid w:val="5B1E43C6"/>
    <w:rsid w:val="5B2E1A1D"/>
    <w:rsid w:val="5B843A1C"/>
    <w:rsid w:val="5B873E3F"/>
    <w:rsid w:val="5BB23652"/>
    <w:rsid w:val="5C02690E"/>
    <w:rsid w:val="5C196DA7"/>
    <w:rsid w:val="5C1E67F9"/>
    <w:rsid w:val="5C2A048C"/>
    <w:rsid w:val="5C552ABB"/>
    <w:rsid w:val="5C80234E"/>
    <w:rsid w:val="5C8A680C"/>
    <w:rsid w:val="5CA95674"/>
    <w:rsid w:val="5D027239"/>
    <w:rsid w:val="5D0C4701"/>
    <w:rsid w:val="5D0F0395"/>
    <w:rsid w:val="5D151DAF"/>
    <w:rsid w:val="5D221076"/>
    <w:rsid w:val="5D397964"/>
    <w:rsid w:val="5D3E2967"/>
    <w:rsid w:val="5D4F4306"/>
    <w:rsid w:val="5D5A391C"/>
    <w:rsid w:val="5D5F10C0"/>
    <w:rsid w:val="5D891B7B"/>
    <w:rsid w:val="5D9D4A9C"/>
    <w:rsid w:val="5DAD38EE"/>
    <w:rsid w:val="5DB53832"/>
    <w:rsid w:val="5DD37ACB"/>
    <w:rsid w:val="5DF2148F"/>
    <w:rsid w:val="5E006862"/>
    <w:rsid w:val="5E0207B9"/>
    <w:rsid w:val="5E1834A1"/>
    <w:rsid w:val="5E261785"/>
    <w:rsid w:val="5E4A7017"/>
    <w:rsid w:val="5E552BBA"/>
    <w:rsid w:val="5E611C10"/>
    <w:rsid w:val="5EA01E97"/>
    <w:rsid w:val="5EF443EB"/>
    <w:rsid w:val="5EFC7377"/>
    <w:rsid w:val="5F042967"/>
    <w:rsid w:val="5F06174D"/>
    <w:rsid w:val="5F0E25C0"/>
    <w:rsid w:val="5F195C54"/>
    <w:rsid w:val="5F3A3602"/>
    <w:rsid w:val="5F6277C6"/>
    <w:rsid w:val="5F6D0B1D"/>
    <w:rsid w:val="5F8154CA"/>
    <w:rsid w:val="5F8D0B82"/>
    <w:rsid w:val="5FCC5339"/>
    <w:rsid w:val="5FE34A5B"/>
    <w:rsid w:val="5FFE1E36"/>
    <w:rsid w:val="60232584"/>
    <w:rsid w:val="607330CE"/>
    <w:rsid w:val="60825176"/>
    <w:rsid w:val="609F2AC4"/>
    <w:rsid w:val="60A15A71"/>
    <w:rsid w:val="60AE4068"/>
    <w:rsid w:val="60FA2EE8"/>
    <w:rsid w:val="61054A27"/>
    <w:rsid w:val="610565CC"/>
    <w:rsid w:val="610A52BC"/>
    <w:rsid w:val="611D2366"/>
    <w:rsid w:val="612D1310"/>
    <w:rsid w:val="61421856"/>
    <w:rsid w:val="61433479"/>
    <w:rsid w:val="61475B62"/>
    <w:rsid w:val="615227C4"/>
    <w:rsid w:val="61654E3F"/>
    <w:rsid w:val="6182292A"/>
    <w:rsid w:val="619F7F92"/>
    <w:rsid w:val="61CF290D"/>
    <w:rsid w:val="61E51D43"/>
    <w:rsid w:val="61F94C26"/>
    <w:rsid w:val="62000E56"/>
    <w:rsid w:val="62031A89"/>
    <w:rsid w:val="624F3E49"/>
    <w:rsid w:val="62632286"/>
    <w:rsid w:val="62885958"/>
    <w:rsid w:val="62B2116D"/>
    <w:rsid w:val="62CA1147"/>
    <w:rsid w:val="62CB46B7"/>
    <w:rsid w:val="62DF1C66"/>
    <w:rsid w:val="62F40B65"/>
    <w:rsid w:val="62FC2CFE"/>
    <w:rsid w:val="63024505"/>
    <w:rsid w:val="630B0AC6"/>
    <w:rsid w:val="633C5648"/>
    <w:rsid w:val="634B05F4"/>
    <w:rsid w:val="635B1DB5"/>
    <w:rsid w:val="635E7A0D"/>
    <w:rsid w:val="63711FED"/>
    <w:rsid w:val="638221B2"/>
    <w:rsid w:val="63880DDC"/>
    <w:rsid w:val="638D750D"/>
    <w:rsid w:val="63AC6CC0"/>
    <w:rsid w:val="63D77FAB"/>
    <w:rsid w:val="64055776"/>
    <w:rsid w:val="64063AB3"/>
    <w:rsid w:val="6420343A"/>
    <w:rsid w:val="64240056"/>
    <w:rsid w:val="642503DD"/>
    <w:rsid w:val="64362342"/>
    <w:rsid w:val="643E143A"/>
    <w:rsid w:val="644F5A24"/>
    <w:rsid w:val="648B6EEF"/>
    <w:rsid w:val="648F1CFA"/>
    <w:rsid w:val="64A1522B"/>
    <w:rsid w:val="64C158BF"/>
    <w:rsid w:val="64CE2EAA"/>
    <w:rsid w:val="653C3090"/>
    <w:rsid w:val="65854376"/>
    <w:rsid w:val="658767BE"/>
    <w:rsid w:val="65892531"/>
    <w:rsid w:val="658D2E43"/>
    <w:rsid w:val="658F28A9"/>
    <w:rsid w:val="65C07C91"/>
    <w:rsid w:val="65EA4AD5"/>
    <w:rsid w:val="66195831"/>
    <w:rsid w:val="661A6B22"/>
    <w:rsid w:val="662E75B1"/>
    <w:rsid w:val="66342C2E"/>
    <w:rsid w:val="663E784C"/>
    <w:rsid w:val="66882BAE"/>
    <w:rsid w:val="668B6A45"/>
    <w:rsid w:val="66AC6389"/>
    <w:rsid w:val="66C9076C"/>
    <w:rsid w:val="66CE0125"/>
    <w:rsid w:val="67096FE8"/>
    <w:rsid w:val="672F3F24"/>
    <w:rsid w:val="673E055F"/>
    <w:rsid w:val="67403C4F"/>
    <w:rsid w:val="67505A70"/>
    <w:rsid w:val="67551CE3"/>
    <w:rsid w:val="67A22552"/>
    <w:rsid w:val="67B22DCC"/>
    <w:rsid w:val="67BE71AA"/>
    <w:rsid w:val="67D90273"/>
    <w:rsid w:val="67DE5875"/>
    <w:rsid w:val="67E55852"/>
    <w:rsid w:val="67EB1AB4"/>
    <w:rsid w:val="67FA1285"/>
    <w:rsid w:val="683C25EE"/>
    <w:rsid w:val="684148DC"/>
    <w:rsid w:val="68551F4F"/>
    <w:rsid w:val="687A58F4"/>
    <w:rsid w:val="687C10C9"/>
    <w:rsid w:val="68840C16"/>
    <w:rsid w:val="68876EFB"/>
    <w:rsid w:val="68884654"/>
    <w:rsid w:val="689F444F"/>
    <w:rsid w:val="68AE394F"/>
    <w:rsid w:val="68B96DBB"/>
    <w:rsid w:val="68CA2805"/>
    <w:rsid w:val="68E937A3"/>
    <w:rsid w:val="68FE744E"/>
    <w:rsid w:val="693E15D3"/>
    <w:rsid w:val="695E67EF"/>
    <w:rsid w:val="69627681"/>
    <w:rsid w:val="6977531D"/>
    <w:rsid w:val="69CC2BFF"/>
    <w:rsid w:val="69E36A09"/>
    <w:rsid w:val="69FD55B8"/>
    <w:rsid w:val="6A0B1C62"/>
    <w:rsid w:val="6A2406C8"/>
    <w:rsid w:val="6A62322A"/>
    <w:rsid w:val="6A6467EA"/>
    <w:rsid w:val="6A8D6CDC"/>
    <w:rsid w:val="6AD4011C"/>
    <w:rsid w:val="6ADE0BD1"/>
    <w:rsid w:val="6AE96859"/>
    <w:rsid w:val="6B082B34"/>
    <w:rsid w:val="6B0A0E04"/>
    <w:rsid w:val="6B113469"/>
    <w:rsid w:val="6B147746"/>
    <w:rsid w:val="6B24787C"/>
    <w:rsid w:val="6B573233"/>
    <w:rsid w:val="6B5B6274"/>
    <w:rsid w:val="6B6265A7"/>
    <w:rsid w:val="6B836B77"/>
    <w:rsid w:val="6B935D53"/>
    <w:rsid w:val="6BA32372"/>
    <w:rsid w:val="6BAC190D"/>
    <w:rsid w:val="6C196F71"/>
    <w:rsid w:val="6C226FCB"/>
    <w:rsid w:val="6C2B055A"/>
    <w:rsid w:val="6C31226F"/>
    <w:rsid w:val="6C384C32"/>
    <w:rsid w:val="6C552F0B"/>
    <w:rsid w:val="6C5C1876"/>
    <w:rsid w:val="6C8619DD"/>
    <w:rsid w:val="6C8C67B7"/>
    <w:rsid w:val="6C9D744C"/>
    <w:rsid w:val="6CEC017E"/>
    <w:rsid w:val="6D167928"/>
    <w:rsid w:val="6D26299B"/>
    <w:rsid w:val="6D2A25C0"/>
    <w:rsid w:val="6D4772EC"/>
    <w:rsid w:val="6D8E547A"/>
    <w:rsid w:val="6D9078AF"/>
    <w:rsid w:val="6DAA3FEF"/>
    <w:rsid w:val="6DC0172B"/>
    <w:rsid w:val="6DCB690C"/>
    <w:rsid w:val="6DD41A5B"/>
    <w:rsid w:val="6DF43C2E"/>
    <w:rsid w:val="6DF51CA3"/>
    <w:rsid w:val="6E3D6323"/>
    <w:rsid w:val="6E461138"/>
    <w:rsid w:val="6E8335BD"/>
    <w:rsid w:val="6E8E12EF"/>
    <w:rsid w:val="6E9564F9"/>
    <w:rsid w:val="6E972936"/>
    <w:rsid w:val="6E9C74ED"/>
    <w:rsid w:val="6EA445F4"/>
    <w:rsid w:val="6EBD1212"/>
    <w:rsid w:val="6ED446C5"/>
    <w:rsid w:val="6F2A7D94"/>
    <w:rsid w:val="6F8331F1"/>
    <w:rsid w:val="6FAE1A09"/>
    <w:rsid w:val="6FCD7CEE"/>
    <w:rsid w:val="6FD75BF8"/>
    <w:rsid w:val="704C09AB"/>
    <w:rsid w:val="705E5902"/>
    <w:rsid w:val="707661C8"/>
    <w:rsid w:val="707723D0"/>
    <w:rsid w:val="7082475B"/>
    <w:rsid w:val="70F5661B"/>
    <w:rsid w:val="7107579B"/>
    <w:rsid w:val="712A5675"/>
    <w:rsid w:val="71360107"/>
    <w:rsid w:val="713B688E"/>
    <w:rsid w:val="716F5E5D"/>
    <w:rsid w:val="7191426F"/>
    <w:rsid w:val="71915A34"/>
    <w:rsid w:val="71B109DA"/>
    <w:rsid w:val="71D43752"/>
    <w:rsid w:val="71F1796A"/>
    <w:rsid w:val="72154626"/>
    <w:rsid w:val="72262B5D"/>
    <w:rsid w:val="72283FF7"/>
    <w:rsid w:val="722E7212"/>
    <w:rsid w:val="723A0474"/>
    <w:rsid w:val="725923E4"/>
    <w:rsid w:val="7272464C"/>
    <w:rsid w:val="727E6F0A"/>
    <w:rsid w:val="72864BF7"/>
    <w:rsid w:val="729023FC"/>
    <w:rsid w:val="72C0161B"/>
    <w:rsid w:val="72C0229E"/>
    <w:rsid w:val="72D839E4"/>
    <w:rsid w:val="7349576A"/>
    <w:rsid w:val="73612AA8"/>
    <w:rsid w:val="737A1DC7"/>
    <w:rsid w:val="73B15ECD"/>
    <w:rsid w:val="73C0646E"/>
    <w:rsid w:val="73EB090B"/>
    <w:rsid w:val="742222F5"/>
    <w:rsid w:val="742C3224"/>
    <w:rsid w:val="74476126"/>
    <w:rsid w:val="746E43AB"/>
    <w:rsid w:val="74706664"/>
    <w:rsid w:val="747547BB"/>
    <w:rsid w:val="747F3682"/>
    <w:rsid w:val="749963E7"/>
    <w:rsid w:val="749C4185"/>
    <w:rsid w:val="74C14836"/>
    <w:rsid w:val="750564E4"/>
    <w:rsid w:val="75067759"/>
    <w:rsid w:val="752E6DCD"/>
    <w:rsid w:val="754431B0"/>
    <w:rsid w:val="7551380D"/>
    <w:rsid w:val="755D2103"/>
    <w:rsid w:val="75600BE5"/>
    <w:rsid w:val="7564475C"/>
    <w:rsid w:val="75730D83"/>
    <w:rsid w:val="757E351B"/>
    <w:rsid w:val="7583797F"/>
    <w:rsid w:val="759110FC"/>
    <w:rsid w:val="75D20F1D"/>
    <w:rsid w:val="75DA2C18"/>
    <w:rsid w:val="75F54412"/>
    <w:rsid w:val="76133472"/>
    <w:rsid w:val="761D08E0"/>
    <w:rsid w:val="76321F66"/>
    <w:rsid w:val="764346F2"/>
    <w:rsid w:val="765D347C"/>
    <w:rsid w:val="76826699"/>
    <w:rsid w:val="768F5B87"/>
    <w:rsid w:val="76B94E46"/>
    <w:rsid w:val="76BC7AC3"/>
    <w:rsid w:val="76C87133"/>
    <w:rsid w:val="76CD08D5"/>
    <w:rsid w:val="76DB4B92"/>
    <w:rsid w:val="76EA6D5A"/>
    <w:rsid w:val="77052AA4"/>
    <w:rsid w:val="77136511"/>
    <w:rsid w:val="77340A39"/>
    <w:rsid w:val="77351FD0"/>
    <w:rsid w:val="77472422"/>
    <w:rsid w:val="777F31F2"/>
    <w:rsid w:val="77926FBD"/>
    <w:rsid w:val="77BE63F3"/>
    <w:rsid w:val="77D1700D"/>
    <w:rsid w:val="77EC04CC"/>
    <w:rsid w:val="780A5C26"/>
    <w:rsid w:val="78775729"/>
    <w:rsid w:val="78A42DB0"/>
    <w:rsid w:val="78A656AB"/>
    <w:rsid w:val="78B2245C"/>
    <w:rsid w:val="78E172CC"/>
    <w:rsid w:val="78EA1D1F"/>
    <w:rsid w:val="7904172F"/>
    <w:rsid w:val="790F7E27"/>
    <w:rsid w:val="792A231A"/>
    <w:rsid w:val="79316829"/>
    <w:rsid w:val="797E66A9"/>
    <w:rsid w:val="79844D63"/>
    <w:rsid w:val="79A97383"/>
    <w:rsid w:val="79E27E8B"/>
    <w:rsid w:val="79F850CE"/>
    <w:rsid w:val="79FD443C"/>
    <w:rsid w:val="7A1D1975"/>
    <w:rsid w:val="7A25775F"/>
    <w:rsid w:val="7A3E5150"/>
    <w:rsid w:val="7A4670D6"/>
    <w:rsid w:val="7A534B63"/>
    <w:rsid w:val="7A615382"/>
    <w:rsid w:val="7A67303B"/>
    <w:rsid w:val="7A67586B"/>
    <w:rsid w:val="7AAB1D04"/>
    <w:rsid w:val="7ABA4368"/>
    <w:rsid w:val="7AC8607D"/>
    <w:rsid w:val="7AD05746"/>
    <w:rsid w:val="7AE323A6"/>
    <w:rsid w:val="7B084C3F"/>
    <w:rsid w:val="7B257FFD"/>
    <w:rsid w:val="7B320217"/>
    <w:rsid w:val="7B343476"/>
    <w:rsid w:val="7B5A2978"/>
    <w:rsid w:val="7B5A7E4C"/>
    <w:rsid w:val="7B667AF9"/>
    <w:rsid w:val="7B7468F8"/>
    <w:rsid w:val="7B7D4184"/>
    <w:rsid w:val="7B852C24"/>
    <w:rsid w:val="7B915934"/>
    <w:rsid w:val="7B9C7952"/>
    <w:rsid w:val="7B9D4BAB"/>
    <w:rsid w:val="7BA5518A"/>
    <w:rsid w:val="7BEB5610"/>
    <w:rsid w:val="7BEB6E19"/>
    <w:rsid w:val="7BEE0103"/>
    <w:rsid w:val="7C0A0FE4"/>
    <w:rsid w:val="7C142DB9"/>
    <w:rsid w:val="7C254906"/>
    <w:rsid w:val="7C590818"/>
    <w:rsid w:val="7C6A19BC"/>
    <w:rsid w:val="7C7C10F6"/>
    <w:rsid w:val="7C853BEA"/>
    <w:rsid w:val="7C881368"/>
    <w:rsid w:val="7CC227B6"/>
    <w:rsid w:val="7CC641A2"/>
    <w:rsid w:val="7CD93F39"/>
    <w:rsid w:val="7CE27788"/>
    <w:rsid w:val="7D096B1B"/>
    <w:rsid w:val="7D0C32F1"/>
    <w:rsid w:val="7D0F408D"/>
    <w:rsid w:val="7D363C00"/>
    <w:rsid w:val="7D491C6C"/>
    <w:rsid w:val="7D5429C0"/>
    <w:rsid w:val="7D6E6D43"/>
    <w:rsid w:val="7D7A6C7E"/>
    <w:rsid w:val="7DA10183"/>
    <w:rsid w:val="7DB57A34"/>
    <w:rsid w:val="7DE60973"/>
    <w:rsid w:val="7DEF0916"/>
    <w:rsid w:val="7DFE6449"/>
    <w:rsid w:val="7E1E5218"/>
    <w:rsid w:val="7E277359"/>
    <w:rsid w:val="7E967BEE"/>
    <w:rsid w:val="7E9A4E1F"/>
    <w:rsid w:val="7EA7723A"/>
    <w:rsid w:val="7EAD4D2C"/>
    <w:rsid w:val="7EE84089"/>
    <w:rsid w:val="7EF56FBB"/>
    <w:rsid w:val="7F0768EB"/>
    <w:rsid w:val="7F143BEC"/>
    <w:rsid w:val="7F350A13"/>
    <w:rsid w:val="7F4A3D26"/>
    <w:rsid w:val="7F715AF2"/>
    <w:rsid w:val="7F814C02"/>
    <w:rsid w:val="7F886E69"/>
    <w:rsid w:val="7F8D1CE2"/>
    <w:rsid w:val="7FAE2EE2"/>
    <w:rsid w:val="7FF5043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12"/>
    <w:qFormat/>
    <w:uiPriority w:val="0"/>
    <w:pPr>
      <w:ind w:firstLine="420"/>
    </w:pPr>
    <w:rPr>
      <w:rFonts w:hAnsi="Calibri" w:cs="Times New Roman"/>
      <w:snapToGrid/>
      <w:szCs w:val="20"/>
    </w:rPr>
  </w:style>
  <w:style w:type="paragraph" w:styleId="3">
    <w:name w:val="Body Text"/>
    <w:basedOn w:val="1"/>
    <w:next w:val="2"/>
    <w:link w:val="94"/>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8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table of authorities"/>
    <w:basedOn w:val="1"/>
    <w:next w:val="1"/>
    <w:unhideWhenUsed/>
    <w:qFormat/>
    <w:uiPriority w:val="99"/>
    <w:pPr>
      <w:ind w:left="420" w:leftChars="200"/>
    </w:p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8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90"/>
    <w:qFormat/>
    <w:uiPriority w:val="0"/>
    <w:pPr>
      <w:shd w:val="clear" w:color="auto" w:fill="000080"/>
    </w:pPr>
  </w:style>
  <w:style w:type="paragraph" w:styleId="22">
    <w:name w:val="annotation text"/>
    <w:basedOn w:val="1"/>
    <w:link w:val="91"/>
    <w:qFormat/>
    <w:uiPriority w:val="99"/>
    <w:pPr>
      <w:jc w:val="left"/>
    </w:pPr>
  </w:style>
  <w:style w:type="paragraph" w:styleId="23">
    <w:name w:val="Salutation"/>
    <w:basedOn w:val="1"/>
    <w:next w:val="1"/>
    <w:link w:val="92"/>
    <w:qFormat/>
    <w:uiPriority w:val="0"/>
    <w:rPr>
      <w:rFonts w:ascii="仿宋_GB2312" w:eastAsia="仿宋_GB2312"/>
      <w:sz w:val="28"/>
      <w:szCs w:val="20"/>
    </w:rPr>
  </w:style>
  <w:style w:type="paragraph" w:styleId="24">
    <w:name w:val="Body Text 3"/>
    <w:basedOn w:val="1"/>
    <w:link w:val="9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9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9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9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98"/>
    <w:qFormat/>
    <w:uiPriority w:val="0"/>
    <w:pPr>
      <w:ind w:left="100" w:leftChars="2500"/>
    </w:pPr>
    <w:rPr>
      <w:rFonts w:ascii="宋体"/>
      <w:sz w:val="24"/>
      <w:szCs w:val="21"/>
      <w:lang w:val="zh-CN"/>
    </w:rPr>
  </w:style>
  <w:style w:type="paragraph" w:styleId="38">
    <w:name w:val="Body Text Indent 2"/>
    <w:basedOn w:val="1"/>
    <w:link w:val="99"/>
    <w:qFormat/>
    <w:uiPriority w:val="0"/>
    <w:pPr>
      <w:spacing w:line="360" w:lineRule="auto"/>
      <w:ind w:firstLine="601"/>
      <w:textAlignment w:val="baseline"/>
    </w:pPr>
    <w:rPr>
      <w:rFonts w:ascii="宋体"/>
      <w:kern w:val="0"/>
      <w:sz w:val="28"/>
      <w:szCs w:val="20"/>
    </w:rPr>
  </w:style>
  <w:style w:type="paragraph" w:styleId="39">
    <w:name w:val="endnote text"/>
    <w:basedOn w:val="1"/>
    <w:link w:val="100"/>
    <w:qFormat/>
    <w:uiPriority w:val="0"/>
    <w:rPr>
      <w:lang w:val="zh-CN"/>
    </w:rPr>
  </w:style>
  <w:style w:type="paragraph" w:styleId="40">
    <w:name w:val="Balloon Text"/>
    <w:basedOn w:val="1"/>
    <w:link w:val="101"/>
    <w:qFormat/>
    <w:uiPriority w:val="99"/>
    <w:rPr>
      <w:sz w:val="18"/>
      <w:szCs w:val="18"/>
    </w:rPr>
  </w:style>
  <w:style w:type="paragraph" w:styleId="41">
    <w:name w:val="footer"/>
    <w:basedOn w:val="1"/>
    <w:link w:val="102"/>
    <w:qFormat/>
    <w:uiPriority w:val="99"/>
    <w:pPr>
      <w:tabs>
        <w:tab w:val="center" w:pos="4153"/>
        <w:tab w:val="right" w:pos="8306"/>
      </w:tabs>
      <w:snapToGrid w:val="0"/>
      <w:jc w:val="left"/>
    </w:pPr>
    <w:rPr>
      <w:sz w:val="18"/>
      <w:szCs w:val="18"/>
    </w:rPr>
  </w:style>
  <w:style w:type="paragraph" w:styleId="42">
    <w:name w:val="header"/>
    <w:basedOn w:val="1"/>
    <w:link w:val="10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basedOn w:val="1"/>
    <w:next w:val="1"/>
    <w:link w:val="105"/>
    <w:qFormat/>
    <w:uiPriority w:val="0"/>
    <w:pPr>
      <w:snapToGrid w:val="0"/>
      <w:spacing w:before="240" w:after="480"/>
      <w:jc w:val="center"/>
    </w:pPr>
    <w:rPr>
      <w:rFonts w:ascii="Arial" w:hAnsi="Arial" w:eastAsia="隶书"/>
      <w:b/>
      <w:bCs/>
      <w:kern w:val="28"/>
      <w:sz w:val="44"/>
      <w:szCs w:val="32"/>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106"/>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10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108"/>
    <w:qFormat/>
    <w:uiPriority w:val="0"/>
    <w:pPr>
      <w:spacing w:after="120" w:line="480" w:lineRule="auto"/>
    </w:pPr>
  </w:style>
  <w:style w:type="paragraph" w:styleId="58">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110"/>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111"/>
    <w:qFormat/>
    <w:uiPriority w:val="0"/>
    <w:rPr>
      <w:b/>
      <w:bCs/>
    </w:rPr>
  </w:style>
  <w:style w:type="paragraph" w:styleId="62">
    <w:name w:val="Body Text First Indent 2"/>
    <w:basedOn w:val="26"/>
    <w:link w:val="11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Indent1"/>
    <w:basedOn w:val="1"/>
    <w:qFormat/>
    <w:uiPriority w:val="0"/>
    <w:pPr>
      <w:ind w:firstLine="420" w:firstLineChars="200"/>
    </w:pPr>
  </w:style>
  <w:style w:type="character" w:customStyle="1" w:styleId="81">
    <w:name w:val="标题 1 字符1"/>
    <w:link w:val="4"/>
    <w:qFormat/>
    <w:uiPriority w:val="9"/>
    <w:rPr>
      <w:b/>
      <w:bCs/>
      <w:kern w:val="44"/>
      <w:sz w:val="44"/>
      <w:szCs w:val="44"/>
    </w:rPr>
  </w:style>
  <w:style w:type="character" w:customStyle="1" w:styleId="82">
    <w:name w:val="正文缩进 字符2"/>
    <w:link w:val="7"/>
    <w:qFormat/>
    <w:uiPriority w:val="0"/>
    <w:rPr>
      <w:rFonts w:ascii="宋体" w:eastAsia="宋体"/>
      <w:snapToGrid w:val="0"/>
      <w:color w:val="000000"/>
      <w:kern w:val="28"/>
      <w:sz w:val="28"/>
      <w:lang w:val="en-US" w:eastAsia="zh-CN" w:bidi="ar-SA"/>
    </w:rPr>
  </w:style>
  <w:style w:type="character" w:customStyle="1" w:styleId="83">
    <w:name w:val="标题 4 字符1"/>
    <w:link w:val="8"/>
    <w:qFormat/>
    <w:uiPriority w:val="9"/>
    <w:rPr>
      <w:rFonts w:ascii="Arial" w:hAnsi="Arial" w:eastAsia="黑体"/>
      <w:b/>
      <w:bCs/>
      <w:kern w:val="2"/>
      <w:sz w:val="28"/>
      <w:szCs w:val="28"/>
      <w:lang w:val="zh-CN"/>
    </w:rPr>
  </w:style>
  <w:style w:type="character" w:customStyle="1" w:styleId="84">
    <w:name w:val="标题 5 字符"/>
    <w:link w:val="9"/>
    <w:qFormat/>
    <w:uiPriority w:val="9"/>
    <w:rPr>
      <w:b/>
      <w:bCs/>
      <w:kern w:val="2"/>
      <w:sz w:val="28"/>
      <w:szCs w:val="28"/>
    </w:rPr>
  </w:style>
  <w:style w:type="character" w:customStyle="1" w:styleId="85">
    <w:name w:val="标题 6 字符"/>
    <w:link w:val="10"/>
    <w:qFormat/>
    <w:uiPriority w:val="0"/>
    <w:rPr>
      <w:rFonts w:ascii="Arial" w:hAnsi="Arial" w:eastAsia="黑体"/>
      <w:b/>
      <w:bCs/>
      <w:kern w:val="2"/>
      <w:sz w:val="24"/>
      <w:szCs w:val="24"/>
    </w:rPr>
  </w:style>
  <w:style w:type="character" w:customStyle="1" w:styleId="86">
    <w:name w:val="标题 7 字符"/>
    <w:link w:val="11"/>
    <w:qFormat/>
    <w:uiPriority w:val="0"/>
    <w:rPr>
      <w:b/>
      <w:bCs/>
      <w:kern w:val="2"/>
      <w:sz w:val="24"/>
      <w:szCs w:val="24"/>
    </w:rPr>
  </w:style>
  <w:style w:type="character" w:customStyle="1" w:styleId="87">
    <w:name w:val="标题 8 字符"/>
    <w:link w:val="12"/>
    <w:qFormat/>
    <w:uiPriority w:val="0"/>
    <w:rPr>
      <w:rFonts w:ascii="Arial" w:hAnsi="Arial" w:eastAsia="黑体"/>
      <w:kern w:val="2"/>
      <w:sz w:val="24"/>
      <w:szCs w:val="24"/>
    </w:rPr>
  </w:style>
  <w:style w:type="character" w:customStyle="1" w:styleId="88">
    <w:name w:val="标题 9 字符"/>
    <w:link w:val="13"/>
    <w:qFormat/>
    <w:uiPriority w:val="0"/>
    <w:rPr>
      <w:rFonts w:ascii="Arial" w:hAnsi="Arial" w:eastAsia="黑体"/>
      <w:kern w:val="2"/>
      <w:sz w:val="21"/>
      <w:szCs w:val="21"/>
    </w:rPr>
  </w:style>
  <w:style w:type="character" w:customStyle="1" w:styleId="89">
    <w:name w:val="题注 字符"/>
    <w:link w:val="19"/>
    <w:qFormat/>
    <w:uiPriority w:val="0"/>
    <w:rPr>
      <w:b/>
      <w:kern w:val="2"/>
      <w:sz w:val="28"/>
    </w:rPr>
  </w:style>
  <w:style w:type="character" w:customStyle="1" w:styleId="90">
    <w:name w:val="文档结构图 字符"/>
    <w:link w:val="21"/>
    <w:qFormat/>
    <w:uiPriority w:val="0"/>
    <w:rPr>
      <w:kern w:val="2"/>
      <w:sz w:val="21"/>
      <w:szCs w:val="24"/>
      <w:shd w:val="clear" w:color="auto" w:fill="000080"/>
    </w:rPr>
  </w:style>
  <w:style w:type="character" w:customStyle="1" w:styleId="91">
    <w:name w:val="批注文字 字符1"/>
    <w:link w:val="22"/>
    <w:qFormat/>
    <w:uiPriority w:val="0"/>
    <w:rPr>
      <w:kern w:val="2"/>
      <w:sz w:val="21"/>
      <w:szCs w:val="24"/>
    </w:rPr>
  </w:style>
  <w:style w:type="character" w:customStyle="1" w:styleId="92">
    <w:name w:val="称呼 字符"/>
    <w:link w:val="23"/>
    <w:qFormat/>
    <w:uiPriority w:val="0"/>
    <w:rPr>
      <w:rFonts w:ascii="仿宋_GB2312" w:eastAsia="仿宋_GB2312"/>
      <w:kern w:val="2"/>
      <w:sz w:val="28"/>
    </w:rPr>
  </w:style>
  <w:style w:type="character" w:customStyle="1" w:styleId="93">
    <w:name w:val="正文文本 3 字符"/>
    <w:link w:val="24"/>
    <w:qFormat/>
    <w:uiPriority w:val="0"/>
    <w:rPr>
      <w:kern w:val="2"/>
      <w:sz w:val="21"/>
    </w:rPr>
  </w:style>
  <w:style w:type="character" w:customStyle="1" w:styleId="94">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95">
    <w:name w:val="正文文本缩进 字符1"/>
    <w:link w:val="26"/>
    <w:qFormat/>
    <w:uiPriority w:val="0"/>
    <w:rPr>
      <w:rFonts w:ascii="宋体" w:hAnsi="宋体"/>
      <w:kern w:val="2"/>
      <w:sz w:val="24"/>
      <w:szCs w:val="24"/>
    </w:rPr>
  </w:style>
  <w:style w:type="character" w:customStyle="1" w:styleId="96">
    <w:name w:val="HTML 地址 字符"/>
    <w:link w:val="31"/>
    <w:qFormat/>
    <w:uiPriority w:val="0"/>
    <w:rPr>
      <w:rFonts w:ascii="宋体" w:hAnsi="宋体"/>
      <w:i/>
      <w:iCs/>
      <w:sz w:val="24"/>
      <w:szCs w:val="24"/>
    </w:rPr>
  </w:style>
  <w:style w:type="character" w:customStyle="1" w:styleId="97">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98">
    <w:name w:val="日期 字符"/>
    <w:link w:val="37"/>
    <w:qFormat/>
    <w:uiPriority w:val="0"/>
    <w:rPr>
      <w:rFonts w:ascii="宋体"/>
      <w:kern w:val="2"/>
      <w:sz w:val="24"/>
      <w:szCs w:val="21"/>
      <w:lang w:val="zh-CN"/>
    </w:rPr>
  </w:style>
  <w:style w:type="character" w:customStyle="1" w:styleId="99">
    <w:name w:val="正文文本缩进 2 字符"/>
    <w:link w:val="38"/>
    <w:qFormat/>
    <w:uiPriority w:val="0"/>
    <w:rPr>
      <w:rFonts w:ascii="宋体"/>
      <w:sz w:val="28"/>
    </w:rPr>
  </w:style>
  <w:style w:type="character" w:customStyle="1" w:styleId="100">
    <w:name w:val="尾注文本 字符"/>
    <w:link w:val="39"/>
    <w:qFormat/>
    <w:uiPriority w:val="0"/>
    <w:rPr>
      <w:kern w:val="2"/>
      <w:sz w:val="21"/>
      <w:szCs w:val="24"/>
      <w:lang w:val="zh-CN"/>
    </w:rPr>
  </w:style>
  <w:style w:type="character" w:customStyle="1" w:styleId="101">
    <w:name w:val="批注框文本 字符1"/>
    <w:link w:val="40"/>
    <w:qFormat/>
    <w:uiPriority w:val="0"/>
    <w:rPr>
      <w:kern w:val="2"/>
      <w:sz w:val="18"/>
      <w:szCs w:val="18"/>
    </w:rPr>
  </w:style>
  <w:style w:type="character" w:customStyle="1" w:styleId="102">
    <w:name w:val="页脚 字符2"/>
    <w:link w:val="41"/>
    <w:qFormat/>
    <w:locked/>
    <w:uiPriority w:val="99"/>
    <w:rPr>
      <w:kern w:val="2"/>
      <w:sz w:val="18"/>
      <w:szCs w:val="18"/>
    </w:rPr>
  </w:style>
  <w:style w:type="character" w:customStyle="1" w:styleId="103">
    <w:name w:val="页眉 字符2"/>
    <w:link w:val="42"/>
    <w:qFormat/>
    <w:uiPriority w:val="99"/>
    <w:rPr>
      <w:kern w:val="2"/>
      <w:sz w:val="18"/>
      <w:szCs w:val="18"/>
    </w:rPr>
  </w:style>
  <w:style w:type="character" w:customStyle="1" w:styleId="104">
    <w:name w:val="签名 字符"/>
    <w:link w:val="43"/>
    <w:qFormat/>
    <w:uiPriority w:val="0"/>
    <w:rPr>
      <w:rFonts w:eastAsia="仿宋_GB2312"/>
      <w:sz w:val="24"/>
    </w:rPr>
  </w:style>
  <w:style w:type="character" w:customStyle="1" w:styleId="105">
    <w:name w:val="副标题 字符"/>
    <w:link w:val="48"/>
    <w:qFormat/>
    <w:uiPriority w:val="0"/>
    <w:rPr>
      <w:rFonts w:ascii="Arial" w:hAnsi="Arial" w:eastAsia="隶书"/>
      <w:b/>
      <w:bCs/>
      <w:kern w:val="28"/>
      <w:sz w:val="44"/>
      <w:szCs w:val="32"/>
      <w:lang w:val="en-US" w:eastAsia="zh-CN" w:bidi="ar-SA"/>
    </w:rPr>
  </w:style>
  <w:style w:type="character" w:customStyle="1" w:styleId="106">
    <w:name w:val="脚注文本 字符"/>
    <w:link w:val="51"/>
    <w:qFormat/>
    <w:uiPriority w:val="0"/>
    <w:rPr>
      <w:color w:val="0000FF"/>
      <w:sz w:val="21"/>
    </w:rPr>
  </w:style>
  <w:style w:type="character" w:customStyle="1" w:styleId="107">
    <w:name w:val="正文文本缩进 3 字符"/>
    <w:link w:val="54"/>
    <w:qFormat/>
    <w:uiPriority w:val="0"/>
    <w:rPr>
      <w:kern w:val="2"/>
      <w:sz w:val="24"/>
    </w:rPr>
  </w:style>
  <w:style w:type="character" w:customStyle="1" w:styleId="108">
    <w:name w:val="正文文本 2 字符1"/>
    <w:link w:val="57"/>
    <w:qFormat/>
    <w:uiPriority w:val="0"/>
    <w:rPr>
      <w:kern w:val="2"/>
      <w:sz w:val="21"/>
      <w:szCs w:val="24"/>
    </w:rPr>
  </w:style>
  <w:style w:type="character" w:customStyle="1" w:styleId="109">
    <w:name w:val="HTML 预设格式 字符"/>
    <w:link w:val="58"/>
    <w:qFormat/>
    <w:uiPriority w:val="0"/>
    <w:rPr>
      <w:rFonts w:ascii="黑体" w:hAnsi="Courier New" w:eastAsia="黑体"/>
    </w:rPr>
  </w:style>
  <w:style w:type="character" w:customStyle="1" w:styleId="110">
    <w:name w:val="标题 字符"/>
    <w:link w:val="60"/>
    <w:qFormat/>
    <w:uiPriority w:val="10"/>
    <w:rPr>
      <w:b/>
      <w:sz w:val="24"/>
      <w:lang w:val="en-GB"/>
    </w:rPr>
  </w:style>
  <w:style w:type="character" w:customStyle="1" w:styleId="111">
    <w:name w:val="批注主题 字符"/>
    <w:link w:val="61"/>
    <w:qFormat/>
    <w:uiPriority w:val="0"/>
    <w:rPr>
      <w:b/>
      <w:bCs/>
      <w:kern w:val="2"/>
      <w:sz w:val="21"/>
      <w:szCs w:val="24"/>
    </w:rPr>
  </w:style>
  <w:style w:type="character" w:customStyle="1" w:styleId="112">
    <w:name w:val="正文文本首行缩进 字符"/>
    <w:link w:val="2"/>
    <w:qFormat/>
    <w:uiPriority w:val="0"/>
    <w:rPr>
      <w:rFonts w:ascii="宋体"/>
      <w:kern w:val="2"/>
      <w:sz w:val="24"/>
      <w:lang w:val="zh-CN"/>
    </w:rPr>
  </w:style>
  <w:style w:type="character" w:customStyle="1" w:styleId="113">
    <w:name w:val="正文文本首行缩进 2 字符"/>
    <w:link w:val="62"/>
    <w:qFormat/>
    <w:uiPriority w:val="0"/>
    <w:rPr>
      <w:rFonts w:ascii="宋体" w:hAnsi="宋体"/>
      <w:kern w:val="2"/>
      <w:sz w:val="21"/>
      <w:szCs w:val="24"/>
    </w:rPr>
  </w:style>
  <w:style w:type="character" w:customStyle="1" w:styleId="114">
    <w:name w:val="表格非标题文字 Char"/>
    <w:link w:val="115"/>
    <w:qFormat/>
    <w:uiPriority w:val="0"/>
    <w:rPr>
      <w:rFonts w:ascii="Futura Bk" w:hAnsi="Futura Bk"/>
      <w:kern w:val="2"/>
      <w:sz w:val="18"/>
      <w:szCs w:val="21"/>
      <w:lang w:val="en-US" w:eastAsia="zh-CN" w:bidi="ar-SA"/>
    </w:rPr>
  </w:style>
  <w:style w:type="paragraph" w:customStyle="1" w:styleId="115">
    <w:name w:val="表格非标题文字"/>
    <w:link w:val="11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6">
    <w:name w:val="*正文 Char"/>
    <w:link w:val="117"/>
    <w:qFormat/>
    <w:locked/>
    <w:uiPriority w:val="0"/>
    <w:rPr>
      <w:rFonts w:ascii="宋体" w:hAnsi="宋体"/>
      <w:sz w:val="24"/>
    </w:rPr>
  </w:style>
  <w:style w:type="paragraph" w:customStyle="1" w:styleId="117">
    <w:name w:val="*正文"/>
    <w:basedOn w:val="1"/>
    <w:link w:val="116"/>
    <w:qFormat/>
    <w:uiPriority w:val="0"/>
    <w:pPr>
      <w:snapToGrid w:val="0"/>
      <w:spacing w:line="360" w:lineRule="auto"/>
      <w:ind w:firstLine="482"/>
      <w:jc w:val="left"/>
    </w:pPr>
    <w:rPr>
      <w:rFonts w:ascii="宋体" w:hAnsi="宋体"/>
      <w:kern w:val="0"/>
      <w:sz w:val="24"/>
      <w:szCs w:val="20"/>
    </w:rPr>
  </w:style>
  <w:style w:type="character" w:customStyle="1" w:styleId="118">
    <w:name w:val="Char Char71"/>
    <w:semiHidden/>
    <w:qFormat/>
    <w:uiPriority w:val="0"/>
    <w:rPr>
      <w:rFonts w:eastAsia="宋体"/>
      <w:kern w:val="2"/>
      <w:sz w:val="21"/>
      <w:szCs w:val="24"/>
      <w:lang w:val="en-US" w:eastAsia="zh-CN" w:bidi="ar-SA"/>
    </w:rPr>
  </w:style>
  <w:style w:type="character" w:customStyle="1" w:styleId="119">
    <w:name w:val="Char Char6"/>
    <w:qFormat/>
    <w:uiPriority w:val="0"/>
    <w:rPr>
      <w:rFonts w:eastAsia="宋体"/>
      <w:kern w:val="2"/>
      <w:sz w:val="21"/>
      <w:szCs w:val="24"/>
      <w:lang w:val="en-US" w:eastAsia="zh-CN" w:bidi="ar-SA"/>
    </w:rPr>
  </w:style>
  <w:style w:type="character" w:customStyle="1" w:styleId="120">
    <w:name w:val="正文缩进 Char"/>
    <w:qFormat/>
    <w:uiPriority w:val="0"/>
    <w:rPr>
      <w:rFonts w:eastAsia="宋体"/>
      <w:kern w:val="2"/>
      <w:sz w:val="21"/>
      <w:lang w:val="en-US" w:eastAsia="zh-CN"/>
    </w:rPr>
  </w:style>
  <w:style w:type="character" w:customStyle="1" w:styleId="121">
    <w:name w:val="正文首行缩进 Char1"/>
    <w:qFormat/>
    <w:uiPriority w:val="0"/>
    <w:rPr>
      <w:rFonts w:ascii="宋体" w:hAnsi="Times New Roman" w:eastAsia="宋体" w:cs="Times New Roman"/>
      <w:snapToGrid w:val="0"/>
      <w:kern w:val="2"/>
      <w:sz w:val="24"/>
      <w:szCs w:val="21"/>
      <w:lang w:val="zh-CN"/>
    </w:rPr>
  </w:style>
  <w:style w:type="character" w:customStyle="1" w:styleId="122">
    <w:name w:val="Char Char28"/>
    <w:qFormat/>
    <w:uiPriority w:val="6"/>
    <w:rPr>
      <w:rFonts w:ascii="仿宋_GB2312" w:hAnsi="仿宋_GB2312" w:eastAsia="仿宋_GB2312"/>
      <w:kern w:val="1"/>
      <w:sz w:val="28"/>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Heading 1 Char"/>
    <w:qFormat/>
    <w:uiPriority w:val="6"/>
    <w:rPr>
      <w:rFonts w:ascii="Times New Roman" w:hAnsi="Times New Roman" w:eastAsia="黑体" w:cs="Times New Roman"/>
      <w:b/>
      <w:kern w:val="0"/>
      <w:sz w:val="24"/>
      <w:szCs w:val="24"/>
    </w:rPr>
  </w:style>
  <w:style w:type="character" w:customStyle="1" w:styleId="125">
    <w:name w:val="U_正文 Char"/>
    <w:link w:val="126"/>
    <w:qFormat/>
    <w:uiPriority w:val="0"/>
    <w:rPr>
      <w:sz w:val="24"/>
      <w:szCs w:val="24"/>
    </w:rPr>
  </w:style>
  <w:style w:type="paragraph" w:customStyle="1" w:styleId="126">
    <w:name w:val="U_正文"/>
    <w:basedOn w:val="1"/>
    <w:link w:val="125"/>
    <w:qFormat/>
    <w:uiPriority w:val="0"/>
    <w:pPr>
      <w:adjustRightInd/>
      <w:spacing w:beforeLines="20" w:afterLines="20" w:line="300" w:lineRule="auto"/>
      <w:ind w:firstLine="200" w:firstLineChars="200"/>
    </w:pPr>
    <w:rPr>
      <w:kern w:val="0"/>
      <w:sz w:val="24"/>
    </w:rPr>
  </w:style>
  <w:style w:type="character" w:customStyle="1" w:styleId="127">
    <w:name w:val="HTML 地址 Char1"/>
    <w:qFormat/>
    <w:uiPriority w:val="0"/>
    <w:rPr>
      <w:rFonts w:ascii="Times New Roman" w:hAnsi="Times New Roman" w:eastAsia="宋体" w:cs="Times New Roman"/>
      <w:i/>
      <w:iCs/>
      <w:szCs w:val="24"/>
    </w:rPr>
  </w:style>
  <w:style w:type="character" w:customStyle="1" w:styleId="128">
    <w:name w:val="Char Char51"/>
    <w:qFormat/>
    <w:uiPriority w:val="0"/>
    <w:rPr>
      <w:rFonts w:ascii="宋体" w:hAnsi="Courier New" w:eastAsia="宋体"/>
      <w:kern w:val="2"/>
      <w:sz w:val="21"/>
      <w:lang w:val="en-US" w:eastAsia="zh-CN"/>
    </w:rPr>
  </w:style>
  <w:style w:type="character" w:customStyle="1" w:styleId="129">
    <w:name w:val="表正文 Char"/>
    <w:qFormat/>
    <w:uiPriority w:val="0"/>
    <w:rPr>
      <w:rFonts w:ascii="宋体" w:eastAsia="宋体"/>
      <w:snapToGrid w:val="0"/>
      <w:color w:val="000000"/>
      <w:kern w:val="28"/>
      <w:sz w:val="28"/>
      <w:lang w:val="en-US" w:eastAsia="zh-CN" w:bidi="ar-SA"/>
    </w:rPr>
  </w:style>
  <w:style w:type="character" w:customStyle="1" w:styleId="130">
    <w:name w:val="Char Char34"/>
    <w:qFormat/>
    <w:uiPriority w:val="6"/>
    <w:rPr>
      <w:b/>
      <w:kern w:val="1"/>
      <w:sz w:val="28"/>
      <w:szCs w:val="28"/>
    </w:rPr>
  </w:style>
  <w:style w:type="character" w:customStyle="1" w:styleId="13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2">
    <w:name w:val="哈哈正文 Char"/>
    <w:link w:val="133"/>
    <w:qFormat/>
    <w:uiPriority w:val="0"/>
    <w:rPr>
      <w:rFonts w:ascii="宋体" w:hAnsi="宋体" w:eastAsia="宋体"/>
      <w:kern w:val="2"/>
      <w:sz w:val="24"/>
      <w:lang w:bidi="ar-SA"/>
    </w:rPr>
  </w:style>
  <w:style w:type="paragraph" w:customStyle="1" w:styleId="133">
    <w:name w:val="哈哈正文"/>
    <w:basedOn w:val="1"/>
    <w:link w:val="132"/>
    <w:qFormat/>
    <w:uiPriority w:val="0"/>
    <w:pPr>
      <w:adjustRightInd/>
      <w:spacing w:line="360" w:lineRule="auto"/>
      <w:ind w:firstLine="200" w:firstLineChars="200"/>
    </w:pPr>
    <w:rPr>
      <w:rFonts w:ascii="宋体" w:hAnsi="宋体"/>
      <w:sz w:val="24"/>
      <w:szCs w:val="20"/>
    </w:rPr>
  </w:style>
  <w:style w:type="character" w:customStyle="1" w:styleId="134">
    <w:name w:val="未处理的提及1"/>
    <w:qFormat/>
    <w:uiPriority w:val="0"/>
    <w:rPr>
      <w:color w:val="808080"/>
      <w:shd w:val="clear" w:color="auto" w:fill="E6E6E6"/>
    </w:rPr>
  </w:style>
  <w:style w:type="character" w:customStyle="1" w:styleId="135">
    <w:name w:val="txt"/>
    <w:qFormat/>
    <w:uiPriority w:val="0"/>
    <w:rPr>
      <w:rFonts w:ascii="仿宋_GB2312" w:eastAsia="微软雅黑"/>
      <w:b/>
      <w:kern w:val="2"/>
      <w:sz w:val="32"/>
      <w:szCs w:val="32"/>
      <w:lang w:val="en-US" w:eastAsia="zh-CN" w:bidi="ar-SA"/>
    </w:rPr>
  </w:style>
  <w:style w:type="character" w:customStyle="1" w:styleId="136">
    <w:name w:val="二级标题 Char Char"/>
    <w:qFormat/>
    <w:uiPriority w:val="0"/>
    <w:rPr>
      <w:rFonts w:ascii="宋体" w:hAnsi="宋体" w:eastAsia="宋体"/>
      <w:b/>
      <w:snapToGrid w:val="0"/>
      <w:kern w:val="2"/>
      <w:sz w:val="24"/>
      <w:szCs w:val="24"/>
      <w:lang w:val="en-US" w:eastAsia="zh-CN" w:bidi="ar-SA"/>
    </w:rPr>
  </w:style>
  <w:style w:type="character" w:customStyle="1" w:styleId="137">
    <w:name w:val="Char Char32"/>
    <w:qFormat/>
    <w:uiPriority w:val="6"/>
    <w:rPr>
      <w:b/>
      <w:kern w:val="1"/>
      <w:sz w:val="24"/>
      <w:szCs w:val="24"/>
    </w:rPr>
  </w:style>
  <w:style w:type="character" w:customStyle="1" w:styleId="138">
    <w:name w:val="PI Char1"/>
    <w:qFormat/>
    <w:uiPriority w:val="0"/>
    <w:rPr>
      <w:rFonts w:ascii="宋体" w:hAnsi="宋体"/>
      <w:kern w:val="2"/>
      <w:sz w:val="24"/>
      <w:szCs w:val="24"/>
    </w:rPr>
  </w:style>
  <w:style w:type="character" w:customStyle="1" w:styleId="139">
    <w:name w:val="tw4winTerm"/>
    <w:qFormat/>
    <w:uiPriority w:val="0"/>
    <w:rPr>
      <w:color w:val="0000FF"/>
    </w:rPr>
  </w:style>
  <w:style w:type="character" w:customStyle="1" w:styleId="140">
    <w:name w:val="Footer Char"/>
    <w:qFormat/>
    <w:locked/>
    <w:uiPriority w:val="0"/>
    <w:rPr>
      <w:rFonts w:eastAsia="宋体"/>
      <w:kern w:val="2"/>
      <w:sz w:val="18"/>
      <w:lang w:val="en-US" w:eastAsia="zh-CN" w:bidi="ar-SA"/>
    </w:rPr>
  </w:style>
  <w:style w:type="character" w:customStyle="1" w:styleId="141">
    <w:name w:val="普通文字 Char Char1"/>
    <w:qFormat/>
    <w:uiPriority w:val="0"/>
    <w:rPr>
      <w:rFonts w:ascii="宋体" w:hAnsi="Courier New"/>
      <w:kern w:val="2"/>
      <w:sz w:val="21"/>
    </w:rPr>
  </w:style>
  <w:style w:type="character" w:customStyle="1" w:styleId="142">
    <w:name w:val="Char Char101"/>
    <w:qFormat/>
    <w:uiPriority w:val="6"/>
    <w:rPr>
      <w:rFonts w:ascii="宋体" w:hAnsi="宋体"/>
      <w:kern w:val="2"/>
      <w:sz w:val="21"/>
      <w:szCs w:val="24"/>
      <w:lang w:val="en-US" w:eastAsia="zh-CN"/>
    </w:rPr>
  </w:style>
  <w:style w:type="character" w:customStyle="1" w:styleId="143">
    <w:name w:val="标题 4 Char"/>
    <w:qFormat/>
    <w:uiPriority w:val="0"/>
    <w:rPr>
      <w:rFonts w:ascii="Arial" w:hAnsi="Arial" w:eastAsia="黑体"/>
      <w:b/>
      <w:kern w:val="2"/>
      <w:sz w:val="28"/>
    </w:rPr>
  </w:style>
  <w:style w:type="character" w:customStyle="1" w:styleId="144">
    <w:name w:val="链接"/>
    <w:qFormat/>
    <w:uiPriority w:val="0"/>
    <w:rPr>
      <w:color w:val="0000FF"/>
      <w:sz w:val="21"/>
      <w:szCs w:val="21"/>
      <w:u w:val="single"/>
    </w:rPr>
  </w:style>
  <w:style w:type="character" w:customStyle="1" w:styleId="145">
    <w:name w:val="h4 Char"/>
    <w:qFormat/>
    <w:uiPriority w:val="0"/>
    <w:rPr>
      <w:rFonts w:ascii="Arial" w:hAnsi="Arial" w:eastAsia="黑体"/>
      <w:b/>
      <w:bCs/>
      <w:kern w:val="2"/>
      <w:sz w:val="28"/>
      <w:szCs w:val="28"/>
      <w:lang w:val="zh-CN" w:eastAsia="zh-CN" w:bidi="ar-SA"/>
    </w:rPr>
  </w:style>
  <w:style w:type="character" w:customStyle="1" w:styleId="146">
    <w:name w:val="5正文 Char"/>
    <w:link w:val="147"/>
    <w:qFormat/>
    <w:uiPriority w:val="0"/>
    <w:rPr>
      <w:rFonts w:ascii="仿宋_GB2312" w:hAnsi="微软雅黑" w:eastAsia="仿宋_GB2312"/>
      <w:sz w:val="28"/>
      <w:szCs w:val="21"/>
    </w:rPr>
  </w:style>
  <w:style w:type="paragraph" w:customStyle="1" w:styleId="147">
    <w:name w:val="5正文"/>
    <w:basedOn w:val="1"/>
    <w:link w:val="14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8">
    <w:name w:val="标题 3 字符"/>
    <w:qFormat/>
    <w:uiPriority w:val="9"/>
    <w:rPr>
      <w:b/>
      <w:bCs/>
      <w:kern w:val="2"/>
      <w:sz w:val="32"/>
      <w:szCs w:val="32"/>
    </w:rPr>
  </w:style>
  <w:style w:type="character" w:customStyle="1" w:styleId="149">
    <w:name w:val="样式6 Char"/>
    <w:qFormat/>
    <w:uiPriority w:val="0"/>
    <w:rPr>
      <w:rFonts w:ascii="仿宋_GB2312" w:hAnsi="宋体" w:eastAsia="仿宋_GB2312"/>
      <w:b/>
      <w:bCs/>
      <w:kern w:val="2"/>
      <w:sz w:val="24"/>
      <w:szCs w:val="24"/>
      <w:lang w:val="en-US" w:eastAsia="zh-CN" w:bidi="ar-SA"/>
    </w:rPr>
  </w:style>
  <w:style w:type="character" w:customStyle="1" w:styleId="150">
    <w:name w:val="Char Char14"/>
    <w:qFormat/>
    <w:uiPriority w:val="6"/>
    <w:rPr>
      <w:rFonts w:ascii="黑体" w:hAnsi="黑体" w:eastAsia="黑体"/>
    </w:rPr>
  </w:style>
  <w:style w:type="character" w:customStyle="1" w:styleId="151">
    <w:name w:val="Heading 2 Hidden Char"/>
    <w:qFormat/>
    <w:uiPriority w:val="0"/>
    <w:rPr>
      <w:rFonts w:ascii="仿宋_GB2312" w:eastAsia="仿宋_GB2312"/>
      <w:b/>
      <w:bCs/>
      <w:kern w:val="2"/>
      <w:sz w:val="24"/>
      <w:szCs w:val="24"/>
      <w:lang w:val="zh-CN" w:eastAsia="zh-CN" w:bidi="ar-SA"/>
    </w:rPr>
  </w:style>
  <w:style w:type="character" w:customStyle="1" w:styleId="152">
    <w:name w:val="font11"/>
    <w:qFormat/>
    <w:uiPriority w:val="0"/>
    <w:rPr>
      <w:rFonts w:hint="default" w:ascii="Times New Roman" w:hAnsi="Times New Roman" w:cs="Times New Roman"/>
      <w:color w:val="000000"/>
      <w:sz w:val="22"/>
      <w:szCs w:val="22"/>
      <w:u w:val="none"/>
    </w:rPr>
  </w:style>
  <w:style w:type="character" w:customStyle="1" w:styleId="153">
    <w:name w:val="表正文 Char1"/>
    <w:qFormat/>
    <w:uiPriority w:val="0"/>
    <w:rPr>
      <w:rFonts w:ascii="宋体" w:eastAsia="宋体"/>
      <w:snapToGrid w:val="0"/>
      <w:color w:val="000000"/>
      <w:kern w:val="28"/>
      <w:sz w:val="28"/>
    </w:rPr>
  </w:style>
  <w:style w:type="character" w:customStyle="1" w:styleId="154">
    <w:name w:val="blue1"/>
    <w:basedOn w:val="70"/>
    <w:qFormat/>
    <w:uiPriority w:val="0"/>
    <w:rPr>
      <w:rFonts w:ascii="Arial" w:hAnsi="Arial" w:eastAsia="黑体" w:cs="Arial"/>
      <w:snapToGrid w:val="0"/>
      <w:kern w:val="0"/>
      <w:szCs w:val="21"/>
    </w:rPr>
  </w:style>
  <w:style w:type="character" w:customStyle="1" w:styleId="155">
    <w:name w:val="标书1 Char"/>
    <w:qFormat/>
    <w:uiPriority w:val="0"/>
    <w:rPr>
      <w:rFonts w:eastAsia="宋体"/>
      <w:b/>
      <w:bCs/>
      <w:kern w:val="44"/>
      <w:sz w:val="44"/>
      <w:szCs w:val="44"/>
      <w:lang w:val="en-US" w:eastAsia="zh-CN" w:bidi="ar-SA"/>
    </w:rPr>
  </w:style>
  <w:style w:type="character" w:customStyle="1" w:styleId="156">
    <w:name w:val="样式5 Char"/>
    <w:qFormat/>
    <w:uiPriority w:val="0"/>
    <w:rPr>
      <w:rFonts w:ascii="仿宋_GB2312" w:hAnsi="仿宋" w:eastAsia="仿宋_GB2312"/>
      <w:kern w:val="2"/>
      <w:sz w:val="24"/>
      <w:szCs w:val="24"/>
    </w:rPr>
  </w:style>
  <w:style w:type="character" w:customStyle="1" w:styleId="157">
    <w:name w:val="样式4 Char"/>
    <w:qFormat/>
    <w:uiPriority w:val="0"/>
    <w:rPr>
      <w:rFonts w:ascii="仿宋_GB2312" w:hAnsi="仿宋" w:eastAsia="仿宋_GB2312"/>
      <w:b/>
      <w:kern w:val="2"/>
      <w:sz w:val="32"/>
      <w:szCs w:val="32"/>
      <w:lang w:bidi="ar-SA"/>
    </w:rPr>
  </w:style>
  <w:style w:type="character" w:customStyle="1" w:styleId="158">
    <w:name w:val="插图说明 Char"/>
    <w:qFormat/>
    <w:uiPriority w:val="0"/>
    <w:rPr>
      <w:rFonts w:eastAsia="黑体"/>
      <w:sz w:val="24"/>
      <w:lang w:val="en-US" w:eastAsia="zh-CN"/>
    </w:rPr>
  </w:style>
  <w:style w:type="character" w:customStyle="1" w:styleId="159">
    <w:name w:val="正文2 Char Char"/>
    <w:link w:val="160"/>
    <w:qFormat/>
    <w:uiPriority w:val="0"/>
    <w:rPr>
      <w:rFonts w:eastAsia="宋体"/>
      <w:kern w:val="2"/>
      <w:sz w:val="24"/>
      <w:lang w:val="en-US" w:eastAsia="zh-CN" w:bidi="ar-SA"/>
    </w:rPr>
  </w:style>
  <w:style w:type="paragraph" w:customStyle="1" w:styleId="160">
    <w:name w:val="正文2"/>
    <w:basedOn w:val="1"/>
    <w:link w:val="159"/>
    <w:qFormat/>
    <w:uiPriority w:val="0"/>
    <w:pPr>
      <w:spacing w:before="156" w:line="360" w:lineRule="auto"/>
      <w:ind w:firstLine="510" w:firstLineChars="200"/>
    </w:pPr>
    <w:rPr>
      <w:sz w:val="24"/>
      <w:szCs w:val="20"/>
    </w:rPr>
  </w:style>
  <w:style w:type="character" w:customStyle="1" w:styleId="161">
    <w:name w:val="Char Char24"/>
    <w:qFormat/>
    <w:uiPriority w:val="6"/>
    <w:rPr>
      <w:kern w:val="1"/>
      <w:sz w:val="21"/>
    </w:rPr>
  </w:style>
  <w:style w:type="character" w:customStyle="1" w:styleId="162">
    <w:name w:val="普通文字 Char1 Char"/>
    <w:qFormat/>
    <w:uiPriority w:val="0"/>
    <w:rPr>
      <w:rFonts w:ascii="宋体" w:hAnsi="Courier New" w:eastAsia="宋体"/>
      <w:kern w:val="2"/>
      <w:sz w:val="21"/>
      <w:szCs w:val="24"/>
      <w:lang w:val="en-US" w:eastAsia="zh-CN" w:bidi="ar-SA"/>
    </w:rPr>
  </w:style>
  <w:style w:type="character" w:customStyle="1" w:styleId="163">
    <w:name w:val="h3 Char1"/>
    <w:qFormat/>
    <w:uiPriority w:val="0"/>
    <w:rPr>
      <w:rFonts w:eastAsia="宋体"/>
      <w:b/>
      <w:bCs/>
      <w:kern w:val="2"/>
      <w:sz w:val="32"/>
      <w:szCs w:val="32"/>
      <w:lang w:bidi="ar-SA"/>
    </w:rPr>
  </w:style>
  <w:style w:type="character" w:customStyle="1" w:styleId="164">
    <w:name w:val="标题 Char1"/>
    <w:qFormat/>
    <w:uiPriority w:val="0"/>
    <w:rPr>
      <w:rFonts w:ascii="Cambria" w:hAnsi="Cambria" w:eastAsia="宋体" w:cs="Times New Roman"/>
      <w:b/>
      <w:bCs/>
      <w:sz w:val="32"/>
      <w:szCs w:val="32"/>
      <w:lang w:bidi="ar-SA"/>
    </w:rPr>
  </w:style>
  <w:style w:type="character" w:customStyle="1" w:styleId="165">
    <w:name w:val="gf正文1 Char"/>
    <w:qFormat/>
    <w:uiPriority w:val="0"/>
    <w:rPr>
      <w:rFonts w:ascii="宋体" w:hAnsi="宋体" w:eastAsia="宋体" w:cs="宋体"/>
      <w:kern w:val="2"/>
      <w:sz w:val="24"/>
      <w:szCs w:val="24"/>
      <w:lang w:val="en-US" w:eastAsia="zh-CN" w:bidi="ar-SA"/>
    </w:rPr>
  </w:style>
  <w:style w:type="character" w:customStyle="1" w:styleId="166">
    <w:name w:val="正文文本缩进 Char1"/>
    <w:qFormat/>
    <w:uiPriority w:val="0"/>
    <w:rPr>
      <w:rFonts w:ascii="Calibri" w:hAnsi="Calibri"/>
      <w:sz w:val="28"/>
    </w:rPr>
  </w:style>
  <w:style w:type="character" w:customStyle="1" w:styleId="167">
    <w:name w:val="No Spacing Char"/>
    <w:link w:val="168"/>
    <w:qFormat/>
    <w:uiPriority w:val="1"/>
    <w:rPr>
      <w:sz w:val="22"/>
      <w:szCs w:val="22"/>
      <w:lang w:val="en-US" w:eastAsia="zh-CN" w:bidi="ar-SA"/>
    </w:rPr>
  </w:style>
  <w:style w:type="paragraph" w:customStyle="1" w:styleId="168">
    <w:name w:val="无间隔1"/>
    <w:link w:val="167"/>
    <w:qFormat/>
    <w:uiPriority w:val="1"/>
    <w:rPr>
      <w:rFonts w:ascii="Times New Roman" w:hAnsi="Times New Roman" w:eastAsia="宋体" w:cs="Times New Roman"/>
      <w:sz w:val="22"/>
      <w:szCs w:val="22"/>
      <w:lang w:val="en-US" w:eastAsia="zh-CN"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font12gray1"/>
    <w:qFormat/>
    <w:uiPriority w:val="0"/>
    <w:rPr>
      <w:rFonts w:ascii="仿宋_GB2312" w:eastAsia="微软雅黑"/>
      <w:b/>
      <w:spacing w:val="300"/>
      <w:kern w:val="2"/>
      <w:sz w:val="18"/>
      <w:szCs w:val="18"/>
      <w:lang w:val="en-US" w:eastAsia="zh-CN" w:bidi="ar-SA"/>
    </w:rPr>
  </w:style>
  <w:style w:type="character" w:customStyle="1" w:styleId="171">
    <w:name w:val="Char Char7"/>
    <w:semiHidden/>
    <w:qFormat/>
    <w:uiPriority w:val="0"/>
    <w:rPr>
      <w:rFonts w:eastAsia="宋体"/>
      <w:kern w:val="2"/>
      <w:sz w:val="21"/>
      <w:szCs w:val="24"/>
      <w:lang w:val="en-US" w:eastAsia="zh-CN" w:bidi="ar-SA"/>
    </w:rPr>
  </w:style>
  <w:style w:type="character" w:customStyle="1" w:styleId="172">
    <w:name w:val="表名 Char"/>
    <w:qFormat/>
    <w:uiPriority w:val="0"/>
    <w:rPr>
      <w:rFonts w:eastAsia="宋体"/>
      <w:b/>
      <w:bCs/>
      <w:kern w:val="2"/>
      <w:sz w:val="24"/>
      <w:szCs w:val="24"/>
      <w:lang w:val="en-US" w:eastAsia="zh-CN" w:bidi="ar-SA"/>
    </w:rPr>
  </w:style>
  <w:style w:type="character" w:customStyle="1" w:styleId="173">
    <w:name w:val="Document Map Char"/>
    <w:qFormat/>
    <w:locked/>
    <w:uiPriority w:val="0"/>
    <w:rPr>
      <w:rFonts w:eastAsia="宋体"/>
      <w:kern w:val="2"/>
      <w:sz w:val="21"/>
      <w:szCs w:val="24"/>
      <w:lang w:val="en-US" w:eastAsia="zh-CN" w:bidi="ar-SA"/>
    </w:rPr>
  </w:style>
  <w:style w:type="character" w:customStyle="1" w:styleId="174">
    <w:name w:val="font41"/>
    <w:qFormat/>
    <w:uiPriority w:val="0"/>
    <w:rPr>
      <w:rFonts w:hint="eastAsia" w:ascii="仿宋_GB2312" w:eastAsia="仿宋_GB2312" w:cs="仿宋_GB2312"/>
      <w:color w:val="000000"/>
      <w:sz w:val="22"/>
      <w:szCs w:val="22"/>
      <w:u w:val="none"/>
    </w:rPr>
  </w:style>
  <w:style w:type="character" w:customStyle="1" w:styleId="175">
    <w:name w:val="纯文本 Char_0"/>
    <w:link w:val="176"/>
    <w:qFormat/>
    <w:uiPriority w:val="0"/>
    <w:rPr>
      <w:rFonts w:ascii="宋体" w:hAnsi="Courier New"/>
      <w:kern w:val="2"/>
      <w:sz w:val="21"/>
      <w:szCs w:val="21"/>
      <w:lang w:val="en-US" w:eastAsia="zh-CN"/>
    </w:rPr>
  </w:style>
  <w:style w:type="paragraph" w:customStyle="1" w:styleId="176">
    <w:name w:val="纯文本_0_0"/>
    <w:basedOn w:val="177"/>
    <w:link w:val="175"/>
    <w:qFormat/>
    <w:uiPriority w:val="0"/>
    <w:rPr>
      <w:rFonts w:ascii="宋体" w:hAnsi="Courier New"/>
      <w:szCs w:val="21"/>
    </w:rPr>
  </w:style>
  <w:style w:type="paragraph" w:customStyle="1" w:styleId="17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8">
    <w:name w:val="Balloon Text Char"/>
    <w:qFormat/>
    <w:locked/>
    <w:uiPriority w:val="0"/>
    <w:rPr>
      <w:rFonts w:eastAsia="宋体"/>
      <w:kern w:val="2"/>
      <w:sz w:val="18"/>
      <w:szCs w:val="18"/>
      <w:lang w:val="en-US" w:eastAsia="zh-CN" w:bidi="ar-SA"/>
    </w:rPr>
  </w:style>
  <w:style w:type="character" w:customStyle="1" w:styleId="179">
    <w:name w:val="正文 项目2 Char"/>
    <w:basedOn w:val="180"/>
    <w:qFormat/>
    <w:uiPriority w:val="0"/>
    <w:rPr>
      <w:rFonts w:ascii="仿宋_GB2312" w:hAnsi="仿宋_GB2312" w:eastAsia="仿宋_GB2312"/>
      <w:kern w:val="2"/>
      <w:sz w:val="24"/>
      <w:lang w:bidi="ar-SA"/>
    </w:rPr>
  </w:style>
  <w:style w:type="character" w:customStyle="1" w:styleId="180">
    <w:name w:val="正文 项目 Char"/>
    <w:qFormat/>
    <w:uiPriority w:val="0"/>
    <w:rPr>
      <w:rFonts w:ascii="仿宋_GB2312" w:hAnsi="仿宋_GB2312" w:eastAsia="仿宋_GB2312"/>
      <w:kern w:val="2"/>
      <w:sz w:val="24"/>
      <w:lang w:bidi="ar-SA"/>
    </w:rPr>
  </w:style>
  <w:style w:type="character" w:customStyle="1" w:styleId="181">
    <w:name w:val="h Char Char1"/>
    <w:qFormat/>
    <w:uiPriority w:val="0"/>
    <w:rPr>
      <w:rFonts w:eastAsia="宋体"/>
      <w:kern w:val="2"/>
      <w:sz w:val="18"/>
      <w:szCs w:val="18"/>
      <w:lang w:val="en-US" w:eastAsia="zh-CN" w:bidi="ar-SA"/>
    </w:rPr>
  </w:style>
  <w:style w:type="character" w:customStyle="1" w:styleId="182">
    <w:name w:val="Char Char27"/>
    <w:qFormat/>
    <w:uiPriority w:val="6"/>
    <w:rPr>
      <w:rFonts w:ascii="宋体" w:hAnsi="宋体" w:eastAsia="宋体"/>
      <w:color w:val="000000"/>
      <w:kern w:val="1"/>
      <w:sz w:val="28"/>
      <w:lang w:val="en-US" w:eastAsia="zh-CN" w:bidi="ar-SA"/>
    </w:rPr>
  </w:style>
  <w:style w:type="character" w:customStyle="1" w:styleId="183">
    <w:name w:val="px14"/>
    <w:qFormat/>
    <w:uiPriority w:val="0"/>
    <w:rPr>
      <w:rFonts w:ascii="仿宋_GB2312" w:eastAsia="微软雅黑" w:cs="Times New Roman"/>
      <w:b/>
      <w:kern w:val="2"/>
      <w:sz w:val="32"/>
      <w:szCs w:val="32"/>
      <w:lang w:val="en-US" w:eastAsia="zh-CN" w:bidi="ar-SA"/>
    </w:rPr>
  </w:style>
  <w:style w:type="character" w:customStyle="1" w:styleId="184">
    <w:name w:val="HTML 预设格式 Char1"/>
    <w:qFormat/>
    <w:uiPriority w:val="0"/>
    <w:rPr>
      <w:rFonts w:ascii="Courier New" w:hAnsi="Courier New" w:eastAsia="宋体" w:cs="Courier New"/>
      <w:sz w:val="20"/>
      <w:szCs w:val="20"/>
    </w:rPr>
  </w:style>
  <w:style w:type="character" w:customStyle="1" w:styleId="185">
    <w:name w:val="普通文字 Char1"/>
    <w:qFormat/>
    <w:uiPriority w:val="0"/>
    <w:rPr>
      <w:rFonts w:ascii="宋体" w:hAnsi="Courier New" w:eastAsia="宋体"/>
      <w:kern w:val="2"/>
      <w:sz w:val="21"/>
      <w:lang w:val="en-US" w:eastAsia="zh-CN"/>
    </w:rPr>
  </w:style>
  <w:style w:type="character" w:customStyle="1" w:styleId="186">
    <w:name w:val="hei16b1"/>
    <w:qFormat/>
    <w:uiPriority w:val="0"/>
    <w:rPr>
      <w:rFonts w:hint="default" w:ascii="Arial" w:hAnsi="Arial" w:cs="Arial"/>
      <w:b/>
      <w:bCs/>
      <w:color w:val="000000"/>
      <w:sz w:val="24"/>
      <w:szCs w:val="24"/>
    </w:rPr>
  </w:style>
  <w:style w:type="character" w:customStyle="1" w:styleId="187">
    <w:name w:val="正文（绿盟科技） Char"/>
    <w:link w:val="188"/>
    <w:qFormat/>
    <w:uiPriority w:val="0"/>
    <w:rPr>
      <w:rFonts w:ascii="Arial" w:hAnsi="Arial"/>
      <w:sz w:val="21"/>
      <w:szCs w:val="21"/>
    </w:rPr>
  </w:style>
  <w:style w:type="paragraph" w:customStyle="1" w:styleId="188">
    <w:name w:val="正文（绿盟科技）"/>
    <w:link w:val="187"/>
    <w:qFormat/>
    <w:uiPriority w:val="0"/>
    <w:pPr>
      <w:spacing w:line="300" w:lineRule="auto"/>
    </w:pPr>
    <w:rPr>
      <w:rFonts w:ascii="Arial" w:hAnsi="Arial" w:eastAsia="宋体" w:cs="Times New Roman"/>
      <w:sz w:val="21"/>
      <w:szCs w:val="21"/>
      <w:lang w:val="en-US" w:eastAsia="zh-CN" w:bidi="ar-SA"/>
    </w:rPr>
  </w:style>
  <w:style w:type="character" w:customStyle="1" w:styleId="189">
    <w:name w:val="Char Char19"/>
    <w:qFormat/>
    <w:uiPriority w:val="6"/>
    <w:rPr>
      <w:rFonts w:ascii="宋体" w:hAnsi="宋体"/>
      <w:i/>
      <w:sz w:val="24"/>
      <w:szCs w:val="24"/>
    </w:rPr>
  </w:style>
  <w:style w:type="character" w:customStyle="1" w:styleId="190">
    <w:name w:val="页脚 Char"/>
    <w:qFormat/>
    <w:uiPriority w:val="0"/>
    <w:rPr>
      <w:rFonts w:eastAsia="仿宋_GB2312"/>
      <w:kern w:val="2"/>
      <w:sz w:val="18"/>
      <w:lang w:val="en-US" w:eastAsia="zh-CN"/>
    </w:rPr>
  </w:style>
  <w:style w:type="character" w:customStyle="1" w:styleId="191">
    <w:name w:val="批注主题 Char"/>
    <w:qFormat/>
    <w:uiPriority w:val="0"/>
    <w:rPr>
      <w:rFonts w:eastAsia="宋体"/>
      <w:b/>
      <w:bCs/>
      <w:kern w:val="2"/>
      <w:sz w:val="21"/>
      <w:szCs w:val="24"/>
      <w:lang w:val="en-US" w:eastAsia="zh-CN" w:bidi="ar-SA"/>
    </w:rPr>
  </w:style>
  <w:style w:type="character" w:customStyle="1" w:styleId="192">
    <w:name w:val="Comment Text Char"/>
    <w:qFormat/>
    <w:locked/>
    <w:uiPriority w:val="0"/>
    <w:rPr>
      <w:rFonts w:ascii="宋体" w:hAnsi="宋体" w:eastAsia="宋体"/>
      <w:kern w:val="2"/>
      <w:sz w:val="24"/>
      <w:lang w:val="en-US" w:eastAsia="zh-CN" w:bidi="ar-SA"/>
    </w:rPr>
  </w:style>
  <w:style w:type="character" w:customStyle="1" w:styleId="193">
    <w:name w:val="标题 2 字符"/>
    <w:qFormat/>
    <w:uiPriority w:val="1"/>
    <w:rPr>
      <w:rFonts w:ascii="仿宋_GB2312" w:hAnsi="Times New Roman" w:eastAsia="仿宋_GB2312" w:cs="Times New Roman"/>
      <w:b/>
      <w:kern w:val="2"/>
      <w:sz w:val="24"/>
      <w:lang w:val="zh-CN"/>
    </w:rPr>
  </w:style>
  <w:style w:type="character" w:customStyle="1" w:styleId="194">
    <w:name w:val="Char Char72"/>
    <w:qFormat/>
    <w:uiPriority w:val="0"/>
    <w:rPr>
      <w:rFonts w:eastAsia="宋体"/>
      <w:kern w:val="2"/>
      <w:sz w:val="21"/>
      <w:szCs w:val="24"/>
      <w:lang w:val="en-US" w:eastAsia="zh-CN" w:bidi="ar-SA"/>
    </w:rPr>
  </w:style>
  <w:style w:type="character" w:customStyle="1" w:styleId="195">
    <w:name w:val="正文文本缩进 Char2"/>
    <w:qFormat/>
    <w:uiPriority w:val="0"/>
    <w:rPr>
      <w:rFonts w:ascii="Times New Roman" w:hAnsi="Times New Roman" w:eastAsia="宋体" w:cs="Times New Roman"/>
      <w:snapToGrid w:val="0"/>
      <w:kern w:val="0"/>
      <w:szCs w:val="24"/>
    </w:rPr>
  </w:style>
  <w:style w:type="character" w:customStyle="1" w:styleId="196">
    <w:name w:val="样式2 Char"/>
    <w:qFormat/>
    <w:uiPriority w:val="0"/>
    <w:rPr>
      <w:rFonts w:ascii="仿宋_GB2312" w:hAnsi="仿宋" w:eastAsia="仿宋_GB2312" w:cs="仿宋_GB2312"/>
      <w:b/>
      <w:bCs/>
      <w:sz w:val="32"/>
      <w:szCs w:val="30"/>
      <w:lang w:val="zh-CN"/>
    </w:rPr>
  </w:style>
  <w:style w:type="character" w:customStyle="1" w:styleId="197">
    <w:name w:val="表格名称[858D7CFB-ED40-4347-BF05-701D383B685F]"/>
    <w:link w:val="198"/>
    <w:qFormat/>
    <w:uiPriority w:val="0"/>
    <w:rPr>
      <w:sz w:val="32"/>
    </w:rPr>
  </w:style>
  <w:style w:type="paragraph" w:customStyle="1" w:styleId="198">
    <w:name w:val="表格名称"/>
    <w:basedOn w:val="5"/>
    <w:link w:val="19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9">
    <w:name w:val="Char Char4"/>
    <w:qFormat/>
    <w:uiPriority w:val="0"/>
    <w:rPr>
      <w:rFonts w:eastAsia="宋体"/>
      <w:b/>
      <w:sz w:val="24"/>
      <w:lang w:val="en-GB" w:eastAsia="zh-CN" w:bidi="ar-SA"/>
    </w:rPr>
  </w:style>
  <w:style w:type="character" w:customStyle="1" w:styleId="200">
    <w:name w:val="c7 style3"/>
    <w:qFormat/>
    <w:uiPriority w:val="0"/>
  </w:style>
  <w:style w:type="character" w:customStyle="1" w:styleId="201">
    <w:name w:val="正文文本 3 Char1"/>
    <w:semiHidden/>
    <w:qFormat/>
    <w:uiPriority w:val="99"/>
    <w:rPr>
      <w:rFonts w:ascii="Times New Roman" w:hAnsi="Times New Roman" w:eastAsia="宋体" w:cs="Times New Roman"/>
      <w:sz w:val="16"/>
      <w:szCs w:val="16"/>
    </w:rPr>
  </w:style>
  <w:style w:type="character" w:customStyle="1" w:styleId="202">
    <w:name w:val="tw4winInternal"/>
    <w:qFormat/>
    <w:uiPriority w:val="0"/>
    <w:rPr>
      <w:rFonts w:ascii="Courier New" w:hAnsi="Courier New" w:cs="Courier New"/>
      <w:color w:val="FF0000"/>
      <w:lang w:val="en-US" w:eastAsia="zh-CN"/>
    </w:rPr>
  </w:style>
  <w:style w:type="character" w:customStyle="1" w:styleId="203">
    <w:name w:val="Char Char10"/>
    <w:semiHidden/>
    <w:qFormat/>
    <w:uiPriority w:val="0"/>
    <w:rPr>
      <w:rFonts w:ascii="宋体" w:hAnsi="宋体"/>
      <w:kern w:val="2"/>
      <w:sz w:val="21"/>
      <w:szCs w:val="24"/>
      <w:lang w:val="en-US" w:eastAsia="zh-CN"/>
    </w:rPr>
  </w:style>
  <w:style w:type="character" w:customStyle="1" w:styleId="204">
    <w:name w:val="shadow11"/>
    <w:qFormat/>
    <w:uiPriority w:val="0"/>
    <w:rPr>
      <w:color w:val="000000"/>
      <w:sz w:val="21"/>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Char Char"/>
    <w:qFormat/>
    <w:uiPriority w:val="0"/>
    <w:rPr>
      <w:rFonts w:ascii="宋体" w:hAnsi="Courier New" w:eastAsia="宋体"/>
      <w:kern w:val="2"/>
      <w:sz w:val="21"/>
      <w:lang w:val="en-US" w:eastAsia="zh-CN" w:bidi="ar-SA"/>
    </w:rPr>
  </w:style>
  <w:style w:type="character" w:customStyle="1" w:styleId="207">
    <w:name w:val="签名 Char1"/>
    <w:qFormat/>
    <w:uiPriority w:val="0"/>
    <w:rPr>
      <w:rFonts w:ascii="Times New Roman" w:hAnsi="Times New Roman" w:eastAsia="宋体" w:cs="Times New Roman"/>
      <w:szCs w:val="24"/>
    </w:rPr>
  </w:style>
  <w:style w:type="character" w:customStyle="1" w:styleId="208">
    <w:name w:val="Char Char18"/>
    <w:qFormat/>
    <w:uiPriority w:val="6"/>
    <w:rPr>
      <w:rFonts w:ascii="宋体" w:hAnsi="宋体"/>
      <w:sz w:val="28"/>
    </w:rPr>
  </w:style>
  <w:style w:type="character" w:customStyle="1" w:styleId="209">
    <w:name w:val="批注文字 Char"/>
    <w:qFormat/>
    <w:uiPriority w:val="99"/>
    <w:rPr>
      <w:kern w:val="2"/>
      <w:sz w:val="21"/>
      <w:szCs w:val="24"/>
    </w:rPr>
  </w:style>
  <w:style w:type="character" w:customStyle="1" w:styleId="210">
    <w:name w:val="Char Char22"/>
    <w:qFormat/>
    <w:uiPriority w:val="6"/>
    <w:rPr>
      <w:rFonts w:ascii="宋体" w:hAnsi="宋体"/>
      <w:kern w:val="1"/>
      <w:sz w:val="24"/>
      <w:szCs w:val="24"/>
    </w:rPr>
  </w:style>
  <w:style w:type="character" w:customStyle="1" w:styleId="211">
    <w:name w:val="pt141"/>
    <w:qFormat/>
    <w:uiPriority w:val="0"/>
    <w:rPr>
      <w:color w:val="330066"/>
      <w:sz w:val="22"/>
      <w:szCs w:val="22"/>
    </w:rPr>
  </w:style>
  <w:style w:type="character" w:customStyle="1" w:styleId="212">
    <w:name w:val="正文文本缩进 2 Char1"/>
    <w:semiHidden/>
    <w:qFormat/>
    <w:uiPriority w:val="99"/>
    <w:rPr>
      <w:rFonts w:ascii="Times New Roman" w:hAnsi="Times New Roman" w:eastAsia="宋体" w:cs="Times New Roman"/>
      <w:szCs w:val="24"/>
    </w:rPr>
  </w:style>
  <w:style w:type="character" w:customStyle="1" w:styleId="213">
    <w:name w:val="Char Char611"/>
    <w:qFormat/>
    <w:uiPriority w:val="0"/>
    <w:rPr>
      <w:rFonts w:eastAsia="宋体"/>
      <w:kern w:val="2"/>
      <w:sz w:val="21"/>
      <w:szCs w:val="24"/>
      <w:lang w:val="en-US" w:eastAsia="zh-CN" w:bidi="ar-SA"/>
    </w:rPr>
  </w:style>
  <w:style w:type="character" w:customStyle="1" w:styleId="214">
    <w:name w:val="highlight1"/>
    <w:qFormat/>
    <w:uiPriority w:val="0"/>
    <w:rPr>
      <w:rFonts w:ascii="仿宋_GB2312" w:eastAsia="微软雅黑"/>
      <w:b/>
      <w:kern w:val="2"/>
      <w:sz w:val="23"/>
      <w:szCs w:val="23"/>
      <w:lang w:val="en-US" w:eastAsia="zh-CN" w:bidi="ar-SA"/>
    </w:rPr>
  </w:style>
  <w:style w:type="character" w:customStyle="1" w:styleId="215">
    <w:name w:val="my正文 Char"/>
    <w:link w:val="216"/>
    <w:qFormat/>
    <w:locked/>
    <w:uiPriority w:val="0"/>
    <w:rPr>
      <w:rFonts w:ascii="Tahoma" w:hAnsi="Tahoma"/>
      <w:sz w:val="24"/>
      <w:szCs w:val="24"/>
    </w:rPr>
  </w:style>
  <w:style w:type="paragraph" w:customStyle="1" w:styleId="216">
    <w:name w:val="my正文"/>
    <w:basedOn w:val="1"/>
    <w:link w:val="215"/>
    <w:qFormat/>
    <w:uiPriority w:val="0"/>
    <w:pPr>
      <w:adjustRightInd/>
      <w:spacing w:line="360" w:lineRule="auto"/>
      <w:ind w:firstLine="480" w:firstLineChars="200"/>
    </w:pPr>
    <w:rPr>
      <w:rFonts w:ascii="Tahoma" w:hAnsi="Tahoma"/>
      <w:kern w:val="0"/>
      <w:sz w:val="24"/>
    </w:rPr>
  </w:style>
  <w:style w:type="character" w:customStyle="1" w:styleId="217">
    <w:name w:val="Used by Word for text of Help footnotes Char Char1"/>
    <w:qFormat/>
    <w:uiPriority w:val="0"/>
    <w:rPr>
      <w:color w:val="0000FF"/>
      <w:sz w:val="21"/>
    </w:rPr>
  </w:style>
  <w:style w:type="character" w:customStyle="1" w:styleId="218">
    <w:name w:val="页眉 Char"/>
    <w:qFormat/>
    <w:uiPriority w:val="0"/>
    <w:rPr>
      <w:rFonts w:eastAsia="仿宋_GB2312"/>
      <w:kern w:val="2"/>
      <w:sz w:val="18"/>
      <w:lang w:val="en-US" w:eastAsia="zh-CN"/>
    </w:rPr>
  </w:style>
  <w:style w:type="character" w:customStyle="1" w:styleId="219">
    <w:name w:val="FA正文 Char Char"/>
    <w:qFormat/>
    <w:uiPriority w:val="0"/>
    <w:rPr>
      <w:rFonts w:hAnsi="宋体"/>
      <w:kern w:val="2"/>
      <w:sz w:val="24"/>
      <w:lang w:bidi="ar-SA"/>
    </w:rPr>
  </w:style>
  <w:style w:type="character" w:customStyle="1" w:styleId="220">
    <w:name w:val="纯文本 字符"/>
    <w:qFormat/>
    <w:uiPriority w:val="0"/>
    <w:rPr>
      <w:rFonts w:ascii="宋体" w:hAnsi="Courier New" w:eastAsia="宋体" w:cs="Arial"/>
      <w:snapToGrid w:val="0"/>
      <w:kern w:val="2"/>
      <w:sz w:val="21"/>
      <w:szCs w:val="21"/>
      <w:lang w:val="en-US" w:eastAsia="zh-CN" w:bidi="ar-SA"/>
    </w:rPr>
  </w:style>
  <w:style w:type="character" w:customStyle="1" w:styleId="221">
    <w:name w:val="3级 Char"/>
    <w:link w:val="222"/>
    <w:qFormat/>
    <w:uiPriority w:val="0"/>
    <w:rPr>
      <w:rFonts w:ascii="宋体" w:hAnsi="宋体"/>
      <w:b/>
      <w:bCs/>
      <w:snapToGrid/>
      <w:sz w:val="28"/>
    </w:rPr>
  </w:style>
  <w:style w:type="paragraph" w:customStyle="1" w:styleId="222">
    <w:name w:val="3级"/>
    <w:basedOn w:val="223"/>
    <w:link w:val="221"/>
    <w:qFormat/>
    <w:uiPriority w:val="0"/>
    <w:pPr>
      <w:ind w:left="0" w:right="466" w:firstLine="288"/>
    </w:pPr>
    <w:rPr>
      <w:rFonts w:hAnsi="宋体"/>
      <w:snapToGrid/>
    </w:rPr>
  </w:style>
  <w:style w:type="paragraph" w:customStyle="1" w:styleId="223">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4">
    <w:name w:val="myp11"/>
    <w:qFormat/>
    <w:uiPriority w:val="0"/>
    <w:rPr>
      <w:rFonts w:ascii="仿宋_GB2312" w:eastAsia="微软雅黑"/>
      <w:b/>
      <w:kern w:val="2"/>
      <w:sz w:val="32"/>
      <w:szCs w:val="32"/>
      <w:lang w:val="en-US" w:eastAsia="zh-CN" w:bidi="ar-SA"/>
    </w:rPr>
  </w:style>
  <w:style w:type="character" w:customStyle="1" w:styleId="225">
    <w:name w:val="H6 Char"/>
    <w:qFormat/>
    <w:uiPriority w:val="0"/>
    <w:rPr>
      <w:rFonts w:ascii="Arial" w:hAnsi="Arial" w:eastAsia="黑体"/>
      <w:b/>
      <w:bCs/>
      <w:kern w:val="2"/>
      <w:sz w:val="24"/>
      <w:szCs w:val="24"/>
    </w:rPr>
  </w:style>
  <w:style w:type="character" w:customStyle="1" w:styleId="226">
    <w:name w:val="Char Char91"/>
    <w:qFormat/>
    <w:uiPriority w:val="0"/>
    <w:rPr>
      <w:rFonts w:eastAsia="宋体"/>
      <w:kern w:val="2"/>
      <w:sz w:val="18"/>
      <w:szCs w:val="18"/>
      <w:lang w:val="en-US" w:eastAsia="zh-CN" w:bidi="ar-SA"/>
    </w:rPr>
  </w:style>
  <w:style w:type="character" w:customStyle="1" w:styleId="227">
    <w:name w:val="副标题 Char1"/>
    <w:qFormat/>
    <w:uiPriority w:val="0"/>
    <w:rPr>
      <w:rFonts w:ascii="Cambria" w:hAnsi="Cambria" w:eastAsia="宋体" w:cs="Times New Roman"/>
      <w:b/>
      <w:bCs/>
      <w:snapToGrid w:val="0"/>
      <w:kern w:val="28"/>
      <w:sz w:val="32"/>
      <w:szCs w:val="32"/>
    </w:rPr>
  </w:style>
  <w:style w:type="character" w:customStyle="1" w:styleId="228">
    <w:name w:val="font61"/>
    <w:qFormat/>
    <w:uiPriority w:val="0"/>
    <w:rPr>
      <w:rFonts w:hint="eastAsia" w:ascii="仿宋" w:hAnsi="仿宋" w:eastAsia="仿宋" w:cs="仿宋"/>
      <w:color w:val="000000"/>
      <w:sz w:val="20"/>
      <w:szCs w:val="20"/>
      <w:u w:val="none"/>
    </w:rPr>
  </w:style>
  <w:style w:type="character" w:customStyle="1" w:styleId="2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0">
    <w:name w:val="Char Char211"/>
    <w:qFormat/>
    <w:uiPriority w:val="0"/>
    <w:rPr>
      <w:rFonts w:eastAsia="宋体"/>
      <w:b/>
      <w:bCs/>
      <w:kern w:val="2"/>
      <w:sz w:val="21"/>
      <w:szCs w:val="24"/>
      <w:lang w:val="en-US" w:eastAsia="zh-CN" w:bidi="ar-SA"/>
    </w:rPr>
  </w:style>
  <w:style w:type="character" w:customStyle="1" w:styleId="231">
    <w:name w:val="标题 2 Char"/>
    <w:qFormat/>
    <w:uiPriority w:val="0"/>
    <w:rPr>
      <w:rFonts w:ascii="Arial" w:hAnsi="Arial" w:eastAsia="黑体"/>
      <w:b/>
      <w:kern w:val="2"/>
      <w:sz w:val="32"/>
      <w:lang w:val="en-US" w:eastAsia="zh-CN"/>
    </w:rPr>
  </w:style>
  <w:style w:type="character" w:customStyle="1" w:styleId="232">
    <w:name w:val="maywed421"/>
    <w:qFormat/>
    <w:uiPriority w:val="0"/>
    <w:rPr>
      <w:color w:val="366FB6"/>
      <w:u w:val="none"/>
    </w:rPr>
  </w:style>
  <w:style w:type="character" w:customStyle="1" w:styleId="233">
    <w:name w:val="正文文本缩进 Char"/>
    <w:qFormat/>
    <w:uiPriority w:val="0"/>
    <w:rPr>
      <w:rFonts w:ascii="宋体" w:hAnsi="宋体"/>
      <w:kern w:val="2"/>
      <w:sz w:val="24"/>
      <w:szCs w:val="24"/>
    </w:rPr>
  </w:style>
  <w:style w:type="character" w:customStyle="1" w:styleId="234">
    <w:name w:val="Char Char102"/>
    <w:semiHidden/>
    <w:qFormat/>
    <w:uiPriority w:val="0"/>
    <w:rPr>
      <w:rFonts w:ascii="宋体" w:hAnsi="宋体"/>
      <w:kern w:val="2"/>
      <w:sz w:val="21"/>
      <w:szCs w:val="24"/>
      <w:lang w:val="en-US" w:eastAsia="zh-CN"/>
    </w:rPr>
  </w:style>
  <w:style w:type="character" w:customStyle="1" w:styleId="235">
    <w:name w:val="页眉 Char1"/>
    <w:qFormat/>
    <w:uiPriority w:val="0"/>
    <w:rPr>
      <w:rFonts w:eastAsia="宋体"/>
      <w:kern w:val="2"/>
      <w:sz w:val="18"/>
      <w:szCs w:val="18"/>
      <w:lang w:val="en-US" w:eastAsia="zh-CN" w:bidi="ar-SA"/>
    </w:rPr>
  </w:style>
  <w:style w:type="character" w:customStyle="1" w:styleId="236">
    <w:name w:val="md"/>
    <w:basedOn w:val="70"/>
    <w:qFormat/>
    <w:uiPriority w:val="0"/>
    <w:rPr>
      <w:rFonts w:ascii="Arial" w:hAnsi="Arial" w:eastAsia="黑体" w:cs="Arial"/>
      <w:snapToGrid w:val="0"/>
      <w:kern w:val="0"/>
      <w:szCs w:val="21"/>
    </w:rPr>
  </w:style>
  <w:style w:type="character" w:customStyle="1" w:styleId="237">
    <w:name w:val="big1"/>
    <w:qFormat/>
    <w:uiPriority w:val="0"/>
    <w:rPr>
      <w:rFonts w:hint="eastAsia" w:ascii="宋体" w:hAnsi="宋体" w:eastAsia="宋体"/>
      <w:color w:val="333333"/>
      <w:sz w:val="22"/>
      <w:szCs w:val="22"/>
    </w:rPr>
  </w:style>
  <w:style w:type="character" w:customStyle="1" w:styleId="238">
    <w:name w:val="Char Char311"/>
    <w:qFormat/>
    <w:uiPriority w:val="0"/>
    <w:rPr>
      <w:rFonts w:eastAsia="宋体"/>
      <w:kern w:val="2"/>
      <w:sz w:val="21"/>
      <w:szCs w:val="24"/>
      <w:lang w:val="en-US" w:eastAsia="zh-CN" w:bidi="ar-SA"/>
    </w:rPr>
  </w:style>
  <w:style w:type="character" w:customStyle="1" w:styleId="239">
    <w:name w:val="Char Char81"/>
    <w:qFormat/>
    <w:uiPriority w:val="6"/>
    <w:rPr>
      <w:rFonts w:eastAsia="宋体"/>
      <w:b/>
      <w:sz w:val="24"/>
      <w:lang w:val="en-GB" w:eastAsia="zh-CN"/>
    </w:rPr>
  </w:style>
  <w:style w:type="character" w:customStyle="1" w:styleId="240">
    <w:name w:val="样式3 Char"/>
    <w:basedOn w:val="196"/>
    <w:qFormat/>
    <w:uiPriority w:val="0"/>
    <w:rPr>
      <w:rFonts w:ascii="仿宋_GB2312" w:hAnsi="仿宋" w:eastAsia="仿宋_GB2312" w:cs="仿宋_GB2312"/>
      <w:sz w:val="32"/>
      <w:szCs w:val="30"/>
      <w:lang w:val="zh-CN"/>
    </w:rPr>
  </w:style>
  <w:style w:type="character" w:customStyle="1" w:styleId="241">
    <w:name w:val="正文首行缩进 2 Char1"/>
    <w:qFormat/>
    <w:uiPriority w:val="0"/>
    <w:rPr>
      <w:rFonts w:ascii="Times New Roman" w:hAnsi="Times New Roman" w:eastAsia="宋体" w:cs="Times New Roman"/>
      <w:kern w:val="2"/>
      <w:sz w:val="24"/>
      <w:szCs w:val="24"/>
    </w:rPr>
  </w:style>
  <w:style w:type="character" w:customStyle="1" w:styleId="242">
    <w:name w:val="副标题 Char2"/>
    <w:qFormat/>
    <w:uiPriority w:val="0"/>
    <w:rPr>
      <w:rFonts w:ascii="Cambria" w:hAnsi="Cambria" w:eastAsia="宋体" w:cs="Times New Roman"/>
      <w:b/>
      <w:bCs/>
      <w:snapToGrid w:val="0"/>
      <w:kern w:val="28"/>
      <w:sz w:val="32"/>
      <w:szCs w:val="32"/>
    </w:rPr>
  </w:style>
  <w:style w:type="character" w:customStyle="1" w:styleId="243">
    <w:name w:val="标题4-dyf Char"/>
    <w:link w:val="244"/>
    <w:qFormat/>
    <w:uiPriority w:val="0"/>
    <w:rPr>
      <w:rFonts w:ascii="Cambria" w:hAnsi="Cambria"/>
      <w:b/>
      <w:bCs/>
      <w:color w:val="000000"/>
      <w:kern w:val="2"/>
      <w:sz w:val="21"/>
      <w:szCs w:val="21"/>
    </w:rPr>
  </w:style>
  <w:style w:type="paragraph" w:customStyle="1" w:styleId="244">
    <w:name w:val="标题4-dyf"/>
    <w:basedOn w:val="8"/>
    <w:link w:val="24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5">
    <w:name w:val="dectext1"/>
    <w:qFormat/>
    <w:uiPriority w:val="0"/>
    <w:rPr>
      <w:rFonts w:ascii="宋体" w:hAnsi="宋体" w:eastAsia="宋体"/>
      <w:color w:val="333333"/>
      <w:sz w:val="21"/>
      <w:szCs w:val="21"/>
      <w:u w:val="none"/>
    </w:rPr>
  </w:style>
  <w:style w:type="character" w:customStyle="1" w:styleId="246">
    <w:name w:val="冯 Char"/>
    <w:link w:val="247"/>
    <w:qFormat/>
    <w:uiPriority w:val="0"/>
    <w:rPr>
      <w:rFonts w:ascii="宋体" w:hAnsi="宋体"/>
      <w:color w:val="000000"/>
      <w:sz w:val="24"/>
      <w:szCs w:val="24"/>
    </w:rPr>
  </w:style>
  <w:style w:type="paragraph" w:customStyle="1" w:styleId="247">
    <w:name w:val="冯"/>
    <w:basedOn w:val="1"/>
    <w:link w:val="246"/>
    <w:qFormat/>
    <w:uiPriority w:val="0"/>
    <w:pPr>
      <w:widowControl/>
      <w:adjustRightInd/>
      <w:spacing w:line="360" w:lineRule="auto"/>
      <w:ind w:firstLine="480" w:firstLineChars="200"/>
    </w:pPr>
    <w:rPr>
      <w:rFonts w:ascii="宋体" w:hAnsi="宋体"/>
      <w:color w:val="000000"/>
      <w:kern w:val="0"/>
      <w:sz w:val="24"/>
    </w:rPr>
  </w:style>
  <w:style w:type="character" w:customStyle="1" w:styleId="248">
    <w:name w:val="Header Char"/>
    <w:qFormat/>
    <w:locked/>
    <w:uiPriority w:val="0"/>
    <w:rPr>
      <w:rFonts w:eastAsia="宋体"/>
      <w:kern w:val="2"/>
      <w:sz w:val="18"/>
      <w:szCs w:val="18"/>
      <w:lang w:val="en-US" w:eastAsia="zh-CN" w:bidi="ar-SA"/>
    </w:rPr>
  </w:style>
  <w:style w:type="character" w:customStyle="1" w:styleId="249">
    <w:name w:val="Char Char12"/>
    <w:qFormat/>
    <w:uiPriority w:val="0"/>
    <w:rPr>
      <w:rFonts w:ascii="仿宋_GB2312" w:eastAsia="仿宋_GB2312"/>
      <w:b/>
      <w:bCs/>
      <w:kern w:val="2"/>
      <w:sz w:val="24"/>
      <w:szCs w:val="24"/>
      <w:lang w:val="zh-CN" w:eastAsia="zh-CN" w:bidi="ar-SA"/>
    </w:rPr>
  </w:style>
  <w:style w:type="character" w:customStyle="1" w:styleId="250">
    <w:name w:val="普通文字 Char3"/>
    <w:qFormat/>
    <w:uiPriority w:val="0"/>
    <w:rPr>
      <w:rFonts w:ascii="宋体" w:hAnsi="Courier New" w:eastAsia="宋体"/>
      <w:kern w:val="2"/>
      <w:sz w:val="21"/>
      <w:lang w:val="en-US" w:eastAsia="zh-CN" w:bidi="ar-SA"/>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正文首行缩进 Char Char Char Char Char"/>
    <w:qFormat/>
    <w:uiPriority w:val="0"/>
    <w:rPr>
      <w:rFonts w:ascii="宋体"/>
      <w:kern w:val="2"/>
      <w:sz w:val="24"/>
      <w:lang w:val="zh-CN"/>
    </w:rPr>
  </w:style>
  <w:style w:type="character" w:customStyle="1" w:styleId="253">
    <w:name w:val="PI Char"/>
    <w:qFormat/>
    <w:uiPriority w:val="0"/>
    <w:rPr>
      <w:rFonts w:ascii="宋体" w:hAnsi="宋体" w:eastAsia="宋体"/>
      <w:kern w:val="2"/>
      <w:sz w:val="24"/>
      <w:szCs w:val="24"/>
      <w:lang w:val="en-US" w:eastAsia="zh-CN" w:bidi="ar-SA"/>
    </w:rPr>
  </w:style>
  <w:style w:type="character" w:customStyle="1" w:styleId="254">
    <w:name w:val="Default Char"/>
    <w:link w:val="255"/>
    <w:qFormat/>
    <w:uiPriority w:val="0"/>
    <w:rPr>
      <w:rFonts w:ascii="仿宋_GB2312" w:eastAsia="仿宋_GB2312" w:cs="仿宋_GB2312"/>
      <w:color w:val="000000"/>
      <w:sz w:val="24"/>
      <w:szCs w:val="24"/>
      <w:lang w:val="en-US" w:eastAsia="zh-CN" w:bidi="ar-SA"/>
    </w:rPr>
  </w:style>
  <w:style w:type="paragraph" w:customStyle="1" w:styleId="255">
    <w:name w:val="Default"/>
    <w:next w:val="256"/>
    <w:link w:val="2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57">
    <w:name w:val="style91"/>
    <w:qFormat/>
    <w:uiPriority w:val="0"/>
    <w:rPr>
      <w:color w:val="333333"/>
    </w:rPr>
  </w:style>
  <w:style w:type="character" w:customStyle="1" w:styleId="258">
    <w:name w:val="列出段落 Char2"/>
    <w:qFormat/>
    <w:uiPriority w:val="34"/>
    <w:rPr>
      <w:rFonts w:ascii="Calibri" w:hAnsi="Calibri"/>
      <w:kern w:val="2"/>
      <w:sz w:val="28"/>
    </w:rPr>
  </w:style>
  <w:style w:type="character" w:customStyle="1" w:styleId="259">
    <w:name w:val="mdeck"/>
    <w:qFormat/>
    <w:uiPriority w:val="0"/>
    <w:rPr>
      <w:rFonts w:ascii="仿宋_GB2312" w:eastAsia="微软雅黑"/>
      <w:b/>
      <w:kern w:val="2"/>
      <w:sz w:val="32"/>
      <w:szCs w:val="32"/>
      <w:lang w:val="en-US" w:eastAsia="zh-CN" w:bidi="ar-SA"/>
    </w:rPr>
  </w:style>
  <w:style w:type="character" w:customStyle="1" w:styleId="260">
    <w:name w:val="unnamed11"/>
    <w:qFormat/>
    <w:uiPriority w:val="0"/>
    <w:rPr>
      <w:sz w:val="20"/>
      <w:szCs w:val="20"/>
    </w:rPr>
  </w:style>
  <w:style w:type="character" w:customStyle="1" w:styleId="261">
    <w:name w:val="正文文本 Char2"/>
    <w:semiHidden/>
    <w:qFormat/>
    <w:uiPriority w:val="99"/>
    <w:rPr>
      <w:rFonts w:ascii="Times New Roman" w:hAnsi="Times New Roman" w:eastAsia="宋体" w:cs="Times New Roman"/>
      <w:snapToGrid w:val="0"/>
      <w:kern w:val="0"/>
      <w:szCs w:val="24"/>
    </w:rPr>
  </w:style>
  <w:style w:type="character" w:customStyle="1" w:styleId="262">
    <w:name w:val="标书正文格式 Char"/>
    <w:qFormat/>
    <w:uiPriority w:val="0"/>
    <w:rPr>
      <w:rFonts w:eastAsia="楷体_GB2312"/>
      <w:kern w:val="2"/>
      <w:sz w:val="24"/>
      <w:szCs w:val="24"/>
      <w:lang w:bidi="ar-SA"/>
    </w:rPr>
  </w:style>
  <w:style w:type="character" w:customStyle="1" w:styleId="263">
    <w:name w:val="Char Char11"/>
    <w:qFormat/>
    <w:locked/>
    <w:uiPriority w:val="0"/>
    <w:rPr>
      <w:rFonts w:ascii="宋体" w:hAnsi="宋体" w:eastAsia="宋体"/>
      <w:b/>
      <w:kern w:val="2"/>
      <w:sz w:val="24"/>
      <w:szCs w:val="24"/>
      <w:lang w:val="en-US" w:eastAsia="zh-CN" w:bidi="ar-SA"/>
    </w:rPr>
  </w:style>
  <w:style w:type="character" w:customStyle="1" w:styleId="264">
    <w:name w:val="ca-131"/>
    <w:qFormat/>
    <w:uiPriority w:val="0"/>
    <w:rPr>
      <w:rFonts w:hint="eastAsia" w:ascii="仿宋_GB2312" w:eastAsia="仿宋_GB2312"/>
      <w:b/>
      <w:bCs/>
      <w:color w:val="000000"/>
      <w:spacing w:val="-20"/>
      <w:sz w:val="24"/>
      <w:szCs w:val="24"/>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正文样式 Char"/>
    <w:link w:val="267"/>
    <w:qFormat/>
    <w:uiPriority w:val="0"/>
    <w:rPr>
      <w:rFonts w:ascii="Calibri" w:hAnsi="Calibri"/>
      <w:sz w:val="24"/>
      <w:szCs w:val="24"/>
    </w:rPr>
  </w:style>
  <w:style w:type="paragraph" w:customStyle="1" w:styleId="267">
    <w:name w:val="正文样式"/>
    <w:basedOn w:val="1"/>
    <w:link w:val="266"/>
    <w:qFormat/>
    <w:uiPriority w:val="0"/>
    <w:pPr>
      <w:adjustRightInd/>
      <w:spacing w:line="360" w:lineRule="auto"/>
      <w:ind w:firstLine="480" w:firstLineChars="200"/>
    </w:pPr>
    <w:rPr>
      <w:kern w:val="0"/>
      <w:sz w:val="24"/>
    </w:rPr>
  </w:style>
  <w:style w:type="character" w:customStyle="1" w:styleId="268">
    <w:name w:val="表正文 Char3"/>
    <w:qFormat/>
    <w:uiPriority w:val="0"/>
    <w:rPr>
      <w:rFonts w:eastAsia="宋体"/>
    </w:rPr>
  </w:style>
  <w:style w:type="character" w:customStyle="1" w:styleId="269">
    <w:name w:val="H5 Char"/>
    <w:qFormat/>
    <w:uiPriority w:val="0"/>
    <w:rPr>
      <w:b/>
      <w:bCs/>
      <w:kern w:val="2"/>
      <w:sz w:val="28"/>
      <w:szCs w:val="28"/>
    </w:rPr>
  </w:style>
  <w:style w:type="character" w:customStyle="1" w:styleId="270">
    <w:name w:val="Char Char3"/>
    <w:qFormat/>
    <w:uiPriority w:val="0"/>
    <w:rPr>
      <w:rFonts w:eastAsia="宋体"/>
      <w:kern w:val="2"/>
      <w:sz w:val="21"/>
      <w:szCs w:val="24"/>
      <w:lang w:val="en-US" w:eastAsia="zh-CN" w:bidi="ar-SA"/>
    </w:rPr>
  </w:style>
  <w:style w:type="character" w:customStyle="1" w:styleId="271">
    <w:name w:val="正文 编号 Char"/>
    <w:qFormat/>
    <w:uiPriority w:val="0"/>
    <w:rPr>
      <w:rFonts w:ascii="仿宋_GB2312" w:hAnsi="仿宋_GB2312" w:eastAsia="仿宋_GB2312"/>
      <w:kern w:val="2"/>
      <w:sz w:val="24"/>
      <w:lang w:bidi="ar-SA"/>
    </w:rPr>
  </w:style>
  <w:style w:type="character" w:customStyle="1" w:styleId="272">
    <w:name w:val="question-title2"/>
    <w:qFormat/>
    <w:uiPriority w:val="6"/>
    <w:rPr>
      <w:rFonts w:ascii="Arial" w:hAnsi="Arial" w:eastAsia="黑体" w:cs="Arial"/>
      <w:snapToGrid w:val="0"/>
      <w:kern w:val="0"/>
      <w:szCs w:val="21"/>
    </w:rPr>
  </w:style>
  <w:style w:type="character" w:customStyle="1" w:styleId="273">
    <w:name w:val="gf正文1 Char Char"/>
    <w:link w:val="274"/>
    <w:qFormat/>
    <w:uiPriority w:val="0"/>
    <w:rPr>
      <w:rFonts w:ascii="宋体" w:hAnsi="宋体" w:cs="宋体"/>
      <w:kern w:val="2"/>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5">
    <w:name w:val="Char Char15"/>
    <w:qFormat/>
    <w:uiPriority w:val="6"/>
    <w:rPr>
      <w:rFonts w:ascii="宋体" w:hAnsi="宋体"/>
      <w:kern w:val="1"/>
      <w:sz w:val="21"/>
    </w:rPr>
  </w:style>
  <w:style w:type="character" w:customStyle="1" w:styleId="276">
    <w:name w:val="正文缩进 Char3"/>
    <w:qFormat/>
    <w:uiPriority w:val="0"/>
    <w:rPr>
      <w:rFonts w:ascii="宋体" w:eastAsia="宋体"/>
      <w:snapToGrid w:val="0"/>
      <w:color w:val="000000"/>
      <w:kern w:val="28"/>
      <w:sz w:val="28"/>
      <w:lang w:val="en-US" w:eastAsia="zh-CN" w:bidi="ar-SA"/>
    </w:rPr>
  </w:style>
  <w:style w:type="character" w:customStyle="1" w:styleId="277">
    <w:name w:val="列出段落 Char1"/>
    <w:link w:val="278"/>
    <w:qFormat/>
    <w:uiPriority w:val="0"/>
    <w:rPr>
      <w:rFonts w:ascii="Calibri" w:hAnsi="Calibri"/>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kern w:val="0"/>
      <w:sz w:val="24"/>
      <w:szCs w:val="20"/>
      <w:lang w:eastAsia="en-US"/>
    </w:rPr>
  </w:style>
  <w:style w:type="paragraph" w:styleId="279">
    <w:name w:val="List Paragraph"/>
    <w:basedOn w:val="1"/>
    <w:qFormat/>
    <w:uiPriority w:val="34"/>
    <w:pPr>
      <w:spacing w:line="360" w:lineRule="auto"/>
      <w:ind w:firstLine="200" w:firstLineChars="200"/>
    </w:pPr>
    <w:rPr>
      <w:rFonts w:eastAsia="楷体_GB2312" w:cs="Lucida Sans"/>
      <w:sz w:val="24"/>
    </w:rPr>
  </w:style>
  <w:style w:type="character" w:customStyle="1" w:styleId="280">
    <w:name w:val="Char Char8"/>
    <w:qFormat/>
    <w:uiPriority w:val="0"/>
    <w:rPr>
      <w:rFonts w:eastAsia="宋体"/>
      <w:b/>
      <w:sz w:val="24"/>
      <w:lang w:val="en-GB" w:eastAsia="zh-CN"/>
    </w:rPr>
  </w:style>
  <w:style w:type="character" w:customStyle="1" w:styleId="281">
    <w:name w:val="Normal Indent Char Char"/>
    <w:qFormat/>
    <w:uiPriority w:val="0"/>
    <w:rPr>
      <w:rFonts w:eastAsia="宋体"/>
      <w:kern w:val="2"/>
      <w:sz w:val="21"/>
      <w:lang w:val="en-US" w:eastAsia="zh-CN" w:bidi="ar-SA"/>
    </w:rPr>
  </w:style>
  <w:style w:type="character" w:customStyle="1" w:styleId="282">
    <w:name w:val="列表段落 字符"/>
    <w:qFormat/>
    <w:uiPriority w:val="99"/>
  </w:style>
  <w:style w:type="character" w:customStyle="1" w:styleId="283">
    <w:name w:val="Ò³Ã¼ Char Char1"/>
    <w:qFormat/>
    <w:uiPriority w:val="0"/>
    <w:rPr>
      <w:rFonts w:eastAsia="宋体"/>
      <w:kern w:val="2"/>
      <w:sz w:val="18"/>
      <w:szCs w:val="18"/>
      <w:lang w:val="en-US" w:eastAsia="zh-CN" w:bidi="ar-SA"/>
    </w:rPr>
  </w:style>
  <w:style w:type="character" w:customStyle="1" w:styleId="284">
    <w:name w:val="方案正文 Char"/>
    <w:qFormat/>
    <w:uiPriority w:val="0"/>
    <w:rPr>
      <w:rFonts w:ascii="仿宋_GB2312" w:eastAsia="仿宋_GB2312"/>
      <w:b/>
      <w:color w:val="000000"/>
      <w:kern w:val="2"/>
      <w:sz w:val="24"/>
      <w:lang w:val="en-US" w:eastAsia="zh-CN" w:bidi="ar-SA"/>
    </w:rPr>
  </w:style>
  <w:style w:type="character" w:customStyle="1" w:styleId="285">
    <w:name w:val="Char Char30"/>
    <w:qFormat/>
    <w:uiPriority w:val="6"/>
    <w:rPr>
      <w:rFonts w:ascii="Arial" w:hAnsi="Arial" w:eastAsia="黑体"/>
      <w:kern w:val="1"/>
      <w:sz w:val="21"/>
      <w:szCs w:val="21"/>
    </w:rPr>
  </w:style>
  <w:style w:type="character" w:customStyle="1" w:styleId="286">
    <w:name w:val="font01"/>
    <w:qFormat/>
    <w:uiPriority w:val="0"/>
    <w:rPr>
      <w:rFonts w:hint="eastAsia" w:ascii="微软雅黑" w:hAnsi="微软雅黑" w:eastAsia="微软雅黑" w:cs="微软雅黑"/>
      <w:color w:val="000000"/>
      <w:sz w:val="20"/>
      <w:szCs w:val="20"/>
      <w:u w:val="none"/>
    </w:rPr>
  </w:style>
  <w:style w:type="character" w:customStyle="1" w:styleId="287">
    <w:name w:val="Char Char20"/>
    <w:qFormat/>
    <w:uiPriority w:val="6"/>
    <w:rPr>
      <w:kern w:val="1"/>
      <w:sz w:val="24"/>
    </w:rPr>
  </w:style>
  <w:style w:type="character" w:customStyle="1" w:styleId="288">
    <w:name w:val="tw4winExternal"/>
    <w:qFormat/>
    <w:uiPriority w:val="0"/>
    <w:rPr>
      <w:rFonts w:ascii="Courier New" w:hAnsi="Courier New" w:cs="Courier New"/>
      <w:color w:val="808080"/>
      <w:lang w:val="en-US" w:eastAsia="zh-CN"/>
    </w:rPr>
  </w:style>
  <w:style w:type="character" w:customStyle="1" w:styleId="289">
    <w:name w:val="标题 4 Char1"/>
    <w:qFormat/>
    <w:uiPriority w:val="9"/>
    <w:rPr>
      <w:rFonts w:ascii="Cambria" w:hAnsi="Cambria" w:eastAsia="宋体" w:cs="Times New Roman"/>
      <w:b/>
      <w:bCs/>
      <w:kern w:val="2"/>
      <w:sz w:val="28"/>
      <w:szCs w:val="28"/>
    </w:rPr>
  </w:style>
  <w:style w:type="character" w:customStyle="1" w:styleId="290">
    <w:name w:val="批注文字 Char2"/>
    <w:qFormat/>
    <w:uiPriority w:val="99"/>
    <w:rPr>
      <w:rFonts w:ascii="Times New Roman" w:hAnsi="Times New Roman" w:eastAsia="宋体" w:cs="Times New Roman"/>
      <w:snapToGrid w:val="0"/>
      <w:kern w:val="0"/>
      <w:szCs w:val="24"/>
    </w:rPr>
  </w:style>
  <w:style w:type="character" w:customStyle="1" w:styleId="291">
    <w:name w:val="正文文本 2 Char"/>
    <w:qFormat/>
    <w:uiPriority w:val="0"/>
    <w:rPr>
      <w:rFonts w:eastAsia="宋体"/>
      <w:kern w:val="2"/>
      <w:sz w:val="21"/>
      <w:szCs w:val="24"/>
      <w:lang w:val="en-US" w:eastAsia="zh-CN" w:bidi="ar-SA"/>
    </w:rPr>
  </w:style>
  <w:style w:type="character" w:customStyle="1" w:styleId="292">
    <w:name w:val="Ò³Ã¼ Char Char"/>
    <w:qFormat/>
    <w:uiPriority w:val="0"/>
    <w:rPr>
      <w:rFonts w:eastAsia="宋体"/>
      <w:kern w:val="2"/>
      <w:sz w:val="18"/>
      <w:lang w:val="en-US" w:eastAsia="zh-CN" w:bidi="ar-SA"/>
    </w:rPr>
  </w:style>
  <w:style w:type="character" w:customStyle="1" w:styleId="293">
    <w:name w:val="message1"/>
    <w:qFormat/>
    <w:uiPriority w:val="0"/>
    <w:rPr>
      <w:rFonts w:hint="default" w:ascii="Tahoma" w:hAnsi="Tahoma" w:cs="Tahoma"/>
      <w:sz w:val="18"/>
      <w:szCs w:val="18"/>
    </w:rPr>
  </w:style>
  <w:style w:type="character" w:customStyle="1" w:styleId="294">
    <w:name w:val="Char Char23"/>
    <w:qFormat/>
    <w:uiPriority w:val="6"/>
    <w:rPr>
      <w:color w:val="0000FF"/>
      <w:sz w:val="21"/>
    </w:rPr>
  </w:style>
  <w:style w:type="character" w:customStyle="1" w:styleId="295">
    <w:name w:val="批注框文本 字符"/>
    <w:qFormat/>
    <w:uiPriority w:val="99"/>
    <w:rPr>
      <w:rFonts w:ascii="Arial" w:hAnsi="Arial" w:eastAsia="黑体" w:cs="Arial"/>
      <w:snapToGrid w:val="0"/>
      <w:kern w:val="0"/>
      <w:sz w:val="18"/>
      <w:szCs w:val="18"/>
    </w:rPr>
  </w:style>
  <w:style w:type="character" w:customStyle="1" w:styleId="296">
    <w:name w:val="纯文本 Char2"/>
    <w:semiHidden/>
    <w:qFormat/>
    <w:uiPriority w:val="99"/>
    <w:rPr>
      <w:rFonts w:ascii="宋体" w:hAnsi="Courier New" w:eastAsia="宋体" w:cs="Courier New"/>
    </w:rPr>
  </w:style>
  <w:style w:type="character" w:customStyle="1" w:styleId="297">
    <w:name w:val="Char Char25"/>
    <w:qFormat/>
    <w:uiPriority w:val="6"/>
    <w:rPr>
      <w:rFonts w:ascii="宋体" w:hAnsi="宋体"/>
      <w:kern w:val="1"/>
      <w:sz w:val="24"/>
      <w:lang w:val="zh-CN"/>
    </w:rPr>
  </w:style>
  <w:style w:type="character" w:customStyle="1" w:styleId="298">
    <w:name w:val="Char Char411"/>
    <w:qFormat/>
    <w:uiPriority w:val="0"/>
    <w:rPr>
      <w:rFonts w:eastAsia="宋体"/>
      <w:b/>
      <w:sz w:val="24"/>
      <w:lang w:val="en-GB" w:eastAsia="zh-CN" w:bidi="ar-SA"/>
    </w:rPr>
  </w:style>
  <w:style w:type="character" w:customStyle="1" w:styleId="299">
    <w:name w:val="Heading 7 Char"/>
    <w:qFormat/>
    <w:locked/>
    <w:uiPriority w:val="0"/>
    <w:rPr>
      <w:rFonts w:ascii="宋体" w:hAnsi="宋体" w:eastAsia="宋体"/>
      <w:b/>
      <w:bCs/>
      <w:kern w:val="2"/>
      <w:sz w:val="24"/>
      <w:szCs w:val="24"/>
      <w:lang w:val="en-US" w:eastAsia="zh-CN" w:bidi="ar-SA"/>
    </w:rPr>
  </w:style>
  <w:style w:type="character" w:customStyle="1" w:styleId="300">
    <w:name w:val="此正文 Char"/>
    <w:link w:val="301"/>
    <w:qFormat/>
    <w:uiPriority w:val="0"/>
    <w:rPr>
      <w:kern w:val="2"/>
      <w:sz w:val="24"/>
      <w:szCs w:val="24"/>
    </w:rPr>
  </w:style>
  <w:style w:type="paragraph" w:customStyle="1" w:styleId="301">
    <w:name w:val="此正文"/>
    <w:basedOn w:val="1"/>
    <w:link w:val="300"/>
    <w:qFormat/>
    <w:uiPriority w:val="0"/>
    <w:pPr>
      <w:adjustRightInd/>
      <w:spacing w:line="360" w:lineRule="auto"/>
      <w:ind w:firstLine="200" w:firstLineChars="200"/>
    </w:pPr>
    <w:rPr>
      <w:sz w:val="24"/>
    </w:rPr>
  </w:style>
  <w:style w:type="character" w:customStyle="1" w:styleId="302">
    <w:name w:val="Char Char2"/>
    <w:qFormat/>
    <w:uiPriority w:val="0"/>
    <w:rPr>
      <w:rFonts w:eastAsia="宋体"/>
      <w:b/>
      <w:bCs/>
      <w:kern w:val="2"/>
      <w:sz w:val="21"/>
      <w:szCs w:val="24"/>
      <w:lang w:val="en-US" w:eastAsia="zh-CN" w:bidi="ar-SA"/>
    </w:rPr>
  </w:style>
  <w:style w:type="character" w:customStyle="1" w:styleId="303">
    <w:name w:val="Footer-Even Char1"/>
    <w:qFormat/>
    <w:uiPriority w:val="0"/>
    <w:rPr>
      <w:rFonts w:eastAsia="宋体"/>
      <w:kern w:val="2"/>
      <w:sz w:val="18"/>
      <w:szCs w:val="18"/>
      <w:lang w:val="en-US" w:eastAsia="zh-CN" w:bidi="ar-SA"/>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font81"/>
    <w:qFormat/>
    <w:uiPriority w:val="0"/>
    <w:rPr>
      <w:rFonts w:ascii="微软雅黑" w:hAnsi="微软雅黑" w:eastAsia="微软雅黑" w:cs="微软雅黑"/>
      <w:color w:val="000000"/>
      <w:sz w:val="20"/>
      <w:szCs w:val="20"/>
      <w:u w:val="none"/>
    </w:rPr>
  </w:style>
  <w:style w:type="character" w:customStyle="1" w:styleId="306">
    <w:name w:val="Char Char312"/>
    <w:qFormat/>
    <w:uiPriority w:val="0"/>
    <w:rPr>
      <w:rFonts w:ascii="Times New Roman" w:hAnsi="Times New Roman" w:eastAsia="宋体" w:cs="Times New Roman"/>
      <w:b/>
      <w:kern w:val="2"/>
      <w:sz w:val="32"/>
      <w:szCs w:val="24"/>
      <w:lang w:val="en-US" w:eastAsia="zh-CN" w:bidi="ar-SA"/>
    </w:rPr>
  </w:style>
  <w:style w:type="character" w:customStyle="1" w:styleId="307">
    <w:name w:val="t21"/>
    <w:qFormat/>
    <w:uiPriority w:val="0"/>
    <w:rPr>
      <w:rFonts w:ascii="仿宋_GB2312" w:eastAsia="微软雅黑"/>
      <w:b/>
      <w:kern w:val="2"/>
      <w:sz w:val="23"/>
      <w:szCs w:val="23"/>
      <w:lang w:val="en-US" w:eastAsia="zh-CN" w:bidi="ar-SA"/>
    </w:rPr>
  </w:style>
  <w:style w:type="character" w:customStyle="1" w:styleId="308">
    <w:name w:val="样式8 Char"/>
    <w:qFormat/>
    <w:uiPriority w:val="0"/>
    <w:rPr>
      <w:rFonts w:ascii="仿宋_GB2312" w:hAnsi="宋体" w:eastAsia="仿宋_GB2312"/>
      <w:b/>
      <w:bCs/>
      <w:kern w:val="2"/>
      <w:sz w:val="24"/>
      <w:szCs w:val="24"/>
    </w:rPr>
  </w:style>
  <w:style w:type="character" w:customStyle="1" w:styleId="309">
    <w:name w:val="表格 Char Char"/>
    <w:qFormat/>
    <w:uiPriority w:val="0"/>
    <w:rPr>
      <w:rFonts w:ascii="宋体" w:hAnsi="宋体" w:eastAsia="宋体"/>
      <w:lang w:bidi="ar-SA"/>
    </w:rPr>
  </w:style>
  <w:style w:type="character" w:customStyle="1" w:styleId="310">
    <w:name w:val="正文文本 字符1"/>
    <w:qFormat/>
    <w:uiPriority w:val="0"/>
    <w:rPr>
      <w:rFonts w:ascii="Calibri" w:hAnsi="Calibri" w:eastAsia="黑体" w:cs="Arial"/>
      <w:snapToGrid w:val="0"/>
      <w:kern w:val="2"/>
      <w:sz w:val="28"/>
      <w:szCs w:val="21"/>
    </w:rPr>
  </w:style>
  <w:style w:type="character" w:customStyle="1" w:styleId="311">
    <w:name w:val="标题 6 Char1"/>
    <w:qFormat/>
    <w:uiPriority w:val="0"/>
    <w:rPr>
      <w:rFonts w:ascii="Arial" w:hAnsi="Arial" w:eastAsia="黑体" w:cs="Times New Roman"/>
      <w:b/>
      <w:sz w:val="24"/>
      <w:szCs w:val="20"/>
      <w:lang w:bidi="ar-SA"/>
    </w:rPr>
  </w:style>
  <w:style w:type="character" w:customStyle="1" w:styleId="312">
    <w:name w:val="带编号样式 Char"/>
    <w:qFormat/>
    <w:uiPriority w:val="0"/>
    <w:rPr>
      <w:rFonts w:ascii="仿宋_GB2312" w:eastAsia="仿宋_GB2312"/>
      <w:color w:val="000000"/>
      <w:sz w:val="24"/>
      <w:lang w:bidi="ar-SA"/>
    </w:rPr>
  </w:style>
  <w:style w:type="character" w:customStyle="1" w:styleId="313">
    <w:name w:val="unnamed31"/>
    <w:qFormat/>
    <w:uiPriority w:val="0"/>
    <w:rPr>
      <w:rFonts w:ascii="Tahoma" w:hAnsi="Tahoma" w:eastAsia="宋体"/>
      <w:b/>
      <w:kern w:val="2"/>
      <w:sz w:val="24"/>
      <w:szCs w:val="32"/>
      <w:u w:val="none"/>
      <w:lang w:val="en-US" w:eastAsia="zh-CN" w:bidi="ar-SA"/>
    </w:rPr>
  </w:style>
  <w:style w:type="character" w:customStyle="1" w:styleId="314">
    <w:name w:val="正文首行缩进 Char Char Char Char Char Char1"/>
    <w:qFormat/>
    <w:uiPriority w:val="0"/>
    <w:rPr>
      <w:rFonts w:ascii="宋体" w:eastAsia="宋体"/>
      <w:kern w:val="2"/>
      <w:sz w:val="24"/>
      <w:szCs w:val="24"/>
      <w:lang w:val="zh-CN" w:bidi="ar-SA"/>
    </w:rPr>
  </w:style>
  <w:style w:type="character" w:customStyle="1" w:styleId="315">
    <w:name w:val="文本正文 Char Char"/>
    <w:qFormat/>
    <w:locked/>
    <w:uiPriority w:val="0"/>
    <w:rPr>
      <w:sz w:val="24"/>
      <w:lang w:bidi="ar-SA"/>
    </w:rPr>
  </w:style>
  <w:style w:type="character" w:customStyle="1" w:styleId="316">
    <w:name w:val="正文缩进 字符"/>
    <w:qFormat/>
    <w:uiPriority w:val="0"/>
    <w:rPr>
      <w:rFonts w:ascii="宋体" w:eastAsia="宋体"/>
      <w:snapToGrid w:val="0"/>
      <w:color w:val="000000"/>
      <w:kern w:val="28"/>
      <w:sz w:val="28"/>
      <w:lang w:val="en-US" w:eastAsia="zh-CN" w:bidi="ar-SA"/>
    </w:rPr>
  </w:style>
  <w:style w:type="character" w:customStyle="1" w:styleId="317">
    <w:name w:val="样式 样式 标题 4h4H4Fab-4T5Ref Heading 1rh1Heading sqlsect 1.2.3.... +... Char"/>
    <w:link w:val="318"/>
    <w:qFormat/>
    <w:uiPriority w:val="0"/>
    <w:rPr>
      <w:rFonts w:ascii="微软雅黑" w:hAnsi="微软雅黑" w:eastAsia="微软雅黑"/>
      <w:b/>
      <w:bCs/>
      <w:kern w:val="2"/>
      <w:sz w:val="24"/>
      <w:szCs w:val="28"/>
    </w:rPr>
  </w:style>
  <w:style w:type="paragraph" w:customStyle="1" w:styleId="318">
    <w:name w:val="样式 样式 标题 4h4H4Fab-4T5Ref Heading 1rh1Heading sqlsect 1.2.3.... +..."/>
    <w:basedOn w:val="319"/>
    <w:link w:val="317"/>
    <w:qFormat/>
    <w:uiPriority w:val="0"/>
    <w:pPr>
      <w:tabs>
        <w:tab w:val="left" w:pos="2356"/>
      </w:tabs>
    </w:pPr>
  </w:style>
  <w:style w:type="paragraph" w:customStyle="1" w:styleId="319">
    <w:name w:val="样式 标题 4h4H4Fab-4T5Ref Heading 1rh1Heading sqlsect 1.2.3...."/>
    <w:basedOn w:val="8"/>
    <w:link w:val="3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0">
    <w:name w:val="样式 标题 4h4H4Fab-4T5Ref Heading 1rh1Heading sqlsect 1.2.3.... Char"/>
    <w:link w:val="319"/>
    <w:qFormat/>
    <w:uiPriority w:val="0"/>
    <w:rPr>
      <w:rFonts w:ascii="微软雅黑" w:hAnsi="微软雅黑" w:eastAsia="微软雅黑"/>
      <w:b/>
      <w:bCs/>
      <w:kern w:val="2"/>
      <w:sz w:val="24"/>
      <w:szCs w:val="28"/>
    </w:rPr>
  </w:style>
  <w:style w:type="character" w:customStyle="1" w:styleId="321">
    <w:name w:val="正文非缩进 Char"/>
    <w:qFormat/>
    <w:uiPriority w:val="0"/>
    <w:rPr>
      <w:rFonts w:ascii="宋体" w:eastAsia="宋体"/>
      <w:snapToGrid w:val="0"/>
      <w:color w:val="000000"/>
      <w:kern w:val="28"/>
      <w:sz w:val="28"/>
      <w:lang w:val="en-US" w:eastAsia="zh-CN" w:bidi="ar-SA"/>
    </w:rPr>
  </w:style>
  <w:style w:type="character" w:customStyle="1" w:styleId="322">
    <w:name w:val="Char Char5"/>
    <w:qFormat/>
    <w:uiPriority w:val="0"/>
    <w:rPr>
      <w:rFonts w:ascii="宋体" w:hAnsi="Courier New" w:eastAsia="宋体"/>
      <w:kern w:val="2"/>
      <w:sz w:val="21"/>
      <w:lang w:val="en-US" w:eastAsia="zh-CN"/>
    </w:rPr>
  </w:style>
  <w:style w:type="character" w:customStyle="1" w:styleId="323">
    <w:name w:val="称呼 Char1"/>
    <w:qFormat/>
    <w:uiPriority w:val="0"/>
    <w:rPr>
      <w:rFonts w:ascii="Times New Roman" w:hAnsi="Times New Roman" w:eastAsia="宋体" w:cs="Times New Roman"/>
      <w:szCs w:val="24"/>
    </w:rPr>
  </w:style>
  <w:style w:type="character" w:customStyle="1" w:styleId="324">
    <w:name w:val="正文1 Char"/>
    <w:qFormat/>
    <w:uiPriority w:val="0"/>
    <w:rPr>
      <w:rFonts w:ascii="宋体" w:eastAsia="宋体"/>
      <w:snapToGrid w:val="0"/>
      <w:color w:val="000000"/>
      <w:kern w:val="28"/>
      <w:sz w:val="28"/>
      <w:lang w:val="en-US" w:eastAsia="zh-CN" w:bidi="ar-SA"/>
    </w:rPr>
  </w:style>
  <w:style w:type="character" w:customStyle="1" w:styleId="325">
    <w:name w:val="正文缩进 Char1"/>
    <w:qFormat/>
    <w:uiPriority w:val="0"/>
    <w:rPr>
      <w:rFonts w:ascii="宋体" w:eastAsia="宋体"/>
      <w:snapToGrid w:val="0"/>
      <w:color w:val="000000"/>
      <w:kern w:val="28"/>
      <w:sz w:val="28"/>
      <w:lang w:val="en-US" w:eastAsia="zh-CN" w:bidi="ar-SA"/>
    </w:rPr>
  </w:style>
  <w:style w:type="character" w:customStyle="1" w:styleId="326">
    <w:name w:val="font21"/>
    <w:qFormat/>
    <w:uiPriority w:val="0"/>
    <w:rPr>
      <w:rFonts w:hint="eastAsia" w:ascii="宋体" w:hAnsi="宋体" w:eastAsia="宋体"/>
      <w:kern w:val="2"/>
      <w:sz w:val="28"/>
      <w:szCs w:val="28"/>
      <w:lang w:val="en-US" w:eastAsia="zh-CN" w:bidi="ar-SA"/>
    </w:rPr>
  </w:style>
  <w:style w:type="character" w:customStyle="1" w:styleId="327">
    <w:name w:val="Char Char26"/>
    <w:qFormat/>
    <w:uiPriority w:val="6"/>
    <w:rPr>
      <w:kern w:val="1"/>
      <w:sz w:val="21"/>
      <w:szCs w:val="24"/>
    </w:rPr>
  </w:style>
  <w:style w:type="character" w:customStyle="1" w:styleId="328">
    <w:name w:val="Item List Char"/>
    <w:link w:val="329"/>
    <w:qFormat/>
    <w:uiPriority w:val="0"/>
    <w:rPr>
      <w:rFonts w:ascii="Arial"/>
      <w:bCs/>
      <w:sz w:val="21"/>
      <w:szCs w:val="21"/>
      <w:lang w:val="en-US" w:eastAsia="zh-CN" w:bidi="ar-SA"/>
    </w:rPr>
  </w:style>
  <w:style w:type="paragraph" w:customStyle="1" w:styleId="329">
    <w:name w:val="Item List"/>
    <w:link w:val="3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0">
    <w:name w:val="批注框文本 Char1"/>
    <w:qFormat/>
    <w:uiPriority w:val="0"/>
    <w:rPr>
      <w:rFonts w:ascii="Times New Roman" w:hAnsi="Times New Roman" w:eastAsia="宋体" w:cs="Times New Roman"/>
      <w:sz w:val="18"/>
      <w:szCs w:val="18"/>
    </w:rPr>
  </w:style>
  <w:style w:type="character" w:customStyle="1" w:styleId="331">
    <w:name w:val="纯文本 Char1"/>
    <w:link w:val="332"/>
    <w:qFormat/>
    <w:uiPriority w:val="0"/>
    <w:rPr>
      <w:rFonts w:ascii="宋体" w:hAnsi="Courier New"/>
    </w:rPr>
  </w:style>
  <w:style w:type="paragraph" w:customStyle="1" w:styleId="332">
    <w:name w:val="纯文本1"/>
    <w:basedOn w:val="1"/>
    <w:link w:val="331"/>
    <w:qFormat/>
    <w:uiPriority w:val="0"/>
    <w:pPr>
      <w:adjustRightInd/>
    </w:pPr>
    <w:rPr>
      <w:rFonts w:ascii="宋体" w:hAnsi="Courier New"/>
      <w:kern w:val="0"/>
      <w:sz w:val="20"/>
      <w:szCs w:val="20"/>
    </w:rPr>
  </w:style>
  <w:style w:type="character" w:customStyle="1" w:styleId="333">
    <w:name w:val="h3 Char"/>
    <w:qFormat/>
    <w:uiPriority w:val="0"/>
    <w:rPr>
      <w:rFonts w:eastAsia="宋体"/>
      <w:b/>
      <w:kern w:val="2"/>
      <w:sz w:val="32"/>
      <w:lang w:val="en-US" w:eastAsia="zh-CN" w:bidi="ar-SA"/>
    </w:rPr>
  </w:style>
  <w:style w:type="character" w:customStyle="1" w:styleId="334">
    <w:name w:val="dandyren_title1"/>
    <w:qFormat/>
    <w:uiPriority w:val="0"/>
    <w:rPr>
      <w:b/>
      <w:bCs/>
      <w:color w:val="FF6633"/>
      <w:sz w:val="18"/>
      <w:szCs w:val="18"/>
    </w:rPr>
  </w:style>
  <w:style w:type="character" w:customStyle="1" w:styleId="335">
    <w:name w:val="Char Char31"/>
    <w:qFormat/>
    <w:uiPriority w:val="6"/>
    <w:rPr>
      <w:rFonts w:ascii="Arial" w:hAnsi="Arial" w:eastAsia="黑体"/>
      <w:kern w:val="1"/>
      <w:sz w:val="24"/>
      <w:szCs w:val="24"/>
    </w:rPr>
  </w:style>
  <w:style w:type="character" w:customStyle="1" w:styleId="336">
    <w:name w:val="h Char1"/>
    <w:qFormat/>
    <w:uiPriority w:val="0"/>
    <w:rPr>
      <w:sz w:val="18"/>
      <w:szCs w:val="18"/>
    </w:rPr>
  </w:style>
  <w:style w:type="character" w:customStyle="1" w:styleId="337">
    <w:name w:val="solutionfonts"/>
    <w:qFormat/>
    <w:uiPriority w:val="0"/>
  </w:style>
  <w:style w:type="character" w:customStyle="1" w:styleId="338">
    <w:name w:val="首行缩进 Char"/>
    <w:qFormat/>
    <w:uiPriority w:val="0"/>
    <w:rPr>
      <w:rFonts w:ascii="宋体" w:eastAsia="宋体"/>
      <w:kern w:val="2"/>
      <w:sz w:val="24"/>
      <w:lang w:val="en-US" w:eastAsia="zh-CN" w:bidi="ar-SA"/>
    </w:rPr>
  </w:style>
  <w:style w:type="character" w:customStyle="1" w:styleId="339">
    <w:name w:val="Char Char52"/>
    <w:qFormat/>
    <w:uiPriority w:val="0"/>
    <w:rPr>
      <w:rFonts w:ascii="宋体" w:hAnsi="Courier New" w:eastAsia="宋体"/>
      <w:kern w:val="2"/>
      <w:sz w:val="21"/>
      <w:lang w:val="en-US" w:eastAsia="zh-CN"/>
    </w:rPr>
  </w:style>
  <w:style w:type="character" w:customStyle="1" w:styleId="340">
    <w:name w:val="font31"/>
    <w:qFormat/>
    <w:uiPriority w:val="0"/>
    <w:rPr>
      <w:rFonts w:hint="eastAsia" w:ascii="仿宋" w:hAnsi="仿宋" w:eastAsia="仿宋" w:cs="仿宋"/>
      <w:color w:val="000000"/>
      <w:sz w:val="20"/>
      <w:szCs w:val="20"/>
      <w:u w:val="none"/>
    </w:rPr>
  </w:style>
  <w:style w:type="character" w:customStyle="1" w:styleId="341">
    <w:name w:val="正文说明 Char"/>
    <w:link w:val="342"/>
    <w:qFormat/>
    <w:uiPriority w:val="0"/>
    <w:rPr>
      <w:sz w:val="24"/>
      <w:szCs w:val="24"/>
    </w:rPr>
  </w:style>
  <w:style w:type="paragraph" w:customStyle="1" w:styleId="342">
    <w:name w:val="正文说明"/>
    <w:basedOn w:val="1"/>
    <w:link w:val="341"/>
    <w:qFormat/>
    <w:uiPriority w:val="0"/>
    <w:pPr>
      <w:adjustRightInd/>
      <w:spacing w:line="360" w:lineRule="auto"/>
    </w:pPr>
    <w:rPr>
      <w:kern w:val="0"/>
      <w:sz w:val="24"/>
    </w:rPr>
  </w:style>
  <w:style w:type="character" w:customStyle="1" w:styleId="343">
    <w:name w:val="脚注文本 Char1"/>
    <w:qFormat/>
    <w:uiPriority w:val="0"/>
    <w:rPr>
      <w:rFonts w:ascii="Times New Roman" w:hAnsi="Times New Roman" w:eastAsia="宋体" w:cs="Times New Roman"/>
      <w:sz w:val="18"/>
      <w:szCs w:val="18"/>
    </w:rPr>
  </w:style>
  <w:style w:type="character" w:customStyle="1" w:styleId="344">
    <w:name w:val="Char Char1211"/>
    <w:qFormat/>
    <w:uiPriority w:val="0"/>
    <w:rPr>
      <w:rFonts w:ascii="仿宋_GB2312" w:eastAsia="仿宋_GB2312"/>
      <w:b/>
      <w:bCs/>
      <w:kern w:val="2"/>
      <w:sz w:val="24"/>
      <w:szCs w:val="24"/>
      <w:lang w:val="zh-CN" w:eastAsia="zh-CN" w:bidi="ar-SA"/>
    </w:rPr>
  </w:style>
  <w:style w:type="character" w:customStyle="1" w:styleId="345">
    <w:name w:val="标题 Char"/>
    <w:qFormat/>
    <w:uiPriority w:val="0"/>
    <w:rPr>
      <w:rFonts w:eastAsia="宋体"/>
      <w:b/>
      <w:sz w:val="24"/>
      <w:lang w:val="en-GB" w:eastAsia="zh-CN" w:bidi="ar-SA"/>
    </w:rPr>
  </w:style>
  <w:style w:type="character" w:customStyle="1" w:styleId="346">
    <w:name w:val="Char Char35"/>
    <w:qFormat/>
    <w:uiPriority w:val="6"/>
    <w:rPr>
      <w:rFonts w:ascii="Arial" w:hAnsi="Arial" w:eastAsia="黑体"/>
      <w:b/>
      <w:kern w:val="1"/>
      <w:sz w:val="28"/>
      <w:szCs w:val="28"/>
      <w:lang w:val="zh-CN"/>
    </w:rPr>
  </w:style>
  <w:style w:type="character" w:customStyle="1" w:styleId="347">
    <w:name w:val="纯文本 Char Char Char"/>
    <w:qFormat/>
    <w:uiPriority w:val="0"/>
    <w:rPr>
      <w:rFonts w:ascii="宋体" w:hAnsi="Courier New" w:eastAsia="宋体"/>
      <w:kern w:val="2"/>
      <w:sz w:val="21"/>
      <w:lang w:val="en-US" w:eastAsia="zh-CN" w:bidi="ar-SA"/>
    </w:rPr>
  </w:style>
  <w:style w:type="character" w:customStyle="1" w:styleId="348">
    <w:name w:val="Table Text Char"/>
    <w:link w:val="349"/>
    <w:qFormat/>
    <w:uiPriority w:val="0"/>
    <w:rPr>
      <w:sz w:val="24"/>
      <w:szCs w:val="24"/>
    </w:rPr>
  </w:style>
  <w:style w:type="paragraph" w:customStyle="1" w:styleId="349">
    <w:name w:val="Table Text"/>
    <w:basedOn w:val="1"/>
    <w:link w:val="348"/>
    <w:qFormat/>
    <w:uiPriority w:val="0"/>
    <w:pPr>
      <w:widowControl/>
      <w:spacing w:before="60" w:after="60"/>
      <w:jc w:val="left"/>
    </w:pPr>
    <w:rPr>
      <w:kern w:val="0"/>
      <w:sz w:val="24"/>
    </w:rPr>
  </w:style>
  <w:style w:type="character" w:customStyle="1" w:styleId="350">
    <w:name w:val="正文1 Char1"/>
    <w:qFormat/>
    <w:uiPriority w:val="0"/>
    <w:rPr>
      <w:rFonts w:ascii="仿宋_GB2312" w:hAnsi="Courier New" w:eastAsia="仿宋_GB2312"/>
      <w:kern w:val="28"/>
      <w:sz w:val="24"/>
      <w:szCs w:val="24"/>
      <w:lang w:val="en-US" w:eastAsia="zh-CN"/>
    </w:rPr>
  </w:style>
  <w:style w:type="character" w:customStyle="1" w:styleId="351">
    <w:name w:val="页脚 Char1"/>
    <w:qFormat/>
    <w:uiPriority w:val="0"/>
    <w:rPr>
      <w:rFonts w:eastAsia="宋体"/>
      <w:kern w:val="2"/>
      <w:sz w:val="18"/>
      <w:szCs w:val="18"/>
      <w:lang w:val="en-US" w:eastAsia="zh-CN" w:bidi="ar-SA"/>
    </w:rPr>
  </w:style>
  <w:style w:type="character" w:customStyle="1" w:styleId="352">
    <w:name w:val="Bold"/>
    <w:qFormat/>
    <w:uiPriority w:val="0"/>
    <w:rPr>
      <w:rFonts w:ascii="Arial" w:hAnsi="Arial" w:eastAsia="黑体" w:cs="Times New Roman"/>
      <w:b/>
      <w:kern w:val="2"/>
      <w:sz w:val="32"/>
      <w:szCs w:val="32"/>
      <w:lang w:val="en-US" w:eastAsia="zh-CN" w:bidi="ar-SA"/>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485"/>
    <w:qFormat/>
    <w:uiPriority w:val="99"/>
    <w:rPr>
      <w:szCs w:val="22"/>
    </w:rPr>
  </w:style>
  <w:style w:type="character" w:customStyle="1" w:styleId="485">
    <w:name w:val="无间隔 字符"/>
    <w:link w:val="484"/>
    <w:qFormat/>
    <w:uiPriority w:val="99"/>
    <w:rPr>
      <w:kern w:val="2"/>
      <w:sz w:val="21"/>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60"/>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55"/>
    <w:next w:val="255"/>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55"/>
    <w:next w:val="255"/>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1"/>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4"/>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7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宋体" w:hAnsi="宋体" w:cs="宋体"/>
      <w:b/>
      <w:bCs/>
      <w:color w:val="000000"/>
      <w:kern w:val="0"/>
      <w:sz w:val="24"/>
    </w:rPr>
  </w:style>
  <w:style w:type="paragraph" w:customStyle="1" w:styleId="96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top"/>
    </w:pPr>
    <w:rPr>
      <w:rFonts w:ascii="宋体" w:hAnsi="宋体" w:cs="宋体"/>
      <w:b/>
      <w:bCs/>
      <w:color w:val="000000"/>
      <w:kern w:val="0"/>
      <w:sz w:val="24"/>
    </w:rPr>
  </w:style>
  <w:style w:type="paragraph" w:customStyle="1" w:styleId="967">
    <w:name w:val="xl97"/>
    <w:basedOn w:val="1"/>
    <w:qFormat/>
    <w:uiPriority w:val="0"/>
    <w:pPr>
      <w:widowControl/>
      <w:pBdr>
        <w:top w:val="single" w:color="auto" w:sz="4" w:space="0"/>
        <w:left w:val="single" w:color="auto" w:sz="4" w:space="0"/>
        <w:bottom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24"/>
    </w:rPr>
  </w:style>
  <w:style w:type="paragraph" w:customStyle="1" w:styleId="968">
    <w:name w:val="xl98"/>
    <w:basedOn w:val="1"/>
    <w:qFormat/>
    <w:uiPriority w:val="0"/>
    <w:pPr>
      <w:widowControl/>
      <w:pBdr>
        <w:top w:val="single" w:color="auto" w:sz="4" w:space="0"/>
        <w:bottom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24"/>
    </w:rPr>
  </w:style>
  <w:style w:type="paragraph" w:customStyle="1" w:styleId="96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32"/>
      <w:szCs w:val="32"/>
    </w:rPr>
  </w:style>
  <w:style w:type="paragraph" w:customStyle="1" w:styleId="97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宋体" w:hAnsi="宋体" w:cs="宋体"/>
      <w:b/>
      <w:bCs/>
      <w:color w:val="000000"/>
      <w:kern w:val="0"/>
      <w:sz w:val="32"/>
      <w:szCs w:val="32"/>
    </w:rPr>
  </w:style>
  <w:style w:type="paragraph" w:customStyle="1" w:styleId="97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top"/>
    </w:pPr>
    <w:rPr>
      <w:rFonts w:ascii="宋体" w:hAnsi="宋体" w:cs="宋体"/>
      <w:b/>
      <w:bCs/>
      <w:color w:val="000000"/>
      <w:kern w:val="0"/>
      <w:sz w:val="32"/>
      <w:szCs w:val="32"/>
    </w:rPr>
  </w:style>
  <w:style w:type="paragraph" w:customStyle="1" w:styleId="972">
    <w:name w:val="xl102"/>
    <w:basedOn w:val="1"/>
    <w:qFormat/>
    <w:uiPriority w:val="0"/>
    <w:pPr>
      <w:widowControl/>
      <w:pBdr>
        <w:top w:val="single" w:color="auto" w:sz="4" w:space="0"/>
        <w:left w:val="single" w:color="auto" w:sz="4" w:space="0"/>
        <w:bottom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20"/>
      <w:szCs w:val="20"/>
    </w:rPr>
  </w:style>
  <w:style w:type="paragraph" w:customStyle="1" w:styleId="973">
    <w:name w:val="xl103"/>
    <w:basedOn w:val="1"/>
    <w:qFormat/>
    <w:uiPriority w:val="0"/>
    <w:pPr>
      <w:widowControl/>
      <w:pBdr>
        <w:top w:val="single" w:color="auto" w:sz="4" w:space="0"/>
        <w:bottom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20"/>
      <w:szCs w:val="20"/>
    </w:rPr>
  </w:style>
  <w:style w:type="paragraph" w:customStyle="1" w:styleId="974">
    <w:name w:val="xl104"/>
    <w:basedOn w:val="1"/>
    <w:qFormat/>
    <w:uiPriority w:val="0"/>
    <w:pPr>
      <w:widowControl/>
      <w:pBdr>
        <w:top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20"/>
      <w:szCs w:val="20"/>
    </w:rPr>
  </w:style>
  <w:style w:type="paragraph" w:customStyle="1" w:styleId="975">
    <w:name w:val="xl105"/>
    <w:basedOn w:val="1"/>
    <w:qFormat/>
    <w:uiPriority w:val="0"/>
    <w:pPr>
      <w:widowControl/>
      <w:pBdr>
        <w:top w:val="single" w:color="auto" w:sz="4" w:space="0"/>
        <w:left w:val="single" w:color="auto" w:sz="4" w:space="0"/>
        <w:bottom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32"/>
      <w:szCs w:val="32"/>
    </w:rPr>
  </w:style>
  <w:style w:type="paragraph" w:customStyle="1" w:styleId="976">
    <w:name w:val="xl106"/>
    <w:basedOn w:val="1"/>
    <w:qFormat/>
    <w:uiPriority w:val="0"/>
    <w:pPr>
      <w:widowControl/>
      <w:pBdr>
        <w:top w:val="single" w:color="auto" w:sz="4" w:space="0"/>
        <w:bottom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32"/>
      <w:szCs w:val="32"/>
    </w:rPr>
  </w:style>
  <w:style w:type="paragraph" w:customStyle="1" w:styleId="977">
    <w:name w:val="xl107"/>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978">
    <w:name w:val="xl108"/>
    <w:basedOn w:val="1"/>
    <w:qFormat/>
    <w:uiPriority w:val="0"/>
    <w:pPr>
      <w:widowControl/>
      <w:pBdr>
        <w:left w:val="single" w:color="auto" w:sz="4" w:space="0"/>
        <w:right w:val="single" w:color="auto" w:sz="4" w:space="0"/>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979">
    <w:name w:val="xl109"/>
    <w:basedOn w:val="1"/>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980">
    <w:name w:val="Item List in Table"/>
    <w:basedOn w:val="1"/>
    <w:qFormat/>
    <w:uiPriority w:val="0"/>
    <w:pPr>
      <w:widowControl/>
      <w:numPr>
        <w:ilvl w:val="0"/>
        <w:numId w:val="1"/>
      </w:numPr>
      <w:tabs>
        <w:tab w:val="left" w:pos="284"/>
      </w:tabs>
      <w:topLinePunct/>
      <w:snapToGrid w:val="0"/>
      <w:spacing w:before="80" w:after="80" w:line="240" w:lineRule="atLeast"/>
      <w:jc w:val="left"/>
    </w:pPr>
    <w:rPr>
      <w:rFonts w:hint="eastAsia" w:cs="Arial"/>
      <w:kern w:val="0"/>
      <w:sz w:val="36"/>
      <w:szCs w:val="21"/>
    </w:rPr>
  </w:style>
  <w:style w:type="paragraph" w:customStyle="1" w:styleId="98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82">
    <w:name w:val="修订5"/>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B4C1E-909F-40F3-9E42-730EA433BDAF}">
  <ds:schemaRefs/>
</ds:datastoreItem>
</file>

<file path=docProps/app.xml><?xml version="1.0" encoding="utf-8"?>
<Properties xmlns="http://schemas.openxmlformats.org/officeDocument/2006/extended-properties" xmlns:vt="http://schemas.openxmlformats.org/officeDocument/2006/docPropsVTypes">
  <Template>Normal.dotm</Template>
  <Pages>88</Pages>
  <Words>8630</Words>
  <Characters>49194</Characters>
  <Lines>409</Lines>
  <Paragraphs>115</Paragraphs>
  <TotalTime>4</TotalTime>
  <ScaleCrop>false</ScaleCrop>
  <LinksUpToDate>false</LinksUpToDate>
  <CharactersWithSpaces>57709</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2022-10-17T06:50:00Z</dcterms:created>
  <dc:creator>boshi1</dc:creator>
  <cp:lastModifiedBy> 春＜＜  </cp:lastModifiedBy>
  <cp:lastPrinted>2022-04-01T08:24:00Z</cp:lastPrinted>
  <dcterms:modified xsi:type="dcterms:W3CDTF">2022-11-22T01:22:05Z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17E326C1E18F4497A56ACA400E6A36F6</vt:lpwstr>
  </property>
</Properties>
</file>