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000000" w:themeColor="text1"/>
          <w:sz w:val="24"/>
          <w:highlight w:val="none"/>
          <w14:textFill>
            <w14:solidFill>
              <w14:schemeClr w14:val="tx1"/>
            </w14:solidFill>
          </w14:textFill>
        </w:rPr>
      </w:pPr>
    </w:p>
    <w:p>
      <w:pPr>
        <w:adjustRightInd/>
        <w:spacing w:line="360" w:lineRule="auto"/>
        <w:jc w:val="center"/>
        <w:rPr>
          <w:rFonts w:ascii="仿宋_GB2312" w:hAnsi="仿宋" w:eastAsia="仿宋_GB2312" w:cs="仿宋_GB2312"/>
          <w:b/>
          <w:color w:val="000000" w:themeColor="text1"/>
          <w:sz w:val="48"/>
          <w:szCs w:val="48"/>
          <w:highlight w:val="none"/>
          <w14:textFill>
            <w14:solidFill>
              <w14:schemeClr w14:val="tx1"/>
            </w14:solidFill>
          </w14:textFill>
        </w:rPr>
      </w:pPr>
    </w:p>
    <w:p>
      <w:pPr>
        <w:adjustRightInd/>
        <w:spacing w:line="360" w:lineRule="auto"/>
        <w:jc w:val="center"/>
        <w:rPr>
          <w:rFonts w:hint="eastAsia" w:ascii="仿宋" w:hAnsi="仿宋" w:eastAsia="仿宋" w:cs="仿宋_GB2312"/>
          <w:b/>
          <w:bCs/>
          <w:color w:val="000000" w:themeColor="text1"/>
          <w:sz w:val="48"/>
          <w:szCs w:val="48"/>
          <w:highlight w:val="none"/>
          <w:lang w:eastAsia="zh-CN"/>
          <w14:textFill>
            <w14:solidFill>
              <w14:schemeClr w14:val="tx1"/>
            </w14:solidFill>
          </w14:textFill>
        </w:rPr>
      </w:pPr>
    </w:p>
    <w:p>
      <w:pPr>
        <w:adjustRightInd/>
        <w:spacing w:line="360" w:lineRule="auto"/>
        <w:jc w:val="center"/>
        <w:rPr>
          <w:rFonts w:hint="eastAsia" w:ascii="仿宋" w:hAnsi="仿宋" w:eastAsia="仿宋" w:cs="仿宋_GB2312"/>
          <w:b/>
          <w:bCs/>
          <w:color w:val="000000" w:themeColor="text1"/>
          <w:sz w:val="48"/>
          <w:szCs w:val="48"/>
          <w:highlight w:val="none"/>
          <w:lang w:eastAsia="zh-CN"/>
          <w14:textFill>
            <w14:solidFill>
              <w14:schemeClr w14:val="tx1"/>
            </w14:solidFill>
          </w14:textFill>
        </w:rPr>
      </w:pPr>
      <w:r>
        <w:rPr>
          <w:rFonts w:hint="eastAsia" w:ascii="仿宋" w:hAnsi="仿宋" w:eastAsia="仿宋" w:cs="仿宋_GB2312"/>
          <w:b/>
          <w:bCs/>
          <w:color w:val="000000" w:themeColor="text1"/>
          <w:sz w:val="48"/>
          <w:szCs w:val="48"/>
          <w:highlight w:val="none"/>
          <w:lang w:eastAsia="zh-CN"/>
          <w14:textFill>
            <w14:solidFill>
              <w14:schemeClr w14:val="tx1"/>
            </w14:solidFill>
          </w14:textFill>
        </w:rPr>
        <w:t>浙江自然博物院杭州馆</w:t>
      </w:r>
    </w:p>
    <w:p>
      <w:pPr>
        <w:adjustRightInd/>
        <w:spacing w:line="360" w:lineRule="auto"/>
        <w:jc w:val="center"/>
        <w:rPr>
          <w:rFonts w:ascii="仿宋" w:hAnsi="仿宋" w:eastAsia="仿宋" w:cs="仿宋_GB2312"/>
          <w:b/>
          <w:bCs/>
          <w:color w:val="000000" w:themeColor="text1"/>
          <w:sz w:val="48"/>
          <w:szCs w:val="48"/>
          <w:highlight w:val="none"/>
          <w14:textFill>
            <w14:solidFill>
              <w14:schemeClr w14:val="tx1"/>
            </w14:solidFill>
          </w14:textFill>
        </w:rPr>
      </w:pPr>
      <w:r>
        <w:rPr>
          <w:rFonts w:hint="eastAsia" w:ascii="仿宋" w:hAnsi="仿宋" w:eastAsia="仿宋" w:cs="仿宋_GB2312"/>
          <w:b/>
          <w:bCs/>
          <w:color w:val="000000" w:themeColor="text1"/>
          <w:sz w:val="48"/>
          <w:szCs w:val="48"/>
          <w:highlight w:val="none"/>
          <w:lang w:eastAsia="zh-CN"/>
          <w14:textFill>
            <w14:solidFill>
              <w14:schemeClr w14:val="tx1"/>
            </w14:solidFill>
          </w14:textFill>
        </w:rPr>
        <w:t>2024年电梯维保服务</w:t>
      </w:r>
      <w:r>
        <w:rPr>
          <w:rFonts w:hint="eastAsia" w:ascii="仿宋" w:hAnsi="仿宋" w:eastAsia="仿宋" w:cs="仿宋_GB2312"/>
          <w:b/>
          <w:bCs/>
          <w:color w:val="000000" w:themeColor="text1"/>
          <w:sz w:val="48"/>
          <w:szCs w:val="48"/>
          <w:highlight w:val="none"/>
          <w14:textFill>
            <w14:solidFill>
              <w14:schemeClr w14:val="tx1"/>
            </w14:solidFill>
          </w14:textFill>
        </w:rPr>
        <w:t>项目</w:t>
      </w:r>
    </w:p>
    <w:p>
      <w:pPr>
        <w:adjustRightInd/>
        <w:spacing w:line="360" w:lineRule="auto"/>
        <w:jc w:val="center"/>
        <w:rPr>
          <w:rFonts w:ascii="仿宋" w:hAnsi="仿宋" w:eastAsia="仿宋" w:cs="仿宋_GB2312"/>
          <w:b/>
          <w:bCs/>
          <w:color w:val="000000" w:themeColor="text1"/>
          <w:sz w:val="48"/>
          <w:szCs w:val="48"/>
          <w:highlight w:val="none"/>
          <w14:textFill>
            <w14:solidFill>
              <w14:schemeClr w14:val="tx1"/>
            </w14:solidFill>
          </w14:textFill>
        </w:rPr>
      </w:pPr>
      <w:r>
        <w:rPr>
          <w:rFonts w:hint="eastAsia" w:ascii="仿宋" w:hAnsi="仿宋" w:eastAsia="仿宋" w:cs="仿宋_GB2312"/>
          <w:b/>
          <w:bCs/>
          <w:color w:val="000000" w:themeColor="text1"/>
          <w:sz w:val="48"/>
          <w:szCs w:val="48"/>
          <w:highlight w:val="none"/>
          <w14:textFill>
            <w14:solidFill>
              <w14:schemeClr w14:val="tx1"/>
            </w14:solidFill>
          </w14:textFill>
        </w:rPr>
        <w:t>招标文件</w:t>
      </w:r>
    </w:p>
    <w:p>
      <w:pPr>
        <w:adjustRightInd/>
        <w:spacing w:line="360" w:lineRule="auto"/>
        <w:jc w:val="center"/>
        <w:rPr>
          <w:rFonts w:ascii="仿宋" w:hAnsi="仿宋" w:eastAsia="仿宋" w:cs="仿宋_GB2312"/>
          <w:b/>
          <w:bCs/>
          <w:color w:val="000000" w:themeColor="text1"/>
          <w:sz w:val="48"/>
          <w:szCs w:val="48"/>
          <w:highlight w:val="none"/>
          <w14:textFill>
            <w14:solidFill>
              <w14:schemeClr w14:val="tx1"/>
            </w14:solidFill>
          </w14:textFill>
        </w:rPr>
      </w:pPr>
      <w:r>
        <w:rPr>
          <w:rFonts w:hint="eastAsia" w:ascii="仿宋" w:hAnsi="仿宋" w:eastAsia="仿宋" w:cs="仿宋_GB2312"/>
          <w:b/>
          <w:bCs/>
          <w:color w:val="000000" w:themeColor="text1"/>
          <w:sz w:val="48"/>
          <w:szCs w:val="48"/>
          <w:highlight w:val="none"/>
          <w14:textFill>
            <w14:solidFill>
              <w14:schemeClr w14:val="tx1"/>
            </w14:solidFill>
          </w14:textFill>
        </w:rPr>
        <w:t xml:space="preserve"> （电子招投标）</w:t>
      </w:r>
    </w:p>
    <w:p>
      <w:pPr>
        <w:adjustRightInd/>
        <w:spacing w:line="360" w:lineRule="auto"/>
        <w:jc w:val="center"/>
        <w:rPr>
          <w:rFonts w:hint="eastAsia" w:ascii="仿宋" w:hAnsi="仿宋" w:eastAsia="仿宋" w:cs="仿宋_GB2312"/>
          <w:b/>
          <w:bCs/>
          <w:color w:val="000000" w:themeColor="text1"/>
          <w:sz w:val="48"/>
          <w:szCs w:val="48"/>
          <w:highlight w:val="none"/>
          <w:lang w:eastAsia="zh-CN"/>
          <w14:textFill>
            <w14:solidFill>
              <w14:schemeClr w14:val="tx1"/>
            </w14:solidFill>
          </w14:textFill>
        </w:rPr>
      </w:pPr>
      <w:r>
        <w:rPr>
          <w:rFonts w:hint="eastAsia" w:ascii="仿宋" w:hAnsi="仿宋" w:eastAsia="仿宋" w:cs="仿宋_GB2312"/>
          <w:b/>
          <w:bCs/>
          <w:color w:val="000000" w:themeColor="text1"/>
          <w:sz w:val="48"/>
          <w:szCs w:val="48"/>
          <w:highlight w:val="none"/>
          <w14:textFill>
            <w14:solidFill>
              <w14:schemeClr w14:val="tx1"/>
            </w14:solidFill>
          </w14:textFill>
        </w:rPr>
        <w:t>编号:</w:t>
      </w:r>
      <w:r>
        <w:rPr>
          <w:rFonts w:hint="eastAsia" w:ascii="仿宋" w:hAnsi="仿宋" w:eastAsia="仿宋" w:cs="仿宋_GB2312"/>
          <w:b/>
          <w:bCs/>
          <w:color w:val="000000" w:themeColor="text1"/>
          <w:sz w:val="48"/>
          <w:szCs w:val="48"/>
          <w:highlight w:val="none"/>
          <w:lang w:eastAsia="zh-CN"/>
          <w14:textFill>
            <w14:solidFill>
              <w14:schemeClr w14:val="tx1"/>
            </w14:solidFill>
          </w14:textFill>
        </w:rPr>
        <w:t>BSZB2024-CZZG046</w:t>
      </w:r>
    </w:p>
    <w:p>
      <w:pPr>
        <w:adjustRightInd/>
        <w:spacing w:line="360" w:lineRule="auto"/>
        <w:rPr>
          <w:rFonts w:ascii="仿宋" w:hAnsi="仿宋" w:eastAsia="仿宋" w:cs="仿宋_GB2312"/>
          <w:b/>
          <w:bCs/>
          <w:color w:val="000000" w:themeColor="text1"/>
          <w:sz w:val="28"/>
          <w:szCs w:val="20"/>
          <w:highlight w:val="none"/>
          <w14:textFill>
            <w14:solidFill>
              <w14:schemeClr w14:val="tx1"/>
            </w14:solidFill>
          </w14:textFill>
        </w:rPr>
      </w:pPr>
    </w:p>
    <w:p>
      <w:pPr>
        <w:spacing w:line="360" w:lineRule="auto"/>
        <w:jc w:val="center"/>
        <w:rPr>
          <w:rFonts w:ascii="仿宋" w:hAnsi="仿宋" w:eastAsia="仿宋" w:cs="仿宋_GB2312"/>
          <w:b/>
          <w:bCs/>
          <w:color w:val="000000" w:themeColor="text1"/>
          <w:sz w:val="44"/>
          <w:szCs w:val="44"/>
          <w:highlight w:val="none"/>
          <w14:textFill>
            <w14:solidFill>
              <w14:schemeClr w14:val="tx1"/>
            </w14:solidFill>
          </w14:textFill>
        </w:rPr>
      </w:pPr>
      <w:r>
        <w:rPr>
          <w:rFonts w:ascii="仿宋" w:hAnsi="仿宋" w:eastAsia="仿宋" w:cs="仿宋_GB2312"/>
          <w:b/>
          <w:bCs/>
          <w:color w:val="000000" w:themeColor="text1"/>
          <w:sz w:val="44"/>
          <w:szCs w:val="44"/>
          <w:highlight w:val="none"/>
          <w14:textFill>
            <w14:solidFill>
              <w14:schemeClr w14:val="tx1"/>
            </w14:solidFill>
          </w14:textFill>
        </w:rPr>
        <w:t xml:space="preserve"> </w:t>
      </w:r>
    </w:p>
    <w:p>
      <w:pPr>
        <w:spacing w:line="360" w:lineRule="auto"/>
        <w:rPr>
          <w:rFonts w:ascii="仿宋" w:hAnsi="仿宋" w:eastAsia="仿宋" w:cs="仿宋_GB2312"/>
          <w:b/>
          <w:bCs/>
          <w:color w:val="000000" w:themeColor="text1"/>
          <w:sz w:val="32"/>
          <w:szCs w:val="32"/>
          <w:highlight w:val="none"/>
          <w14:textFill>
            <w14:solidFill>
              <w14:schemeClr w14:val="tx1"/>
            </w14:solidFill>
          </w14:textFill>
        </w:rPr>
      </w:pPr>
    </w:p>
    <w:p>
      <w:pPr>
        <w:pStyle w:val="80"/>
        <w:ind w:firstLine="643"/>
        <w:rPr>
          <w:rFonts w:ascii="仿宋" w:hAnsi="仿宋" w:eastAsia="仿宋" w:cs="仿宋_GB2312"/>
          <w:b/>
          <w:bCs/>
          <w:color w:val="000000" w:themeColor="text1"/>
          <w:sz w:val="32"/>
          <w:szCs w:val="32"/>
          <w:highlight w:val="none"/>
          <w14:textFill>
            <w14:solidFill>
              <w14:schemeClr w14:val="tx1"/>
            </w14:solidFill>
          </w14:textFill>
        </w:rPr>
      </w:pPr>
    </w:p>
    <w:p>
      <w:pPr>
        <w:pStyle w:val="80"/>
        <w:ind w:firstLine="643"/>
        <w:rPr>
          <w:rFonts w:ascii="仿宋" w:hAnsi="仿宋" w:eastAsia="仿宋" w:cs="仿宋_GB2312"/>
          <w:b/>
          <w:bCs/>
          <w:color w:val="000000" w:themeColor="text1"/>
          <w:sz w:val="32"/>
          <w:szCs w:val="32"/>
          <w:highlight w:val="none"/>
          <w14:textFill>
            <w14:solidFill>
              <w14:schemeClr w14:val="tx1"/>
            </w14:solidFill>
          </w14:textFill>
        </w:rPr>
      </w:pPr>
    </w:p>
    <w:p>
      <w:pPr>
        <w:pStyle w:val="80"/>
        <w:ind w:firstLine="643"/>
        <w:rPr>
          <w:rFonts w:ascii="仿宋" w:hAnsi="仿宋" w:eastAsia="仿宋" w:cs="仿宋_GB2312"/>
          <w:b/>
          <w:bCs/>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_GB2312"/>
          <w:b/>
          <w:bCs/>
          <w:color w:val="000000" w:themeColor="text1"/>
          <w:sz w:val="32"/>
          <w:szCs w:val="32"/>
          <w:highlight w:val="none"/>
          <w:lang w:eastAsia="zh-CN"/>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采购人：</w:t>
      </w:r>
      <w:r>
        <w:rPr>
          <w:rFonts w:hint="eastAsia" w:ascii="仿宋" w:hAnsi="仿宋" w:eastAsia="仿宋" w:cs="仿宋_GB2312"/>
          <w:b/>
          <w:bCs/>
          <w:color w:val="000000" w:themeColor="text1"/>
          <w:sz w:val="32"/>
          <w:szCs w:val="32"/>
          <w:highlight w:val="none"/>
          <w:lang w:eastAsia="zh-CN"/>
          <w14:textFill>
            <w14:solidFill>
              <w14:schemeClr w14:val="tx1"/>
            </w14:solidFill>
          </w14:textFill>
        </w:rPr>
        <w:t>浙江自然博物院</w:t>
      </w:r>
    </w:p>
    <w:p>
      <w:pPr>
        <w:spacing w:line="360" w:lineRule="auto"/>
        <w:jc w:val="center"/>
        <w:rPr>
          <w:rFonts w:ascii="仿宋" w:hAnsi="仿宋" w:eastAsia="仿宋" w:cs="仿宋_GB2312"/>
          <w:b/>
          <w:bCs/>
          <w:color w:val="000000" w:themeColor="text1"/>
          <w:sz w:val="32"/>
          <w:szCs w:val="32"/>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采购代理机构：杭州博实招标代理有限公司</w:t>
      </w:r>
    </w:p>
    <w:p>
      <w:pPr>
        <w:spacing w:line="360" w:lineRule="auto"/>
        <w:jc w:val="center"/>
        <w:rPr>
          <w:rFonts w:ascii="仿宋" w:hAnsi="仿宋" w:eastAsia="仿宋"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2024年</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月</w:t>
      </w:r>
      <w:r>
        <w:rPr>
          <w:rFonts w:ascii="仿宋" w:hAnsi="仿宋" w:eastAsia="仿宋" w:cs="仿宋_GB2312"/>
          <w:b/>
          <w:bCs/>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ascii="仿宋" w:hAnsi="仿宋" w:eastAsia="仿宋" w:cs="仿宋_GB2312"/>
          <w:color w:val="000000" w:themeColor="text1"/>
          <w:sz w:val="24"/>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48"/>
          <w:szCs w:val="48"/>
          <w:highlight w:val="none"/>
          <w14:textFill>
            <w14:solidFill>
              <w14:schemeClr w14:val="tx1"/>
            </w14:solidFill>
          </w14:textFill>
        </w:rPr>
      </w:pPr>
      <w:r>
        <w:rPr>
          <w:rFonts w:hint="eastAsia" w:ascii="仿宋" w:hAnsi="仿宋" w:eastAsia="仿宋" w:cs="仿宋_GB2312"/>
          <w:b/>
          <w:color w:val="000000" w:themeColor="text1"/>
          <w:sz w:val="48"/>
          <w:szCs w:val="48"/>
          <w:highlight w:val="none"/>
          <w14:textFill>
            <w14:solidFill>
              <w14:schemeClr w14:val="tx1"/>
            </w14:solidFill>
          </w14:textFill>
        </w:rPr>
        <w:t>目</w:t>
      </w:r>
      <w:r>
        <w:rPr>
          <w:rFonts w:ascii="仿宋" w:hAnsi="仿宋" w:eastAsia="仿宋" w:cs="仿宋_GB2312"/>
          <w:b/>
          <w:color w:val="000000" w:themeColor="text1"/>
          <w:sz w:val="48"/>
          <w:szCs w:val="48"/>
          <w:highlight w:val="none"/>
          <w14:textFill>
            <w14:solidFill>
              <w14:schemeClr w14:val="tx1"/>
            </w14:solidFill>
          </w14:textFill>
        </w:rPr>
        <w:t xml:space="preserve">  </w:t>
      </w:r>
      <w:r>
        <w:rPr>
          <w:rFonts w:hint="eastAsia" w:ascii="仿宋" w:hAnsi="仿宋" w:eastAsia="仿宋" w:cs="仿宋_GB2312"/>
          <w:b/>
          <w:color w:val="000000" w:themeColor="text1"/>
          <w:sz w:val="48"/>
          <w:szCs w:val="48"/>
          <w:highlight w:val="none"/>
          <w14:textFill>
            <w14:solidFill>
              <w14:schemeClr w14:val="tx1"/>
            </w14:solidFill>
          </w14:textFill>
        </w:rPr>
        <w:t>录</w:t>
      </w:r>
    </w:p>
    <w:p>
      <w:pPr>
        <w:spacing w:line="360" w:lineRule="auto"/>
        <w:rPr>
          <w:rFonts w:ascii="仿宋" w:hAnsi="仿宋" w:eastAsia="仿宋" w:cs="仿宋_GB2312"/>
          <w:b/>
          <w:color w:val="000000" w:themeColor="text1"/>
          <w:sz w:val="32"/>
          <w:szCs w:val="32"/>
          <w:highlight w:val="none"/>
          <w14:textFill>
            <w14:solidFill>
              <w14:schemeClr w14:val="tx1"/>
            </w14:solidFill>
          </w14:textFill>
        </w:rPr>
      </w:pPr>
    </w:p>
    <w:p>
      <w:pPr>
        <w:spacing w:line="360" w:lineRule="auto"/>
        <w:rPr>
          <w:rFonts w:ascii="仿宋" w:hAnsi="仿宋" w:eastAsia="仿宋" w:cs="仿宋_GB2312"/>
          <w:b/>
          <w:color w:val="000000" w:themeColor="text1"/>
          <w:sz w:val="32"/>
          <w:szCs w:val="32"/>
          <w:highlight w:val="none"/>
          <w14:textFill>
            <w14:solidFill>
              <w14:schemeClr w14:val="tx1"/>
            </w14:solidFill>
          </w14:textFill>
        </w:rPr>
      </w:pPr>
    </w:p>
    <w:p>
      <w:pPr>
        <w:spacing w:line="360" w:lineRule="auto"/>
        <w:ind w:firstLine="1285" w:firstLineChars="400"/>
        <w:rPr>
          <w:rFonts w:ascii="仿宋" w:hAnsi="仿宋" w:eastAsia="仿宋" w:cs="仿宋_GB2312"/>
          <w:b/>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t>第一部分</w:t>
      </w:r>
      <w:r>
        <w:rPr>
          <w:rFonts w:ascii="仿宋" w:hAnsi="仿宋" w:eastAsia="仿宋" w:cs="仿宋_GB2312"/>
          <w:b/>
          <w:color w:val="000000" w:themeColor="text1"/>
          <w:sz w:val="32"/>
          <w:szCs w:val="32"/>
          <w:highlight w:val="none"/>
          <w14:textFill>
            <w14:solidFill>
              <w14:schemeClr w14:val="tx1"/>
            </w14:solidFill>
          </w14:textFill>
        </w:rPr>
        <w:t xml:space="preserve">      </w:t>
      </w:r>
      <w:r>
        <w:rPr>
          <w:rFonts w:hint="eastAsia" w:ascii="仿宋" w:hAnsi="仿宋" w:eastAsia="仿宋" w:cs="仿宋_GB2312"/>
          <w:b/>
          <w:color w:val="000000" w:themeColor="text1"/>
          <w:sz w:val="32"/>
          <w:szCs w:val="32"/>
          <w:highlight w:val="none"/>
          <w14:textFill>
            <w14:solidFill>
              <w14:schemeClr w14:val="tx1"/>
            </w14:solidFill>
          </w14:textFill>
        </w:rPr>
        <w:t>招标公告</w:t>
      </w:r>
    </w:p>
    <w:p>
      <w:pPr>
        <w:spacing w:line="360" w:lineRule="auto"/>
        <w:ind w:firstLine="1285" w:firstLineChars="400"/>
        <w:rPr>
          <w:rFonts w:ascii="仿宋" w:hAnsi="仿宋" w:eastAsia="仿宋" w:cs="仿宋_GB2312"/>
          <w:b/>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t>第二部分</w:t>
      </w:r>
      <w:r>
        <w:rPr>
          <w:rFonts w:ascii="仿宋" w:hAnsi="仿宋" w:eastAsia="仿宋" w:cs="仿宋_GB2312"/>
          <w:b/>
          <w:color w:val="000000" w:themeColor="text1"/>
          <w:sz w:val="32"/>
          <w:szCs w:val="32"/>
          <w:highlight w:val="none"/>
          <w14:textFill>
            <w14:solidFill>
              <w14:schemeClr w14:val="tx1"/>
            </w14:solidFill>
          </w14:textFill>
        </w:rPr>
        <w:t xml:space="preserve">      </w:t>
      </w:r>
      <w:r>
        <w:rPr>
          <w:rFonts w:hint="eastAsia" w:ascii="仿宋" w:hAnsi="仿宋" w:eastAsia="仿宋" w:cs="仿宋_GB2312"/>
          <w:b/>
          <w:color w:val="000000" w:themeColor="text1"/>
          <w:sz w:val="32"/>
          <w:szCs w:val="32"/>
          <w:highlight w:val="none"/>
          <w14:textFill>
            <w14:solidFill>
              <w14:schemeClr w14:val="tx1"/>
            </w14:solidFill>
          </w14:textFill>
        </w:rPr>
        <w:t>投标人须知</w:t>
      </w:r>
    </w:p>
    <w:p>
      <w:pPr>
        <w:spacing w:line="360" w:lineRule="auto"/>
        <w:ind w:firstLine="1285" w:firstLineChars="400"/>
        <w:rPr>
          <w:rFonts w:ascii="仿宋" w:hAnsi="仿宋" w:eastAsia="仿宋" w:cs="仿宋_GB2312"/>
          <w:b/>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t>第三部分</w:t>
      </w:r>
      <w:r>
        <w:rPr>
          <w:rFonts w:ascii="仿宋" w:hAnsi="仿宋" w:eastAsia="仿宋" w:cs="仿宋_GB2312"/>
          <w:b/>
          <w:color w:val="000000" w:themeColor="text1"/>
          <w:sz w:val="32"/>
          <w:szCs w:val="32"/>
          <w:highlight w:val="none"/>
          <w14:textFill>
            <w14:solidFill>
              <w14:schemeClr w14:val="tx1"/>
            </w14:solidFill>
          </w14:textFill>
        </w:rPr>
        <w:t xml:space="preserve">      </w:t>
      </w:r>
      <w:r>
        <w:rPr>
          <w:rFonts w:hint="eastAsia" w:ascii="仿宋" w:hAnsi="仿宋" w:eastAsia="仿宋" w:cs="仿宋_GB2312"/>
          <w:b/>
          <w:color w:val="000000" w:themeColor="text1"/>
          <w:sz w:val="32"/>
          <w:szCs w:val="32"/>
          <w:highlight w:val="none"/>
          <w14:textFill>
            <w14:solidFill>
              <w14:schemeClr w14:val="tx1"/>
            </w14:solidFill>
          </w14:textFill>
        </w:rPr>
        <w:t>采购需求</w:t>
      </w:r>
    </w:p>
    <w:p>
      <w:pPr>
        <w:spacing w:line="360" w:lineRule="auto"/>
        <w:ind w:firstLine="1285" w:firstLineChars="400"/>
        <w:rPr>
          <w:rFonts w:ascii="仿宋" w:hAnsi="仿宋" w:eastAsia="仿宋" w:cs="仿宋_GB2312"/>
          <w:b/>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t>第四部分</w:t>
      </w:r>
      <w:r>
        <w:rPr>
          <w:rFonts w:ascii="仿宋" w:hAnsi="仿宋" w:eastAsia="仿宋" w:cs="仿宋_GB2312"/>
          <w:b/>
          <w:color w:val="000000" w:themeColor="text1"/>
          <w:sz w:val="32"/>
          <w:szCs w:val="32"/>
          <w:highlight w:val="none"/>
          <w14:textFill>
            <w14:solidFill>
              <w14:schemeClr w14:val="tx1"/>
            </w14:solidFill>
          </w14:textFill>
        </w:rPr>
        <w:t xml:space="preserve">      </w:t>
      </w:r>
      <w:r>
        <w:rPr>
          <w:rFonts w:hint="eastAsia" w:ascii="仿宋" w:hAnsi="仿宋" w:eastAsia="仿宋" w:cs="仿宋_GB2312"/>
          <w:b/>
          <w:color w:val="000000" w:themeColor="text1"/>
          <w:sz w:val="32"/>
          <w:szCs w:val="32"/>
          <w:highlight w:val="none"/>
          <w14:textFill>
            <w14:solidFill>
              <w14:schemeClr w14:val="tx1"/>
            </w14:solidFill>
          </w14:textFill>
        </w:rPr>
        <w:t>评标办法</w:t>
      </w:r>
    </w:p>
    <w:p>
      <w:pPr>
        <w:spacing w:line="360" w:lineRule="auto"/>
        <w:ind w:firstLine="1285" w:firstLineChars="400"/>
        <w:rPr>
          <w:rFonts w:ascii="仿宋" w:hAnsi="仿宋" w:eastAsia="仿宋" w:cs="仿宋_GB2312"/>
          <w:b/>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t>第五部分</w:t>
      </w:r>
      <w:r>
        <w:rPr>
          <w:rFonts w:ascii="仿宋" w:hAnsi="仿宋" w:eastAsia="仿宋" w:cs="仿宋_GB2312"/>
          <w:b/>
          <w:color w:val="000000" w:themeColor="text1"/>
          <w:sz w:val="32"/>
          <w:szCs w:val="32"/>
          <w:highlight w:val="none"/>
          <w14:textFill>
            <w14:solidFill>
              <w14:schemeClr w14:val="tx1"/>
            </w14:solidFill>
          </w14:textFill>
        </w:rPr>
        <w:t xml:space="preserve">      </w:t>
      </w:r>
      <w:r>
        <w:rPr>
          <w:rFonts w:hint="eastAsia" w:ascii="仿宋" w:hAnsi="仿宋" w:eastAsia="仿宋" w:cs="仿宋_GB2312"/>
          <w:b/>
          <w:color w:val="000000" w:themeColor="text1"/>
          <w:sz w:val="32"/>
          <w:szCs w:val="32"/>
          <w:highlight w:val="none"/>
          <w14:textFill>
            <w14:solidFill>
              <w14:schemeClr w14:val="tx1"/>
            </w14:solidFill>
          </w14:textFill>
        </w:rPr>
        <w:t>拟签订的合同文本</w:t>
      </w:r>
    </w:p>
    <w:p>
      <w:pPr>
        <w:spacing w:line="360" w:lineRule="auto"/>
        <w:ind w:firstLine="1285" w:firstLineChars="400"/>
        <w:rPr>
          <w:rFonts w:ascii="仿宋" w:hAnsi="仿宋" w:eastAsia="仿宋" w:cs="仿宋_GB2312"/>
          <w:b/>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t>第六部分</w:t>
      </w:r>
      <w:r>
        <w:rPr>
          <w:rFonts w:ascii="仿宋" w:hAnsi="仿宋" w:eastAsia="仿宋" w:cs="仿宋_GB2312"/>
          <w:b/>
          <w:color w:val="000000" w:themeColor="text1"/>
          <w:sz w:val="32"/>
          <w:szCs w:val="32"/>
          <w:highlight w:val="none"/>
          <w14:textFill>
            <w14:solidFill>
              <w14:schemeClr w14:val="tx1"/>
            </w14:solidFill>
          </w14:textFill>
        </w:rPr>
        <w:t xml:space="preserve">      </w:t>
      </w:r>
      <w:r>
        <w:rPr>
          <w:rFonts w:hint="eastAsia" w:ascii="仿宋" w:hAnsi="仿宋" w:eastAsia="仿宋" w:cs="仿宋_GB2312"/>
          <w:b/>
          <w:color w:val="000000" w:themeColor="text1"/>
          <w:sz w:val="32"/>
          <w:szCs w:val="32"/>
          <w:highlight w:val="none"/>
          <w14:textFill>
            <w14:solidFill>
              <w14:schemeClr w14:val="tx1"/>
            </w14:solidFill>
          </w14:textFill>
        </w:rPr>
        <w:t>应提交的有关格式范例</w:t>
      </w: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rPr>
          <w:rFonts w:ascii="仿宋" w:hAnsi="仿宋" w:eastAsia="仿宋" w:cs="仿宋_GB2312"/>
          <w:color w:val="000000" w:themeColor="text1"/>
          <w:sz w:val="24"/>
          <w:highlight w:val="none"/>
          <w14:textFill>
            <w14:solidFill>
              <w14:schemeClr w14:val="tx1"/>
            </w14:solidFill>
          </w14:textFill>
        </w:rPr>
      </w:pPr>
    </w:p>
    <w:p>
      <w:pPr>
        <w:adjustRightInd/>
        <w:spacing w:line="360" w:lineRule="auto"/>
        <w:jc w:val="center"/>
        <w:outlineLvl w:val="0"/>
        <w:rPr>
          <w:rFonts w:ascii="仿宋_GB2312" w:hAnsi="仿宋" w:eastAsia="仿宋_GB2312" w:cs="仿宋_GB2312"/>
          <w:b/>
          <w:color w:val="000000" w:themeColor="text1"/>
          <w:sz w:val="36"/>
          <w:szCs w:val="20"/>
          <w:highlight w:val="none"/>
          <w14:textFill>
            <w14:solidFill>
              <w14:schemeClr w14:val="tx1"/>
            </w14:solidFill>
          </w14:textFill>
        </w:rPr>
      </w:pPr>
      <w:bookmarkStart w:id="3" w:name="第一部分"/>
      <w:r>
        <w:rPr>
          <w:rFonts w:ascii="仿宋" w:hAnsi="仿宋" w:eastAsia="仿宋" w:cs="仿宋_GB2312"/>
          <w:b/>
          <w:color w:val="000000" w:themeColor="text1"/>
          <w:sz w:val="36"/>
          <w:szCs w:val="36"/>
          <w:highlight w:val="none"/>
          <w14:textFill>
            <w14:solidFill>
              <w14:schemeClr w14:val="tx1"/>
            </w14:solidFill>
          </w14:textFill>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000000" w:themeColor="text1"/>
          <w:sz w:val="36"/>
          <w:szCs w:val="20"/>
          <w:highlight w:val="none"/>
          <w14:textFill>
            <w14:solidFill>
              <w14:schemeClr w14:val="tx1"/>
            </w14:solidFill>
          </w14:textFill>
        </w:rPr>
        <w:t>第一部分</w:t>
      </w:r>
      <w:r>
        <w:rPr>
          <w:rFonts w:ascii="仿宋" w:hAnsi="仿宋" w:eastAsia="仿宋" w:cs="仿宋_GB2312"/>
          <w:b/>
          <w:color w:val="000000" w:themeColor="text1"/>
          <w:sz w:val="36"/>
          <w:szCs w:val="20"/>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20"/>
          <w:highlight w:val="none"/>
          <w14:textFill>
            <w14:solidFill>
              <w14:schemeClr w14:val="tx1"/>
            </w14:solidFill>
          </w14:textFill>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_GB2312" w:hAnsi="仿宋" w:eastAsia="仿宋_GB2312"/>
          <w:color w:val="000000" w:themeColor="text1"/>
          <w:sz w:val="24"/>
          <w:highlight w:val="none"/>
          <w14:textFill>
            <w14:solidFill>
              <w14:schemeClr w14:val="tx1"/>
            </w14:solidFill>
          </w14:textFill>
        </w:rPr>
        <w:t>招标项目的潜在投标人应在政采云平台（</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"https://www.zcygov.cn/）获取（下载）招标文件，并于2021年" </w:instrText>
      </w:r>
      <w:r>
        <w:rPr>
          <w:color w:val="000000" w:themeColor="text1"/>
          <w:highlight w:val="none"/>
          <w14:textFill>
            <w14:solidFill>
              <w14:schemeClr w14:val="tx1"/>
            </w14:solidFill>
          </w14:textFill>
        </w:rPr>
        <w:fldChar w:fldCharType="separate"/>
      </w:r>
      <w:r>
        <w:rPr>
          <w:rStyle w:val="77"/>
          <w:rFonts w:ascii="仿宋_GB2312" w:hAnsi="仿宋" w:eastAsia="仿宋_GB2312" w:cs="Times New Roman"/>
          <w:snapToGrid/>
          <w:color w:val="000000" w:themeColor="text1"/>
          <w:kern w:val="2"/>
          <w:sz w:val="24"/>
          <w:szCs w:val="24"/>
          <w:highlight w:val="none"/>
          <w14:textFill>
            <w14:solidFill>
              <w14:schemeClr w14:val="tx1"/>
            </w14:solidFill>
          </w14:textFill>
        </w:rPr>
        <w:t>https://www.zcygov.cn/）获取（下载）招标文件，并于</w:t>
      </w:r>
      <w:r>
        <w:rPr>
          <w:rFonts w:hint="eastAsia" w:ascii="仿宋_GB2312" w:hAnsi="仿宋" w:eastAsia="仿宋_GB2312"/>
          <w:color w:val="000000" w:themeColor="text1"/>
          <w:sz w:val="24"/>
          <w:highlight w:val="none"/>
          <w:u w:val="single"/>
          <w:lang w:eastAsia="zh-CN"/>
          <w14:textFill>
            <w14:solidFill>
              <w14:schemeClr w14:val="tx1"/>
            </w14:solidFill>
          </w14:textFill>
        </w:rPr>
        <w:t>2024年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4</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18</w:t>
      </w:r>
      <w:r>
        <w:rPr>
          <w:rFonts w:hint="eastAsia"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09</w:t>
      </w:r>
      <w:r>
        <w:rPr>
          <w:rFonts w:hint="eastAsia" w:ascii="仿宋_GB2312" w:hAnsi="仿宋" w:eastAsia="仿宋_GB2312"/>
          <w:color w:val="000000" w:themeColor="text1"/>
          <w:sz w:val="24"/>
          <w:highlight w:val="none"/>
          <w:u w:val="single"/>
          <w14:textFill>
            <w14:solidFill>
              <w14:schemeClr w14:val="tx1"/>
            </w14:solidFill>
          </w14:textFill>
        </w:rPr>
        <w:t>点00分</w:t>
      </w:r>
      <w:r>
        <w:rPr>
          <w:rFonts w:hint="eastAsia" w:ascii="仿宋_GB2312" w:hAnsi="仿宋" w:eastAsia="仿宋_GB2312"/>
          <w:bCs/>
          <w:color w:val="000000" w:themeColor="text1"/>
          <w:sz w:val="24"/>
          <w:highlight w:val="none"/>
          <w:u w:val="single"/>
          <w14:textFill>
            <w14:solidFill>
              <w14:schemeClr w14:val="tx1"/>
            </w14:solidFill>
          </w14:textFill>
        </w:rPr>
        <w:t>00秒</w:t>
      </w:r>
      <w:r>
        <w:rPr>
          <w:rFonts w:hint="eastAsia" w:ascii="仿宋_GB2312" w:hAnsi="仿宋" w:eastAsia="仿宋_GB2312"/>
          <w:bCs/>
          <w:color w:val="000000" w:themeColor="text1"/>
          <w:sz w:val="24"/>
          <w:highlight w:val="none"/>
          <w:u w:val="single"/>
          <w14:textFill>
            <w14:solidFill>
              <w14:schemeClr w14:val="tx1"/>
            </w14:solidFill>
          </w14:textFill>
        </w:rPr>
        <w:fldChar w:fldCharType="end"/>
      </w:r>
      <w:r>
        <w:rPr>
          <w:rFonts w:hint="eastAsia" w:ascii="仿宋_GB2312" w:hAnsi="仿宋" w:eastAsia="仿宋_GB2312"/>
          <w:bCs/>
          <w:color w:val="000000" w:themeColor="text1"/>
          <w:sz w:val="24"/>
          <w:highlight w:val="none"/>
          <w14:textFill>
            <w14:solidFill>
              <w14:schemeClr w14:val="tx1"/>
            </w14:solidFill>
          </w14:textFill>
        </w:rPr>
        <w:t>（北京时间）前</w:t>
      </w:r>
      <w:r>
        <w:rPr>
          <w:rFonts w:hint="eastAsia" w:ascii="仿宋_GB2312" w:hAnsi="仿宋" w:eastAsia="仿宋_GB2312"/>
          <w:color w:val="000000" w:themeColor="text1"/>
          <w:sz w:val="24"/>
          <w:highlight w:val="none"/>
          <w14:textFill>
            <w14:solidFill>
              <w14:schemeClr w14:val="tx1"/>
            </w14:solidFill>
          </w14:textFill>
        </w:rPr>
        <w:t>递交（上传）投标文件。</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一、项目基本情况</w:t>
      </w:r>
      <w:r>
        <w:rPr>
          <w:rFonts w:ascii="仿宋_GB2312" w:hAnsi="仿宋" w:eastAsia="仿宋_GB2312"/>
          <w:b/>
          <w:color w:val="000000" w:themeColor="text1"/>
          <w:sz w:val="24"/>
          <w:highlight w:val="none"/>
          <w14:textFill>
            <w14:solidFill>
              <w14:schemeClr w14:val="tx1"/>
            </w14:solidFill>
          </w14:textFill>
        </w:rPr>
        <w:t xml:space="preserve">                                            </w:t>
      </w:r>
    </w:p>
    <w:p>
      <w:pPr>
        <w:adjustRightInd/>
        <w:spacing w:line="360" w:lineRule="auto"/>
        <w:jc w:val="left"/>
        <w:rPr>
          <w:rFonts w:hint="eastAsia" w:ascii="仿宋" w:hAnsi="仿宋" w:eastAsia="仿宋_GB2312" w:cs="仿宋_GB2312"/>
          <w:color w:val="000000" w:themeColor="text1"/>
          <w:sz w:val="48"/>
          <w:szCs w:val="48"/>
          <w:highlight w:val="none"/>
          <w:lang w:eastAsia="zh-CN"/>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b/>
          <w:color w:val="000000" w:themeColor="text1"/>
          <w:sz w:val="24"/>
          <w:highlight w:val="none"/>
          <w14:textFill>
            <w14:solidFill>
              <w14:schemeClr w14:val="tx1"/>
            </w14:solidFill>
          </w14:textFill>
        </w:rPr>
        <w:t>项目编号：</w:t>
      </w:r>
      <w:r>
        <w:rPr>
          <w:rFonts w:hint="eastAsia" w:ascii="仿宋_GB2312" w:hAnsi="仿宋" w:eastAsia="仿宋_GB2312" w:cs="仿宋_GB2312"/>
          <w:color w:val="000000" w:themeColor="text1"/>
          <w:sz w:val="24"/>
          <w:highlight w:val="none"/>
          <w:lang w:eastAsia="zh-CN"/>
          <w14:textFill>
            <w14:solidFill>
              <w14:schemeClr w14:val="tx1"/>
            </w14:solidFill>
          </w14:textFill>
        </w:rPr>
        <w:t>BSZB2024-CZZG046</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ascii="仿宋_GB2312" w:hAnsi="仿宋" w:eastAsia="仿宋_GB2312"/>
          <w:b/>
          <w:color w:val="000000" w:themeColor="text1"/>
          <w:sz w:val="24"/>
          <w:highlight w:val="none"/>
          <w14:textFill>
            <w14:solidFill>
              <w14:schemeClr w14:val="tx1"/>
            </w14:solidFill>
          </w14:textFill>
        </w:rPr>
        <w:t xml:space="preserve"> 项目名称：</w:t>
      </w:r>
      <w:r>
        <w:rPr>
          <w:rFonts w:hint="eastAsia" w:ascii="仿宋_GB2312" w:hAnsi="仿宋" w:eastAsia="仿宋_GB2312" w:cs="仿宋_GB2312"/>
          <w:color w:val="000000" w:themeColor="text1"/>
          <w:sz w:val="24"/>
          <w:highlight w:val="none"/>
          <w:lang w:eastAsia="zh-CN"/>
          <w14:textFill>
            <w14:solidFill>
              <w14:schemeClr w14:val="tx1"/>
            </w14:solidFill>
          </w14:textFill>
        </w:rPr>
        <w:t>浙江自然博物院杭州馆2024年电梯维保服务</w:t>
      </w:r>
      <w:r>
        <w:rPr>
          <w:rFonts w:hint="eastAsia" w:ascii="仿宋_GB2312" w:hAnsi="仿宋" w:eastAsia="仿宋_GB2312" w:cs="仿宋_GB2312"/>
          <w:color w:val="000000" w:themeColor="text1"/>
          <w:sz w:val="24"/>
          <w:highlight w:val="none"/>
          <w14:textFill>
            <w14:solidFill>
              <w14:schemeClr w14:val="tx1"/>
            </w14:solidFill>
          </w14:textFill>
        </w:rPr>
        <w:t>项目</w:t>
      </w:r>
    </w:p>
    <w:p>
      <w:pPr>
        <w:spacing w:line="360" w:lineRule="auto"/>
        <w:rPr>
          <w:rFonts w:hint="default" w:ascii="仿宋_GB2312" w:hAnsi="仿宋" w:eastAsia="仿宋_GB2312"/>
          <w:color w:val="000000" w:themeColor="text1"/>
          <w:sz w:val="24"/>
          <w:highlight w:val="none"/>
          <w:lang w:val="en-US" w:eastAsia="zh-CN"/>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ascii="仿宋_GB2312" w:hAnsi="仿宋" w:eastAsia="仿宋_GB2312"/>
          <w:b/>
          <w:color w:val="000000" w:themeColor="text1"/>
          <w:sz w:val="24"/>
          <w:highlight w:val="none"/>
          <w14:textFill>
            <w14:solidFill>
              <w14:schemeClr w14:val="tx1"/>
            </w14:solidFill>
          </w14:textFill>
        </w:rPr>
        <w:t xml:space="preserve"> 预算金额（元）：</w:t>
      </w:r>
      <w:r>
        <w:rPr>
          <w:rFonts w:hint="eastAsia" w:ascii="仿宋_GB2312" w:hAnsi="仿宋" w:eastAsia="仿宋_GB2312"/>
          <w:bCs/>
          <w:color w:val="000000" w:themeColor="text1"/>
          <w:sz w:val="24"/>
          <w:highlight w:val="none"/>
          <w:lang w:val="en-US" w:eastAsia="zh-CN"/>
          <w14:textFill>
            <w14:solidFill>
              <w14:schemeClr w14:val="tx1"/>
            </w14:solidFill>
          </w14:textFill>
        </w:rPr>
        <w:t>135000</w:t>
      </w:r>
    </w:p>
    <w:p>
      <w:pPr>
        <w:spacing w:line="360" w:lineRule="auto"/>
        <w:ind w:firstLine="480"/>
        <w:rPr>
          <w:rFonts w:hint="default" w:ascii="仿宋_GB2312" w:hAnsi="仿宋" w:eastAsia="仿宋_GB2312"/>
          <w:color w:val="000000" w:themeColor="text1"/>
          <w:sz w:val="24"/>
          <w:highlight w:val="none"/>
          <w:lang w:val="en-US" w:eastAsia="zh-CN"/>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最高限价（元）：</w:t>
      </w:r>
      <w:r>
        <w:rPr>
          <w:rFonts w:hint="eastAsia" w:ascii="仿宋_GB2312" w:hAnsi="仿宋" w:eastAsia="仿宋_GB2312"/>
          <w:bCs/>
          <w:color w:val="000000" w:themeColor="text1"/>
          <w:sz w:val="24"/>
          <w:highlight w:val="none"/>
          <w:lang w:val="en-US" w:eastAsia="zh-CN"/>
          <w14:textFill>
            <w14:solidFill>
              <w14:schemeClr w14:val="tx1"/>
            </w14:solidFill>
          </w14:textFill>
        </w:rPr>
        <w:t>135000</w:t>
      </w:r>
    </w:p>
    <w:p>
      <w:pPr>
        <w:pStyle w:val="5"/>
        <w:spacing w:line="360" w:lineRule="auto"/>
        <w:ind w:firstLine="480"/>
        <w:rPr>
          <w:rFonts w:ascii="仿宋_GB2312" w:hAnsi="仿宋" w:eastAsia="仿宋_GB2312"/>
          <w:bCs/>
          <w:snapToGrid/>
          <w:color w:val="000000" w:themeColor="text1"/>
          <w:kern w:val="2"/>
          <w:sz w:val="24"/>
          <w:szCs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采购需求：</w:t>
      </w:r>
      <w:r>
        <w:rPr>
          <w:rFonts w:hint="eastAsia" w:ascii="仿宋_GB2312" w:hAnsi="仿宋" w:eastAsia="仿宋_GB2312"/>
          <w:b w:val="0"/>
          <w:bCs/>
          <w:color w:val="000000" w:themeColor="text1"/>
          <w:sz w:val="24"/>
          <w:highlight w:val="none"/>
          <w:lang w:val="en-US" w:eastAsia="zh-CN"/>
          <w14:textFill>
            <w14:solidFill>
              <w14:schemeClr w14:val="tx1"/>
            </w14:solidFill>
          </w14:textFill>
        </w:rPr>
        <w:t>电梯维保服务，</w:t>
      </w:r>
      <w:r>
        <w:rPr>
          <w:rFonts w:hint="eastAsia" w:ascii="仿宋_GB2312" w:hAnsi="仿宋" w:eastAsia="仿宋_GB2312" w:cs="仿宋_GB2312"/>
          <w:color w:val="000000" w:themeColor="text1"/>
          <w:sz w:val="24"/>
          <w:highlight w:val="none"/>
          <w14:textFill>
            <w14:solidFill>
              <w14:schemeClr w14:val="tx1"/>
            </w14:solidFill>
          </w14:textFill>
        </w:rPr>
        <w:t>详见招标文件第三部分采购需求。</w:t>
      </w:r>
    </w:p>
    <w:p>
      <w:pPr>
        <w:pStyle w:val="5"/>
        <w:spacing w:line="360" w:lineRule="auto"/>
        <w:ind w:firstLine="480"/>
        <w:rPr>
          <w:rFonts w:hint="eastAsia" w:ascii="仿宋_GB2312" w:hAnsi="仿宋" w:eastAsia="仿宋_GB2312"/>
          <w:bCs/>
          <w:color w:val="000000" w:themeColor="text1"/>
          <w:sz w:val="24"/>
          <w:highlight w:val="none"/>
          <w:lang w:val="en-US" w:eastAsia="zh-CN"/>
          <w14:textFill>
            <w14:solidFill>
              <w14:schemeClr w14:val="tx1"/>
            </w14:solidFill>
          </w14:textFill>
        </w:rPr>
      </w:pPr>
      <w:r>
        <w:rPr>
          <w:rFonts w:hint="eastAsia" w:ascii="仿宋_GB2312" w:hAnsi="仿宋" w:eastAsia="仿宋_GB2312"/>
          <w:b/>
          <w:snapToGrid/>
          <w:color w:val="000000" w:themeColor="text1"/>
          <w:kern w:val="2"/>
          <w:sz w:val="24"/>
          <w:szCs w:val="24"/>
          <w:highlight w:val="none"/>
          <w14:textFill>
            <w14:solidFill>
              <w14:schemeClr w14:val="tx1"/>
            </w14:solidFill>
          </w14:textFill>
        </w:rPr>
        <w:t>合同履约期限：</w:t>
      </w:r>
      <w:r>
        <w:rPr>
          <w:rFonts w:hint="eastAsia" w:ascii="仿宋_GB2312" w:hAnsi="仿宋" w:eastAsia="仿宋_GB2312"/>
          <w:bCs/>
          <w:color w:val="000000" w:themeColor="text1"/>
          <w:sz w:val="24"/>
          <w:highlight w:val="none"/>
          <w:lang w:val="en-US" w:eastAsia="zh-CN"/>
          <w14:textFill>
            <w14:solidFill>
              <w14:schemeClr w14:val="tx1"/>
            </w14:solidFill>
          </w14:textFill>
        </w:rPr>
        <w:t>服务时间1年（2024年4月29日至2025年4月28日）</w:t>
      </w:r>
    </w:p>
    <w:p>
      <w:pPr>
        <w:pStyle w:val="5"/>
        <w:spacing w:line="360" w:lineRule="auto"/>
        <w:ind w:firstLine="48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本项目接受联合体投标：</w:t>
      </w:r>
      <w:sdt>
        <w:sdtPr>
          <w:rPr>
            <w:rFonts w:hint="eastAsia" w:ascii="仿宋_GB2312" w:hAnsi="仿宋" w:eastAsia="仿宋_GB2312" w:cs="Arial"/>
            <w:color w:val="000000" w:themeColor="text1"/>
            <w:kern w:val="0"/>
            <w:sz w:val="24"/>
            <w:highlight w:val="none"/>
            <w14:textFill>
              <w14:solidFill>
                <w14:schemeClr w14:val="tx1"/>
              </w14:solidFill>
            </w14:textFill>
          </w:rPr>
          <w:id w:val="2035453831"/>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b/>
          <w:color w:val="000000" w:themeColor="text1"/>
          <w:sz w:val="24"/>
          <w:highlight w:val="none"/>
          <w14:textFill>
            <w14:solidFill>
              <w14:schemeClr w14:val="tx1"/>
            </w14:solidFill>
          </w14:textFill>
        </w:rPr>
        <w:t>是，</w:t>
      </w:r>
      <w:sdt>
        <w:sdtPr>
          <w:rPr>
            <w:rFonts w:hint="eastAsia" w:ascii="仿宋_GB2312" w:hAnsi="仿宋" w:eastAsia="仿宋_GB2312" w:cs="Arial"/>
            <w:color w:val="000000" w:themeColor="text1"/>
            <w:kern w:val="0"/>
            <w:sz w:val="24"/>
            <w:highlight w:val="none"/>
            <w14:textFill>
              <w14:solidFill>
                <w14:schemeClr w14:val="tx1"/>
              </w14:solidFill>
            </w14:textFill>
          </w:rPr>
          <w:id w:val="-1765526721"/>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b/>
          <w:color w:val="000000" w:themeColor="text1"/>
          <w:sz w:val="24"/>
          <w:highlight w:val="none"/>
          <w14:textFill>
            <w14:solidFill>
              <w14:schemeClr w14:val="tx1"/>
            </w14:solidFill>
          </w14:textFill>
        </w:rPr>
        <w:t>否</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二、申请人的资格要求：</w:t>
      </w:r>
    </w:p>
    <w:p>
      <w:pPr>
        <w:spacing w:line="360" w:lineRule="auto"/>
        <w:ind w:firstLine="480"/>
        <w:rPr>
          <w:rFonts w:ascii="仿宋" w:hAnsi="仿宋" w:eastAsia="仿宋" w:cs="仿宋_GB2312"/>
          <w:snapToGrid w:val="0"/>
          <w:color w:val="000000" w:themeColor="text1"/>
          <w:kern w:val="28"/>
          <w:sz w:val="24"/>
          <w:szCs w:val="20"/>
          <w:highlight w:val="none"/>
          <w14:textFill>
            <w14:solidFill>
              <w14:schemeClr w14:val="tx1"/>
            </w14:solidFill>
          </w14:textFill>
        </w:rPr>
      </w:pPr>
      <w:r>
        <w:rPr>
          <w:rFonts w:ascii="仿宋" w:hAnsi="仿宋" w:eastAsia="仿宋" w:cs="仿宋_GB2312"/>
          <w:snapToGrid w:val="0"/>
          <w:color w:val="000000" w:themeColor="text1"/>
          <w:kern w:val="28"/>
          <w:sz w:val="24"/>
          <w:szCs w:val="20"/>
          <w:highlight w:val="none"/>
          <w14:textFill>
            <w14:solidFill>
              <w14:schemeClr w14:val="tx1"/>
            </w14:solidFill>
          </w14:textFill>
        </w:rPr>
        <w:t>1.</w:t>
      </w:r>
      <w:r>
        <w:rPr>
          <w:rFonts w:hint="eastAsia" w:ascii="仿宋" w:hAnsi="仿宋" w:eastAsia="仿宋" w:cs="仿宋_GB2312"/>
          <w:snapToGrid w:val="0"/>
          <w:color w:val="000000" w:themeColor="text1"/>
          <w:kern w:val="28"/>
          <w:sz w:val="24"/>
          <w:szCs w:val="20"/>
          <w:highlight w:val="none"/>
          <w14:textFill>
            <w14:solidFill>
              <w14:schemeClr w14:val="tx1"/>
            </w14:solidFill>
          </w14:textFill>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2" w:firstLineChars="200"/>
        <w:rPr>
          <w:rFonts w:ascii="仿宋" w:hAnsi="仿宋" w:eastAsia="仿宋" w:cs="仿宋_GB2312"/>
          <w:snapToGrid w:val="0"/>
          <w:color w:val="000000" w:themeColor="text1"/>
          <w:kern w:val="28"/>
          <w:sz w:val="24"/>
          <w:szCs w:val="20"/>
          <w:highlight w:val="none"/>
          <w14:textFill>
            <w14:solidFill>
              <w14:schemeClr w14:val="tx1"/>
            </w14:solidFill>
          </w14:textFill>
        </w:rPr>
      </w:pPr>
      <w:r>
        <w:rPr>
          <w:rFonts w:hint="eastAsia" w:ascii="仿宋" w:hAnsi="仿宋" w:eastAsia="仿宋" w:cs="仿宋_GB2312"/>
          <w:b/>
          <w:bCs/>
          <w:snapToGrid w:val="0"/>
          <w:color w:val="000000" w:themeColor="text1"/>
          <w:kern w:val="28"/>
          <w:sz w:val="24"/>
          <w:szCs w:val="20"/>
          <w:highlight w:val="none"/>
          <w14:textFill>
            <w14:solidFill>
              <w14:schemeClr w14:val="tx1"/>
            </w14:solidFill>
          </w14:textFill>
        </w:rPr>
        <w:t>2.落实政府采购政策需满足的资格要求：专门面向中小企业</w:t>
      </w:r>
      <w:r>
        <w:rPr>
          <w:rFonts w:hint="eastAsia" w:ascii="仿宋" w:hAnsi="仿宋" w:eastAsia="仿宋" w:cs="仿宋_GB2312"/>
          <w:b/>
          <w:bCs/>
          <w:snapToGrid w:val="0"/>
          <w:color w:val="000000" w:themeColor="text1"/>
          <w:kern w:val="28"/>
          <w:sz w:val="24"/>
          <w:szCs w:val="20"/>
          <w:highlight w:val="none"/>
          <w:lang w:eastAsia="zh-CN"/>
          <w14:textFill>
            <w14:solidFill>
              <w14:schemeClr w14:val="tx1"/>
            </w14:solidFill>
          </w14:textFill>
        </w:rPr>
        <w:t>，服务全部由符合政策要求的中小企业承接，提供中小企业声明函</w:t>
      </w:r>
      <w:r>
        <w:rPr>
          <w:rFonts w:hint="eastAsia" w:ascii="仿宋" w:hAnsi="仿宋" w:eastAsia="仿宋" w:cs="仿宋_GB2312"/>
          <w:b/>
          <w:bCs/>
          <w:snapToGrid w:val="0"/>
          <w:color w:val="000000" w:themeColor="text1"/>
          <w:kern w:val="28"/>
          <w:sz w:val="24"/>
          <w:szCs w:val="20"/>
          <w:highlight w:val="none"/>
          <w14:textFill>
            <w14:solidFill>
              <w14:schemeClr w14:val="tx1"/>
            </w14:solidFill>
          </w14:textFill>
        </w:rPr>
        <w:t>；</w:t>
      </w:r>
    </w:p>
    <w:p>
      <w:pPr>
        <w:spacing w:line="360" w:lineRule="auto"/>
        <w:ind w:firstLine="482"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3.本项目的特定资格要求：</w:t>
      </w:r>
    </w:p>
    <w:p>
      <w:pPr>
        <w:snapToGrid w:val="0"/>
        <w:spacing w:line="360" w:lineRule="auto"/>
        <w:ind w:firstLine="480" w:firstLineChars="200"/>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lang w:val="en-US" w:eastAsia="zh-CN"/>
          <w14:textFill>
            <w14:solidFill>
              <w14:schemeClr w14:val="tx1"/>
            </w14:solidFill>
          </w14:textFill>
        </w:rPr>
        <w:t>1</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lang w:val="en-US" w:eastAsia="zh-CN"/>
          <w14:textFill>
            <w14:solidFill>
              <w14:schemeClr w14:val="tx1"/>
            </w14:solidFill>
          </w14:textFill>
        </w:rPr>
        <w:t>投标人</w:t>
      </w:r>
      <w:r>
        <w:rPr>
          <w:rFonts w:hint="eastAsia" w:ascii="仿宋_GB2312" w:hAnsi="仿宋" w:eastAsia="仿宋_GB2312"/>
          <w:color w:val="000000" w:themeColor="text1"/>
          <w:sz w:val="24"/>
          <w:highlight w:val="none"/>
          <w14:textFill>
            <w14:solidFill>
              <w14:schemeClr w14:val="tx1"/>
            </w14:solidFill>
          </w14:textFill>
        </w:rPr>
        <w:t>具有乘客电梯的《特种设备生产许可证》B级以上；</w:t>
      </w:r>
    </w:p>
    <w:p>
      <w:pPr>
        <w:snapToGrid w:val="0"/>
        <w:spacing w:line="360" w:lineRule="auto"/>
        <w:ind w:firstLine="480" w:firstLineChars="200"/>
        <w:rPr>
          <w:rFonts w:hint="eastAsia"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lang w:val="en-US" w:eastAsia="zh-CN"/>
          <w14:textFill>
            <w14:solidFill>
              <w14:schemeClr w14:val="tx1"/>
            </w14:solidFill>
          </w14:textFill>
        </w:rPr>
        <w:t>2</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lang w:val="en-US" w:eastAsia="zh-CN"/>
          <w14:textFill>
            <w14:solidFill>
              <w14:schemeClr w14:val="tx1"/>
            </w14:solidFill>
          </w14:textFill>
        </w:rPr>
        <w:t>投标人</w:t>
      </w:r>
      <w:r>
        <w:rPr>
          <w:rFonts w:hint="eastAsia" w:ascii="仿宋_GB2312" w:hAnsi="仿宋" w:eastAsia="仿宋_GB2312"/>
          <w:color w:val="000000" w:themeColor="text1"/>
          <w:sz w:val="24"/>
          <w:highlight w:val="none"/>
          <w14:textFill>
            <w14:solidFill>
              <w14:schemeClr w14:val="tx1"/>
            </w14:solidFill>
          </w14:textFill>
        </w:rPr>
        <w:t>具有自动扶梯的《特种设备生产许可证》B级以上；</w:t>
      </w:r>
    </w:p>
    <w:p>
      <w:pPr>
        <w:snapToGrid w:val="0"/>
        <w:spacing w:line="360" w:lineRule="auto"/>
        <w:ind w:firstLine="480" w:firstLineChars="200"/>
        <w:rPr>
          <w:rFonts w:hint="eastAsia" w:ascii="仿宋_GB2312" w:hAnsi="仿宋" w:eastAsia="仿宋_GB2312"/>
          <w:color w:val="000000" w:themeColor="text1"/>
          <w:sz w:val="24"/>
          <w:highlight w:val="none"/>
          <w:lang w:eastAsia="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lang w:val="en-US" w:eastAsia="zh-CN"/>
          <w14:textFill>
            <w14:solidFill>
              <w14:schemeClr w14:val="tx1"/>
            </w14:solidFill>
          </w14:textFill>
        </w:rPr>
        <w:t>3</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lang w:val="en-US" w:eastAsia="zh-CN"/>
          <w14:textFill>
            <w14:solidFill>
              <w14:schemeClr w14:val="tx1"/>
            </w14:solidFill>
          </w14:textFill>
        </w:rPr>
        <w:t>投标人</w:t>
      </w:r>
      <w:r>
        <w:rPr>
          <w:rFonts w:hint="eastAsia" w:ascii="仿宋_GB2312" w:hAnsi="仿宋" w:eastAsia="仿宋_GB2312"/>
          <w:color w:val="000000" w:themeColor="text1"/>
          <w:sz w:val="24"/>
          <w:highlight w:val="none"/>
          <w14:textFill>
            <w14:solidFill>
              <w14:schemeClr w14:val="tx1"/>
            </w14:solidFill>
          </w14:textFill>
        </w:rPr>
        <w:t>近3年内在维护保养过程中未发生过重大安全责任事故</w:t>
      </w:r>
      <w:r>
        <w:rPr>
          <w:rFonts w:hint="eastAsia" w:ascii="仿宋_GB2312" w:hAnsi="仿宋" w:eastAsia="仿宋_GB2312"/>
          <w:color w:val="000000" w:themeColor="text1"/>
          <w:sz w:val="24"/>
          <w:highlight w:val="none"/>
          <w:lang w:eastAsia="zh-CN"/>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w:t>
      </w:r>
      <w:r>
        <w:rPr>
          <w:rFonts w:hint="eastAsia" w:ascii="仿宋_GB2312" w:hAnsi="仿宋" w:eastAsia="仿宋_GB2312"/>
          <w:color w:val="000000" w:themeColor="text1"/>
          <w:sz w:val="24"/>
          <w:highlight w:val="none"/>
          <w14:textFill>
            <w14:solidFill>
              <w14:schemeClr w14:val="tx1"/>
            </w14:solidFill>
          </w14:textFill>
        </w:rPr>
        <w:t>单位负责人为同一人或者存在直接控股、管理关系的不同供应商，不得参加同一合同项下的政府采购活动；</w:t>
      </w:r>
      <w:r>
        <w:rPr>
          <w:rFonts w:ascii="仿宋_GB2312" w:hAnsi="仿宋" w:eastAsia="仿宋_GB2312" w:cs="仿宋_GB2312"/>
          <w:color w:val="000000" w:themeColor="text1"/>
          <w:sz w:val="24"/>
          <w:highlight w:val="none"/>
          <w14:textFill>
            <w14:solidFill>
              <w14:schemeClr w14:val="tx1"/>
            </w14:solidFill>
          </w14:textFill>
        </w:rPr>
        <w:t>为采购项目提供整体设计、规范编制或者项目管理、监理、检测等服务后</w:t>
      </w:r>
      <w:r>
        <w:rPr>
          <w:rFonts w:hint="eastAsia" w:ascii="仿宋_GB2312" w:hAnsi="仿宋" w:eastAsia="仿宋_GB2312" w:cs="仿宋_GB2312"/>
          <w:color w:val="000000" w:themeColor="text1"/>
          <w:sz w:val="24"/>
          <w:highlight w:val="none"/>
          <w14:textFill>
            <w14:solidFill>
              <w14:schemeClr w14:val="tx1"/>
            </w14:solidFill>
          </w14:textFill>
        </w:rPr>
        <w:t>不得</w:t>
      </w:r>
      <w:r>
        <w:rPr>
          <w:rFonts w:ascii="仿宋_GB2312" w:hAnsi="仿宋" w:eastAsia="仿宋_GB2312" w:cs="仿宋_GB2312"/>
          <w:color w:val="000000" w:themeColor="text1"/>
          <w:sz w:val="24"/>
          <w:highlight w:val="none"/>
          <w14:textFill>
            <w14:solidFill>
              <w14:schemeClr w14:val="tx1"/>
            </w14:solidFill>
          </w14:textFill>
        </w:rPr>
        <w:t>再参加该采购项目的其他采购活动。</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三、获取招标文件</w:t>
      </w:r>
      <w:r>
        <w:rPr>
          <w:rFonts w:ascii="仿宋_GB2312" w:hAnsi="仿宋" w:eastAsia="仿宋_GB2312"/>
          <w:b/>
          <w:color w:val="000000" w:themeColor="text1"/>
          <w:sz w:val="24"/>
          <w:highlight w:val="none"/>
          <w14:textFill>
            <w14:solidFill>
              <w14:schemeClr w14:val="tx1"/>
            </w14:solidFill>
          </w14:textFill>
        </w:rPr>
        <w:t xml:space="preserve">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14:textFill>
            <w14:solidFill>
              <w14:schemeClr w14:val="tx1"/>
            </w14:solidFill>
          </w14:textFill>
        </w:rPr>
        <w:t>/至</w:t>
      </w:r>
      <w:r>
        <w:rPr>
          <w:rFonts w:hint="eastAsia" w:ascii="仿宋_GB2312" w:hAnsi="仿宋" w:eastAsia="仿宋_GB2312"/>
          <w:color w:val="000000" w:themeColor="text1"/>
          <w:sz w:val="24"/>
          <w:highlight w:val="none"/>
          <w:u w:val="single"/>
          <w:lang w:eastAsia="zh-CN"/>
          <w14:textFill>
            <w14:solidFill>
              <w14:schemeClr w14:val="tx1"/>
            </w14:solidFill>
          </w14:textFill>
        </w:rPr>
        <w:t>2024年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4</w:t>
      </w:r>
      <w:r>
        <w:rPr>
          <w:rFonts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18</w:t>
      </w:r>
      <w:r>
        <w:rPr>
          <w:rFonts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14:textFill>
            <w14:solidFill>
              <w14:schemeClr w14:val="tx1"/>
            </w14:solidFill>
          </w14:textFill>
        </w:rPr>
        <w:t>，每天上午</w:t>
      </w:r>
      <w:r>
        <w:rPr>
          <w:rFonts w:ascii="仿宋_GB2312" w:hAnsi="仿宋" w:eastAsia="仿宋_GB2312"/>
          <w:color w:val="000000" w:themeColor="text1"/>
          <w:sz w:val="24"/>
          <w:highlight w:val="none"/>
          <w14:textFill>
            <w14:solidFill>
              <w14:schemeClr w14:val="tx1"/>
            </w14:solidFill>
          </w14:textFill>
        </w:rPr>
        <w:t xml:space="preserve">00:00至12:00 </w:t>
      </w:r>
      <w:r>
        <w:rPr>
          <w:rFonts w:hint="eastAsia" w:ascii="仿宋_GB2312" w:hAnsi="仿宋" w:eastAsia="仿宋_GB2312"/>
          <w:color w:val="000000" w:themeColor="text1"/>
          <w:sz w:val="24"/>
          <w:highlight w:val="none"/>
          <w14:textFill>
            <w14:solidFill>
              <w14:schemeClr w14:val="tx1"/>
            </w14:solidFill>
          </w14:textFill>
        </w:rPr>
        <w:t>，下午</w:t>
      </w:r>
      <w:r>
        <w:rPr>
          <w:rFonts w:ascii="仿宋_GB2312" w:hAnsi="仿宋" w:eastAsia="仿宋_GB2312"/>
          <w:color w:val="000000" w:themeColor="text1"/>
          <w:sz w:val="24"/>
          <w:highlight w:val="none"/>
          <w14:textFill>
            <w14:solidFill>
              <w14:schemeClr w14:val="tx1"/>
            </w14:solidFill>
          </w14:textFill>
        </w:rPr>
        <w:t>12:00至23:59（北京时间，线上获取法定节假日均可，线下获取文件法定节假日除外）</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方式：</w:t>
      </w:r>
      <w:r>
        <w:rPr>
          <w:rFonts w:hint="eastAsia" w:ascii="仿宋_GB2312" w:hAnsi="仿宋" w:eastAsia="仿宋_GB2312"/>
          <w:color w:val="000000" w:themeColor="text1"/>
          <w:sz w:val="24"/>
          <w:highlight w:val="none"/>
          <w14:textFill>
            <w14:solidFill>
              <w14:schemeClr w14:val="tx1"/>
            </w14:solidFill>
          </w14:textFill>
        </w:rPr>
        <w:t>供应商登录政采云平台</w:t>
      </w:r>
      <w:r>
        <w:rPr>
          <w:rFonts w:ascii="仿宋_GB2312" w:hAnsi="仿宋" w:eastAsia="仿宋_GB2312"/>
          <w:color w:val="000000" w:themeColor="text1"/>
          <w:sz w:val="24"/>
          <w:highlight w:val="none"/>
          <w14:textFill>
            <w14:solidFill>
              <w14:schemeClr w14:val="tx1"/>
            </w14:solidFill>
          </w14:textFill>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售价（元）：</w:t>
      </w:r>
      <w:r>
        <w:rPr>
          <w:rFonts w:ascii="仿宋_GB2312" w:hAnsi="仿宋" w:eastAsia="仿宋_GB2312"/>
          <w:color w:val="000000" w:themeColor="text1"/>
          <w:sz w:val="24"/>
          <w:highlight w:val="none"/>
          <w14:textFill>
            <w14:solidFill>
              <w14:schemeClr w14:val="tx1"/>
            </w14:solidFill>
          </w14:textFill>
        </w:rPr>
        <w:t xml:space="preserve">0 </w:t>
      </w:r>
      <w:r>
        <w:rPr>
          <w:rFonts w:ascii="仿宋_GB2312" w:hAnsi="仿宋" w:eastAsia="仿宋_GB2312"/>
          <w:color w:val="000000" w:themeColor="text1"/>
          <w:sz w:val="24"/>
          <w:highlight w:val="none"/>
          <w14:textFill>
            <w14:solidFill>
              <w14:schemeClr w14:val="tx1"/>
            </w14:solidFill>
          </w14:textFill>
        </w:rPr>
        <w:tab/>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提交投标文件截止时间：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lang w:eastAsia="zh-CN"/>
          <w14:textFill>
            <w14:solidFill>
              <w14:schemeClr w14:val="tx1"/>
            </w14:solidFill>
          </w14:textFill>
        </w:rPr>
        <w:t>2024年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4</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18</w:t>
      </w:r>
      <w:r>
        <w:rPr>
          <w:rFonts w:hint="eastAsia"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09</w:t>
      </w:r>
      <w:r>
        <w:rPr>
          <w:rFonts w:hint="eastAsia" w:ascii="仿宋_GB2312" w:hAnsi="仿宋" w:eastAsia="仿宋_GB2312"/>
          <w:color w:val="000000" w:themeColor="text1"/>
          <w:sz w:val="24"/>
          <w:highlight w:val="none"/>
          <w:u w:val="single"/>
          <w14:textFill>
            <w14:solidFill>
              <w14:schemeClr w14:val="tx1"/>
            </w14:solidFill>
          </w14:textFill>
        </w:rPr>
        <w:t>点00分</w:t>
      </w:r>
      <w:r>
        <w:rPr>
          <w:rFonts w:hint="eastAsia" w:ascii="仿宋_GB2312" w:hAnsi="仿宋" w:eastAsia="仿宋_GB2312"/>
          <w:bCs/>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（北京时间）</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ascii="仿宋_GB2312" w:hAnsi="仿宋" w:eastAsia="仿宋_GB2312"/>
          <w:bCs/>
          <w:color w:val="000000" w:themeColor="text1"/>
          <w:sz w:val="24"/>
          <w:highlight w:val="none"/>
          <w:u w:val="singl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开标时间：</w:t>
      </w:r>
      <w:r>
        <w:rPr>
          <w:rFonts w:hint="eastAsia" w:ascii="仿宋_GB2312" w:hAnsi="仿宋" w:eastAsia="仿宋_GB2312"/>
          <w:color w:val="000000" w:themeColor="text1"/>
          <w:sz w:val="24"/>
          <w:highlight w:val="none"/>
          <w:u w:val="single"/>
          <w:lang w:eastAsia="zh-CN"/>
          <w14:textFill>
            <w14:solidFill>
              <w14:schemeClr w14:val="tx1"/>
            </w14:solidFill>
          </w14:textFill>
        </w:rPr>
        <w:t>2024年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4</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18</w:t>
      </w:r>
      <w:r>
        <w:rPr>
          <w:rFonts w:hint="eastAsia"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09</w:t>
      </w:r>
      <w:r>
        <w:rPr>
          <w:rFonts w:hint="eastAsia" w:ascii="仿宋_GB2312" w:hAnsi="仿宋" w:eastAsia="仿宋_GB2312"/>
          <w:color w:val="000000" w:themeColor="text1"/>
          <w:sz w:val="24"/>
          <w:highlight w:val="none"/>
          <w:u w:val="single"/>
          <w14:textFill>
            <w14:solidFill>
              <w14:schemeClr w14:val="tx1"/>
            </w14:solidFill>
          </w14:textFill>
        </w:rPr>
        <w:t>点00分</w:t>
      </w:r>
      <w:r>
        <w:rPr>
          <w:rFonts w:hint="eastAsia" w:ascii="仿宋_GB2312" w:hAnsi="仿宋" w:eastAsia="仿宋_GB2312"/>
          <w:bCs/>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开标地点（网址）：</w:t>
      </w:r>
      <w:r>
        <w:rPr>
          <w:rFonts w:ascii="仿宋_GB2312" w:hAnsi="仿宋" w:eastAsia="仿宋_GB2312"/>
          <w:color w:val="000000" w:themeColor="text1"/>
          <w:sz w:val="24"/>
          <w:highlight w:val="none"/>
          <w14:textFill>
            <w14:solidFill>
              <w14:schemeClr w14:val="tx1"/>
            </w14:solidFill>
          </w14:textFill>
        </w:rPr>
        <w:t>政</w:t>
      </w:r>
      <w:r>
        <w:rPr>
          <w:rFonts w:hint="eastAsia" w:ascii="仿宋_GB2312" w:hAnsi="仿宋" w:eastAsia="仿宋_GB2312"/>
          <w:color w:val="000000" w:themeColor="text1"/>
          <w:sz w:val="24"/>
          <w:highlight w:val="none"/>
          <w14:textFill>
            <w14:solidFill>
              <w14:schemeClr w14:val="tx1"/>
            </w14:solidFill>
          </w14:textFill>
        </w:rPr>
        <w:t>采云平台（</w:t>
      </w:r>
      <w:r>
        <w:rPr>
          <w:rFonts w:ascii="仿宋_GB2312" w:hAnsi="仿宋" w:eastAsia="仿宋_GB2312"/>
          <w:color w:val="000000" w:themeColor="text1"/>
          <w:sz w:val="24"/>
          <w:highlight w:val="none"/>
          <w14:textFill>
            <w14:solidFill>
              <w14:schemeClr w14:val="tx1"/>
            </w14:solidFill>
          </w14:textFill>
        </w:rPr>
        <w:t>https://www.zcygov.cn/）</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五、公告期限</w:t>
      </w:r>
      <w:r>
        <w:rPr>
          <w:rFonts w:ascii="仿宋_GB2312" w:hAnsi="仿宋" w:eastAsia="仿宋_GB2312"/>
          <w:b/>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自本公告发布之日起</w:t>
      </w:r>
      <w:r>
        <w:rPr>
          <w:rFonts w:ascii="仿宋_GB2312" w:hAnsi="仿宋" w:eastAsia="仿宋_GB2312"/>
          <w:color w:val="000000" w:themeColor="text1"/>
          <w:sz w:val="24"/>
          <w:highlight w:val="none"/>
          <w14:textFill>
            <w14:solidFill>
              <w14:schemeClr w14:val="tx1"/>
            </w14:solidFill>
          </w14:textFill>
        </w:rPr>
        <w:t>5个工作日。</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六、其他补充事宜</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color w:val="000000" w:themeColor="text1"/>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w:t>
      </w:r>
      <w:r>
        <w:rPr>
          <w:rFonts w:hint="eastAsia" w:ascii="仿宋_GB2312" w:hAnsi="仿宋" w:eastAsia="仿宋_GB2312"/>
          <w:color w:val="000000" w:themeColor="text1"/>
          <w:sz w:val="24"/>
          <w:highlight w:val="none"/>
          <w:lang w:val="en-US" w:eastAsia="zh-CN"/>
          <w14:textFill>
            <w14:solidFill>
              <w14:schemeClr w14:val="tx1"/>
            </w14:solidFill>
          </w14:textFill>
        </w:rPr>
        <w:t>顺丰等</w:t>
      </w:r>
      <w:r>
        <w:rPr>
          <w:rFonts w:hint="eastAsia" w:ascii="仿宋_GB2312" w:hAnsi="仿宋" w:eastAsia="仿宋_GB2312"/>
          <w:color w:val="000000" w:themeColor="text1"/>
          <w:sz w:val="24"/>
          <w:highlight w:val="none"/>
          <w14:textFill>
            <w14:solidFill>
              <w14:schemeClr w14:val="tx1"/>
            </w14:solidFill>
          </w14:textFill>
        </w:rPr>
        <w:t>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七、对本次采购提出询问、质疑、投诉，请按以下方式联系</w:t>
      </w:r>
    </w:p>
    <w:p>
      <w:pPr>
        <w:spacing w:line="360" w:lineRule="auto"/>
        <w:ind w:firstLine="480" w:firstLineChars="200"/>
        <w:rPr>
          <w:rFonts w:hint="eastAsia" w:ascii="仿宋_GB2312" w:hAnsi="仿宋" w:eastAsia="仿宋_GB2312" w:cs="Times New Roman"/>
          <w:color w:val="000000" w:themeColor="text1"/>
          <w:sz w:val="24"/>
          <w:highlight w:val="none"/>
          <w14:textFill>
            <w14:solidFill>
              <w14:schemeClr w14:val="tx1"/>
            </w14:solidFill>
          </w14:textFill>
        </w:rPr>
      </w:pPr>
      <w:r>
        <w:rPr>
          <w:rFonts w:hint="eastAsia" w:ascii="仿宋_GB2312" w:hAnsi="仿宋" w:eastAsia="仿宋_GB2312" w:cs="Times New Roman"/>
          <w:color w:val="000000" w:themeColor="text1"/>
          <w:sz w:val="24"/>
          <w:highlight w:val="none"/>
          <w14:textFill>
            <w14:solidFill>
              <w14:schemeClr w14:val="tx1"/>
            </w14:solidFill>
          </w14:textFill>
        </w:rPr>
        <w:t>1.采购人信息</w:t>
      </w:r>
    </w:p>
    <w:p>
      <w:pPr>
        <w:spacing w:line="360" w:lineRule="auto"/>
        <w:rPr>
          <w:rFonts w:hint="eastAsia" w:ascii="仿宋_GB2312" w:hAnsi="仿宋" w:eastAsia="仿宋_GB2312" w:cs="Times New Roman"/>
          <w:color w:val="000000" w:themeColor="text1"/>
          <w:sz w:val="24"/>
          <w:highlight w:val="none"/>
          <w:lang w:eastAsia="zh-CN"/>
          <w14:textFill>
            <w14:solidFill>
              <w14:schemeClr w14:val="tx1"/>
            </w14:solidFill>
          </w14:textFill>
        </w:rPr>
      </w:pPr>
      <w:r>
        <w:rPr>
          <w:rFonts w:hint="eastAsia" w:ascii="仿宋_GB2312" w:hAnsi="仿宋" w:eastAsia="仿宋_GB2312" w:cs="Times New Roman"/>
          <w:color w:val="000000" w:themeColor="text1"/>
          <w:sz w:val="24"/>
          <w:highlight w:val="none"/>
          <w14:textFill>
            <w14:solidFill>
              <w14:schemeClr w14:val="tx1"/>
            </w14:solidFill>
          </w14:textFill>
        </w:rPr>
        <w:t xml:space="preserve">  </w:t>
      </w:r>
      <w:r>
        <w:rPr>
          <w:rFonts w:hint="eastAsia" w:ascii="仿宋_GB2312" w:hAnsi="仿宋" w:eastAsia="仿宋_GB2312" w:cs="Times New Roman"/>
          <w:color w:val="000000" w:themeColor="text1"/>
          <w:sz w:val="24"/>
          <w:highlight w:val="none"/>
          <w:lang w:val="en-US" w:eastAsia="zh-CN"/>
          <w14:textFill>
            <w14:solidFill>
              <w14:schemeClr w14:val="tx1"/>
            </w14:solidFill>
          </w14:textFill>
        </w:rPr>
        <w:t xml:space="preserve">  </w:t>
      </w:r>
      <w:r>
        <w:rPr>
          <w:rFonts w:hint="eastAsia" w:ascii="仿宋_GB2312" w:hAnsi="仿宋" w:eastAsia="仿宋_GB2312" w:cs="Times New Roman"/>
          <w:color w:val="000000" w:themeColor="text1"/>
          <w:sz w:val="24"/>
          <w:highlight w:val="none"/>
          <w14:textFill>
            <w14:solidFill>
              <w14:schemeClr w14:val="tx1"/>
            </w14:solidFill>
          </w14:textFill>
        </w:rPr>
        <w:t>名    称：</w:t>
      </w:r>
      <w:r>
        <w:rPr>
          <w:rFonts w:hint="eastAsia" w:ascii="仿宋_GB2312" w:hAnsi="仿宋" w:eastAsia="仿宋_GB2312" w:cs="Times New Roman"/>
          <w:color w:val="000000" w:themeColor="text1"/>
          <w:sz w:val="24"/>
          <w:highlight w:val="none"/>
          <w:lang w:eastAsia="zh-CN"/>
          <w14:textFill>
            <w14:solidFill>
              <w14:schemeClr w14:val="tx1"/>
            </w14:solidFill>
          </w14:textFill>
        </w:rPr>
        <w:t>浙江自然博物院</w:t>
      </w:r>
    </w:p>
    <w:p>
      <w:pPr>
        <w:spacing w:line="360" w:lineRule="auto"/>
        <w:rPr>
          <w:rFonts w:hint="default" w:ascii="仿宋_GB2312" w:hAnsi="仿宋" w:eastAsia="仿宋_GB2312" w:cs="Times New Roman"/>
          <w:color w:val="000000" w:themeColor="text1"/>
          <w:sz w:val="24"/>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24"/>
          <w:highlight w:val="none"/>
          <w14:textFill>
            <w14:solidFill>
              <w14:schemeClr w14:val="tx1"/>
            </w14:solidFill>
          </w14:textFill>
        </w:rPr>
        <w:t xml:space="preserve">    地    址：</w:t>
      </w:r>
      <w:r>
        <w:rPr>
          <w:rFonts w:hint="eastAsia" w:ascii="仿宋_GB2312" w:hAnsi="仿宋" w:eastAsia="仿宋_GB2312" w:cs="Times New Roman"/>
          <w:color w:val="000000" w:themeColor="text1"/>
          <w:sz w:val="24"/>
          <w:highlight w:val="none"/>
          <w:lang w:val="en-US" w:eastAsia="zh-CN"/>
          <w14:textFill>
            <w14:solidFill>
              <w14:schemeClr w14:val="tx1"/>
            </w14:solidFill>
          </w14:textFill>
        </w:rPr>
        <w:t>杭州市西湖文化广场6号</w:t>
      </w:r>
    </w:p>
    <w:p>
      <w:pPr>
        <w:spacing w:line="360" w:lineRule="auto"/>
        <w:rPr>
          <w:rFonts w:hint="eastAsia" w:ascii="仿宋_GB2312" w:hAnsi="仿宋" w:eastAsia="仿宋_GB2312" w:cs="Times New Roman"/>
          <w:color w:val="000000" w:themeColor="text1"/>
          <w:sz w:val="24"/>
          <w:highlight w:val="none"/>
          <w14:textFill>
            <w14:solidFill>
              <w14:schemeClr w14:val="tx1"/>
            </w14:solidFill>
          </w14:textFill>
        </w:rPr>
      </w:pPr>
      <w:r>
        <w:rPr>
          <w:rFonts w:hint="eastAsia" w:ascii="仿宋_GB2312" w:hAnsi="仿宋" w:eastAsia="仿宋_GB2312" w:cs="Times New Roman"/>
          <w:color w:val="000000" w:themeColor="text1"/>
          <w:sz w:val="24"/>
          <w:highlight w:val="none"/>
          <w14:textFill>
            <w14:solidFill>
              <w14:schemeClr w14:val="tx1"/>
            </w14:solidFill>
          </w14:textFill>
        </w:rPr>
        <w:t xml:space="preserve">    传    真： /</w:t>
      </w:r>
    </w:p>
    <w:p>
      <w:pPr>
        <w:spacing w:line="360" w:lineRule="auto"/>
        <w:ind w:firstLine="480" w:firstLineChars="200"/>
        <w:rPr>
          <w:rFonts w:hint="eastAsia" w:ascii="仿宋_GB2312" w:hAnsi="仿宋" w:eastAsia="仿宋_GB2312" w:cs="Times New Roman"/>
          <w:color w:val="000000" w:themeColor="text1"/>
          <w:sz w:val="24"/>
          <w14:textFill>
            <w14:solidFill>
              <w14:schemeClr w14:val="tx1"/>
            </w14:solidFill>
          </w14:textFill>
        </w:rPr>
      </w:pPr>
      <w:r>
        <w:rPr>
          <w:rFonts w:hint="eastAsia" w:ascii="仿宋_GB2312" w:hAnsi="仿宋" w:eastAsia="仿宋_GB2312" w:cs="Times New Roman"/>
          <w:color w:val="000000" w:themeColor="text1"/>
          <w:sz w:val="24"/>
          <w14:textFill>
            <w14:solidFill>
              <w14:schemeClr w14:val="tx1"/>
            </w14:solidFill>
          </w14:textFill>
        </w:rPr>
        <w:t xml:space="preserve">项目联系人（询问）：徐老师 </w:t>
      </w:r>
    </w:p>
    <w:p>
      <w:pPr>
        <w:spacing w:line="360" w:lineRule="auto"/>
        <w:ind w:firstLine="480" w:firstLineChars="200"/>
        <w:rPr>
          <w:rFonts w:hint="eastAsia" w:ascii="仿宋_GB2312" w:hAnsi="仿宋" w:eastAsia="仿宋_GB2312" w:cs="Times New Roman"/>
          <w:color w:val="000000" w:themeColor="text1"/>
          <w:sz w:val="24"/>
          <w14:textFill>
            <w14:solidFill>
              <w14:schemeClr w14:val="tx1"/>
            </w14:solidFill>
          </w14:textFill>
        </w:rPr>
      </w:pPr>
      <w:r>
        <w:rPr>
          <w:rFonts w:hint="eastAsia" w:ascii="仿宋_GB2312" w:hAnsi="仿宋" w:eastAsia="仿宋_GB2312" w:cs="Times New Roman"/>
          <w:color w:val="000000" w:themeColor="text1"/>
          <w:sz w:val="24"/>
          <w14:textFill>
            <w14:solidFill>
              <w14:schemeClr w14:val="tx1"/>
            </w14:solidFill>
          </w14:textFill>
        </w:rPr>
        <w:t xml:space="preserve">项目联系方式（询问）：0571-88840705  </w:t>
      </w:r>
    </w:p>
    <w:p>
      <w:pPr>
        <w:spacing w:line="360" w:lineRule="auto"/>
        <w:ind w:firstLine="480" w:firstLineChars="200"/>
        <w:rPr>
          <w:rFonts w:hint="eastAsia" w:ascii="仿宋_GB2312" w:hAnsi="仿宋" w:eastAsia="仿宋_GB2312" w:cs="Times New Roman"/>
          <w:color w:val="000000" w:themeColor="text1"/>
          <w:sz w:val="24"/>
          <w14:textFill>
            <w14:solidFill>
              <w14:schemeClr w14:val="tx1"/>
            </w14:solidFill>
          </w14:textFill>
        </w:rPr>
      </w:pPr>
      <w:r>
        <w:rPr>
          <w:rFonts w:hint="eastAsia" w:ascii="仿宋_GB2312" w:hAnsi="仿宋" w:eastAsia="仿宋_GB2312" w:cs="Times New Roman"/>
          <w:color w:val="000000" w:themeColor="text1"/>
          <w:sz w:val="24"/>
          <w14:textFill>
            <w14:solidFill>
              <w14:schemeClr w14:val="tx1"/>
            </w14:solidFill>
          </w14:textFill>
        </w:rPr>
        <w:t xml:space="preserve">质疑联系人：俞老师 </w:t>
      </w:r>
    </w:p>
    <w:p>
      <w:pPr>
        <w:spacing w:line="360" w:lineRule="auto"/>
        <w:ind w:firstLine="480" w:firstLineChars="200"/>
        <w:rPr>
          <w:rFonts w:hint="eastAsia" w:ascii="仿宋_GB2312" w:hAnsi="仿宋" w:eastAsia="仿宋_GB2312" w:cs="Times New Roman"/>
          <w:color w:val="000000" w:themeColor="text1"/>
          <w:sz w:val="24"/>
          <w14:textFill>
            <w14:solidFill>
              <w14:schemeClr w14:val="tx1"/>
            </w14:solidFill>
          </w14:textFill>
        </w:rPr>
      </w:pPr>
      <w:r>
        <w:rPr>
          <w:rFonts w:hint="eastAsia" w:ascii="仿宋_GB2312" w:hAnsi="仿宋" w:eastAsia="仿宋_GB2312" w:cs="Times New Roman"/>
          <w:color w:val="000000" w:themeColor="text1"/>
          <w:sz w:val="24"/>
          <w14:textFill>
            <w14:solidFill>
              <w14:schemeClr w14:val="tx1"/>
            </w14:solidFill>
          </w14:textFill>
        </w:rPr>
        <w:t xml:space="preserve">质疑联系方式：0571-88050631 </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2.采购代理机构信息            </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名</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称：杭州博实招标代理有限公司</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 xml:space="preserve">址：杭州市西湖区振华路200号瑞鼎大厦B座606室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传    真：/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项目联系人（询问）：</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lang w:val="en-US" w:eastAsia="zh-CN"/>
          <w14:textFill>
            <w14:solidFill>
              <w14:schemeClr w14:val="tx1"/>
            </w14:solidFill>
          </w14:textFill>
        </w:rPr>
        <w:t>陈旭涛</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项目联系方式（询问）：</w:t>
      </w:r>
      <w:r>
        <w:rPr>
          <w:rFonts w:hint="eastAsia" w:ascii="仿宋_GB2312" w:hAnsi="仿宋" w:eastAsia="仿宋_GB2312"/>
          <w:color w:val="000000" w:themeColor="text1"/>
          <w:sz w:val="24"/>
          <w:highlight w:val="none"/>
          <w14:textFill>
            <w14:solidFill>
              <w14:schemeClr w14:val="tx1"/>
            </w14:solidFill>
          </w14:textFill>
        </w:rPr>
        <w:t xml:space="preserve"> 0571-56928850</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质疑联系人：</w:t>
      </w:r>
      <w:r>
        <w:rPr>
          <w:rFonts w:hint="eastAsia" w:ascii="仿宋_GB2312" w:hAnsi="仿宋" w:eastAsia="仿宋_GB2312"/>
          <w:color w:val="000000" w:themeColor="text1"/>
          <w:sz w:val="24"/>
          <w:highlight w:val="none"/>
          <w14:textFill>
            <w14:solidFill>
              <w14:schemeClr w14:val="tx1"/>
            </w14:solidFill>
          </w14:textFill>
        </w:rPr>
        <w:t xml:space="preserve"> 潘树鸣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质疑联系方式：</w:t>
      </w:r>
      <w:r>
        <w:rPr>
          <w:rFonts w:hint="eastAsia" w:ascii="仿宋_GB2312" w:hAnsi="仿宋" w:eastAsia="仿宋_GB2312"/>
          <w:color w:val="000000" w:themeColor="text1"/>
          <w:sz w:val="24"/>
          <w:highlight w:val="none"/>
          <w14:textFill>
            <w14:solidFill>
              <w14:schemeClr w14:val="tx1"/>
            </w14:solidFill>
          </w14:textFill>
        </w:rPr>
        <w:t xml:space="preserve"> 0571-87916090</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    箱：boshizb@126.com</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3.同级政府采购监督管理部门            </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名    称：</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    址：</w:t>
      </w:r>
      <w:r>
        <w:rPr>
          <w:rFonts w:hint="eastAsia" w:ascii="仿宋" w:hAnsi="仿宋" w:eastAsia="仿宋" w:cs="仿宋"/>
          <w:color w:val="000000" w:themeColor="text1"/>
          <w:sz w:val="24"/>
          <w:lang w:val="en-US"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 xml:space="preserve">  </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传    真：/</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联 系 人：</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监督投诉电话：</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政策咨询：何一平、冯华，0571-87058424、87055741</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预算金额未达100万元的采购项目，由采购人处理采购争议。</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若对项目采购电子交易系统操作有疑问，可登录政采云（</w:t>
      </w:r>
      <w:r>
        <w:rPr>
          <w:rFonts w:ascii="仿宋_GB2312" w:hAnsi="仿宋" w:eastAsia="仿宋_GB2312"/>
          <w:color w:val="000000" w:themeColor="text1"/>
          <w:sz w:val="24"/>
          <w:highlight w:val="none"/>
          <w14:textFill>
            <w14:solidFill>
              <w14:schemeClr w14:val="tx1"/>
            </w14:solidFill>
          </w14:textFill>
        </w:rPr>
        <w:t>https://www.zcygov.cn/），点击右侧咨询小采，获取采小蜜智能服务管家帮助，或拨打政</w:t>
      </w:r>
      <w:r>
        <w:rPr>
          <w:rFonts w:hint="eastAsia" w:ascii="仿宋_GB2312" w:hAnsi="仿宋" w:eastAsia="仿宋_GB2312"/>
          <w:color w:val="000000" w:themeColor="text1"/>
          <w:sz w:val="24"/>
          <w:highlight w:val="none"/>
          <w14:textFill>
            <w14:solidFill>
              <w14:schemeClr w14:val="tx1"/>
            </w14:solidFill>
          </w14:textFill>
        </w:rPr>
        <w:t>采云服务热线</w:t>
      </w:r>
      <w:r>
        <w:rPr>
          <w:rFonts w:hint="eastAsia" w:ascii="仿宋_GB2312" w:hAnsi="仿宋" w:eastAsia="仿宋_GB2312"/>
          <w:color w:val="000000" w:themeColor="text1"/>
          <w:sz w:val="24"/>
          <w:lang w:val="en-US" w:eastAsia="zh-CN"/>
          <w14:textFill>
            <w14:solidFill>
              <w14:schemeClr w14:val="tx1"/>
            </w14:solidFill>
          </w14:textFill>
        </w:rPr>
        <w:t>0571-95763</w:t>
      </w:r>
      <w:r>
        <w:rPr>
          <w:rFonts w:ascii="仿宋_GB2312" w:hAnsi="仿宋" w:eastAsia="仿宋_GB2312"/>
          <w:color w:val="000000" w:themeColor="text1"/>
          <w:sz w:val="24"/>
          <w:highlight w:val="none"/>
          <w14:textFill>
            <w14:solidFill>
              <w14:schemeClr w14:val="tx1"/>
            </w14:solidFill>
          </w14:textFill>
        </w:rPr>
        <w:t>获取热线服务帮助。</w:t>
      </w:r>
    </w:p>
    <w:p>
      <w:pPr>
        <w:spacing w:line="360" w:lineRule="auto"/>
        <w:ind w:firstLine="480" w:firstLineChars="200"/>
        <w:rPr>
          <w:rFonts w:ascii="仿宋" w:hAnsi="仿宋" w:eastAsia="仿宋"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CA问题联系电话（人工）：</w:t>
      </w:r>
      <w:r>
        <w:rPr>
          <w:rFonts w:hint="eastAsia" w:ascii="仿宋_GB2312" w:hAnsi="仿宋" w:eastAsia="仿宋_GB2312"/>
          <w:color w:val="000000" w:themeColor="text1"/>
          <w:sz w:val="24"/>
          <w:highlight w:val="none"/>
          <w14:textFill>
            <w14:solidFill>
              <w14:schemeClr w14:val="tx1"/>
            </w14:solidFill>
          </w14:textFill>
        </w:rPr>
        <w:t>汇信</w:t>
      </w:r>
      <w:r>
        <w:rPr>
          <w:rFonts w:ascii="仿宋_GB2312" w:hAnsi="仿宋" w:eastAsia="仿宋_GB2312"/>
          <w:color w:val="000000" w:themeColor="text1"/>
          <w:sz w:val="24"/>
          <w:highlight w:val="none"/>
          <w14:textFill>
            <w14:solidFill>
              <w14:schemeClr w14:val="tx1"/>
            </w14:solidFill>
          </w14:textFill>
        </w:rPr>
        <w:t>CA 400-888-4636；天谷CA 400-087-8198。</w:t>
      </w:r>
      <w:r>
        <w:rPr>
          <w:rFonts w:ascii="仿宋" w:hAnsi="仿宋" w:eastAsia="仿宋" w:cs="仿宋_GB2312"/>
          <w:color w:val="000000" w:themeColor="text1"/>
          <w:sz w:val="24"/>
          <w:highlight w:val="none"/>
          <w14:textFill>
            <w14:solidFill>
              <w14:schemeClr w14:val="tx1"/>
            </w14:solidFill>
          </w14:textFill>
        </w:rPr>
        <w:t xml:space="preserve">                       </w:t>
      </w:r>
    </w:p>
    <w:p>
      <w:pPr>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br w:type="page"/>
      </w:r>
    </w:p>
    <w:p>
      <w:pPr>
        <w:adjustRightInd/>
        <w:spacing w:line="360" w:lineRule="auto"/>
        <w:jc w:val="center"/>
        <w:outlineLvl w:val="0"/>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t>第二部分</w:t>
      </w:r>
      <w:bookmarkEnd w:id="8"/>
      <w:r>
        <w:rPr>
          <w:rFonts w:ascii="仿宋" w:hAnsi="仿宋" w:eastAsia="仿宋" w:cs="仿宋_GB2312"/>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前附表</w:t>
      </w:r>
    </w:p>
    <w:tbl>
      <w:tblPr>
        <w:tblStyle w:val="63"/>
        <w:tblW w:w="9175" w:type="dxa"/>
        <w:tblInd w:w="-2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61"/>
        <w:gridCol w:w="1891"/>
        <w:gridCol w:w="65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0"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891"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事项</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7"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891"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项目属性</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8"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p>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1891"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采购标的及其对应的中小企业划分标准所属行业</w:t>
            </w:r>
          </w:p>
        </w:tc>
        <w:tc>
          <w:tcPr>
            <w:tcW w:w="6523" w:type="dxa"/>
            <w:tcBorders>
              <w:top w:val="single" w:color="000000" w:sz="8" w:space="0"/>
              <w:left w:val="single" w:color="000000" w:sz="2" w:space="0"/>
              <w:bottom w:val="single" w:color="000000" w:sz="8" w:space="0"/>
              <w:right w:val="single" w:color="000000" w:sz="8" w:space="0"/>
            </w:tcBorders>
            <w:vAlign w:val="center"/>
          </w:tcPr>
          <w:p>
            <w:pPr>
              <w:pStyle w:val="3"/>
              <w:pageBreakBefore w:val="0"/>
              <w:kinsoku/>
              <w:wordWrap/>
              <w:overflowPunct/>
              <w:topLinePunct w:val="0"/>
              <w:autoSpaceDE/>
              <w:autoSpaceDN/>
              <w:bidi w:val="0"/>
              <w:spacing w:line="288" w:lineRule="auto"/>
              <w:textAlignment w:val="auto"/>
              <w:rPr>
                <w:rFonts w:ascii="仿宋" w:eastAsia="仿宋" w:cs="仿宋"/>
                <w:color w:val="000000" w:themeColor="text1"/>
                <w:sz w:val="24"/>
                <w:szCs w:val="24"/>
                <w:highlight w:val="none"/>
                <w:lang w:val="en-US"/>
                <w14:textFill>
                  <w14:solidFill>
                    <w14:schemeClr w14:val="tx1"/>
                  </w14:solidFill>
                </w14:textFill>
              </w:rPr>
            </w:pPr>
            <w:r>
              <w:rPr>
                <w:rFonts w:hint="eastAsia" w:cs="Arial"/>
                <w:b w:val="0"/>
                <w:bCs w:val="0"/>
                <w:color w:val="000000" w:themeColor="text1"/>
                <w:kern w:val="0"/>
                <w:sz w:val="24"/>
                <w:highlight w:val="none"/>
                <w14:textFill>
                  <w14:solidFill>
                    <w14:schemeClr w14:val="tx1"/>
                  </w14:solidFill>
                </w14:textFill>
              </w:rPr>
              <w:t>（</w:t>
            </w:r>
            <w:r>
              <w:rPr>
                <w:rFonts w:cs="Arial"/>
                <w:b w:val="0"/>
                <w:bCs w:val="0"/>
                <w:color w:val="000000" w:themeColor="text1"/>
                <w:kern w:val="0"/>
                <w:sz w:val="24"/>
                <w:highlight w:val="none"/>
                <w14:textFill>
                  <w14:solidFill>
                    <w14:schemeClr w14:val="tx1"/>
                  </w14:solidFill>
                </w14:textFill>
              </w:rPr>
              <w:t>1</w:t>
            </w:r>
            <w:r>
              <w:rPr>
                <w:rFonts w:hint="eastAsia" w:cs="Arial"/>
                <w:b w:val="0"/>
                <w:bCs w:val="0"/>
                <w:color w:val="000000" w:themeColor="text1"/>
                <w:kern w:val="0"/>
                <w:sz w:val="24"/>
                <w:highlight w:val="none"/>
                <w14:textFill>
                  <w14:solidFill>
                    <w14:schemeClr w14:val="tx1"/>
                  </w14:solidFill>
                </w14:textFill>
              </w:rPr>
              <w:t>）标的：</w:t>
            </w:r>
            <w:r>
              <w:rPr>
                <w:rFonts w:hint="eastAsia" w:cs="Arial"/>
                <w:b w:val="0"/>
                <w:bCs w:val="0"/>
                <w:color w:val="000000" w:themeColor="text1"/>
                <w:kern w:val="0"/>
                <w:sz w:val="24"/>
                <w:highlight w:val="none"/>
                <w:u w:val="single"/>
                <w:lang w:val="en-US" w:eastAsia="zh-CN"/>
                <w14:textFill>
                  <w14:solidFill>
                    <w14:schemeClr w14:val="tx1"/>
                  </w14:solidFill>
                </w14:textFill>
              </w:rPr>
              <w:t>浙江自然博物院杭州馆2024年电梯维保服务</w:t>
            </w:r>
            <w:r>
              <w:rPr>
                <w:rFonts w:hint="eastAsia" w:cs="Arial"/>
                <w:b w:val="0"/>
                <w:bCs w:val="0"/>
                <w:color w:val="000000" w:themeColor="text1"/>
                <w:kern w:val="0"/>
                <w:sz w:val="24"/>
                <w:highlight w:val="none"/>
                <w:u w:val="single"/>
                <w:lang w:val="en-US"/>
                <w14:textFill>
                  <w14:solidFill>
                    <w14:schemeClr w14:val="tx1"/>
                  </w14:solidFill>
                </w14:textFill>
              </w:rPr>
              <w:t>项目</w:t>
            </w:r>
            <w:r>
              <w:rPr>
                <w:rFonts w:hint="eastAsia" w:cs="Arial"/>
                <w:b w:val="0"/>
                <w:bCs w:val="0"/>
                <w:color w:val="000000" w:themeColor="text1"/>
                <w:kern w:val="0"/>
                <w:sz w:val="24"/>
                <w:highlight w:val="none"/>
                <w14:textFill>
                  <w14:solidFill>
                    <w14:schemeClr w14:val="tx1"/>
                  </w14:solidFill>
                </w14:textFill>
              </w:rPr>
              <w:t>，属于</w:t>
            </w:r>
            <w:r>
              <w:rPr>
                <w:rFonts w:hint="eastAsia" w:cs="Arial"/>
                <w:b w:val="0"/>
                <w:bCs w:val="0"/>
                <w:color w:val="000000" w:themeColor="text1"/>
                <w:kern w:val="0"/>
                <w:sz w:val="24"/>
                <w:highlight w:val="none"/>
                <w:u w:val="single"/>
                <w14:textFill>
                  <w14:solidFill>
                    <w14:schemeClr w14:val="tx1"/>
                  </w14:solidFill>
                </w14:textFill>
              </w:rPr>
              <w:t xml:space="preserve"> </w:t>
            </w:r>
            <w:r>
              <w:rPr>
                <w:rFonts w:hint="eastAsia" w:cs="Arial"/>
                <w:b w:val="0"/>
                <w:bCs w:val="0"/>
                <w:color w:val="000000" w:themeColor="text1"/>
                <w:kern w:val="0"/>
                <w:sz w:val="24"/>
                <w:highlight w:val="none"/>
                <w:u w:val="single"/>
                <w:lang w:val="en-US" w:eastAsia="zh-CN"/>
                <w14:textFill>
                  <w14:solidFill>
                    <w14:schemeClr w14:val="tx1"/>
                  </w14:solidFill>
                </w14:textFill>
              </w:rPr>
              <w:t xml:space="preserve">其他未列明  </w:t>
            </w:r>
            <w:r>
              <w:rPr>
                <w:rFonts w:hint="eastAsia" w:cs="Arial"/>
                <w:b w:val="0"/>
                <w:bCs w:val="0"/>
                <w:color w:val="000000" w:themeColor="text1"/>
                <w:kern w:val="0"/>
                <w:sz w:val="24"/>
                <w:highlight w:val="none"/>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1891"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是否允许采购进口产品</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☑本项目不允许采购进口产品。</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□可以就</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0"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1891"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ind w:firstLine="482" w:firstLineChars="200"/>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分包</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2" w:char="0052"/>
            </w:r>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同意将非主体、非关键性工作分包。</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6"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w:t>
            </w:r>
          </w:p>
        </w:tc>
        <w:tc>
          <w:tcPr>
            <w:tcW w:w="1891"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开标前答疑会或现场考察</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不组织。</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□B组织，</w:t>
            </w:r>
            <w:r>
              <w:rPr>
                <w:rFonts w:hint="eastAsia" w:ascii="仿宋" w:hAnsi="仿宋" w:eastAsia="仿宋" w:cs="仿宋"/>
                <w:color w:val="000000" w:themeColor="text1"/>
                <w:sz w:val="24"/>
                <w:highlight w:val="none"/>
                <w14:textFill>
                  <w14:solidFill>
                    <w14:schemeClr w14:val="tx1"/>
                  </w14:solidFill>
                </w14:textFill>
              </w:rPr>
              <w:t>时间：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,地点：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w:t>
            </w:r>
          </w:p>
        </w:tc>
        <w:tc>
          <w:tcPr>
            <w:tcW w:w="1891"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样品提供</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不要求提供。</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□B要求提供，</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r>
              <w:rPr>
                <w:rFonts w:hint="eastAsia" w:ascii="仿宋" w:hAnsi="仿宋" w:eastAsia="仿宋" w:cs="仿宋"/>
                <w:snapToGrid w:val="0"/>
                <w:color w:val="000000" w:themeColor="text1"/>
                <w:kern w:val="28"/>
                <w:sz w:val="24"/>
                <w:highlight w:val="none"/>
                <w14:textFill>
                  <w14:solidFill>
                    <w14:schemeClr w14:val="tx1"/>
                  </w14:solidFill>
                </w14:textFill>
              </w:rPr>
              <w:t>样品：</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r>
              <w:rPr>
                <w:rFonts w:hint="eastAsia" w:ascii="仿宋" w:hAnsi="仿宋" w:eastAsia="仿宋" w:cs="仿宋"/>
                <w:snapToGrid w:val="0"/>
                <w:color w:val="000000" w:themeColor="text1"/>
                <w:kern w:val="28"/>
                <w:sz w:val="24"/>
                <w:highlight w:val="none"/>
                <w14:textFill>
                  <w14:solidFill>
                    <w14:schemeClr w14:val="tx1"/>
                  </w14:solidFill>
                </w14:textFill>
              </w:rPr>
              <w:t>样品制作的标准和要求：</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（3）样品的评审方法以及评审标准</w:t>
            </w:r>
            <w:r>
              <w:rPr>
                <w:rFonts w:hint="eastAsia" w:ascii="仿宋" w:hAnsi="仿宋" w:eastAsia="仿宋" w:cs="仿宋"/>
                <w:snapToGrid w:val="0"/>
                <w:color w:val="000000" w:themeColor="text1"/>
                <w:kern w:val="28"/>
                <w:sz w:val="24"/>
                <w:highlight w:val="none"/>
                <w14:textFill>
                  <w14:solidFill>
                    <w14:schemeClr w14:val="tx1"/>
                  </w14:solidFill>
                </w14:textFill>
              </w:rPr>
              <w:t>：详见</w:t>
            </w:r>
            <w:r>
              <w:rPr>
                <w:rFonts w:hint="eastAsia" w:ascii="仿宋" w:hAnsi="仿宋" w:eastAsia="仿宋" w:cs="仿宋"/>
                <w:color w:val="000000" w:themeColor="text1"/>
                <w:sz w:val="24"/>
                <w:highlight w:val="none"/>
                <w:u w:val="single"/>
                <w14:textFill>
                  <w14:solidFill>
                    <w14:schemeClr w14:val="tx1"/>
                  </w14:solidFill>
                </w14:textFill>
              </w:rPr>
              <w:t>评标办法</w:t>
            </w:r>
            <w:r>
              <w:rPr>
                <w:rFonts w:hint="eastAsia" w:ascii="仿宋" w:hAnsi="仿宋" w:eastAsia="仿宋" w:cs="仿宋"/>
                <w:color w:val="000000" w:themeColor="text1"/>
                <w:kern w:val="0"/>
                <w:sz w:val="24"/>
                <w:highlight w:val="none"/>
                <w14:textFill>
                  <w14:solidFill>
                    <w14:schemeClr w14:val="tx1"/>
                  </w14:solidFill>
                </w14:textFill>
              </w:rPr>
              <w:t>；</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（4）是否需要随样品提交检测报告：</w:t>
            </w:r>
            <w:sdt>
              <w:sdtPr>
                <w:rPr>
                  <w:rFonts w:hint="eastAsia" w:ascii="仿宋" w:hAnsi="仿宋" w:eastAsia="仿宋" w:cs="仿宋"/>
                  <w:color w:val="000000" w:themeColor="text1"/>
                  <w:kern w:val="0"/>
                  <w:sz w:val="24"/>
                  <w:highlight w:val="none"/>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kern w:val="0"/>
                <w:sz w:val="24"/>
                <w:highlight w:val="none"/>
                <w14:textFill>
                  <w14:solidFill>
                    <w14:schemeClr w14:val="tx1"/>
                  </w14:solidFill>
                </w14:textFill>
              </w:rPr>
              <w:t>否；</w:t>
            </w:r>
            <w:sdt>
              <w:sdtPr>
                <w:rPr>
                  <w:rFonts w:hint="eastAsia" w:ascii="仿宋" w:hAnsi="仿宋" w:eastAsia="仿宋" w:cs="仿宋"/>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kern w:val="0"/>
                <w:sz w:val="24"/>
                <w:highlight w:val="none"/>
                <w14:textFill>
                  <w14:solidFill>
                    <w14:schemeClr w14:val="tx1"/>
                  </w14:solidFill>
                </w14:textFill>
              </w:rPr>
              <w:t>是，检测机构的要求</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；检测内容</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（5）提供样品的时间：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；地点：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；联系人</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28"/>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pageBreakBefore w:val="0"/>
              <w:kinsoku/>
              <w:wordWrap/>
              <w:overflowPunct/>
              <w:topLinePunct w:val="0"/>
              <w:autoSpaceDE/>
              <w:autoSpaceDN/>
              <w:bidi w:val="0"/>
              <w:spacing w:line="288" w:lineRule="auto"/>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w:t>
            </w:r>
          </w:p>
        </w:tc>
        <w:tc>
          <w:tcPr>
            <w:tcW w:w="1891" w:type="dxa"/>
            <w:tcBorders>
              <w:top w:val="single" w:color="000000" w:sz="8" w:space="0"/>
              <w:left w:val="single" w:color="auto" w:sz="4"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方案讲解演示</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不组织。</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□B组织。</w:t>
            </w:r>
          </w:p>
          <w:p>
            <w:pPr>
              <w:pageBreakBefore w:val="0"/>
              <w:kinsoku/>
              <w:wordWrap/>
              <w:overflowPunct/>
              <w:topLinePunct w:val="0"/>
              <w:autoSpaceDE/>
              <w:autoSpaceDN/>
              <w:bidi w:val="0"/>
              <w:snapToGrid w:val="0"/>
              <w:spacing w:line="288" w:lineRule="auto"/>
              <w:textAlignment w:val="auto"/>
              <w:rPr>
                <w:rFonts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在评标时安排每个投标人进行方案讲解演示。每个投标人时间不超过</w:t>
            </w:r>
            <w:r>
              <w:rPr>
                <w:rFonts w:hint="eastAsia" w:ascii="仿宋" w:hAnsi="仿宋" w:eastAsia="仿宋" w:cs="仿宋"/>
                <w:color w:val="000000" w:themeColor="text1"/>
                <w:kern w:val="0"/>
                <w:sz w:val="24"/>
                <w:highlight w:val="none"/>
                <w:u w:val="single"/>
                <w14:textFill>
                  <w14:solidFill>
                    <w14:schemeClr w14:val="tx1"/>
                  </w14:solidFill>
                </w14:textFill>
              </w:rPr>
              <w:t>20（编制时可根据项目情况进行调整）</w:t>
            </w:r>
            <w:r>
              <w:rPr>
                <w:rFonts w:hint="eastAsia" w:ascii="仿宋" w:hAnsi="仿宋" w:eastAsia="仿宋" w:cs="仿宋"/>
                <w:color w:val="000000" w:themeColor="text1"/>
                <w:kern w:val="0"/>
                <w:sz w:val="24"/>
                <w:highlight w:val="none"/>
                <w14:textFill>
                  <w14:solidFill>
                    <w14:schemeClr w14:val="tx1"/>
                  </w14:solidFill>
                </w14:textFill>
              </w:rPr>
              <w:t>分钟，讲解次序以投标文件解密时间先后次序为准，讲解演示人员不超过</w:t>
            </w:r>
            <w:r>
              <w:rPr>
                <w:rFonts w:hint="eastAsia" w:ascii="仿宋" w:hAnsi="仿宋" w:eastAsia="仿宋" w:cs="仿宋"/>
                <w:color w:val="000000" w:themeColor="text1"/>
                <w:kern w:val="0"/>
                <w:sz w:val="24"/>
                <w:highlight w:val="none"/>
                <w:u w:val="single"/>
                <w14:textFill>
                  <w14:solidFill>
                    <w14:schemeClr w14:val="tx1"/>
                  </w14:solidFill>
                </w14:textFill>
              </w:rPr>
              <w:t>3（编制时可根据项目情况进行调整）</w:t>
            </w:r>
            <w:r>
              <w:rPr>
                <w:rFonts w:hint="eastAsia" w:ascii="仿宋" w:hAnsi="仿宋" w:eastAsia="仿宋" w:cs="仿宋"/>
                <w:color w:val="000000" w:themeColor="text1"/>
                <w:kern w:val="0"/>
                <w:sz w:val="24"/>
                <w:highlight w:val="none"/>
                <w14:textFill>
                  <w14:solidFill>
                    <w14:schemeClr w14:val="tx1"/>
                  </w14:solidFill>
                </w14:textFill>
              </w:rPr>
              <w:t>人。讲解演示结束后按要求解答评标委员会提问。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761"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w:t>
            </w:r>
          </w:p>
        </w:tc>
        <w:tc>
          <w:tcPr>
            <w:tcW w:w="1891" w:type="dxa"/>
            <w:vMerge w:val="restart"/>
            <w:tcBorders>
              <w:top w:val="single" w:color="000000" w:sz="8" w:space="0"/>
              <w:left w:val="single" w:color="auto" w:sz="4"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投标人应当提供的资格、资信证明文件</w:t>
            </w:r>
          </w:p>
        </w:tc>
        <w:tc>
          <w:tcPr>
            <w:tcW w:w="6523" w:type="dxa"/>
            <w:tcBorders>
              <w:top w:val="single" w:color="000000" w:sz="8" w:space="0"/>
              <w:left w:val="single" w:color="000000" w:sz="2" w:space="0"/>
              <w:bottom w:val="single" w:color="auto" w:sz="4"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（1）资格证明文件：见招标文件第二部分11.1。</w:t>
            </w:r>
          </w:p>
          <w:p>
            <w:pPr>
              <w:pageBreakBefore w:val="0"/>
              <w:kinsoku/>
              <w:wordWrap/>
              <w:overflowPunct/>
              <w:topLinePunct w:val="0"/>
              <w:autoSpaceDE/>
              <w:autoSpaceDN/>
              <w:bidi w:val="0"/>
              <w:spacing w:line="288" w:lineRule="auto"/>
              <w:textAlignment w:val="auto"/>
              <w:rPr>
                <w:rFonts w:ascii="仿宋" w:hAnsi="仿宋" w:eastAsia="仿宋" w:cs="仿宋"/>
                <w:snapToGrid w:val="0"/>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3" w:hRule="atLeast"/>
          <w:tblHeader/>
        </w:trPr>
        <w:tc>
          <w:tcPr>
            <w:tcW w:w="761"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p>
        </w:tc>
        <w:tc>
          <w:tcPr>
            <w:tcW w:w="1891" w:type="dxa"/>
            <w:vMerge w:val="continue"/>
            <w:tcBorders>
              <w:left w:val="single" w:color="auto" w:sz="4"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p>
        </w:tc>
        <w:tc>
          <w:tcPr>
            <w:tcW w:w="6523" w:type="dxa"/>
            <w:tcBorders>
              <w:top w:val="single" w:color="auto" w:sz="4"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61" w:type="dxa"/>
            <w:tcBorders>
              <w:top w:val="single" w:color="auto" w:sz="4" w:space="0"/>
              <w:left w:val="single" w:color="000000" w:sz="8" w:space="0"/>
              <w:bottom w:val="single" w:color="auto" w:sz="4" w:space="0"/>
              <w:right w:val="single" w:color="000000" w:sz="2"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w:t>
            </w:r>
          </w:p>
        </w:tc>
        <w:tc>
          <w:tcPr>
            <w:tcW w:w="1891"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节能产品、环境标志产品</w:t>
            </w:r>
          </w:p>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（本项目不适用）</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61" w:type="dxa"/>
            <w:tcBorders>
              <w:top w:val="single" w:color="auto" w:sz="4" w:space="0"/>
              <w:left w:val="single" w:color="000000" w:sz="8" w:space="0"/>
              <w:bottom w:val="single" w:color="auto" w:sz="4" w:space="0"/>
              <w:right w:val="single" w:color="000000" w:sz="2"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1891"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报价要求</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left"/>
              <w:textAlignment w:val="auto"/>
              <w:rPr>
                <w:rFonts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仿宋" w:hAnsi="仿宋" w:eastAsia="仿宋" w:cs="仿宋"/>
                <w:b/>
                <w:bCs/>
                <w:color w:val="000000" w:themeColor="text1"/>
                <w:kern w:val="0"/>
                <w:sz w:val="24"/>
                <w:highlight w:val="none"/>
                <w:lang w:val="zh-CN"/>
                <w14:textFill>
                  <w14:solidFill>
                    <w14:schemeClr w14:val="tx1"/>
                  </w14:solidFill>
                </w14:textFill>
              </w:rPr>
              <w:t>投标文件</w:t>
            </w:r>
            <w:r>
              <w:rPr>
                <w:rFonts w:hint="eastAsia" w:ascii="仿宋" w:hAnsi="仿宋" w:eastAsia="仿宋" w:cs="仿宋"/>
                <w:b/>
                <w:bCs/>
                <w:color w:val="000000" w:themeColor="text1"/>
                <w:sz w:val="24"/>
                <w:highlight w:val="none"/>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 w:hAnsi="仿宋" w:eastAsia="仿宋" w:cs="仿宋"/>
                <w:b/>
                <w:color w:val="000000" w:themeColor="text1"/>
                <w:kern w:val="0"/>
                <w:sz w:val="24"/>
                <w:highlight w:val="none"/>
                <w:lang w:val="zh-CN"/>
                <w14:textFill>
                  <w14:solidFill>
                    <w14:schemeClr w14:val="tx1"/>
                  </w14:solidFill>
                </w14:textFill>
              </w:rPr>
              <w:t>提醒：验收时检测费用由采购人承担，不包含在投标总价中。</w:t>
            </w:r>
          </w:p>
          <w:p>
            <w:pPr>
              <w:pageBreakBefore w:val="0"/>
              <w:kinsoku/>
              <w:wordWrap/>
              <w:overflowPunct/>
              <w:topLinePunct w:val="0"/>
              <w:autoSpaceDE/>
              <w:autoSpaceDN/>
              <w:bidi w:val="0"/>
              <w:snapToGrid w:val="0"/>
              <w:spacing w:line="288" w:lineRule="auto"/>
              <w:jc w:val="left"/>
              <w:textAlignment w:val="auto"/>
              <w:rPr>
                <w:rFonts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投标报价出现下列情形的，投标无效：</w:t>
            </w:r>
          </w:p>
          <w:p>
            <w:pPr>
              <w:pageBreakBefore w:val="0"/>
              <w:kinsoku/>
              <w:wordWrap/>
              <w:overflowPunct/>
              <w:topLinePunct w:val="0"/>
              <w:autoSpaceDE/>
              <w:autoSpaceDN/>
              <w:bidi w:val="0"/>
              <w:snapToGrid w:val="0"/>
              <w:spacing w:line="288" w:lineRule="auto"/>
              <w:ind w:firstLine="241" w:firstLineChars="100"/>
              <w:jc w:val="left"/>
              <w:textAlignment w:val="auto"/>
              <w:rPr>
                <w:rFonts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投标文件出现不是唯一的、有选择性投标报价的；</w:t>
            </w:r>
          </w:p>
          <w:p>
            <w:pPr>
              <w:pageBreakBefore w:val="0"/>
              <w:kinsoku/>
              <w:wordWrap/>
              <w:overflowPunct/>
              <w:topLinePunct w:val="0"/>
              <w:autoSpaceDE/>
              <w:autoSpaceDN/>
              <w:bidi w:val="0"/>
              <w:snapToGrid w:val="0"/>
              <w:spacing w:line="288" w:lineRule="auto"/>
              <w:ind w:firstLine="241" w:firstLineChars="100"/>
              <w:jc w:val="left"/>
              <w:textAlignment w:val="auto"/>
              <w:rPr>
                <w:rFonts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投标报价超过招标文件中规定的预算金额或者最高限价的;</w:t>
            </w:r>
          </w:p>
          <w:p>
            <w:pPr>
              <w:pageBreakBefore w:val="0"/>
              <w:kinsoku/>
              <w:wordWrap/>
              <w:overflowPunct/>
              <w:topLinePunct w:val="0"/>
              <w:autoSpaceDE/>
              <w:autoSpaceDN/>
              <w:bidi w:val="0"/>
              <w:spacing w:line="288" w:lineRule="auto"/>
              <w:ind w:firstLine="241" w:firstLineChars="100"/>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highlight w:val="none"/>
                <w14:textFill>
                  <w14:solidFill>
                    <w14:schemeClr w14:val="tx1"/>
                  </w14:solidFill>
                </w14:textFill>
              </w:rPr>
              <w:t>;</w:t>
            </w:r>
          </w:p>
          <w:p>
            <w:pPr>
              <w:pageBreakBefore w:val="0"/>
              <w:kinsoku/>
              <w:wordWrap/>
              <w:overflowPunct/>
              <w:topLinePunct w:val="0"/>
              <w:autoSpaceDE/>
              <w:autoSpaceDN/>
              <w:bidi w:val="0"/>
              <w:spacing w:line="288" w:lineRule="auto"/>
              <w:ind w:firstLine="241" w:firstLineChars="100"/>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投标人对根据修正原则修正后的报价不确认的</w:t>
            </w:r>
            <w:r>
              <w:rPr>
                <w:rFonts w:hint="eastAsia" w:ascii="仿宋" w:hAnsi="仿宋" w:eastAsia="仿宋" w:cs="仿宋"/>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6" w:hRule="atLeast"/>
          <w:tblHeader/>
        </w:trPr>
        <w:tc>
          <w:tcPr>
            <w:tcW w:w="761" w:type="dxa"/>
            <w:tcBorders>
              <w:top w:val="single" w:color="auto" w:sz="4" w:space="0"/>
              <w:left w:val="single" w:color="000000" w:sz="8" w:space="0"/>
              <w:right w:val="single" w:color="000000" w:sz="2"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w:t>
            </w:r>
          </w:p>
        </w:tc>
        <w:tc>
          <w:tcPr>
            <w:tcW w:w="1891" w:type="dxa"/>
            <w:tcBorders>
              <w:top w:val="single" w:color="000000" w:sz="8" w:space="0"/>
              <w:left w:val="single" w:color="000000" w:sz="2"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中小企业信用</w:t>
            </w:r>
          </w:p>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融资</w:t>
            </w:r>
          </w:p>
        </w:tc>
        <w:tc>
          <w:tcPr>
            <w:tcW w:w="6523" w:type="dxa"/>
            <w:tcBorders>
              <w:top w:val="single" w:color="000000" w:sz="8" w:space="0"/>
              <w:left w:val="single" w:color="000000" w:sz="2"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6" w:hRule="atLeast"/>
          <w:tblHeader/>
        </w:trPr>
        <w:tc>
          <w:tcPr>
            <w:tcW w:w="761" w:type="dxa"/>
            <w:tcBorders>
              <w:top w:val="single" w:color="auto" w:sz="4" w:space="0"/>
              <w:left w:val="single" w:color="000000" w:sz="8" w:space="0"/>
              <w:bottom w:val="single" w:color="auto" w:sz="4" w:space="0"/>
              <w:right w:val="single" w:color="000000" w:sz="2"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w:t>
            </w:r>
          </w:p>
        </w:tc>
        <w:tc>
          <w:tcPr>
            <w:tcW w:w="1891"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备份投标文件送达地点和签收人员 </w:t>
            </w:r>
          </w:p>
        </w:tc>
        <w:tc>
          <w:tcPr>
            <w:tcW w:w="6523" w:type="dxa"/>
            <w:tcBorders>
              <w:top w:val="single" w:color="000000" w:sz="8" w:space="0"/>
              <w:left w:val="single" w:color="000000" w:sz="2" w:space="0"/>
              <w:bottom w:val="single" w:color="000000" w:sz="8" w:space="0"/>
              <w:right w:val="single" w:color="000000" w:sz="8" w:space="0"/>
            </w:tcBorders>
            <w:vAlign w:val="center"/>
          </w:tcPr>
          <w:p>
            <w:pPr>
              <w:pStyle w:val="33"/>
              <w:pageBreakBefore w:val="0"/>
              <w:kinsoku/>
              <w:wordWrap/>
              <w:overflowPunct/>
              <w:topLinePunct w:val="0"/>
              <w:autoSpaceDE/>
              <w:autoSpaceDN/>
              <w:bidi w:val="0"/>
              <w:spacing w:line="288" w:lineRule="auto"/>
              <w:textAlignment w:val="auto"/>
              <w:rPr>
                <w:rFonts w:ascii="仿宋" w:hAnsi="仿宋" w:eastAsia="仿宋" w:cs="仿宋"/>
                <w:color w:val="000000" w:themeColor="text1"/>
                <w:kern w:val="28"/>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 xml:space="preserve">备份投标文件送达地点： </w:t>
            </w:r>
            <w:r>
              <w:rPr>
                <w:rFonts w:hint="eastAsia" w:ascii="仿宋_GB2312" w:hAnsi="仿宋" w:eastAsia="仿宋_GB2312" w:cs="Times New Roman"/>
                <w:color w:val="000000" w:themeColor="text1"/>
                <w:kern w:val="28"/>
                <w:sz w:val="24"/>
                <w:szCs w:val="24"/>
                <w:highlight w:val="none"/>
                <w:u w:val="single"/>
                <w14:textFill>
                  <w14:solidFill>
                    <w14:schemeClr w14:val="tx1"/>
                  </w14:solidFill>
                </w14:textFill>
              </w:rPr>
              <w:t>杭州市拱墅区登云路518号恒策西城时代（云合中心）3幢1706室</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；备份投标文件签收人员联系电话：</w:t>
            </w:r>
            <w:r>
              <w:rPr>
                <w:rFonts w:hint="eastAsia" w:ascii="仿宋_GB2312" w:hAnsi="仿宋" w:eastAsia="仿宋_GB2312"/>
                <w:color w:val="000000" w:themeColor="text1"/>
                <w:sz w:val="24"/>
                <w:highlight w:val="none"/>
                <w:u w:val="single"/>
                <w14:textFill>
                  <w14:solidFill>
                    <w14:schemeClr w14:val="tx1"/>
                  </w14:solidFill>
                </w14:textFill>
              </w:rPr>
              <w:t xml:space="preserve"> 邓瑞银、</w:t>
            </w:r>
            <w:r>
              <w:rPr>
                <w:rFonts w:hint="eastAsia" w:ascii="仿宋_GB2312" w:hAnsi="仿宋" w:eastAsia="仿宋_GB2312" w:cs="Times New Roman"/>
                <w:color w:val="000000" w:themeColor="text1"/>
                <w:kern w:val="28"/>
                <w:sz w:val="24"/>
                <w:szCs w:val="24"/>
                <w:highlight w:val="none"/>
                <w:u w:val="single"/>
                <w14:textFill>
                  <w14:solidFill>
                    <w14:schemeClr w14:val="tx1"/>
                  </w14:solidFill>
                </w14:textFill>
              </w:rPr>
              <w:t>13645711835、0571-86035851</w:t>
            </w:r>
            <w:r>
              <w:rPr>
                <w:rFonts w:hint="eastAsia" w:ascii="仿宋_GB2312" w:hAnsi="仿宋" w:eastAsia="仿宋_GB2312" w:cs="仿宋_GB2312"/>
                <w:color w:val="000000" w:themeColor="text1"/>
                <w:sz w:val="24"/>
                <w:szCs w:val="24"/>
                <w:highlight w:val="none"/>
                <w14:textFill>
                  <w14:solidFill>
                    <w14:schemeClr w14:val="tx1"/>
                  </w14:solidFill>
                </w14:textFill>
              </w:rPr>
              <w:t>。</w:t>
            </w:r>
            <w:r>
              <w:rPr>
                <w:rFonts w:hint="eastAsia" w:ascii="仿宋_GB2312" w:hAnsi="仿宋" w:eastAsia="仿宋_GB2312" w:cs="仿宋_GB2312"/>
                <w:b/>
                <w:color w:val="000000" w:themeColor="text1"/>
                <w:sz w:val="24"/>
                <w:szCs w:val="24"/>
                <w:highlight w:val="none"/>
                <w14:textFill>
                  <w14:solidFill>
                    <w14:schemeClr w14:val="tx1"/>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761" w:type="dxa"/>
            <w:vMerge w:val="restart"/>
            <w:tcBorders>
              <w:top w:val="single" w:color="auto" w:sz="4" w:space="0"/>
              <w:left w:val="single" w:color="000000" w:sz="8" w:space="0"/>
              <w:right w:val="single" w:color="000000" w:sz="2"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w:t>
            </w:r>
          </w:p>
        </w:tc>
        <w:tc>
          <w:tcPr>
            <w:tcW w:w="1891" w:type="dxa"/>
            <w:vMerge w:val="restart"/>
            <w:tcBorders>
              <w:top w:val="single" w:color="000000" w:sz="8" w:space="0"/>
              <w:left w:val="single" w:color="000000" w:sz="2"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特别说明</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761" w:type="dxa"/>
            <w:vMerge w:val="continue"/>
            <w:tcBorders>
              <w:left w:val="single" w:color="000000" w:sz="8" w:space="0"/>
              <w:bottom w:val="single" w:color="auto" w:sz="4" w:space="0"/>
              <w:right w:val="single" w:color="000000" w:sz="2"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p>
        </w:tc>
        <w:tc>
          <w:tcPr>
            <w:tcW w:w="1891" w:type="dxa"/>
            <w:vMerge w:val="continue"/>
            <w:tcBorders>
              <w:left w:val="single" w:color="000000" w:sz="2" w:space="0"/>
              <w:bottom w:val="single" w:color="auto" w:sz="4" w:space="0"/>
              <w:right w:val="single" w:color="000000" w:sz="8"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textAlignment w:val="auto"/>
              <w:rPr>
                <w:rFonts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□联合体投标的，联合体各方均需按招标文件第四部分评标标准要求提供资信证明文件，否则视为不符合相关要求。</w:t>
            </w:r>
          </w:p>
          <w:p>
            <w:pPr>
              <w:pageBreakBefore w:val="0"/>
              <w:kinsoku/>
              <w:wordWrap/>
              <w:overflowPunct/>
              <w:topLinePunct w:val="0"/>
              <w:autoSpaceDE/>
              <w:autoSpaceDN/>
              <w:bidi w:val="0"/>
              <w:spacing w:line="288" w:lineRule="auto"/>
              <w:textAlignment w:val="auto"/>
              <w:rPr>
                <w:rFonts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snapToGrid w:val="0"/>
                <w:color w:val="000000" w:themeColor="text1"/>
                <w:kern w:val="28"/>
                <w:sz w:val="24"/>
                <w:highlight w:val="none"/>
                <w14:textFill>
                  <w14:solidFill>
                    <w14:schemeClr w14:val="tx1"/>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761" w:type="dxa"/>
            <w:tcBorders>
              <w:top w:val="single" w:color="auto" w:sz="4" w:space="0"/>
              <w:left w:val="single" w:color="000000" w:sz="8" w:space="0"/>
              <w:bottom w:val="single" w:color="auto" w:sz="4" w:space="0"/>
              <w:right w:val="single" w:color="000000" w:sz="2" w:space="0"/>
            </w:tcBorders>
            <w:vAlign w:val="center"/>
          </w:tcPr>
          <w:p>
            <w:pPr>
              <w:pageBreakBefore w:val="0"/>
              <w:kinsoku/>
              <w:wordWrap/>
              <w:overflowPunct/>
              <w:topLinePunct w:val="0"/>
              <w:autoSpaceDE/>
              <w:autoSpaceDN/>
              <w:bidi w:val="0"/>
              <w:snapToGrid w:val="0"/>
              <w:spacing w:line="288" w:lineRule="auto"/>
              <w:jc w:val="center"/>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14</w:t>
            </w:r>
          </w:p>
        </w:tc>
        <w:tc>
          <w:tcPr>
            <w:tcW w:w="1891" w:type="dxa"/>
            <w:tcBorders>
              <w:top w:val="single" w:color="auto" w:sz="4" w:space="0"/>
              <w:left w:val="single" w:color="000000" w:sz="2" w:space="0"/>
              <w:bottom w:val="single" w:color="000000" w:sz="8" w:space="0"/>
              <w:right w:val="single" w:color="000000" w:sz="8" w:space="0"/>
            </w:tcBorders>
            <w:vAlign w:val="center"/>
          </w:tcPr>
          <w:p>
            <w:pPr>
              <w:pageBreakBefore w:val="0"/>
              <w:kinsoku/>
              <w:wordWrap/>
              <w:overflowPunct/>
              <w:topLinePunct w:val="0"/>
              <w:autoSpaceDE/>
              <w:autoSpaceDN/>
              <w:bidi w:val="0"/>
              <w:spacing w:line="288" w:lineRule="auto"/>
              <w:jc w:val="center"/>
              <w:textAlignment w:val="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bCs/>
                <w:snapToGrid w:val="0"/>
                <w:color w:val="000000" w:themeColor="text1"/>
                <w:spacing w:val="6"/>
                <w:kern w:val="0"/>
                <w:sz w:val="24"/>
                <w:highlight w:val="none"/>
                <w14:textFill>
                  <w14:solidFill>
                    <w14:schemeClr w14:val="tx1"/>
                  </w14:solidFill>
                </w14:textFill>
              </w:rPr>
              <w:t>招标代理服务费</w:t>
            </w:r>
          </w:p>
        </w:tc>
        <w:tc>
          <w:tcPr>
            <w:tcW w:w="6523" w:type="dxa"/>
            <w:tcBorders>
              <w:top w:val="single" w:color="000000" w:sz="8" w:space="0"/>
              <w:left w:val="single" w:color="000000" w:sz="2" w:space="0"/>
              <w:bottom w:val="single" w:color="000000" w:sz="8" w:space="0"/>
              <w:right w:val="single" w:color="000000" w:sz="8" w:space="0"/>
            </w:tcBorders>
            <w:vAlign w:val="center"/>
          </w:tcPr>
          <w:p>
            <w:pPr>
              <w:pageBreakBefore w:val="0"/>
              <w:numPr>
                <w:ilvl w:val="0"/>
                <w:numId w:val="1"/>
              </w:numPr>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w:t>
            </w:r>
            <w:r>
              <w:rPr>
                <w:rFonts w:hint="eastAsia" w:ascii="仿宋" w:hAnsi="仿宋" w:eastAsia="仿宋" w:cs="仿宋"/>
                <w:snapToGrid w:val="0"/>
                <w:color w:val="000000" w:themeColor="text1"/>
                <w:sz w:val="24"/>
                <w:highlight w:val="none"/>
                <w14:textFill>
                  <w14:solidFill>
                    <w14:schemeClr w14:val="tx1"/>
                  </w14:solidFill>
                </w14:textFill>
              </w:rPr>
              <w:t>照浙价服[2003]77号文规定的服务类收费标准中标</w:t>
            </w:r>
            <w:r>
              <w:rPr>
                <w:rFonts w:hint="eastAsia" w:ascii="仿宋" w:hAnsi="仿宋" w:eastAsia="仿宋" w:cs="仿宋"/>
                <w:color w:val="000000" w:themeColor="text1"/>
                <w:sz w:val="24"/>
                <w:highlight w:val="none"/>
                <w14:textFill>
                  <w14:solidFill>
                    <w14:schemeClr w14:val="tx1"/>
                  </w14:solidFill>
                </w14:textFill>
              </w:rPr>
              <w:t>单位收取</w:t>
            </w:r>
            <w:r>
              <w:rPr>
                <w:rFonts w:hint="eastAsia" w:ascii="仿宋" w:hAnsi="仿宋" w:eastAsia="仿宋" w:cs="仿宋"/>
                <w:color w:val="000000" w:themeColor="text1"/>
                <w:sz w:val="24"/>
                <w:highlight w:val="none"/>
                <w:lang w:eastAsia="zh-CN"/>
                <w14:textFill>
                  <w14:solidFill>
                    <w14:schemeClr w14:val="tx1"/>
                  </w14:solidFill>
                </w14:textFill>
              </w:rPr>
              <w:t>，不足6000元按6000元收取。</w:t>
            </w:r>
          </w:p>
          <w:tbl>
            <w:tblPr>
              <w:tblStyle w:val="63"/>
              <w:tblW w:w="7111"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1"/>
              <w:gridCol w:w="102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3211" w:type="dxa"/>
                  <w:shd w:val="clear" w:color="auto" w:fill="auto"/>
                </w:tcPr>
                <w:p>
                  <w:pPr>
                    <w:pageBreakBefore w:val="0"/>
                    <w:widowControl/>
                    <w:kinsoku/>
                    <w:wordWrap/>
                    <w:overflowPunct/>
                    <w:topLinePunct w:val="0"/>
                    <w:autoSpaceDE/>
                    <w:autoSpaceDN/>
                    <w:bidi w:val="0"/>
                    <w:spacing w:line="288" w:lineRule="auto"/>
                    <w:jc w:val="center"/>
                    <w:textAlignment w:val="auto"/>
                    <w:rPr>
                      <w:rStyle w:val="71"/>
                      <w:rFonts w:ascii="仿宋" w:hAnsi="仿宋" w:eastAsia="仿宋" w:cs="仿宋"/>
                      <w:b w:val="0"/>
                      <w:bCs w:val="0"/>
                      <w:color w:val="000000" w:themeColor="text1"/>
                      <w:kern w:val="0"/>
                      <w:sz w:val="24"/>
                      <w:highlight w:val="none"/>
                      <w:shd w:val="clear" w:color="auto" w:fill="FFFFFF"/>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1270</wp:posOffset>
                            </wp:positionV>
                            <wp:extent cx="2056130" cy="751840"/>
                            <wp:effectExtent l="1905" t="4445" r="14605" b="5715"/>
                            <wp:wrapNone/>
                            <wp:docPr id="5" name="直接连接符 5"/>
                            <wp:cNvGraphicFramePr/>
                            <a:graphic xmlns:a="http://schemas.openxmlformats.org/drawingml/2006/main">
                              <a:graphicData uri="http://schemas.microsoft.com/office/word/2010/wordprocessingShape">
                                <wps:wsp>
                                  <wps:cNvCnPr/>
                                  <wps:spPr>
                                    <a:xfrm>
                                      <a:off x="0" y="0"/>
                                      <a:ext cx="2056130" cy="7518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3pt;margin-top:0.1pt;height:59.2pt;width:161.9pt;z-index:251662336;mso-width-relative:page;mso-height-relative:page;" filled="f" stroked="t" coordsize="21600,21600" o:gfxdata="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WLLWAAAACAEAAA8AAAAAAAAAAQAgAAAAIgAAAGRycy9kb3ducmV2LnhtbFBL&#10;AQIUABQAAAAIAIdO4kA8yKSb+AEAAOsDAAAOAAAAAAAAAAEAIAAAACU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1217295</wp:posOffset>
                            </wp:positionH>
                            <wp:positionV relativeFrom="paragraph">
                              <wp:posOffset>10160</wp:posOffset>
                            </wp:positionV>
                            <wp:extent cx="781050" cy="733425"/>
                            <wp:effectExtent l="3175" t="3175" r="8255" b="10160"/>
                            <wp:wrapNone/>
                            <wp:docPr id="6" name="直接箭头连接符 6"/>
                            <wp:cNvGraphicFramePr/>
                            <a:graphic xmlns:a="http://schemas.openxmlformats.org/drawingml/2006/main">
                              <a:graphicData uri="http://schemas.microsoft.com/office/word/2010/wordprocessingShape">
                                <wps:wsp>
                                  <wps:cNvCnPr/>
                                  <wps:spPr>
                                    <a:xfrm>
                                      <a:off x="0" y="0"/>
                                      <a:ext cx="781050" cy="73342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95.85pt;margin-top:0.8pt;height:57.75pt;width:61.5pt;z-index:251661312;mso-width-relative:page;mso-height-relative:page;" filled="f" stroked="t" coordsize="21600,21600" o:gfxdata="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Rtwg1gAAAAkBAAAPAAAAAAAAAAEAIAAAACIAAABkcnMv&#10;ZG93bnJldi54bWxQSwECFAAUAAAACACHTuJA46HEzAUCAAD6AwAADgAAAAAAAAABACAAAAAlAQAA&#10;ZHJzL2Uyb0RvYy54bWxQSwUGAAAAAAYABgBZAQAAnAUAAAAA&#10;">
                            <v:fill on="f" focussize="0,0"/>
                            <v:stroke color="#000000" joinstyle="round"/>
                            <v:imagedata o:title=""/>
                            <o:lock v:ext="edit" aspectratio="f"/>
                          </v:shape>
                        </w:pict>
                      </mc:Fallback>
                    </mc:AlternateContent>
                  </w:r>
                  <w:r>
                    <w:rPr>
                      <w:rStyle w:val="71"/>
                      <w:rFonts w:hint="eastAsia" w:ascii="仿宋" w:hAnsi="仿宋" w:eastAsia="仿宋" w:cs="仿宋"/>
                      <w:b w:val="0"/>
                      <w:bCs w:val="0"/>
                      <w:color w:val="000000" w:themeColor="text1"/>
                      <w:kern w:val="0"/>
                      <w:sz w:val="24"/>
                      <w:highlight w:val="none"/>
                      <w:shd w:val="clear" w:color="auto" w:fill="FFFFFF"/>
                      <w14:textFill>
                        <w14:solidFill>
                          <w14:schemeClr w14:val="tx1"/>
                        </w14:solidFill>
                      </w14:textFill>
                    </w:rPr>
                    <w:t xml:space="preserve">               类型</w:t>
                  </w:r>
                </w:p>
                <w:p>
                  <w:pPr>
                    <w:pageBreakBefore w:val="0"/>
                    <w:widowControl/>
                    <w:kinsoku/>
                    <w:wordWrap/>
                    <w:overflowPunct/>
                    <w:topLinePunct w:val="0"/>
                    <w:autoSpaceDE/>
                    <w:autoSpaceDN/>
                    <w:bidi w:val="0"/>
                    <w:spacing w:line="288" w:lineRule="auto"/>
                    <w:jc w:val="center"/>
                    <w:textAlignment w:val="auto"/>
                    <w:rPr>
                      <w:rStyle w:val="71"/>
                      <w:rFonts w:ascii="仿宋" w:hAnsi="仿宋" w:eastAsia="仿宋" w:cs="仿宋"/>
                      <w:b w:val="0"/>
                      <w:bCs w:val="0"/>
                      <w:color w:val="000000" w:themeColor="text1"/>
                      <w:kern w:val="0"/>
                      <w:sz w:val="24"/>
                      <w:highlight w:val="none"/>
                      <w:shd w:val="clear" w:color="auto" w:fill="FFFFFF"/>
                      <w14:textFill>
                        <w14:solidFill>
                          <w14:schemeClr w14:val="tx1"/>
                        </w14:solidFill>
                      </w14:textFill>
                    </w:rPr>
                  </w:pPr>
                  <w:r>
                    <w:rPr>
                      <w:rStyle w:val="71"/>
                      <w:rFonts w:hint="eastAsia" w:ascii="仿宋" w:hAnsi="仿宋" w:eastAsia="仿宋" w:cs="仿宋"/>
                      <w:b w:val="0"/>
                      <w:bCs w:val="0"/>
                      <w:color w:val="000000" w:themeColor="text1"/>
                      <w:kern w:val="0"/>
                      <w:sz w:val="24"/>
                      <w:highlight w:val="none"/>
                      <w:shd w:val="clear" w:color="auto" w:fill="FFFFFF"/>
                      <w14:textFill>
                        <w14:solidFill>
                          <w14:schemeClr w14:val="tx1"/>
                        </w14:solidFill>
                      </w14:textFill>
                    </w:rPr>
                    <w:t xml:space="preserve">          费率</w:t>
                  </w:r>
                </w:p>
                <w:p>
                  <w:pPr>
                    <w:pageBreakBefore w:val="0"/>
                    <w:widowControl/>
                    <w:kinsoku/>
                    <w:wordWrap/>
                    <w:overflowPunct/>
                    <w:topLinePunct w:val="0"/>
                    <w:autoSpaceDE/>
                    <w:autoSpaceDN/>
                    <w:bidi w:val="0"/>
                    <w:spacing w:line="288" w:lineRule="auto"/>
                    <w:textAlignment w:val="auto"/>
                    <w:rPr>
                      <w:rStyle w:val="71"/>
                      <w:rFonts w:ascii="仿宋" w:hAnsi="仿宋" w:eastAsia="仿宋" w:cs="仿宋"/>
                      <w:b w:val="0"/>
                      <w:bCs w:val="0"/>
                      <w:color w:val="000000" w:themeColor="text1"/>
                      <w:kern w:val="0"/>
                      <w:sz w:val="24"/>
                      <w:highlight w:val="none"/>
                      <w:shd w:val="clear" w:color="auto" w:fill="FFFFFF"/>
                      <w14:textFill>
                        <w14:solidFill>
                          <w14:schemeClr w14:val="tx1"/>
                        </w14:solidFill>
                      </w14:textFill>
                    </w:rPr>
                  </w:pPr>
                  <w:r>
                    <w:rPr>
                      <w:rStyle w:val="71"/>
                      <w:rFonts w:hint="eastAsia" w:ascii="仿宋" w:hAnsi="仿宋" w:eastAsia="仿宋" w:cs="仿宋"/>
                      <w:b w:val="0"/>
                      <w:bCs w:val="0"/>
                      <w:color w:val="000000" w:themeColor="text1"/>
                      <w:kern w:val="0"/>
                      <w:sz w:val="24"/>
                      <w:highlight w:val="none"/>
                      <w:shd w:val="clear" w:color="auto" w:fill="FFFFFF"/>
                      <w14:textFill>
                        <w14:solidFill>
                          <w14:schemeClr w14:val="tx1"/>
                        </w14:solidFill>
                      </w14:textFill>
                    </w:rPr>
                    <w:t>中标金额（万元）</w:t>
                  </w:r>
                </w:p>
              </w:tc>
              <w:tc>
                <w:tcPr>
                  <w:tcW w:w="1020" w:type="dxa"/>
                  <w:shd w:val="clear" w:color="auto" w:fill="auto"/>
                  <w:vAlign w:val="center"/>
                </w:tcPr>
                <w:p>
                  <w:pPr>
                    <w:pageBreakBefore w:val="0"/>
                    <w:widowControl/>
                    <w:kinsoku/>
                    <w:wordWrap/>
                    <w:overflowPunct/>
                    <w:topLinePunct w:val="0"/>
                    <w:autoSpaceDE/>
                    <w:autoSpaceDN/>
                    <w:bidi w:val="0"/>
                    <w:spacing w:line="288" w:lineRule="auto"/>
                    <w:jc w:val="center"/>
                    <w:textAlignment w:val="auto"/>
                    <w:rPr>
                      <w:rStyle w:val="71"/>
                      <w:rFonts w:ascii="仿宋" w:hAnsi="仿宋" w:eastAsia="仿宋" w:cs="仿宋"/>
                      <w:b w:val="0"/>
                      <w:bCs w:val="0"/>
                      <w:color w:val="000000" w:themeColor="text1"/>
                      <w:kern w:val="0"/>
                      <w:sz w:val="24"/>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货物</w:t>
                  </w: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hint="eastAsia" w:ascii="仿宋" w:hAnsi="仿宋" w:eastAsia="仿宋" w:cs="仿宋"/>
                      <w:color w:val="000000" w:themeColor="text1"/>
                      <w:kern w:val="0"/>
                      <w:sz w:val="24"/>
                      <w:highlight w:val="none"/>
                      <w14:textFill>
                        <w14:solidFill>
                          <w14:schemeClr w14:val="tx1"/>
                        </w14:solidFill>
                      </w14:textFill>
                    </w:rPr>
                  </w:pP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Style w:val="71"/>
                      <w:rFonts w:ascii="仿宋" w:hAnsi="仿宋" w:eastAsia="仿宋" w:cs="仿宋"/>
                      <w:color w:val="000000" w:themeColor="text1"/>
                      <w:kern w:val="0"/>
                      <w:sz w:val="24"/>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服务</w:t>
                  </w: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Style w:val="71"/>
                      <w:rFonts w:ascii="仿宋" w:hAnsi="仿宋" w:eastAsia="仿宋" w:cs="仿宋"/>
                      <w:color w:val="000000" w:themeColor="text1"/>
                      <w:kern w:val="0"/>
                      <w:sz w:val="24"/>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211"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Style w:val="71"/>
                      <w:rFonts w:ascii="仿宋" w:hAnsi="仿宋" w:eastAsia="仿宋" w:cs="仿宋"/>
                      <w:color w:val="000000" w:themeColor="text1"/>
                      <w:kern w:val="0"/>
                      <w:sz w:val="24"/>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100万元以下部分</w:t>
                  </w:r>
                </w:p>
              </w:tc>
              <w:tc>
                <w:tcPr>
                  <w:tcW w:w="102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1.5%</w:t>
                  </w: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hint="eastAsia" w:ascii="仿宋" w:hAnsi="仿宋" w:eastAsia="仿宋" w:cs="仿宋"/>
                      <w:color w:val="000000" w:themeColor="text1"/>
                      <w:kern w:val="0"/>
                      <w:sz w:val="24"/>
                      <w:highlight w:val="none"/>
                      <w14:textFill>
                        <w14:solidFill>
                          <w14:schemeClr w14:val="tx1"/>
                        </w14:solidFill>
                      </w14:textFill>
                    </w:rPr>
                  </w:pP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1.5%</w:t>
                  </w: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211"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Style w:val="71"/>
                      <w:rFonts w:ascii="仿宋" w:hAnsi="仿宋" w:eastAsia="仿宋" w:cs="仿宋"/>
                      <w:color w:val="000000" w:themeColor="text1"/>
                      <w:kern w:val="0"/>
                      <w:sz w:val="24"/>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100-500万元部分</w:t>
                  </w:r>
                </w:p>
              </w:tc>
              <w:tc>
                <w:tcPr>
                  <w:tcW w:w="102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1.1%</w:t>
                  </w: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hint="eastAsia" w:ascii="仿宋" w:hAnsi="仿宋" w:eastAsia="仿宋" w:cs="仿宋"/>
                      <w:color w:val="000000" w:themeColor="text1"/>
                      <w:kern w:val="0"/>
                      <w:sz w:val="24"/>
                      <w:highlight w:val="none"/>
                      <w14:textFill>
                        <w14:solidFill>
                          <w14:schemeClr w14:val="tx1"/>
                        </w14:solidFill>
                      </w14:textFill>
                    </w:rPr>
                  </w:pP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0.8%</w:t>
                  </w: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211"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Style w:val="71"/>
                      <w:rFonts w:ascii="仿宋" w:hAnsi="仿宋" w:eastAsia="仿宋" w:cs="仿宋"/>
                      <w:color w:val="000000" w:themeColor="text1"/>
                      <w:kern w:val="0"/>
                      <w:sz w:val="24"/>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500-1000万元部分</w:t>
                  </w:r>
                </w:p>
              </w:tc>
              <w:tc>
                <w:tcPr>
                  <w:tcW w:w="102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0.8%</w:t>
                  </w: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hint="eastAsia" w:ascii="仿宋" w:hAnsi="仿宋" w:eastAsia="仿宋" w:cs="仿宋"/>
                      <w:color w:val="000000" w:themeColor="text1"/>
                      <w:kern w:val="0"/>
                      <w:sz w:val="24"/>
                      <w:highlight w:val="none"/>
                      <w14:textFill>
                        <w14:solidFill>
                          <w14:schemeClr w14:val="tx1"/>
                        </w14:solidFill>
                      </w14:textFill>
                    </w:rPr>
                  </w:pP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0.45%</w:t>
                  </w:r>
                </w:p>
              </w:tc>
              <w:tc>
                <w:tcPr>
                  <w:tcW w:w="960" w:type="dxa"/>
                  <w:shd w:val="clear" w:color="auto" w:fill="FFFFFF"/>
                  <w:vAlign w:val="center"/>
                </w:tcPr>
                <w:p>
                  <w:pPr>
                    <w:pageBreakBefore w:val="0"/>
                    <w:widowControl/>
                    <w:kinsoku/>
                    <w:wordWrap/>
                    <w:overflowPunct/>
                    <w:topLinePunct w:val="0"/>
                    <w:autoSpaceDE/>
                    <w:autoSpaceDN/>
                    <w:bidi w:val="0"/>
                    <w:spacing w:line="288" w:lineRule="auto"/>
                    <w:jc w:val="center"/>
                    <w:textAlignment w:val="auto"/>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0.55%</w:t>
                  </w:r>
                </w:p>
              </w:tc>
            </w:tr>
          </w:tbl>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（2）招标代理服务费可以是现金、支票或汇票。</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（3）收取时间：中标通知书发出后3个工作日内。</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（4）汇款信息：</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收款人：杭州博实招标代理有限公司</w:t>
            </w:r>
          </w:p>
          <w:p>
            <w:pPr>
              <w:pageBreakBefore w:val="0"/>
              <w:kinsoku/>
              <w:wordWrap/>
              <w:overflowPunct/>
              <w:topLinePunct w:val="0"/>
              <w:autoSpaceDE/>
              <w:autoSpaceDN/>
              <w:bidi w:val="0"/>
              <w:spacing w:line="288" w:lineRule="auto"/>
              <w:textAlignment w:val="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开户银行：杭州联合农村商业银行股份有限公司丰潭支行</w:t>
            </w:r>
          </w:p>
          <w:p>
            <w:pPr>
              <w:pageBreakBefore w:val="0"/>
              <w:kinsoku/>
              <w:wordWrap/>
              <w:overflowPunct/>
              <w:topLinePunct w:val="0"/>
              <w:autoSpaceDE/>
              <w:autoSpaceDN/>
              <w:bidi w:val="0"/>
              <w:spacing w:line="288" w:lineRule="auto"/>
              <w:jc w:val="left"/>
              <w:textAlignment w:val="auto"/>
              <w:rPr>
                <w:rFonts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账号：201000069514479</w:t>
            </w:r>
          </w:p>
        </w:tc>
      </w:tr>
    </w:tbl>
    <w:p>
      <w:pPr>
        <w:pStyle w:val="3"/>
        <w:rPr>
          <w:rFonts w:ascii="仿宋" w:eastAsia="仿宋" w:cs="仿宋_GB2312"/>
          <w:color w:val="000000" w:themeColor="text1"/>
          <w:szCs w:val="20"/>
          <w:highlight w:val="none"/>
          <w14:textFill>
            <w14:solidFill>
              <w14:schemeClr w14:val="tx1"/>
            </w14:solidFill>
          </w14:textFill>
        </w:rPr>
      </w:pPr>
    </w:p>
    <w:p>
      <w:pPr>
        <w:rPr>
          <w:rFonts w:ascii="仿宋" w:hAnsi="仿宋" w:eastAsia="仿宋" w:cs="仿宋_GB2312"/>
          <w:b/>
          <w:color w:val="000000" w:themeColor="text1"/>
          <w:sz w:val="32"/>
          <w:szCs w:val="20"/>
          <w:highlight w:val="none"/>
          <w14:textFill>
            <w14:solidFill>
              <w14:schemeClr w14:val="tx1"/>
            </w14:solidFill>
          </w14:textFill>
        </w:rPr>
      </w:pPr>
    </w:p>
    <w:p>
      <w:pPr>
        <w:pStyle w:val="3"/>
        <w:rPr>
          <w:rFonts w:ascii="仿宋" w:eastAsia="仿宋" w:cs="仿宋_GB2312"/>
          <w:color w:val="000000" w:themeColor="text1"/>
          <w:szCs w:val="20"/>
          <w:highlight w:val="none"/>
          <w14:textFill>
            <w14:solidFill>
              <w14:schemeClr w14:val="tx1"/>
            </w14:solidFill>
          </w14:textFill>
        </w:rPr>
      </w:pPr>
    </w:p>
    <w:p>
      <w:pPr>
        <w:rPr>
          <w:rFonts w:ascii="仿宋" w:hAnsi="仿宋" w:eastAsia="仿宋" w:cs="仿宋_GB2312"/>
          <w:b/>
          <w:color w:val="000000" w:themeColor="text1"/>
          <w:sz w:val="32"/>
          <w:szCs w:val="20"/>
          <w:highlight w:val="none"/>
          <w14:textFill>
            <w14:solidFill>
              <w14:schemeClr w14:val="tx1"/>
            </w14:solidFill>
          </w14:textFill>
        </w:rPr>
      </w:pPr>
    </w:p>
    <w:bookmarkEnd w:id="10"/>
    <w:p>
      <w:pPr>
        <w:rPr>
          <w:rFonts w:ascii="仿宋_GB2312" w:hAnsi="仿宋" w:eastAsia="仿宋_GB2312" w:cs="仿宋_GB2312"/>
          <w:b/>
          <w:color w:val="000000" w:themeColor="text1"/>
          <w:sz w:val="32"/>
          <w:szCs w:val="20"/>
          <w:highlight w:val="none"/>
          <w14:textFill>
            <w14:solidFill>
              <w14:schemeClr w14:val="tx1"/>
            </w14:solidFill>
          </w14:textFill>
        </w:rPr>
      </w:pPr>
      <w:bookmarkStart w:id="11" w:name="第四部分"/>
      <w:r>
        <w:rPr>
          <w:rFonts w:hint="eastAsia" w:ascii="仿宋_GB2312" w:hAnsi="仿宋" w:eastAsia="仿宋_GB2312" w:cs="仿宋_GB2312"/>
          <w:b/>
          <w:color w:val="000000" w:themeColor="text1"/>
          <w:sz w:val="32"/>
          <w:szCs w:val="20"/>
          <w:highlight w:val="none"/>
          <w14:textFill>
            <w14:solidFill>
              <w14:schemeClr w14:val="tx1"/>
            </w14:solidFill>
          </w14:textFill>
        </w:rPr>
        <w:br w:type="page"/>
      </w:r>
    </w:p>
    <w:p>
      <w:pPr>
        <w:jc w:val="center"/>
        <w:rPr>
          <w:rFonts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一、总则</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 适用范围</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2.定义</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2.2 “采购代理机构”系指招标公告中载明的本项目的采购代理机构。</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2.7 “▲” 系指实质性要求条款，“</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 系指适用本项目的要求，“☐” 系指不适用本项目的要求。</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w:t>
      </w: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采购项目需要落实的政府采购政策</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 支持绿色发展</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相应的投标产品未获得国家确定的认证机构出具的、处于有效期之内的节能产品认证证书的，投标无效。</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3.2.2 修缮、装修类项目采购建材的，采购人应将绿色建筑和绿色建材性能、指标等作为实质性条件纳入招标文件和合同。</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3.3支持中小企业发展</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符合中小企业划分标准的个体工商户，在政府采购活动中视同中小企业。</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3.3.2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3.3.7中小企业享受扶持政策获得政府采购合同的，小微企业不得将合同分包给大中型企业，中型企业不得将合同分包给大型企业。</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3.4支持创新发展</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3.4.1 采购人优先采购被认定为首台套产品和“制造精品”的自主创新产品。</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3.5平等对待内外资企业和符合条件的破产重整企业</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平等对待内外资企业和符合条件的破产重整企业，切实保障企业公平竞争，平等维护企业的合法利益。</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4. 询问、质疑、投诉</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4.2供应商询问</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4.3供应商质疑</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4.3.1提出质疑的供应商应当是参与所质疑项目采购活动的供应商。潜在供应商已依法获取其可质疑的招标文件的，可以对该文件提出质疑。</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4.3.2.1对招标文件提出质疑的，质疑期限为供应商获得招标文件之日或者招标文件公告期限届满之日起计算。</w:t>
      </w:r>
    </w:p>
    <w:p>
      <w:pPr>
        <w:pStyle w:val="130"/>
        <w:snapToGrid w:val="0"/>
        <w:spacing w:before="0"/>
        <w:ind w:left="479" w:leftChars="228" w:firstLine="0" w:firstLineChars="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4.3.3供应商提出质疑应当提交质疑函和必要的证明材料。质疑函应当包括下列内容：</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4.3.3.1供应商的姓名或者名称、地址、邮编、联系人及联系电话；</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4.3.3.2质疑项目的名称、编号；</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4.3.3.3具体、明确的质疑事项和与质疑事项相关的请求；</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4.3.3.4事实依据；</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4.3.3.5必要的法律依据；</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4.3.3.6提出质疑的日期。</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质疑函范本及制作说明详见附件2。</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4.3.4对同一采购程序环节的质疑，供应商须在法定质疑期内一次性提出。</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4.3.5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4.3.6询问或者质疑事项可能影响采购结果的，采购人应当暂停签订合同，已经签订合同的，应当中止履行合同。</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4.4供应商投诉</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4.4.2供应商投诉的事项不得超出已质疑事项的范围，基于质疑答复内容提出的投诉事项除外。</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4.4.3供应商投诉应当有明确的请求和必要的证明材料。</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4.4.4以联合体形式参加政府采购活动的，其投诉应当由组成联合体的所有供应商共同提出。</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130"/>
        <w:snapToGrid w:val="0"/>
        <w:spacing w:before="0"/>
        <w:ind w:firstLine="480"/>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投诉书范本及制作说明详见附件3。</w:t>
      </w:r>
    </w:p>
    <w:p>
      <w:pPr>
        <w:adjustRightInd/>
        <w:spacing w:line="360" w:lineRule="auto"/>
        <w:jc w:val="center"/>
        <w:outlineLvl w:val="0"/>
        <w:rPr>
          <w:rFonts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 xml:space="preserve">      二、招标文件的构成、澄清、修改</w:t>
      </w:r>
    </w:p>
    <w:p>
      <w:pPr>
        <w:pStyle w:val="33"/>
        <w:spacing w:line="360" w:lineRule="auto"/>
        <w:ind w:firstLine="482" w:firstLineChars="200"/>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5．招标文件的构成</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 招标文件包括下列文件及附件：</w:t>
      </w:r>
    </w:p>
    <w:p>
      <w:pPr>
        <w:pStyle w:val="33"/>
        <w:tabs>
          <w:tab w:val="left" w:pos="840"/>
        </w:tabs>
        <w:spacing w:line="360" w:lineRule="auto"/>
        <w:ind w:firstLine="960" w:firstLineChars="4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5.1.4评标办法；</w:t>
      </w:r>
    </w:p>
    <w:p>
      <w:pPr>
        <w:pStyle w:val="33"/>
        <w:tabs>
          <w:tab w:val="left" w:pos="840"/>
        </w:tabs>
        <w:spacing w:line="360" w:lineRule="auto"/>
        <w:ind w:firstLine="960" w:firstLineChars="4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5.1.5拟签订的合同文本；</w:t>
      </w:r>
    </w:p>
    <w:p>
      <w:pPr>
        <w:pStyle w:val="33"/>
        <w:tabs>
          <w:tab w:val="left" w:pos="840"/>
        </w:tabs>
        <w:spacing w:line="360" w:lineRule="auto"/>
        <w:ind w:firstLine="960" w:firstLineChars="4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5.1.6</w:t>
      </w:r>
      <w:r>
        <w:rPr>
          <w:rFonts w:hint="eastAsia" w:ascii="仿宋" w:hAnsi="仿宋" w:eastAsia="仿宋" w:cs="仿宋"/>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5.2与本项目有关的</w:t>
      </w:r>
      <w:r>
        <w:rPr>
          <w:rFonts w:hint="eastAsia" w:ascii="仿宋" w:hAnsi="仿宋" w:eastAsia="仿宋" w:cs="仿宋"/>
          <w:bCs/>
          <w:color w:val="000000" w:themeColor="text1"/>
          <w:sz w:val="24"/>
          <w:highlight w:val="none"/>
          <w14:textFill>
            <w14:solidFill>
              <w14:schemeClr w14:val="tx1"/>
            </w14:solidFill>
          </w14:textFill>
        </w:rPr>
        <w:t>澄清或者修改的内容为招标文件的组成部分</w:t>
      </w:r>
      <w:r>
        <w:rPr>
          <w:rFonts w:hint="eastAsia" w:ascii="仿宋" w:hAnsi="仿宋" w:eastAsia="仿宋" w:cs="仿宋"/>
          <w:color w:val="000000" w:themeColor="text1"/>
          <w:sz w:val="24"/>
          <w:highlight w:val="none"/>
          <w14:textFill>
            <w14:solidFill>
              <w14:schemeClr w14:val="tx1"/>
            </w14:solidFill>
          </w14:textFill>
        </w:rPr>
        <w:t>。</w:t>
      </w:r>
    </w:p>
    <w:p>
      <w:pPr>
        <w:pStyle w:val="33"/>
        <w:spacing w:line="360" w:lineRule="auto"/>
        <w:ind w:firstLine="482" w:firstLineChars="200"/>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6. 招标文件的澄清、修改</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6.1已获取招标文件的潜在投标人，若有问题需要澄清，应于投标截止时间前，以书面形式向采购代理机构提出。</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jc w:val="center"/>
        <w:rPr>
          <w:rFonts w:ascii="仿宋" w:hAnsi="仿宋" w:eastAsia="仿宋" w:cs="仿宋"/>
          <w:b/>
          <w:color w:val="000000" w:themeColor="text1"/>
          <w:sz w:val="30"/>
          <w:szCs w:val="20"/>
          <w:highlight w:val="none"/>
          <w14:textFill>
            <w14:solidFill>
              <w14:schemeClr w14:val="tx1"/>
            </w14:solidFill>
          </w14:textFill>
        </w:rPr>
      </w:pPr>
      <w:r>
        <w:rPr>
          <w:rFonts w:hint="eastAsia" w:ascii="仿宋" w:hAnsi="仿宋" w:eastAsia="仿宋" w:cs="仿宋"/>
          <w:b/>
          <w:color w:val="000000" w:themeColor="text1"/>
          <w:sz w:val="30"/>
          <w:szCs w:val="20"/>
          <w:highlight w:val="none"/>
          <w14:textFill>
            <w14:solidFill>
              <w14:schemeClr w14:val="tx1"/>
            </w14:solidFill>
          </w14:textFill>
        </w:rPr>
        <w:t>三、投标</w:t>
      </w:r>
    </w:p>
    <w:p>
      <w:pPr>
        <w:pStyle w:val="33"/>
        <w:spacing w:line="360" w:lineRule="auto"/>
        <w:ind w:firstLine="482" w:firstLineChars="200"/>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3"/>
        <w:spacing w:line="360" w:lineRule="auto"/>
        <w:ind w:firstLine="482" w:firstLineChars="200"/>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8.开标前答疑会或现场考察</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ind w:firstLine="482" w:firstLineChars="200"/>
        <w:rPr>
          <w:rFonts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9.投标保证金</w:t>
      </w:r>
    </w:p>
    <w:p>
      <w:pPr>
        <w:pStyle w:val="5"/>
        <w:spacing w:line="360" w:lineRule="auto"/>
        <w:ind w:firstLine="470" w:firstLineChars="196"/>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本项目不需缴纳投标保证金。</w:t>
      </w:r>
    </w:p>
    <w:p>
      <w:pPr>
        <w:pStyle w:val="33"/>
        <w:spacing w:line="360" w:lineRule="auto"/>
        <w:ind w:firstLine="482" w:firstLineChars="200"/>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投标文件及投标人与采购有关的来往通知、函件和文件均应使用中文。</w:t>
      </w:r>
    </w:p>
    <w:p>
      <w:pPr>
        <w:pStyle w:val="33"/>
        <w:spacing w:line="360" w:lineRule="auto"/>
        <w:ind w:firstLine="482" w:firstLineChars="200"/>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11. 投标文件的组成</w:t>
      </w:r>
    </w:p>
    <w:p>
      <w:pPr>
        <w:snapToGrid w:val="0"/>
        <w:spacing w:line="360" w:lineRule="auto"/>
        <w:ind w:firstLine="482"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11.1资格文件：</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11.1.2联合协议（如果有)；</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11.1.3落实政府采购政策需满足的资格要求（如果有)；</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11.1.4本项目的特定资格要求（如果有)。</w:t>
      </w:r>
    </w:p>
    <w:p>
      <w:pPr>
        <w:snapToGrid w:val="0"/>
        <w:spacing w:line="360" w:lineRule="auto"/>
        <w:ind w:firstLine="482" w:firstLineChars="200"/>
        <w:rPr>
          <w:rFonts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lang w:val="zh-CN"/>
          <w14:textFill>
            <w14:solidFill>
              <w14:schemeClr w14:val="tx1"/>
            </w14:solidFill>
          </w14:textFill>
        </w:rPr>
        <w:t>11.</w:t>
      </w:r>
      <w:r>
        <w:rPr>
          <w:rFonts w:hint="eastAsia" w:ascii="仿宋" w:hAnsi="仿宋" w:eastAsia="仿宋" w:cs="仿宋"/>
          <w:b/>
          <w:bCs/>
          <w:color w:val="000000" w:themeColor="text1"/>
          <w:sz w:val="24"/>
          <w:highlight w:val="none"/>
          <w14:textFill>
            <w14:solidFill>
              <w14:schemeClr w14:val="tx1"/>
            </w14:solidFill>
          </w14:textFill>
        </w:rPr>
        <w:t>2</w:t>
      </w:r>
      <w:r>
        <w:rPr>
          <w:rFonts w:hint="eastAsia" w:ascii="仿宋" w:hAnsi="仿宋" w:eastAsia="仿宋" w:cs="仿宋"/>
          <w:b/>
          <w:bCs/>
          <w:color w:val="000000" w:themeColor="text1"/>
          <w:sz w:val="24"/>
          <w:highlight w:val="none"/>
          <w:lang w:val="zh-CN"/>
          <w14:textFill>
            <w14:solidFill>
              <w14:schemeClr w14:val="tx1"/>
            </w14:solidFill>
          </w14:textFill>
        </w:rPr>
        <w:t xml:space="preserve"> </w:t>
      </w:r>
      <w:r>
        <w:rPr>
          <w:rFonts w:hint="eastAsia" w:ascii="仿宋" w:hAnsi="仿宋" w:eastAsia="仿宋" w:cs="仿宋"/>
          <w:b/>
          <w:bCs/>
          <w:color w:val="000000" w:themeColor="text1"/>
          <w:sz w:val="24"/>
          <w:highlight w:val="none"/>
          <w14:textFill>
            <w14:solidFill>
              <w14:schemeClr w14:val="tx1"/>
            </w14:solidFill>
          </w14:textFill>
        </w:rPr>
        <w:t>商务技术</w:t>
      </w:r>
      <w:r>
        <w:rPr>
          <w:rFonts w:hint="eastAsia" w:ascii="仿宋" w:hAnsi="仿宋" w:eastAsia="仿宋" w:cs="仿宋"/>
          <w:b/>
          <w:bCs/>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11.2.3分包意向协议（如果有）；</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11.2.4符合性审查资料；</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11.2.5评标标准相应的商务技术资料；</w:t>
      </w:r>
    </w:p>
    <w:p>
      <w:pPr>
        <w:snapToGrid w:val="0"/>
        <w:spacing w:line="360" w:lineRule="auto"/>
        <w:ind w:firstLine="960" w:firstLineChars="400"/>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11.2.6投标标的清单；</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商务技术偏离表；</w:t>
      </w:r>
    </w:p>
    <w:p>
      <w:pPr>
        <w:snapToGrid w:val="0"/>
        <w:spacing w:line="360" w:lineRule="auto"/>
        <w:ind w:firstLine="960" w:firstLineChars="400"/>
        <w:rPr>
          <w:rFonts w:ascii="仿宋" w:hAnsi="仿宋" w:eastAsia="仿宋" w:cs="仿宋"/>
          <w:b/>
          <w:bCs/>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2" w:firstLineChars="200"/>
        <w:rPr>
          <w:rFonts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b/>
          <w:bCs/>
          <w:color w:val="000000" w:themeColor="text1"/>
          <w:kern w:val="0"/>
          <w:sz w:val="24"/>
          <w:highlight w:val="none"/>
          <w:lang w:val="zh-CN"/>
          <w14:textFill>
            <w14:solidFill>
              <w14:schemeClr w14:val="tx1"/>
            </w14:solidFill>
          </w14:textFill>
        </w:rPr>
        <w:t>11.</w:t>
      </w:r>
      <w:r>
        <w:rPr>
          <w:rFonts w:hint="eastAsia" w:ascii="仿宋" w:hAnsi="仿宋" w:eastAsia="仿宋" w:cs="仿宋"/>
          <w:b/>
          <w:bCs/>
          <w:color w:val="000000" w:themeColor="text1"/>
          <w:kern w:val="0"/>
          <w:sz w:val="24"/>
          <w:highlight w:val="none"/>
          <w14:textFill>
            <w14:solidFill>
              <w14:schemeClr w14:val="tx1"/>
            </w14:solidFill>
          </w14:textFill>
        </w:rPr>
        <w:t>3</w:t>
      </w:r>
      <w:r>
        <w:rPr>
          <w:rFonts w:hint="eastAsia" w:ascii="仿宋" w:hAnsi="仿宋" w:eastAsia="仿宋" w:cs="仿宋"/>
          <w:b/>
          <w:bCs/>
          <w:color w:val="000000" w:themeColor="text1"/>
          <w:sz w:val="24"/>
          <w:highlight w:val="none"/>
          <w14:textFill>
            <w14:solidFill>
              <w14:schemeClr w14:val="tx1"/>
            </w14:solidFill>
          </w14:textFill>
        </w:rPr>
        <w:t>报价文件：</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11.3.2中小企业声明函。</w:t>
      </w:r>
    </w:p>
    <w:p>
      <w:pPr>
        <w:spacing w:line="360" w:lineRule="auto"/>
        <w:ind w:firstLine="723" w:firstLineChars="3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投标人提供虚假材料投标的，投标无效。</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12. 投标文件的编制</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13.投标文件的签署、盖章</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13.1投标文件按照招标文件第六部分格式要求进行签署、盖章。▲投标人的投标文件未按照招标文件要求签署、盖章的，其投标无效。</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13.3招标文件对投标文件签署、盖章的要求适用于电子签名。</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14. 投标文件的提交、补充、修改、撤回</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15.备份投标文件</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15.1投标人在电子交易平台传输递交投标文件后，还可以在投标截止时间前直接提交或者以</w:t>
      </w:r>
      <w:r>
        <w:rPr>
          <w:rFonts w:hint="eastAsia" w:ascii="仿宋" w:hAnsi="仿宋" w:eastAsia="仿宋" w:cs="仿宋"/>
          <w:color w:val="000000" w:themeColor="text1"/>
          <w:highlight w:val="none"/>
          <w:lang w:val="en-US" w:eastAsia="zh-CN"/>
          <w14:textFill>
            <w14:solidFill>
              <w14:schemeClr w14:val="tx1"/>
            </w14:solidFill>
          </w14:textFill>
        </w:rPr>
        <w:t>顺丰等</w:t>
      </w:r>
      <w:r>
        <w:rPr>
          <w:rFonts w:hint="eastAsia" w:ascii="仿宋" w:hAnsi="仿宋" w:eastAsia="仿宋" w:cs="仿宋"/>
          <w:color w:val="000000" w:themeColor="text1"/>
          <w:highlight w:val="none"/>
          <w14:textFill>
            <w14:solidFill>
              <w14:schemeClr w14:val="tx1"/>
            </w14:solidFill>
          </w14:textFill>
        </w:rPr>
        <w:t>快递方式递交备份投标文件1份，但采购人、采购代理机构不强制或变相强制投标人提交备份投标文件。</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15.2备份投标文件须在“政采云投标客户端”制作生成，并储存在</w:t>
      </w:r>
      <w:r>
        <w:rPr>
          <w:rFonts w:hint="eastAsia" w:ascii="仿宋" w:hAnsi="仿宋" w:eastAsia="仿宋" w:cs="仿宋"/>
          <w:color w:val="000000" w:themeColor="text1"/>
          <w:highlight w:val="none"/>
          <w:lang w:val="en-US" w:eastAsia="zh-CN"/>
          <w14:textFill>
            <w14:solidFill>
              <w14:schemeClr w14:val="tx1"/>
            </w14:solidFill>
          </w14:textFill>
        </w:rPr>
        <w:t>U盘</w:t>
      </w:r>
      <w:r>
        <w:rPr>
          <w:rFonts w:hint="eastAsia" w:ascii="仿宋" w:hAnsi="仿宋" w:eastAsia="仿宋" w:cs="仿宋"/>
          <w:color w:val="000000" w:themeColor="text1"/>
          <w:highlight w:val="none"/>
          <w14:textFill>
            <w14:solidFill>
              <w14:schemeClr w14:val="tx1"/>
            </w14:solidFill>
          </w14:textFill>
        </w:rPr>
        <w:t>存储介质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15.4以</w:t>
      </w:r>
      <w:r>
        <w:rPr>
          <w:rFonts w:hint="eastAsia" w:ascii="仿宋" w:hAnsi="仿宋" w:eastAsia="仿宋" w:cs="仿宋"/>
          <w:color w:val="000000" w:themeColor="text1"/>
          <w:highlight w:val="none"/>
          <w:lang w:val="en-US" w:eastAsia="zh-CN"/>
          <w14:textFill>
            <w14:solidFill>
              <w14:schemeClr w14:val="tx1"/>
            </w14:solidFill>
          </w14:textFill>
        </w:rPr>
        <w:t>顺丰等</w:t>
      </w:r>
      <w:r>
        <w:rPr>
          <w:rFonts w:hint="eastAsia" w:ascii="仿宋" w:hAnsi="仿宋" w:eastAsia="仿宋" w:cs="仿宋"/>
          <w:color w:val="000000" w:themeColor="text1"/>
          <w:highlight w:val="none"/>
          <w14:textFill>
            <w14:solidFill>
              <w14:schemeClr w14:val="tx1"/>
            </w14:solidFill>
          </w14:textFill>
        </w:rPr>
        <w:t>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15.5投标人仅提交备份投标文件，未在电子交易平台传输递交投标文件的，投标无效。</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16.投标文件的无效处理</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有招标文件第四部分4.2规定的情形之一的，投标无效：</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17.投标有效期</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17.1投标有效期为从提交投标文件的截止之日起90天。▲投标人的投标文件中承诺的投标有效期少于招标文件中载明的投标有效期的，投标无效。</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17.2投标文件合格投递后，自投标截止日期起，在投标有效期内有效。</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1928" w:firstLineChars="600"/>
        <w:rPr>
          <w:rFonts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四、开标、资格审查与信用信息查询</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 xml:space="preserve">18.开标 </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18.1采购代理机构按照招标文件规定的时间通过电子交易平台组织开标，所有投标人均应当准时在线参加。投标人不足3家的，不得开标。</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18.2开标时，电子交易平台按开标时间自动提取所有投标文件。采购代理机构依托电子交易平台发起开始解密指令，投标人按照平台提示和招标文件的规定在半小时内完成在线解密。</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18.3投标文件未按时解密，投标人提供了备份投标文件的，以备份投标文件作为依据，否则视为投标文件撤回。投标文件已按时解密的，备份投标文件自动失效。</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19、资格审查</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19.1采购人或采购代理机构依据法律法规和招标文件的规定，对投标人的资格进行审查。</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19.2投标人未按照招标文件要求提供与资格条件相应的有效资格证明材料的，视为投标人不具备招标文件中规定的资格要求，其投标无效。</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19.3对未通过资格审查的投标人，采购人或采购代理机构告知其未通过的原因。</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19.4合格投标人不足3家的，不再评标。</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20、信用信息查询</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20.1信用信息查询渠道及截止时间：采购代理机构将在资格审查时通过“信用中国”网站(www.creditchina.gov.cn)、中国政府采购网(www.ccgp.gov.cn)渠道查询投标人接受资格时的信用记录。</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0"/>
        <w:snapToGrid w:val="0"/>
        <w:spacing w:before="0"/>
        <w:ind w:firstLine="48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五、评标</w:t>
      </w:r>
    </w:p>
    <w:p>
      <w:pPr>
        <w:snapToGrid w:val="0"/>
        <w:spacing w:line="360" w:lineRule="auto"/>
        <w:jc w:val="center"/>
        <w:outlineLvl w:val="0"/>
        <w:rPr>
          <w:rFonts w:ascii="仿宋" w:hAnsi="仿宋" w:eastAsia="仿宋" w:cs="仿宋"/>
          <w:b/>
          <w:color w:val="000000" w:themeColor="text1"/>
          <w:sz w:val="36"/>
          <w:szCs w:val="36"/>
          <w:highlight w:val="none"/>
          <w14:textFill>
            <w14:solidFill>
              <w14:schemeClr w14:val="tx1"/>
            </w14:solidFill>
          </w14:textFill>
        </w:rPr>
      </w:pPr>
      <w:bookmarkStart w:id="12" w:name="_Toc91899903"/>
      <w:r>
        <w:rPr>
          <w:rFonts w:hint="eastAsia" w:ascii="仿宋" w:hAnsi="仿宋" w:eastAsia="仿宋" w:cs="仿宋"/>
          <w:b/>
          <w:color w:val="000000" w:themeColor="text1"/>
          <w:sz w:val="36"/>
          <w:szCs w:val="36"/>
          <w:highlight w:val="none"/>
          <w14:textFill>
            <w14:solidFill>
              <w14:schemeClr w14:val="tx1"/>
            </w14:solidFill>
          </w14:textFill>
        </w:rPr>
        <w:t>五、评标</w:t>
      </w:r>
    </w:p>
    <w:p>
      <w:pPr>
        <w:pStyle w:val="130"/>
        <w:snapToGrid w:val="0"/>
        <w:spacing w:before="0"/>
        <w:ind w:firstLine="482"/>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21.</w:t>
      </w:r>
      <w:r>
        <w:rPr>
          <w:rFonts w:hint="eastAsia" w:ascii="仿宋" w:hAnsi="仿宋" w:eastAsia="仿宋" w:cs="仿宋"/>
          <w:color w:val="000000" w:themeColor="text1"/>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color w:val="000000" w:themeColor="text1"/>
          <w:highlight w:val="none"/>
          <w14:textFill>
            <w14:solidFill>
              <w14:schemeClr w14:val="tx1"/>
            </w14:solidFill>
          </w14:textFill>
        </w:rPr>
        <w:t>详见招标文件第四部分评标办法。</w:t>
      </w:r>
    </w:p>
    <w:p>
      <w:pPr>
        <w:snapToGrid w:val="0"/>
        <w:spacing w:line="360" w:lineRule="auto"/>
        <w:jc w:val="center"/>
        <w:outlineLvl w:val="0"/>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六、定 标</w:t>
      </w:r>
    </w:p>
    <w:p>
      <w:pPr>
        <w:tabs>
          <w:tab w:val="left" w:pos="0"/>
        </w:tabs>
        <w:spacing w:line="360" w:lineRule="auto"/>
        <w:ind w:firstLine="482"/>
        <w:rPr>
          <w:rFonts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22. 确定中标供应商</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tabs>
          <w:tab w:val="left" w:pos="0"/>
        </w:tabs>
        <w:spacing w:line="360" w:lineRule="auto"/>
        <w:ind w:firstLine="482"/>
        <w:rPr>
          <w:rFonts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23. 中标通知与中标结果公告</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七、合同授予</w:t>
      </w:r>
    </w:p>
    <w:p>
      <w:pPr>
        <w:tabs>
          <w:tab w:val="left" w:pos="0"/>
        </w:tabs>
        <w:spacing w:line="360" w:lineRule="auto"/>
        <w:ind w:firstLine="482"/>
        <w:rPr>
          <w:rFonts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24. 合同主要条款详见第五部分拟签订的合同文本。</w:t>
      </w:r>
    </w:p>
    <w:p>
      <w:pPr>
        <w:tabs>
          <w:tab w:val="left" w:pos="0"/>
        </w:tabs>
        <w:spacing w:line="360" w:lineRule="auto"/>
        <w:ind w:firstLine="482"/>
        <w:rPr>
          <w:rFonts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25. 合同的签订</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25.3如签订合同并生效后，供应商无故拒绝或延期，除按照合同条款处理外，列入不良行为记录一次，并给予通报。</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25.5采购合同由采购人与中标供应商根据招标文件、投标文件等内容通过政府采购电子交易平台在线签订，自动备案。</w:t>
      </w:r>
    </w:p>
    <w:p>
      <w:pPr>
        <w:tabs>
          <w:tab w:val="left" w:pos="0"/>
        </w:tabs>
        <w:spacing w:line="360" w:lineRule="auto"/>
        <w:ind w:firstLine="482"/>
        <w:rPr>
          <w:rFonts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26. 履约保证金</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spacing w:line="360" w:lineRule="auto"/>
        <w:ind w:firstLine="482"/>
        <w:rPr>
          <w:rFonts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27.预付款</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八、电子交易活动的中止</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28. 电子交易活动的中止。</w:t>
      </w:r>
      <w:r>
        <w:rPr>
          <w:rFonts w:hint="eastAsia" w:ascii="仿宋" w:hAnsi="仿宋" w:eastAsia="仿宋" w:cs="仿宋"/>
          <w:color w:val="000000" w:themeColor="text1"/>
          <w:kern w:val="0"/>
          <w:sz w:val="24"/>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28.1电子交易平台发生故障而无法登录访问的； </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28.2电子交易平台应用或数据库出现错误，不能进行正常操作的；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28.3电子交易平台发现严重安全漏洞，有潜在泄密危险的；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28.4病毒发作导致不能进行正常操作的； </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28.5其他无法保证电子交易的公平、公正和安全的情况。</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29.</w:t>
      </w:r>
      <w:r>
        <w:rPr>
          <w:rFonts w:hint="eastAsia" w:ascii="仿宋" w:hAnsi="仿宋" w:eastAsia="仿宋" w:cs="仿宋"/>
          <w:color w:val="000000" w:themeColor="text1"/>
          <w:kern w:val="0"/>
          <w:sz w:val="24"/>
          <w:highlight w:val="none"/>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九、验收</w:t>
      </w:r>
    </w:p>
    <w:bookmarkEnd w:id="12"/>
    <w:p>
      <w:pPr>
        <w:tabs>
          <w:tab w:val="left" w:pos="0"/>
        </w:tabs>
        <w:spacing w:line="360" w:lineRule="auto"/>
        <w:ind w:firstLine="482"/>
        <w:rPr>
          <w:rFonts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30.验收</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ascii="仿宋" w:hAnsi="仿宋" w:eastAsia="仿宋" w:cs="仿宋_GB2312"/>
          <w:b/>
          <w:color w:val="000000" w:themeColor="text1"/>
          <w:sz w:val="36"/>
          <w:szCs w:val="36"/>
          <w:highlight w:val="none"/>
          <w14:textFill>
            <w14:solidFill>
              <w14:schemeClr w14:val="tx1"/>
            </w14:solidFill>
          </w14:textFill>
        </w:rPr>
      </w:pPr>
      <w:r>
        <w:rPr>
          <w:rFonts w:hint="eastAsia" w:ascii="仿宋" w:hAnsi="仿宋" w:eastAsia="仿宋" w:cs="仿宋_GB2312"/>
          <w:b/>
          <w:color w:val="000000" w:themeColor="text1"/>
          <w:sz w:val="36"/>
          <w:szCs w:val="36"/>
          <w:highlight w:val="none"/>
          <w14:textFill>
            <w14:solidFill>
              <w14:schemeClr w14:val="tx1"/>
            </w14:solidFill>
          </w14:textFill>
        </w:rPr>
        <w:br w:type="page"/>
      </w:r>
    </w:p>
    <w:p>
      <w:pPr>
        <w:spacing w:line="360" w:lineRule="auto"/>
        <w:jc w:val="center"/>
        <w:outlineLvl w:val="0"/>
        <w:rPr>
          <w:rFonts w:ascii="仿宋" w:hAnsi="仿宋" w:eastAsia="仿宋" w:cs="仿宋_GB2312"/>
          <w:b/>
          <w:color w:val="000000" w:themeColor="text1"/>
          <w:sz w:val="36"/>
          <w:szCs w:val="36"/>
          <w:highlight w:val="none"/>
          <w14:textFill>
            <w14:solidFill>
              <w14:schemeClr w14:val="tx1"/>
            </w14:solidFill>
          </w14:textFill>
        </w:rPr>
      </w:pPr>
      <w:r>
        <w:rPr>
          <w:rFonts w:hint="eastAsia" w:ascii="仿宋" w:hAnsi="仿宋" w:eastAsia="仿宋" w:cs="仿宋_GB2312"/>
          <w:b/>
          <w:color w:val="000000" w:themeColor="text1"/>
          <w:sz w:val="36"/>
          <w:szCs w:val="36"/>
          <w:highlight w:val="none"/>
          <w14:textFill>
            <w14:solidFill>
              <w14:schemeClr w14:val="tx1"/>
            </w14:solidFill>
          </w14:textFill>
        </w:rPr>
        <w:t>第三部分</w:t>
      </w:r>
      <w:r>
        <w:rPr>
          <w:rFonts w:ascii="仿宋" w:hAnsi="仿宋" w:eastAsia="仿宋" w:cs="仿宋_GB2312"/>
          <w:b/>
          <w:color w:val="000000" w:themeColor="text1"/>
          <w:sz w:val="36"/>
          <w:szCs w:val="36"/>
          <w:highlight w:val="none"/>
          <w14:textFill>
            <w14:solidFill>
              <w14:schemeClr w14:val="tx1"/>
            </w14:solidFill>
          </w14:textFill>
        </w:rPr>
        <w:t xml:space="preserve">   </w:t>
      </w:r>
      <w:r>
        <w:rPr>
          <w:rFonts w:hint="eastAsia" w:ascii="仿宋" w:hAnsi="仿宋" w:eastAsia="仿宋" w:cs="仿宋_GB2312"/>
          <w:b/>
          <w:color w:val="000000" w:themeColor="text1"/>
          <w:sz w:val="36"/>
          <w:szCs w:val="36"/>
          <w:highlight w:val="none"/>
          <w14:textFill>
            <w14:solidFill>
              <w14:schemeClr w14:val="tx1"/>
            </w14:solidFill>
          </w14:textFill>
        </w:rPr>
        <w:t>采购需求</w:t>
      </w:r>
    </w:p>
    <w:p>
      <w:pPr>
        <w:pStyle w:val="33"/>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000000" w:themeColor="text1"/>
          <w:sz w:val="24"/>
          <w:szCs w:val="24"/>
          <w:lang w:eastAsia="zh-CN"/>
          <w14:textFill>
            <w14:solidFill>
              <w14:schemeClr w14:val="tx1"/>
            </w14:solidFill>
          </w14:textFill>
        </w:rPr>
      </w:pPr>
    </w:p>
    <w:p>
      <w:pPr>
        <w:pStyle w:val="33"/>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一</w:t>
      </w:r>
      <w:r>
        <w:rPr>
          <w:rFonts w:hint="eastAsia" w:ascii="仿宋" w:hAnsi="仿宋" w:eastAsia="仿宋" w:cs="仿宋"/>
          <w:b/>
          <w:bCs/>
          <w:color w:val="000000" w:themeColor="text1"/>
          <w:sz w:val="24"/>
          <w:szCs w:val="24"/>
          <w14:textFill>
            <w14:solidFill>
              <w14:schemeClr w14:val="tx1"/>
            </w14:solidFill>
          </w14:textFill>
        </w:rPr>
        <w:t>、服务要求</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1、服务时间：</w:t>
      </w:r>
      <w:r>
        <w:rPr>
          <w:rFonts w:hint="eastAsia" w:ascii="仿宋" w:hAnsi="仿宋" w:eastAsia="仿宋" w:cs="仿宋"/>
          <w:color w:val="000000" w:themeColor="text1"/>
          <w:sz w:val="24"/>
          <w:szCs w:val="24"/>
          <w:highlight w:val="none"/>
          <w:lang w:val="en-US" w:eastAsia="zh-CN"/>
          <w14:textFill>
            <w14:solidFill>
              <w14:schemeClr w14:val="tx1"/>
            </w14:solidFill>
          </w14:textFill>
        </w:rPr>
        <w:t>一年，即2024年4月29日至2025年4月28日</w:t>
      </w:r>
      <w:r>
        <w:rPr>
          <w:rFonts w:hint="eastAsia"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本次电梯维保采用大包方式。内容包括一般性保养和更换损坏零配件材料及人工费（除非采购人为损坏，由采购人承担材料费，否则采购人不再另外支付任何费用）。维护保养专业人员对电/扶梯进行每15天一次有计划的常规检查和例行保养，按国家行业标准和</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保养规范进行全面维修保养，确保电/扶梯正常运行。</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.1保养加油及调整下列各项：</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Ø主机注油和清洁、控制柜清洁整理；</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Ø电梯机件进行润滑；</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Ø轿顶上所有安全装置；</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Ø井道内导靴、对重、缓冲器、保险装置及极限开关等安全装置；</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Ø保持导轨适当之润滑, 导靴运行正常；</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Ø检查并润滑厅门、轿门、门绞链、门吊板、门导靴；</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Ø检查及平衡曳引机钢丝绳张力及清洁；</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Ø扶梯：对主机、控制柜进行注油和清洁；轴承、传动系统的检查和注油；安全装置的检查和调整；</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Ø定期检查维护限速器、安全钳及各项安全装置。</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.2必要时需更新所有的绳和链以保持足够的安全。平衡所有曳引绳的张力，维修更换随行电缆和井道及机房的电线。对扶梯平衡梯级及传动链的驱动，修理和更换在桁架及机房内的所有接线。</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.3免费提供例行保养所需之</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严格指明的部件润滑油，润滑脂和清洁材料。</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.4按要求系统地检查、调整、润滑；必要时修理或更换以下零部件：</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机器部分：永磁同步主机的抱闸闸瓦，制动器检测开关。有齿轮主机：蜗杆、蜗轮、曳引轮轴承、制动线圈、制动接触器、制动器检测开关、橡胶减振器、及其机电驱动装置。</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气部分：控制柜：变频器、电子主板、接触器、继电器、派梯设备、平层装置、变压器、计时器、、电机线路和整流器电路的电阻，轿厢和厅门机械按钮、电子轻触式按钮、轿厢和大厅楼层位置显示器、厅门信号灯、轿厢方向指示器。</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安全设备部分：限速器、限速器轮和轴组件、轴承、安全钳、安全开关。</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井道部分：随行电缆、导向轮或复绕轮及其轴承、缓冲器、上下极限开关、限速器张紧轮装置、补偿轮装置、轿厢风扇。对重及对重导靴，包括滚轮和导靴片，称重设备，平层感应器。</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厅、轿门部分:轿门变频器、厅门联锁装置、厅门挂轮及辅助关门装置、自动开门电机、轿门滑轮组件、轿门开关、轿门保护装置、门滑块。</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扶梯包括：</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机械部分：曳引轮、蜗杆、蜗轮、驱动链、推力轴承、主轴承、制动轮和制动线圈。电机、电机线圈、转子和轴承，扶手带驱动链、扶手带导轮、调整装置、梯级、梯级踏板、梯级轮、梯级轴承、梳齿板、地台板和轨道、扶手带导轨。</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电气部分：控制柜、线圈、控制和电机电路的电阻、控制变压器、控制整流器、傍板开关、急停/检修开关、限位开关、扶手带保护开关、启动钥匙开关、以及其他所有控制安全开关。</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.5</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将储存合理数量的专用备件和更换零件，以进行必要的更换。</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免费提供给</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采购人</w:t>
      </w:r>
      <w:r>
        <w:rPr>
          <w:rFonts w:hint="eastAsia" w:ascii="仿宋" w:hAnsi="仿宋" w:eastAsia="仿宋" w:cs="仿宋"/>
          <w:color w:val="000000" w:themeColor="text1"/>
          <w:sz w:val="24"/>
          <w:szCs w:val="24"/>
          <w:highlight w:val="none"/>
          <w14:textFill>
            <w14:solidFill>
              <w14:schemeClr w14:val="tx1"/>
            </w14:solidFill>
          </w14:textFill>
        </w:rPr>
        <w:t>的经检验合格的配件将实行送货上门； 因损坏而被更换的零件属</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所有,</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拥有对其回收、修理、弃置等权利。</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.6</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将配合</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采购人</w:t>
      </w:r>
      <w:r>
        <w:rPr>
          <w:rFonts w:hint="eastAsia" w:ascii="仿宋" w:hAnsi="仿宋" w:eastAsia="仿宋" w:cs="仿宋"/>
          <w:color w:val="000000" w:themeColor="text1"/>
          <w:sz w:val="24"/>
          <w:szCs w:val="24"/>
          <w:highlight w:val="none"/>
          <w14:textFill>
            <w14:solidFill>
              <w14:schemeClr w14:val="tx1"/>
            </w14:solidFill>
          </w14:textFill>
        </w:rPr>
        <w:t>，确保相关工作环境的清洁。</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更换损坏零配件材料须为原厂原装，更换前经</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采购人</w:t>
      </w:r>
      <w:r>
        <w:rPr>
          <w:rFonts w:hint="eastAsia" w:ascii="仿宋" w:hAnsi="仿宋" w:eastAsia="仿宋" w:cs="仿宋"/>
          <w:color w:val="000000" w:themeColor="text1"/>
          <w:sz w:val="24"/>
          <w:szCs w:val="24"/>
          <w:highlight w:val="none"/>
          <w14:textFill>
            <w14:solidFill>
              <w14:schemeClr w14:val="tx1"/>
            </w14:solidFill>
          </w14:textFill>
        </w:rPr>
        <w:t>确认。</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4、免费提供例行保养所需之清洁材料、一般性保养和免费提供除人为损坏和不可抗力以外、电梯正常使用过程中更换损坏和磨损零配件材料及人工费。</w:t>
      </w:r>
    </w:p>
    <w:p>
      <w:pPr>
        <w:keepNext w:val="0"/>
        <w:keepLines w:val="0"/>
        <w:pageBreakBefore w:val="0"/>
        <w:widowControl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5、维护保养工作一般须安排在</w:t>
      </w:r>
      <w:r>
        <w:rPr>
          <w:rFonts w:hint="eastAsia" w:ascii="仿宋" w:hAnsi="仿宋" w:eastAsia="仿宋" w:cs="仿宋"/>
          <w:color w:val="000000" w:themeColor="text1"/>
          <w:sz w:val="24"/>
          <w:szCs w:val="24"/>
          <w:highlight w:val="none"/>
          <w:u w:val="none"/>
          <w14:textFill>
            <w14:solidFill>
              <w14:schemeClr w14:val="tx1"/>
            </w14:solidFill>
          </w14:textFill>
        </w:rPr>
        <w:t>周一</w:t>
      </w:r>
      <w:r>
        <w:rPr>
          <w:rFonts w:hint="eastAsia" w:ascii="仿宋" w:hAnsi="仿宋" w:eastAsia="仿宋" w:cs="仿宋"/>
          <w:color w:val="000000" w:themeColor="text1"/>
          <w:sz w:val="24"/>
          <w:szCs w:val="24"/>
          <w:highlight w:val="none"/>
          <w14:textFill>
            <w14:solidFill>
              <w14:schemeClr w14:val="tx1"/>
            </w14:solidFill>
          </w14:textFill>
        </w:rPr>
        <w:t>的正常工作时间内进行。</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6、在保证电梯安全运行的前提下降低电梯维护保养成本。</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7</w:t>
      </w:r>
      <w:r>
        <w:rPr>
          <w:rFonts w:hint="eastAsia" w:ascii="仿宋" w:hAnsi="仿宋" w:eastAsia="仿宋" w:cs="仿宋"/>
          <w:bCs w:val="0"/>
          <w:color w:val="000000" w:themeColor="text1"/>
          <w:sz w:val="24"/>
          <w:szCs w:val="24"/>
          <w:highlight w:val="none"/>
          <w14:textFill>
            <w14:solidFill>
              <w14:schemeClr w14:val="tx1"/>
            </w14:solidFill>
          </w14:textFill>
        </w:rPr>
        <w:t>、按采购项目的要求，实施维护保养驻点服务，但修理时须有2人及以上持证人员作业。</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8</w:t>
      </w:r>
      <w:r>
        <w:rPr>
          <w:rFonts w:hint="eastAsia" w:ascii="仿宋" w:hAnsi="仿宋" w:eastAsia="仿宋" w:cs="仿宋"/>
          <w:bCs w:val="0"/>
          <w:color w:val="000000" w:themeColor="text1"/>
          <w:sz w:val="24"/>
          <w:szCs w:val="24"/>
          <w:highlight w:val="none"/>
          <w14:textFill>
            <w14:solidFill>
              <w14:schemeClr w14:val="tx1"/>
            </w14:solidFill>
          </w14:textFill>
        </w:rPr>
        <w:t>、驻点人员的姓名、通迅号码并提供他们有效的特种设备作业人员资格证书复印件（须加盖聘用单位印章）。</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9</w:t>
      </w:r>
      <w:r>
        <w:rPr>
          <w:rFonts w:hint="eastAsia" w:ascii="仿宋" w:hAnsi="仿宋" w:eastAsia="仿宋" w:cs="仿宋"/>
          <w:bCs w:val="0"/>
          <w:color w:val="000000" w:themeColor="text1"/>
          <w:sz w:val="24"/>
          <w:szCs w:val="24"/>
          <w:highlight w:val="none"/>
          <w14:textFill>
            <w14:solidFill>
              <w14:schemeClr w14:val="tx1"/>
            </w14:solidFill>
          </w14:textFill>
        </w:rPr>
        <w:t>、须提供全年365天24小时的应急响应服务，并确保通讯畅通。</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①提供驻点服务的项目的维保人员，在接到故障或事故报警后10分钟内到达现场，超出时间引起的事故或损失应承担相应的责任，并能提供正常连续的服务直至故障或事故排除；未提供驻点服务的项目的维保人员，在接到故障或事故报警后30分钟内到达现场，超出时间引起的事故或损失应承担相应的责任，并能提供正常连续的服务直至故障或事故排除。</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②对电梯困人事故要求在到达现场后10分钟内把乘客从轿厢中救出、对非电子板原因的常见故障要求在60分钟内排除，对电子板原因的故障应在普遍认可的合理时间内解决。</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③因保养不当停梯，若在七日内未能恢复运行的，</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采购人</w:t>
      </w:r>
      <w:r>
        <w:rPr>
          <w:rFonts w:hint="eastAsia" w:ascii="仿宋" w:hAnsi="仿宋" w:eastAsia="仿宋" w:cs="仿宋"/>
          <w:bCs w:val="0"/>
          <w:color w:val="000000" w:themeColor="text1"/>
          <w:sz w:val="24"/>
          <w:szCs w:val="24"/>
          <w:highlight w:val="none"/>
          <w14:textFill>
            <w14:solidFill>
              <w14:schemeClr w14:val="tx1"/>
            </w14:solidFill>
          </w14:textFill>
        </w:rPr>
        <w:t>将免付该台设备一个月的保养费，在十五日内未能恢复运行的，</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采购人</w:t>
      </w:r>
      <w:r>
        <w:rPr>
          <w:rFonts w:hint="eastAsia" w:ascii="仿宋" w:hAnsi="仿宋" w:eastAsia="仿宋" w:cs="仿宋"/>
          <w:bCs w:val="0"/>
          <w:color w:val="000000" w:themeColor="text1"/>
          <w:sz w:val="24"/>
          <w:szCs w:val="24"/>
          <w:highlight w:val="none"/>
          <w14:textFill>
            <w14:solidFill>
              <w14:schemeClr w14:val="tx1"/>
            </w14:solidFill>
          </w14:textFill>
        </w:rPr>
        <w:t>将免付该台设备服务期限内的保养费。</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④对故障电梯进行诊断，并于故障恢复后一周内出具电梯生产厂家的诊断报告。</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⑤配合政府部门对服务期内的设备实施并通过年检，如因维保质量原因未能通过定期检测或年检的，发生的复检费用由</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bCs w:val="0"/>
          <w:color w:val="000000" w:themeColor="text1"/>
          <w:sz w:val="24"/>
          <w:szCs w:val="24"/>
          <w:highlight w:val="none"/>
          <w14:textFill>
            <w14:solidFill>
              <w14:schemeClr w14:val="tx1"/>
            </w14:solidFill>
          </w14:textFill>
        </w:rPr>
        <w:t>负责。</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bCs w:val="0"/>
          <w:color w:val="000000" w:themeColor="text1"/>
          <w:sz w:val="24"/>
          <w:szCs w:val="24"/>
          <w:highlight w:val="none"/>
          <w14:textFill>
            <w14:solidFill>
              <w14:schemeClr w14:val="tx1"/>
            </w14:solidFill>
          </w14:textFill>
        </w:rPr>
        <w:t>、对更换下来的电子器件应由采购人保管或由采购人与维保单位共同销毁。</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1</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Cs w:val="0"/>
          <w:color w:val="000000" w:themeColor="text1"/>
          <w:sz w:val="24"/>
          <w:szCs w:val="24"/>
          <w:highlight w:val="none"/>
          <w14:textFill>
            <w14:solidFill>
              <w14:schemeClr w14:val="tx1"/>
            </w14:solidFill>
          </w14:textFill>
        </w:rPr>
        <w:t>、如因使用不当造成电梯故障或损坏，</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bCs w:val="0"/>
          <w:color w:val="000000" w:themeColor="text1"/>
          <w:sz w:val="24"/>
          <w:szCs w:val="24"/>
          <w:highlight w:val="none"/>
          <w14:textFill>
            <w14:solidFill>
              <w14:schemeClr w14:val="tx1"/>
            </w14:solidFill>
          </w14:textFill>
        </w:rPr>
        <w:t>有责任负责及时将其修复或更换，使电梯恢复安全、正常运行，费用双方另行协商确定。</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二</w:t>
      </w:r>
      <w:r>
        <w:rPr>
          <w:rFonts w:hint="eastAsia" w:ascii="仿宋" w:hAnsi="仿宋" w:eastAsia="仿宋" w:cs="仿宋"/>
          <w:b/>
          <w:bCs/>
          <w:color w:val="000000" w:themeColor="text1"/>
          <w:sz w:val="24"/>
          <w:szCs w:val="24"/>
          <w14:textFill>
            <w14:solidFill>
              <w14:schemeClr w14:val="tx1"/>
            </w14:solidFill>
          </w14:textFill>
        </w:rPr>
        <w:t>、服务标准</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Cs w:val="0"/>
          <w:color w:val="000000" w:themeColor="text1"/>
          <w:sz w:val="24"/>
          <w:szCs w:val="24"/>
          <w:highlight w:val="none"/>
          <w14:textFill>
            <w14:solidFill>
              <w14:schemeClr w14:val="tx1"/>
            </w14:solidFill>
          </w14:textFill>
        </w:rPr>
        <w:t>日常维护保养应遵守的标准</w:t>
      </w:r>
      <w:r>
        <w:rPr>
          <w:rFonts w:hint="eastAsia" w:ascii="仿宋" w:hAnsi="仿宋" w:eastAsia="仿宋" w:cs="仿宋"/>
          <w:b/>
          <w:bCs/>
          <w:color w:val="000000" w:themeColor="text1"/>
          <w:sz w:val="24"/>
          <w:szCs w:val="24"/>
          <w:lang w:eastAsia="zh-CN"/>
          <w14:textFill>
            <w14:solidFill>
              <w14:schemeClr w14:val="tx1"/>
            </w14:solidFill>
          </w14:textFill>
        </w:rPr>
        <w:t>）</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1、电梯使用管理与维修保养规则TSG T5001-2009</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2、浙江省电梯维修保养安全管理规范DB33/ 728—2009</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3、电梯维修规范GB/T  18775-2002</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Cs w:val="0"/>
          <w:color w:val="000000" w:themeColor="text1"/>
          <w:sz w:val="24"/>
          <w:szCs w:val="24"/>
          <w:highlight w:val="none"/>
          <w14:textFill>
            <w14:solidFill>
              <w14:schemeClr w14:val="tx1"/>
            </w14:solidFill>
          </w14:textFill>
        </w:rPr>
        <w:t>电梯日常维护保养规则DB11/418-2007</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5、</w:t>
      </w:r>
      <w:r>
        <w:rPr>
          <w:rFonts w:hint="eastAsia" w:ascii="仿宋" w:hAnsi="仿宋" w:eastAsia="仿宋" w:cs="仿宋"/>
          <w:bCs w:val="0"/>
          <w:color w:val="000000" w:themeColor="text1"/>
          <w:sz w:val="24"/>
          <w:szCs w:val="24"/>
          <w:highlight w:val="none"/>
          <w14:textFill>
            <w14:solidFill>
              <w14:schemeClr w14:val="tx1"/>
            </w14:solidFill>
          </w14:textFill>
        </w:rPr>
        <w:t>电梯安装维修作业安全规范DB11/419-2007</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6、</w:t>
      </w:r>
      <w:r>
        <w:rPr>
          <w:rFonts w:hint="eastAsia" w:ascii="仿宋" w:hAnsi="仿宋" w:eastAsia="仿宋" w:cs="仿宋"/>
          <w:bCs w:val="0"/>
          <w:color w:val="000000" w:themeColor="text1"/>
          <w:sz w:val="24"/>
          <w:szCs w:val="24"/>
          <w:highlight w:val="none"/>
          <w14:textFill>
            <w14:solidFill>
              <w14:schemeClr w14:val="tx1"/>
            </w14:solidFill>
          </w14:textFill>
        </w:rPr>
        <w:t>电梯安装改造重大维修和维护保养自检规则DB11/420-2007</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7、</w:t>
      </w:r>
      <w:r>
        <w:rPr>
          <w:rFonts w:hint="eastAsia" w:ascii="仿宋" w:hAnsi="仿宋" w:eastAsia="仿宋" w:cs="仿宋"/>
          <w:bCs w:val="0"/>
          <w:color w:val="000000" w:themeColor="text1"/>
          <w:sz w:val="24"/>
          <w:szCs w:val="24"/>
          <w:highlight w:val="none"/>
          <w14:textFill>
            <w14:solidFill>
              <w14:schemeClr w14:val="tx1"/>
            </w14:solidFill>
          </w14:textFill>
        </w:rPr>
        <w:t>电梯安装使用维护说明书</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8、</w:t>
      </w:r>
      <w:r>
        <w:rPr>
          <w:rFonts w:hint="eastAsia" w:ascii="仿宋" w:hAnsi="仿宋" w:eastAsia="仿宋" w:cs="仿宋"/>
          <w:bCs w:val="0"/>
          <w:color w:val="000000" w:themeColor="text1"/>
          <w:sz w:val="24"/>
          <w:szCs w:val="24"/>
          <w:highlight w:val="none"/>
          <w14:textFill>
            <w14:solidFill>
              <w14:schemeClr w14:val="tx1"/>
            </w14:solidFill>
          </w14:textFill>
        </w:rPr>
        <w:t>维保合同</w:t>
      </w:r>
    </w:p>
    <w:p>
      <w:pPr>
        <w:pStyle w:val="23"/>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三</w:t>
      </w:r>
      <w:r>
        <w:rPr>
          <w:rFonts w:hint="eastAsia" w:ascii="仿宋" w:hAnsi="仿宋" w:eastAsia="仿宋" w:cs="仿宋"/>
          <w:b/>
          <w:bCs/>
          <w:color w:val="000000" w:themeColor="text1"/>
          <w:sz w:val="24"/>
          <w:szCs w:val="24"/>
          <w14:textFill>
            <w14:solidFill>
              <w14:schemeClr w14:val="tx1"/>
            </w14:solidFill>
          </w14:textFill>
        </w:rPr>
        <w:t>、检验标准</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1、电梯监督检验和定期检验规则TSG 7001-2009</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2、自动扶梯与自动人行道梯监督检验规程以上规章、标准不论有无年代号，除有特别说明的以外，均以最新有效版本为准。</w:t>
      </w:r>
    </w:p>
    <w:p>
      <w:pPr>
        <w:pStyle w:val="33"/>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四</w:t>
      </w:r>
      <w:r>
        <w:rPr>
          <w:rFonts w:hint="eastAsia" w:ascii="仿宋" w:hAnsi="仿宋" w:eastAsia="仿宋" w:cs="仿宋"/>
          <w:b/>
          <w:bCs/>
          <w:color w:val="000000" w:themeColor="text1"/>
          <w:sz w:val="24"/>
          <w:szCs w:val="24"/>
          <w:lang w:eastAsia="zh-CN"/>
          <w14:textFill>
            <w14:solidFill>
              <w14:schemeClr w14:val="tx1"/>
            </w14:solidFill>
          </w14:textFill>
        </w:rPr>
        <w:t>、商务要求</w:t>
      </w:r>
    </w:p>
    <w:p>
      <w:pPr>
        <w:keepNext w:val="0"/>
        <w:keepLines w:val="0"/>
        <w:pageBreakBefore w:val="0"/>
        <w:tabs>
          <w:tab w:val="left" w:pos="420"/>
        </w:tabs>
        <w:kinsoku/>
        <w:wordWrap/>
        <w:overflowPunct/>
        <w:topLinePunct w:val="0"/>
        <w:bidi w:val="0"/>
        <w:adjustRightInd w:val="0"/>
        <w:snapToGrid w:val="0"/>
        <w:spacing w:line="360" w:lineRule="auto"/>
        <w:ind w:firstLine="480"/>
        <w:textAlignment w:val="auto"/>
        <w:outlineLvl w:val="0"/>
        <w:rPr>
          <w:rFonts w:hint="default" w:ascii="仿宋" w:hAnsi="仿宋" w:eastAsia="仿宋" w:cs="仿宋"/>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1</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.投标报价</w:t>
      </w:r>
    </w:p>
    <w:p>
      <w:pPr>
        <w:keepNext w:val="0"/>
        <w:keepLines w:val="0"/>
        <w:pageBreakBefore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投标人</w:t>
      </w:r>
      <w:r>
        <w:rPr>
          <w:rFonts w:hint="eastAsia" w:ascii="仿宋" w:hAnsi="仿宋" w:eastAsia="仿宋" w:cs="仿宋"/>
          <w:bCs w:val="0"/>
          <w:color w:val="000000" w:themeColor="text1"/>
          <w:sz w:val="24"/>
          <w:szCs w:val="24"/>
          <w:highlight w:val="none"/>
          <w14:textFill>
            <w14:solidFill>
              <w14:schemeClr w14:val="tx1"/>
            </w14:solidFill>
          </w14:textFill>
        </w:rPr>
        <w:t>应根据国家的有关规定并结合企业的实际情况进行报价。报价是完成本</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采购</w:t>
      </w:r>
      <w:r>
        <w:rPr>
          <w:rFonts w:hint="eastAsia" w:ascii="仿宋" w:hAnsi="仿宋" w:eastAsia="仿宋" w:cs="仿宋"/>
          <w:bCs w:val="0"/>
          <w:color w:val="000000" w:themeColor="text1"/>
          <w:sz w:val="24"/>
          <w:szCs w:val="24"/>
          <w:highlight w:val="none"/>
          <w14:textFill>
            <w14:solidFill>
              <w14:schemeClr w14:val="tx1"/>
            </w14:solidFill>
          </w14:textFill>
        </w:rPr>
        <w:t>文件规定的所有采购内容和要求的总费用，包括维保服务需要的人员酬金、工具材料费、管理费、保险、利润、税金、政策性文件规定及合同包含的所有风险、责任等一切费用。如有漏项，视同已包含在其总项目中。</w:t>
      </w:r>
    </w:p>
    <w:p>
      <w:pPr>
        <w:keepNext w:val="0"/>
        <w:keepLines w:val="0"/>
        <w:pageBreakBefore w:val="0"/>
        <w:numPr>
          <w:ilvl w:val="0"/>
          <w:numId w:val="0"/>
        </w:numPr>
        <w:tabs>
          <w:tab w:val="left" w:pos="420"/>
        </w:tabs>
        <w:kinsoku/>
        <w:wordWrap/>
        <w:overflowPunct/>
        <w:topLinePunct w:val="0"/>
        <w:bidi w:val="0"/>
        <w:adjustRightInd w:val="0"/>
        <w:snapToGrid w:val="0"/>
        <w:spacing w:line="360" w:lineRule="auto"/>
        <w:ind w:firstLine="480" w:firstLineChars="0"/>
        <w:textAlignment w:val="auto"/>
        <w:outlineLvl w:val="0"/>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2.履约保证金</w:t>
      </w:r>
    </w:p>
    <w:p>
      <w:pPr>
        <w:keepNext w:val="0"/>
        <w:keepLines w:val="0"/>
        <w:pageBreakBefore w:val="0"/>
        <w:numPr>
          <w:ilvl w:val="0"/>
          <w:numId w:val="0"/>
        </w:numPr>
        <w:tabs>
          <w:tab w:val="left" w:pos="420"/>
        </w:tabs>
        <w:kinsoku/>
        <w:wordWrap/>
        <w:overflowPunct/>
        <w:topLinePunct w:val="0"/>
        <w:bidi w:val="0"/>
        <w:adjustRightInd w:val="0"/>
        <w:snapToGrid w:val="0"/>
        <w:spacing w:line="360" w:lineRule="auto"/>
        <w:ind w:firstLine="480" w:firstLineChars="0"/>
        <w:textAlignment w:val="auto"/>
        <w:outlineLvl w:val="0"/>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本项目不收取履约保证金。</w:t>
      </w:r>
    </w:p>
    <w:p>
      <w:pPr>
        <w:keepNext w:val="0"/>
        <w:keepLines w:val="0"/>
        <w:pageBreakBefore w:val="0"/>
        <w:numPr>
          <w:ilvl w:val="0"/>
          <w:numId w:val="0"/>
        </w:numPr>
        <w:tabs>
          <w:tab w:val="left" w:pos="420"/>
        </w:tabs>
        <w:kinsoku/>
        <w:wordWrap/>
        <w:overflowPunct/>
        <w:topLinePunct w:val="0"/>
        <w:bidi w:val="0"/>
        <w:adjustRightInd w:val="0"/>
        <w:snapToGrid w:val="0"/>
        <w:spacing w:line="360" w:lineRule="auto"/>
        <w:ind w:firstLine="480" w:firstLineChars="0"/>
        <w:textAlignment w:val="auto"/>
        <w:outlineLvl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合同款的支付</w:t>
      </w:r>
    </w:p>
    <w:p>
      <w:pPr>
        <w:keepNext w:val="0"/>
        <w:keepLines w:val="0"/>
        <w:pageBreakBefore w:val="0"/>
        <w:numPr>
          <w:ilvl w:val="0"/>
          <w:numId w:val="0"/>
        </w:numPr>
        <w:tabs>
          <w:tab w:val="left" w:pos="420"/>
        </w:tabs>
        <w:kinsoku/>
        <w:wordWrap/>
        <w:overflowPunct/>
        <w:topLinePunct w:val="0"/>
        <w:bidi w:val="0"/>
        <w:adjustRightInd w:val="0"/>
        <w:snapToGrid w:val="0"/>
        <w:spacing w:line="360" w:lineRule="auto"/>
        <w:ind w:firstLine="480" w:firstLineChars="0"/>
        <w:textAlignment w:val="auto"/>
        <w:outlineLvl w:val="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val="en-US" w:eastAsia="zh-CN"/>
          <w14:textFill>
            <w14:solidFill>
              <w14:schemeClr w14:val="tx1"/>
            </w14:solidFill>
          </w14:textFill>
        </w:rPr>
        <w:t>2024年5月31日前，采购人</w:t>
      </w:r>
      <w:r>
        <w:rPr>
          <w:rFonts w:hint="eastAsia" w:ascii="仿宋" w:hAnsi="仿宋" w:eastAsia="仿宋" w:cs="仿宋"/>
          <w:color w:val="000000" w:themeColor="text1"/>
          <w:sz w:val="24"/>
          <w:szCs w:val="24"/>
          <w:highlight w:val="none"/>
          <w14:textFill>
            <w14:solidFill>
              <w14:schemeClr w14:val="tx1"/>
            </w14:solidFill>
          </w14:textFill>
        </w:rPr>
        <w:t>在履行财政相关资金审批手续后</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向中标人支付合同金额的50%，中标人</w:t>
      </w:r>
      <w:r>
        <w:rPr>
          <w:rFonts w:hint="eastAsia" w:ascii="仿宋" w:hAnsi="仿宋" w:eastAsia="仿宋" w:cs="仿宋"/>
          <w:color w:val="000000" w:themeColor="text1"/>
          <w:sz w:val="24"/>
          <w:szCs w:val="24"/>
          <w:highlight w:val="none"/>
          <w14:textFill>
            <w14:solidFill>
              <w14:schemeClr w14:val="tx1"/>
            </w14:solidFill>
          </w14:textFill>
        </w:rPr>
        <w:t>提供</w:t>
      </w:r>
      <w:r>
        <w:rPr>
          <w:rFonts w:hint="eastAsia" w:ascii="仿宋" w:hAnsi="仿宋" w:eastAsia="仿宋" w:cs="仿宋"/>
          <w:color w:val="000000" w:themeColor="text1"/>
          <w:sz w:val="24"/>
          <w:szCs w:val="24"/>
          <w:highlight w:val="none"/>
          <w:lang w:val="en-US" w:eastAsia="zh-CN"/>
          <w14:textFill>
            <w14:solidFill>
              <w14:schemeClr w14:val="tx1"/>
            </w14:solidFill>
          </w14:textFill>
        </w:rPr>
        <w:t>给采购人</w:t>
      </w:r>
      <w:r>
        <w:rPr>
          <w:rFonts w:hint="eastAsia" w:ascii="仿宋" w:hAnsi="仿宋" w:eastAsia="仿宋" w:cs="仿宋"/>
          <w:color w:val="000000" w:themeColor="text1"/>
          <w:sz w:val="24"/>
          <w:szCs w:val="24"/>
          <w:highlight w:val="none"/>
          <w14:textFill>
            <w14:solidFill>
              <w14:schemeClr w14:val="tx1"/>
            </w14:solidFill>
          </w14:textFill>
        </w:rPr>
        <w:t>同等金额的正规发票</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numPr>
          <w:ilvl w:val="0"/>
          <w:numId w:val="0"/>
        </w:numPr>
        <w:tabs>
          <w:tab w:val="left" w:pos="420"/>
        </w:tabs>
        <w:kinsoku/>
        <w:wordWrap/>
        <w:overflowPunct/>
        <w:topLinePunct w:val="0"/>
        <w:bidi w:val="0"/>
        <w:adjustRightInd w:val="0"/>
        <w:snapToGrid w:val="0"/>
        <w:spacing w:line="360" w:lineRule="auto"/>
        <w:ind w:firstLine="480" w:firstLineChars="0"/>
        <w:textAlignment w:val="auto"/>
        <w:outlineLvl w:val="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2024</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lang w:val="en-US" w:eastAsia="zh-CN"/>
          <w14:textFill>
            <w14:solidFill>
              <w14:schemeClr w14:val="tx1"/>
            </w14:solidFill>
          </w14:textFill>
        </w:rPr>
        <w:t>30日前</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采购人向中标人</w:t>
      </w:r>
      <w:r>
        <w:rPr>
          <w:rFonts w:hint="eastAsia" w:ascii="仿宋" w:hAnsi="仿宋" w:eastAsia="仿宋" w:cs="仿宋"/>
          <w:color w:val="000000" w:themeColor="text1"/>
          <w:sz w:val="24"/>
          <w:szCs w:val="24"/>
          <w:highlight w:val="none"/>
          <w14:textFill>
            <w14:solidFill>
              <w14:schemeClr w14:val="tx1"/>
            </w14:solidFill>
          </w14:textFill>
        </w:rPr>
        <w:t>支付合同</w:t>
      </w:r>
      <w:r>
        <w:rPr>
          <w:rFonts w:hint="eastAsia" w:ascii="仿宋" w:hAnsi="仿宋" w:eastAsia="仿宋" w:cs="仿宋"/>
          <w:color w:val="000000" w:themeColor="text1"/>
          <w:sz w:val="24"/>
          <w:szCs w:val="24"/>
          <w:highlight w:val="none"/>
          <w:lang w:val="en-US" w:eastAsia="zh-CN"/>
          <w14:textFill>
            <w14:solidFill>
              <w14:schemeClr w14:val="tx1"/>
            </w14:solidFill>
          </w14:textFill>
        </w:rPr>
        <w:t>金额的40</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提供</w:t>
      </w:r>
      <w:r>
        <w:rPr>
          <w:rFonts w:hint="eastAsia" w:ascii="仿宋" w:hAnsi="仿宋" w:eastAsia="仿宋" w:cs="仿宋"/>
          <w:color w:val="000000" w:themeColor="text1"/>
          <w:sz w:val="24"/>
          <w:szCs w:val="24"/>
          <w:highlight w:val="none"/>
          <w:lang w:val="en-US" w:eastAsia="zh-CN"/>
          <w14:textFill>
            <w14:solidFill>
              <w14:schemeClr w14:val="tx1"/>
            </w14:solidFill>
          </w14:textFill>
        </w:rPr>
        <w:t>给采购人</w:t>
      </w:r>
      <w:r>
        <w:rPr>
          <w:rFonts w:hint="eastAsia" w:ascii="仿宋" w:hAnsi="仿宋" w:eastAsia="仿宋" w:cs="仿宋"/>
          <w:color w:val="000000" w:themeColor="text1"/>
          <w:sz w:val="24"/>
          <w:szCs w:val="24"/>
          <w:highlight w:val="none"/>
          <w14:textFill>
            <w14:solidFill>
              <w14:schemeClr w14:val="tx1"/>
            </w14:solidFill>
          </w14:textFill>
        </w:rPr>
        <w:t>同等金额的正规发票</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numPr>
          <w:ilvl w:val="0"/>
          <w:numId w:val="0"/>
        </w:numPr>
        <w:tabs>
          <w:tab w:val="left" w:pos="420"/>
        </w:tabs>
        <w:kinsoku/>
        <w:wordWrap/>
        <w:overflowPunct/>
        <w:topLinePunct w:val="0"/>
        <w:bidi w:val="0"/>
        <w:adjustRightInd w:val="0"/>
        <w:snapToGrid w:val="0"/>
        <w:spacing w:line="360" w:lineRule="auto"/>
        <w:ind w:firstLine="480" w:firstLineChars="0"/>
        <w:textAlignment w:val="auto"/>
        <w:outlineLvl w:val="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2025</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lang w:val="en-US" w:eastAsia="zh-CN"/>
          <w14:textFill>
            <w14:solidFill>
              <w14:schemeClr w14:val="tx1"/>
            </w14:solidFill>
          </w14:textFill>
        </w:rPr>
        <w:t>30日前</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采购人向中标人</w:t>
      </w:r>
      <w:r>
        <w:rPr>
          <w:rFonts w:hint="eastAsia" w:ascii="仿宋" w:hAnsi="仿宋" w:eastAsia="仿宋" w:cs="仿宋"/>
          <w:color w:val="000000" w:themeColor="text1"/>
          <w:sz w:val="24"/>
          <w:szCs w:val="24"/>
          <w:highlight w:val="none"/>
          <w14:textFill>
            <w14:solidFill>
              <w14:schemeClr w14:val="tx1"/>
            </w14:solidFill>
          </w14:textFill>
        </w:rPr>
        <w:t>支付剩余合同</w:t>
      </w:r>
      <w:r>
        <w:rPr>
          <w:rFonts w:hint="eastAsia" w:ascii="仿宋" w:hAnsi="仿宋" w:eastAsia="仿宋" w:cs="仿宋"/>
          <w:color w:val="000000" w:themeColor="text1"/>
          <w:sz w:val="24"/>
          <w:szCs w:val="24"/>
          <w:highlight w:val="none"/>
          <w:lang w:val="en-US" w:eastAsia="zh-CN"/>
          <w14:textFill>
            <w14:solidFill>
              <w14:schemeClr w14:val="tx1"/>
            </w14:solidFill>
          </w14:textFill>
        </w:rPr>
        <w:t>金额的10</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中标人</w:t>
      </w:r>
      <w:r>
        <w:rPr>
          <w:rFonts w:hint="eastAsia" w:ascii="仿宋" w:hAnsi="仿宋" w:eastAsia="仿宋" w:cs="仿宋"/>
          <w:color w:val="000000" w:themeColor="text1"/>
          <w:sz w:val="24"/>
          <w:szCs w:val="24"/>
          <w:highlight w:val="none"/>
          <w14:textFill>
            <w14:solidFill>
              <w14:schemeClr w14:val="tx1"/>
            </w14:solidFill>
          </w14:textFill>
        </w:rPr>
        <w:t>提供</w:t>
      </w:r>
      <w:r>
        <w:rPr>
          <w:rFonts w:hint="eastAsia" w:ascii="仿宋" w:hAnsi="仿宋" w:eastAsia="仿宋" w:cs="仿宋"/>
          <w:color w:val="000000" w:themeColor="text1"/>
          <w:sz w:val="24"/>
          <w:szCs w:val="24"/>
          <w:highlight w:val="none"/>
          <w:lang w:val="en-US" w:eastAsia="zh-CN"/>
          <w14:textFill>
            <w14:solidFill>
              <w14:schemeClr w14:val="tx1"/>
            </w14:solidFill>
          </w14:textFill>
        </w:rPr>
        <w:t>给采购人</w:t>
      </w:r>
      <w:r>
        <w:rPr>
          <w:rFonts w:hint="eastAsia" w:ascii="仿宋" w:hAnsi="仿宋" w:eastAsia="仿宋" w:cs="仿宋"/>
          <w:color w:val="000000" w:themeColor="text1"/>
          <w:sz w:val="24"/>
          <w:szCs w:val="24"/>
          <w:highlight w:val="none"/>
          <w14:textFill>
            <w14:solidFill>
              <w14:schemeClr w14:val="tx1"/>
            </w14:solidFill>
          </w14:textFill>
        </w:rPr>
        <w:t>同等金额的正规发票</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pStyle w:val="23"/>
        <w:adjustRightInd w:val="0"/>
        <w:snapToGrid w:val="0"/>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五、</w:t>
      </w:r>
      <w:r>
        <w:rPr>
          <w:rFonts w:hint="eastAsia" w:ascii="仿宋" w:hAnsi="仿宋" w:eastAsia="仿宋" w:cs="仿宋"/>
          <w:b/>
          <w:bCs/>
          <w:color w:val="000000" w:themeColor="text1"/>
          <w:sz w:val="24"/>
          <w:szCs w:val="24"/>
          <w14:textFill>
            <w14:solidFill>
              <w14:schemeClr w14:val="tx1"/>
            </w14:solidFill>
          </w14:textFill>
        </w:rPr>
        <w:t>维保电梯</w:t>
      </w:r>
      <w:r>
        <w:rPr>
          <w:rFonts w:hint="eastAsia" w:ascii="仿宋" w:hAnsi="仿宋" w:eastAsia="仿宋" w:cs="仿宋"/>
          <w:b/>
          <w:bCs/>
          <w:color w:val="000000" w:themeColor="text1"/>
          <w:sz w:val="24"/>
          <w:szCs w:val="24"/>
          <w:lang w:val="en-US" w:eastAsia="zh-CN"/>
          <w14:textFill>
            <w14:solidFill>
              <w14:schemeClr w14:val="tx1"/>
            </w14:solidFill>
          </w14:textFill>
        </w:rPr>
        <w:t>设备</w:t>
      </w:r>
      <w:r>
        <w:rPr>
          <w:rFonts w:hint="eastAsia" w:ascii="仿宋" w:hAnsi="仿宋" w:eastAsia="仿宋" w:cs="仿宋"/>
          <w:b/>
          <w:bCs/>
          <w:color w:val="000000" w:themeColor="text1"/>
          <w:sz w:val="24"/>
          <w:szCs w:val="24"/>
          <w14:textFill>
            <w14:solidFill>
              <w14:schemeClr w14:val="tx1"/>
            </w14:solidFill>
          </w14:textFill>
        </w:rPr>
        <w:t>清单如下：</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95"/>
        <w:gridCol w:w="2047"/>
        <w:gridCol w:w="3090"/>
        <w:gridCol w:w="1290"/>
        <w:gridCol w:w="1471"/>
        <w:gridCol w:w="6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梯号</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电梯类型</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电梯型号</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额定载荷kg</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额定速度m/s</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层站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L1</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轿厢式乘客电梯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UAX-1000-CO90（无机房）</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L2</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轿厢式乘客电梯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UAX-1000-CO90（无机房）</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L3</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轿厢式乘客电梯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NPX-1350-CO90</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1350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L4</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轿厢式乘客电梯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NPX-1350-CO90</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1350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L5</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载货电梯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NF-3000-2S45</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0.75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L6</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L7</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L8</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L9</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L10</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L11</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bl>
    <w:p>
      <w:pPr>
        <w:jc w:val="left"/>
        <w:rPr>
          <w:rFonts w:hint="eastAsia" w:ascii="仿宋" w:hAnsi="仿宋" w:eastAsia="仿宋" w:cs="仿宋"/>
          <w:b/>
          <w:color w:val="000000" w:themeColor="text1"/>
          <w:sz w:val="24"/>
          <w:szCs w:val="24"/>
          <w:lang w:eastAsia="zh-CN"/>
          <w14:textFill>
            <w14:solidFill>
              <w14:schemeClr w14:val="tx1"/>
            </w14:solidFill>
          </w14:textFill>
        </w:rPr>
      </w:pPr>
    </w:p>
    <w:p>
      <w:pPr>
        <w:jc w:val="left"/>
        <w:rPr>
          <w:rFonts w:hint="eastAsia" w:ascii="仿宋_GB2312" w:hAnsi="仿宋" w:eastAsia="仿宋_GB2312" w:cs="仿宋"/>
          <w:color w:val="000000" w:themeColor="text1"/>
          <w:sz w:val="24"/>
          <w14:textFill>
            <w14:solidFill>
              <w14:schemeClr w14:val="tx1"/>
            </w14:solidFill>
          </w14:textFill>
        </w:rPr>
      </w:pPr>
      <w:r>
        <w:rPr>
          <w:rFonts w:hint="eastAsia" w:ascii="仿宋" w:hAnsi="仿宋" w:eastAsia="仿宋" w:cs="仿宋"/>
          <w:b/>
          <w:color w:val="000000" w:themeColor="text1"/>
          <w:sz w:val="24"/>
          <w:szCs w:val="24"/>
          <w:lang w:eastAsia="zh-CN"/>
          <w14:textFill>
            <w14:solidFill>
              <w14:schemeClr w14:val="tx1"/>
            </w14:solidFill>
          </w14:textFill>
        </w:rPr>
        <w:t>注：本项目地点位于</w:t>
      </w:r>
      <w:r>
        <w:rPr>
          <w:rFonts w:hint="eastAsia" w:ascii="仿宋" w:hAnsi="仿宋" w:eastAsia="仿宋" w:cs="仿宋"/>
          <w:b/>
          <w:color w:val="000000" w:themeColor="text1"/>
          <w:sz w:val="24"/>
          <w:szCs w:val="24"/>
          <w:lang w:val="en-US" w:eastAsia="zh-CN"/>
          <w14:textFill>
            <w14:solidFill>
              <w14:schemeClr w14:val="tx1"/>
            </w14:solidFill>
          </w14:textFill>
        </w:rPr>
        <w:t>杭州市拱墅区</w:t>
      </w:r>
      <w:r>
        <w:rPr>
          <w:rFonts w:hint="eastAsia" w:ascii="仿宋" w:hAnsi="仿宋" w:eastAsia="仿宋" w:cs="仿宋"/>
          <w:b/>
          <w:color w:val="000000" w:themeColor="text1"/>
          <w:sz w:val="24"/>
          <w:szCs w:val="24"/>
          <w:lang w:eastAsia="zh-CN"/>
          <w14:textFill>
            <w14:solidFill>
              <w14:schemeClr w14:val="tx1"/>
            </w14:solidFill>
          </w14:textFill>
        </w:rPr>
        <w:t>西湖文化广场</w:t>
      </w:r>
      <w:r>
        <w:rPr>
          <w:rFonts w:hint="eastAsia" w:ascii="仿宋" w:hAnsi="仿宋" w:eastAsia="仿宋" w:cs="仿宋"/>
          <w:b/>
          <w:color w:val="000000" w:themeColor="text1"/>
          <w:sz w:val="24"/>
          <w:szCs w:val="24"/>
          <w:lang w:val="en-US" w:eastAsia="zh-CN"/>
          <w14:textFill>
            <w14:solidFill>
              <w14:schemeClr w14:val="tx1"/>
            </w14:solidFill>
          </w14:textFill>
        </w:rPr>
        <w:t>6号</w:t>
      </w:r>
      <w:r>
        <w:rPr>
          <w:rFonts w:hint="eastAsia" w:ascii="仿宋" w:hAnsi="仿宋" w:eastAsia="仿宋" w:cs="仿宋"/>
          <w:b/>
          <w:color w:val="000000" w:themeColor="text1"/>
          <w:sz w:val="24"/>
          <w:szCs w:val="24"/>
          <w:lang w:eastAsia="zh-CN"/>
          <w14:textFill>
            <w14:solidFill>
              <w14:schemeClr w14:val="tx1"/>
            </w14:solidFill>
          </w14:textFill>
        </w:rPr>
        <w:t>。</w:t>
      </w:r>
    </w:p>
    <w:p>
      <w:pPr>
        <w:rPr>
          <w:rFonts w:hint="eastAsia" w:ascii="仿宋" w:hAnsi="仿宋" w:eastAsia="仿宋" w:cs="仿宋_GB2312"/>
          <w:b/>
          <w:color w:val="000000" w:themeColor="text1"/>
          <w:sz w:val="36"/>
          <w:szCs w:val="36"/>
          <w:highlight w:val="none"/>
          <w14:textFill>
            <w14:solidFill>
              <w14:schemeClr w14:val="tx1"/>
            </w14:solidFill>
          </w14:textFill>
        </w:rPr>
      </w:pPr>
      <w:r>
        <w:rPr>
          <w:rFonts w:hint="eastAsia" w:ascii="仿宋" w:hAnsi="仿宋" w:eastAsia="仿宋" w:cs="仿宋_GB2312"/>
          <w:b/>
          <w:color w:val="000000" w:themeColor="text1"/>
          <w:sz w:val="36"/>
          <w:szCs w:val="36"/>
          <w:highlight w:val="none"/>
          <w14:textFill>
            <w14:solidFill>
              <w14:schemeClr w14:val="tx1"/>
            </w14:solidFill>
          </w14:textFill>
        </w:rPr>
        <w:br w:type="page"/>
      </w: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r>
        <w:rPr>
          <w:rFonts w:hint="eastAsia" w:ascii="仿宋" w:hAnsi="仿宋" w:eastAsia="仿宋" w:cs="仿宋_GB2312"/>
          <w:b/>
          <w:color w:val="000000" w:themeColor="text1"/>
          <w:sz w:val="36"/>
          <w:szCs w:val="36"/>
          <w:highlight w:val="none"/>
          <w14:textFill>
            <w14:solidFill>
              <w14:schemeClr w14:val="tx1"/>
            </w14:solidFill>
          </w14:textFill>
        </w:rPr>
        <w:t>第四部分</w:t>
      </w:r>
      <w:r>
        <w:rPr>
          <w:rFonts w:ascii="仿宋" w:hAnsi="仿宋" w:eastAsia="仿宋" w:cs="仿宋_GB2312"/>
          <w:b/>
          <w:color w:val="000000" w:themeColor="text1"/>
          <w:sz w:val="36"/>
          <w:szCs w:val="36"/>
          <w:highlight w:val="none"/>
          <w14:textFill>
            <w14:solidFill>
              <w14:schemeClr w14:val="tx1"/>
            </w14:solidFill>
          </w14:textFill>
        </w:rPr>
        <w:t xml:space="preserve">   </w:t>
      </w:r>
      <w:bookmarkStart w:id="13" w:name="_Toc184314410"/>
      <w:bookmarkEnd w:id="13"/>
      <w:bookmarkStart w:id="14" w:name="_Toc184312081"/>
      <w:bookmarkEnd w:id="14"/>
      <w:bookmarkStart w:id="15" w:name="_Toc184308106"/>
      <w:bookmarkEnd w:id="15"/>
      <w:bookmarkStart w:id="16" w:name="_Toc184308087"/>
      <w:bookmarkEnd w:id="16"/>
      <w:bookmarkStart w:id="17" w:name="_Toc184314456"/>
      <w:bookmarkEnd w:id="17"/>
      <w:bookmarkStart w:id="18" w:name="_Toc184314430"/>
      <w:bookmarkEnd w:id="18"/>
      <w:bookmarkStart w:id="19" w:name="_Toc184314446"/>
      <w:bookmarkEnd w:id="19"/>
      <w:bookmarkStart w:id="20" w:name="_Toc184312109"/>
      <w:bookmarkEnd w:id="20"/>
      <w:bookmarkStart w:id="21" w:name="_Toc184312083"/>
      <w:bookmarkEnd w:id="21"/>
      <w:bookmarkStart w:id="22" w:name="_Toc184312114"/>
      <w:bookmarkEnd w:id="22"/>
      <w:bookmarkStart w:id="23" w:name="_Toc184313244"/>
      <w:bookmarkEnd w:id="23"/>
      <w:bookmarkStart w:id="24" w:name="_Toc184310292"/>
      <w:bookmarkEnd w:id="24"/>
      <w:bookmarkStart w:id="25" w:name="_Toc184310332"/>
      <w:bookmarkEnd w:id="25"/>
      <w:bookmarkStart w:id="26" w:name="_Toc184312127"/>
      <w:bookmarkEnd w:id="26"/>
      <w:bookmarkStart w:id="27" w:name="_Toc184312110"/>
      <w:bookmarkEnd w:id="27"/>
      <w:bookmarkStart w:id="28" w:name="_Toc184312138"/>
      <w:bookmarkEnd w:id="28"/>
      <w:bookmarkStart w:id="29" w:name="_Toc184314416"/>
      <w:bookmarkEnd w:id="29"/>
      <w:bookmarkStart w:id="30" w:name="_Toc184312122"/>
      <w:bookmarkEnd w:id="30"/>
      <w:bookmarkStart w:id="31" w:name="_Toc184314467"/>
      <w:bookmarkEnd w:id="31"/>
      <w:bookmarkStart w:id="32" w:name="_Toc184312132"/>
      <w:bookmarkEnd w:id="32"/>
      <w:bookmarkStart w:id="33" w:name="_Toc184313285"/>
      <w:bookmarkEnd w:id="33"/>
      <w:bookmarkStart w:id="34" w:name="_Toc184314425"/>
      <w:bookmarkEnd w:id="34"/>
      <w:bookmarkStart w:id="35" w:name="_Toc184314468"/>
      <w:bookmarkEnd w:id="35"/>
      <w:bookmarkStart w:id="36" w:name="_Toc184310288"/>
      <w:bookmarkEnd w:id="36"/>
      <w:bookmarkStart w:id="37" w:name="_Toc184310277"/>
      <w:bookmarkEnd w:id="37"/>
      <w:bookmarkStart w:id="38" w:name="_Toc184308079"/>
      <w:bookmarkEnd w:id="38"/>
      <w:bookmarkStart w:id="39" w:name="_Toc184314440"/>
      <w:bookmarkEnd w:id="39"/>
      <w:bookmarkStart w:id="40" w:name="_Toc184312125"/>
      <w:bookmarkEnd w:id="40"/>
      <w:bookmarkStart w:id="41" w:name="_Toc184308103"/>
      <w:bookmarkEnd w:id="41"/>
      <w:bookmarkStart w:id="42" w:name="_Toc184313261"/>
      <w:bookmarkEnd w:id="42"/>
      <w:bookmarkStart w:id="43" w:name="_Toc184313274"/>
      <w:bookmarkEnd w:id="43"/>
      <w:bookmarkStart w:id="44" w:name="_Toc184313256"/>
      <w:bookmarkEnd w:id="44"/>
      <w:bookmarkStart w:id="45" w:name="_Toc184308073"/>
      <w:bookmarkEnd w:id="45"/>
      <w:bookmarkStart w:id="46" w:name="_Toc184308086"/>
      <w:bookmarkEnd w:id="46"/>
      <w:bookmarkStart w:id="47" w:name="_Toc184308088"/>
      <w:bookmarkEnd w:id="47"/>
      <w:bookmarkStart w:id="48" w:name="_Toc184312069"/>
      <w:bookmarkEnd w:id="48"/>
      <w:bookmarkStart w:id="49" w:name="_Toc184314478"/>
      <w:bookmarkEnd w:id="49"/>
      <w:bookmarkStart w:id="50" w:name="_Toc184308096"/>
      <w:bookmarkEnd w:id="50"/>
      <w:bookmarkStart w:id="51" w:name="_Toc184313247"/>
      <w:bookmarkEnd w:id="51"/>
      <w:bookmarkStart w:id="52" w:name="_Toc184312089"/>
      <w:bookmarkEnd w:id="52"/>
      <w:bookmarkStart w:id="53" w:name="_Toc184313276"/>
      <w:bookmarkEnd w:id="53"/>
      <w:bookmarkStart w:id="54" w:name="_Toc184308084"/>
      <w:bookmarkEnd w:id="54"/>
      <w:bookmarkStart w:id="55" w:name="_Toc184313254"/>
      <w:bookmarkEnd w:id="55"/>
      <w:bookmarkStart w:id="56" w:name="_Toc184312111"/>
      <w:bookmarkEnd w:id="56"/>
      <w:bookmarkStart w:id="57" w:name="_Toc184310295"/>
      <w:bookmarkEnd w:id="57"/>
      <w:bookmarkStart w:id="58" w:name="_Toc184308062"/>
      <w:bookmarkEnd w:id="58"/>
      <w:bookmarkStart w:id="59" w:name="_Toc184314415"/>
      <w:bookmarkEnd w:id="59"/>
      <w:bookmarkStart w:id="60" w:name="_Toc184313255"/>
      <w:bookmarkEnd w:id="60"/>
      <w:bookmarkStart w:id="61" w:name="_Toc184310291"/>
      <w:bookmarkEnd w:id="61"/>
      <w:bookmarkStart w:id="62" w:name="_Toc184310337"/>
      <w:bookmarkEnd w:id="62"/>
      <w:bookmarkStart w:id="63" w:name="_Toc184314414"/>
      <w:bookmarkEnd w:id="63"/>
      <w:bookmarkStart w:id="64" w:name="_Toc184314460"/>
      <w:bookmarkEnd w:id="64"/>
      <w:bookmarkStart w:id="65" w:name="_Toc184308081"/>
      <w:bookmarkEnd w:id="65"/>
      <w:bookmarkStart w:id="66" w:name="_Toc184310283"/>
      <w:bookmarkEnd w:id="66"/>
      <w:bookmarkStart w:id="67" w:name="_Toc184308082"/>
      <w:bookmarkEnd w:id="67"/>
      <w:bookmarkStart w:id="68" w:name="_Toc184312095"/>
      <w:bookmarkEnd w:id="68"/>
      <w:bookmarkStart w:id="69" w:name="_Toc184314482"/>
      <w:bookmarkEnd w:id="69"/>
      <w:bookmarkStart w:id="70" w:name="_Toc184313289"/>
      <w:bookmarkEnd w:id="70"/>
      <w:bookmarkStart w:id="71" w:name="_Toc184313242"/>
      <w:bookmarkEnd w:id="71"/>
      <w:bookmarkStart w:id="72" w:name="_Toc184314465"/>
      <w:bookmarkEnd w:id="72"/>
      <w:bookmarkStart w:id="73" w:name="_Toc184314422"/>
      <w:bookmarkEnd w:id="73"/>
      <w:bookmarkStart w:id="74" w:name="_Toc184308078"/>
      <w:bookmarkEnd w:id="74"/>
      <w:bookmarkStart w:id="75" w:name="_Toc184310281"/>
      <w:bookmarkEnd w:id="75"/>
      <w:bookmarkStart w:id="76" w:name="_Toc184310331"/>
      <w:bookmarkEnd w:id="76"/>
      <w:bookmarkStart w:id="77" w:name="_Toc184313307"/>
      <w:bookmarkEnd w:id="77"/>
      <w:bookmarkStart w:id="78" w:name="_Toc184314464"/>
      <w:bookmarkEnd w:id="78"/>
      <w:bookmarkStart w:id="79" w:name="_Toc184314463"/>
      <w:bookmarkEnd w:id="79"/>
      <w:bookmarkStart w:id="80" w:name="_Toc184308094"/>
      <w:bookmarkEnd w:id="80"/>
      <w:bookmarkStart w:id="81" w:name="_Toc184312078"/>
      <w:bookmarkEnd w:id="81"/>
      <w:bookmarkStart w:id="82" w:name="_Toc184312116"/>
      <w:bookmarkEnd w:id="82"/>
      <w:bookmarkStart w:id="83" w:name="_Toc184310335"/>
      <w:bookmarkEnd w:id="83"/>
      <w:bookmarkStart w:id="84" w:name="_Toc184313267"/>
      <w:bookmarkEnd w:id="84"/>
      <w:bookmarkStart w:id="85" w:name="_Toc184313294"/>
      <w:bookmarkEnd w:id="85"/>
      <w:bookmarkStart w:id="86" w:name="_Toc184312074"/>
      <w:bookmarkEnd w:id="86"/>
      <w:bookmarkStart w:id="87" w:name="_Toc184310308"/>
      <w:bookmarkEnd w:id="87"/>
      <w:bookmarkStart w:id="88" w:name="_Toc184310306"/>
      <w:bookmarkEnd w:id="88"/>
      <w:bookmarkStart w:id="89" w:name="_Toc184312072"/>
      <w:bookmarkEnd w:id="89"/>
      <w:bookmarkStart w:id="90" w:name="_Toc184314421"/>
      <w:bookmarkEnd w:id="90"/>
      <w:bookmarkStart w:id="91" w:name="_Toc184312079"/>
      <w:bookmarkEnd w:id="91"/>
      <w:bookmarkStart w:id="92" w:name="_Toc184310317"/>
      <w:bookmarkEnd w:id="92"/>
      <w:bookmarkStart w:id="93" w:name="_Toc184308083"/>
      <w:bookmarkEnd w:id="93"/>
      <w:bookmarkStart w:id="94" w:name="_Toc184310307"/>
      <w:bookmarkEnd w:id="94"/>
      <w:bookmarkStart w:id="95" w:name="_Toc184308104"/>
      <w:bookmarkEnd w:id="95"/>
      <w:bookmarkStart w:id="96" w:name="_Toc184310328"/>
      <w:bookmarkEnd w:id="96"/>
      <w:bookmarkStart w:id="97" w:name="_Toc184310333"/>
      <w:bookmarkEnd w:id="97"/>
      <w:bookmarkStart w:id="98" w:name="_Toc184308080"/>
      <w:bookmarkEnd w:id="98"/>
      <w:bookmarkStart w:id="99" w:name="_Toc184310274"/>
      <w:bookmarkEnd w:id="99"/>
      <w:bookmarkStart w:id="100" w:name="_Toc184308061"/>
      <w:bookmarkEnd w:id="100"/>
      <w:bookmarkStart w:id="101" w:name="_Toc184308063"/>
      <w:bookmarkEnd w:id="101"/>
      <w:bookmarkStart w:id="102" w:name="_Toc184312130"/>
      <w:bookmarkEnd w:id="102"/>
      <w:bookmarkStart w:id="103" w:name="_Toc184312097"/>
      <w:bookmarkEnd w:id="103"/>
      <w:bookmarkStart w:id="104" w:name="_Toc184312085"/>
      <w:bookmarkEnd w:id="104"/>
      <w:bookmarkStart w:id="105" w:name="_Toc184308051"/>
      <w:bookmarkEnd w:id="105"/>
      <w:bookmarkStart w:id="106" w:name="_Toc184312082"/>
      <w:bookmarkEnd w:id="106"/>
      <w:bookmarkStart w:id="107" w:name="_Toc184308048"/>
      <w:bookmarkEnd w:id="107"/>
      <w:bookmarkStart w:id="108" w:name="_Toc184313245"/>
      <w:bookmarkEnd w:id="108"/>
      <w:bookmarkStart w:id="109" w:name="_Toc184308054"/>
      <w:bookmarkEnd w:id="109"/>
      <w:bookmarkStart w:id="110" w:name="_Toc184313309"/>
      <w:bookmarkEnd w:id="110"/>
      <w:bookmarkStart w:id="111" w:name="_Toc184310278"/>
      <w:bookmarkEnd w:id="111"/>
      <w:bookmarkStart w:id="112" w:name="_Toc184308046"/>
      <w:bookmarkEnd w:id="112"/>
      <w:bookmarkStart w:id="113" w:name="_Toc184314457"/>
      <w:bookmarkEnd w:id="113"/>
      <w:bookmarkStart w:id="114" w:name="_Toc184310282"/>
      <w:bookmarkEnd w:id="114"/>
      <w:bookmarkStart w:id="115" w:name="_Toc184312070"/>
      <w:bookmarkEnd w:id="115"/>
      <w:bookmarkStart w:id="116" w:name="_Toc184310338"/>
      <w:bookmarkEnd w:id="116"/>
      <w:bookmarkStart w:id="117" w:name="_Toc184313284"/>
      <w:bookmarkEnd w:id="117"/>
      <w:bookmarkStart w:id="118" w:name="_Toc184312106"/>
      <w:bookmarkEnd w:id="118"/>
      <w:bookmarkStart w:id="119" w:name="_Toc184314444"/>
      <w:bookmarkEnd w:id="119"/>
      <w:bookmarkStart w:id="120" w:name="_Toc184313302"/>
      <w:bookmarkEnd w:id="120"/>
      <w:bookmarkStart w:id="121" w:name="_Toc184308097"/>
      <w:bookmarkEnd w:id="121"/>
      <w:bookmarkStart w:id="122" w:name="_Toc184310303"/>
      <w:bookmarkEnd w:id="122"/>
      <w:bookmarkStart w:id="123" w:name="_Toc184313269"/>
      <w:bookmarkEnd w:id="123"/>
      <w:bookmarkStart w:id="124" w:name="_Toc184308059"/>
      <w:bookmarkEnd w:id="124"/>
      <w:bookmarkStart w:id="125" w:name="_Toc184308068"/>
      <w:bookmarkEnd w:id="125"/>
      <w:bookmarkStart w:id="126" w:name="_Toc184313263"/>
      <w:bookmarkEnd w:id="126"/>
      <w:bookmarkStart w:id="127" w:name="_Toc184313303"/>
      <w:bookmarkEnd w:id="127"/>
      <w:bookmarkStart w:id="128" w:name="_Toc184312094"/>
      <w:bookmarkEnd w:id="128"/>
      <w:bookmarkStart w:id="129" w:name="_Toc184308076"/>
      <w:bookmarkEnd w:id="129"/>
      <w:bookmarkStart w:id="130" w:name="_Toc184312108"/>
      <w:bookmarkEnd w:id="130"/>
      <w:bookmarkStart w:id="131" w:name="_Toc184313281"/>
      <w:bookmarkEnd w:id="131"/>
      <w:bookmarkStart w:id="132" w:name="_Toc184308074"/>
      <w:bookmarkEnd w:id="132"/>
      <w:bookmarkStart w:id="133" w:name="_Toc184310321"/>
      <w:bookmarkEnd w:id="133"/>
      <w:bookmarkStart w:id="134" w:name="_Toc184313251"/>
      <w:bookmarkEnd w:id="134"/>
      <w:bookmarkStart w:id="135" w:name="_Toc184310276"/>
      <w:bookmarkEnd w:id="135"/>
      <w:bookmarkStart w:id="136" w:name="_Toc184313243"/>
      <w:bookmarkEnd w:id="136"/>
      <w:bookmarkStart w:id="137" w:name="_Toc184312088"/>
      <w:bookmarkEnd w:id="137"/>
      <w:bookmarkStart w:id="138" w:name="_Toc184312112"/>
      <w:bookmarkEnd w:id="138"/>
      <w:bookmarkStart w:id="139" w:name="_Toc184308045"/>
      <w:bookmarkEnd w:id="139"/>
      <w:bookmarkStart w:id="140" w:name="_Toc184314449"/>
      <w:bookmarkEnd w:id="140"/>
      <w:bookmarkStart w:id="141" w:name="_Toc184312102"/>
      <w:bookmarkEnd w:id="141"/>
      <w:bookmarkStart w:id="142" w:name="_Toc184313260"/>
      <w:bookmarkEnd w:id="142"/>
      <w:bookmarkStart w:id="143" w:name="_Toc184312098"/>
      <w:bookmarkEnd w:id="143"/>
      <w:bookmarkStart w:id="144" w:name="_Toc184314450"/>
      <w:bookmarkEnd w:id="144"/>
      <w:bookmarkStart w:id="145" w:name="_Toc184314424"/>
      <w:bookmarkEnd w:id="145"/>
      <w:bookmarkStart w:id="146" w:name="_Toc184314479"/>
      <w:bookmarkEnd w:id="146"/>
      <w:bookmarkStart w:id="147" w:name="_Toc184310324"/>
      <w:bookmarkEnd w:id="147"/>
      <w:bookmarkStart w:id="148" w:name="_Toc184314418"/>
      <w:bookmarkEnd w:id="148"/>
      <w:bookmarkStart w:id="149" w:name="_Toc184314427"/>
      <w:bookmarkEnd w:id="149"/>
      <w:bookmarkStart w:id="150" w:name="_Toc184312117"/>
      <w:bookmarkEnd w:id="150"/>
      <w:bookmarkStart w:id="151" w:name="_Toc184312077"/>
      <w:bookmarkEnd w:id="151"/>
      <w:bookmarkStart w:id="152" w:name="_Toc184314474"/>
      <w:bookmarkEnd w:id="152"/>
      <w:bookmarkStart w:id="153" w:name="_Toc184308071"/>
      <w:bookmarkEnd w:id="153"/>
      <w:bookmarkStart w:id="154" w:name="_Toc184314435"/>
      <w:bookmarkEnd w:id="154"/>
      <w:bookmarkStart w:id="155" w:name="_Toc184314411"/>
      <w:bookmarkEnd w:id="155"/>
      <w:bookmarkStart w:id="156" w:name="_Toc184312113"/>
      <w:bookmarkEnd w:id="156"/>
      <w:bookmarkStart w:id="157" w:name="_Toc184308056"/>
      <w:bookmarkEnd w:id="157"/>
      <w:bookmarkStart w:id="158" w:name="_Toc184310272"/>
      <w:bookmarkEnd w:id="158"/>
      <w:bookmarkStart w:id="159" w:name="_Toc184314469"/>
      <w:bookmarkEnd w:id="159"/>
      <w:bookmarkStart w:id="160" w:name="_Toc184312092"/>
      <w:bookmarkEnd w:id="160"/>
      <w:bookmarkStart w:id="161" w:name="_Toc184308085"/>
      <w:bookmarkEnd w:id="161"/>
      <w:bookmarkStart w:id="162" w:name="_Toc184313299"/>
      <w:bookmarkEnd w:id="162"/>
      <w:bookmarkStart w:id="163" w:name="_Toc184310305"/>
      <w:bookmarkEnd w:id="163"/>
      <w:bookmarkStart w:id="164" w:name="_Toc184314448"/>
      <w:bookmarkEnd w:id="164"/>
      <w:bookmarkStart w:id="165" w:name="_Toc184312080"/>
      <w:bookmarkEnd w:id="165"/>
      <w:bookmarkStart w:id="166" w:name="_Toc184314423"/>
      <w:bookmarkEnd w:id="166"/>
      <w:bookmarkStart w:id="167" w:name="_Toc184314443"/>
      <w:bookmarkEnd w:id="167"/>
      <w:bookmarkStart w:id="168" w:name="_Toc184314473"/>
      <w:bookmarkEnd w:id="168"/>
      <w:bookmarkStart w:id="169" w:name="_Toc184312100"/>
      <w:bookmarkEnd w:id="169"/>
      <w:bookmarkStart w:id="170" w:name="_Toc184313305"/>
      <w:bookmarkEnd w:id="170"/>
      <w:bookmarkStart w:id="171" w:name="_Toc184312096"/>
      <w:bookmarkEnd w:id="171"/>
      <w:bookmarkStart w:id="172" w:name="_Toc184310300"/>
      <w:bookmarkEnd w:id="172"/>
      <w:bookmarkStart w:id="173" w:name="_Toc184313268"/>
      <w:bookmarkEnd w:id="173"/>
      <w:bookmarkStart w:id="174" w:name="_Toc184312073"/>
      <w:bookmarkEnd w:id="174"/>
      <w:bookmarkStart w:id="175" w:name="_Toc184310312"/>
      <w:bookmarkEnd w:id="175"/>
      <w:bookmarkStart w:id="176" w:name="_Toc184314428"/>
      <w:bookmarkEnd w:id="176"/>
      <w:bookmarkStart w:id="177" w:name="_Toc184314436"/>
      <w:bookmarkEnd w:id="177"/>
      <w:bookmarkStart w:id="178" w:name="_Toc184313250"/>
      <w:bookmarkEnd w:id="178"/>
      <w:bookmarkStart w:id="179" w:name="_Toc184313293"/>
      <w:bookmarkEnd w:id="179"/>
      <w:bookmarkStart w:id="180" w:name="_Toc184314413"/>
      <w:bookmarkEnd w:id="180"/>
      <w:bookmarkStart w:id="181" w:name="_Toc184312068"/>
      <w:bookmarkEnd w:id="181"/>
      <w:bookmarkStart w:id="182" w:name="_Toc184313262"/>
      <w:bookmarkEnd w:id="182"/>
      <w:bookmarkStart w:id="183" w:name="_Toc184313282"/>
      <w:bookmarkEnd w:id="183"/>
      <w:bookmarkStart w:id="184" w:name="_Toc184310287"/>
      <w:bookmarkEnd w:id="184"/>
      <w:bookmarkStart w:id="185" w:name="_Toc184313283"/>
      <w:bookmarkEnd w:id="185"/>
      <w:bookmarkStart w:id="186" w:name="_Toc184314454"/>
      <w:bookmarkEnd w:id="186"/>
      <w:bookmarkStart w:id="187" w:name="_Toc184308055"/>
      <w:bookmarkEnd w:id="187"/>
      <w:bookmarkStart w:id="188" w:name="_Toc184308041"/>
      <w:bookmarkEnd w:id="188"/>
      <w:bookmarkStart w:id="189" w:name="_Toc184313297"/>
      <w:bookmarkEnd w:id="189"/>
      <w:bookmarkStart w:id="190" w:name="_Toc184312107"/>
      <w:bookmarkEnd w:id="190"/>
      <w:bookmarkStart w:id="191" w:name="_Toc184310339"/>
      <w:bookmarkEnd w:id="191"/>
      <w:bookmarkStart w:id="192" w:name="_Toc184308052"/>
      <w:bookmarkEnd w:id="192"/>
      <w:bookmarkStart w:id="193" w:name="_Toc184308038"/>
      <w:bookmarkEnd w:id="193"/>
      <w:bookmarkStart w:id="194" w:name="_Toc184312126"/>
      <w:bookmarkEnd w:id="194"/>
      <w:bookmarkStart w:id="195" w:name="_Toc184314481"/>
      <w:bookmarkEnd w:id="195"/>
      <w:bookmarkStart w:id="196" w:name="_Toc184310341"/>
      <w:bookmarkEnd w:id="196"/>
      <w:bookmarkStart w:id="197" w:name="_Toc184313280"/>
      <w:bookmarkEnd w:id="197"/>
      <w:bookmarkStart w:id="198" w:name="_Toc184312104"/>
      <w:bookmarkEnd w:id="198"/>
      <w:bookmarkStart w:id="199" w:name="_Toc184308101"/>
      <w:bookmarkEnd w:id="199"/>
      <w:bookmarkStart w:id="200" w:name="_Toc184312120"/>
      <w:bookmarkEnd w:id="200"/>
      <w:bookmarkStart w:id="201" w:name="_Toc184308070"/>
      <w:bookmarkEnd w:id="201"/>
      <w:bookmarkStart w:id="202" w:name="_Toc184314470"/>
      <w:bookmarkEnd w:id="202"/>
      <w:bookmarkStart w:id="203" w:name="_Toc184314438"/>
      <w:bookmarkEnd w:id="203"/>
      <w:bookmarkStart w:id="204" w:name="_Toc184308043"/>
      <w:bookmarkEnd w:id="204"/>
      <w:bookmarkStart w:id="205" w:name="_Toc184313287"/>
      <w:bookmarkEnd w:id="205"/>
      <w:bookmarkStart w:id="206" w:name="_Toc184310325"/>
      <w:bookmarkEnd w:id="206"/>
      <w:bookmarkStart w:id="207" w:name="_Toc184312067"/>
      <w:bookmarkEnd w:id="207"/>
      <w:bookmarkStart w:id="208" w:name="_Toc184310342"/>
      <w:bookmarkEnd w:id="208"/>
      <w:bookmarkStart w:id="209" w:name="_Toc184313241"/>
      <w:bookmarkEnd w:id="209"/>
      <w:bookmarkStart w:id="210" w:name="_Toc184312115"/>
      <w:bookmarkEnd w:id="210"/>
      <w:bookmarkStart w:id="211" w:name="_Toc184314426"/>
      <w:bookmarkEnd w:id="211"/>
      <w:bookmarkStart w:id="212" w:name="_Toc184313290"/>
      <w:bookmarkEnd w:id="212"/>
      <w:bookmarkStart w:id="213" w:name="_Toc184308064"/>
      <w:bookmarkEnd w:id="213"/>
      <w:bookmarkStart w:id="214" w:name="_Toc184308102"/>
      <w:bookmarkEnd w:id="214"/>
      <w:bookmarkStart w:id="215" w:name="_Toc184313239"/>
      <w:bookmarkEnd w:id="215"/>
      <w:bookmarkStart w:id="216" w:name="_Toc184313272"/>
      <w:bookmarkEnd w:id="216"/>
      <w:bookmarkStart w:id="217" w:name="_Toc184313252"/>
      <w:bookmarkEnd w:id="217"/>
      <w:bookmarkStart w:id="218" w:name="_Toc184314445"/>
      <w:bookmarkEnd w:id="218"/>
      <w:bookmarkStart w:id="219" w:name="_Toc184310280"/>
      <w:bookmarkEnd w:id="219"/>
      <w:bookmarkStart w:id="220" w:name="_Toc184314439"/>
      <w:bookmarkEnd w:id="220"/>
      <w:bookmarkStart w:id="221" w:name="_Toc184312134"/>
      <w:bookmarkEnd w:id="221"/>
      <w:bookmarkStart w:id="222" w:name="_Toc184313278"/>
      <w:bookmarkEnd w:id="222"/>
      <w:bookmarkStart w:id="223" w:name="_Toc184313264"/>
      <w:bookmarkEnd w:id="223"/>
      <w:bookmarkStart w:id="224" w:name="_Toc184310327"/>
      <w:bookmarkEnd w:id="224"/>
      <w:bookmarkStart w:id="225" w:name="_Toc184310310"/>
      <w:bookmarkEnd w:id="225"/>
      <w:bookmarkStart w:id="226" w:name="_Toc184312103"/>
      <w:bookmarkEnd w:id="226"/>
      <w:bookmarkStart w:id="227" w:name="_Toc184310315"/>
      <w:bookmarkEnd w:id="227"/>
      <w:bookmarkStart w:id="228" w:name="_Toc184308067"/>
      <w:bookmarkEnd w:id="228"/>
      <w:bookmarkStart w:id="229" w:name="_Toc184310290"/>
      <w:bookmarkEnd w:id="229"/>
      <w:bookmarkStart w:id="230" w:name="_Toc184314452"/>
      <w:bookmarkEnd w:id="230"/>
      <w:bookmarkStart w:id="231" w:name="_Toc184313300"/>
      <w:bookmarkEnd w:id="231"/>
      <w:bookmarkStart w:id="232" w:name="_Toc184310302"/>
      <w:bookmarkEnd w:id="232"/>
      <w:bookmarkStart w:id="233" w:name="_Toc184313310"/>
      <w:bookmarkEnd w:id="233"/>
      <w:bookmarkStart w:id="234" w:name="_Toc184310296"/>
      <w:bookmarkEnd w:id="234"/>
      <w:bookmarkStart w:id="235" w:name="_Toc184312084"/>
      <w:bookmarkEnd w:id="235"/>
      <w:bookmarkStart w:id="236" w:name="_Toc184310309"/>
      <w:bookmarkEnd w:id="236"/>
      <w:bookmarkStart w:id="237" w:name="_Toc184310336"/>
      <w:bookmarkEnd w:id="237"/>
      <w:bookmarkStart w:id="238" w:name="_Toc184308105"/>
      <w:bookmarkEnd w:id="238"/>
      <w:bookmarkStart w:id="239" w:name="_Toc184312139"/>
      <w:bookmarkEnd w:id="239"/>
      <w:bookmarkStart w:id="240" w:name="_Toc184313275"/>
      <w:bookmarkEnd w:id="240"/>
      <w:bookmarkStart w:id="241" w:name="_Toc184310326"/>
      <w:bookmarkEnd w:id="241"/>
      <w:bookmarkStart w:id="242" w:name="_Toc184310320"/>
      <w:bookmarkEnd w:id="242"/>
      <w:bookmarkStart w:id="243" w:name="_Toc184314451"/>
      <w:bookmarkEnd w:id="243"/>
      <w:bookmarkStart w:id="244" w:name="_Toc184310286"/>
      <w:bookmarkEnd w:id="244"/>
      <w:bookmarkStart w:id="245" w:name="_Toc184308107"/>
      <w:bookmarkEnd w:id="245"/>
      <w:bookmarkStart w:id="246" w:name="_Toc184312086"/>
      <w:bookmarkEnd w:id="246"/>
      <w:bookmarkStart w:id="247" w:name="_Toc184314419"/>
      <w:bookmarkEnd w:id="247"/>
      <w:bookmarkStart w:id="248" w:name="_Toc184313253"/>
      <w:bookmarkEnd w:id="248"/>
      <w:bookmarkStart w:id="249" w:name="_Toc184314477"/>
      <w:bookmarkEnd w:id="249"/>
      <w:bookmarkStart w:id="250" w:name="_Toc184308077"/>
      <w:bookmarkEnd w:id="250"/>
      <w:bookmarkStart w:id="251" w:name="_Toc184313295"/>
      <w:bookmarkEnd w:id="251"/>
      <w:bookmarkStart w:id="252" w:name="_Toc184313273"/>
      <w:bookmarkEnd w:id="252"/>
      <w:bookmarkStart w:id="253" w:name="_Toc184313248"/>
      <w:bookmarkEnd w:id="253"/>
      <w:bookmarkStart w:id="254" w:name="_Toc184310314"/>
      <w:bookmarkEnd w:id="254"/>
      <w:bookmarkStart w:id="255" w:name="_Toc184312133"/>
      <w:bookmarkEnd w:id="255"/>
      <w:bookmarkStart w:id="256" w:name="_Toc184313270"/>
      <w:bookmarkEnd w:id="256"/>
      <w:bookmarkStart w:id="257" w:name="_Toc184313279"/>
      <w:bookmarkEnd w:id="257"/>
      <w:bookmarkStart w:id="258" w:name="_Toc184310322"/>
      <w:bookmarkEnd w:id="258"/>
      <w:bookmarkStart w:id="259" w:name="_Toc184312124"/>
      <w:bookmarkEnd w:id="259"/>
      <w:bookmarkStart w:id="260" w:name="_Toc184312123"/>
      <w:bookmarkEnd w:id="260"/>
      <w:bookmarkStart w:id="261" w:name="_Toc184314441"/>
      <w:bookmarkEnd w:id="261"/>
      <w:bookmarkStart w:id="262" w:name="_Toc184308093"/>
      <w:bookmarkEnd w:id="262"/>
      <w:bookmarkStart w:id="263" w:name="_Toc184312118"/>
      <w:bookmarkEnd w:id="263"/>
      <w:bookmarkStart w:id="264" w:name="_Toc184314458"/>
      <w:bookmarkEnd w:id="264"/>
      <w:bookmarkStart w:id="265" w:name="_Toc184313296"/>
      <w:bookmarkEnd w:id="265"/>
      <w:bookmarkStart w:id="266" w:name="_Toc184310323"/>
      <w:bookmarkEnd w:id="266"/>
      <w:bookmarkStart w:id="267" w:name="_Toc184310273"/>
      <w:bookmarkEnd w:id="267"/>
      <w:bookmarkStart w:id="268" w:name="_Toc184310285"/>
      <w:bookmarkEnd w:id="268"/>
      <w:bookmarkStart w:id="269" w:name="_Toc184313266"/>
      <w:bookmarkEnd w:id="269"/>
      <w:bookmarkStart w:id="270" w:name="_Toc184308069"/>
      <w:bookmarkEnd w:id="270"/>
      <w:bookmarkStart w:id="271" w:name="_Toc184308090"/>
      <w:bookmarkEnd w:id="271"/>
      <w:bookmarkStart w:id="272" w:name="_Toc184308060"/>
      <w:bookmarkEnd w:id="272"/>
      <w:bookmarkStart w:id="273" w:name="_Toc184312101"/>
      <w:bookmarkEnd w:id="273"/>
      <w:bookmarkStart w:id="274" w:name="_Toc184310343"/>
      <w:bookmarkEnd w:id="274"/>
      <w:bookmarkStart w:id="275" w:name="_Toc184313306"/>
      <w:bookmarkEnd w:id="275"/>
      <w:bookmarkStart w:id="276" w:name="_Toc184310294"/>
      <w:bookmarkEnd w:id="276"/>
      <w:bookmarkStart w:id="277" w:name="_Toc184308100"/>
      <w:bookmarkEnd w:id="277"/>
      <w:bookmarkStart w:id="278" w:name="_Toc184310313"/>
      <w:bookmarkEnd w:id="278"/>
      <w:bookmarkStart w:id="279" w:name="_Toc184310301"/>
      <w:bookmarkEnd w:id="279"/>
      <w:bookmarkStart w:id="280" w:name="_Toc184314480"/>
      <w:bookmarkEnd w:id="280"/>
      <w:bookmarkStart w:id="281" w:name="_Toc184312087"/>
      <w:bookmarkEnd w:id="281"/>
      <w:bookmarkStart w:id="282" w:name="_Toc184313257"/>
      <w:bookmarkEnd w:id="282"/>
      <w:bookmarkStart w:id="283" w:name="_Toc184312090"/>
      <w:bookmarkEnd w:id="283"/>
      <w:bookmarkStart w:id="284" w:name="_Toc184308098"/>
      <w:bookmarkEnd w:id="284"/>
      <w:bookmarkStart w:id="285" w:name="_Toc184313286"/>
      <w:bookmarkEnd w:id="285"/>
      <w:bookmarkStart w:id="286" w:name="_Toc184308058"/>
      <w:bookmarkEnd w:id="286"/>
      <w:bookmarkStart w:id="287" w:name="_Toc184313246"/>
      <w:bookmarkEnd w:id="287"/>
      <w:bookmarkStart w:id="288" w:name="_Toc184308049"/>
      <w:bookmarkEnd w:id="288"/>
      <w:bookmarkStart w:id="289" w:name="_Toc184312121"/>
      <w:bookmarkEnd w:id="289"/>
      <w:bookmarkStart w:id="290" w:name="_Toc184308108"/>
      <w:bookmarkEnd w:id="290"/>
      <w:bookmarkStart w:id="291" w:name="_Toc184310298"/>
      <w:bookmarkEnd w:id="291"/>
      <w:bookmarkStart w:id="292" w:name="_Toc184310330"/>
      <w:bookmarkEnd w:id="292"/>
      <w:bookmarkStart w:id="293" w:name="_Toc184312091"/>
      <w:bookmarkEnd w:id="293"/>
      <w:bookmarkStart w:id="294" w:name="_Toc184310297"/>
      <w:bookmarkEnd w:id="294"/>
      <w:bookmarkStart w:id="295" w:name="_Toc184308099"/>
      <w:bookmarkEnd w:id="295"/>
      <w:bookmarkStart w:id="296" w:name="_Toc184314434"/>
      <w:bookmarkEnd w:id="296"/>
      <w:bookmarkStart w:id="297" w:name="_Toc184308044"/>
      <w:bookmarkEnd w:id="297"/>
      <w:bookmarkStart w:id="298" w:name="_Toc184308057"/>
      <w:bookmarkEnd w:id="298"/>
      <w:bookmarkStart w:id="299" w:name="_Toc184313258"/>
      <w:bookmarkEnd w:id="299"/>
      <w:bookmarkStart w:id="300" w:name="_Toc184313249"/>
      <w:bookmarkEnd w:id="300"/>
      <w:bookmarkStart w:id="301" w:name="_Toc184310284"/>
      <w:bookmarkEnd w:id="301"/>
      <w:bookmarkStart w:id="302" w:name="_Toc184308091"/>
      <w:bookmarkEnd w:id="302"/>
      <w:bookmarkStart w:id="303" w:name="_Toc184310299"/>
      <w:bookmarkEnd w:id="303"/>
      <w:bookmarkStart w:id="304" w:name="_Toc184312071"/>
      <w:bookmarkEnd w:id="304"/>
      <w:bookmarkStart w:id="305" w:name="_Toc184310293"/>
      <w:bookmarkEnd w:id="305"/>
      <w:bookmarkStart w:id="306" w:name="_Toc184308039"/>
      <w:bookmarkEnd w:id="306"/>
      <w:bookmarkStart w:id="307" w:name="_Toc184314475"/>
      <w:bookmarkEnd w:id="307"/>
      <w:bookmarkStart w:id="308" w:name="_Toc184312093"/>
      <w:bookmarkEnd w:id="308"/>
      <w:bookmarkStart w:id="309" w:name="_Toc184308072"/>
      <w:bookmarkEnd w:id="309"/>
      <w:bookmarkStart w:id="310" w:name="_Toc184310334"/>
      <w:bookmarkEnd w:id="310"/>
      <w:bookmarkStart w:id="311" w:name="_Toc184312119"/>
      <w:bookmarkEnd w:id="311"/>
      <w:bookmarkStart w:id="312" w:name="_Toc184313265"/>
      <w:bookmarkEnd w:id="312"/>
      <w:bookmarkStart w:id="313" w:name="_Toc184313259"/>
      <w:bookmarkEnd w:id="313"/>
      <w:bookmarkStart w:id="314" w:name="_Toc184312105"/>
      <w:bookmarkEnd w:id="314"/>
      <w:bookmarkStart w:id="315" w:name="_Toc184308075"/>
      <w:bookmarkEnd w:id="315"/>
      <w:bookmarkStart w:id="316" w:name="_Toc184314431"/>
      <w:bookmarkEnd w:id="316"/>
      <w:bookmarkStart w:id="317" w:name="_Toc184314455"/>
      <w:bookmarkEnd w:id="317"/>
      <w:bookmarkStart w:id="318" w:name="_Toc184314462"/>
      <w:bookmarkEnd w:id="318"/>
      <w:bookmarkStart w:id="319" w:name="_Toc184310316"/>
      <w:bookmarkEnd w:id="319"/>
      <w:bookmarkStart w:id="320" w:name="_Toc184313288"/>
      <w:bookmarkEnd w:id="320"/>
      <w:bookmarkStart w:id="321" w:name="_Toc184314417"/>
      <w:bookmarkEnd w:id="321"/>
      <w:bookmarkStart w:id="322" w:name="_Toc184314471"/>
      <w:bookmarkEnd w:id="322"/>
      <w:bookmarkStart w:id="323" w:name="_Toc184310279"/>
      <w:bookmarkEnd w:id="323"/>
      <w:bookmarkStart w:id="324" w:name="_Toc184308037"/>
      <w:bookmarkEnd w:id="324"/>
      <w:bookmarkStart w:id="325" w:name="_Toc184313292"/>
      <w:bookmarkEnd w:id="325"/>
      <w:bookmarkStart w:id="326" w:name="_Toc184314459"/>
      <w:bookmarkEnd w:id="326"/>
      <w:bookmarkStart w:id="327" w:name="_Toc184308095"/>
      <w:bookmarkEnd w:id="327"/>
      <w:bookmarkStart w:id="328" w:name="_Toc184312131"/>
      <w:bookmarkEnd w:id="328"/>
      <w:bookmarkStart w:id="329" w:name="_Toc184313298"/>
      <w:bookmarkEnd w:id="329"/>
      <w:bookmarkStart w:id="330" w:name="_Toc184312137"/>
      <w:bookmarkEnd w:id="330"/>
      <w:bookmarkStart w:id="331" w:name="_Toc184312136"/>
      <w:bookmarkEnd w:id="331"/>
      <w:bookmarkStart w:id="332" w:name="_Toc184313238"/>
      <w:bookmarkEnd w:id="332"/>
      <w:bookmarkStart w:id="333" w:name="_Toc184314433"/>
      <w:bookmarkEnd w:id="333"/>
      <w:bookmarkStart w:id="334" w:name="_Toc184313308"/>
      <w:bookmarkEnd w:id="334"/>
      <w:bookmarkStart w:id="335" w:name="_Toc184312128"/>
      <w:bookmarkEnd w:id="335"/>
      <w:bookmarkStart w:id="336" w:name="_Toc184313301"/>
      <w:bookmarkEnd w:id="336"/>
      <w:bookmarkStart w:id="337" w:name="_Toc184312075"/>
      <w:bookmarkEnd w:id="337"/>
      <w:bookmarkStart w:id="338" w:name="_Toc184310319"/>
      <w:bookmarkEnd w:id="338"/>
      <w:bookmarkStart w:id="339" w:name="_Toc184308040"/>
      <w:bookmarkEnd w:id="339"/>
      <w:bookmarkStart w:id="340" w:name="_Toc184310275"/>
      <w:bookmarkEnd w:id="340"/>
      <w:bookmarkStart w:id="341" w:name="_Toc184308066"/>
      <w:bookmarkEnd w:id="341"/>
      <w:bookmarkStart w:id="342" w:name="_Toc184314437"/>
      <w:bookmarkEnd w:id="342"/>
      <w:bookmarkStart w:id="343" w:name="_Toc184310311"/>
      <w:bookmarkEnd w:id="343"/>
      <w:bookmarkStart w:id="344" w:name="_Toc184308042"/>
      <w:bookmarkEnd w:id="344"/>
      <w:bookmarkStart w:id="345" w:name="_Toc184308065"/>
      <w:bookmarkEnd w:id="345"/>
      <w:bookmarkStart w:id="346" w:name="_Toc184313271"/>
      <w:bookmarkEnd w:id="346"/>
      <w:bookmarkStart w:id="347" w:name="_Toc184312099"/>
      <w:bookmarkEnd w:id="347"/>
      <w:bookmarkStart w:id="348" w:name="_Toc184314447"/>
      <w:bookmarkEnd w:id="348"/>
      <w:bookmarkStart w:id="349" w:name="_Toc184310318"/>
      <w:bookmarkEnd w:id="349"/>
      <w:bookmarkStart w:id="350" w:name="_Toc184314476"/>
      <w:bookmarkEnd w:id="350"/>
      <w:bookmarkStart w:id="351" w:name="_Toc184313277"/>
      <w:bookmarkEnd w:id="351"/>
      <w:bookmarkStart w:id="352" w:name="_Toc184314412"/>
      <w:bookmarkEnd w:id="352"/>
      <w:bookmarkStart w:id="353" w:name="_Toc184314472"/>
      <w:bookmarkEnd w:id="353"/>
      <w:bookmarkStart w:id="354" w:name="_Toc184310344"/>
      <w:bookmarkEnd w:id="354"/>
      <w:bookmarkStart w:id="355" w:name="_Toc184308047"/>
      <w:bookmarkEnd w:id="355"/>
      <w:bookmarkStart w:id="356" w:name="_Toc184314466"/>
      <w:bookmarkEnd w:id="356"/>
      <w:bookmarkStart w:id="357" w:name="_Toc184314453"/>
      <w:bookmarkEnd w:id="357"/>
      <w:bookmarkStart w:id="358" w:name="_Toc184313291"/>
      <w:bookmarkEnd w:id="358"/>
      <w:bookmarkStart w:id="359" w:name="_Toc184313304"/>
      <w:bookmarkEnd w:id="359"/>
      <w:bookmarkStart w:id="360" w:name="_Toc184314442"/>
      <w:bookmarkEnd w:id="360"/>
      <w:bookmarkStart w:id="361" w:name="_Toc184312129"/>
      <w:bookmarkEnd w:id="361"/>
      <w:bookmarkStart w:id="362" w:name="_Toc184308036"/>
      <w:bookmarkEnd w:id="362"/>
      <w:bookmarkStart w:id="363" w:name="_Toc184310304"/>
      <w:bookmarkEnd w:id="363"/>
      <w:bookmarkStart w:id="364" w:name="_Toc184310340"/>
      <w:bookmarkEnd w:id="364"/>
      <w:bookmarkStart w:id="365" w:name="_Toc184308053"/>
      <w:bookmarkEnd w:id="365"/>
      <w:bookmarkStart w:id="366" w:name="_Toc184308092"/>
      <w:bookmarkEnd w:id="366"/>
      <w:bookmarkStart w:id="367" w:name="_Toc184313240"/>
      <w:bookmarkEnd w:id="367"/>
      <w:bookmarkStart w:id="368" w:name="_Toc184310329"/>
      <w:bookmarkEnd w:id="368"/>
      <w:bookmarkStart w:id="369" w:name="_Toc184312076"/>
      <w:bookmarkEnd w:id="369"/>
      <w:bookmarkStart w:id="370" w:name="_Toc184312135"/>
      <w:bookmarkEnd w:id="370"/>
      <w:bookmarkStart w:id="371" w:name="_Toc184314432"/>
      <w:bookmarkEnd w:id="371"/>
      <w:bookmarkStart w:id="372" w:name="_Toc184314420"/>
      <w:bookmarkEnd w:id="372"/>
      <w:bookmarkStart w:id="373" w:name="_Toc184314429"/>
      <w:bookmarkEnd w:id="373"/>
      <w:bookmarkStart w:id="374" w:name="_Toc184310289"/>
      <w:bookmarkEnd w:id="374"/>
      <w:bookmarkStart w:id="375" w:name="_Toc184308089"/>
      <w:bookmarkEnd w:id="375"/>
      <w:bookmarkStart w:id="376" w:name="_Toc184314461"/>
      <w:bookmarkEnd w:id="376"/>
      <w:bookmarkStart w:id="377" w:name="_Toc184308050"/>
      <w:bookmarkEnd w:id="377"/>
      <w:r>
        <w:rPr>
          <w:rFonts w:hint="eastAsia" w:ascii="仿宋" w:hAnsi="仿宋" w:eastAsia="仿宋" w:cs="仿宋_GB2312"/>
          <w:b/>
          <w:color w:val="000000" w:themeColor="text1"/>
          <w:sz w:val="36"/>
          <w:szCs w:val="36"/>
          <w:highlight w:val="none"/>
          <w14:textFill>
            <w14:solidFill>
              <w14:schemeClr w14:val="tx1"/>
            </w14:solidFill>
          </w14:textFill>
        </w:rPr>
        <w:t>评标办法</w:t>
      </w:r>
    </w:p>
    <w:p>
      <w:pPr>
        <w:snapToGrid w:val="0"/>
        <w:spacing w:line="360" w:lineRule="auto"/>
        <w:ind w:firstLine="643" w:firstLineChars="200"/>
        <w:jc w:val="center"/>
        <w:rPr>
          <w:rFonts w:hint="eastAsia"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评标办法前附表</w:t>
      </w:r>
    </w:p>
    <w:tbl>
      <w:tblPr>
        <w:tblStyle w:val="63"/>
        <w:tblW w:w="9061"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642"/>
        <w:gridCol w:w="4962"/>
        <w:gridCol w:w="817"/>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1642"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评审因素</w:t>
            </w:r>
          </w:p>
        </w:tc>
        <w:tc>
          <w:tcPr>
            <w:tcW w:w="4962"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ind w:firstLine="480" w:firstLineChars="200"/>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评分内容</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分值</w:t>
            </w:r>
          </w:p>
        </w:tc>
        <w:tc>
          <w:tcPr>
            <w:tcW w:w="10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主/客观分属性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w:t>
            </w:r>
          </w:p>
        </w:tc>
        <w:tc>
          <w:tcPr>
            <w:tcW w:w="1642" w:type="dxa"/>
            <w:noWrap/>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投标人</w:t>
            </w:r>
            <w:r>
              <w:rPr>
                <w:rFonts w:hint="eastAsia" w:ascii="仿宋" w:hAnsi="仿宋" w:eastAsia="仿宋" w:cs="仿宋"/>
                <w:bCs/>
                <w:color w:val="000000" w:themeColor="text1"/>
                <w:sz w:val="24"/>
                <w:szCs w:val="24"/>
                <w:highlight w:val="none"/>
                <w14:textFill>
                  <w14:solidFill>
                    <w14:schemeClr w14:val="tx1"/>
                  </w14:solidFill>
                </w14:textFill>
              </w:rPr>
              <w:t>业绩</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情况</w:t>
            </w:r>
          </w:p>
        </w:tc>
        <w:tc>
          <w:tcPr>
            <w:tcW w:w="4962"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w:t>
            </w:r>
            <w:r>
              <w:rPr>
                <w:rFonts w:hint="eastAsia" w:ascii="仿宋" w:hAnsi="仿宋" w:eastAsia="仿宋" w:cs="仿宋"/>
                <w:color w:val="000000" w:themeColor="text1"/>
                <w:sz w:val="24"/>
                <w:szCs w:val="24"/>
                <w:highlight w:val="none"/>
                <w:lang w:val="en-US" w:eastAsia="zh-CN"/>
                <w14:textFill>
                  <w14:solidFill>
                    <w14:schemeClr w14:val="tx1"/>
                  </w14:solidFill>
                </w14:textFill>
              </w:rPr>
              <w:t>2021</w:t>
            </w:r>
            <w:r>
              <w:rPr>
                <w:rFonts w:hint="eastAsia" w:ascii="仿宋" w:hAnsi="仿宋" w:eastAsia="仿宋" w:cs="仿宋"/>
                <w:color w:val="000000" w:themeColor="text1"/>
                <w:sz w:val="24"/>
                <w:szCs w:val="24"/>
                <w:highlight w:val="none"/>
                <w14:textFill>
                  <w14:solidFill>
                    <w14:schemeClr w14:val="tx1"/>
                  </w14:solidFill>
                </w14:textFill>
              </w:rPr>
              <w:t>年1月1日至今具有</w:t>
            </w:r>
            <w:r>
              <w:rPr>
                <w:rFonts w:hint="eastAsia" w:ascii="仿宋" w:hAnsi="仿宋" w:eastAsia="仿宋" w:cs="仿宋"/>
                <w:color w:val="000000" w:themeColor="text1"/>
                <w:sz w:val="24"/>
                <w:szCs w:val="24"/>
                <w:highlight w:val="none"/>
                <w:lang w:val="en-US" w:eastAsia="zh-CN"/>
                <w14:textFill>
                  <w14:solidFill>
                    <w14:schemeClr w14:val="tx1"/>
                  </w14:solidFill>
                </w14:textFill>
              </w:rPr>
              <w:t>同类（博物馆类电梯</w:t>
            </w:r>
            <w:r>
              <w:rPr>
                <w:rFonts w:hint="eastAsia" w:ascii="仿宋" w:hAnsi="仿宋" w:eastAsia="仿宋" w:cs="仿宋"/>
                <w:color w:val="000000" w:themeColor="text1"/>
                <w:sz w:val="24"/>
                <w:szCs w:val="24"/>
                <w:highlight w:val="none"/>
                <w14:textFill>
                  <w14:solidFill>
                    <w14:schemeClr w14:val="tx1"/>
                  </w14:solidFill>
                </w14:textFill>
              </w:rPr>
              <w:t>维保服务</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项目</w:t>
            </w:r>
            <w:r>
              <w:rPr>
                <w:rFonts w:hint="eastAsia" w:ascii="仿宋" w:hAnsi="仿宋" w:eastAsia="仿宋" w:cs="仿宋"/>
                <w:color w:val="000000" w:themeColor="text1"/>
                <w:sz w:val="24"/>
                <w:szCs w:val="24"/>
                <w:highlight w:val="none"/>
                <w14:textFill>
                  <w14:solidFill>
                    <w14:schemeClr w14:val="tx1"/>
                  </w14:solidFill>
                </w14:textFill>
              </w:rPr>
              <w:t>业绩，每提供一个合同得</w:t>
            </w:r>
            <w:r>
              <w:rPr>
                <w:rFonts w:hint="eastAsia" w:ascii="仿宋" w:hAnsi="仿宋" w:eastAsia="仿宋" w:cs="仿宋"/>
                <w:color w:val="000000" w:themeColor="text1"/>
                <w:sz w:val="24"/>
                <w:szCs w:val="24"/>
                <w:highlight w:val="none"/>
                <w:lang w:val="en-US" w:eastAsia="zh-CN"/>
                <w14:textFill>
                  <w14:solidFill>
                    <w14:schemeClr w14:val="tx1"/>
                  </w14:solidFill>
                </w14:textFill>
              </w:rPr>
              <w:t>0.5</w:t>
            </w:r>
            <w:r>
              <w:rPr>
                <w:rFonts w:hint="eastAsia" w:ascii="仿宋" w:hAnsi="仿宋" w:eastAsia="仿宋" w:cs="仿宋"/>
                <w:color w:val="000000" w:themeColor="text1"/>
                <w:sz w:val="24"/>
                <w:szCs w:val="24"/>
                <w:highlight w:val="none"/>
                <w14:textFill>
                  <w14:solidFill>
                    <w14:schemeClr w14:val="tx1"/>
                  </w14:solidFill>
                </w14:textFill>
              </w:rPr>
              <w:t>分，最高得</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分（</w:t>
            </w:r>
            <w:r>
              <w:rPr>
                <w:rFonts w:hint="eastAsia" w:ascii="仿宋" w:hAnsi="仿宋" w:eastAsia="仿宋" w:cs="仿宋"/>
                <w:color w:val="000000" w:themeColor="text1"/>
                <w:sz w:val="24"/>
                <w:szCs w:val="24"/>
                <w:highlight w:val="none"/>
                <w:lang w:val="en-US" w:eastAsia="zh-CN"/>
                <w14:textFill>
                  <w14:solidFill>
                    <w14:schemeClr w14:val="tx1"/>
                  </w14:solidFill>
                </w14:textFill>
              </w:rPr>
              <w:t>提供合同扫描件，未提供不得分</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817" w:type="dxa"/>
            <w:noWrap/>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Cs/>
                <w:color w:val="000000" w:themeColor="text1"/>
                <w:sz w:val="24"/>
                <w:szCs w:val="24"/>
                <w:highlight w:val="none"/>
                <w14:textFill>
                  <w14:solidFill>
                    <w14:schemeClr w14:val="tx1"/>
                  </w14:solidFill>
                </w14:textFill>
              </w:rPr>
              <w:t>分</w:t>
            </w:r>
          </w:p>
        </w:tc>
        <w:tc>
          <w:tcPr>
            <w:tcW w:w="1070"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w:t>
            </w:r>
          </w:p>
        </w:tc>
        <w:tc>
          <w:tcPr>
            <w:tcW w:w="1642" w:type="dxa"/>
            <w:noWrap/>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投标人</w:t>
            </w:r>
            <w:r>
              <w:rPr>
                <w:rFonts w:hint="eastAsia" w:ascii="仿宋" w:hAnsi="仿宋" w:eastAsia="仿宋" w:cs="仿宋"/>
                <w:bCs/>
                <w:color w:val="000000" w:themeColor="text1"/>
                <w:sz w:val="24"/>
                <w:szCs w:val="24"/>
                <w:highlight w:val="none"/>
                <w14:textFill>
                  <w14:solidFill>
                    <w14:schemeClr w14:val="tx1"/>
                  </w14:solidFill>
                </w14:textFill>
              </w:rPr>
              <w:t>证书情况</w:t>
            </w:r>
          </w:p>
        </w:tc>
        <w:tc>
          <w:tcPr>
            <w:tcW w:w="4962"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投标人具有质量管理体系认证证书得</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分、具有环境管理体系认证证书得</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分、具有职业健康安全管理体系认证证书得</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（提供有效的证书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扫描件</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未提供不得分</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817" w:type="dxa"/>
            <w:noWrap/>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3分</w:t>
            </w:r>
          </w:p>
        </w:tc>
        <w:tc>
          <w:tcPr>
            <w:tcW w:w="1070"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3</w:t>
            </w:r>
          </w:p>
        </w:tc>
        <w:tc>
          <w:tcPr>
            <w:tcW w:w="1642" w:type="dxa"/>
            <w:noWrap/>
            <w:vAlign w:val="center"/>
          </w:tcPr>
          <w:p>
            <w:pPr>
              <w:keepNext w:val="0"/>
              <w:keepLines w:val="0"/>
              <w:pageBreakBefore w:val="0"/>
              <w:tabs>
                <w:tab w:val="left" w:pos="1080"/>
                <w:tab w:val="left" w:pos="3990"/>
              </w:tabs>
              <w:kinsoku/>
              <w:wordWrap/>
              <w:overflowPunct/>
              <w:topLinePunct w:val="0"/>
              <w:autoSpaceDE/>
              <w:autoSpaceDN/>
              <w:bidi w:val="0"/>
              <w:adjustRightInd w:val="0"/>
              <w:spacing w:line="360" w:lineRule="exact"/>
              <w:textAlignment w:val="auto"/>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服务响应（满足）程度</w:t>
            </w:r>
          </w:p>
        </w:tc>
        <w:tc>
          <w:tcPr>
            <w:tcW w:w="4962" w:type="dxa"/>
            <w:noWrap/>
            <w:vAlign w:val="center"/>
          </w:tcPr>
          <w:p>
            <w:pPr>
              <w:keepNext w:val="0"/>
              <w:keepLines w:val="0"/>
              <w:pageBreakBefore w:val="0"/>
              <w:tabs>
                <w:tab w:val="left" w:pos="1080"/>
                <w:tab w:val="left" w:pos="3990"/>
              </w:tabs>
              <w:kinsoku/>
              <w:wordWrap/>
              <w:overflowPunct/>
              <w:topLinePunct w:val="0"/>
              <w:autoSpaceDE/>
              <w:autoSpaceDN/>
              <w:bidi w:val="0"/>
              <w:adjustRightInd w:val="0"/>
              <w:spacing w:line="3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根据采购</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需求</w:t>
            </w:r>
            <w:r>
              <w:rPr>
                <w:rFonts w:hint="eastAsia" w:ascii="仿宋" w:hAnsi="仿宋" w:eastAsia="仿宋" w:cs="仿宋"/>
                <w:color w:val="000000" w:themeColor="text1"/>
                <w:spacing w:val="6"/>
                <w:sz w:val="24"/>
                <w:szCs w:val="24"/>
                <w:highlight w:val="none"/>
                <w14:textFill>
                  <w14:solidFill>
                    <w14:schemeClr w14:val="tx1"/>
                  </w14:solidFill>
                </w14:textFill>
              </w:rPr>
              <w:t>中</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服务要求响应</w:t>
            </w:r>
            <w:r>
              <w:rPr>
                <w:rFonts w:hint="eastAsia" w:ascii="仿宋" w:hAnsi="仿宋" w:eastAsia="仿宋" w:cs="仿宋"/>
                <w:color w:val="000000" w:themeColor="text1"/>
                <w:spacing w:val="6"/>
                <w:sz w:val="24"/>
                <w:szCs w:val="24"/>
                <w:highlight w:val="none"/>
                <w14:textFill>
                  <w14:solidFill>
                    <w14:schemeClr w14:val="tx1"/>
                  </w14:solidFill>
                </w14:textFill>
              </w:rPr>
              <w:t>（满足）程度：全部满足招标文件要求：得</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15</w:t>
            </w:r>
            <w:r>
              <w:rPr>
                <w:rFonts w:hint="eastAsia" w:ascii="仿宋" w:hAnsi="仿宋" w:eastAsia="仿宋" w:cs="仿宋"/>
                <w:color w:val="000000" w:themeColor="text1"/>
                <w:spacing w:val="6"/>
                <w:sz w:val="24"/>
                <w:szCs w:val="24"/>
                <w:highlight w:val="none"/>
                <w14:textFill>
                  <w14:solidFill>
                    <w14:schemeClr w14:val="tx1"/>
                  </w14:solidFill>
                </w14:textFill>
              </w:rPr>
              <w:t>分</w:t>
            </w:r>
            <w:r>
              <w:rPr>
                <w:rFonts w:hint="eastAsia" w:ascii="仿宋" w:hAnsi="仿宋" w:eastAsia="仿宋" w:cs="仿宋"/>
                <w:color w:val="000000" w:themeColor="text1"/>
                <w:spacing w:val="6"/>
                <w:sz w:val="24"/>
                <w:szCs w:val="24"/>
                <w:highlight w:val="none"/>
                <w:lang w:eastAsia="zh-CN"/>
                <w14:textFill>
                  <w14:solidFill>
                    <w14:schemeClr w14:val="tx1"/>
                  </w14:solidFill>
                </w14:textFill>
              </w:rPr>
              <w:t>；</w:t>
            </w:r>
            <w:r>
              <w:rPr>
                <w:rFonts w:hint="eastAsia" w:ascii="仿宋" w:hAnsi="仿宋" w:eastAsia="仿宋" w:cs="仿宋"/>
                <w:color w:val="000000" w:themeColor="text1"/>
                <w:spacing w:val="6"/>
                <w:sz w:val="24"/>
                <w:szCs w:val="24"/>
                <w:highlight w:val="none"/>
                <w14:textFill>
                  <w14:solidFill>
                    <w14:schemeClr w14:val="tx1"/>
                  </w14:solidFill>
                </w14:textFill>
              </w:rPr>
              <w:t>有偏离</w:t>
            </w:r>
            <w:r>
              <w:rPr>
                <w:rFonts w:hint="eastAsia" w:ascii="仿宋" w:hAnsi="仿宋" w:eastAsia="仿宋" w:cs="仿宋"/>
                <w:color w:val="000000" w:themeColor="text1"/>
                <w:spacing w:val="6"/>
                <w:sz w:val="24"/>
                <w:szCs w:val="24"/>
                <w:highlight w:val="none"/>
                <w:lang w:eastAsia="zh-CN"/>
                <w14:textFill>
                  <w14:solidFill>
                    <w14:schemeClr w14:val="tx1"/>
                  </w14:solidFill>
                </w14:textFill>
              </w:rPr>
              <w:t>（</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负偏离</w:t>
            </w:r>
            <w:r>
              <w:rPr>
                <w:rFonts w:hint="eastAsia" w:ascii="仿宋" w:hAnsi="仿宋" w:eastAsia="仿宋" w:cs="仿宋"/>
                <w:color w:val="000000" w:themeColor="text1"/>
                <w:spacing w:val="6"/>
                <w:sz w:val="24"/>
                <w:szCs w:val="24"/>
                <w:highlight w:val="none"/>
                <w:lang w:eastAsia="zh-CN"/>
                <w14:textFill>
                  <w14:solidFill>
                    <w14:schemeClr w14:val="tx1"/>
                  </w14:solidFill>
                </w14:textFill>
              </w:rPr>
              <w:t>）</w:t>
            </w:r>
            <w:r>
              <w:rPr>
                <w:rFonts w:hint="eastAsia" w:ascii="仿宋" w:hAnsi="仿宋" w:eastAsia="仿宋" w:cs="仿宋"/>
                <w:color w:val="000000" w:themeColor="text1"/>
                <w:spacing w:val="6"/>
                <w:sz w:val="24"/>
                <w:szCs w:val="24"/>
                <w:highlight w:val="none"/>
                <w14:textFill>
                  <w14:solidFill>
                    <w14:schemeClr w14:val="tx1"/>
                  </w14:solidFill>
                </w14:textFill>
              </w:rPr>
              <w:t>的，每项扣</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pacing w:val="6"/>
                <w:sz w:val="24"/>
                <w:szCs w:val="24"/>
                <w:highlight w:val="none"/>
                <w14:textFill>
                  <w14:solidFill>
                    <w14:schemeClr w14:val="tx1"/>
                  </w14:solidFill>
                </w14:textFill>
              </w:rPr>
              <w:t>分；扣完为止。</w:t>
            </w:r>
          </w:p>
        </w:tc>
        <w:tc>
          <w:tcPr>
            <w:tcW w:w="817" w:type="dxa"/>
            <w:noWrap/>
            <w:vAlign w:val="center"/>
          </w:tcPr>
          <w:p>
            <w:pPr>
              <w:keepNext w:val="0"/>
              <w:keepLines w:val="0"/>
              <w:pageBreakBefore w:val="0"/>
              <w:tabs>
                <w:tab w:val="left" w:pos="1080"/>
                <w:tab w:val="left" w:pos="3990"/>
              </w:tabs>
              <w:kinsoku/>
              <w:wordWrap/>
              <w:overflowPunct/>
              <w:topLinePunct w:val="0"/>
              <w:autoSpaceDE/>
              <w:autoSpaceDN/>
              <w:bidi w:val="0"/>
              <w:adjustRightInd w:val="0"/>
              <w:spacing w:line="360" w:lineRule="exact"/>
              <w:jc w:val="center"/>
              <w:textAlignment w:val="auto"/>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15</w:t>
            </w:r>
            <w:r>
              <w:rPr>
                <w:rFonts w:hint="eastAsia" w:ascii="仿宋" w:hAnsi="仿宋" w:eastAsia="仿宋" w:cs="仿宋"/>
                <w:color w:val="000000" w:themeColor="text1"/>
                <w:spacing w:val="6"/>
                <w:sz w:val="24"/>
                <w:szCs w:val="24"/>
                <w:highlight w:val="none"/>
                <w14:textFill>
                  <w14:solidFill>
                    <w14:schemeClr w14:val="tx1"/>
                  </w14:solidFill>
                </w14:textFill>
              </w:rPr>
              <w:t>分</w:t>
            </w:r>
          </w:p>
        </w:tc>
        <w:tc>
          <w:tcPr>
            <w:tcW w:w="1070" w:type="dxa"/>
            <w:noWrap/>
            <w:vAlign w:val="center"/>
          </w:tcPr>
          <w:p>
            <w:pPr>
              <w:keepNext w:val="0"/>
              <w:keepLines w:val="0"/>
              <w:pageBreakBefore w:val="0"/>
              <w:tabs>
                <w:tab w:val="left" w:pos="1080"/>
                <w:tab w:val="left" w:pos="3990"/>
              </w:tabs>
              <w:kinsoku/>
              <w:wordWrap/>
              <w:overflowPunct/>
              <w:topLinePunct w:val="0"/>
              <w:autoSpaceDE/>
              <w:autoSpaceDN/>
              <w:bidi w:val="0"/>
              <w:adjustRightInd w:val="0"/>
              <w:spacing w:line="36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restart"/>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p>
        </w:tc>
        <w:tc>
          <w:tcPr>
            <w:tcW w:w="1642" w:type="dxa"/>
            <w:vMerge w:val="restart"/>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对本</w:t>
            </w:r>
            <w:r>
              <w:rPr>
                <w:rFonts w:hint="eastAsia" w:ascii="仿宋" w:hAnsi="仿宋" w:eastAsia="仿宋" w:cs="仿宋"/>
                <w:color w:val="000000" w:themeColor="text1"/>
                <w:sz w:val="24"/>
                <w14:textFill>
                  <w14:solidFill>
                    <w14:schemeClr w14:val="tx1"/>
                  </w14:solidFill>
                </w14:textFill>
              </w:rPr>
              <w:t>项目</w:t>
            </w:r>
            <w:r>
              <w:rPr>
                <w:rFonts w:hint="eastAsia" w:ascii="仿宋" w:hAnsi="仿宋" w:eastAsia="仿宋" w:cs="仿宋"/>
                <w:color w:val="000000" w:themeColor="text1"/>
                <w:sz w:val="24"/>
                <w:lang w:eastAsia="zh-CN"/>
                <w14:textFill>
                  <w14:solidFill>
                    <w14:schemeClr w14:val="tx1"/>
                  </w14:solidFill>
                </w14:textFill>
              </w:rPr>
              <w:t>的</w:t>
            </w:r>
            <w:r>
              <w:rPr>
                <w:rFonts w:hint="eastAsia" w:ascii="仿宋" w:hAnsi="仿宋" w:eastAsia="仿宋" w:cs="仿宋"/>
                <w:color w:val="000000" w:themeColor="text1"/>
                <w:sz w:val="24"/>
                <w14:textFill>
                  <w14:solidFill>
                    <w14:schemeClr w14:val="tx1"/>
                  </w14:solidFill>
                </w14:textFill>
              </w:rPr>
              <w:t>理解</w:t>
            </w:r>
            <w:r>
              <w:rPr>
                <w:rFonts w:hint="eastAsia" w:ascii="仿宋" w:hAnsi="仿宋" w:eastAsia="仿宋" w:cs="仿宋"/>
                <w:color w:val="000000" w:themeColor="text1"/>
                <w:sz w:val="24"/>
                <w:lang w:val="en-US" w:eastAsia="zh-CN"/>
                <w14:textFill>
                  <w14:solidFill>
                    <w14:schemeClr w14:val="tx1"/>
                  </w14:solidFill>
                </w14:textFill>
              </w:rPr>
              <w:t>情况</w:t>
            </w:r>
          </w:p>
        </w:tc>
        <w:tc>
          <w:tcPr>
            <w:tcW w:w="4962"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left"/>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4.1</w:t>
            </w:r>
            <w:r>
              <w:rPr>
                <w:rFonts w:hint="eastAsia" w:ascii="仿宋" w:hAnsi="仿宋" w:eastAsia="仿宋" w:cs="仿宋"/>
                <w:color w:val="000000" w:themeColor="text1"/>
                <w:sz w:val="24"/>
                <w14:textFill>
                  <w14:solidFill>
                    <w14:schemeClr w14:val="tx1"/>
                  </w14:solidFill>
                </w14:textFill>
              </w:rPr>
              <w:t>对本项目的理解，对</w:t>
            </w:r>
            <w:r>
              <w:rPr>
                <w:rFonts w:hint="eastAsia" w:ascii="仿宋" w:hAnsi="仿宋" w:eastAsia="仿宋" w:cs="仿宋"/>
                <w:color w:val="000000" w:themeColor="text1"/>
                <w:sz w:val="24"/>
                <w:lang w:val="en-US" w:eastAsia="zh-CN"/>
                <w14:textFill>
                  <w14:solidFill>
                    <w14:schemeClr w14:val="tx1"/>
                  </w14:solidFill>
                </w14:textFill>
              </w:rPr>
              <w:t>工作内容</w:t>
            </w:r>
            <w:r>
              <w:rPr>
                <w:rFonts w:hint="eastAsia" w:ascii="仿宋" w:hAnsi="仿宋" w:eastAsia="仿宋" w:cs="仿宋"/>
                <w:color w:val="000000" w:themeColor="text1"/>
                <w:sz w:val="24"/>
                <w14:textFill>
                  <w14:solidFill>
                    <w14:schemeClr w14:val="tx1"/>
                  </w14:solidFill>
                </w14:textFill>
              </w:rPr>
              <w:t>的熟知程度</w:t>
            </w:r>
            <w:r>
              <w:rPr>
                <w:rFonts w:hint="eastAsia" w:ascii="仿宋" w:hAnsi="仿宋" w:eastAsia="仿宋" w:cs="仿宋"/>
                <w:color w:val="000000" w:themeColor="text1"/>
                <w:sz w:val="24"/>
                <w:lang w:val="en-US" w:eastAsia="zh-CN"/>
                <w14:textFill>
                  <w14:solidFill>
                    <w14:schemeClr w14:val="tx1"/>
                  </w14:solidFill>
                </w14:textFill>
              </w:rPr>
              <w:t>。</w:t>
            </w:r>
          </w:p>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left"/>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内容</w:t>
            </w:r>
            <w:r>
              <w:rPr>
                <w:rFonts w:hint="eastAsia" w:ascii="仿宋" w:hAnsi="仿宋" w:eastAsia="仿宋" w:cs="仿宋"/>
                <w:color w:val="000000" w:themeColor="text1"/>
                <w:sz w:val="24"/>
                <w14:textFill>
                  <w14:solidFill>
                    <w14:schemeClr w14:val="tx1"/>
                  </w14:solidFill>
                </w14:textFill>
              </w:rPr>
              <w:t>全面详实，针对性强，完全</w:t>
            </w:r>
            <w:r>
              <w:rPr>
                <w:rFonts w:hint="eastAsia" w:ascii="仿宋" w:hAnsi="仿宋" w:eastAsia="仿宋" w:cs="仿宋"/>
                <w:color w:val="000000" w:themeColor="text1"/>
                <w:sz w:val="24"/>
                <w:lang w:val="en-US" w:eastAsia="zh-CN"/>
                <w14:textFill>
                  <w14:solidFill>
                    <w14:schemeClr w14:val="tx1"/>
                  </w14:solidFill>
                </w14:textFill>
              </w:rPr>
              <w:t>符合</w:t>
            </w:r>
            <w:r>
              <w:rPr>
                <w:rFonts w:hint="eastAsia" w:ascii="仿宋" w:hAnsi="仿宋" w:eastAsia="仿宋" w:cs="仿宋"/>
                <w:color w:val="000000" w:themeColor="text1"/>
                <w:sz w:val="24"/>
                <w14:textFill>
                  <w14:solidFill>
                    <w14:schemeClr w14:val="tx1"/>
                  </w14:solidFill>
                </w14:textFill>
              </w:rPr>
              <w:t>采购要求得</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r>
              <w:rPr>
                <w:rFonts w:hint="eastAsia" w:ascii="仿宋" w:hAnsi="仿宋" w:eastAsia="仿宋" w:cs="仿宋"/>
                <w:color w:val="000000" w:themeColor="text1"/>
                <w:sz w:val="24"/>
                <w:lang w:val="en-US" w:eastAsia="zh-CN"/>
                <w14:textFill>
                  <w14:solidFill>
                    <w14:schemeClr w14:val="tx1"/>
                  </w14:solidFill>
                </w14:textFill>
              </w:rPr>
              <w:t>内容</w:t>
            </w:r>
            <w:r>
              <w:rPr>
                <w:rFonts w:hint="eastAsia" w:ascii="仿宋" w:hAnsi="仿宋" w:eastAsia="仿宋" w:cs="仿宋"/>
                <w:color w:val="000000" w:themeColor="text1"/>
                <w:sz w:val="24"/>
                <w14:textFill>
                  <w14:solidFill>
                    <w14:schemeClr w14:val="tx1"/>
                  </w14:solidFill>
                </w14:textFill>
              </w:rPr>
              <w:t>全面，针对性较强，基本</w:t>
            </w:r>
            <w:r>
              <w:rPr>
                <w:rFonts w:hint="eastAsia" w:ascii="仿宋" w:hAnsi="仿宋" w:eastAsia="仿宋" w:cs="仿宋"/>
                <w:color w:val="000000" w:themeColor="text1"/>
                <w:sz w:val="24"/>
                <w:lang w:val="en-US" w:eastAsia="zh-CN"/>
                <w14:textFill>
                  <w14:solidFill>
                    <w14:schemeClr w14:val="tx1"/>
                  </w14:solidFill>
                </w14:textFill>
              </w:rPr>
              <w:t>符合</w:t>
            </w:r>
            <w:r>
              <w:rPr>
                <w:rFonts w:hint="eastAsia" w:ascii="仿宋" w:hAnsi="仿宋" w:eastAsia="仿宋" w:cs="仿宋"/>
                <w:color w:val="000000" w:themeColor="text1"/>
                <w:sz w:val="24"/>
                <w14:textFill>
                  <w14:solidFill>
                    <w14:schemeClr w14:val="tx1"/>
                  </w14:solidFill>
                </w14:textFill>
              </w:rPr>
              <w:t>采购要求得</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分；</w:t>
            </w:r>
            <w:r>
              <w:rPr>
                <w:rFonts w:hint="eastAsia" w:ascii="仿宋" w:hAnsi="仿宋" w:eastAsia="仿宋" w:cs="仿宋"/>
                <w:color w:val="000000" w:themeColor="text1"/>
                <w:sz w:val="24"/>
                <w:lang w:val="en-US" w:eastAsia="zh-CN"/>
                <w14:textFill>
                  <w14:solidFill>
                    <w14:schemeClr w14:val="tx1"/>
                  </w14:solidFill>
                </w14:textFill>
              </w:rPr>
              <w:t>内容</w:t>
            </w:r>
            <w:r>
              <w:rPr>
                <w:rFonts w:hint="eastAsia" w:ascii="仿宋" w:hAnsi="仿宋" w:eastAsia="仿宋" w:cs="仿宋"/>
                <w:color w:val="000000" w:themeColor="text1"/>
                <w:sz w:val="24"/>
                <w14:textFill>
                  <w14:solidFill>
                    <w14:schemeClr w14:val="tx1"/>
                  </w14:solidFill>
                </w14:textFill>
              </w:rPr>
              <w:t>有缺项，得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分；方案较差，针对性弱，得1分；未提供不得分。</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p>
        </w:tc>
        <w:tc>
          <w:tcPr>
            <w:tcW w:w="10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p>
        </w:tc>
        <w:tc>
          <w:tcPr>
            <w:tcW w:w="1642"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spacing w:line="360" w:lineRule="exac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4.2维保工作重点难点分析及措施，分析深刻到位</w:t>
            </w:r>
            <w:r>
              <w:rPr>
                <w:rFonts w:hint="eastAsia" w:ascii="仿宋" w:hAnsi="仿宋" w:eastAsia="仿宋" w:cs="仿宋"/>
                <w:color w:val="000000" w:themeColor="text1"/>
                <w:sz w:val="24"/>
                <w14:textFill>
                  <w14:solidFill>
                    <w14:schemeClr w14:val="tx1"/>
                  </w14:solidFill>
                </w14:textFill>
              </w:rPr>
              <w:t>。</w:t>
            </w:r>
          </w:p>
          <w:p>
            <w:pPr>
              <w:spacing w:line="360" w:lineRule="exac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内容</w:t>
            </w:r>
            <w:r>
              <w:rPr>
                <w:rFonts w:hint="eastAsia" w:ascii="仿宋" w:hAnsi="仿宋" w:eastAsia="仿宋" w:cs="仿宋"/>
                <w:color w:val="000000" w:themeColor="text1"/>
                <w:sz w:val="24"/>
                <w14:textFill>
                  <w14:solidFill>
                    <w14:schemeClr w14:val="tx1"/>
                  </w14:solidFill>
                </w14:textFill>
              </w:rPr>
              <w:t>全面详实，针对性强，完全</w:t>
            </w:r>
            <w:r>
              <w:rPr>
                <w:rFonts w:hint="eastAsia" w:ascii="仿宋" w:hAnsi="仿宋" w:eastAsia="仿宋" w:cs="仿宋"/>
                <w:color w:val="000000" w:themeColor="text1"/>
                <w:sz w:val="24"/>
                <w:lang w:val="en-US" w:eastAsia="zh-CN"/>
                <w14:textFill>
                  <w14:solidFill>
                    <w14:schemeClr w14:val="tx1"/>
                  </w14:solidFill>
                </w14:textFill>
              </w:rPr>
              <w:t>符合</w:t>
            </w:r>
            <w:r>
              <w:rPr>
                <w:rFonts w:hint="eastAsia" w:ascii="仿宋" w:hAnsi="仿宋" w:eastAsia="仿宋" w:cs="仿宋"/>
                <w:color w:val="000000" w:themeColor="text1"/>
                <w:sz w:val="24"/>
                <w14:textFill>
                  <w14:solidFill>
                    <w14:schemeClr w14:val="tx1"/>
                  </w14:solidFill>
                </w14:textFill>
              </w:rPr>
              <w:t>采购要求得</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r>
              <w:rPr>
                <w:rFonts w:hint="eastAsia" w:ascii="仿宋" w:hAnsi="仿宋" w:eastAsia="仿宋" w:cs="仿宋"/>
                <w:color w:val="000000" w:themeColor="text1"/>
                <w:sz w:val="24"/>
                <w:lang w:val="en-US" w:eastAsia="zh-CN"/>
                <w14:textFill>
                  <w14:solidFill>
                    <w14:schemeClr w14:val="tx1"/>
                  </w14:solidFill>
                </w14:textFill>
              </w:rPr>
              <w:t>内容</w:t>
            </w:r>
            <w:r>
              <w:rPr>
                <w:rFonts w:hint="eastAsia" w:ascii="仿宋" w:hAnsi="仿宋" w:eastAsia="仿宋" w:cs="仿宋"/>
                <w:color w:val="000000" w:themeColor="text1"/>
                <w:sz w:val="24"/>
                <w14:textFill>
                  <w14:solidFill>
                    <w14:schemeClr w14:val="tx1"/>
                  </w14:solidFill>
                </w14:textFill>
              </w:rPr>
              <w:t>全面，针对性较强，基本</w:t>
            </w:r>
            <w:r>
              <w:rPr>
                <w:rFonts w:hint="eastAsia" w:ascii="仿宋" w:hAnsi="仿宋" w:eastAsia="仿宋" w:cs="仿宋"/>
                <w:color w:val="000000" w:themeColor="text1"/>
                <w:sz w:val="24"/>
                <w:lang w:val="en-US" w:eastAsia="zh-CN"/>
                <w14:textFill>
                  <w14:solidFill>
                    <w14:schemeClr w14:val="tx1"/>
                  </w14:solidFill>
                </w14:textFill>
              </w:rPr>
              <w:t>符合</w:t>
            </w:r>
            <w:r>
              <w:rPr>
                <w:rFonts w:hint="eastAsia" w:ascii="仿宋" w:hAnsi="仿宋" w:eastAsia="仿宋" w:cs="仿宋"/>
                <w:color w:val="000000" w:themeColor="text1"/>
                <w:sz w:val="24"/>
                <w14:textFill>
                  <w14:solidFill>
                    <w14:schemeClr w14:val="tx1"/>
                  </w14:solidFill>
                </w14:textFill>
              </w:rPr>
              <w:t>采购要求得</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分；</w:t>
            </w:r>
            <w:r>
              <w:rPr>
                <w:rFonts w:hint="eastAsia" w:ascii="仿宋" w:hAnsi="仿宋" w:eastAsia="仿宋" w:cs="仿宋"/>
                <w:color w:val="000000" w:themeColor="text1"/>
                <w:sz w:val="24"/>
                <w:lang w:val="en-US" w:eastAsia="zh-CN"/>
                <w14:textFill>
                  <w14:solidFill>
                    <w14:schemeClr w14:val="tx1"/>
                  </w14:solidFill>
                </w14:textFill>
              </w:rPr>
              <w:t>内容</w:t>
            </w:r>
            <w:r>
              <w:rPr>
                <w:rFonts w:hint="eastAsia" w:ascii="仿宋" w:hAnsi="仿宋" w:eastAsia="仿宋" w:cs="仿宋"/>
                <w:color w:val="000000" w:themeColor="text1"/>
                <w:sz w:val="24"/>
                <w14:textFill>
                  <w14:solidFill>
                    <w14:schemeClr w14:val="tx1"/>
                  </w14:solidFill>
                </w14:textFill>
              </w:rPr>
              <w:t>有缺项，得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分；方案较差，针对性弱，得1分；未提供不得分。</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p>
        </w:tc>
        <w:tc>
          <w:tcPr>
            <w:tcW w:w="1070" w:type="dxa"/>
            <w:noWrap/>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restart"/>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w:t>
            </w:r>
          </w:p>
        </w:tc>
        <w:tc>
          <w:tcPr>
            <w:tcW w:w="1642" w:type="dxa"/>
            <w:vMerge w:val="restart"/>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维护服务方案</w:t>
            </w:r>
          </w:p>
        </w:tc>
        <w:tc>
          <w:tcPr>
            <w:tcW w:w="4962" w:type="dxa"/>
            <w:noWrap/>
            <w:vAlign w:val="center"/>
          </w:tcPr>
          <w:p>
            <w:pPr>
              <w:spacing w:line="360" w:lineRule="exac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5.1维保方案的总体方案设计、组织架构方案。</w:t>
            </w:r>
            <w:r>
              <w:rPr>
                <w:rFonts w:hint="eastAsia" w:ascii="仿宋" w:hAnsi="仿宋" w:eastAsia="仿宋" w:cs="仿宋"/>
                <w:color w:val="000000" w:themeColor="text1"/>
                <w:sz w:val="24"/>
                <w14:textFill>
                  <w14:solidFill>
                    <w14:schemeClr w14:val="tx1"/>
                  </w14:solidFill>
                </w14:textFill>
              </w:rPr>
              <w:t>方案全面详实，针对性强，完全满足采购要求得</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分；方案全面，针对性较强，基本满足采购要求得</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分；方案有缺项或部分不满足，得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分；方案较差，针对性弱，得1分；未提供不得分。</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p>
        </w:tc>
        <w:tc>
          <w:tcPr>
            <w:tcW w:w="1070" w:type="dxa"/>
            <w:noWrap/>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p>
        </w:tc>
        <w:tc>
          <w:tcPr>
            <w:tcW w:w="1642"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spacing w:line="360" w:lineRule="exact"/>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5.2关键技术及维护方案。</w:t>
            </w:r>
          </w:p>
          <w:p>
            <w:pPr>
              <w:spacing w:line="360" w:lineRule="exac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方案全面详实，针对性强，完全满足采购要求得5分；方案全面，针对性较强，基本满足采购要求得4分；方案有缺项或部分不满足，得3分；方案较差，针对性弱，得1分；未提供不得分。</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5分</w:t>
            </w:r>
          </w:p>
        </w:tc>
        <w:tc>
          <w:tcPr>
            <w:tcW w:w="1070" w:type="dxa"/>
            <w:noWrap/>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p>
        </w:tc>
        <w:tc>
          <w:tcPr>
            <w:tcW w:w="1642"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5.3维护工作</w:t>
            </w:r>
            <w:r>
              <w:rPr>
                <w:rFonts w:hint="eastAsia" w:ascii="仿宋" w:hAnsi="仿宋" w:eastAsia="仿宋" w:cs="仿宋"/>
                <w:color w:val="000000" w:themeColor="text1"/>
                <w:sz w:val="24"/>
                <w:lang w:eastAsia="zh-CN"/>
                <w14:textFill>
                  <w14:solidFill>
                    <w14:schemeClr w14:val="tx1"/>
                  </w14:solidFill>
                </w14:textFill>
              </w:rPr>
              <w:t>进度计划安排</w:t>
            </w:r>
            <w:r>
              <w:rPr>
                <w:rFonts w:hint="eastAsia" w:ascii="仿宋" w:hAnsi="仿宋" w:eastAsia="仿宋" w:cs="仿宋"/>
                <w:color w:val="000000" w:themeColor="text1"/>
                <w:sz w:val="24"/>
                <w:lang w:val="en-US" w:eastAsia="zh-CN"/>
                <w14:textFill>
                  <w14:solidFill>
                    <w14:schemeClr w14:val="tx1"/>
                  </w14:solidFill>
                </w14:textFill>
              </w:rPr>
              <w:t>方案。</w:t>
            </w:r>
          </w:p>
          <w:p>
            <w:pPr>
              <w:spacing w:line="360" w:lineRule="exac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方案全面详实，针对性强，完全满足采购要求得5分；方案全面，针对性较强，基本满足采购要求得4分；方案有缺项或部分不满足，得3分；方案较差，针对性弱，</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得1分；未提供不得分。</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5分</w:t>
            </w:r>
          </w:p>
        </w:tc>
        <w:tc>
          <w:tcPr>
            <w:tcW w:w="1070" w:type="dxa"/>
            <w:noWrap/>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p>
        </w:tc>
        <w:tc>
          <w:tcPr>
            <w:tcW w:w="1642"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spacing w:line="360" w:lineRule="exact"/>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5.4拟投入本项目的设备设施的配置计划方案。</w:t>
            </w:r>
          </w:p>
          <w:p>
            <w:pPr>
              <w:spacing w:line="360" w:lineRule="exac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方案全面详实，针对性强，完全满足采购要求得</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分；方案全面，针对性较强，基本满足采购要求得</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分；方案有缺项或部分不满足，得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分；方案较差，针对性弱，得1分；未提供不得分。</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p>
        </w:tc>
        <w:tc>
          <w:tcPr>
            <w:tcW w:w="1070" w:type="dxa"/>
            <w:noWrap/>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p>
        </w:tc>
        <w:tc>
          <w:tcPr>
            <w:tcW w:w="1642"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spacing w:line="360" w:lineRule="exact"/>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5.5服务质量保障措施。</w:t>
            </w:r>
          </w:p>
          <w:p>
            <w:pPr>
              <w:spacing w:line="360" w:lineRule="exac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方案全面详实，针对性强，完全满足采购要求得</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分；方案全面，针对性较强，基本满足采购要求得</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分；方案有缺项或部分不满足，得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分；方案较差，针对性弱，得1分；未提供不得分。</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p>
        </w:tc>
        <w:tc>
          <w:tcPr>
            <w:tcW w:w="1070" w:type="dxa"/>
            <w:noWrap/>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p>
        </w:tc>
        <w:tc>
          <w:tcPr>
            <w:tcW w:w="1642"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spacing w:line="360" w:lineRule="exact"/>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5.6</w:t>
            </w:r>
            <w:r>
              <w:rPr>
                <w:rFonts w:hint="eastAsia" w:ascii="仿宋" w:hAnsi="仿宋" w:eastAsia="仿宋" w:cs="仿宋"/>
                <w:color w:val="000000" w:themeColor="text1"/>
                <w:sz w:val="24"/>
                <w14:textFill>
                  <w14:solidFill>
                    <w14:schemeClr w14:val="tx1"/>
                  </w14:solidFill>
                </w14:textFill>
              </w:rPr>
              <w:t>投标人拟定的验收方案及办法</w:t>
            </w:r>
            <w:r>
              <w:rPr>
                <w:rFonts w:hint="eastAsia" w:ascii="仿宋" w:hAnsi="仿宋" w:eastAsia="仿宋" w:cs="仿宋"/>
                <w:color w:val="000000" w:themeColor="text1"/>
                <w:sz w:val="24"/>
                <w:lang w:eastAsia="zh-CN"/>
                <w14:textFill>
                  <w14:solidFill>
                    <w14:schemeClr w14:val="tx1"/>
                  </w14:solidFill>
                </w14:textFill>
              </w:rPr>
              <w:t>。</w:t>
            </w:r>
          </w:p>
          <w:p>
            <w:pPr>
              <w:spacing w:line="360" w:lineRule="exac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方案全面详实，针对性强，完全满足采购要求得</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分；方案全面，针对性较强，基本满足采购要求得</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分；方案有缺项或部分不满足，得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分；方案较差，针对性弱，得1分；未提供不得分。</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p>
        </w:tc>
        <w:tc>
          <w:tcPr>
            <w:tcW w:w="1070" w:type="dxa"/>
            <w:noWrap/>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restart"/>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6</w:t>
            </w:r>
          </w:p>
        </w:tc>
        <w:tc>
          <w:tcPr>
            <w:tcW w:w="1642" w:type="dxa"/>
            <w:vMerge w:val="restart"/>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维护人员配备情况</w:t>
            </w:r>
          </w:p>
        </w:tc>
        <w:tc>
          <w:tcPr>
            <w:tcW w:w="4962" w:type="dxa"/>
            <w:noWrap/>
            <w:vAlign w:val="center"/>
          </w:tcPr>
          <w:p>
            <w:pPr>
              <w:keepNext w:val="0"/>
              <w:keepLines w:val="0"/>
              <w:pageBreakBefore w:val="0"/>
              <w:kinsoku/>
              <w:wordWrap/>
              <w:overflowPunct/>
              <w:topLinePunct w:val="0"/>
              <w:autoSpaceDE/>
              <w:autoSpaceDN/>
              <w:bidi w:val="0"/>
              <w:adjustRightInd w:val="0"/>
              <w:spacing w:line="360" w:lineRule="exac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6.1项目负责人情况，包括</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专业素质、技术能力、</w:t>
            </w:r>
            <w:r>
              <w:rPr>
                <w:rFonts w:hint="eastAsia" w:ascii="仿宋" w:hAnsi="仿宋" w:eastAsia="仿宋" w:cs="仿宋"/>
                <w:color w:val="000000" w:themeColor="text1"/>
                <w:spacing w:val="6"/>
                <w:sz w:val="24"/>
                <w:szCs w:val="24"/>
                <w:highlight w:val="none"/>
                <w14:textFill>
                  <w14:solidFill>
                    <w14:schemeClr w14:val="tx1"/>
                  </w14:solidFill>
                </w14:textFill>
              </w:rPr>
              <w:t>工作经验，是否具备与相关部门协调的能力（提供能证明其能力、经验的相关资料及近</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pacing w:val="6"/>
                <w:sz w:val="24"/>
                <w:szCs w:val="24"/>
                <w:highlight w:val="none"/>
                <w14:textFill>
                  <w14:solidFill>
                    <w14:schemeClr w14:val="tx1"/>
                  </w14:solidFill>
                </w14:textFill>
              </w:rPr>
              <w:t>个月</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在职</w:t>
            </w:r>
            <w:r>
              <w:rPr>
                <w:rFonts w:hint="eastAsia" w:ascii="仿宋" w:hAnsi="仿宋" w:eastAsia="仿宋" w:cs="仿宋"/>
                <w:color w:val="000000" w:themeColor="text1"/>
                <w:spacing w:val="6"/>
                <w:sz w:val="24"/>
                <w:szCs w:val="24"/>
                <w:highlight w:val="none"/>
                <w14:textFill>
                  <w14:solidFill>
                    <w14:schemeClr w14:val="tx1"/>
                  </w14:solidFill>
                </w14:textFill>
              </w:rPr>
              <w:t>缴纳社保</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记录</w:t>
            </w:r>
            <w:r>
              <w:rPr>
                <w:rFonts w:hint="eastAsia" w:ascii="仿宋" w:hAnsi="仿宋" w:eastAsia="仿宋" w:cs="仿宋"/>
                <w:color w:val="000000" w:themeColor="text1"/>
                <w:spacing w:val="6"/>
                <w:sz w:val="24"/>
                <w:szCs w:val="24"/>
                <w:highlight w:val="none"/>
                <w14:textFill>
                  <w14:solidFill>
                    <w14:schemeClr w14:val="tx1"/>
                  </w14:solidFill>
                </w14:textFill>
              </w:rPr>
              <w:t>）</w:t>
            </w:r>
            <w:r>
              <w:rPr>
                <w:rFonts w:hint="eastAsia" w:ascii="仿宋" w:hAnsi="仿宋" w:eastAsia="仿宋" w:cs="仿宋"/>
                <w:color w:val="000000" w:themeColor="text1"/>
                <w:spacing w:val="6"/>
                <w:sz w:val="24"/>
                <w:szCs w:val="24"/>
                <w:highlight w:val="none"/>
                <w:lang w:eastAsia="zh-CN"/>
                <w14:textFill>
                  <w14:solidFill>
                    <w14:schemeClr w14:val="tx1"/>
                  </w14:solidFill>
                </w14:textFill>
              </w:rPr>
              <w:t>，</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本项最高得3分。</w:t>
            </w:r>
          </w:p>
        </w:tc>
        <w:tc>
          <w:tcPr>
            <w:tcW w:w="817" w:type="dxa"/>
            <w:noWrap/>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3分</w:t>
            </w:r>
          </w:p>
        </w:tc>
        <w:tc>
          <w:tcPr>
            <w:tcW w:w="1070" w:type="dxa"/>
            <w:noWrap/>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p>
        </w:tc>
        <w:tc>
          <w:tcPr>
            <w:tcW w:w="1642"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keepNext w:val="0"/>
              <w:keepLines w:val="0"/>
              <w:pageBreakBefore w:val="0"/>
              <w:kinsoku/>
              <w:wordWrap/>
              <w:overflowPunct/>
              <w:topLinePunct w:val="0"/>
              <w:autoSpaceDE/>
              <w:autoSpaceDN/>
              <w:bidi w:val="0"/>
              <w:adjustRightInd w:val="0"/>
              <w:spacing w:line="360" w:lineRule="exact"/>
              <w:textAlignment w:val="auto"/>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6.2项目负责人具有特种设备类工程师职称的，得2分；具有电工二级及以上技师的，得2分。</w:t>
            </w:r>
          </w:p>
          <w:p>
            <w:pPr>
              <w:keepNext w:val="0"/>
              <w:keepLines w:val="0"/>
              <w:pageBreakBefore w:val="0"/>
              <w:kinsoku/>
              <w:wordWrap/>
              <w:overflowPunct/>
              <w:topLinePunct w:val="0"/>
              <w:autoSpaceDE/>
              <w:autoSpaceDN/>
              <w:bidi w:val="0"/>
              <w:adjustRightInd w:val="0"/>
              <w:spacing w:line="360" w:lineRule="exact"/>
              <w:textAlignment w:val="auto"/>
              <w:rPr>
                <w:rFonts w:hint="default"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（提供有效的证书扫描件，未提供不得分）</w:t>
            </w:r>
          </w:p>
        </w:tc>
        <w:tc>
          <w:tcPr>
            <w:tcW w:w="817" w:type="dxa"/>
            <w:noWrap/>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4分</w:t>
            </w:r>
          </w:p>
        </w:tc>
        <w:tc>
          <w:tcPr>
            <w:tcW w:w="1070" w:type="dxa"/>
            <w:noWrap/>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default"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p>
        </w:tc>
        <w:tc>
          <w:tcPr>
            <w:tcW w:w="1642"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keepNext w:val="0"/>
              <w:keepLines w:val="0"/>
              <w:pageBreakBefore w:val="0"/>
              <w:kinsoku/>
              <w:wordWrap/>
              <w:overflowPunct/>
              <w:topLinePunct w:val="0"/>
              <w:autoSpaceDE/>
              <w:autoSpaceDN/>
              <w:bidi w:val="0"/>
              <w:adjustRightInd w:val="0"/>
              <w:spacing w:line="360" w:lineRule="exac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6.</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3</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维护</w:t>
            </w:r>
            <w:r>
              <w:rPr>
                <w:rFonts w:hint="eastAsia" w:ascii="仿宋" w:hAnsi="仿宋" w:eastAsia="仿宋" w:cs="仿宋"/>
                <w:color w:val="000000" w:themeColor="text1"/>
                <w:kern w:val="0"/>
                <w:sz w:val="24"/>
                <w:szCs w:val="24"/>
                <w:highlight w:val="none"/>
                <w14:textFill>
                  <w14:solidFill>
                    <w14:schemeClr w14:val="tx1"/>
                  </w14:solidFill>
                </w14:textFill>
              </w:rPr>
              <w:t>人员</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项目负责人除外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专业素质、技术能力、经验，人员配备、岗位设置等情况。（提供相关证明材料、</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详细的人员信息</w:t>
            </w:r>
            <w:r>
              <w:rPr>
                <w:rFonts w:hint="eastAsia" w:ascii="仿宋" w:hAnsi="仿宋" w:eastAsia="仿宋" w:cs="仿宋"/>
                <w:color w:val="000000" w:themeColor="text1"/>
                <w:kern w:val="0"/>
                <w:sz w:val="24"/>
                <w:szCs w:val="24"/>
                <w:highlight w:val="none"/>
                <w14:textFill>
                  <w14:solidFill>
                    <w14:schemeClr w14:val="tx1"/>
                  </w14:solidFill>
                </w14:textFill>
              </w:rPr>
              <w:t>清单及近6个月</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在职</w:t>
            </w:r>
            <w:r>
              <w:rPr>
                <w:rFonts w:hint="eastAsia" w:ascii="仿宋" w:hAnsi="仿宋" w:eastAsia="仿宋" w:cs="仿宋"/>
                <w:color w:val="000000" w:themeColor="text1"/>
                <w:spacing w:val="6"/>
                <w:sz w:val="24"/>
                <w:szCs w:val="24"/>
                <w:highlight w:val="none"/>
                <w14:textFill>
                  <w14:solidFill>
                    <w14:schemeClr w14:val="tx1"/>
                  </w14:solidFill>
                </w14:textFill>
              </w:rPr>
              <w:t>缴纳社保</w:t>
            </w: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记录</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本项最高得3分。</w:t>
            </w:r>
          </w:p>
        </w:tc>
        <w:tc>
          <w:tcPr>
            <w:tcW w:w="817" w:type="dxa"/>
            <w:noWrap/>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pacing w:val="6"/>
                <w:sz w:val="24"/>
                <w:szCs w:val="24"/>
                <w:highlight w:val="none"/>
                <w14:textFill>
                  <w14:solidFill>
                    <w14:schemeClr w14:val="tx1"/>
                  </w14:solidFill>
                </w14:textFill>
              </w:rPr>
              <w:t>分</w:t>
            </w:r>
          </w:p>
        </w:tc>
        <w:tc>
          <w:tcPr>
            <w:tcW w:w="1070" w:type="dxa"/>
            <w:noWrap/>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642"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keepNext w:val="0"/>
              <w:keepLines w:val="0"/>
              <w:pageBreakBefore w:val="0"/>
              <w:kinsoku/>
              <w:wordWrap/>
              <w:overflowPunct/>
              <w:topLinePunct w:val="0"/>
              <w:autoSpaceDE/>
              <w:autoSpaceDN/>
              <w:bidi w:val="0"/>
              <w:adjustRightInd w:val="0"/>
              <w:spacing w:line="36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6.4</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维护</w:t>
            </w:r>
            <w:r>
              <w:rPr>
                <w:rFonts w:hint="eastAsia" w:ascii="仿宋" w:hAnsi="仿宋" w:eastAsia="仿宋" w:cs="仿宋"/>
                <w:color w:val="000000" w:themeColor="text1"/>
                <w:kern w:val="0"/>
                <w:sz w:val="24"/>
                <w:szCs w:val="24"/>
                <w:highlight w:val="none"/>
                <w14:textFill>
                  <w14:solidFill>
                    <w14:schemeClr w14:val="tx1"/>
                  </w14:solidFill>
                </w14:textFill>
              </w:rPr>
              <w:t>人员</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项目负责人除外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具有电梯高级技工职业资格的，提供1份证书得2分，最高得2分。</w:t>
            </w:r>
          </w:p>
          <w:p>
            <w:pPr>
              <w:keepNext w:val="0"/>
              <w:keepLines w:val="0"/>
              <w:pageBreakBefore w:val="0"/>
              <w:kinsoku/>
              <w:wordWrap/>
              <w:overflowPunct/>
              <w:topLinePunct w:val="0"/>
              <w:autoSpaceDE/>
              <w:autoSpaceDN/>
              <w:bidi w:val="0"/>
              <w:adjustRightInd w:val="0"/>
              <w:spacing w:line="360" w:lineRule="exact"/>
              <w:textAlignment w:val="auto"/>
              <w:rPr>
                <w:rFonts w:hint="default"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（提供有效的证书扫描件，未提供不得分）</w:t>
            </w:r>
          </w:p>
        </w:tc>
        <w:tc>
          <w:tcPr>
            <w:tcW w:w="817" w:type="dxa"/>
            <w:noWrap/>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t>2分</w:t>
            </w:r>
          </w:p>
        </w:tc>
        <w:tc>
          <w:tcPr>
            <w:tcW w:w="1070" w:type="dxa"/>
            <w:noWrap/>
            <w:vAlign w:val="center"/>
          </w:tcPr>
          <w:p>
            <w:pPr>
              <w:keepNext w:val="0"/>
              <w:keepLines w:val="0"/>
              <w:pageBreakBefore w:val="0"/>
              <w:kinsoku/>
              <w:wordWrap/>
              <w:overflowPunct/>
              <w:topLinePunct w:val="0"/>
              <w:autoSpaceDE/>
              <w:autoSpaceDN/>
              <w:bidi w:val="0"/>
              <w:adjustRightInd w:val="0"/>
              <w:spacing w:line="360" w:lineRule="exact"/>
              <w:jc w:val="center"/>
              <w:textAlignment w:val="auto"/>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restart"/>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7</w:t>
            </w:r>
          </w:p>
        </w:tc>
        <w:tc>
          <w:tcPr>
            <w:tcW w:w="1642" w:type="dxa"/>
            <w:vMerge w:val="restart"/>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技术支持情况</w:t>
            </w:r>
          </w:p>
        </w:tc>
        <w:tc>
          <w:tcPr>
            <w:tcW w:w="496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7.1</w:t>
            </w:r>
            <w:r>
              <w:rPr>
                <w:rFonts w:hint="eastAsia" w:ascii="仿宋" w:hAnsi="仿宋" w:eastAsia="仿宋" w:cs="仿宋"/>
                <w:color w:val="000000" w:themeColor="text1"/>
                <w:sz w:val="24"/>
                <w:szCs w:val="24"/>
                <w:highlight w:val="none"/>
                <w14:textFill>
                  <w14:solidFill>
                    <w14:schemeClr w14:val="tx1"/>
                  </w14:solidFill>
                </w14:textFill>
              </w:rPr>
              <w:t>提供的维护机构情况，具有较强的本地化服务能力，能提供快速的售后服务响应</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提供针对性方案。</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方案全面详实，针对性强，完全满足采购要求得</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分；方案全面，针对性较强，基本满足采购要求得</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分；方案有缺项或部分不满足，得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分；方案较差，针对性弱，得1分；未提供不得分。</w:t>
            </w:r>
          </w:p>
        </w:tc>
        <w:tc>
          <w:tcPr>
            <w:tcW w:w="817"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p>
        </w:tc>
        <w:tc>
          <w:tcPr>
            <w:tcW w:w="1070"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vMerge w:val="continue"/>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642" w:type="dxa"/>
            <w:vMerge w:val="continue"/>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z w:val="24"/>
                <w:lang w:val="en-US" w:eastAsia="zh-CN"/>
                <w14:textFill>
                  <w14:solidFill>
                    <w14:schemeClr w14:val="tx1"/>
                  </w14:solidFill>
                </w14:textFill>
              </w:rPr>
            </w:pPr>
          </w:p>
        </w:tc>
        <w:tc>
          <w:tcPr>
            <w:tcW w:w="496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7.2</w:t>
            </w:r>
            <w:r>
              <w:rPr>
                <w:rFonts w:hint="eastAsia" w:ascii="仿宋" w:hAnsi="仿宋" w:eastAsia="仿宋" w:cs="仿宋"/>
                <w:color w:val="000000" w:themeColor="text1"/>
                <w:sz w:val="24"/>
                <w:szCs w:val="24"/>
                <w:highlight w:val="none"/>
                <w14:textFill>
                  <w14:solidFill>
                    <w14:schemeClr w14:val="tx1"/>
                  </w14:solidFill>
                </w14:textFill>
              </w:rPr>
              <w:t>针对本项目提供的备品备件品牌供货方案</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方案全面，考虑细致，针对性强得3分；方案较全面，针对性较强得2分；方案内容一般，针对性弱得1分。</w:t>
            </w:r>
          </w:p>
        </w:tc>
        <w:tc>
          <w:tcPr>
            <w:tcW w:w="817"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color w:val="000000" w:themeColor="text1"/>
                <w:spacing w:val="6"/>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3分</w:t>
            </w:r>
          </w:p>
        </w:tc>
        <w:tc>
          <w:tcPr>
            <w:tcW w:w="1070"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8</w:t>
            </w:r>
          </w:p>
        </w:tc>
        <w:tc>
          <w:tcPr>
            <w:tcW w:w="164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管理制度</w:t>
            </w:r>
          </w:p>
        </w:tc>
        <w:tc>
          <w:tcPr>
            <w:tcW w:w="496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提供</w:t>
            </w:r>
            <w:r>
              <w:rPr>
                <w:rFonts w:hint="eastAsia" w:ascii="仿宋" w:hAnsi="仿宋" w:eastAsia="仿宋" w:cs="仿宋"/>
                <w:color w:val="000000" w:themeColor="text1"/>
                <w:kern w:val="0"/>
                <w:sz w:val="24"/>
                <w:szCs w:val="24"/>
                <w:highlight w:val="none"/>
                <w14:textFill>
                  <w14:solidFill>
                    <w14:schemeClr w14:val="tx1"/>
                  </w14:solidFill>
                </w14:textFill>
              </w:rPr>
              <w:t>电梯保养的管理制度及作业规程</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方案。</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方案全面详实，</w:t>
            </w:r>
            <w:r>
              <w:rPr>
                <w:rFonts w:hint="eastAsia" w:ascii="仿宋" w:hAnsi="仿宋" w:eastAsia="仿宋" w:cs="仿宋"/>
                <w:color w:val="000000" w:themeColor="text1"/>
                <w:sz w:val="24"/>
                <w:lang w:val="en-US" w:eastAsia="zh-CN"/>
                <w14:textFill>
                  <w14:solidFill>
                    <w14:schemeClr w14:val="tx1"/>
                  </w14:solidFill>
                </w14:textFill>
              </w:rPr>
              <w:t>操作</w:t>
            </w:r>
            <w:r>
              <w:rPr>
                <w:rFonts w:hint="eastAsia" w:ascii="仿宋" w:hAnsi="仿宋" w:eastAsia="仿宋" w:cs="仿宋"/>
                <w:color w:val="000000" w:themeColor="text1"/>
                <w:sz w:val="24"/>
                <w14:textFill>
                  <w14:solidFill>
                    <w14:schemeClr w14:val="tx1"/>
                  </w14:solidFill>
                </w14:textFill>
              </w:rPr>
              <w:t>性强得</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分；方案全面，</w:t>
            </w:r>
            <w:r>
              <w:rPr>
                <w:rFonts w:hint="eastAsia" w:ascii="仿宋" w:hAnsi="仿宋" w:eastAsia="仿宋" w:cs="仿宋"/>
                <w:color w:val="000000" w:themeColor="text1"/>
                <w:sz w:val="24"/>
                <w:lang w:val="en-US" w:eastAsia="zh-CN"/>
                <w14:textFill>
                  <w14:solidFill>
                    <w14:schemeClr w14:val="tx1"/>
                  </w14:solidFill>
                </w14:textFill>
              </w:rPr>
              <w:t>操作</w:t>
            </w:r>
            <w:r>
              <w:rPr>
                <w:rFonts w:hint="eastAsia" w:ascii="仿宋" w:hAnsi="仿宋" w:eastAsia="仿宋" w:cs="仿宋"/>
                <w:color w:val="000000" w:themeColor="text1"/>
                <w:sz w:val="24"/>
                <w14:textFill>
                  <w14:solidFill>
                    <w14:schemeClr w14:val="tx1"/>
                  </w14:solidFill>
                </w14:textFill>
              </w:rPr>
              <w:t>性较强得</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分；方案有缺项得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分；方案较差，</w:t>
            </w:r>
            <w:r>
              <w:rPr>
                <w:rFonts w:hint="eastAsia" w:ascii="仿宋" w:hAnsi="仿宋" w:eastAsia="仿宋" w:cs="仿宋"/>
                <w:color w:val="000000" w:themeColor="text1"/>
                <w:sz w:val="24"/>
                <w:lang w:val="en-US" w:eastAsia="zh-CN"/>
                <w14:textFill>
                  <w14:solidFill>
                    <w14:schemeClr w14:val="tx1"/>
                  </w14:solidFill>
                </w14:textFill>
              </w:rPr>
              <w:t>操作</w:t>
            </w:r>
            <w:r>
              <w:rPr>
                <w:rFonts w:hint="eastAsia" w:ascii="仿宋" w:hAnsi="仿宋" w:eastAsia="仿宋" w:cs="仿宋"/>
                <w:color w:val="000000" w:themeColor="text1"/>
                <w:sz w:val="24"/>
                <w14:textFill>
                  <w14:solidFill>
                    <w14:schemeClr w14:val="tx1"/>
                  </w14:solidFill>
                </w14:textFill>
              </w:rPr>
              <w:t>性弱，得1分；未提供不得分。</w:t>
            </w:r>
          </w:p>
        </w:tc>
        <w:tc>
          <w:tcPr>
            <w:tcW w:w="817"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p>
        </w:tc>
        <w:tc>
          <w:tcPr>
            <w:tcW w:w="1070"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9</w:t>
            </w:r>
          </w:p>
        </w:tc>
        <w:tc>
          <w:tcPr>
            <w:tcW w:w="164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安全文明作业</w:t>
            </w:r>
          </w:p>
        </w:tc>
        <w:tc>
          <w:tcPr>
            <w:tcW w:w="496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项目实施</w:t>
            </w:r>
            <w:r>
              <w:rPr>
                <w:rFonts w:hint="eastAsia" w:ascii="仿宋" w:hAnsi="仿宋" w:eastAsia="仿宋" w:cs="仿宋"/>
                <w:color w:val="000000" w:themeColor="text1"/>
                <w:sz w:val="24"/>
                <w14:textFill>
                  <w14:solidFill>
                    <w14:schemeClr w14:val="tx1"/>
                  </w14:solidFill>
                </w14:textFill>
              </w:rPr>
              <w:t>安全文明作业措施</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包括作业人员安全保障措施、安全文明作业培训教育、安全事故善后措施</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每项内容最多得2分，本项最高得6分。</w:t>
            </w:r>
          </w:p>
        </w:tc>
        <w:tc>
          <w:tcPr>
            <w:tcW w:w="817"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1070"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10</w:t>
            </w:r>
          </w:p>
        </w:tc>
        <w:tc>
          <w:tcPr>
            <w:tcW w:w="164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服务保障措施</w:t>
            </w:r>
          </w:p>
        </w:tc>
        <w:tc>
          <w:tcPr>
            <w:tcW w:w="496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针对博物馆重大活动或节假日电梯运行的保障方案(2分）及承诺（2分）。</w:t>
            </w:r>
          </w:p>
        </w:tc>
        <w:tc>
          <w:tcPr>
            <w:tcW w:w="817"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p>
        </w:tc>
        <w:tc>
          <w:tcPr>
            <w:tcW w:w="1070"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11</w:t>
            </w:r>
          </w:p>
        </w:tc>
        <w:tc>
          <w:tcPr>
            <w:tcW w:w="164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应急方案</w:t>
            </w:r>
          </w:p>
        </w:tc>
        <w:tc>
          <w:tcPr>
            <w:tcW w:w="4962" w:type="dxa"/>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可能出现的紧急情况预估、处理方案</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方案科学合理，操作性强得4分；方案较合理，操作性较强得3分；方案一般，针对性弱得2分；方案较差，含糊不清得1分。</w:t>
            </w:r>
          </w:p>
        </w:tc>
        <w:tc>
          <w:tcPr>
            <w:tcW w:w="817"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4分</w:t>
            </w:r>
          </w:p>
        </w:tc>
        <w:tc>
          <w:tcPr>
            <w:tcW w:w="1070" w:type="dxa"/>
            <w:noWrap/>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12</w:t>
            </w:r>
          </w:p>
        </w:tc>
        <w:tc>
          <w:tcPr>
            <w:tcW w:w="1642"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报价评审</w:t>
            </w:r>
          </w:p>
        </w:tc>
        <w:tc>
          <w:tcPr>
            <w:tcW w:w="4962" w:type="dxa"/>
            <w:noWrap/>
          </w:tcPr>
          <w:p>
            <w:pPr>
              <w:keepNext w:val="0"/>
              <w:keepLines w:val="0"/>
              <w:pageBreakBefore w:val="0"/>
              <w:widowControl w:val="0"/>
              <w:tabs>
                <w:tab w:val="left" w:pos="0"/>
              </w:tabs>
              <w:kinsoku/>
              <w:wordWrap/>
              <w:overflowPunct/>
              <w:topLinePunct w:val="0"/>
              <w:autoSpaceDE/>
              <w:autoSpaceDN/>
              <w:bidi w:val="0"/>
              <w:adjustRightInd w:val="0"/>
              <w:spacing w:line="400" w:lineRule="exact"/>
              <w:textAlignment w:val="auto"/>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有效投标报价的最低价作为评标基准价，其最低报价为满分；按［投标报价得分=（评标基准价/投标报价）*</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bCs/>
                <w:color w:val="000000" w:themeColor="text1"/>
                <w:sz w:val="24"/>
                <w:szCs w:val="24"/>
                <w:highlight w:val="none"/>
                <w:lang w:val="zh-CN"/>
                <w14:textFill>
                  <w14:solidFill>
                    <w14:schemeClr w14:val="tx1"/>
                  </w14:solidFill>
                </w14:textFill>
              </w:rPr>
              <w:t>］的计算公式计算。</w:t>
            </w:r>
          </w:p>
          <w:p>
            <w:pPr>
              <w:keepNext w:val="0"/>
              <w:keepLines w:val="0"/>
              <w:pageBreakBefore w:val="0"/>
              <w:widowControl w:val="0"/>
              <w:tabs>
                <w:tab w:val="left" w:pos="0"/>
              </w:tabs>
              <w:kinsoku/>
              <w:wordWrap/>
              <w:overflowPunct/>
              <w:topLinePunct w:val="0"/>
              <w:autoSpaceDE/>
              <w:autoSpaceDN/>
              <w:bidi w:val="0"/>
              <w:adjustRightInd w:val="0"/>
              <w:spacing w:line="400" w:lineRule="exact"/>
              <w:textAlignment w:val="auto"/>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评标过程中，不得去掉报价中的最高报价和最低报价。</w:t>
            </w:r>
          </w:p>
          <w:p>
            <w:pPr>
              <w:keepNext w:val="0"/>
              <w:keepLines w:val="0"/>
              <w:pageBreakBefore w:val="0"/>
              <w:widowControl w:val="0"/>
              <w:tabs>
                <w:tab w:val="left" w:pos="0"/>
              </w:tabs>
              <w:kinsoku/>
              <w:wordWrap/>
              <w:overflowPunct/>
              <w:topLinePunct w:val="0"/>
              <w:autoSpaceDE/>
              <w:autoSpaceDN/>
              <w:bidi w:val="0"/>
              <w:adjustRightInd w:val="0"/>
              <w:snapToGrid/>
              <w:spacing w:line="400" w:lineRule="exac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对于未预留份额专门面向中小企业的政府采购服务项目，以及预留份额政府采购服务项目中的非预留部分标项，对小型和微型企业的投标报价给予</w:t>
            </w:r>
            <w:r>
              <w:rPr>
                <w:rFonts w:hint="eastAsia" w:ascii="仿宋" w:hAnsi="仿宋" w:eastAsia="仿宋" w:cs="仿宋"/>
                <w:bCs/>
                <w:color w:val="000000" w:themeColor="text1"/>
                <w:sz w:val="24"/>
                <w:szCs w:val="24"/>
                <w:highlight w:val="none"/>
                <w14:textFill>
                  <w14:solidFill>
                    <w14:schemeClr w14:val="tx1"/>
                  </w14:solidFill>
                </w14:textFill>
              </w:rPr>
              <w:t>10</w:t>
            </w:r>
            <w:r>
              <w:rPr>
                <w:rFonts w:hint="eastAsia" w:ascii="仿宋" w:hAnsi="仿宋" w:eastAsia="仿宋" w:cs="仿宋"/>
                <w:bCs/>
                <w:color w:val="000000" w:themeColor="text1"/>
                <w:sz w:val="24"/>
                <w:szCs w:val="24"/>
                <w:highlight w:val="none"/>
                <w:lang w:val="zh-CN"/>
                <w14:textFill>
                  <w14:solidFill>
                    <w14:schemeClr w14:val="tx1"/>
                  </w14:solidFill>
                </w14:textFill>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bCs/>
                <w:color w:val="000000" w:themeColor="text1"/>
                <w:sz w:val="24"/>
                <w:szCs w:val="24"/>
                <w:highlight w:val="none"/>
                <w14:textFill>
                  <w14:solidFill>
                    <w14:schemeClr w14:val="tx1"/>
                  </w14:solidFill>
                </w14:textFill>
              </w:rPr>
              <w:t>4</w:t>
            </w:r>
            <w:r>
              <w:rPr>
                <w:rFonts w:hint="eastAsia" w:ascii="仿宋" w:hAnsi="仿宋" w:eastAsia="仿宋" w:cs="仿宋"/>
                <w:bCs/>
                <w:color w:val="000000" w:themeColor="text1"/>
                <w:sz w:val="24"/>
                <w:szCs w:val="24"/>
                <w:highlight w:val="none"/>
                <w:lang w:val="zh-CN"/>
                <w14:textFill>
                  <w14:solidFill>
                    <w14:schemeClr w14:val="tx1"/>
                  </w14:solidFill>
                </w14:textFill>
              </w:rPr>
              <w:t>%的扣除，用扣除后的价格参加评审。</w:t>
            </w:r>
          </w:p>
        </w:tc>
        <w:tc>
          <w:tcPr>
            <w:tcW w:w="817"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0</w:t>
            </w:r>
          </w:p>
        </w:tc>
        <w:tc>
          <w:tcPr>
            <w:tcW w:w="1070" w:type="dxa"/>
            <w:noWrap/>
            <w:vAlign w:val="center"/>
          </w:tcPr>
          <w:p>
            <w:pPr>
              <w:keepNext w:val="0"/>
              <w:keepLines w:val="0"/>
              <w:pageBreakBefore w:val="0"/>
              <w:widowControl w:val="0"/>
              <w:tabs>
                <w:tab w:val="left" w:pos="0"/>
              </w:tabs>
              <w:kinsoku/>
              <w:wordWrap/>
              <w:overflowPunct/>
              <w:topLinePunct w:val="0"/>
              <w:autoSpaceDE/>
              <w:autoSpaceDN/>
              <w:bidi w:val="0"/>
              <w:adjustRightInd w:val="0"/>
              <w:snapToGrid/>
              <w:spacing w:line="4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w:t>
            </w:r>
          </w:p>
        </w:tc>
      </w:tr>
    </w:tbl>
    <w:p>
      <w:pPr>
        <w:tabs>
          <w:tab w:val="left" w:pos="0"/>
        </w:tabs>
        <w:spacing w:line="360" w:lineRule="auto"/>
        <w:ind w:firstLine="482"/>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*备注：投标人编制投标文件（商务技术文件部分）时，建议按此目录（序号和内容）提供评标标准相应的商务技术资料。 </w:t>
      </w:r>
    </w:p>
    <w:bookmarkEnd w:id="11"/>
    <w:p>
      <w:pPr>
        <w:tabs>
          <w:tab w:val="left" w:pos="0"/>
        </w:tabs>
        <w:spacing w:line="360" w:lineRule="auto"/>
        <w:ind w:firstLine="482"/>
        <w:rPr>
          <w:rFonts w:ascii="仿宋" w:hAnsi="仿宋" w:eastAsia="仿宋" w:cs="仿宋"/>
          <w:b/>
          <w:bCs/>
          <w:color w:val="000000" w:themeColor="text1"/>
          <w:kern w:val="0"/>
          <w:sz w:val="32"/>
          <w:szCs w:val="32"/>
          <w:highlight w:val="none"/>
          <w14:textFill>
            <w14:solidFill>
              <w14:schemeClr w14:val="tx1"/>
            </w14:solidFill>
          </w14:textFill>
        </w:rPr>
      </w:pPr>
      <w:bookmarkStart w:id="378" w:name="第五部分"/>
      <w:bookmarkStart w:id="379" w:name="_Toc86217003"/>
      <w:r>
        <w:rPr>
          <w:rFonts w:hint="eastAsia" w:ascii="仿宋" w:hAnsi="仿宋" w:eastAsia="仿宋" w:cs="仿宋"/>
          <w:b/>
          <w:bCs/>
          <w:color w:val="000000" w:themeColor="text1"/>
          <w:kern w:val="0"/>
          <w:sz w:val="32"/>
          <w:szCs w:val="32"/>
          <w:highlight w:val="none"/>
          <w14:textFill>
            <w14:solidFill>
              <w14:schemeClr w14:val="tx1"/>
            </w14:solidFill>
          </w14:textFill>
        </w:rPr>
        <w:t>一、评标方法</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1.本项目采用综合评分法。</w:t>
      </w:r>
      <w:r>
        <w:rPr>
          <w:rFonts w:hint="eastAsia" w:ascii="仿宋" w:hAnsi="仿宋" w:eastAsia="仿宋" w:cs="仿宋"/>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tabs>
          <w:tab w:val="left" w:pos="0"/>
        </w:tabs>
        <w:spacing w:line="360" w:lineRule="auto"/>
        <w:ind w:firstLine="482"/>
        <w:rPr>
          <w:rFonts w:ascii="仿宋" w:hAnsi="仿宋" w:eastAsia="仿宋" w:cs="仿宋"/>
          <w:b/>
          <w:bCs/>
          <w:color w:val="000000" w:themeColor="text1"/>
          <w:kern w:val="0"/>
          <w:sz w:val="32"/>
          <w:szCs w:val="32"/>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14:textFill>
            <w14:solidFill>
              <w14:schemeClr w14:val="tx1"/>
            </w14:solidFill>
          </w14:textFill>
        </w:rPr>
        <w:t>二、评标标准</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2. 评标标准：</w:t>
      </w:r>
      <w:r>
        <w:rPr>
          <w:rFonts w:hint="eastAsia" w:ascii="仿宋" w:hAnsi="仿宋" w:eastAsia="仿宋" w:cs="仿宋"/>
          <w:color w:val="000000" w:themeColor="text1"/>
          <w:kern w:val="0"/>
          <w:sz w:val="24"/>
          <w:highlight w:val="none"/>
          <w14:textFill>
            <w14:solidFill>
              <w14:schemeClr w14:val="tx1"/>
            </w14:solidFill>
          </w14:textFill>
        </w:rPr>
        <w:t>见评标办法前附表。</w:t>
      </w:r>
    </w:p>
    <w:p>
      <w:pPr>
        <w:tabs>
          <w:tab w:val="left" w:pos="0"/>
        </w:tabs>
        <w:spacing w:line="360" w:lineRule="auto"/>
        <w:ind w:firstLine="482"/>
        <w:rPr>
          <w:rFonts w:ascii="仿宋" w:hAnsi="仿宋" w:eastAsia="仿宋" w:cs="仿宋"/>
          <w:b/>
          <w:bCs/>
          <w:color w:val="000000" w:themeColor="text1"/>
          <w:kern w:val="0"/>
          <w:sz w:val="32"/>
          <w:szCs w:val="32"/>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14:textFill>
            <w14:solidFill>
              <w14:schemeClr w14:val="tx1"/>
            </w14:solidFill>
          </w14:textFill>
        </w:rPr>
        <w:t>三、评标程序</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3.1符合性审查。</w:t>
      </w:r>
      <w:r>
        <w:rPr>
          <w:rFonts w:hint="eastAsia" w:ascii="仿宋" w:hAnsi="仿宋" w:eastAsia="仿宋" w:cs="仿宋"/>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3.2 比较与评价。</w:t>
      </w:r>
      <w:r>
        <w:rPr>
          <w:rFonts w:hint="eastAsia" w:ascii="仿宋" w:hAnsi="仿宋" w:eastAsia="仿宋" w:cs="仿宋"/>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3.3汇总商务技术得分。</w:t>
      </w:r>
      <w:r>
        <w:rPr>
          <w:rFonts w:hint="eastAsia" w:ascii="仿宋" w:hAnsi="仿宋" w:eastAsia="仿宋" w:cs="仿宋"/>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tabs>
          <w:tab w:val="left" w:pos="0"/>
        </w:tabs>
        <w:spacing w:line="360" w:lineRule="auto"/>
        <w:ind w:firstLine="482"/>
        <w:rPr>
          <w:rFonts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3.4报价评审。</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3.4.1投标文件报价出现前后不一致的，按照下列规定修正：</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3.4.1.1投标文件中开标一览表(报价表)内容与投标文件中相应内容不一致的，以开标一览表(报价表)为准;</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3.4.1.2大写金额和小写金额不一致的，以大写金额为准;</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3.4.1.3单价金额小数点或者百分比有明显错位的，以开标一览表的总价为准，并修改单价;</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3.4.1.4总价金额与按单价汇总金额不一致的，以单价金额计算结果为准。</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3.4.2投标文件出现不是唯一的、有选择性投标报价的，投标无效。</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3.4.3投标报价超过招标文件中规定的预算金额或者最高限价的，投标无效。</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3.5排序与推荐。</w:t>
      </w:r>
      <w:r>
        <w:rPr>
          <w:rFonts w:hint="eastAsia" w:ascii="仿宋" w:hAnsi="仿宋" w:eastAsia="仿宋" w:cs="仿宋"/>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3.6编写评标报告。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tabs>
          <w:tab w:val="left" w:pos="0"/>
        </w:tabs>
        <w:spacing w:line="360" w:lineRule="auto"/>
        <w:ind w:firstLine="482"/>
        <w:rPr>
          <w:rFonts w:ascii="仿宋" w:hAnsi="仿宋" w:eastAsia="仿宋" w:cs="仿宋"/>
          <w:b/>
          <w:bCs/>
          <w:color w:val="000000" w:themeColor="text1"/>
          <w:kern w:val="0"/>
          <w:sz w:val="32"/>
          <w:szCs w:val="32"/>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14:textFill>
            <w14:solidFill>
              <w14:schemeClr w14:val="tx1"/>
            </w14:solidFill>
          </w14:textFill>
        </w:rPr>
        <w:t>四、评标中的其他事项</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4.1投标人澄清、说明或者补正。</w:t>
      </w:r>
      <w:r>
        <w:rPr>
          <w:rFonts w:hint="eastAsia" w:ascii="仿宋" w:hAnsi="仿宋" w:eastAsia="仿宋" w:cs="仿宋"/>
          <w:color w:val="000000" w:themeColor="text1"/>
          <w:kern w:val="0"/>
          <w:sz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4.2投标无效。</w:t>
      </w:r>
      <w:r>
        <w:rPr>
          <w:rFonts w:hint="eastAsia" w:ascii="仿宋" w:hAnsi="仿宋" w:eastAsia="仿宋" w:cs="仿宋"/>
          <w:color w:val="000000" w:themeColor="text1"/>
          <w:kern w:val="0"/>
          <w:sz w:val="24"/>
          <w:highlight w:val="none"/>
          <w14:textFill>
            <w14:solidFill>
              <w14:schemeClr w14:val="tx1"/>
            </w14:solidFill>
          </w14:textFill>
        </w:rPr>
        <w:t>有下列情形之一的，投标无效：</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4.2.2投标文件未按照招标文件要求签署、盖章的；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4.2.4投标文件含有采购人不能接受的附加条件的；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4.2.5投标文件中承诺的投标有效期少于招标文件中载明的投标有效期的；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4.2.6投标文件出现不是唯一的、有选择性投标报价的;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4.2.7投标报价超过招标文件中规定的预算金额或者最高限价的;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4.2.9投标人对根据修正原则修正后的报价不确认的；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4.2.10投标人提供虚假材料投标的；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4.2.11投标人有恶意串通、妨碍其他投标人的竞争行为、损害采购人或者其他投标人的合法权益情形的；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4.2.12投标人仅提交备份投标文件，未在电子交易平台传输递交投标文件的，投标无效；</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4.2.13 投标文件不满足招标文件的其它实质性要求的；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5.废标。</w:t>
      </w:r>
      <w:r>
        <w:rPr>
          <w:rFonts w:hint="eastAsia" w:ascii="仿宋" w:hAnsi="仿宋" w:eastAsia="仿宋" w:cs="仿宋"/>
          <w:color w:val="000000" w:themeColor="text1"/>
          <w:kern w:val="0"/>
          <w:sz w:val="24"/>
          <w:highlight w:val="none"/>
          <w14:textFill>
            <w14:solidFill>
              <w14:schemeClr w14:val="tx1"/>
            </w14:solidFill>
          </w14:textFill>
        </w:rPr>
        <w:t>根据《中华人民共和国政府采购法》第三十六条之规定，在采购中，出现下列情形之一的，应予废标：</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5.1符合专业条件的供应商或者对招标文件作实质响应的供应商不足3家的；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5.2出现影响采购公正的违法、违规行为的；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5.3投标人的报价均超过了采购预算，采购人不能支付的；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5.4因重大变故，采购任务取消的。</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废标后，采购代理机构应当将废标理由通知所有投标人。</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6.修改招标文件，重新组织采购活动。</w:t>
      </w:r>
      <w:r>
        <w:rPr>
          <w:rFonts w:hint="eastAsia" w:ascii="仿宋" w:hAnsi="仿宋" w:eastAsia="仿宋" w:cs="仿宋"/>
          <w:color w:val="000000" w:themeColor="text1"/>
          <w:kern w:val="0"/>
          <w:sz w:val="24"/>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7.重新开展采购。</w:t>
      </w:r>
      <w:r>
        <w:rPr>
          <w:rFonts w:hint="eastAsia" w:ascii="仿宋" w:hAnsi="仿宋" w:eastAsia="仿宋" w:cs="仿宋"/>
          <w:color w:val="000000" w:themeColor="text1"/>
          <w:kern w:val="0"/>
          <w:sz w:val="24"/>
          <w:highlight w:val="none"/>
          <w14:textFill>
            <w14:solidFill>
              <w14:schemeClr w14:val="tx1"/>
            </w14:solidFill>
          </w14:textFill>
        </w:rPr>
        <w:t>有政府采购法第七十一条、第七十二条规定的违法行为之一，影响或者可能影响中标结果的，依照下列规定处理：</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7.1未确定中标供应商的，终止本次政府采购活动，重新开展政府采购活动。</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7.3政府采购合同已签订但尚未履行的，撤销合同，从合格的中标候选人中另行确定中标供应商；没有合格的中标候选人的，重新开展政府采购活动。</w:t>
      </w:r>
    </w:p>
    <w:p>
      <w:pPr>
        <w:tabs>
          <w:tab w:val="left" w:pos="0"/>
        </w:tabs>
        <w:spacing w:line="360" w:lineRule="auto"/>
        <w:ind w:firstLine="482"/>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7.4政府采购合同已经履行，给采购人、供应商造成损失的，由责任人承担赔偿责任。</w:t>
      </w:r>
    </w:p>
    <w:p>
      <w:pPr>
        <w:tabs>
          <w:tab w:val="left" w:pos="0"/>
        </w:tabs>
        <w:spacing w:line="360" w:lineRule="auto"/>
        <w:ind w:firstLine="482"/>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p>
    <w:p>
      <w:pPr>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br w:type="page"/>
      </w:r>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第五部分</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36"/>
          <w:highlight w:val="none"/>
          <w14:textFill>
            <w14:solidFill>
              <w14:schemeClr w14:val="tx1"/>
            </w14:solidFill>
          </w14:textFill>
        </w:rPr>
        <w:t>拟签订的合同文本</w:t>
      </w:r>
    </w:p>
    <w:p>
      <w:pPr>
        <w:rPr>
          <w:rFonts w:ascii="楷体" w:hAnsi="楷体" w:eastAsia="楷体"/>
          <w:color w:val="000000" w:themeColor="text1"/>
          <w:sz w:val="24"/>
          <w:highlight w:val="none"/>
          <w:u w:val="singl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合同编号：</w:t>
      </w:r>
      <w:r>
        <w:rPr>
          <w:rFonts w:ascii="楷体" w:hAnsi="楷体" w:eastAsia="楷体"/>
          <w:color w:val="000000" w:themeColor="text1"/>
          <w:sz w:val="24"/>
          <w:highlight w:val="none"/>
          <w:u w:val="single"/>
          <w14:textFill>
            <w14:solidFill>
              <w14:schemeClr w14:val="tx1"/>
            </w14:solidFill>
          </w14:textFill>
        </w:rPr>
        <w:t xml:space="preserve">           </w:t>
      </w:r>
    </w:p>
    <w:p>
      <w:pPr>
        <w:spacing w:line="480" w:lineRule="auto"/>
        <w:jc w:val="center"/>
        <w:rPr>
          <w:rFonts w:ascii="楷体" w:hAnsi="楷体" w:eastAsia="楷体"/>
          <w:b/>
          <w:color w:val="000000" w:themeColor="text1"/>
          <w:sz w:val="28"/>
          <w:szCs w:val="28"/>
          <w:highlight w:val="none"/>
          <w14:textFill>
            <w14:solidFill>
              <w14:schemeClr w14:val="tx1"/>
            </w14:solidFill>
          </w14:textFill>
        </w:rPr>
      </w:pPr>
    </w:p>
    <w:p>
      <w:pPr>
        <w:spacing w:line="480" w:lineRule="auto"/>
        <w:jc w:val="center"/>
        <w:rPr>
          <w:rFonts w:ascii="仿宋" w:hAnsi="仿宋" w:eastAsia="仿宋"/>
          <w:b/>
          <w:color w:val="000000" w:themeColor="text1"/>
          <w:sz w:val="24"/>
          <w:highlight w:val="none"/>
          <w14:textFill>
            <w14:solidFill>
              <w14:schemeClr w14:val="tx1"/>
            </w14:solidFill>
          </w14:textFill>
        </w:rPr>
      </w:pPr>
    </w:p>
    <w:p>
      <w:pPr>
        <w:spacing w:line="480" w:lineRule="auto"/>
        <w:jc w:val="center"/>
        <w:rPr>
          <w:rFonts w:ascii="仿宋" w:hAnsi="仿宋" w:eastAsia="仿宋"/>
          <w:b/>
          <w:color w:val="000000" w:themeColor="text1"/>
          <w:sz w:val="24"/>
          <w:highlight w:val="none"/>
          <w14:textFill>
            <w14:solidFill>
              <w14:schemeClr w14:val="tx1"/>
            </w14:solidFill>
          </w14:textFill>
        </w:rPr>
      </w:pPr>
    </w:p>
    <w:p>
      <w:pPr>
        <w:spacing w:line="480" w:lineRule="auto"/>
        <w:jc w:val="center"/>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政府采购合同参考范本</w:t>
      </w:r>
    </w:p>
    <w:p>
      <w:pPr>
        <w:spacing w:line="480" w:lineRule="auto"/>
        <w:jc w:val="center"/>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（服务类）</w:t>
      </w:r>
    </w:p>
    <w:p>
      <w:pPr>
        <w:pStyle w:val="702"/>
        <w:rPr>
          <w:rFonts w:ascii="仿宋" w:hAnsi="仿宋" w:eastAsia="仿宋"/>
          <w:color w:val="000000" w:themeColor="text1"/>
          <w:szCs w:val="24"/>
          <w:highlight w:val="none"/>
          <w14:textFill>
            <w14:solidFill>
              <w14:schemeClr w14:val="tx1"/>
            </w14:solidFill>
          </w14:textFill>
        </w:rPr>
      </w:pPr>
    </w:p>
    <w:p>
      <w:pPr>
        <w:pStyle w:val="702"/>
        <w:rPr>
          <w:rFonts w:ascii="仿宋" w:hAnsi="仿宋" w:eastAsia="仿宋"/>
          <w:color w:val="000000" w:themeColor="text1"/>
          <w:szCs w:val="24"/>
          <w:highlight w:val="none"/>
          <w14:textFill>
            <w14:solidFill>
              <w14:schemeClr w14:val="tx1"/>
            </w14:solidFill>
          </w14:textFill>
        </w:rPr>
      </w:pPr>
    </w:p>
    <w:p>
      <w:pPr>
        <w:pStyle w:val="702"/>
        <w:jc w:val="center"/>
        <w:rPr>
          <w:rFonts w:ascii="仿宋" w:hAnsi="仿宋" w:eastAsia="仿宋"/>
          <w:color w:val="000000" w:themeColor="text1"/>
          <w:szCs w:val="24"/>
          <w:highlight w:val="none"/>
          <w14:textFill>
            <w14:solidFill>
              <w14:schemeClr w14:val="tx1"/>
            </w14:solidFill>
          </w14:textFill>
        </w:rPr>
      </w:pPr>
    </w:p>
    <w:p>
      <w:pPr>
        <w:pStyle w:val="702"/>
        <w:rPr>
          <w:rFonts w:ascii="仿宋" w:hAnsi="仿宋" w:eastAsia="仿宋"/>
          <w:color w:val="000000" w:themeColor="text1"/>
          <w:szCs w:val="24"/>
          <w:highlight w:val="none"/>
          <w14:textFill>
            <w14:solidFill>
              <w14:schemeClr w14:val="tx1"/>
            </w14:solidFill>
          </w14:textFill>
        </w:rPr>
      </w:pPr>
    </w:p>
    <w:p>
      <w:pPr>
        <w:pStyle w:val="702"/>
        <w:rPr>
          <w:rFonts w:ascii="仿宋" w:hAnsi="仿宋" w:eastAsia="仿宋"/>
          <w:color w:val="000000" w:themeColor="text1"/>
          <w:szCs w:val="24"/>
          <w:highlight w:val="none"/>
          <w14:textFill>
            <w14:solidFill>
              <w14:schemeClr w14:val="tx1"/>
            </w14:solidFill>
          </w14:textFill>
        </w:rPr>
      </w:pP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p>
    <w:p>
      <w:pPr>
        <w:pStyle w:val="599"/>
        <w:spacing w:before="120" w:line="22" w:lineRule="atLeast"/>
        <w:rPr>
          <w:rFonts w:ascii="仿宋" w:hAnsi="仿宋" w:eastAsia="仿宋"/>
          <w:color w:val="000000" w:themeColor="text1"/>
          <w:szCs w:val="24"/>
          <w:highlight w:val="none"/>
          <w14:textFill>
            <w14:solidFill>
              <w14:schemeClr w14:val="tx1"/>
            </w14:solidFill>
          </w14:textFill>
        </w:rPr>
      </w:pPr>
    </w:p>
    <w:p>
      <w:pPr>
        <w:pStyle w:val="599"/>
        <w:spacing w:before="120" w:line="22" w:lineRule="atLeast"/>
        <w:rPr>
          <w:rFonts w:ascii="仿宋" w:hAnsi="仿宋" w:eastAsia="仿宋"/>
          <w:color w:val="000000" w:themeColor="text1"/>
          <w:szCs w:val="24"/>
          <w:highlight w:val="none"/>
          <w14:textFill>
            <w14:solidFill>
              <w14:schemeClr w14:val="tx1"/>
            </w14:solidFill>
          </w14:textFill>
        </w:rPr>
      </w:pPr>
    </w:p>
    <w:p>
      <w:pPr>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w:t>
      </w:r>
      <w:r>
        <w:rPr>
          <w:rFonts w:ascii="仿宋" w:hAnsi="仿宋" w:eastAsia="仿宋"/>
          <w:color w:val="000000" w:themeColor="text1"/>
          <w:sz w:val="24"/>
          <w:highlight w:val="none"/>
          <w:u w:val="single"/>
          <w14:textFill>
            <w14:solidFill>
              <w14:schemeClr w14:val="tx1"/>
            </w14:solidFill>
          </w14:textFill>
        </w:rPr>
        <w:t xml:space="preserve">                                       </w:t>
      </w: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乙方：</w:t>
      </w:r>
      <w:r>
        <w:rPr>
          <w:rFonts w:ascii="仿宋" w:hAnsi="仿宋" w:eastAsia="仿宋"/>
          <w:color w:val="000000" w:themeColor="text1"/>
          <w:sz w:val="24"/>
          <w:highlight w:val="none"/>
          <w:u w:val="single"/>
          <w14:textFill>
            <w14:solidFill>
              <w14:schemeClr w14:val="tx1"/>
            </w14:solidFill>
          </w14:textFill>
        </w:rPr>
        <w:t xml:space="preserve">                                       </w:t>
      </w: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签订地点：</w:t>
      </w:r>
      <w:r>
        <w:rPr>
          <w:rFonts w:ascii="仿宋" w:hAnsi="仿宋" w:eastAsia="仿宋"/>
          <w:color w:val="000000" w:themeColor="text1"/>
          <w:sz w:val="24"/>
          <w:highlight w:val="none"/>
          <w:u w:val="single"/>
          <w14:textFill>
            <w14:solidFill>
              <w14:schemeClr w14:val="tx1"/>
            </w14:solidFill>
          </w14:textFill>
        </w:rPr>
        <w:t xml:space="preserve">                                     </w:t>
      </w: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签订日期：</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年</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月</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日</w:t>
      </w:r>
    </w:p>
    <w:p>
      <w:pPr>
        <w:widowControl/>
        <w:jc w:val="left"/>
        <w:rPr>
          <w:rFonts w:ascii="仿宋" w:hAnsi="仿宋" w:eastAsia="仿宋"/>
          <w:color w:val="000000" w:themeColor="text1"/>
          <w:kern w:val="0"/>
          <w:sz w:val="24"/>
          <w:highlight w:val="none"/>
          <w14:textFill>
            <w14:solidFill>
              <w14:schemeClr w14:val="tx1"/>
            </w14:solidFill>
          </w14:textFill>
        </w:rPr>
      </w:pPr>
    </w:p>
    <w:p>
      <w:pPr>
        <w:pStyle w:val="3"/>
        <w:rPr>
          <w:rFonts w:ascii="仿宋" w:eastAsia="仿宋"/>
          <w:color w:val="000000" w:themeColor="text1"/>
          <w:kern w:val="0"/>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bookmarkStart w:id="380" w:name="_Toc331685783"/>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根据《中华人民共和国民法典》等法律法规和</w:t>
      </w:r>
      <w:r>
        <w:rPr>
          <w:rFonts w:hint="eastAsia" w:ascii="仿宋" w:hAnsi="仿宋" w:eastAsia="仿宋" w:cs="仿宋"/>
          <w:color w:val="000000" w:themeColor="text1"/>
          <w:sz w:val="24"/>
          <w:szCs w:val="24"/>
          <w:highlight w:val="none"/>
          <w:lang w:eastAsia="zh-CN"/>
          <w14:textFill>
            <w14:solidFill>
              <w14:schemeClr w14:val="tx1"/>
            </w14:solidFill>
          </w14:textFill>
        </w:rPr>
        <w:t>浙江自然博物院杭州馆2024年电梯维保服务</w:t>
      </w:r>
      <w:r>
        <w:rPr>
          <w:rFonts w:hint="eastAsia" w:ascii="仿宋" w:hAnsi="仿宋" w:eastAsia="仿宋" w:cs="仿宋"/>
          <w:color w:val="000000" w:themeColor="text1"/>
          <w:sz w:val="24"/>
          <w:szCs w:val="24"/>
          <w:highlight w:val="none"/>
          <w14:textFill>
            <w14:solidFill>
              <w14:schemeClr w14:val="tx1"/>
            </w14:solidFill>
          </w14:textFill>
        </w:rPr>
        <w:t>项目（采购编号：</w:t>
      </w:r>
      <w:r>
        <w:rPr>
          <w:rFonts w:hint="eastAsia" w:ascii="仿宋" w:hAnsi="仿宋" w:eastAsia="仿宋" w:cs="仿宋"/>
          <w:color w:val="000000" w:themeColor="text1"/>
          <w:sz w:val="24"/>
          <w:szCs w:val="24"/>
          <w:highlight w:val="none"/>
          <w:lang w:eastAsia="zh-CN"/>
          <w14:textFill>
            <w14:solidFill>
              <w14:schemeClr w14:val="tx1"/>
            </w14:solidFill>
          </w14:textFill>
        </w:rPr>
        <w:t>BSZB2024-CZZG046</w:t>
      </w:r>
      <w:r>
        <w:rPr>
          <w:rFonts w:hint="eastAsia" w:ascii="仿宋" w:hAnsi="仿宋" w:eastAsia="仿宋" w:cs="仿宋"/>
          <w:color w:val="000000" w:themeColor="text1"/>
          <w:sz w:val="24"/>
          <w:szCs w:val="24"/>
          <w:highlight w:val="none"/>
          <w14:textFill>
            <w14:solidFill>
              <w14:schemeClr w14:val="tx1"/>
            </w14:solidFill>
          </w14:textFill>
        </w:rPr>
        <w:t>）招标文件、投标文件、询标（澄清）记录等；经双方协商，同意签订本合同，共同遵守。</w:t>
      </w:r>
    </w:p>
    <w:bookmarkEnd w:id="380"/>
    <w:p>
      <w:pPr>
        <w:pStyle w:val="33"/>
        <w:spacing w:line="360" w:lineRule="auto"/>
        <w:ind w:firstLine="482"/>
        <w:rPr>
          <w:rFonts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一、项目采购依据</w:t>
      </w:r>
    </w:p>
    <w:p>
      <w:pPr>
        <w:pStyle w:val="33"/>
        <w:spacing w:line="360" w:lineRule="auto"/>
        <w:ind w:firstLine="480" w:firstLineChars="20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政府采购预算执行确认书：</w:t>
      </w:r>
      <w:bookmarkStart w:id="391" w:name="_GoBack"/>
      <w:bookmarkEnd w:id="391"/>
      <w:r>
        <w:rPr>
          <w:rFonts w:hint="eastAsia" w:ascii="仿宋" w:hAnsi="仿宋" w:eastAsia="仿宋" w:cs="仿宋"/>
          <w:color w:val="000000" w:themeColor="text1"/>
          <w:kern w:val="0"/>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4"/>
          <w:highlight w:val="none"/>
          <w:u w:val="single"/>
          <w:lang w:val="en-US" w:eastAsia="zh-CN"/>
          <w14:textFill>
            <w14:solidFill>
              <w14:schemeClr w14:val="tx1"/>
            </w14:solidFill>
          </w14:textFill>
        </w:rPr>
        <w:t xml:space="preserve">[2024]12000号 </w:t>
      </w:r>
      <w:r>
        <w:rPr>
          <w:rFonts w:hint="eastAsia" w:ascii="仿宋" w:hAnsi="仿宋" w:eastAsia="仿宋" w:cs="仿宋"/>
          <w:color w:val="000000" w:themeColor="text1"/>
          <w:kern w:val="0"/>
          <w:sz w:val="24"/>
          <w:szCs w:val="24"/>
          <w:highlight w:val="none"/>
          <w14:textFill>
            <w14:solidFill>
              <w14:schemeClr w14:val="tx1"/>
            </w14:solidFill>
          </w14:textFill>
        </w:rPr>
        <w:t xml:space="preserve"> 。</w:t>
      </w:r>
    </w:p>
    <w:p>
      <w:pPr>
        <w:pStyle w:val="33"/>
        <w:spacing w:line="360" w:lineRule="auto"/>
        <w:ind w:firstLine="482"/>
        <w:rPr>
          <w:rFonts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二、下列文件构成本合同的组成部分</w:t>
      </w:r>
    </w:p>
    <w:p>
      <w:pPr>
        <w:pStyle w:val="33"/>
        <w:spacing w:line="360" w:lineRule="auto"/>
        <w:ind w:firstLine="480" w:firstLineChars="200"/>
        <w:rPr>
          <w:rFonts w:ascii="仿宋" w:hAnsi="仿宋" w:eastAsia="仿宋" w:cs="仿宋"/>
          <w:bCs/>
          <w:snapToGrid/>
          <w:color w:val="000000" w:themeColor="text1"/>
          <w:sz w:val="24"/>
          <w:szCs w:val="24"/>
          <w:highlight w:val="none"/>
          <w14:textFill>
            <w14:solidFill>
              <w14:schemeClr w14:val="tx1"/>
            </w14:solidFill>
          </w14:textFill>
        </w:rPr>
      </w:pPr>
      <w:r>
        <w:rPr>
          <w:rFonts w:hint="eastAsia" w:ascii="仿宋" w:hAnsi="仿宋" w:eastAsia="仿宋" w:cs="仿宋"/>
          <w:bCs/>
          <w:snapToGrid/>
          <w:color w:val="000000" w:themeColor="text1"/>
          <w:sz w:val="24"/>
          <w:szCs w:val="24"/>
          <w:highlight w:val="none"/>
          <w14:textFill>
            <w14:solidFill>
              <w14:schemeClr w14:val="tx1"/>
            </w14:solidFill>
          </w14:textFill>
        </w:rPr>
        <w:t>以下文件为本合同的组成部分，应认为是一个整体，彼此相互解释，相互补充。组成合同的多个文件的优先支配地位的次序如下：</w:t>
      </w:r>
    </w:p>
    <w:p>
      <w:pPr>
        <w:pStyle w:val="33"/>
        <w:spacing w:line="360" w:lineRule="auto"/>
        <w:ind w:firstLine="480" w:firstLineChars="200"/>
        <w:rPr>
          <w:rFonts w:ascii="仿宋" w:hAnsi="仿宋" w:eastAsia="仿宋" w:cs="仿宋"/>
          <w:bCs/>
          <w:snapToGrid/>
          <w:color w:val="000000" w:themeColor="text1"/>
          <w:sz w:val="24"/>
          <w:szCs w:val="24"/>
          <w:highlight w:val="none"/>
          <w14:textFill>
            <w14:solidFill>
              <w14:schemeClr w14:val="tx1"/>
            </w14:solidFill>
          </w14:textFill>
        </w:rPr>
      </w:pPr>
      <w:r>
        <w:rPr>
          <w:rFonts w:hint="eastAsia" w:ascii="仿宋" w:hAnsi="仿宋" w:eastAsia="仿宋" w:cs="仿宋"/>
          <w:bCs/>
          <w:snapToGrid/>
          <w:color w:val="000000" w:themeColor="text1"/>
          <w:sz w:val="24"/>
          <w:szCs w:val="24"/>
          <w:highlight w:val="none"/>
          <w14:textFill>
            <w14:solidFill>
              <w14:schemeClr w14:val="tx1"/>
            </w14:solidFill>
          </w14:textFill>
        </w:rPr>
        <w:t>1.</w:t>
      </w:r>
      <w:r>
        <w:rPr>
          <w:rFonts w:hint="eastAsia" w:ascii="仿宋" w:hAnsi="仿宋" w:eastAsia="仿宋" w:cs="仿宋"/>
          <w:bCs/>
          <w:snapToGrid/>
          <w:color w:val="000000" w:themeColor="text1"/>
          <w:sz w:val="24"/>
          <w:szCs w:val="24"/>
          <w:highlight w:val="none"/>
          <w14:textFill>
            <w14:solidFill>
              <w14:schemeClr w14:val="tx1"/>
            </w14:solidFill>
          </w14:textFill>
        </w:rPr>
        <w:tab/>
      </w:r>
      <w:r>
        <w:rPr>
          <w:rFonts w:hint="eastAsia" w:ascii="仿宋" w:hAnsi="仿宋" w:eastAsia="仿宋" w:cs="仿宋"/>
          <w:bCs/>
          <w:snapToGrid/>
          <w:color w:val="000000" w:themeColor="text1"/>
          <w:sz w:val="24"/>
          <w:szCs w:val="24"/>
          <w:highlight w:val="none"/>
          <w14:textFill>
            <w14:solidFill>
              <w14:schemeClr w14:val="tx1"/>
            </w14:solidFill>
          </w14:textFill>
        </w:rPr>
        <w:t xml:space="preserve"> 本合同书</w:t>
      </w:r>
    </w:p>
    <w:p>
      <w:pPr>
        <w:pStyle w:val="33"/>
        <w:spacing w:line="360" w:lineRule="auto"/>
        <w:ind w:firstLine="480" w:firstLineChars="200"/>
        <w:rPr>
          <w:rFonts w:ascii="仿宋" w:hAnsi="仿宋" w:eastAsia="仿宋" w:cs="仿宋"/>
          <w:bCs/>
          <w:snapToGrid/>
          <w:color w:val="000000" w:themeColor="text1"/>
          <w:sz w:val="24"/>
          <w:szCs w:val="24"/>
          <w:highlight w:val="none"/>
          <w14:textFill>
            <w14:solidFill>
              <w14:schemeClr w14:val="tx1"/>
            </w14:solidFill>
          </w14:textFill>
        </w:rPr>
      </w:pPr>
      <w:r>
        <w:rPr>
          <w:rFonts w:hint="eastAsia" w:ascii="仿宋" w:hAnsi="仿宋" w:eastAsia="仿宋" w:cs="仿宋"/>
          <w:bCs/>
          <w:snapToGrid/>
          <w:color w:val="000000" w:themeColor="text1"/>
          <w:sz w:val="24"/>
          <w:szCs w:val="24"/>
          <w:highlight w:val="none"/>
          <w14:textFill>
            <w14:solidFill>
              <w14:schemeClr w14:val="tx1"/>
            </w14:solidFill>
          </w14:textFill>
        </w:rPr>
        <w:t>2.</w:t>
      </w:r>
      <w:r>
        <w:rPr>
          <w:rFonts w:hint="eastAsia" w:ascii="仿宋" w:hAnsi="仿宋" w:eastAsia="仿宋" w:cs="仿宋"/>
          <w:bCs/>
          <w:snapToGrid/>
          <w:color w:val="000000" w:themeColor="text1"/>
          <w:sz w:val="24"/>
          <w:szCs w:val="24"/>
          <w:highlight w:val="none"/>
          <w14:textFill>
            <w14:solidFill>
              <w14:schemeClr w14:val="tx1"/>
            </w14:solidFill>
          </w14:textFill>
        </w:rPr>
        <w:tab/>
      </w:r>
      <w:r>
        <w:rPr>
          <w:rFonts w:hint="eastAsia" w:ascii="仿宋" w:hAnsi="仿宋" w:eastAsia="仿宋" w:cs="仿宋"/>
          <w:bCs/>
          <w:snapToGrid/>
          <w:color w:val="000000" w:themeColor="text1"/>
          <w:sz w:val="24"/>
          <w:szCs w:val="24"/>
          <w:highlight w:val="none"/>
          <w14:textFill>
            <w14:solidFill>
              <w14:schemeClr w14:val="tx1"/>
            </w14:solidFill>
          </w14:textFill>
        </w:rPr>
        <w:t xml:space="preserve"> 中标通知书</w:t>
      </w:r>
    </w:p>
    <w:p>
      <w:pPr>
        <w:pStyle w:val="33"/>
        <w:spacing w:line="360" w:lineRule="auto"/>
        <w:ind w:firstLine="480" w:firstLineChars="200"/>
        <w:rPr>
          <w:rFonts w:ascii="仿宋" w:hAnsi="仿宋" w:eastAsia="仿宋" w:cs="仿宋"/>
          <w:bCs/>
          <w:snapToGrid/>
          <w:color w:val="000000" w:themeColor="text1"/>
          <w:sz w:val="24"/>
          <w:szCs w:val="24"/>
          <w:highlight w:val="none"/>
          <w14:textFill>
            <w14:solidFill>
              <w14:schemeClr w14:val="tx1"/>
            </w14:solidFill>
          </w14:textFill>
        </w:rPr>
      </w:pPr>
      <w:r>
        <w:rPr>
          <w:rFonts w:hint="eastAsia" w:ascii="仿宋" w:hAnsi="仿宋" w:eastAsia="仿宋" w:cs="仿宋"/>
          <w:bCs/>
          <w:snapToGrid/>
          <w:color w:val="000000" w:themeColor="text1"/>
          <w:sz w:val="24"/>
          <w:szCs w:val="24"/>
          <w:highlight w:val="none"/>
          <w14:textFill>
            <w14:solidFill>
              <w14:schemeClr w14:val="tx1"/>
            </w14:solidFill>
          </w14:textFill>
        </w:rPr>
        <w:t>3.</w:t>
      </w:r>
      <w:r>
        <w:rPr>
          <w:rFonts w:hint="eastAsia" w:ascii="仿宋" w:hAnsi="仿宋" w:eastAsia="仿宋" w:cs="仿宋"/>
          <w:bCs/>
          <w:snapToGrid/>
          <w:color w:val="000000" w:themeColor="text1"/>
          <w:sz w:val="24"/>
          <w:szCs w:val="24"/>
          <w:highlight w:val="none"/>
          <w14:textFill>
            <w14:solidFill>
              <w14:schemeClr w14:val="tx1"/>
            </w14:solidFill>
          </w14:textFill>
        </w:rPr>
        <w:tab/>
      </w:r>
      <w:r>
        <w:rPr>
          <w:rFonts w:hint="eastAsia" w:ascii="仿宋" w:hAnsi="仿宋" w:eastAsia="仿宋" w:cs="仿宋"/>
          <w:bCs/>
          <w:snapToGrid/>
          <w:color w:val="000000" w:themeColor="text1"/>
          <w:sz w:val="24"/>
          <w:szCs w:val="24"/>
          <w:highlight w:val="none"/>
          <w14:textFill>
            <w14:solidFill>
              <w14:schemeClr w14:val="tx1"/>
            </w14:solidFill>
          </w14:textFill>
        </w:rPr>
        <w:t xml:space="preserve"> 投标文件</w:t>
      </w:r>
    </w:p>
    <w:p>
      <w:pPr>
        <w:pStyle w:val="33"/>
        <w:spacing w:line="360" w:lineRule="auto"/>
        <w:ind w:firstLine="480" w:firstLineChars="200"/>
        <w:rPr>
          <w:rFonts w:ascii="仿宋" w:hAnsi="仿宋" w:eastAsia="仿宋" w:cs="仿宋"/>
          <w:bCs/>
          <w:snapToGrid/>
          <w:color w:val="000000" w:themeColor="text1"/>
          <w:sz w:val="24"/>
          <w:szCs w:val="24"/>
          <w:highlight w:val="none"/>
          <w14:textFill>
            <w14:solidFill>
              <w14:schemeClr w14:val="tx1"/>
            </w14:solidFill>
          </w14:textFill>
        </w:rPr>
      </w:pPr>
      <w:r>
        <w:rPr>
          <w:rFonts w:hint="eastAsia" w:ascii="仿宋" w:hAnsi="仿宋" w:eastAsia="仿宋" w:cs="仿宋"/>
          <w:bCs/>
          <w:snapToGrid/>
          <w:color w:val="000000" w:themeColor="text1"/>
          <w:sz w:val="24"/>
          <w:szCs w:val="24"/>
          <w:highlight w:val="none"/>
          <w14:textFill>
            <w14:solidFill>
              <w14:schemeClr w14:val="tx1"/>
            </w14:solidFill>
          </w14:textFill>
        </w:rPr>
        <w:t>4.</w:t>
      </w:r>
      <w:r>
        <w:rPr>
          <w:rFonts w:hint="eastAsia" w:ascii="仿宋" w:hAnsi="仿宋" w:eastAsia="仿宋" w:cs="仿宋"/>
          <w:bCs/>
          <w:snapToGrid/>
          <w:color w:val="000000" w:themeColor="text1"/>
          <w:sz w:val="24"/>
          <w:szCs w:val="24"/>
          <w:highlight w:val="none"/>
          <w14:textFill>
            <w14:solidFill>
              <w14:schemeClr w14:val="tx1"/>
            </w14:solidFill>
          </w14:textFill>
        </w:rPr>
        <w:tab/>
      </w:r>
      <w:r>
        <w:rPr>
          <w:rFonts w:hint="eastAsia" w:ascii="仿宋" w:hAnsi="仿宋" w:eastAsia="仿宋" w:cs="仿宋"/>
          <w:bCs/>
          <w:snapToGrid/>
          <w:color w:val="000000" w:themeColor="text1"/>
          <w:sz w:val="24"/>
          <w:szCs w:val="24"/>
          <w:highlight w:val="none"/>
          <w14:textFill>
            <w14:solidFill>
              <w14:schemeClr w14:val="tx1"/>
            </w14:solidFill>
          </w14:textFill>
        </w:rPr>
        <w:t xml:space="preserve"> 招标文件</w:t>
      </w:r>
    </w:p>
    <w:p>
      <w:pPr>
        <w:pStyle w:val="33"/>
        <w:spacing w:line="360" w:lineRule="auto"/>
        <w:ind w:firstLine="482"/>
        <w:rPr>
          <w:rFonts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三、合同标的物（服务内容）</w:t>
      </w:r>
    </w:p>
    <w:p>
      <w:pPr>
        <w:pStyle w:val="33"/>
        <w:keepNext w:val="0"/>
        <w:keepLines w:val="0"/>
        <w:pageBreakBefore w:val="0"/>
        <w:kinsoku/>
        <w:wordWrap/>
        <w:overflowPunct/>
        <w:topLinePunct w:val="0"/>
        <w:autoSpaceDE/>
        <w:autoSpaceDN/>
        <w:bidi w:val="0"/>
        <w:adjustRightInd/>
        <w:snapToGrid/>
        <w:spacing w:line="400" w:lineRule="exact"/>
        <w:ind w:firstLine="482"/>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color w:val="000000" w:themeColor="text1"/>
          <w:sz w:val="24"/>
          <w:szCs w:val="24"/>
          <w:lang w:val="en-US" w:eastAsia="zh-CN"/>
          <w14:textFill>
            <w14:solidFill>
              <w14:schemeClr w14:val="tx1"/>
            </w14:solidFill>
          </w14:textFill>
        </w:rPr>
        <w:t>一</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服务要求</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1、服务时间：</w:t>
      </w:r>
      <w:r>
        <w:rPr>
          <w:rFonts w:hint="default" w:ascii="仿宋" w:hAnsi="仿宋" w:eastAsia="仿宋" w:cs="仿宋"/>
          <w:color w:val="000000" w:themeColor="text1"/>
          <w:sz w:val="24"/>
          <w:szCs w:val="24"/>
          <w:highlight w:val="none"/>
          <w:lang w:val="en-US" w:eastAsia="zh-CN"/>
          <w14:textFill>
            <w14:solidFill>
              <w14:schemeClr w14:val="tx1"/>
            </w14:solidFill>
          </w14:textFill>
        </w:rPr>
        <w:t>一年，即202</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default" w:ascii="仿宋" w:hAnsi="仿宋" w:eastAsia="仿宋" w:cs="仿宋"/>
          <w:color w:val="000000" w:themeColor="text1"/>
          <w:sz w:val="24"/>
          <w:szCs w:val="24"/>
          <w:highlight w:val="none"/>
          <w:lang w:val="en-US" w:eastAsia="zh-CN"/>
          <w14:textFill>
            <w14:solidFill>
              <w14:schemeClr w14:val="tx1"/>
            </w14:solidFill>
          </w14:textFill>
        </w:rPr>
        <w:t>年4月29日至202</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default" w:ascii="仿宋" w:hAnsi="仿宋" w:eastAsia="仿宋" w:cs="仿宋"/>
          <w:color w:val="000000" w:themeColor="text1"/>
          <w:sz w:val="24"/>
          <w:szCs w:val="24"/>
          <w:highlight w:val="none"/>
          <w:lang w:val="en-US" w:eastAsia="zh-CN"/>
          <w14:textFill>
            <w14:solidFill>
              <w14:schemeClr w14:val="tx1"/>
            </w14:solidFill>
          </w14:textFill>
        </w:rPr>
        <w:t>年4月28日</w:t>
      </w:r>
      <w:r>
        <w:rPr>
          <w:rFonts w:hint="default"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2、本次电梯维保采用大包方式。内容包括一般性保养和更换损坏零配件材料及人工费（除非</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default" w:ascii="仿宋" w:hAnsi="仿宋" w:eastAsia="仿宋" w:cs="仿宋"/>
          <w:color w:val="000000" w:themeColor="text1"/>
          <w:sz w:val="24"/>
          <w:szCs w:val="24"/>
          <w:highlight w:val="none"/>
          <w14:textFill>
            <w14:solidFill>
              <w14:schemeClr w14:val="tx1"/>
            </w14:solidFill>
          </w14:textFill>
        </w:rPr>
        <w:t>人为损坏，由</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default" w:ascii="仿宋" w:hAnsi="仿宋" w:eastAsia="仿宋" w:cs="仿宋"/>
          <w:color w:val="000000" w:themeColor="text1"/>
          <w:sz w:val="24"/>
          <w:szCs w:val="24"/>
          <w:highlight w:val="none"/>
          <w14:textFill>
            <w14:solidFill>
              <w14:schemeClr w14:val="tx1"/>
            </w14:solidFill>
          </w14:textFill>
        </w:rPr>
        <w:t>承担材料费，否则</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default" w:ascii="仿宋" w:hAnsi="仿宋" w:eastAsia="仿宋" w:cs="仿宋"/>
          <w:color w:val="000000" w:themeColor="text1"/>
          <w:sz w:val="24"/>
          <w:szCs w:val="24"/>
          <w:highlight w:val="none"/>
          <w14:textFill>
            <w14:solidFill>
              <w14:schemeClr w14:val="tx1"/>
            </w14:solidFill>
          </w14:textFill>
        </w:rPr>
        <w:t>不再另外支付任何费用）。维护保养专业人员对电/扶梯进行每15天一次有计划的常规检查和例行保养，按国家行业标准和乙方保养规范进行全面维修保养，确保电/扶梯正常运行。</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default" w:ascii="仿宋" w:hAnsi="仿宋" w:eastAsia="仿宋" w:cs="仿宋"/>
          <w:color w:val="000000" w:themeColor="text1"/>
          <w:sz w:val="24"/>
          <w:szCs w:val="24"/>
          <w:highlight w:val="none"/>
          <w14:textFill>
            <w14:solidFill>
              <w14:schemeClr w14:val="tx1"/>
            </w14:solidFill>
          </w14:textFill>
        </w:rPr>
        <w:t>.1保养加油及调整下列各项：</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Ø主机注油和清洁、控制柜清洁整理；</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Ø电梯机件进行润滑；</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Ø轿顶上所有安全装置；</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Ø井道内导靴、对重、缓冲器、保险装置及极限开关等安全装置；</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Ø保持导轨适当之润滑, 导靴运行正常；</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Ø检查并润滑厅门、轿门、门绞链、门吊板、门导靴；</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Ø检查及平衡曳引机钢丝绳张力及清洁；</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Ø扶梯：对主机、控制柜进行注油和清洁；轴承、传动系统的检查和注油；安全装置的检查和调整；</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Ø定期检查维护限速器、安全钳及各项安全装置。</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default" w:ascii="仿宋" w:hAnsi="仿宋" w:eastAsia="仿宋" w:cs="仿宋"/>
          <w:color w:val="000000" w:themeColor="text1"/>
          <w:sz w:val="24"/>
          <w:szCs w:val="24"/>
          <w:highlight w:val="none"/>
          <w14:textFill>
            <w14:solidFill>
              <w14:schemeClr w14:val="tx1"/>
            </w14:solidFill>
          </w14:textFill>
        </w:rPr>
        <w:t>.2必要时需更新所有的绳和链以保持足够的安全。平衡所有曳引绳的张力，维修更换随行电缆和井道及机房的电线。对扶梯平衡梯级及传动链的驱动，修理和更换在桁架及机房内的所有接线。</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default" w:ascii="仿宋" w:hAnsi="仿宋" w:eastAsia="仿宋" w:cs="仿宋"/>
          <w:color w:val="000000" w:themeColor="text1"/>
          <w:sz w:val="24"/>
          <w:szCs w:val="24"/>
          <w:highlight w:val="none"/>
          <w14:textFill>
            <w14:solidFill>
              <w14:schemeClr w14:val="tx1"/>
            </w14:solidFill>
          </w14:textFill>
        </w:rPr>
        <w:t>.3免费提供例行保养所需之乙方严格指明的部件润滑油，润滑脂和清洁材料。</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default" w:ascii="仿宋" w:hAnsi="仿宋" w:eastAsia="仿宋" w:cs="仿宋"/>
          <w:color w:val="000000" w:themeColor="text1"/>
          <w:sz w:val="24"/>
          <w:szCs w:val="24"/>
          <w:highlight w:val="none"/>
          <w14:textFill>
            <w14:solidFill>
              <w14:schemeClr w14:val="tx1"/>
            </w14:solidFill>
          </w14:textFill>
        </w:rPr>
        <w:t>.4按要求系统地检查、调整、润滑；必要时修理或更换以下零部件：</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机器部分：永磁同步主机的抱闸闸瓦，制动器检测开关。有齿轮主机：蜗杆、蜗轮、曳引轮轴承、制动线圈、制动接触器、制动器检测开关、橡胶减振器、及其机电驱动装置。</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电气部分：控制柜：变频器、电子主板、接触器、继电器、派梯设备、平层装置、变压器、计时器、、电机线路和整流器电路的电阻，轿厢和厅门机械按钮、电子轻触式按钮、轿厢和大厅楼层位置显示器、厅门信号灯、轿厢方向指示器。</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安全设备部分：限速器、限速器轮和轴组件、轴承、安全钳、安全开关。</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井道部分：随行电缆、导向轮或复绕轮及其轴承、缓冲器、上下极限开关、限速器张紧轮装置、补偿轮装置、轿厢风扇。对重及对重导靴，包括滚轮和导靴片，称重设备，平层感应器。</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厅、轿门部分:轿门变频器、厅门联锁装置、厅门挂轮及辅助关门装置、自动开门电机、轿门滑轮组件、轿门开关、轿门保护装置、门滑块。</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扶梯包括：</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机械部分：曳引轮、蜗杆、蜗轮、驱动链、推力轴承、主轴承、制动轮和制动线圈。电机、电机线圈、转子和轴承，扶手带驱动链、扶手带导轮、调整装置、梯级、梯级踏板、梯级轮、梯级轴承、梳齿板、地台板和轨道、扶手带导轨。</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电气部分：控制柜、线圈、控制和电机电路的电阻、控制变压器、控制整流器、傍板开关、急停/检修开关、限位开关、扶手带保护开关、启动钥匙开关、以及其他所有控制安全开关。</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default" w:ascii="仿宋" w:hAnsi="仿宋" w:eastAsia="仿宋" w:cs="仿宋"/>
          <w:color w:val="000000" w:themeColor="text1"/>
          <w:sz w:val="24"/>
          <w:szCs w:val="24"/>
          <w:highlight w:val="none"/>
          <w14:textFill>
            <w14:solidFill>
              <w14:schemeClr w14:val="tx1"/>
            </w14:solidFill>
          </w14:textFill>
        </w:rPr>
        <w:t>.5乙方将储存合理数量的乙方专用备件和更换零件，以进行必要的更换。乙方免费提供给甲方的经检验合格的配件将实行送货上门； 因损坏而被更换的零件属乙方公司所有,乙方公司拥有对其回收、修理、弃置等权利。</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default" w:ascii="仿宋" w:hAnsi="仿宋" w:eastAsia="仿宋" w:cs="仿宋"/>
          <w:color w:val="000000" w:themeColor="text1"/>
          <w:sz w:val="24"/>
          <w:szCs w:val="24"/>
          <w:highlight w:val="none"/>
          <w14:textFill>
            <w14:solidFill>
              <w14:schemeClr w14:val="tx1"/>
            </w14:solidFill>
          </w14:textFill>
        </w:rPr>
        <w:t>.6乙方将配合甲方，确保相关工作环境的清洁。</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3、</w:t>
      </w:r>
      <w:r>
        <w:rPr>
          <w:rFonts w:hint="eastAsia" w:ascii="仿宋" w:hAnsi="仿宋" w:eastAsia="仿宋" w:cs="仿宋"/>
          <w:color w:val="000000" w:themeColor="text1"/>
          <w:sz w:val="24"/>
          <w:szCs w:val="24"/>
          <w:highlight w:val="none"/>
          <w:lang w:val="en-US" w:eastAsia="zh-CN"/>
          <w14:textFill>
            <w14:solidFill>
              <w14:schemeClr w14:val="tx1"/>
            </w14:solidFill>
          </w14:textFill>
        </w:rPr>
        <w:t>乙方</w:t>
      </w:r>
      <w:r>
        <w:rPr>
          <w:rFonts w:hint="default" w:ascii="仿宋" w:hAnsi="仿宋" w:eastAsia="仿宋" w:cs="仿宋"/>
          <w:color w:val="000000" w:themeColor="text1"/>
          <w:sz w:val="24"/>
          <w:szCs w:val="24"/>
          <w:highlight w:val="none"/>
          <w14:textFill>
            <w14:solidFill>
              <w14:schemeClr w14:val="tx1"/>
            </w14:solidFill>
          </w14:textFill>
        </w:rPr>
        <w:t>更换损坏零配件材料须为原厂原装，更换前经</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default" w:ascii="仿宋" w:hAnsi="仿宋" w:eastAsia="仿宋" w:cs="仿宋"/>
          <w:color w:val="000000" w:themeColor="text1"/>
          <w:sz w:val="24"/>
          <w:szCs w:val="24"/>
          <w:highlight w:val="none"/>
          <w14:textFill>
            <w14:solidFill>
              <w14:schemeClr w14:val="tx1"/>
            </w14:solidFill>
          </w14:textFill>
        </w:rPr>
        <w:t>确认。</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4、免费提供例行保养所需之清洁材料、一般性保养和免费提供除人为损坏和不可抗力以外、电梯正常使用过程中更换损坏和磨损零配件材料及人工费。</w:t>
      </w:r>
    </w:p>
    <w:p>
      <w:pPr>
        <w:keepNext w:val="0"/>
        <w:keepLines w:val="0"/>
        <w:pageBreakBefore w:val="0"/>
        <w:tabs>
          <w:tab w:val="left" w:pos="420"/>
        </w:tabs>
        <w:kinsoku/>
        <w:wordWrap/>
        <w:overflowPunct/>
        <w:topLinePunct w:val="0"/>
        <w:autoSpaceDE/>
        <w:autoSpaceDN/>
        <w:bidi w:val="0"/>
        <w:adjustRightInd w:val="0"/>
        <w:snapToGrid w:val="0"/>
        <w:spacing w:line="360" w:lineRule="auto"/>
        <w:ind w:firstLine="480" w:firstLineChars="200"/>
        <w:textAlignment w:val="auto"/>
        <w:outlineLvl w:val="0"/>
        <w:rPr>
          <w:rFonts w:hint="default" w:ascii="仿宋" w:hAnsi="仿宋" w:eastAsia="仿宋" w:cs="仿宋"/>
          <w:color w:val="000000" w:themeColor="text1"/>
          <w:sz w:val="24"/>
          <w:szCs w:val="24"/>
          <w:highlight w:val="none"/>
          <w14:textFill>
            <w14:solidFill>
              <w14:schemeClr w14:val="tx1"/>
            </w14:solidFill>
          </w14:textFill>
        </w:rPr>
      </w:pPr>
      <w:r>
        <w:rPr>
          <w:rFonts w:hint="default" w:ascii="仿宋" w:hAnsi="仿宋" w:eastAsia="仿宋" w:cs="仿宋"/>
          <w:color w:val="000000" w:themeColor="text1"/>
          <w:sz w:val="24"/>
          <w:szCs w:val="24"/>
          <w:highlight w:val="none"/>
          <w14:textFill>
            <w14:solidFill>
              <w14:schemeClr w14:val="tx1"/>
            </w14:solidFill>
          </w14:textFill>
        </w:rPr>
        <w:t>5、维护保养一般须安排在</w:t>
      </w:r>
      <w:r>
        <w:rPr>
          <w:rFonts w:hint="default" w:ascii="仿宋" w:hAnsi="仿宋" w:eastAsia="仿宋" w:cs="仿宋"/>
          <w:color w:val="000000" w:themeColor="text1"/>
          <w:sz w:val="24"/>
          <w:szCs w:val="24"/>
          <w:highlight w:val="none"/>
          <w:u w:val="none"/>
          <w14:textFill>
            <w14:solidFill>
              <w14:schemeClr w14:val="tx1"/>
            </w14:solidFill>
          </w14:textFill>
        </w:rPr>
        <w:t>周一</w:t>
      </w:r>
      <w:r>
        <w:rPr>
          <w:rFonts w:hint="default" w:ascii="仿宋" w:hAnsi="仿宋" w:eastAsia="仿宋" w:cs="仿宋"/>
          <w:color w:val="000000" w:themeColor="text1"/>
          <w:sz w:val="24"/>
          <w:szCs w:val="24"/>
          <w:highlight w:val="none"/>
          <w14:textFill>
            <w14:solidFill>
              <w14:schemeClr w14:val="tx1"/>
            </w14:solidFill>
          </w14:textFill>
        </w:rPr>
        <w:t>的正常工作时间内进行。</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6、在保证电梯安全运行的前提下降低电梯维护保养成本。</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7</w:t>
      </w:r>
      <w:r>
        <w:rPr>
          <w:rFonts w:hint="default" w:ascii="仿宋" w:hAnsi="仿宋" w:eastAsia="仿宋" w:cs="仿宋"/>
          <w:bCs w:val="0"/>
          <w:color w:val="000000" w:themeColor="text1"/>
          <w:sz w:val="24"/>
          <w:szCs w:val="24"/>
          <w:highlight w:val="none"/>
          <w14:textFill>
            <w14:solidFill>
              <w14:schemeClr w14:val="tx1"/>
            </w14:solidFill>
          </w14:textFill>
        </w:rPr>
        <w:t>、按采购项目的要求，实施维护保养驻点服务，但修理时须有2人及以上持证人员作业。</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8</w:t>
      </w:r>
      <w:r>
        <w:rPr>
          <w:rFonts w:hint="default" w:ascii="仿宋" w:hAnsi="仿宋" w:eastAsia="仿宋" w:cs="仿宋"/>
          <w:bCs w:val="0"/>
          <w:color w:val="000000" w:themeColor="text1"/>
          <w:sz w:val="24"/>
          <w:szCs w:val="24"/>
          <w:highlight w:val="none"/>
          <w14:textFill>
            <w14:solidFill>
              <w14:schemeClr w14:val="tx1"/>
            </w14:solidFill>
          </w14:textFill>
        </w:rPr>
        <w:t>、驻点人员的姓名、通迅号码并提供他们有效的特种设备作业人员资格证书复印件（须加盖聘用单位印章）。</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9</w:t>
      </w:r>
      <w:r>
        <w:rPr>
          <w:rFonts w:hint="default" w:ascii="仿宋" w:hAnsi="仿宋" w:eastAsia="仿宋" w:cs="仿宋"/>
          <w:bCs w:val="0"/>
          <w:color w:val="000000" w:themeColor="text1"/>
          <w:sz w:val="24"/>
          <w:szCs w:val="24"/>
          <w:highlight w:val="none"/>
          <w14:textFill>
            <w14:solidFill>
              <w14:schemeClr w14:val="tx1"/>
            </w14:solidFill>
          </w14:textFill>
        </w:rPr>
        <w:t>、须提供全年365天24小时的应急响应服务，并确保通讯畅通。</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①提供驻点服务的项目的维保人员，在接到故障或事故报警后10分钟内到达现场，超出时间引起的事故或损失应承担相应的责任，并能提供正常连续的服务直至故障或事故排除；未提供驻点服务的项目的维保人员，在接到故障或事故报警后30分钟内到达现场，超出时间引起的事故或损失应承担相应的责任，并能提供正常连续的服务直至故障或事故排除。</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②对电梯困人事故要求在到达现场后10分钟内把乘客从轿厢中救出、对非电子板原因的常见故障要求在60分钟内排除，对电子板原因的故障应在普遍认可的合理时间内解决。</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③因保养不当停梯，若在七日内未能恢复运行的，甲方将免付该台设备一个月的保养费，在十五日内未能恢复运行的，甲方将免付该台设备服务期限内的保养费。</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④对故障电梯进行诊断，并于故障恢复后一周内出具电梯生产厂家的诊断报告。</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⑤配合政府部门对服务期内的设备实施并通过年检，如因维保质量原因未能通过定期检测或年检的，发生的复检费用由乙方负责。</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1</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0</w:t>
      </w:r>
      <w:r>
        <w:rPr>
          <w:rFonts w:hint="default" w:ascii="仿宋" w:hAnsi="仿宋" w:eastAsia="仿宋" w:cs="仿宋"/>
          <w:bCs w:val="0"/>
          <w:color w:val="000000" w:themeColor="text1"/>
          <w:sz w:val="24"/>
          <w:szCs w:val="24"/>
          <w:highlight w:val="none"/>
          <w14:textFill>
            <w14:solidFill>
              <w14:schemeClr w14:val="tx1"/>
            </w14:solidFill>
          </w14:textFill>
        </w:rPr>
        <w:t>、对更换下来的电子器件应由</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甲方</w:t>
      </w:r>
      <w:r>
        <w:rPr>
          <w:rFonts w:hint="default" w:ascii="仿宋" w:hAnsi="仿宋" w:eastAsia="仿宋" w:cs="仿宋"/>
          <w:bCs w:val="0"/>
          <w:color w:val="000000" w:themeColor="text1"/>
          <w:sz w:val="24"/>
          <w:szCs w:val="24"/>
          <w:highlight w:val="none"/>
          <w14:textFill>
            <w14:solidFill>
              <w14:schemeClr w14:val="tx1"/>
            </w14:solidFill>
          </w14:textFill>
        </w:rPr>
        <w:t>保管或由</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甲方</w:t>
      </w:r>
      <w:r>
        <w:rPr>
          <w:rFonts w:hint="default" w:ascii="仿宋" w:hAnsi="仿宋" w:eastAsia="仿宋" w:cs="仿宋"/>
          <w:bCs w:val="0"/>
          <w:color w:val="000000" w:themeColor="text1"/>
          <w:sz w:val="24"/>
          <w:szCs w:val="24"/>
          <w:highlight w:val="none"/>
          <w14:textFill>
            <w14:solidFill>
              <w14:schemeClr w14:val="tx1"/>
            </w14:solidFill>
          </w14:textFill>
        </w:rPr>
        <w:t>与维保单位共同销毁。</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1</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1</w:t>
      </w:r>
      <w:r>
        <w:rPr>
          <w:rFonts w:hint="default" w:ascii="仿宋" w:hAnsi="仿宋" w:eastAsia="仿宋" w:cs="仿宋"/>
          <w:bCs w:val="0"/>
          <w:color w:val="000000" w:themeColor="text1"/>
          <w:sz w:val="24"/>
          <w:szCs w:val="24"/>
          <w:highlight w:val="none"/>
          <w14:textFill>
            <w14:solidFill>
              <w14:schemeClr w14:val="tx1"/>
            </w14:solidFill>
          </w14:textFill>
        </w:rPr>
        <w:t>、如因使用不当造成电梯故障或损坏，</w:t>
      </w: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乙方</w:t>
      </w:r>
      <w:r>
        <w:rPr>
          <w:rFonts w:hint="default" w:ascii="仿宋" w:hAnsi="仿宋" w:eastAsia="仿宋" w:cs="仿宋"/>
          <w:bCs w:val="0"/>
          <w:color w:val="000000" w:themeColor="text1"/>
          <w:sz w:val="24"/>
          <w:szCs w:val="24"/>
          <w:highlight w:val="none"/>
          <w14:textFill>
            <w14:solidFill>
              <w14:schemeClr w14:val="tx1"/>
            </w14:solidFill>
          </w14:textFill>
        </w:rPr>
        <w:t>有责任负责及时将其修复或更换，使电梯恢复安全、正常运行，费用双方另行协商确定。</w:t>
      </w:r>
    </w:p>
    <w:p>
      <w:pPr>
        <w:pStyle w:val="23"/>
        <w:adjustRightInd w:val="0"/>
        <w:snapToGrid w:val="0"/>
        <w:spacing w:line="360" w:lineRule="auto"/>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 xml:space="preserve">    （二）</w:t>
      </w:r>
      <w:r>
        <w:rPr>
          <w:rFonts w:hint="eastAsia" w:ascii="仿宋" w:hAnsi="仿宋" w:eastAsia="仿宋" w:cs="仿宋"/>
          <w:b/>
          <w:bCs/>
          <w:color w:val="000000" w:themeColor="text1"/>
          <w:sz w:val="24"/>
          <w:szCs w:val="24"/>
          <w14:textFill>
            <w14:solidFill>
              <w14:schemeClr w14:val="tx1"/>
            </w14:solidFill>
          </w14:textFill>
        </w:rPr>
        <w:t>服务标准</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Cs w:val="0"/>
          <w:color w:val="000000" w:themeColor="text1"/>
          <w:sz w:val="24"/>
          <w:szCs w:val="24"/>
          <w:highlight w:val="none"/>
          <w14:textFill>
            <w14:solidFill>
              <w14:schemeClr w14:val="tx1"/>
            </w14:solidFill>
          </w14:textFill>
        </w:rPr>
        <w:t>日常维护保养应遵守的标准</w:t>
      </w:r>
      <w:r>
        <w:rPr>
          <w:rFonts w:hint="eastAsia" w:ascii="仿宋" w:hAnsi="仿宋" w:eastAsia="仿宋" w:cs="仿宋"/>
          <w:b/>
          <w:bCs/>
          <w:color w:val="000000" w:themeColor="text1"/>
          <w:sz w:val="24"/>
          <w:szCs w:val="24"/>
          <w:lang w:eastAsia="zh-CN"/>
          <w14:textFill>
            <w14:solidFill>
              <w14:schemeClr w14:val="tx1"/>
            </w14:solidFill>
          </w14:textFill>
        </w:rPr>
        <w:t>）</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1、电梯使用管理与维修保养规则TSG T5001-2009</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2、浙江省电梯维修保养安全管理规范DB33/ 728—2009</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14:textFill>
            <w14:solidFill>
              <w14:schemeClr w14:val="tx1"/>
            </w14:solidFill>
          </w14:textFill>
        </w:rPr>
        <w:t>3、电梯维修规范GB/T  18775-2002</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Cs w:val="0"/>
          <w:color w:val="000000" w:themeColor="text1"/>
          <w:sz w:val="24"/>
          <w:szCs w:val="24"/>
          <w:highlight w:val="none"/>
          <w14:textFill>
            <w14:solidFill>
              <w14:schemeClr w14:val="tx1"/>
            </w14:solidFill>
          </w14:textFill>
        </w:rPr>
        <w:t>电梯日常维护保养规则DB11/418-2007</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5、</w:t>
      </w:r>
      <w:r>
        <w:rPr>
          <w:rFonts w:hint="eastAsia" w:ascii="仿宋" w:hAnsi="仿宋" w:eastAsia="仿宋" w:cs="仿宋"/>
          <w:bCs w:val="0"/>
          <w:color w:val="000000" w:themeColor="text1"/>
          <w:sz w:val="24"/>
          <w:szCs w:val="24"/>
          <w:highlight w:val="none"/>
          <w14:textFill>
            <w14:solidFill>
              <w14:schemeClr w14:val="tx1"/>
            </w14:solidFill>
          </w14:textFill>
        </w:rPr>
        <w:t>电梯安装维修作业安全规范DB11/419-2007</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6、</w:t>
      </w:r>
      <w:r>
        <w:rPr>
          <w:rFonts w:hint="eastAsia" w:ascii="仿宋" w:hAnsi="仿宋" w:eastAsia="仿宋" w:cs="仿宋"/>
          <w:bCs w:val="0"/>
          <w:color w:val="000000" w:themeColor="text1"/>
          <w:sz w:val="24"/>
          <w:szCs w:val="24"/>
          <w:highlight w:val="none"/>
          <w14:textFill>
            <w14:solidFill>
              <w14:schemeClr w14:val="tx1"/>
            </w14:solidFill>
          </w14:textFill>
        </w:rPr>
        <w:t>电梯安装改造重大维修和维护保养自检规则DB11/420-2007</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7、</w:t>
      </w:r>
      <w:r>
        <w:rPr>
          <w:rFonts w:hint="eastAsia" w:ascii="仿宋" w:hAnsi="仿宋" w:eastAsia="仿宋" w:cs="仿宋"/>
          <w:bCs w:val="0"/>
          <w:color w:val="000000" w:themeColor="text1"/>
          <w:sz w:val="24"/>
          <w:szCs w:val="24"/>
          <w:highlight w:val="none"/>
          <w14:textFill>
            <w14:solidFill>
              <w14:schemeClr w14:val="tx1"/>
            </w14:solidFill>
          </w14:textFill>
        </w:rPr>
        <w:t>电梯安装使用维护说明书</w:t>
      </w:r>
    </w:p>
    <w:p>
      <w:pPr>
        <w:keepNext w:val="0"/>
        <w:keepLines w:val="0"/>
        <w:pageBreakBefore w:val="0"/>
        <w:widowControl w:val="0"/>
        <w:tabs>
          <w:tab w:val="left" w:pos="420"/>
        </w:tabs>
        <w:kinsoku/>
        <w:wordWrap/>
        <w:overflowPunct/>
        <w:topLinePunct w:val="0"/>
        <w:bidi w:val="0"/>
        <w:adjustRightInd w:val="0"/>
        <w:snapToGrid w:val="0"/>
        <w:spacing w:line="360" w:lineRule="auto"/>
        <w:ind w:firstLine="480"/>
        <w:textAlignment w:val="auto"/>
        <w:outlineLvl w:val="0"/>
        <w:rPr>
          <w:rFonts w:hint="eastAsia" w:ascii="仿宋" w:hAnsi="仿宋" w:eastAsia="仿宋" w:cs="仿宋"/>
          <w:bCs w:val="0"/>
          <w:color w:val="000000" w:themeColor="text1"/>
          <w:sz w:val="24"/>
          <w:szCs w:val="24"/>
          <w:highlight w:val="none"/>
          <w14:textFill>
            <w14:solidFill>
              <w14:schemeClr w14:val="tx1"/>
            </w14:solidFill>
          </w14:textFill>
        </w:rPr>
      </w:pPr>
      <w:r>
        <w:rPr>
          <w:rFonts w:hint="eastAsia" w:ascii="仿宋" w:hAnsi="仿宋" w:eastAsia="仿宋" w:cs="仿宋"/>
          <w:bCs w:val="0"/>
          <w:color w:val="000000" w:themeColor="text1"/>
          <w:sz w:val="24"/>
          <w:szCs w:val="24"/>
          <w:highlight w:val="none"/>
          <w:lang w:val="en-US" w:eastAsia="zh-CN"/>
          <w14:textFill>
            <w14:solidFill>
              <w14:schemeClr w14:val="tx1"/>
            </w14:solidFill>
          </w14:textFill>
        </w:rPr>
        <w:t>8、</w:t>
      </w:r>
      <w:r>
        <w:rPr>
          <w:rFonts w:hint="eastAsia" w:ascii="仿宋" w:hAnsi="仿宋" w:eastAsia="仿宋" w:cs="仿宋"/>
          <w:bCs w:val="0"/>
          <w:color w:val="000000" w:themeColor="text1"/>
          <w:sz w:val="24"/>
          <w:szCs w:val="24"/>
          <w:highlight w:val="none"/>
          <w14:textFill>
            <w14:solidFill>
              <w14:schemeClr w14:val="tx1"/>
            </w14:solidFill>
          </w14:textFill>
        </w:rPr>
        <w:t>维保合同</w:t>
      </w:r>
    </w:p>
    <w:p>
      <w:pPr>
        <w:pStyle w:val="23"/>
        <w:adjustRightInd w:val="0"/>
        <w:snapToGrid w:val="0"/>
        <w:spacing w:line="360" w:lineRule="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 xml:space="preserve">    （三）</w:t>
      </w:r>
      <w:r>
        <w:rPr>
          <w:rFonts w:hint="eastAsia" w:ascii="仿宋" w:hAnsi="仿宋" w:eastAsia="仿宋" w:cs="仿宋"/>
          <w:b/>
          <w:bCs/>
          <w:color w:val="000000" w:themeColor="text1"/>
          <w:sz w:val="24"/>
          <w:szCs w:val="24"/>
          <w14:textFill>
            <w14:solidFill>
              <w14:schemeClr w14:val="tx1"/>
            </w14:solidFill>
          </w14:textFill>
        </w:rPr>
        <w:t>检验标准</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1、电梯监督检验和定期检验规则TSG 7001-2009</w:t>
      </w:r>
    </w:p>
    <w:p>
      <w:pPr>
        <w:tabs>
          <w:tab w:val="left" w:pos="420"/>
        </w:tabs>
        <w:adjustRightInd w:val="0"/>
        <w:snapToGrid w:val="0"/>
        <w:spacing w:line="360" w:lineRule="auto"/>
        <w:ind w:firstLine="480"/>
        <w:outlineLvl w:val="0"/>
        <w:rPr>
          <w:rFonts w:hint="default" w:ascii="仿宋" w:hAnsi="仿宋" w:eastAsia="仿宋" w:cs="仿宋"/>
          <w:bCs w:val="0"/>
          <w:color w:val="000000" w:themeColor="text1"/>
          <w:sz w:val="24"/>
          <w:szCs w:val="24"/>
          <w:highlight w:val="none"/>
          <w14:textFill>
            <w14:solidFill>
              <w14:schemeClr w14:val="tx1"/>
            </w14:solidFill>
          </w14:textFill>
        </w:rPr>
      </w:pPr>
      <w:r>
        <w:rPr>
          <w:rFonts w:hint="default" w:ascii="仿宋" w:hAnsi="仿宋" w:eastAsia="仿宋" w:cs="仿宋"/>
          <w:bCs w:val="0"/>
          <w:color w:val="000000" w:themeColor="text1"/>
          <w:sz w:val="24"/>
          <w:szCs w:val="24"/>
          <w:highlight w:val="none"/>
          <w14:textFill>
            <w14:solidFill>
              <w14:schemeClr w14:val="tx1"/>
            </w14:solidFill>
          </w14:textFill>
        </w:rPr>
        <w:t>2、自动扶梯与自动人行道梯监督检验规程以上规章、标准不论有无年代号，除有特别说明的以外，均以最新有效版本为准。</w:t>
      </w:r>
    </w:p>
    <w:p>
      <w:pPr>
        <w:pStyle w:val="23"/>
        <w:adjustRightInd w:val="0"/>
        <w:snapToGrid w:val="0"/>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（四）</w:t>
      </w:r>
      <w:r>
        <w:rPr>
          <w:rFonts w:hint="eastAsia" w:ascii="仿宋" w:hAnsi="仿宋" w:eastAsia="仿宋" w:cs="仿宋"/>
          <w:b/>
          <w:bCs/>
          <w:color w:val="000000" w:themeColor="text1"/>
          <w:sz w:val="24"/>
          <w:szCs w:val="24"/>
          <w14:textFill>
            <w14:solidFill>
              <w14:schemeClr w14:val="tx1"/>
            </w14:solidFill>
          </w14:textFill>
        </w:rPr>
        <w:t>维保电梯</w:t>
      </w:r>
      <w:r>
        <w:rPr>
          <w:rFonts w:hint="eastAsia" w:ascii="仿宋" w:hAnsi="仿宋" w:eastAsia="仿宋" w:cs="仿宋"/>
          <w:b/>
          <w:bCs/>
          <w:color w:val="000000" w:themeColor="text1"/>
          <w:sz w:val="24"/>
          <w:szCs w:val="24"/>
          <w:lang w:val="en-US" w:eastAsia="zh-CN"/>
          <w14:textFill>
            <w14:solidFill>
              <w14:schemeClr w14:val="tx1"/>
            </w14:solidFill>
          </w14:textFill>
        </w:rPr>
        <w:t>设备</w:t>
      </w:r>
      <w:r>
        <w:rPr>
          <w:rFonts w:hint="eastAsia" w:ascii="仿宋" w:hAnsi="仿宋" w:eastAsia="仿宋" w:cs="仿宋"/>
          <w:b/>
          <w:bCs/>
          <w:color w:val="000000" w:themeColor="text1"/>
          <w:sz w:val="24"/>
          <w:szCs w:val="24"/>
          <w14:textFill>
            <w14:solidFill>
              <w14:schemeClr w14:val="tx1"/>
            </w14:solidFill>
          </w14:textFill>
        </w:rPr>
        <w:t>清单如下</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95"/>
        <w:gridCol w:w="2047"/>
        <w:gridCol w:w="3090"/>
        <w:gridCol w:w="1290"/>
        <w:gridCol w:w="1471"/>
        <w:gridCol w:w="6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梯号</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电梯类型</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电梯型号</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额定载荷kg</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额定速度m/s</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层站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L1</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轿厢式乘客电梯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UAX-1000-CO90（无机房）</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L2</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轿厢式乘客电梯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UAX-1000-CO90（无机房）</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L3</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轿厢式乘客电梯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NPX-1350-CO90</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1350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L4</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轿厢式乘客电梯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NPX-1350-CO90</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1350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L5</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载货电梯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NF-3000-2S45</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0.75</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L6</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L7</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L8</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L9</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L10</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L11</w:t>
            </w:r>
          </w:p>
        </w:tc>
        <w:tc>
          <w:tcPr>
            <w:tcW w:w="20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倾斜式自动扶梯</w:t>
            </w:r>
          </w:p>
        </w:tc>
        <w:tc>
          <w:tcPr>
            <w:tcW w:w="30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1200EX-EN</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2000</w:t>
            </w:r>
          </w:p>
        </w:tc>
        <w:tc>
          <w:tcPr>
            <w:tcW w:w="147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Cs/>
                <w:color w:val="000000" w:themeColor="text1"/>
                <w:sz w:val="24"/>
                <w:szCs w:val="24"/>
                <w14:textFill>
                  <w14:solidFill>
                    <w14:schemeClr w14:val="tx1"/>
                  </w14:solidFill>
                </w14:textFill>
              </w:rPr>
            </w:pPr>
          </w:p>
        </w:tc>
      </w:tr>
    </w:tbl>
    <w:p>
      <w:pPr>
        <w:autoSpaceDE w:val="0"/>
        <w:autoSpaceDN w:val="0"/>
        <w:snapToGrid w:val="0"/>
        <w:spacing w:line="360" w:lineRule="auto"/>
        <w:ind w:firstLine="482" w:firstLineChars="200"/>
        <w:textAlignment w:val="bottom"/>
        <w:outlineLvl w:val="0"/>
        <w:rPr>
          <w:rFonts w:hint="default" w:ascii="仿宋" w:hAnsi="仿宋" w:eastAsia="仿宋" w:cs="仿宋"/>
          <w:b/>
          <w:bCs/>
          <w:color w:val="000000" w:themeColor="text1"/>
          <w:sz w:val="24"/>
          <w:highlight w:val="none"/>
          <w:lang w:val="en-US" w:eastAsia="zh-CN"/>
          <w14:textFill>
            <w14:solidFill>
              <w14:schemeClr w14:val="tx1"/>
            </w14:solidFill>
          </w14:textFill>
        </w:rPr>
      </w:pPr>
    </w:p>
    <w:p>
      <w:pPr>
        <w:autoSpaceDE w:val="0"/>
        <w:autoSpaceDN w:val="0"/>
        <w:snapToGrid w:val="0"/>
        <w:spacing w:line="360" w:lineRule="auto"/>
        <w:ind w:firstLine="482" w:firstLineChars="200"/>
        <w:textAlignment w:val="bottom"/>
        <w:outlineLvl w:val="0"/>
        <w:rPr>
          <w:rFonts w:hint="eastAsia" w:ascii="仿宋" w:hAnsi="仿宋" w:eastAsia="仿宋" w:cs="仿宋"/>
          <w:b/>
          <w:bCs/>
          <w:color w:val="000000" w:themeColor="text1"/>
          <w:sz w:val="24"/>
          <w:highlight w:val="none"/>
          <w:lang w:val="en-US" w:eastAsia="zh-CN"/>
          <w14:textFill>
            <w14:solidFill>
              <w14:schemeClr w14:val="tx1"/>
            </w14:solidFill>
          </w14:textFill>
        </w:rPr>
      </w:pPr>
    </w:p>
    <w:p>
      <w:pPr>
        <w:autoSpaceDE w:val="0"/>
        <w:autoSpaceDN w:val="0"/>
        <w:snapToGrid w:val="0"/>
        <w:spacing w:line="360" w:lineRule="auto"/>
        <w:ind w:firstLine="482" w:firstLineChars="200"/>
        <w:textAlignment w:val="bottom"/>
        <w:outlineLvl w:val="0"/>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六、合同金额</w:t>
      </w:r>
    </w:p>
    <w:p>
      <w:pPr>
        <w:autoSpaceDE w:val="0"/>
        <w:autoSpaceDN w:val="0"/>
        <w:snapToGrid w:val="0"/>
        <w:spacing w:line="360" w:lineRule="auto"/>
        <w:ind w:firstLine="480" w:firstLineChars="200"/>
        <w:textAlignment w:val="bottom"/>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1.本合同金额为人民币（大写）：</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元（¥：</w:t>
      </w:r>
      <w:r>
        <w:rPr>
          <w:rFonts w:hint="eastAsia" w:ascii="仿宋" w:hAnsi="仿宋" w:eastAsia="仿宋" w:cs="仿宋"/>
          <w:color w:val="000000" w:themeColor="text1"/>
          <w:sz w:val="24"/>
          <w:highlight w:val="none"/>
          <w:u w:val="single"/>
          <w:lang w:val="en-US" w:eastAsia="zh-CN"/>
          <w14:textFill>
            <w14:solidFill>
              <w14:schemeClr w14:val="tx1"/>
            </w14:solidFill>
          </w14:textFill>
        </w:rPr>
        <w:t>__________</w:t>
      </w:r>
      <w:r>
        <w:rPr>
          <w:rFonts w:hint="eastAsia" w:ascii="仿宋" w:hAnsi="仿宋" w:eastAsia="仿宋" w:cs="仿宋"/>
          <w:color w:val="000000" w:themeColor="text1"/>
          <w:sz w:val="24"/>
          <w:highlight w:val="none"/>
          <w:lang w:val="en-US" w:eastAsia="zh-CN"/>
          <w14:textFill>
            <w14:solidFill>
              <w14:schemeClr w14:val="tx1"/>
            </w14:solidFill>
          </w14:textFill>
        </w:rPr>
        <w:t>元）。</w:t>
      </w:r>
    </w:p>
    <w:p>
      <w:pPr>
        <w:pStyle w:val="33"/>
        <w:spacing w:line="360" w:lineRule="auto"/>
        <w:ind w:firstLine="482"/>
        <w:rPr>
          <w:rFonts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lang w:val="en-US" w:eastAsia="zh-CN"/>
          <w14:textFill>
            <w14:solidFill>
              <w14:schemeClr w14:val="tx1"/>
            </w14:solidFill>
          </w14:textFill>
        </w:rPr>
        <w:t>七</w:t>
      </w:r>
      <w:r>
        <w:rPr>
          <w:rFonts w:hint="eastAsia" w:ascii="仿宋" w:hAnsi="仿宋" w:eastAsia="仿宋" w:cs="仿宋"/>
          <w:b/>
          <w:bCs/>
          <w:color w:val="000000" w:themeColor="text1"/>
          <w:kern w:val="0"/>
          <w:sz w:val="24"/>
          <w:szCs w:val="24"/>
          <w:highlight w:val="none"/>
          <w14:textFill>
            <w14:solidFill>
              <w14:schemeClr w14:val="tx1"/>
            </w14:solidFill>
          </w14:textFill>
        </w:rPr>
        <w:t>、合同款支付</w:t>
      </w:r>
    </w:p>
    <w:p>
      <w:pPr>
        <w:pStyle w:val="33"/>
        <w:spacing w:line="360" w:lineRule="auto"/>
        <w:ind w:firstLine="480" w:firstLineChars="20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1.本合同中甲乙双方之间所发生的一切费用以人民币进行结算。</w:t>
      </w:r>
    </w:p>
    <w:p>
      <w:pPr>
        <w:pStyle w:val="33"/>
        <w:spacing w:line="360" w:lineRule="auto"/>
        <w:ind w:firstLine="480" w:firstLineChars="20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2.支付方式</w:t>
      </w:r>
    </w:p>
    <w:p>
      <w:pPr>
        <w:keepNext w:val="0"/>
        <w:keepLines w:val="0"/>
        <w:pageBreakBefore w:val="0"/>
        <w:numPr>
          <w:ilvl w:val="0"/>
          <w:numId w:val="0"/>
        </w:numPr>
        <w:tabs>
          <w:tab w:val="left" w:pos="420"/>
        </w:tabs>
        <w:kinsoku/>
        <w:wordWrap/>
        <w:overflowPunct/>
        <w:topLinePunct w:val="0"/>
        <w:bidi w:val="0"/>
        <w:adjustRightInd w:val="0"/>
        <w:snapToGrid w:val="0"/>
        <w:spacing w:line="360" w:lineRule="auto"/>
        <w:ind w:firstLine="480" w:firstLineChars="0"/>
        <w:textAlignment w:val="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2024年5月31日前，甲方支付合同金额的50%；2024</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lang w:val="en-US" w:eastAsia="zh-CN"/>
          <w14:textFill>
            <w14:solidFill>
              <w14:schemeClr w14:val="tx1"/>
            </w14:solidFill>
          </w14:textFill>
        </w:rPr>
        <w:t>30日前</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甲方</w:t>
      </w:r>
      <w:r>
        <w:rPr>
          <w:rFonts w:hint="eastAsia" w:ascii="仿宋" w:hAnsi="仿宋" w:eastAsia="仿宋" w:cs="仿宋"/>
          <w:color w:val="000000" w:themeColor="text1"/>
          <w:sz w:val="24"/>
          <w:szCs w:val="24"/>
          <w:highlight w:val="none"/>
          <w14:textFill>
            <w14:solidFill>
              <w14:schemeClr w14:val="tx1"/>
            </w14:solidFill>
          </w14:textFill>
        </w:rPr>
        <w:t>支付合同</w:t>
      </w:r>
      <w:r>
        <w:rPr>
          <w:rFonts w:hint="eastAsia" w:ascii="仿宋" w:hAnsi="仿宋" w:eastAsia="仿宋" w:cs="仿宋"/>
          <w:color w:val="000000" w:themeColor="text1"/>
          <w:sz w:val="24"/>
          <w:szCs w:val="24"/>
          <w:highlight w:val="none"/>
          <w:lang w:val="en-US" w:eastAsia="zh-CN"/>
          <w14:textFill>
            <w14:solidFill>
              <w14:schemeClr w14:val="tx1"/>
            </w14:solidFill>
          </w14:textFill>
        </w:rPr>
        <w:t>金额的40</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2025</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lang w:val="en-US" w:eastAsia="zh-CN"/>
          <w14:textFill>
            <w14:solidFill>
              <w14:schemeClr w14:val="tx1"/>
            </w14:solidFill>
          </w14:textFill>
        </w:rPr>
        <w:t>30日前，甲方</w:t>
      </w:r>
      <w:r>
        <w:rPr>
          <w:rFonts w:hint="eastAsia" w:ascii="仿宋" w:hAnsi="仿宋" w:eastAsia="仿宋" w:cs="仿宋"/>
          <w:color w:val="000000" w:themeColor="text1"/>
          <w:sz w:val="24"/>
          <w:szCs w:val="24"/>
          <w:highlight w:val="none"/>
          <w14:textFill>
            <w14:solidFill>
              <w14:schemeClr w14:val="tx1"/>
            </w14:solidFill>
          </w14:textFill>
        </w:rPr>
        <w:t>支付合同</w:t>
      </w:r>
      <w:r>
        <w:rPr>
          <w:rFonts w:hint="eastAsia" w:ascii="仿宋" w:hAnsi="仿宋" w:eastAsia="仿宋" w:cs="仿宋"/>
          <w:color w:val="000000" w:themeColor="text1"/>
          <w:sz w:val="24"/>
          <w:szCs w:val="24"/>
          <w:highlight w:val="none"/>
          <w:lang w:val="en-US" w:eastAsia="zh-CN"/>
          <w14:textFill>
            <w14:solidFill>
              <w14:schemeClr w14:val="tx1"/>
            </w14:solidFill>
          </w14:textFill>
        </w:rPr>
        <w:t>金额</w:t>
      </w:r>
      <w:r>
        <w:rPr>
          <w:rFonts w:hint="eastAsia" w:ascii="仿宋" w:hAnsi="仿宋" w:eastAsia="仿宋" w:cs="仿宋"/>
          <w:color w:val="000000" w:themeColor="text1"/>
          <w:sz w:val="24"/>
          <w:szCs w:val="24"/>
          <w:highlight w:val="none"/>
          <w14:textFill>
            <w14:solidFill>
              <w14:schemeClr w14:val="tx1"/>
            </w14:solidFill>
          </w14:textFill>
        </w:rPr>
        <w:t>剩余</w:t>
      </w:r>
      <w:r>
        <w:rPr>
          <w:rFonts w:hint="eastAsia" w:ascii="仿宋" w:hAnsi="仿宋" w:eastAsia="仿宋" w:cs="仿宋"/>
          <w:color w:val="000000" w:themeColor="text1"/>
          <w:sz w:val="24"/>
          <w:szCs w:val="24"/>
          <w:highlight w:val="none"/>
          <w:lang w:eastAsia="zh-CN"/>
          <w14:textFill>
            <w14:solidFill>
              <w14:schemeClr w14:val="tx1"/>
            </w14:solidFill>
          </w14:textFill>
        </w:rPr>
        <w:t>的</w:t>
      </w: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以上付款时间是指甲方完成向财政部门申报支付手续的时间，财政部门审查及实际支付可能造成的时间延误不视为甲方违约。</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每次合同款项支付，乙方需提前提供同等金额的正规发票或收据（应符合甲方财务管理要求）给甲方，甲方收到发票后按规定向财政部门申请支付。</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发票类型：增值税发票。</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3.甲方应付合同款至以下乙方指定的银行账户：</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开户名称：                     </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开户银行：                     </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账    号：          </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八</w:t>
      </w:r>
      <w:r>
        <w:rPr>
          <w:rFonts w:hint="eastAsia" w:ascii="仿宋" w:hAnsi="仿宋" w:eastAsia="仿宋" w:cs="仿宋"/>
          <w:b/>
          <w:color w:val="000000" w:themeColor="text1"/>
          <w:sz w:val="24"/>
          <w:highlight w:val="none"/>
          <w14:textFill>
            <w14:solidFill>
              <w14:schemeClr w14:val="tx1"/>
            </w14:solidFill>
          </w14:textFill>
        </w:rPr>
        <w:t>、本合同履行期限、地点</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r>
        <w:rPr>
          <w:rFonts w:hint="eastAsia" w:ascii="仿宋_GB2312" w:hAnsi="仿宋" w:eastAsia="仿宋_GB2312" w:cs="Helvetica"/>
          <w:color w:val="000000" w:themeColor="text1"/>
          <w:kern w:val="0"/>
          <w:sz w:val="24"/>
          <w14:textFill>
            <w14:solidFill>
              <w14:schemeClr w14:val="tx1"/>
            </w14:solidFill>
          </w14:textFill>
        </w:rPr>
        <w:t>合同履约期限</w:t>
      </w:r>
      <w:r>
        <w:rPr>
          <w:rFonts w:hint="eastAsia" w:ascii="仿宋_GB2312" w:hAnsi="仿宋" w:eastAsia="仿宋_GB2312" w:cs="Helvetica"/>
          <w:color w:val="000000" w:themeColor="text1"/>
          <w:kern w:val="0"/>
          <w:sz w:val="24"/>
          <w:lang w:eastAsia="zh-CN"/>
          <w14:textFill>
            <w14:solidFill>
              <w14:schemeClr w14:val="tx1"/>
            </w14:solidFill>
          </w14:textFill>
        </w:rPr>
        <w:t>（</w:t>
      </w:r>
      <w:r>
        <w:rPr>
          <w:rFonts w:hint="eastAsia" w:ascii="仿宋_GB2312" w:hAnsi="仿宋" w:eastAsia="仿宋_GB2312" w:cs="Helvetica"/>
          <w:color w:val="000000" w:themeColor="text1"/>
          <w:kern w:val="0"/>
          <w:sz w:val="24"/>
          <w:lang w:val="en-US" w:eastAsia="zh-CN"/>
          <w14:textFill>
            <w14:solidFill>
              <w14:schemeClr w14:val="tx1"/>
            </w14:solidFill>
          </w14:textFill>
        </w:rPr>
        <w:t>服务期</w:t>
      </w:r>
      <w:r>
        <w:rPr>
          <w:rFonts w:hint="eastAsia" w:ascii="仿宋_GB2312" w:hAnsi="仿宋" w:eastAsia="仿宋_GB2312" w:cs="Helvetica"/>
          <w:color w:val="000000" w:themeColor="text1"/>
          <w:kern w:val="0"/>
          <w:sz w:val="24"/>
          <w:lang w:eastAsia="zh-CN"/>
          <w14:textFill>
            <w14:solidFill>
              <w14:schemeClr w14:val="tx1"/>
            </w14:solidFill>
          </w14:textFill>
        </w:rPr>
        <w:t>）</w:t>
      </w:r>
      <w:r>
        <w:rPr>
          <w:rFonts w:hint="eastAsia" w:ascii="仿宋_GB2312" w:hAnsi="仿宋" w:eastAsia="仿宋_GB2312" w:cs="Helvetica"/>
          <w:color w:val="000000" w:themeColor="text1"/>
          <w:kern w:val="0"/>
          <w:sz w:val="24"/>
          <w14:textFill>
            <w14:solidFill>
              <w14:schemeClr w14:val="tx1"/>
            </w14:solidFill>
          </w14:textFill>
        </w:rPr>
        <w:t>：</w:t>
      </w:r>
      <w:r>
        <w:rPr>
          <w:rFonts w:hint="eastAsia" w:ascii="仿宋_GB2312" w:hAnsi="仿宋" w:eastAsia="仿宋_GB2312"/>
          <w:bCs/>
          <w:color w:val="000000" w:themeColor="text1"/>
          <w:sz w:val="24"/>
          <w:highlight w:val="none"/>
          <w:lang w:val="en-US" w:eastAsia="zh-CN"/>
          <w14:textFill>
            <w14:solidFill>
              <w14:schemeClr w14:val="tx1"/>
            </w14:solidFill>
          </w14:textFill>
        </w:rPr>
        <w:t>服务时间1年（2024年4月29日至2025年4月28日）</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2.履行地点：杭州市拱墅区西湖文化广场6号。</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九</w:t>
      </w:r>
      <w:r>
        <w:rPr>
          <w:rFonts w:hint="eastAsia" w:ascii="仿宋" w:hAnsi="仿宋" w:eastAsia="仿宋" w:cs="仿宋"/>
          <w:b/>
          <w:color w:val="000000" w:themeColor="text1"/>
          <w:sz w:val="24"/>
          <w:highlight w:val="none"/>
          <w14:textFill>
            <w14:solidFill>
              <w14:schemeClr w14:val="tx1"/>
            </w14:solidFill>
          </w14:textFill>
        </w:rPr>
        <w:t>、保密</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甲乙双方对因履行本合同而知悉的对方商业秘密互负保密的义务，未经对方书面同意不得向第三方泄露。双方保证为了对方的利益仅在必要情况下，将这些秘密透露给为实施本合同而必须了解相关秘密的本方人员或第三方及依法有权强制得到该秘密的机关，并保证其职员或第三方与其一样履行本合同规定的保密义务，否则，由此造成对方的损失，由泄密方负责赔偿。</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r>
        <w:rPr>
          <w:rFonts w:hint="eastAsia"/>
          <w:color w:val="000000" w:themeColor="text1"/>
          <w:highlight w:val="none"/>
          <w14:textFill>
            <w14:solidFill>
              <w14:schemeClr w14:val="tx1"/>
            </w14:solidFill>
          </w14:textFill>
        </w:rPr>
        <w:t xml:space="preserve"> </w:t>
      </w:r>
      <w:r>
        <w:rPr>
          <w:rFonts w:hint="eastAsia" w:ascii="仿宋" w:hAnsi="仿宋" w:eastAsia="仿宋" w:cs="仿宋"/>
          <w:bCs/>
          <w:color w:val="000000" w:themeColor="text1"/>
          <w:sz w:val="24"/>
          <w:highlight w:val="none"/>
          <w14:textFill>
            <w14:solidFill>
              <w14:schemeClr w14:val="tx1"/>
            </w14:solidFill>
          </w14:textFill>
        </w:rPr>
        <w:t>保密条款不受本合同届满、解除、终止、或本合同中其他条款的无效或履行完毕等情形的影响。</w:t>
      </w:r>
    </w:p>
    <w:p>
      <w:pPr>
        <w:spacing w:line="360" w:lineRule="auto"/>
        <w:ind w:firstLine="482" w:firstLineChars="200"/>
        <w:rPr>
          <w:rFonts w:hint="eastAsia" w:ascii="仿宋" w:hAnsi="仿宋" w:eastAsia="仿宋" w:cs="仿宋"/>
          <w:b/>
          <w:color w:val="000000" w:themeColor="text1"/>
          <w:sz w:val="24"/>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十、服务质量与验收</w:t>
      </w:r>
    </w:p>
    <w:p>
      <w:pPr>
        <w:spacing w:line="360" w:lineRule="auto"/>
        <w:ind w:firstLine="480" w:firstLineChars="200"/>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1.甲方将严格按招标文件、投标文件、乙方有关承诺等要求进行验收；若验收不合格的，乙方应无条件进行重新维护，若再次不合格，甲方则有权单方面解除合同，因此造成的一切损失由乙方自行承担。</w:t>
      </w:r>
    </w:p>
    <w:p>
      <w:pPr>
        <w:spacing w:line="360" w:lineRule="auto"/>
        <w:ind w:firstLine="480" w:firstLineChars="200"/>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2.乙方应遵守现场的一切规章制度，应自行负责现场的安全管理，进行安全、文明施工。</w:t>
      </w:r>
    </w:p>
    <w:p>
      <w:pPr>
        <w:spacing w:line="360" w:lineRule="auto"/>
        <w:ind w:firstLine="482" w:firstLineChars="200"/>
        <w:rPr>
          <w:rFonts w:hint="eastAsia" w:ascii="仿宋" w:hAnsi="仿宋" w:eastAsia="仿宋" w:cs="仿宋"/>
          <w:b/>
          <w:color w:val="000000" w:themeColor="text1"/>
          <w:sz w:val="24"/>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十一、安全管理</w:t>
      </w:r>
    </w:p>
    <w:p>
      <w:pPr>
        <w:spacing w:line="360" w:lineRule="auto"/>
        <w:ind w:firstLine="480" w:firstLineChars="200"/>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乙方应加强安全教育，采取安全措施，独立承担履约中发生意外事故等引发的全部法律责任。</w:t>
      </w:r>
    </w:p>
    <w:p>
      <w:pPr>
        <w:numPr>
          <w:ilvl w:val="0"/>
          <w:numId w:val="0"/>
        </w:numPr>
        <w:spacing w:line="360" w:lineRule="auto"/>
        <w:ind w:firstLine="482" w:firstLineChars="200"/>
        <w:rPr>
          <w:rFonts w:hint="eastAsia" w:ascii="仿宋" w:hAnsi="仿宋" w:eastAsia="仿宋" w:cs="仿宋"/>
          <w:b/>
          <w:bCs w:val="0"/>
          <w:color w:val="000000" w:themeColor="text1"/>
          <w:sz w:val="24"/>
          <w:highlight w:val="none"/>
          <w:lang w:val="en-US" w:eastAsia="zh-CN"/>
          <w14:textFill>
            <w14:solidFill>
              <w14:schemeClr w14:val="tx1"/>
            </w14:solidFill>
          </w14:textFill>
        </w:rPr>
      </w:pPr>
      <w:r>
        <w:rPr>
          <w:rFonts w:hint="eastAsia" w:ascii="仿宋" w:hAnsi="仿宋" w:eastAsia="仿宋" w:cs="仿宋"/>
          <w:b/>
          <w:bCs w:val="0"/>
          <w:color w:val="000000" w:themeColor="text1"/>
          <w:sz w:val="24"/>
          <w:highlight w:val="none"/>
          <w:lang w:val="en-US" w:eastAsia="zh-CN"/>
          <w14:textFill>
            <w14:solidFill>
              <w14:schemeClr w14:val="tx1"/>
            </w14:solidFill>
          </w14:textFill>
        </w:rPr>
        <w:t>十二、人员管理</w:t>
      </w:r>
    </w:p>
    <w:p>
      <w:pPr>
        <w:numPr>
          <w:ilvl w:val="0"/>
          <w:numId w:val="0"/>
        </w:num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乙</w:t>
      </w:r>
      <w:r>
        <w:rPr>
          <w:rFonts w:hint="eastAsia" w:ascii="仿宋" w:hAnsi="仿宋" w:eastAsia="仿宋" w:cs="仿宋"/>
          <w:bCs/>
          <w:color w:val="000000" w:themeColor="text1"/>
          <w:sz w:val="24"/>
          <w:highlight w:val="none"/>
          <w14:textFill>
            <w14:solidFill>
              <w14:schemeClr w14:val="tx1"/>
            </w14:solidFill>
          </w14:textFill>
        </w:rPr>
        <w:t>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并负责对其人员进行监督、指导和管理，甲方有权要求撤换不合格的服务人员。若乙方原因，未经甲方书面同意，乙方不得擅自更换指定的服务人员，否则甲方有权解除合同</w:t>
      </w:r>
      <w:r>
        <w:rPr>
          <w:rFonts w:hint="eastAsia" w:ascii="仿宋" w:hAnsi="仿宋" w:eastAsia="仿宋" w:cs="仿宋"/>
          <w:bCs/>
          <w:color w:val="000000" w:themeColor="text1"/>
          <w:sz w:val="24"/>
          <w:highlight w:val="none"/>
          <w:lang w:val="en-US" w:eastAsia="zh-CN"/>
          <w14:textFill>
            <w14:solidFill>
              <w14:schemeClr w14:val="tx1"/>
            </w14:solidFill>
          </w14:textFill>
        </w:rPr>
        <w:t>并要求退还全部合同款项</w:t>
      </w:r>
      <w:r>
        <w:rPr>
          <w:rFonts w:hint="eastAsia" w:ascii="仿宋" w:hAnsi="仿宋" w:eastAsia="仿宋" w:cs="仿宋"/>
          <w:bCs/>
          <w:color w:val="000000" w:themeColor="text1"/>
          <w:sz w:val="24"/>
          <w:highlight w:val="none"/>
          <w14:textFill>
            <w14:solidFill>
              <w14:schemeClr w14:val="tx1"/>
            </w14:solidFill>
          </w14:textFill>
        </w:rPr>
        <w:t>，另行安排服务商，由此造成的损失由乙方承担。</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2.甲乙双方指定代表，作为履行本合同服务事宜的主要联系人。</w:t>
      </w:r>
    </w:p>
    <w:p>
      <w:pPr>
        <w:spacing w:line="360" w:lineRule="auto"/>
        <w:ind w:firstLine="480" w:firstLineChars="200"/>
        <w:rPr>
          <w:rFonts w:ascii="仿宋" w:hAnsi="仿宋" w:eastAsia="仿宋" w:cs="仿宋"/>
          <w:bCs/>
          <w:color w:val="000000" w:themeColor="text1"/>
          <w:sz w:val="24"/>
          <w:highlight w:val="none"/>
          <w:u w:val="singl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甲方代表：</w:t>
      </w:r>
      <w:r>
        <w:rPr>
          <w:rFonts w:hint="eastAsia" w:ascii="仿宋" w:hAnsi="仿宋" w:eastAsia="仿宋" w:cs="仿宋"/>
          <w:bCs/>
          <w:color w:val="000000" w:themeColor="text1"/>
          <w:sz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bCs/>
          <w:color w:val="000000" w:themeColor="text1"/>
          <w:sz w:val="24"/>
          <w:highlight w:val="none"/>
          <w14:textFill>
            <w14:solidFill>
              <w14:schemeClr w14:val="tx1"/>
            </w14:solidFill>
          </w14:textFill>
        </w:rPr>
        <w:t>电话：</w:t>
      </w:r>
      <w:r>
        <w:rPr>
          <w:rFonts w:hint="eastAsia" w:ascii="仿宋" w:hAnsi="仿宋" w:eastAsia="仿宋" w:cs="仿宋"/>
          <w:bCs/>
          <w:color w:val="000000" w:themeColor="text1"/>
          <w:sz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bCs/>
          <w:color w:val="000000" w:themeColor="text1"/>
          <w:sz w:val="24"/>
          <w:highlight w:val="none"/>
          <w:u w:val="single"/>
          <w14:textFill>
            <w14:solidFill>
              <w14:schemeClr w14:val="tx1"/>
            </w14:solidFill>
          </w14:textFill>
        </w:rPr>
        <w:t xml:space="preserve">        </w:t>
      </w:r>
    </w:p>
    <w:p>
      <w:pPr>
        <w:spacing w:line="360" w:lineRule="auto"/>
        <w:ind w:firstLine="480" w:firstLineChars="200"/>
        <w:rPr>
          <w:rFonts w:ascii="仿宋" w:hAnsi="仿宋" w:eastAsia="仿宋" w:cs="仿宋"/>
          <w:bCs/>
          <w:color w:val="000000" w:themeColor="text1"/>
          <w:sz w:val="24"/>
          <w:highlight w:val="none"/>
          <w:u w:val="singl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乙方代表：</w:t>
      </w:r>
      <w:r>
        <w:rPr>
          <w:rFonts w:hint="eastAsia" w:ascii="仿宋" w:hAnsi="仿宋" w:eastAsia="仿宋" w:cs="仿宋"/>
          <w:bCs/>
          <w:color w:val="000000" w:themeColor="text1"/>
          <w:sz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bCs/>
          <w:color w:val="000000" w:themeColor="text1"/>
          <w:sz w:val="24"/>
          <w:highlight w:val="none"/>
          <w14:textFill>
            <w14:solidFill>
              <w14:schemeClr w14:val="tx1"/>
            </w14:solidFill>
          </w14:textFill>
        </w:rPr>
        <w:t>电话：</w:t>
      </w:r>
      <w:r>
        <w:rPr>
          <w:rFonts w:hint="eastAsia" w:ascii="仿宋" w:hAnsi="仿宋" w:eastAsia="仿宋" w:cs="仿宋"/>
          <w:bCs/>
          <w:color w:val="000000" w:themeColor="text1"/>
          <w:sz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bCs/>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w:t>
      </w:r>
      <w:r>
        <w:rPr>
          <w:rFonts w:hint="eastAsia" w:ascii="仿宋" w:hAnsi="仿宋" w:eastAsia="仿宋" w:cs="仿宋"/>
          <w:b/>
          <w:color w:val="000000" w:themeColor="text1"/>
          <w:sz w:val="24"/>
          <w:highlight w:val="none"/>
          <w:lang w:val="en-US" w:eastAsia="zh-CN"/>
          <w14:textFill>
            <w14:solidFill>
              <w14:schemeClr w14:val="tx1"/>
            </w14:solidFill>
          </w14:textFill>
        </w:rPr>
        <w:t>三</w:t>
      </w:r>
      <w:r>
        <w:rPr>
          <w:rFonts w:hint="eastAsia" w:ascii="仿宋" w:hAnsi="仿宋" w:eastAsia="仿宋" w:cs="仿宋"/>
          <w:b/>
          <w:color w:val="000000" w:themeColor="text1"/>
          <w:sz w:val="24"/>
          <w:highlight w:val="none"/>
          <w14:textFill>
            <w14:solidFill>
              <w14:schemeClr w14:val="tx1"/>
            </w14:solidFill>
          </w14:textFill>
        </w:rPr>
        <w:t>、违约责任</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1.除合同规定的不可抗力外，如果乙方没有按照合同规定的时间提供服务，每逾期一日，甲方可要求乙方按合同款的0.5%</w:t>
      </w:r>
      <w:r>
        <w:rPr>
          <w:rFonts w:hint="eastAsia" w:ascii="仿宋" w:hAnsi="仿宋" w:eastAsia="仿宋" w:cs="仿宋"/>
          <w:bCs/>
          <w:color w:val="000000" w:themeColor="text1"/>
          <w:sz w:val="24"/>
          <w:highlight w:val="none"/>
          <w:lang w:val="en-US" w:eastAsia="zh-CN"/>
          <w14:textFill>
            <w14:solidFill>
              <w14:schemeClr w14:val="tx1"/>
            </w14:solidFill>
          </w14:textFill>
        </w:rPr>
        <w:t>支付违约金</w:t>
      </w:r>
      <w:r>
        <w:rPr>
          <w:rFonts w:hint="eastAsia" w:ascii="仿宋" w:hAnsi="仿宋" w:eastAsia="仿宋" w:cs="仿宋"/>
          <w:bCs/>
          <w:color w:val="000000" w:themeColor="text1"/>
          <w:sz w:val="24"/>
          <w:highlight w:val="none"/>
          <w14:textFill>
            <w14:solidFill>
              <w14:schemeClr w14:val="tx1"/>
            </w14:solidFill>
          </w14:textFill>
        </w:rPr>
        <w:t>。但违约金的最高限额为合同价的5%。如果达到最高限额，甲方有权解除合同，乙方应在收到甲方解除合同的通知后10日内退还甲方已支付的合同款项。如违约金不足以弥补甲方损失的，乙方应继续承担赔偿责任。</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lang w:val="en-US" w:eastAsia="zh-CN"/>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合同履行期间甲方有权不定时检查乙方履行情况，经检查发现存在问题的，甲方有权发出整改通知，乙方应立即予以整改，且每发生一次，应当向甲方支付违约金5万元。前述情况发生三次以上、乙方拒绝整改或者未在规定时间内整改完毕的甲方还有权单方解除本合同并要求退还全部合同款项，同时有权要求乙方按照合同总额的30%支付违约金，如违约金不足以弥补甲方损失的，乙方应继续承担赔偿责任。</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ascii="仿宋" w:hAnsi="仿宋" w:eastAsia="仿宋" w:cs="仿宋"/>
          <w:bCs/>
          <w:color w:val="000000" w:themeColor="text1"/>
          <w:sz w:val="24"/>
          <w:highlight w:val="none"/>
          <w14:textFill>
            <w14:solidFill>
              <w14:schemeClr w14:val="tx1"/>
            </w14:solidFill>
          </w14:textFill>
        </w:rPr>
        <w:t>3.</w:t>
      </w:r>
      <w:r>
        <w:rPr>
          <w:rFonts w:hint="eastAsia" w:ascii="仿宋" w:hAnsi="仿宋" w:eastAsia="仿宋" w:cs="仿宋"/>
          <w:bCs/>
          <w:color w:val="000000" w:themeColor="text1"/>
          <w:sz w:val="24"/>
          <w:highlight w:val="none"/>
          <w14:textFill>
            <w14:solidFill>
              <w14:schemeClr w14:val="tx1"/>
            </w14:solidFill>
          </w14:textFill>
        </w:rPr>
        <w:t>项目结束时,项目经验收为不合格的，则甲方根据本合同第五条所约定的尾款不再向乙方支付，以此作为乙方对甲方所支付的违约金。</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4</w:t>
      </w:r>
      <w:r>
        <w:rPr>
          <w:rFonts w:hint="eastAsia" w:ascii="仿宋" w:hAnsi="仿宋" w:eastAsia="仿宋" w:cs="仿宋"/>
          <w:bCs/>
          <w:color w:val="000000" w:themeColor="text1"/>
          <w:sz w:val="24"/>
          <w:highlight w:val="none"/>
          <w:lang w:val="en-US" w:eastAsia="zh-CN"/>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乙方违反本合同关于保密和知识产权的任何约定或者本合同第十</w:t>
      </w:r>
      <w:r>
        <w:rPr>
          <w:rFonts w:hint="eastAsia" w:ascii="仿宋" w:hAnsi="仿宋" w:eastAsia="仿宋" w:cs="仿宋"/>
          <w:bCs/>
          <w:color w:val="000000" w:themeColor="text1"/>
          <w:sz w:val="24"/>
          <w:highlight w:val="none"/>
          <w:lang w:val="en-US" w:eastAsia="zh-CN"/>
          <w14:textFill>
            <w14:solidFill>
              <w14:schemeClr w14:val="tx1"/>
            </w14:solidFill>
          </w14:textFill>
        </w:rPr>
        <w:t>七</w:t>
      </w:r>
      <w:r>
        <w:rPr>
          <w:rFonts w:hint="eastAsia" w:ascii="仿宋" w:hAnsi="仿宋" w:eastAsia="仿宋" w:cs="仿宋"/>
          <w:bCs/>
          <w:color w:val="000000" w:themeColor="text1"/>
          <w:sz w:val="24"/>
          <w:highlight w:val="none"/>
          <w14:textFill>
            <w14:solidFill>
              <w14:schemeClr w14:val="tx1"/>
            </w14:solidFill>
          </w14:textFill>
        </w:rPr>
        <w:t>条之约定，由此产生的一切法律责任由乙方承担，甲方还有权单方解除本合同并要求退还全部合同款项，同时有权要求乙方按照合同总额的30%支付违约金，如违约金不足以弥补甲方损失的，乙方应继续承担赔偿责任。</w:t>
      </w:r>
    </w:p>
    <w:p>
      <w:pPr>
        <w:spacing w:line="360" w:lineRule="auto"/>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ascii="仿宋" w:hAnsi="仿宋" w:eastAsia="仿宋" w:cs="仿宋"/>
          <w:bCs/>
          <w:color w:val="000000" w:themeColor="text1"/>
          <w:sz w:val="24"/>
          <w:highlight w:val="none"/>
          <w14:textFill>
            <w14:solidFill>
              <w14:schemeClr w14:val="tx1"/>
            </w14:solidFill>
          </w14:textFill>
        </w:rPr>
        <w:t>5</w:t>
      </w:r>
      <w:r>
        <w:rPr>
          <w:rFonts w:hint="eastAsia" w:ascii="仿宋" w:hAnsi="仿宋" w:eastAsia="仿宋" w:cs="仿宋"/>
          <w:bCs/>
          <w:color w:val="000000" w:themeColor="text1"/>
          <w:sz w:val="24"/>
          <w:highlight w:val="none"/>
          <w14:textFill>
            <w14:solidFill>
              <w14:schemeClr w14:val="tx1"/>
            </w14:solidFill>
          </w14:textFill>
        </w:rPr>
        <w:t>.甲方损失包括直接经济损失和维权成本（公证费、律师费、保全费、诉讼费等）。</w:t>
      </w:r>
    </w:p>
    <w:p>
      <w:pPr>
        <w:spacing w:line="360" w:lineRule="auto"/>
        <w:ind w:firstLine="480" w:firstLineChars="200"/>
        <w:rPr>
          <w:rFonts w:ascii="仿宋" w:hAnsi="仿宋" w:eastAsia="仿宋" w:cs="仿宋"/>
          <w:bCs/>
          <w:color w:val="000000" w:themeColor="text1"/>
          <w:sz w:val="24"/>
          <w:highlight w:val="none"/>
          <w:u w:val="singl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6.甲方有权从未付款项中直接扣除乙方应承担的违约金和赔偿金。 </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w:t>
      </w:r>
      <w:r>
        <w:rPr>
          <w:rFonts w:hint="eastAsia" w:ascii="仿宋" w:hAnsi="仿宋" w:eastAsia="仿宋" w:cs="仿宋"/>
          <w:b/>
          <w:color w:val="000000" w:themeColor="text1"/>
          <w:sz w:val="24"/>
          <w:highlight w:val="none"/>
          <w:lang w:val="en-US" w:eastAsia="zh-CN"/>
          <w14:textFill>
            <w14:solidFill>
              <w14:schemeClr w14:val="tx1"/>
            </w14:solidFill>
          </w14:textFill>
        </w:rPr>
        <w:t>四</w:t>
      </w:r>
      <w:r>
        <w:rPr>
          <w:rFonts w:hint="eastAsia" w:ascii="仿宋" w:hAnsi="仿宋" w:eastAsia="仿宋" w:cs="仿宋"/>
          <w:b/>
          <w:color w:val="000000" w:themeColor="text1"/>
          <w:sz w:val="24"/>
          <w:highlight w:val="none"/>
          <w14:textFill>
            <w14:solidFill>
              <w14:schemeClr w14:val="tx1"/>
            </w14:solidFill>
          </w14:textFill>
        </w:rPr>
        <w:t>、解决争议的方法</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1.因合同履行中发生的争议，可通过合同当事人双方友好协商解决。如自协商开始之起15日内得不到解决，双方应将争议提交政府采购监管部门调解。调解不成的，可向</w:t>
      </w:r>
      <w:r>
        <w:rPr>
          <w:rFonts w:hint="eastAsia" w:ascii="仿宋" w:hAnsi="仿宋" w:eastAsia="仿宋" w:cs="仿宋"/>
          <w:bCs/>
          <w:color w:val="000000" w:themeColor="text1"/>
          <w:sz w:val="24"/>
          <w:highlight w:val="none"/>
          <w:u w:val="single"/>
          <w14:textFill>
            <w14:solidFill>
              <w14:schemeClr w14:val="tx1"/>
            </w14:solidFill>
          </w14:textFill>
        </w:rPr>
        <w:t xml:space="preserve"> 甲方所在地 </w:t>
      </w:r>
      <w:r>
        <w:rPr>
          <w:rFonts w:hint="eastAsia" w:ascii="仿宋" w:hAnsi="仿宋" w:eastAsia="仿宋" w:cs="仿宋"/>
          <w:bCs/>
          <w:color w:val="000000" w:themeColor="text1"/>
          <w:sz w:val="24"/>
          <w:highlight w:val="none"/>
          <w14:textFill>
            <w14:solidFill>
              <w14:schemeClr w14:val="tx1"/>
            </w14:solidFill>
          </w14:textFill>
        </w:rPr>
        <w:t>人民法院提起诉讼。</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w:t>
      </w:r>
      <w:r>
        <w:rPr>
          <w:rFonts w:hint="eastAsia" w:ascii="仿宋" w:hAnsi="仿宋" w:eastAsia="仿宋" w:cs="仿宋"/>
          <w:b/>
          <w:color w:val="000000" w:themeColor="text1"/>
          <w:sz w:val="24"/>
          <w:highlight w:val="none"/>
          <w:lang w:val="en-US" w:eastAsia="zh-CN"/>
          <w14:textFill>
            <w14:solidFill>
              <w14:schemeClr w14:val="tx1"/>
            </w14:solidFill>
          </w14:textFill>
        </w:rPr>
        <w:t>五</w:t>
      </w:r>
      <w:r>
        <w:rPr>
          <w:rFonts w:hint="eastAsia" w:ascii="仿宋" w:hAnsi="仿宋" w:eastAsia="仿宋" w:cs="仿宋"/>
          <w:b/>
          <w:color w:val="000000" w:themeColor="text1"/>
          <w:sz w:val="24"/>
          <w:highlight w:val="none"/>
          <w14:textFill>
            <w14:solidFill>
              <w14:schemeClr w14:val="tx1"/>
            </w14:solidFill>
          </w14:textFill>
        </w:rPr>
        <w:t>、违约解除合同</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1.在乙方违约的情况下，甲方可向乙方发出书面通知，部分或全部终止合同。同时保留向乙方追诉的权利。</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1.1乙方未能在合同规定的限期或甲方同意延长的限期内，提供全部或部分标的物的； </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1.2乙方未能履行合同规定的其它主要义务的；</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1.3甲方认为乙方在本合同履行过程中有腐败和欺诈行为的。</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1.3.1“腐败行为”和“欺诈行为”定义如下：</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1.3.2“腐败行为”是指提供/给予/接受或索取任何有价值的东西来影响甲方在合同签订、履行过程中的行为。</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1.3.3“欺诈行为”是指为了影响合同签订、履行过程，以谎报事实的方法，损害甲方的利益的行为。</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2.甲方解除合同的，合同于甲方发出书面解除合同通知书送达乙方之日起解除。乙方应在合同解除后</w:t>
      </w:r>
      <w:r>
        <w:rPr>
          <w:rFonts w:hint="eastAsia" w:ascii="仿宋" w:hAnsi="仿宋" w:eastAsia="仿宋" w:cs="仿宋"/>
          <w:bCs/>
          <w:color w:val="000000" w:themeColor="text1"/>
          <w:sz w:val="24"/>
          <w:highlight w:val="none"/>
          <w:u w:val="single"/>
          <w14:textFill>
            <w14:solidFill>
              <w14:schemeClr w14:val="tx1"/>
            </w14:solidFill>
          </w14:textFill>
        </w:rPr>
        <w:t xml:space="preserve">  10  </w:t>
      </w:r>
      <w:r>
        <w:rPr>
          <w:rFonts w:hint="eastAsia" w:ascii="仿宋" w:hAnsi="仿宋" w:eastAsia="仿宋" w:cs="仿宋"/>
          <w:bCs/>
          <w:color w:val="000000" w:themeColor="text1"/>
          <w:sz w:val="24"/>
          <w:highlight w:val="none"/>
          <w14:textFill>
            <w14:solidFill>
              <w14:schemeClr w14:val="tx1"/>
            </w14:solidFill>
          </w14:textFill>
        </w:rPr>
        <w:t>日内退还甲方已支付的合同款，逾期退还合同款的，每日按未退还金额的</w:t>
      </w:r>
      <w:r>
        <w:rPr>
          <w:rFonts w:hint="eastAsia" w:ascii="仿宋" w:hAnsi="仿宋" w:eastAsia="仿宋" w:cs="仿宋"/>
          <w:bCs/>
          <w:color w:val="000000" w:themeColor="text1"/>
          <w:sz w:val="24"/>
          <w:highlight w:val="none"/>
          <w:u w:val="single"/>
          <w14:textFill>
            <w14:solidFill>
              <w14:schemeClr w14:val="tx1"/>
            </w14:solidFill>
          </w14:textFill>
        </w:rPr>
        <w:t xml:space="preserve">   0.5  </w:t>
      </w:r>
      <w:r>
        <w:rPr>
          <w:rFonts w:hint="eastAsia" w:ascii="仿宋" w:hAnsi="仿宋" w:eastAsia="仿宋" w:cs="仿宋"/>
          <w:bCs/>
          <w:color w:val="000000" w:themeColor="text1"/>
          <w:sz w:val="24"/>
          <w:highlight w:val="none"/>
          <w14:textFill>
            <w14:solidFill>
              <w14:schemeClr w14:val="tx1"/>
            </w14:solidFill>
          </w14:textFill>
        </w:rPr>
        <w:t>%支付违约金。</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w:t>
      </w:r>
      <w:r>
        <w:rPr>
          <w:rFonts w:hint="eastAsia" w:ascii="仿宋" w:hAnsi="仿宋" w:eastAsia="仿宋" w:cs="仿宋"/>
          <w:b/>
          <w:color w:val="000000" w:themeColor="text1"/>
          <w:sz w:val="24"/>
          <w:highlight w:val="none"/>
          <w:lang w:val="en-US" w:eastAsia="zh-CN"/>
          <w14:textFill>
            <w14:solidFill>
              <w14:schemeClr w14:val="tx1"/>
            </w14:solidFill>
          </w14:textFill>
        </w:rPr>
        <w:t>六</w:t>
      </w:r>
      <w:r>
        <w:rPr>
          <w:rFonts w:hint="eastAsia" w:ascii="仿宋" w:hAnsi="仿宋" w:eastAsia="仿宋" w:cs="仿宋"/>
          <w:b/>
          <w:color w:val="000000" w:themeColor="text1"/>
          <w:sz w:val="24"/>
          <w:highlight w:val="none"/>
          <w14:textFill>
            <w14:solidFill>
              <w14:schemeClr w14:val="tx1"/>
            </w14:solidFill>
          </w14:textFill>
        </w:rPr>
        <w:t>、破产终止合同</w:t>
      </w:r>
    </w:p>
    <w:p>
      <w:pPr>
        <w:spacing w:line="360" w:lineRule="auto"/>
        <w:ind w:firstLine="480" w:firstLineChars="20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spacing w:line="360"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w:t>
      </w:r>
      <w:r>
        <w:rPr>
          <w:rFonts w:hint="eastAsia" w:ascii="仿宋" w:hAnsi="仿宋" w:eastAsia="仿宋" w:cs="仿宋"/>
          <w:b/>
          <w:color w:val="000000" w:themeColor="text1"/>
          <w:sz w:val="24"/>
          <w:highlight w:val="none"/>
          <w:lang w:val="en-US" w:eastAsia="zh-CN"/>
          <w14:textFill>
            <w14:solidFill>
              <w14:schemeClr w14:val="tx1"/>
            </w14:solidFill>
          </w14:textFill>
        </w:rPr>
        <w:t>七</w:t>
      </w:r>
      <w:r>
        <w:rPr>
          <w:rFonts w:hint="eastAsia" w:ascii="仿宋" w:hAnsi="仿宋" w:eastAsia="仿宋" w:cs="仿宋"/>
          <w:b/>
          <w:color w:val="000000" w:themeColor="text1"/>
          <w:sz w:val="24"/>
          <w:highlight w:val="none"/>
          <w14:textFill>
            <w14:solidFill>
              <w14:schemeClr w14:val="tx1"/>
            </w14:solidFill>
          </w14:textFill>
        </w:rPr>
        <w:t>、转让和分包</w:t>
      </w:r>
    </w:p>
    <w:p>
      <w:pPr>
        <w:spacing w:line="360" w:lineRule="auto"/>
        <w:ind w:firstLine="496" w:firstLineChars="207"/>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1.政府采购合同不能转让。</w:t>
      </w:r>
    </w:p>
    <w:p>
      <w:pPr>
        <w:spacing w:line="360" w:lineRule="auto"/>
        <w:ind w:firstLine="496" w:firstLineChars="207"/>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pStyle w:val="33"/>
        <w:spacing w:line="360" w:lineRule="auto"/>
        <w:ind w:firstLine="482"/>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十</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八</w:t>
      </w:r>
      <w:r>
        <w:rPr>
          <w:rFonts w:hint="eastAsia" w:ascii="仿宋" w:hAnsi="仿宋" w:eastAsia="仿宋" w:cs="仿宋"/>
          <w:b/>
          <w:bCs/>
          <w:color w:val="000000" w:themeColor="text1"/>
          <w:sz w:val="24"/>
          <w:szCs w:val="24"/>
          <w:highlight w:val="none"/>
          <w14:textFill>
            <w14:solidFill>
              <w14:schemeClr w14:val="tx1"/>
            </w14:solidFill>
          </w14:textFill>
        </w:rPr>
        <w:t>、合同变更、解除</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甲方和乙方都不得擅自变更本合同，但合同继续履行将损害国家和社会公共利益的除外。如必须对合同条款进行改动时，当事人双方须共同签署书面文件，做为合同的补充，并报同级政府采购监督管理部门备案。</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2.有下列情形之一的，双方协商一致可以变更合同：</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（1）发生不可预见的紧急情况，继续按照原合同履行不能实现采购目的，又不能从其他供应商处采购；</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（2）因甲方的过错导致不能实现采购目的，重新采购费用和违约金、违约损失赔偿金额占合同金额比例过大，但违背社会公共利益的除外；</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（3）属于合同主要条款确定的事项，但变更不改变合同实质性内容；</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（4）合同主要条款以外的内容；</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（5）法律、法规规定可以变更合同的其他情形。</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当事人协商一致变更合同的，应当报同级财政部门备案。</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3.有下列情形之一的，政府采购合同的双方当事人可以解除合同：</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（1）因不可抗力致使不能实现合同目的；</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（2）在履行期限届满之前，乙方明确表示或者以自己的行为表示不履行主要义务；</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（3）乙方迟延履行主要义务，经催告后在合理期限内仍未履行；</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（4）乙方迟延履行义务或者有其他违约行为致使不能实现合同目的；</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（5）乙方转包，或者未经甲方同意采取分包方式履行合同；</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（6）法律、法规规定的其他情形。</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甲方解除合同的，应当报同级财政部门备案。</w:t>
      </w:r>
    </w:p>
    <w:p>
      <w:pPr>
        <w:pStyle w:val="33"/>
        <w:spacing w:line="360" w:lineRule="auto"/>
        <w:ind w:firstLine="482"/>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十</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九</w:t>
      </w:r>
      <w:r>
        <w:rPr>
          <w:rFonts w:hint="eastAsia" w:ascii="仿宋" w:hAnsi="仿宋" w:eastAsia="仿宋" w:cs="仿宋"/>
          <w:b/>
          <w:bCs/>
          <w:color w:val="000000" w:themeColor="text1"/>
          <w:sz w:val="24"/>
          <w:szCs w:val="24"/>
          <w:highlight w:val="none"/>
          <w14:textFill>
            <w14:solidFill>
              <w14:schemeClr w14:val="tx1"/>
            </w14:solidFill>
          </w14:textFill>
        </w:rPr>
        <w:t>、通知</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本合同任何一方给另一方的通知，都应以书面形式发送，而另一方也应以书面形式确认并发送到对方明确的地址。</w:t>
      </w:r>
    </w:p>
    <w:p>
      <w:pPr>
        <w:pStyle w:val="33"/>
        <w:spacing w:line="360" w:lineRule="auto"/>
        <w:ind w:firstLine="482"/>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二十</w:t>
      </w:r>
      <w:r>
        <w:rPr>
          <w:rFonts w:hint="eastAsia" w:ascii="仿宋" w:hAnsi="仿宋" w:eastAsia="仿宋" w:cs="仿宋"/>
          <w:b/>
          <w:bCs/>
          <w:color w:val="000000" w:themeColor="text1"/>
          <w:sz w:val="24"/>
          <w:szCs w:val="24"/>
          <w:highlight w:val="none"/>
          <w14:textFill>
            <w14:solidFill>
              <w14:schemeClr w14:val="tx1"/>
            </w14:solidFill>
          </w14:textFill>
        </w:rPr>
        <w:t>、不可抗力</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1.如果双方中任何一方遭遇法律规定的不可抗力，致使合同履行受阻时，履行合同的期限应予延长，延长的期限应相当于不可抗力所影响的时间。</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2.受事故影响的一方应在不可抗力的事故发生后尽快书面形式通知另一方，并在事故发生后合同规定时间内，将有关部门出具的证明文件送达另一方。</w:t>
      </w:r>
    </w:p>
    <w:p>
      <w:pPr>
        <w:pStyle w:val="3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3.不可抗力使合同的某些内容有变更必要的，双方应通过协商达成进一步履行合同的协议，因不可抗力致使合同不能履行的，合同终止。</w:t>
      </w:r>
    </w:p>
    <w:p>
      <w:pPr>
        <w:pStyle w:val="33"/>
        <w:spacing w:line="360" w:lineRule="auto"/>
        <w:ind w:firstLine="482"/>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二十一</w:t>
      </w:r>
      <w:r>
        <w:rPr>
          <w:rFonts w:hint="eastAsia" w:ascii="仿宋" w:hAnsi="仿宋" w:eastAsia="仿宋" w:cs="仿宋"/>
          <w:b/>
          <w:bCs/>
          <w:color w:val="000000" w:themeColor="text1"/>
          <w:sz w:val="24"/>
          <w:szCs w:val="24"/>
          <w:highlight w:val="none"/>
          <w14:textFill>
            <w14:solidFill>
              <w14:schemeClr w14:val="tx1"/>
            </w14:solidFill>
          </w14:textFill>
        </w:rPr>
        <w:t>、合同的生效及其它</w:t>
      </w:r>
    </w:p>
    <w:p>
      <w:pPr>
        <w:pStyle w:val="33"/>
        <w:spacing w:line="360" w:lineRule="auto"/>
        <w:ind w:firstLine="480" w:firstLineChars="20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1.合同经甲乙双方、鉴证方法定代表人或授权代表签字并加盖单位公章后生效。</w:t>
      </w:r>
    </w:p>
    <w:p>
      <w:pPr>
        <w:pStyle w:val="33"/>
        <w:spacing w:line="360" w:lineRule="auto"/>
        <w:ind w:firstLine="480" w:firstLineChars="20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2.合同执行中涉及采购资金和采购内容修改或补充的，按相关程序，签订书面补充协议作为主合同不可分割的一部分。</w:t>
      </w:r>
    </w:p>
    <w:p>
      <w:pPr>
        <w:pStyle w:val="33"/>
        <w:spacing w:line="360" w:lineRule="auto"/>
        <w:ind w:firstLine="480" w:firstLineChars="20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3.本合同未尽事宜，遵照《民法典》有关条文执行。</w:t>
      </w:r>
    </w:p>
    <w:p>
      <w:pPr>
        <w:pStyle w:val="33"/>
        <w:spacing w:line="360" w:lineRule="auto"/>
        <w:ind w:firstLine="480" w:firstLineChars="20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4.本合同一式陆份，甲方执三份，乙方执二份，鉴证方执一份，具有同等法律效力。</w:t>
      </w:r>
    </w:p>
    <w:p>
      <w:pPr>
        <w:rPr>
          <w:rStyle w:val="965"/>
          <w:rFonts w:hint="eastAsia" w:ascii="仿宋" w:hAnsi="仿宋" w:eastAsia="仿宋" w:cs="仿宋"/>
          <w:b/>
          <w:bCs/>
          <w:color w:val="000000" w:themeColor="text1"/>
          <w:sz w:val="24"/>
          <w:szCs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25"/>
        <w:rPr>
          <w:rFonts w:hint="eastAsia"/>
          <w:color w:val="000000" w:themeColor="text1"/>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tbl>
      <w:tblPr>
        <w:tblStyle w:val="63"/>
        <w:tblW w:w="93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0"/>
        <w:gridCol w:w="4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甲方</w:t>
            </w:r>
            <w:r>
              <w:rPr>
                <w:rFonts w:hint="eastAsia" w:ascii="仿宋_GB2312" w:hAnsi="仿宋" w:eastAsia="仿宋_GB2312" w:cs="仿宋_GB2312"/>
                <w:color w:val="000000" w:themeColor="text1"/>
                <w:sz w:val="24"/>
                <w:highlight w:val="none"/>
                <w:lang w:eastAsia="zh-CN"/>
                <w14:textFill>
                  <w14:solidFill>
                    <w14:schemeClr w14:val="tx1"/>
                  </w14:solidFill>
                </w14:textFill>
              </w:rPr>
              <w:t>（</w:t>
            </w: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委托方</w:t>
            </w:r>
            <w:r>
              <w:rPr>
                <w:rFonts w:hint="eastAsia" w:ascii="仿宋_GB2312" w:hAnsi="仿宋" w:eastAsia="仿宋_GB2312" w:cs="仿宋_GB2312"/>
                <w:color w:val="000000" w:themeColor="text1"/>
                <w:sz w:val="24"/>
                <w:highlight w:val="none"/>
                <w:lang w:eastAsia="zh-CN"/>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：（公章）</w:t>
            </w:r>
          </w:p>
        </w:tc>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乙方</w:t>
            </w:r>
            <w:r>
              <w:rPr>
                <w:rFonts w:hint="eastAsia" w:ascii="仿宋_GB2312" w:hAnsi="仿宋" w:eastAsia="仿宋_GB2312" w:cs="仿宋_GB2312"/>
                <w:color w:val="000000" w:themeColor="text1"/>
                <w:sz w:val="24"/>
                <w:highlight w:val="none"/>
                <w:lang w:eastAsia="zh-CN"/>
                <w14:textFill>
                  <w14:solidFill>
                    <w14:schemeClr w14:val="tx1"/>
                  </w14:solidFill>
                </w14:textFill>
              </w:rPr>
              <w:t>（</w:t>
            </w: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受托方</w:t>
            </w:r>
            <w:r>
              <w:rPr>
                <w:rFonts w:hint="eastAsia" w:ascii="仿宋_GB2312" w:hAnsi="仿宋" w:eastAsia="仿宋_GB2312" w:cs="仿宋_GB2312"/>
                <w:color w:val="000000" w:themeColor="text1"/>
                <w:sz w:val="24"/>
                <w:highlight w:val="none"/>
                <w:lang w:eastAsia="zh-CN"/>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法定代表人或授权代表</w:t>
            </w:r>
            <w:r>
              <w:rPr>
                <w:rFonts w:hint="eastAsia" w:ascii="仿宋_GB2312" w:hAnsi="仿宋" w:eastAsia="仿宋_GB2312" w:cs="仿宋_GB2312"/>
                <w:color w:val="000000" w:themeColor="text1"/>
                <w:sz w:val="24"/>
                <w:highlight w:val="none"/>
                <w14:textFill>
                  <w14:solidFill>
                    <w14:schemeClr w14:val="tx1"/>
                  </w14:solidFill>
                </w14:textFill>
              </w:rPr>
              <w:t>：（签名）</w:t>
            </w:r>
          </w:p>
        </w:tc>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法定代表人或授权代表</w:t>
            </w:r>
            <w:r>
              <w:rPr>
                <w:rFonts w:hint="eastAsia" w:ascii="仿宋_GB2312" w:hAnsi="仿宋" w:eastAsia="仿宋_GB2312" w:cs="仿宋_GB2312"/>
                <w:color w:val="000000" w:themeColor="text1"/>
                <w:sz w:val="24"/>
                <w:highlight w:val="none"/>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地址：</w:t>
            </w:r>
          </w:p>
        </w:tc>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电话：</w:t>
            </w:r>
          </w:p>
        </w:tc>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开户银行：</w:t>
            </w:r>
          </w:p>
        </w:tc>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帐号：</w:t>
            </w:r>
          </w:p>
        </w:tc>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签名日期：      年    月    日</w:t>
            </w:r>
          </w:p>
        </w:tc>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690" w:type="dxa"/>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鉴证方：（公章）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90" w:type="dxa"/>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法定代表人或授权代表</w:t>
            </w:r>
            <w:r>
              <w:rPr>
                <w:rFonts w:hint="eastAsia" w:ascii="仿宋_GB2312" w:hAnsi="仿宋" w:eastAsia="仿宋_GB2312" w:cs="仿宋_GB2312"/>
                <w:color w:val="000000" w:themeColor="text1"/>
                <w:sz w:val="24"/>
                <w:highlight w:val="none"/>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90" w:type="dxa"/>
          <w:trHeight w:val="901"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地址：杭州市西湖区振华路200号瑞鼎大厦B座606室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90" w:type="dxa"/>
          <w:trHeight w:val="484"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hint="default" w:ascii="仿宋_GB2312" w:hAnsi="仿宋"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电话：0571-</w:t>
            </w: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56928850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90" w:type="dxa"/>
          <w:trHeight w:val="496" w:hRule="atLeast"/>
        </w:trPr>
        <w:tc>
          <w:tcPr>
            <w:tcW w:w="46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鉴证日期：      年    月    日</w:t>
            </w:r>
          </w:p>
        </w:tc>
      </w:tr>
    </w:tbl>
    <w:p>
      <w:pPr>
        <w:rPr>
          <w:rFonts w:hint="eastAsia" w:ascii="仿宋" w:hAnsi="仿宋" w:eastAsia="仿宋" w:cs="仿宋_GB2312"/>
          <w:b/>
          <w:color w:val="000000" w:themeColor="text1"/>
          <w:sz w:val="36"/>
          <w:szCs w:val="20"/>
          <w:highlight w:val="none"/>
          <w14:textFill>
            <w14:solidFill>
              <w14:schemeClr w14:val="tx1"/>
            </w14:solidFill>
          </w14:textFill>
        </w:rPr>
      </w:pPr>
    </w:p>
    <w:p>
      <w:pPr>
        <w:rPr>
          <w:rFonts w:hint="eastAsia"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br w:type="page"/>
      </w:r>
    </w:p>
    <w:p>
      <w:pPr>
        <w:spacing w:line="360" w:lineRule="auto"/>
        <w:ind w:left="720" w:firstLine="723" w:firstLineChars="200"/>
        <w:outlineLvl w:val="0"/>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t>第六部分</w:t>
      </w:r>
      <w:bookmarkEnd w:id="378"/>
      <w:r>
        <w:rPr>
          <w:rFonts w:ascii="仿宋" w:hAnsi="仿宋" w:eastAsia="仿宋" w:cs="仿宋_GB2312"/>
          <w:b/>
          <w:color w:val="000000" w:themeColor="text1"/>
          <w:sz w:val="36"/>
          <w:szCs w:val="20"/>
          <w:highlight w:val="none"/>
          <w14:textFill>
            <w14:solidFill>
              <w14:schemeClr w14:val="tx1"/>
            </w14:solidFill>
          </w14:textFill>
        </w:rPr>
        <w:t xml:space="preserve"> </w:t>
      </w:r>
      <w:bookmarkEnd w:id="379"/>
      <w:r>
        <w:rPr>
          <w:rFonts w:hint="eastAsia" w:ascii="仿宋" w:hAnsi="仿宋" w:eastAsia="仿宋" w:cs="仿宋_GB2312"/>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1）符合参加政府采购活动应当具备的一般条件的承诺函……</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（2）联合协议………………………………………………………………（页码）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（3</w:t>
      </w:r>
      <w:r>
        <w:rPr>
          <w:rFonts w:ascii="仿宋_GB2312" w:hAnsi="仿宋" w:eastAsia="仿宋_GB2312" w:cs="仿宋_GB2312"/>
          <w:color w:val="000000" w:themeColor="text1"/>
          <w:sz w:val="24"/>
          <w:highlight w:val="none"/>
          <w14:textFill>
            <w14:solidFill>
              <w14:schemeClr w14:val="tx1"/>
            </w14:solidFill>
          </w14:textFill>
        </w:rPr>
        <w:t>）落实政府采购政策需满足的资格要求……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（4</w:t>
      </w:r>
      <w:r>
        <w:rPr>
          <w:rFonts w:ascii="仿宋_GB2312" w:hAnsi="仿宋" w:eastAsia="仿宋_GB2312" w:cs="仿宋_GB2312"/>
          <w:color w:val="000000" w:themeColor="text1"/>
          <w:sz w:val="24"/>
          <w:highlight w:val="none"/>
          <w14:textFill>
            <w14:solidFill>
              <w14:schemeClr w14:val="tx1"/>
            </w14:solidFill>
          </w14:textFill>
        </w:rPr>
        <w:t>）本项目的特定资格要求……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br w:type="page"/>
      </w:r>
      <w:r>
        <w:rPr>
          <w:rFonts w:ascii="仿宋_GB2312" w:hAnsi="仿宋" w:eastAsia="仿宋_GB2312" w:cs="仿宋_GB2312"/>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eastAsia="zh-CN"/>
          <w14:textFill>
            <w14:solidFill>
              <w14:schemeClr w14:val="tx1"/>
            </w14:solidFill>
          </w14:textFill>
        </w:rPr>
        <w:t>浙江自然博物院</w:t>
      </w:r>
      <w:r>
        <w:rPr>
          <w:rFonts w:hint="eastAsia" w:ascii="仿宋_GB2312" w:hAnsi="仿宋" w:eastAsia="仿宋_GB2312" w:cs="仿宋_GB2312"/>
          <w:color w:val="000000" w:themeColor="text1"/>
          <w:sz w:val="24"/>
          <w:highlight w:val="none"/>
          <w14:textFill>
            <w14:solidFill>
              <w14:schemeClr w14:val="tx1"/>
            </w14:solidFill>
          </w14:textFill>
        </w:rPr>
        <w:t>、杭州博实招标代理有限公司：</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我方参与</w:t>
      </w: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_GB2312" w:hAnsi="仿宋" w:eastAsia="仿宋_GB2312" w:cs="仿宋_GB2312"/>
          <w:color w:val="000000" w:themeColor="text1"/>
          <w:sz w:val="24"/>
          <w:highlight w:val="none"/>
          <w:u w:val="single"/>
          <w14:textFill>
            <w14:solidFill>
              <w14:schemeClr w14:val="tx1"/>
            </w14:solidFill>
          </w14:textFill>
        </w:rPr>
        <w:t>项目【招标编号：</w:t>
      </w: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BSZB2024-CZZG046</w:t>
      </w:r>
      <w:r>
        <w:rPr>
          <w:rFonts w:hint="eastAsia" w:ascii="仿宋_GB2312" w:hAnsi="仿宋" w:eastAsia="仿宋_GB2312" w:cs="仿宋_GB2312"/>
          <w:color w:val="000000" w:themeColor="text1"/>
          <w:sz w:val="24"/>
          <w:highlight w:val="none"/>
          <w:u w:val="singl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（一）具备《中华人民共和国政府采购法》第二十二条规定的条件：</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具有独立承担民事责任的能力；</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w:t>
      </w:r>
      <w:r>
        <w:rPr>
          <w:rFonts w:ascii="仿宋_GB2312" w:hAnsi="仿宋" w:eastAsia="仿宋_GB2312"/>
          <w:color w:val="000000" w:themeColor="text1"/>
          <w:sz w:val="24"/>
          <w:highlight w:val="none"/>
          <w14:textFill>
            <w14:solidFill>
              <w14:schemeClr w14:val="tx1"/>
            </w14:solidFill>
          </w14:textFill>
        </w:rPr>
        <w:t xml:space="preserve">具有良好的商业信誉和健全的财务会计制度； </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3、</w:t>
      </w:r>
      <w:r>
        <w:rPr>
          <w:rFonts w:ascii="仿宋_GB2312" w:hAnsi="仿宋" w:eastAsia="仿宋_GB2312"/>
          <w:color w:val="000000" w:themeColor="text1"/>
          <w:sz w:val="24"/>
          <w:highlight w:val="none"/>
          <w14:textFill>
            <w14:solidFill>
              <w14:schemeClr w14:val="tx1"/>
            </w14:solidFill>
          </w14:textFill>
        </w:rPr>
        <w:t>具有履行合同所必需的设备和专业技术能力；</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4、</w:t>
      </w:r>
      <w:r>
        <w:rPr>
          <w:rFonts w:ascii="仿宋_GB2312" w:hAnsi="仿宋" w:eastAsia="仿宋_GB2312"/>
          <w:color w:val="000000" w:themeColor="text1"/>
          <w:sz w:val="24"/>
          <w:highlight w:val="none"/>
          <w14:textFill>
            <w14:solidFill>
              <w14:schemeClr w14:val="tx1"/>
            </w14:solidFill>
          </w14:textFill>
        </w:rPr>
        <w:t>有依法缴纳税收和社会保障资金的良好记录；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5、</w:t>
      </w:r>
      <w:r>
        <w:rPr>
          <w:rFonts w:ascii="仿宋_GB2312" w:hAnsi="仿宋" w:eastAsia="仿宋_GB2312"/>
          <w:color w:val="000000" w:themeColor="text1"/>
          <w:sz w:val="24"/>
          <w:highlight w:val="none"/>
          <w14:textFill>
            <w14:solidFill>
              <w14:schemeClr w14:val="tx1"/>
            </w14:solidFill>
          </w14:textFill>
        </w:rPr>
        <w:t>参加政府采购活动前三年内，在经营活动中没有重大违法记录；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6、</w:t>
      </w:r>
      <w:r>
        <w:rPr>
          <w:rFonts w:ascii="仿宋_GB2312" w:hAnsi="仿宋" w:eastAsia="仿宋_GB2312"/>
          <w:color w:val="000000" w:themeColor="text1"/>
          <w:sz w:val="24"/>
          <w:highlight w:val="none"/>
          <w14:textFill>
            <w14:solidFill>
              <w14:schemeClr w14:val="tx1"/>
            </w14:solidFill>
          </w14:textFill>
        </w:rPr>
        <w:t>具有法律、行政法规规定的其他条件。</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（二）未被信用中国（</w:t>
      </w:r>
      <w:r>
        <w:rPr>
          <w:rFonts w:ascii="仿宋_GB2312" w:hAnsi="仿宋" w:eastAsia="仿宋_GB2312"/>
          <w:color w:val="000000" w:themeColor="text1"/>
          <w:sz w:val="24"/>
          <w:highlight w:val="none"/>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14:textFill>
            <w14:solidFill>
              <w14:schemeClr w14:val="tx1"/>
            </w14:solidFill>
          </w14:textFill>
        </w:rPr>
        <w:t>为采购项目提供整体设计、规范编制或者项目管理、监理、检测等服务后再参加该采购项目的其他采购活动的。</w:t>
      </w:r>
    </w:p>
    <w:p>
      <w:pPr>
        <w:pStyle w:val="80"/>
        <w:ind w:firstLine="480"/>
        <w:rPr>
          <w:rFonts w:ascii="仿宋_GB2312" w:hAnsi="仿宋" w:eastAsia="仿宋_GB2312" w:cs="仿宋_GB2312"/>
          <w:color w:val="000000" w:themeColor="text1"/>
          <w:sz w:val="24"/>
          <w:highlight w:val="none"/>
          <w14:textFill>
            <w14:solidFill>
              <w14:schemeClr w14:val="tx1"/>
            </w14:solidFill>
          </w14:textFill>
        </w:rPr>
      </w:pPr>
    </w:p>
    <w:p>
      <w:pPr>
        <w:pStyle w:val="80"/>
        <w:ind w:firstLine="480"/>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ind w:firstLine="5520" w:firstLineChars="2300"/>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14:textFill>
            <w14:solidFill>
              <w14:schemeClr w14:val="tx1"/>
            </w14:solidFill>
          </w14:textFill>
        </w:rPr>
        <w:t xml:space="preserve">  年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二、</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联合协议（</w:t>
      </w: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如果有</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w:t>
      </w:r>
    </w:p>
    <w:p>
      <w:pPr>
        <w:rPr>
          <w:rFonts w:ascii="仿宋_GB2312" w:hAnsi="仿宋" w:eastAsia="仿宋_GB2312" w:cs="仿宋_GB2312"/>
          <w:b/>
          <w:color w:val="000000" w:themeColor="text1"/>
          <w:kern w:val="0"/>
          <w:sz w:val="32"/>
          <w:szCs w:val="32"/>
          <w:highlight w:val="none"/>
          <w14:textFill>
            <w14:solidFill>
              <w14:schemeClr w14:val="tx1"/>
            </w14:solidFill>
          </w14:textFill>
        </w:rPr>
      </w:pPr>
    </w:p>
    <w:p>
      <w:pPr>
        <w:widowControl/>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[以联合体形式投标的，提供联合协议（附件5）；本项目不接受联合体投标或者投标人不以联合体形式投标的，则不需要提供）]</w:t>
      </w:r>
    </w:p>
    <w:p>
      <w:pPr>
        <w:numPr>
          <w:ilvl w:val="0"/>
          <w:numId w:val="0"/>
        </w:numPr>
        <w:snapToGrid w:val="0"/>
        <w:spacing w:line="360" w:lineRule="auto"/>
        <w:ind w:right="480" w:rightChars="0"/>
        <w:jc w:val="both"/>
        <w:rPr>
          <w:rFonts w:ascii="仿宋_GB2312" w:hAnsi="仿宋" w:eastAsia="仿宋_GB2312" w:cs="仿宋_GB2312"/>
          <w:b/>
          <w:color w:val="000000" w:themeColor="text1"/>
          <w:kern w:val="0"/>
          <w:sz w:val="32"/>
          <w:szCs w:val="32"/>
          <w:highlight w:val="none"/>
          <w14:textFill>
            <w14:solidFill>
              <w14:schemeClr w14:val="tx1"/>
            </w14:solidFill>
          </w14:textFill>
        </w:rPr>
      </w:pPr>
    </w:p>
    <w:p>
      <w:pPr>
        <w:numPr>
          <w:ilvl w:val="0"/>
          <w:numId w:val="2"/>
        </w:num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落实政府采购政策需满足的资格要求</w:t>
      </w:r>
    </w:p>
    <w:p>
      <w:pPr>
        <w:spacing w:line="360" w:lineRule="auto"/>
        <w:jc w:val="center"/>
        <w:rPr>
          <w:rFonts w:ascii="仿宋" w:hAnsi="仿宋" w:eastAsia="仿宋" w:cs="仿宋_GB2312"/>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p>
    <w:p>
      <w:pPr>
        <w:widowControl/>
        <w:spacing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要求以联合体形式参加的，提供联合协议（附件5）和中小企业声明函（附件7），联合协议中中小企业合同金额应当达到招标</w:t>
      </w:r>
      <w:r>
        <w:rPr>
          <w:rFonts w:hint="eastAsia" w:ascii="仿宋" w:hAnsi="仿宋" w:eastAsia="仿宋" w:cs="仿宋"/>
          <w:color w:val="000000" w:themeColor="text1"/>
          <w:sz w:val="24"/>
          <w:highlight w:val="none"/>
          <w:lang w:val="en-US" w:eastAsia="zh-CN"/>
          <w14:textFill>
            <w14:solidFill>
              <w14:schemeClr w14:val="tx1"/>
            </w14:solidFill>
          </w14:textFill>
        </w:rPr>
        <w:t>文件</w:t>
      </w:r>
      <w:r>
        <w:rPr>
          <w:rFonts w:hint="eastAsia" w:ascii="仿宋" w:hAnsi="仿宋" w:eastAsia="仿宋" w:cs="仿宋"/>
          <w:color w:val="000000" w:themeColor="text1"/>
          <w:sz w:val="24"/>
          <w:highlight w:val="none"/>
          <w14:textFill>
            <w14:solidFill>
              <w14:schemeClr w14:val="tx1"/>
            </w14:solidFill>
          </w14:textFill>
        </w:rPr>
        <w:t>载明的比例；如果供应商本身提供所有标的均由中小企业承接的，</w:t>
      </w:r>
      <w:r>
        <w:rPr>
          <w:rFonts w:hint="eastAsia" w:ascii="仿宋" w:hAnsi="仿宋" w:eastAsia="仿宋" w:cs="仿宋"/>
          <w:color w:val="000000" w:themeColor="text1"/>
          <w:spacing w:val="8"/>
          <w:kern w:val="0"/>
          <w:sz w:val="24"/>
          <w:highlight w:val="none"/>
          <w14:textFill>
            <w14:solidFill>
              <w14:schemeClr w14:val="tx1"/>
            </w14:solidFill>
          </w14:textFill>
        </w:rPr>
        <w:t>并相应达到了前述比例要求，</w:t>
      </w:r>
      <w:r>
        <w:rPr>
          <w:rFonts w:hint="eastAsia" w:ascii="仿宋" w:hAnsi="仿宋" w:eastAsia="仿宋" w:cs="仿宋"/>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C、</w:t>
      </w:r>
      <w:r>
        <w:rPr>
          <w:rFonts w:hint="eastAsia" w:ascii="仿宋" w:hAnsi="仿宋" w:eastAsia="仿宋" w:cs="仿宋"/>
          <w:color w:val="000000" w:themeColor="text1"/>
          <w:sz w:val="24"/>
          <w:highlight w:val="none"/>
          <w14:textFill>
            <w14:solidFill>
              <w14:schemeClr w14:val="tx1"/>
            </w14:solidFill>
          </w14:textFill>
        </w:rPr>
        <w:t>要求合同分包的，提供分包意向协议（附件6）和中小企业声明函（附件7），分包意向协议中中小企业合同金额应当达到招标</w:t>
      </w:r>
      <w:r>
        <w:rPr>
          <w:rFonts w:hint="eastAsia" w:ascii="仿宋" w:hAnsi="仿宋" w:eastAsia="仿宋" w:cs="仿宋"/>
          <w:color w:val="000000" w:themeColor="text1"/>
          <w:sz w:val="24"/>
          <w:highlight w:val="none"/>
          <w:lang w:val="en-US" w:eastAsia="zh-CN"/>
          <w14:textFill>
            <w14:solidFill>
              <w14:schemeClr w14:val="tx1"/>
            </w14:solidFill>
          </w14:textFill>
        </w:rPr>
        <w:t>文件</w:t>
      </w:r>
      <w:r>
        <w:rPr>
          <w:rFonts w:hint="eastAsia" w:ascii="仿宋" w:hAnsi="仿宋" w:eastAsia="仿宋" w:cs="仿宋"/>
          <w:color w:val="000000" w:themeColor="text1"/>
          <w:sz w:val="24"/>
          <w:highlight w:val="none"/>
          <w14:textFill>
            <w14:solidFill>
              <w14:schemeClr w14:val="tx1"/>
            </w14:solidFill>
          </w14:textFill>
        </w:rPr>
        <w:t>载明的比例；如果供应商本身提供所有标的均由中小企业承接的，</w:t>
      </w:r>
      <w:r>
        <w:rPr>
          <w:rFonts w:hint="eastAsia" w:ascii="仿宋" w:hAnsi="仿宋" w:eastAsia="仿宋" w:cs="仿宋"/>
          <w:color w:val="000000" w:themeColor="text1"/>
          <w:spacing w:val="8"/>
          <w:kern w:val="0"/>
          <w:sz w:val="24"/>
          <w:highlight w:val="none"/>
          <w14:textFill>
            <w14:solidFill>
              <w14:schemeClr w14:val="tx1"/>
            </w14:solidFill>
          </w14:textFill>
        </w:rPr>
        <w:t>并相应达到了前述比例要求，</w:t>
      </w:r>
      <w:r>
        <w:rPr>
          <w:rFonts w:hint="eastAsia" w:ascii="仿宋" w:hAnsi="仿宋" w:eastAsia="仿宋" w:cs="仿宋"/>
          <w:color w:val="000000" w:themeColor="text1"/>
          <w:sz w:val="24"/>
          <w:highlight w:val="none"/>
          <w14:textFill>
            <w14:solidFill>
              <w14:schemeClr w14:val="tx1"/>
            </w14:solidFill>
          </w14:textFill>
        </w:rPr>
        <w:t>视同符合了资格条件，无需再向中小企业分包，无需提供分包意向协议。</w:t>
      </w:r>
    </w:p>
    <w:p>
      <w:pP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hint="eastAsia" w:ascii="仿宋" w:hAnsi="仿宋" w:eastAsia="仿宋" w:cs="仿宋_GB2312"/>
          <w:b/>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br w:type="page"/>
      </w:r>
    </w:p>
    <w:p>
      <w:pPr>
        <w:spacing w:line="360" w:lineRule="auto"/>
        <w:jc w:val="center"/>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t>中小企业声明函</w:t>
      </w:r>
      <w:r>
        <w:rPr>
          <w:rFonts w:hint="eastAsia" w:ascii="仿宋" w:hAnsi="仿宋" w:eastAsia="仿宋"/>
          <w:b/>
          <w:color w:val="000000" w:themeColor="text1"/>
          <w:sz w:val="32"/>
          <w:szCs w:val="32"/>
          <w:highlight w:val="none"/>
          <w14:textFill>
            <w14:solidFill>
              <w14:schemeClr w14:val="tx1"/>
            </w14:solidFill>
          </w14:textFill>
        </w:rPr>
        <w:t>（服务）</w:t>
      </w:r>
    </w:p>
    <w:p>
      <w:pPr>
        <w:spacing w:line="360" w:lineRule="auto"/>
        <w:rPr>
          <w:rFonts w:ascii="仿宋" w:hAnsi="仿宋" w:eastAsia="仿宋"/>
          <w:color w:val="000000" w:themeColor="text1"/>
          <w:highlight w:val="none"/>
          <w14:textFill>
            <w14:solidFill>
              <w14:schemeClr w14:val="tx1"/>
            </w14:solidFill>
          </w14:textFill>
        </w:rPr>
      </w:pP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本公司（联合体）郑重声明，根据《政府采购促进中小企业发展管理办法》（财库﹝</w:t>
      </w:r>
      <w:r>
        <w:rPr>
          <w:rFonts w:ascii="仿宋" w:hAnsi="仿宋" w:eastAsia="仿宋"/>
          <w:color w:val="000000" w:themeColor="text1"/>
          <w:sz w:val="24"/>
          <w:highlight w:val="none"/>
          <w14:textFill>
            <w14:solidFill>
              <w14:schemeClr w14:val="tx1"/>
            </w14:solidFill>
          </w14:textFill>
        </w:rPr>
        <w:t xml:space="preserve">2020﹞46 </w:t>
      </w:r>
      <w:r>
        <w:rPr>
          <w:rFonts w:hint="eastAsia" w:ascii="仿宋" w:hAnsi="仿宋" w:eastAsia="仿宋"/>
          <w:color w:val="000000" w:themeColor="text1"/>
          <w:sz w:val="24"/>
          <w:highlight w:val="none"/>
          <w14:textFill>
            <w14:solidFill>
              <w14:schemeClr w14:val="tx1"/>
            </w14:solidFill>
          </w14:textFill>
        </w:rPr>
        <w:t>号）的规定，本公司（联合体）参加</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u w:val="single"/>
          <w14:textFill>
            <w14:solidFill>
              <w14:schemeClr w14:val="tx1"/>
            </w14:solidFill>
          </w14:textFill>
        </w:rPr>
        <w:t>（浙江自然博物院）</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u w:val="single"/>
          <w14:textFill>
            <w14:solidFill>
              <w14:schemeClr w14:val="tx1"/>
            </w14:solidFill>
          </w14:textFill>
        </w:rPr>
        <w:t>的（</w:t>
      </w:r>
      <w:r>
        <w:rPr>
          <w:rFonts w:hint="eastAsia" w:ascii="仿宋" w:hAnsi="仿宋" w:eastAsia="仿宋"/>
          <w:b/>
          <w:bCs/>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 w:hAnsi="仿宋" w:eastAsia="仿宋"/>
          <w:b/>
          <w:bCs/>
          <w:color w:val="000000" w:themeColor="text1"/>
          <w:sz w:val="24"/>
          <w:highlight w:val="none"/>
          <w:u w:val="single"/>
          <w14:textFill>
            <w14:solidFill>
              <w14:schemeClr w14:val="tx1"/>
            </w14:solidFill>
          </w14:textFill>
        </w:rPr>
        <w:t>项目）</w:t>
      </w:r>
      <w:r>
        <w:rPr>
          <w:rFonts w:hint="eastAsia" w:ascii="仿宋" w:hAnsi="仿宋" w:eastAsia="仿宋"/>
          <w:color w:val="000000" w:themeColor="text1"/>
          <w:sz w:val="24"/>
          <w:highlight w:val="none"/>
          <w14:textFill>
            <w14:solidFill>
              <w14:schemeClr w14:val="tx1"/>
            </w14:solidFill>
          </w14:textFill>
        </w:rPr>
        <w:t>采购活动，服务全部由符合政策要求的中小企业承接。相关企业的具体情况如下：</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 </w:t>
      </w:r>
      <w:r>
        <w:rPr>
          <w:rFonts w:hint="eastAsia" w:ascii="仿宋" w:hAnsi="仿宋" w:eastAsia="仿宋"/>
          <w:color w:val="000000" w:themeColor="text1"/>
          <w:sz w:val="24"/>
          <w:highlight w:val="none"/>
          <w:u w:val="single"/>
          <w14:textFill>
            <w14:solidFill>
              <w14:schemeClr w14:val="tx1"/>
            </w14:solidFill>
          </w14:textFill>
        </w:rPr>
        <w:t>（</w:t>
      </w:r>
      <w:r>
        <w:rPr>
          <w:rFonts w:hint="eastAsia" w:ascii="仿宋" w:hAnsi="仿宋" w:eastAsia="仿宋"/>
          <w:b/>
          <w:bCs/>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 w:hAnsi="仿宋" w:eastAsia="仿宋"/>
          <w:b/>
          <w:bCs/>
          <w:color w:val="000000" w:themeColor="text1"/>
          <w:sz w:val="24"/>
          <w:highlight w:val="none"/>
          <w:u w:val="single"/>
          <w14:textFill>
            <w14:solidFill>
              <w14:schemeClr w14:val="tx1"/>
            </w14:solidFill>
          </w14:textFill>
        </w:rPr>
        <w:t>项目</w:t>
      </w:r>
      <w:r>
        <w:rPr>
          <w:rFonts w:hint="eastAsia" w:ascii="仿宋" w:hAnsi="仿宋" w:eastAsia="仿宋"/>
          <w:color w:val="000000" w:themeColor="text1"/>
          <w:sz w:val="24"/>
          <w:highlight w:val="none"/>
          <w:u w:val="singl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，属于</w:t>
      </w:r>
      <w:r>
        <w:rPr>
          <w:rFonts w:ascii="仿宋" w:hAnsi="仿宋" w:eastAsia="仿宋"/>
          <w:b/>
          <w:bCs/>
          <w:color w:val="000000" w:themeColor="text1"/>
          <w:sz w:val="24"/>
          <w:highlight w:val="none"/>
          <w14:textFill>
            <w14:solidFill>
              <w14:schemeClr w14:val="tx1"/>
            </w14:solidFill>
          </w14:textFill>
        </w:rPr>
        <w:t xml:space="preserve"> </w:t>
      </w:r>
      <w:r>
        <w:rPr>
          <w:rFonts w:hint="eastAsia" w:ascii="仿宋" w:hAnsi="仿宋" w:eastAsia="仿宋"/>
          <w:b/>
          <w:bCs/>
          <w:color w:val="000000" w:themeColor="text1"/>
          <w:sz w:val="24"/>
          <w:highlight w:val="none"/>
          <w:u w:val="single"/>
          <w14:textFill>
            <w14:solidFill>
              <w14:schemeClr w14:val="tx1"/>
            </w14:solidFill>
          </w14:textFill>
        </w:rPr>
        <w:t>（</w:t>
      </w:r>
      <w:r>
        <w:rPr>
          <w:rFonts w:hint="eastAsia" w:ascii="仿宋" w:hAnsi="仿宋" w:eastAsia="仿宋"/>
          <w:b/>
          <w:bCs/>
          <w:color w:val="000000" w:themeColor="text1"/>
          <w:sz w:val="24"/>
          <w:highlight w:val="none"/>
          <w:u w:val="single"/>
          <w:lang w:val="en-US" w:eastAsia="zh-CN"/>
          <w14:textFill>
            <w14:solidFill>
              <w14:schemeClr w14:val="tx1"/>
            </w14:solidFill>
          </w14:textFill>
        </w:rPr>
        <w:t>其他未列明行业</w:t>
      </w:r>
      <w:r>
        <w:rPr>
          <w:rFonts w:hint="eastAsia" w:ascii="仿宋" w:hAnsi="仿宋" w:eastAsia="仿宋"/>
          <w:b/>
          <w:bCs/>
          <w:color w:val="000000" w:themeColor="text1"/>
          <w:sz w:val="24"/>
          <w:highlight w:val="none"/>
          <w:u w:val="single"/>
          <w14:textFill>
            <w14:solidFill>
              <w14:schemeClr w14:val="tx1"/>
            </w14:solidFill>
          </w14:textFill>
        </w:rPr>
        <w:t>）</w:t>
      </w:r>
      <w:r>
        <w:rPr>
          <w:rFonts w:ascii="仿宋" w:hAnsi="仿宋" w:eastAsia="仿宋"/>
          <w:b/>
          <w:bCs/>
          <w:color w:val="000000" w:themeColor="text1"/>
          <w:sz w:val="24"/>
          <w:highlight w:val="non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；承建（承接）企业为 </w:t>
      </w:r>
      <w:r>
        <w:rPr>
          <w:rFonts w:hint="eastAsia" w:ascii="仿宋" w:hAnsi="仿宋" w:eastAsia="仿宋"/>
          <w:b/>
          <w:bCs/>
          <w:color w:val="000000" w:themeColor="text1"/>
          <w:sz w:val="24"/>
          <w:highlight w:val="none"/>
          <w:u w:val="single"/>
          <w14:textFill>
            <w14:solidFill>
              <w14:schemeClr w14:val="tx1"/>
            </w14:solidFill>
          </w14:textFill>
        </w:rPr>
        <w:t>（</w:t>
      </w:r>
      <w:r>
        <w:rPr>
          <w:rFonts w:hint="eastAsia" w:ascii="仿宋" w:hAnsi="仿宋" w:eastAsia="仿宋"/>
          <w:b/>
          <w:bCs/>
          <w:color w:val="000000" w:themeColor="text1"/>
          <w:sz w:val="24"/>
          <w:highlight w:val="none"/>
          <w:u w:val="single"/>
          <w:lang w:val="en-US" w:eastAsia="zh-CN"/>
          <w14:textFill>
            <w14:solidFill>
              <w14:schemeClr w14:val="tx1"/>
            </w14:solidFill>
          </w14:textFill>
        </w:rPr>
        <w:t>请填写：</w:t>
      </w:r>
      <w:r>
        <w:rPr>
          <w:rFonts w:hint="eastAsia" w:ascii="仿宋" w:hAnsi="仿宋" w:eastAsia="仿宋"/>
          <w:b/>
          <w:bCs/>
          <w:color w:val="000000" w:themeColor="text1"/>
          <w:sz w:val="24"/>
          <w:highlight w:val="none"/>
          <w:u w:val="single"/>
          <w14:textFill>
            <w14:solidFill>
              <w14:schemeClr w14:val="tx1"/>
            </w14:solidFill>
          </w14:textFill>
        </w:rPr>
        <w:t>企业名称）</w:t>
      </w:r>
      <w:r>
        <w:rPr>
          <w:rFonts w:ascii="仿宋" w:hAnsi="仿宋" w:eastAsia="仿宋"/>
          <w:b/>
          <w:bCs/>
          <w:color w:val="000000" w:themeColor="text1"/>
          <w:sz w:val="24"/>
          <w:highlight w:val="none"/>
          <w14:textFill>
            <w14:solidFill>
              <w14:schemeClr w14:val="tx1"/>
            </w14:solidFill>
          </w14:textFill>
        </w:rPr>
        <w:t xml:space="preserve"> ，从业人员</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14:textFill>
            <w14:solidFill>
              <w14:schemeClr w14:val="tx1"/>
            </w14:solidFill>
          </w14:textFill>
        </w:rPr>
        <w:t>人，营业收入为</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14:textFill>
            <w14:solidFill>
              <w14:schemeClr w14:val="tx1"/>
            </w14:solidFill>
          </w14:textFill>
        </w:rPr>
        <w:t>万元，资产总额为</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14:textFill>
            <w14:solidFill>
              <w14:schemeClr w14:val="tx1"/>
            </w14:solidFill>
          </w14:textFill>
        </w:rPr>
        <w:t>万元属于</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u w:val="single"/>
          <w:lang w:val="en-US" w:eastAsia="zh-CN"/>
          <w14:textFill>
            <w14:solidFill>
              <w14:schemeClr w14:val="tx1"/>
            </w14:solidFill>
          </w14:textFill>
        </w:rPr>
        <w:t>请选择填写：</w:t>
      </w:r>
      <w:r>
        <w:rPr>
          <w:rFonts w:ascii="仿宋" w:hAnsi="仿宋" w:eastAsia="仿宋"/>
          <w:b/>
          <w:bCs/>
          <w:color w:val="000000" w:themeColor="text1"/>
          <w:sz w:val="24"/>
          <w:highlight w:val="none"/>
          <w:u w:val="single"/>
          <w14:textFill>
            <w14:solidFill>
              <w14:schemeClr w14:val="tx1"/>
            </w14:solidFill>
          </w14:textFill>
        </w:rPr>
        <w:t xml:space="preserve">中型企业、小型企业、微型企业） </w:t>
      </w:r>
      <w:r>
        <w:rPr>
          <w:rFonts w:hint="eastAsia" w:ascii="仿宋" w:hAnsi="仿宋" w:eastAsia="仿宋"/>
          <w:color w:val="000000" w:themeColor="text1"/>
          <w:sz w:val="24"/>
          <w:highlight w:val="none"/>
          <w14:textFill>
            <w14:solidFill>
              <w14:schemeClr w14:val="tx1"/>
            </w14:solidFill>
          </w14:textFill>
        </w:rPr>
        <w:t>；</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rPr>
          <w:rFonts w:hint="eastAsia" w:ascii="仿宋" w:hAnsi="仿宋" w:eastAsia="仿宋" w:cs="仿宋_GB2312"/>
          <w:color w:val="000000" w:themeColor="text1"/>
          <w:sz w:val="24"/>
          <w:highlight w:val="none"/>
          <w:lang w:val="en-US" w:eastAsia="zh-CN"/>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 xml:space="preserve">                                                 </w:t>
      </w:r>
    </w:p>
    <w:p>
      <w:pPr>
        <w:snapToGrid w:val="0"/>
        <w:spacing w:line="360" w:lineRule="auto"/>
        <w:ind w:firstLine="5280" w:firstLineChars="2200"/>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签发日期：  年  月   日</w:t>
      </w:r>
    </w:p>
    <w:p>
      <w:pPr>
        <w:spacing w:line="360" w:lineRule="auto"/>
        <w:ind w:right="1120" w:firstLine="4560" w:firstLineChars="1900"/>
        <w:rPr>
          <w:rFonts w:ascii="仿宋" w:hAnsi="仿宋" w:eastAsia="仿宋"/>
          <w:color w:val="000000" w:themeColor="text1"/>
          <w:sz w:val="24"/>
          <w:highlight w:val="none"/>
          <w14:textFill>
            <w14:solidFill>
              <w14:schemeClr w14:val="tx1"/>
            </w14:solidFill>
          </w14:textFill>
        </w:rPr>
      </w:pP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1、填写要求：</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①从业人员、营业收入、资产总额填报上一年度数据，无上一年度数据的新成立企业可不填报；</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②中型企业、小型企业、微型企业等3种企业类型，结合以上数据，依据《中小企业划型标准规定》（工信部联企业〔2011〕300号）确定；</w:t>
      </w:r>
    </w:p>
    <w:p>
      <w:pPr>
        <w:spacing w:line="360" w:lineRule="auto"/>
        <w:ind w:firstLine="482" w:firstLineChars="20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本项目</w:t>
      </w:r>
      <w:r>
        <w:rPr>
          <w:rFonts w:hint="eastAsia" w:ascii="仿宋" w:hAnsi="仿宋" w:eastAsia="仿宋"/>
          <w:b/>
          <w:bCs/>
          <w:color w:val="000000" w:themeColor="text1"/>
          <w:sz w:val="24"/>
          <w:highlight w:val="none"/>
          <w:lang w:val="en-US" w:eastAsia="zh-CN"/>
          <w14:textFill>
            <w14:solidFill>
              <w14:schemeClr w14:val="tx1"/>
            </w14:solidFill>
          </w14:textFill>
        </w:rPr>
        <w:t>标的：</w:t>
      </w:r>
      <w:r>
        <w:rPr>
          <w:rFonts w:hint="eastAsia" w:ascii="仿宋" w:hAnsi="仿宋" w:eastAsia="仿宋"/>
          <w:b/>
          <w:bCs/>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 w:hAnsi="仿宋" w:eastAsia="仿宋"/>
          <w:b/>
          <w:bCs/>
          <w:color w:val="000000" w:themeColor="text1"/>
          <w:sz w:val="24"/>
          <w:highlight w:val="none"/>
          <w:u w:val="single"/>
          <w14:textFill>
            <w14:solidFill>
              <w14:schemeClr w14:val="tx1"/>
            </w14:solidFill>
          </w14:textFill>
        </w:rPr>
        <w:t>项目</w:t>
      </w:r>
      <w:r>
        <w:rPr>
          <w:rFonts w:hint="eastAsia" w:ascii="仿宋" w:hAnsi="仿宋" w:eastAsia="仿宋"/>
          <w:b/>
          <w:bCs/>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u w:val="single"/>
          <w14:textFill>
            <w14:solidFill>
              <w14:schemeClr w14:val="tx1"/>
            </w14:solidFill>
          </w14:textFill>
        </w:rPr>
        <w:t>属于【</w:t>
      </w:r>
      <w:r>
        <w:rPr>
          <w:rFonts w:hint="eastAsia" w:ascii="仿宋" w:hAnsi="仿宋" w:eastAsia="仿宋" w:cs="仿宋"/>
          <w:b/>
          <w:bCs/>
          <w:color w:val="000000" w:themeColor="text1"/>
          <w:kern w:val="0"/>
          <w:sz w:val="24"/>
          <w:highlight w:val="none"/>
          <w:u w:val="single"/>
          <w14:textFill>
            <w14:solidFill>
              <w14:schemeClr w14:val="tx1"/>
            </w14:solidFill>
          </w14:textFill>
        </w:rPr>
        <w:t>其他未列明</w:t>
      </w:r>
      <w:r>
        <w:rPr>
          <w:rFonts w:hint="eastAsia" w:ascii="仿宋" w:hAnsi="仿宋" w:eastAsia="仿宋" w:cs="仿宋"/>
          <w:b/>
          <w:bCs/>
          <w:color w:val="000000" w:themeColor="text1"/>
          <w:kern w:val="0"/>
          <w:sz w:val="24"/>
          <w:highlight w:val="none"/>
          <w:u w:val="single"/>
          <w:lang w:val="en-US" w:eastAsia="zh-CN"/>
          <w14:textFill>
            <w14:solidFill>
              <w14:schemeClr w14:val="tx1"/>
            </w14:solidFill>
          </w14:textFill>
        </w:rPr>
        <w:t>行业</w:t>
      </w:r>
      <w:r>
        <w:rPr>
          <w:rFonts w:hint="eastAsia" w:ascii="仿宋" w:hAnsi="仿宋" w:eastAsia="仿宋"/>
          <w:b/>
          <w:bCs/>
          <w:color w:val="000000" w:themeColor="text1"/>
          <w:sz w:val="24"/>
          <w:highlight w:val="none"/>
          <w:u w:val="single"/>
          <w14:textFill>
            <w14:solidFill>
              <w14:schemeClr w14:val="tx1"/>
            </w14:solidFill>
          </w14:textFill>
        </w:rPr>
        <w:t>】</w:t>
      </w:r>
      <w:r>
        <w:rPr>
          <w:rFonts w:hint="eastAsia" w:ascii="仿宋" w:hAnsi="仿宋" w:eastAsia="仿宋"/>
          <w:b/>
          <w:bCs/>
          <w:color w:val="000000" w:themeColor="text1"/>
          <w:sz w:val="24"/>
          <w:highlight w:val="none"/>
          <w14:textFill>
            <w14:solidFill>
              <w14:schemeClr w14:val="tx1"/>
            </w14:solidFill>
          </w14:textFill>
        </w:rPr>
        <w:t>，从业人员300人以下的为中小微型企业。其中，从业人员100人及以上的为中型企业；从业人员10人及以上的为小型企业；从业人员10人以下的为微型企业。</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③投标人提供的《中小企业声明函》与实际情况不符的或者未按以上要求填写的，中小企业声明函无效，不享受中小企业扶持政策。声明内容不实的，属于提供虚假材料谋取中标、成交的，依法承担法律责任。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widowControl/>
        <w:spacing w:line="360" w:lineRule="auto"/>
        <w:ind w:left="15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四、本项目的特定资格要求</w:t>
      </w:r>
    </w:p>
    <w:p>
      <w:pPr>
        <w:ind w:firstLine="2530" w:firstLineChars="900"/>
        <w:rPr>
          <w:rFonts w:ascii="宋体" w:hAnsi="宋体" w:cs="Arial"/>
          <w:b/>
          <w:color w:val="000000" w:themeColor="text1"/>
          <w:kern w:val="0"/>
          <w:sz w:val="28"/>
          <w:szCs w:val="28"/>
          <w:highlight w:val="none"/>
          <w14:textFill>
            <w14:solidFill>
              <w14:schemeClr w14:val="tx1"/>
            </w14:solidFill>
          </w14:textFill>
        </w:rPr>
      </w:pPr>
    </w:p>
    <w:p>
      <w:pPr>
        <w:ind w:firstLine="2530" w:firstLineChars="900"/>
        <w:rPr>
          <w:rFonts w:ascii="宋体" w:hAnsi="宋体" w:cs="Arial"/>
          <w:b/>
          <w:color w:val="000000" w:themeColor="text1"/>
          <w:kern w:val="0"/>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right="482"/>
        <w:jc w:val="left"/>
        <w:textAlignment w:val="auto"/>
        <w:rPr>
          <w:rFonts w:hint="eastAsia" w:ascii="仿宋_GB2312" w:hAnsi="仿宋" w:eastAsia="仿宋_GB2312" w:cs="仿宋_GB2312"/>
          <w:b w:val="0"/>
          <w:bCs/>
          <w:color w:val="000000" w:themeColor="text1"/>
          <w:kern w:val="0"/>
          <w:sz w:val="24"/>
          <w:szCs w:val="24"/>
          <w:highlight w:val="none"/>
          <w:lang w:val="en-US" w:eastAsia="zh-CN"/>
          <w14:textFill>
            <w14:solidFill>
              <w14:schemeClr w14:val="tx1"/>
            </w14:solidFill>
          </w14:textFill>
        </w:rPr>
      </w:pPr>
      <w:r>
        <w:rPr>
          <w:rFonts w:hint="eastAsia" w:ascii="仿宋_GB2312" w:hAnsi="仿宋" w:eastAsia="仿宋_GB2312" w:cs="仿宋_GB2312"/>
          <w:b w:val="0"/>
          <w:bCs/>
          <w:color w:val="000000" w:themeColor="text1"/>
          <w:kern w:val="0"/>
          <w:sz w:val="24"/>
          <w:szCs w:val="24"/>
          <w:highlight w:val="none"/>
          <w:lang w:val="en-US" w:eastAsia="zh-CN"/>
          <w14:textFill>
            <w14:solidFill>
              <w14:schemeClr w14:val="tx1"/>
            </w14:solidFill>
          </w14:textFill>
        </w:rPr>
        <w:t>（1）提供有效的乘客电梯的《特种设备生产许可证》B级以上证书扫描件；</w:t>
      </w:r>
    </w:p>
    <w:p>
      <w:pPr>
        <w:keepNext w:val="0"/>
        <w:keepLines w:val="0"/>
        <w:pageBreakBefore w:val="0"/>
        <w:widowControl w:val="0"/>
        <w:kinsoku/>
        <w:wordWrap/>
        <w:overflowPunct/>
        <w:topLinePunct w:val="0"/>
        <w:autoSpaceDE/>
        <w:autoSpaceDN/>
        <w:bidi w:val="0"/>
        <w:adjustRightInd w:val="0"/>
        <w:snapToGrid w:val="0"/>
        <w:spacing w:line="360" w:lineRule="auto"/>
        <w:ind w:right="482"/>
        <w:jc w:val="left"/>
        <w:textAlignment w:val="auto"/>
        <w:rPr>
          <w:rFonts w:hint="eastAsia" w:ascii="仿宋_GB2312" w:hAnsi="仿宋" w:eastAsia="仿宋_GB2312" w:cs="仿宋_GB2312"/>
          <w:b w:val="0"/>
          <w:bCs/>
          <w:color w:val="000000" w:themeColor="text1"/>
          <w:kern w:val="0"/>
          <w:sz w:val="24"/>
          <w:szCs w:val="24"/>
          <w:highlight w:val="none"/>
          <w:lang w:val="en-US" w:eastAsia="zh-CN"/>
          <w14:textFill>
            <w14:solidFill>
              <w14:schemeClr w14:val="tx1"/>
            </w14:solidFill>
          </w14:textFill>
        </w:rPr>
      </w:pPr>
      <w:r>
        <w:rPr>
          <w:rFonts w:hint="eastAsia" w:ascii="仿宋_GB2312" w:hAnsi="仿宋" w:eastAsia="仿宋_GB2312" w:cs="仿宋_GB2312"/>
          <w:b w:val="0"/>
          <w:bCs/>
          <w:color w:val="000000" w:themeColor="text1"/>
          <w:kern w:val="0"/>
          <w:sz w:val="24"/>
          <w:szCs w:val="24"/>
          <w:highlight w:val="none"/>
          <w:lang w:val="en-US" w:eastAsia="zh-CN"/>
          <w14:textFill>
            <w14:solidFill>
              <w14:schemeClr w14:val="tx1"/>
            </w14:solidFill>
          </w14:textFill>
        </w:rPr>
        <w:t>（2）提供有效的自动扶梯的《特种设备生产许可证》B级以上证书扫描件；</w:t>
      </w:r>
    </w:p>
    <w:p>
      <w:pPr>
        <w:keepNext w:val="0"/>
        <w:keepLines w:val="0"/>
        <w:pageBreakBefore w:val="0"/>
        <w:widowControl w:val="0"/>
        <w:kinsoku/>
        <w:wordWrap/>
        <w:overflowPunct/>
        <w:topLinePunct w:val="0"/>
        <w:autoSpaceDE/>
        <w:autoSpaceDN/>
        <w:bidi w:val="0"/>
        <w:adjustRightInd w:val="0"/>
        <w:snapToGrid w:val="0"/>
        <w:spacing w:line="360" w:lineRule="auto"/>
        <w:ind w:right="482"/>
        <w:jc w:val="left"/>
        <w:textAlignment w:val="auto"/>
        <w:rPr>
          <w:rFonts w:hint="default" w:ascii="仿宋_GB2312" w:hAnsi="仿宋" w:eastAsia="仿宋_GB2312" w:cs="仿宋_GB2312"/>
          <w:b w:val="0"/>
          <w:bCs/>
          <w:color w:val="000000" w:themeColor="text1"/>
          <w:kern w:val="0"/>
          <w:sz w:val="24"/>
          <w:szCs w:val="24"/>
          <w:highlight w:val="none"/>
          <w:lang w:val="en-US"/>
          <w14:textFill>
            <w14:solidFill>
              <w14:schemeClr w14:val="tx1"/>
            </w14:solidFill>
          </w14:textFill>
        </w:rPr>
      </w:pPr>
      <w:r>
        <w:rPr>
          <w:rFonts w:hint="eastAsia" w:ascii="仿宋_GB2312" w:hAnsi="仿宋" w:eastAsia="仿宋_GB2312" w:cs="仿宋_GB2312"/>
          <w:b w:val="0"/>
          <w:bCs/>
          <w:color w:val="000000" w:themeColor="text1"/>
          <w:kern w:val="0"/>
          <w:sz w:val="24"/>
          <w:szCs w:val="24"/>
          <w:highlight w:val="none"/>
          <w:lang w:val="en-US" w:eastAsia="zh-CN"/>
          <w14:textFill>
            <w14:solidFill>
              <w14:schemeClr w14:val="tx1"/>
            </w14:solidFill>
          </w14:textFill>
        </w:rPr>
        <w:t>（3）投标人近3年内在维护保养过程中未发生过重大安全责任事故，提供承诺函，格式自拟并签章。</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br w:type="page"/>
      </w:r>
    </w:p>
    <w:p>
      <w:pPr>
        <w:spacing w:line="360" w:lineRule="auto"/>
        <w:ind w:right="420"/>
        <w:jc w:val="center"/>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ascii="仿宋_GB2312" w:hAnsi="仿宋" w:eastAsia="仿宋_GB2312" w:cs="仿宋_GB2312"/>
          <w:b/>
          <w:color w:val="000000" w:themeColor="text1"/>
          <w:kern w:val="0"/>
          <w:sz w:val="24"/>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highlight w:val="none"/>
          <w14:textFill>
            <w14:solidFill>
              <w14:schemeClr w14:val="tx1"/>
            </w14:solidFill>
          </w14:textFill>
        </w:rPr>
      </w:pPr>
      <w:r>
        <w:rPr>
          <w:rFonts w:hint="eastAsia" w:ascii="仿宋_GB2312" w:hAnsi="仿宋" w:eastAsia="仿宋_GB2312" w:cs="仿宋_GB2312"/>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（1）投标函</w:t>
      </w:r>
      <w:r>
        <w:rPr>
          <w:rFonts w:hint="eastAsia" w:ascii="仿宋" w:hAnsi="仿宋" w:eastAsia="仿宋" w:cs="仿宋"/>
          <w:color w:val="000000" w:themeColor="text1"/>
          <w:highlight w:val="none"/>
          <w14:textFill>
            <w14:solidFill>
              <w14:schemeClr w14:val="tx1"/>
            </w14:solidFill>
          </w14:textFill>
        </w:rPr>
        <w:t>…………………………………………………………………………………（页码）</w:t>
      </w:r>
      <w:r>
        <w:rPr>
          <w:rFonts w:hint="eastAsia" w:ascii="仿宋" w:hAnsi="仿宋" w:eastAsia="仿宋" w:cs="仿宋"/>
          <w:color w:val="000000" w:themeColor="text1"/>
          <w:sz w:val="24"/>
          <w:highlight w:val="none"/>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（3）分包意向协议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（4）符合性审查资料</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（5）评标标准相应的商务技术资料</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（6）投标标的清单</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）商务技术偏离表</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一、投标</w:t>
      </w:r>
      <w:r>
        <w:rPr>
          <w:rFonts w:hint="eastAsia" w:ascii="仿宋_GB2312" w:hAnsi="仿宋" w:eastAsia="仿宋_GB2312" w:cs="仿宋_GB2312"/>
          <w:b/>
          <w:color w:val="000000" w:themeColor="text1"/>
          <w:sz w:val="32"/>
          <w:szCs w:val="32"/>
          <w:highlight w:val="none"/>
          <w14:textFill>
            <w14:solidFill>
              <w14:schemeClr w14:val="tx1"/>
            </w14:solidFill>
          </w14:textFill>
        </w:rPr>
        <w:t>函</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eastAsia="zh-CN"/>
          <w14:textFill>
            <w14:solidFill>
              <w14:schemeClr w14:val="tx1"/>
            </w14:solidFill>
          </w14:textFill>
        </w:rPr>
        <w:t>浙江自然博物院</w:t>
      </w:r>
      <w:r>
        <w:rPr>
          <w:rFonts w:hint="eastAsia" w:ascii="仿宋_GB2312" w:hAnsi="仿宋" w:eastAsia="仿宋_GB2312" w:cs="仿宋_GB2312"/>
          <w:color w:val="000000" w:themeColor="text1"/>
          <w:sz w:val="24"/>
          <w:highlight w:val="none"/>
          <w14:textFill>
            <w14:solidFill>
              <w14:schemeClr w14:val="tx1"/>
            </w14:solidFill>
          </w14:textFill>
        </w:rPr>
        <w:t>、杭州博实招标代理有限公司：</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我方参加你方组织的</w:t>
      </w: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_GB2312" w:hAnsi="仿宋" w:eastAsia="仿宋_GB2312" w:cs="仿宋_GB2312"/>
          <w:color w:val="000000" w:themeColor="text1"/>
          <w:sz w:val="24"/>
          <w:highlight w:val="none"/>
          <w:u w:val="single"/>
          <w14:textFill>
            <w14:solidFill>
              <w14:schemeClr w14:val="tx1"/>
            </w14:solidFill>
          </w14:textFill>
        </w:rPr>
        <w:t>项目【招标编号：</w:t>
      </w: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BSZB2024-CZZG046</w:t>
      </w:r>
      <w:r>
        <w:rPr>
          <w:rFonts w:hint="eastAsia" w:ascii="仿宋_GB2312" w:hAnsi="仿宋" w:eastAsia="仿宋_GB2312" w:cs="仿宋_GB2312"/>
          <w:color w:val="000000" w:themeColor="text1"/>
          <w:sz w:val="24"/>
          <w:highlight w:val="none"/>
          <w:u w:val="singl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1、我方承诺投标有效期从提交投标文件的截止之日起</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天（不少于</w:t>
      </w:r>
      <w:r>
        <w:rPr>
          <w:rFonts w:ascii="仿宋_GB2312" w:hAnsi="仿宋" w:eastAsia="仿宋_GB2312" w:cs="仿宋_GB2312"/>
          <w:color w:val="000000" w:themeColor="text1"/>
          <w:sz w:val="24"/>
          <w:highlight w:val="none"/>
          <w14:textFill>
            <w14:solidFill>
              <w14:schemeClr w14:val="tx1"/>
            </w14:solidFill>
          </w14:textFill>
        </w:rPr>
        <w:t>90天）</w:t>
      </w:r>
      <w:r>
        <w:rPr>
          <w:rFonts w:hint="eastAsia"/>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2.1资格文件：</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2.1.1符合参加政府采购活动应当具备的一般条件的承诺函；</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2.1.2联合协议（如果有)；</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2.1.3落实政府采购政策需满足的资格要求（如果有)；</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2.1.4本项目的特定资格要求（如果有)。</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w:t>
      </w:r>
      <w:r>
        <w:rPr>
          <w:rFonts w:hint="eastAsia" w:ascii="仿宋_GB2312" w:hAnsi="仿宋" w:eastAsia="仿宋_GB2312" w:cs="仿宋_GB2312"/>
          <w:color w:val="000000" w:themeColor="text1"/>
          <w:sz w:val="24"/>
          <w:highlight w:val="none"/>
          <w14:textFill>
            <w14:solidFill>
              <w14:schemeClr w14:val="tx1"/>
            </w14:solidFill>
          </w14:textFill>
        </w:rPr>
        <w:t>3</w:t>
      </w:r>
      <w:r>
        <w:rPr>
          <w:rFonts w:ascii="仿宋_GB2312" w:hAnsi="仿宋" w:eastAsia="仿宋_GB2312" w:cs="仿宋_GB2312"/>
          <w:color w:val="000000" w:themeColor="text1"/>
          <w:sz w:val="24"/>
          <w:highlight w:val="none"/>
          <w14:textFill>
            <w14:solidFill>
              <w14:schemeClr w14:val="tx1"/>
            </w14:solidFill>
          </w14:textFill>
        </w:rPr>
        <w:t>分包意向协议</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w:t>
      </w:r>
      <w:r>
        <w:rPr>
          <w:rFonts w:hint="eastAsia" w:ascii="仿宋_GB2312" w:hAnsi="仿宋" w:eastAsia="仿宋_GB2312" w:cs="仿宋_GB2312"/>
          <w:color w:val="000000" w:themeColor="text1"/>
          <w:sz w:val="24"/>
          <w:highlight w:val="none"/>
          <w14:textFill>
            <w14:solidFill>
              <w14:schemeClr w14:val="tx1"/>
            </w14:solidFill>
          </w14:textFill>
        </w:rPr>
        <w:t>4</w:t>
      </w:r>
      <w:r>
        <w:rPr>
          <w:rFonts w:ascii="仿宋_GB2312" w:hAnsi="仿宋" w:eastAsia="仿宋_GB2312" w:cs="仿宋_GB2312"/>
          <w:color w:val="000000" w:themeColor="text1"/>
          <w:sz w:val="24"/>
          <w:highlight w:val="none"/>
          <w14:textFill>
            <w14:solidFill>
              <w14:schemeClr w14:val="tx1"/>
            </w14:solidFill>
          </w14:textFill>
        </w:rPr>
        <w:t>符合性审查资料；</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w:t>
      </w:r>
      <w:r>
        <w:rPr>
          <w:rFonts w:hint="eastAsia" w:ascii="仿宋_GB2312" w:hAnsi="仿宋" w:eastAsia="仿宋_GB2312" w:cs="仿宋_GB2312"/>
          <w:color w:val="000000" w:themeColor="text1"/>
          <w:sz w:val="24"/>
          <w:highlight w:val="none"/>
          <w14:textFill>
            <w14:solidFill>
              <w14:schemeClr w14:val="tx1"/>
            </w14:solidFill>
          </w14:textFill>
        </w:rPr>
        <w:t>5</w:t>
      </w:r>
      <w:r>
        <w:rPr>
          <w:rFonts w:ascii="仿宋_GB2312" w:hAnsi="仿宋" w:eastAsia="仿宋_GB2312" w:cs="仿宋_GB2312"/>
          <w:color w:val="000000" w:themeColor="text1"/>
          <w:sz w:val="24"/>
          <w:highlight w:val="none"/>
          <w14:textFill>
            <w14:solidFill>
              <w14:schemeClr w14:val="tx1"/>
            </w14:solidFill>
          </w14:textFill>
        </w:rPr>
        <w:t>评标标准相应的商务技术资料；</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2.2.</w:t>
      </w: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6</w:t>
      </w:r>
      <w:r>
        <w:rPr>
          <w:rFonts w:hint="eastAsia" w:ascii="仿宋_GB2312" w:hAnsi="仿宋" w:eastAsia="仿宋_GB2312" w:cs="仿宋_GB2312"/>
          <w:color w:val="000000" w:themeColor="text1"/>
          <w:sz w:val="24"/>
          <w:highlight w:val="none"/>
          <w14:textFill>
            <w14:solidFill>
              <w14:schemeClr w14:val="tx1"/>
            </w14:solidFill>
          </w14:textFill>
        </w:rPr>
        <w:t>投标标的清单；</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w:t>
      </w: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7</w:t>
      </w:r>
      <w:r>
        <w:rPr>
          <w:rFonts w:ascii="仿宋_GB2312" w:hAnsi="仿宋" w:eastAsia="仿宋_GB2312" w:cs="仿宋_GB2312"/>
          <w:color w:val="000000" w:themeColor="text1"/>
          <w:sz w:val="24"/>
          <w:highlight w:val="none"/>
          <w14:textFill>
            <w14:solidFill>
              <w14:schemeClr w14:val="tx1"/>
            </w14:solidFill>
          </w14:textFill>
        </w:rPr>
        <w:t>商务技术偏离表；</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2.3.2中小企业声明函</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5、其他补充说明:</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p>
    <w:p>
      <w:pPr>
        <w:spacing w:line="360" w:lineRule="auto"/>
        <w:ind w:firstLine="3600" w:firstLineChars="15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3600" w:firstLineChars="15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560" w:firstLineChars="19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投标人名称（电子签名）：</w:t>
      </w:r>
      <w:r>
        <w:rPr>
          <w:rFonts w:ascii="仿宋_GB2312" w:hAnsi="仿宋" w:eastAsia="仿宋_GB2312" w:cs="仿宋_GB2312"/>
          <w:color w:val="000000" w:themeColor="text1"/>
          <w:sz w:val="24"/>
          <w:highlight w:val="none"/>
          <w14:textFill>
            <w14:solidFill>
              <w14:schemeClr w14:val="tx1"/>
            </w14:solidFill>
          </w14:textFill>
        </w:rPr>
        <w:t xml:space="preserve">                          </w:t>
      </w:r>
    </w:p>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 xml:space="preserve">                </w:t>
      </w:r>
      <w:r>
        <w:rPr>
          <w:rFonts w:ascii="仿宋_GB2312" w:hAnsi="仿宋" w:eastAsia="仿宋_GB2312" w:cs="仿宋_GB2312"/>
          <w:color w:val="000000" w:themeColor="text1"/>
          <w:sz w:val="24"/>
          <w:highlight w:val="none"/>
          <w14:textFill>
            <w14:solidFill>
              <w14:schemeClr w14:val="tx1"/>
            </w14:solidFill>
          </w14:textFill>
        </w:rPr>
        <w:t>日期：  年   月   日</w:t>
      </w:r>
    </w:p>
    <w:p>
      <w:pPr>
        <w:snapToGrid w:val="0"/>
        <w:spacing w:line="360" w:lineRule="auto"/>
        <w:ind w:left="420" w:leftChars="200" w:firstLine="4200" w:firstLineChars="1750"/>
        <w:rPr>
          <w:rFonts w:ascii="仿宋_GB2312" w:hAnsi="仿宋" w:eastAsia="仿宋_GB2312" w:cs="仿宋_GB2312"/>
          <w:color w:val="000000" w:themeColor="text1"/>
          <w:kern w:val="0"/>
          <w:sz w:val="24"/>
          <w:highlight w:val="none"/>
          <w:u w:val="singl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ind w:firstLine="2872" w:firstLineChars="894"/>
        <w:rPr>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授权委托书（适用于非联合体投标）</w:t>
      </w:r>
      <w:r>
        <w:rPr>
          <w:color w:val="000000" w:themeColor="text1"/>
          <w:highlight w:val="none"/>
          <w14:textFill>
            <w14:solidFill>
              <w14:schemeClr w14:val="tx1"/>
            </w14:solidFill>
          </w14:textFill>
        </w:rPr>
        <w:t xml:space="preserve">                               </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eastAsia="zh-CN"/>
          <w14:textFill>
            <w14:solidFill>
              <w14:schemeClr w14:val="tx1"/>
            </w14:solidFill>
          </w14:textFill>
        </w:rPr>
        <w:t>浙江自然博物院</w:t>
      </w:r>
      <w:r>
        <w:rPr>
          <w:rFonts w:hint="eastAsia" w:ascii="仿宋_GB2312" w:hAnsi="仿宋" w:eastAsia="仿宋_GB2312" w:cs="仿宋_GB2312"/>
          <w:color w:val="000000" w:themeColor="text1"/>
          <w:sz w:val="24"/>
          <w:highlight w:val="none"/>
          <w14:textFill>
            <w14:solidFill>
              <w14:schemeClr w14:val="tx1"/>
            </w14:solidFill>
          </w14:textFill>
        </w:rPr>
        <w:t>、杭州博实招标代理有限公司</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_GB2312" w:hAnsi="仿宋" w:eastAsia="仿宋_GB2312" w:cs="仿宋_GB2312"/>
          <w:color w:val="000000" w:themeColor="text1"/>
          <w:sz w:val="24"/>
          <w:highlight w:val="none"/>
          <w:u w:val="single"/>
          <w14:textFill>
            <w14:solidFill>
              <w14:schemeClr w14:val="tx1"/>
            </w14:solidFill>
          </w14:textFill>
        </w:rPr>
        <w:t>项目【招标编号：</w:t>
      </w: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BSZB2024-CZZG046</w:t>
      </w:r>
      <w:r>
        <w:rPr>
          <w:rFonts w:hint="eastAsia" w:ascii="仿宋_GB2312" w:hAnsi="仿宋" w:eastAsia="仿宋_GB2312" w:cs="仿宋_GB2312"/>
          <w:color w:val="000000" w:themeColor="text1"/>
          <w:sz w:val="24"/>
          <w:highlight w:val="none"/>
          <w:u w:val="singl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b/>
          <w:color w:val="000000" w:themeColor="text1"/>
          <w:kern w:val="0"/>
          <w:sz w:val="32"/>
          <w:szCs w:val="32"/>
          <w:highlight w:val="none"/>
          <w:lang w:val="zh-CN"/>
          <w14:textFill>
            <w14:solidFill>
              <w14:schemeClr w14:val="tx1"/>
            </w14:solidFill>
          </w14:textFill>
        </w:rPr>
        <w:t xml:space="preserve">      </w:t>
      </w:r>
      <w:r>
        <w:rPr>
          <w:rFonts w:ascii="仿宋_GB2312" w:hAnsi="仿宋" w:eastAsia="仿宋_GB2312" w:cs="仿宋_GB2312"/>
          <w:b/>
          <w:color w:val="000000" w:themeColor="text1"/>
          <w:kern w:val="0"/>
          <w:sz w:val="32"/>
          <w:szCs w:val="32"/>
          <w:highlight w:val="none"/>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eastAsia="zh-CN"/>
          <w14:textFill>
            <w14:solidFill>
              <w14:schemeClr w14:val="tx1"/>
            </w14:solidFill>
          </w14:textFill>
        </w:rPr>
        <w:t>浙江自然博物院</w:t>
      </w:r>
      <w:r>
        <w:rPr>
          <w:rFonts w:hint="eastAsia" w:ascii="仿宋_GB2312" w:hAnsi="仿宋" w:eastAsia="仿宋_GB2312" w:cs="仿宋_GB2312"/>
          <w:color w:val="000000" w:themeColor="text1"/>
          <w:sz w:val="24"/>
          <w:highlight w:val="none"/>
          <w14:textFill>
            <w14:solidFill>
              <w14:schemeClr w14:val="tx1"/>
            </w14:solidFill>
          </w14:textFill>
        </w:rPr>
        <w:t>、杭州博实招标代理有限公司</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autoSpaceDE w:val="0"/>
        <w:autoSpaceDN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8"/>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正面：</w:t>
            </w:r>
            <w:r>
              <w:rPr>
                <w:rFonts w:ascii="仿宋_GB2312" w:hAnsi="仿宋" w:eastAsia="仿宋_GB2312"/>
                <w:bCs/>
                <w:color w:val="000000" w:themeColor="text1"/>
                <w:sz w:val="24"/>
                <w:highlight w:val="none"/>
                <w14:textFill>
                  <w14:solidFill>
                    <w14:schemeClr w14:val="tx1"/>
                  </w14:solidFill>
                </w14:textFill>
              </w:rPr>
              <w:t xml:space="preserve">                                 </w:t>
            </w:r>
            <w:r>
              <w:rPr>
                <w:rFonts w:hint="eastAsia" w:ascii="仿宋_GB2312" w:hAnsi="仿宋" w:eastAsia="仿宋_GB2312"/>
                <w:bCs/>
                <w:color w:val="000000" w:themeColor="text1"/>
                <w:sz w:val="24"/>
                <w:highlight w:val="none"/>
                <w14:textFill>
                  <w14:solidFill>
                    <w14:schemeClr w14:val="tx1"/>
                  </w14:solidFill>
                </w14:textFill>
              </w:rPr>
              <w:t>反面：</w:t>
            </w:r>
          </w:p>
          <w:p>
            <w:pPr>
              <w:pStyle w:val="148"/>
              <w:adjustRightInd w:val="0"/>
              <w:spacing w:line="360" w:lineRule="auto"/>
              <w:rPr>
                <w:rFonts w:ascii="仿宋_GB2312" w:hAnsi="仿宋" w:eastAsia="仿宋_GB2312"/>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firstLine="3534" w:firstLineChars="110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三、分包意向协议</w:t>
      </w:r>
    </w:p>
    <w:p>
      <w:pPr>
        <w:widowControl/>
        <w:spacing w:line="360" w:lineRule="auto"/>
        <w:ind w:firstLine="120" w:firstLineChars="50"/>
        <w:jc w:val="left"/>
        <w:rPr>
          <w:rFonts w:hint="eastAsia"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中标后以分包方式履行合同的，提供分包意向协议(附件6)；采购人不同意分包或者投标人中标后不以分包方式履行合同的，则不需要提供。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pStyle w:val="24"/>
        <w:rPr>
          <w:rFonts w:hint="eastAsia"/>
          <w:color w:val="000000" w:themeColor="text1"/>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四、符合性审查资料</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bl>
      <w:tblPr>
        <w:tblStyle w:val="63"/>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3924"/>
        <w:gridCol w:w="345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32" w:type="dxa"/>
            <w:vAlign w:val="center"/>
          </w:tcPr>
          <w:p>
            <w:pPr>
              <w:snapToGrid w:val="0"/>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3924" w:type="dxa"/>
            <w:vAlign w:val="center"/>
          </w:tcPr>
          <w:p>
            <w:pPr>
              <w:snapToGrid w:val="0"/>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实质性要求</w:t>
            </w:r>
          </w:p>
        </w:tc>
        <w:tc>
          <w:tcPr>
            <w:tcW w:w="3455" w:type="dxa"/>
            <w:vAlign w:val="center"/>
          </w:tcPr>
          <w:p>
            <w:pPr>
              <w:snapToGrid w:val="0"/>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需要提供的符合性审查资料</w:t>
            </w:r>
          </w:p>
        </w:tc>
        <w:tc>
          <w:tcPr>
            <w:tcW w:w="1387" w:type="dxa"/>
            <w:vAlign w:val="center"/>
          </w:tcPr>
          <w:p>
            <w:pPr>
              <w:snapToGrid w:val="0"/>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投标文件中的</w:t>
            </w:r>
          </w:p>
          <w:p>
            <w:pPr>
              <w:snapToGrid w:val="0"/>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32"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3924" w:type="dxa"/>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投标文件按照招标文件要求签署、盖章。</w:t>
            </w:r>
          </w:p>
        </w:tc>
        <w:tc>
          <w:tcPr>
            <w:tcW w:w="345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需要使用电子签名或者签字盖章的投标文件的组成部分</w:t>
            </w:r>
          </w:p>
        </w:tc>
        <w:tc>
          <w:tcPr>
            <w:tcW w:w="1387" w:type="dxa"/>
          </w:tcPr>
          <w:p>
            <w:pPr>
              <w:rPr>
                <w:rFonts w:ascii="仿宋" w:hAnsi="仿宋" w:eastAsia="仿宋" w:cs="仿宋"/>
                <w:color w:val="000000" w:themeColor="text1"/>
                <w:sz w:val="24"/>
                <w:highlight w:val="none"/>
                <w14:textFill>
                  <w14:solidFill>
                    <w14:schemeClr w14:val="tx1"/>
                  </w14:solidFill>
                </w14:textFill>
              </w:rPr>
            </w:pPr>
          </w:p>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32"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3924" w:type="dxa"/>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投标文件中承诺的投标有效期不少于招标文件中载明的投标有效期。</w:t>
            </w:r>
          </w:p>
        </w:tc>
        <w:tc>
          <w:tcPr>
            <w:tcW w:w="345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投标函</w:t>
            </w:r>
          </w:p>
        </w:tc>
        <w:tc>
          <w:tcPr>
            <w:tcW w:w="1387" w:type="dxa"/>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32"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3924" w:type="dxa"/>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投标文件满足招标文件的其它实质性要求。</w:t>
            </w:r>
          </w:p>
        </w:tc>
        <w:tc>
          <w:tcPr>
            <w:tcW w:w="345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1387" w:type="dxa"/>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bl>
    <w:p>
      <w:pPr>
        <w:spacing w:line="360" w:lineRule="auto"/>
        <w:ind w:right="42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注：按本格式和要求提供。</w:t>
      </w:r>
    </w:p>
    <w:p>
      <w:pP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b/>
          <w:color w:val="000000" w:themeColor="text1"/>
          <w:kern w:val="0"/>
          <w:sz w:val="32"/>
          <w:szCs w:val="32"/>
          <w:highlight w:val="none"/>
          <w14:textFill>
            <w14:solidFill>
              <w14:schemeClr w14:val="tx1"/>
            </w14:solidFill>
          </w14:textFill>
        </w:rPr>
        <w:t xml:space="preserve">            </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jc w:val="center"/>
        <w:rPr>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五、评标标准相应的商务技术资料</w:t>
      </w:r>
    </w:p>
    <w:p>
      <w:pPr>
        <w:snapToGrid w:val="0"/>
        <w:spacing w:line="360" w:lineRule="auto"/>
        <w:jc w:val="center"/>
        <w:rPr>
          <w:rFonts w:ascii="仿宋" w:hAnsi="仿宋" w:eastAsia="仿宋" w:cs="仿宋_GB2312"/>
          <w:b/>
          <w:color w:val="000000" w:themeColor="text1"/>
          <w:sz w:val="24"/>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24"/>
          <w:highlight w:val="none"/>
          <w14:textFill>
            <w14:solidFill>
              <w14:schemeClr w14:val="tx1"/>
            </w14:solidFill>
          </w14:textFill>
        </w:rPr>
      </w:pPr>
      <w:r>
        <w:rPr>
          <w:rFonts w:hint="eastAsia" w:ascii="仿宋" w:hAnsi="仿宋" w:eastAsia="仿宋" w:cs="仿宋_GB2312"/>
          <w:b/>
          <w:color w:val="000000" w:themeColor="text1"/>
          <w:sz w:val="24"/>
          <w:highlight w:val="none"/>
          <w14:textFill>
            <w14:solidFill>
              <w14:schemeClr w14:val="tx1"/>
            </w14:solidFill>
          </w14:textFill>
        </w:rPr>
        <w:t>（按招标文件第四部分“评标办法前附表”中的内容提供资料）</w:t>
      </w:r>
    </w:p>
    <w:p>
      <w:pPr>
        <w:snapToGrid w:val="0"/>
        <w:spacing w:line="360" w:lineRule="auto"/>
        <w:jc w:val="left"/>
        <w:rPr>
          <w:rFonts w:ascii="仿宋_GB2312" w:hAnsi="仿宋" w:eastAsia="仿宋_GB2312" w:cs="仿宋_GB2312"/>
          <w:b/>
          <w:color w:val="000000" w:themeColor="text1"/>
          <w:sz w:val="24"/>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 w:hAnsi="仿宋" w:eastAsia="仿宋" w:cs="仿宋_GB2312"/>
          <w:b/>
          <w:color w:val="000000" w:themeColor="text1"/>
          <w:kern w:val="0"/>
          <w:sz w:val="32"/>
          <w:szCs w:val="32"/>
          <w:highlight w:val="none"/>
          <w14:textFill>
            <w14:solidFill>
              <w14:schemeClr w14:val="tx1"/>
            </w14:solidFill>
          </w14:textFill>
        </w:rPr>
      </w:pPr>
      <w:r>
        <w:rPr>
          <w:rFonts w:hint="eastAsia" w:ascii="仿宋" w:hAnsi="仿宋" w:eastAsia="仿宋" w:cs="仿宋_GB2312"/>
          <w:b/>
          <w:color w:val="000000" w:themeColor="text1"/>
          <w:kern w:val="0"/>
          <w:sz w:val="32"/>
          <w:szCs w:val="32"/>
          <w:highlight w:val="none"/>
          <w14:textFill>
            <w14:solidFill>
              <w14:schemeClr w14:val="tx1"/>
            </w14:solidFill>
          </w14:textFill>
        </w:rPr>
        <w:t>六、投标标的清单</w:t>
      </w:r>
    </w:p>
    <w:p>
      <w:pPr>
        <w:rPr>
          <w:rFonts w:ascii="仿宋_GB2312" w:hAnsi="仿宋" w:eastAsia="仿宋_GB2312" w:cs="仿宋_GB2312"/>
          <w:b/>
          <w:color w:val="000000" w:themeColor="text1"/>
          <w:kern w:val="0"/>
          <w:sz w:val="32"/>
          <w:szCs w:val="32"/>
          <w:highlight w:val="none"/>
          <w14:textFill>
            <w14:solidFill>
              <w14:schemeClr w14:val="tx1"/>
            </w14:solidFill>
          </w14:textFill>
        </w:rPr>
      </w:pPr>
    </w:p>
    <w:tbl>
      <w:tblPr>
        <w:tblStyle w:val="63"/>
        <w:tblW w:w="0" w:type="auto"/>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099"/>
        <w:gridCol w:w="1281"/>
        <w:gridCol w:w="2044"/>
        <w:gridCol w:w="1423"/>
        <w:gridCol w:w="121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87" w:type="dxa"/>
            <w:noWrap w:val="0"/>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1670" w:type="dxa"/>
            <w:noWrap w:val="0"/>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名称</w:t>
            </w:r>
          </w:p>
        </w:tc>
        <w:tc>
          <w:tcPr>
            <w:tcW w:w="2013" w:type="dxa"/>
            <w:noWrap w:val="0"/>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服务范围</w:t>
            </w:r>
          </w:p>
        </w:tc>
        <w:tc>
          <w:tcPr>
            <w:tcW w:w="3453" w:type="dxa"/>
            <w:noWrap w:val="0"/>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服务要求</w:t>
            </w:r>
          </w:p>
        </w:tc>
        <w:tc>
          <w:tcPr>
            <w:tcW w:w="2280" w:type="dxa"/>
            <w:noWrap w:val="0"/>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服务时间</w:t>
            </w:r>
          </w:p>
        </w:tc>
        <w:tc>
          <w:tcPr>
            <w:tcW w:w="1886" w:type="dxa"/>
            <w:noWrap w:val="0"/>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服务标准</w:t>
            </w:r>
          </w:p>
        </w:tc>
        <w:tc>
          <w:tcPr>
            <w:tcW w:w="1971" w:type="dxa"/>
            <w:noWrap w:val="0"/>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p>
          <w:p>
            <w:pPr>
              <w:snapToGrid w:val="0"/>
              <w:spacing w:line="240" w:lineRule="atLeast"/>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备注</w:t>
            </w:r>
          </w:p>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（如果有）</w:t>
            </w:r>
          </w:p>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67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01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345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28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886"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971"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67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01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345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28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886"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971"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67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01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345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28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886"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971"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67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01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345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28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886"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971"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67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01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3453"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2280"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886"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c>
          <w:tcPr>
            <w:tcW w:w="1971" w:type="dxa"/>
            <w:noWrap w:val="0"/>
            <w:vAlign w:val="top"/>
          </w:tcPr>
          <w:p>
            <w:pPr>
              <w:spacing w:line="500" w:lineRule="exact"/>
              <w:ind w:firstLine="480"/>
              <w:rPr>
                <w:rFonts w:ascii="宋体" w:hAnsi="宋体" w:cs="宋体"/>
                <w:color w:val="000000" w:themeColor="text1"/>
                <w:szCs w:val="21"/>
                <w:highlight w:val="none"/>
                <w14:textFill>
                  <w14:solidFill>
                    <w14:schemeClr w14:val="tx1"/>
                  </w14:solidFill>
                </w14:textFill>
              </w:rPr>
            </w:pPr>
          </w:p>
        </w:tc>
      </w:tr>
    </w:tbl>
    <w:p>
      <w:pPr>
        <w:snapToGrid w:val="0"/>
        <w:spacing w:line="240" w:lineRule="atLeast"/>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注：按本格式和要求提供。</w:t>
      </w:r>
    </w:p>
    <w:p>
      <w:pPr>
        <w:pStyle w:val="2"/>
        <w:rPr>
          <w:color w:val="000000" w:themeColor="text1"/>
          <w:highlight w:val="none"/>
          <w14:textFill>
            <w14:solidFill>
              <w14:schemeClr w14:val="tx1"/>
            </w14:solidFill>
          </w14:textFill>
        </w:rPr>
        <w:sectPr>
          <w:headerReference r:id="rId4" w:type="first"/>
          <w:footerReference r:id="rId6" w:type="first"/>
          <w:headerReference r:id="rId3" w:type="default"/>
          <w:footerReference r:id="rId5" w:type="default"/>
          <w:pgSz w:w="11906" w:h="16838"/>
          <w:pgMar w:top="1276" w:right="1417" w:bottom="1247" w:left="1417" w:header="851" w:footer="992" w:gutter="0"/>
          <w:cols w:space="720" w:num="1"/>
          <w:titlePg/>
          <w:rtlGutter w:val="0"/>
          <w:docGrid w:linePitch="312" w:charSpace="0"/>
        </w:sectPr>
      </w:pPr>
    </w:p>
    <w:p>
      <w:pPr>
        <w:pStyle w:val="80"/>
        <w:rPr>
          <w:color w:val="000000" w:themeColor="text1"/>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en-US" w:eastAsia="zh-CN"/>
          <w14:textFill>
            <w14:solidFill>
              <w14:schemeClr w14:val="tx1"/>
            </w14:solidFill>
          </w14:textFill>
        </w:rPr>
        <w:t>七</w:t>
      </w: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序号</w:t>
            </w:r>
          </w:p>
        </w:tc>
        <w:tc>
          <w:tcPr>
            <w:tcW w:w="3683" w:type="dxa"/>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招标文件章节及具体内容</w:t>
            </w:r>
          </w:p>
        </w:tc>
        <w:tc>
          <w:tcPr>
            <w:tcW w:w="3546" w:type="dxa"/>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投标文件章节及具体内容</w:t>
            </w:r>
          </w:p>
        </w:tc>
        <w:tc>
          <w:tcPr>
            <w:tcW w:w="1276" w:type="dxa"/>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1</w:t>
            </w:r>
          </w:p>
        </w:tc>
        <w:tc>
          <w:tcPr>
            <w:tcW w:w="3683"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2</w:t>
            </w:r>
          </w:p>
        </w:tc>
        <w:tc>
          <w:tcPr>
            <w:tcW w:w="3683"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w:t>
            </w:r>
          </w:p>
        </w:tc>
        <w:tc>
          <w:tcPr>
            <w:tcW w:w="3683"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bl>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填表说明：</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（1）对</w:t>
      </w:r>
      <w:r>
        <w:rPr>
          <w:rFonts w:hint="eastAsia" w:ascii="仿宋_GB2312" w:hAnsi="仿宋" w:eastAsia="仿宋_GB2312" w:cs="仿宋_GB2312"/>
          <w:color w:val="000000" w:themeColor="text1"/>
          <w:kern w:val="0"/>
          <w:sz w:val="24"/>
          <w:highlight w:val="none"/>
          <w14:textFill>
            <w14:solidFill>
              <w14:schemeClr w14:val="tx1"/>
            </w14:solidFill>
          </w14:textFill>
        </w:rPr>
        <w:t>招标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文件有任何偏离（包括正偏离及负偏离）均应汇总并填写在此表中。</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（2）完全满足</w:t>
      </w:r>
      <w:r>
        <w:rPr>
          <w:rFonts w:hint="eastAsia" w:ascii="仿宋_GB2312" w:hAnsi="仿宋" w:eastAsia="仿宋_GB2312" w:cs="仿宋_GB2312"/>
          <w:color w:val="000000" w:themeColor="text1"/>
          <w:kern w:val="0"/>
          <w:sz w:val="24"/>
          <w:highlight w:val="none"/>
          <w14:textFill>
            <w14:solidFill>
              <w14:schemeClr w14:val="tx1"/>
            </w14:solidFill>
          </w14:textFill>
        </w:rPr>
        <w:t>招标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文件要求的供应商只需填写【完全满足</w:t>
      </w:r>
      <w:r>
        <w:rPr>
          <w:rFonts w:hint="eastAsia" w:ascii="仿宋_GB2312" w:hAnsi="仿宋" w:eastAsia="仿宋_GB2312" w:cs="仿宋_GB2312"/>
          <w:color w:val="000000" w:themeColor="text1"/>
          <w:kern w:val="0"/>
          <w:sz w:val="24"/>
          <w:highlight w:val="none"/>
          <w14:textFill>
            <w14:solidFill>
              <w14:schemeClr w14:val="tx1"/>
            </w14:solidFill>
          </w14:textFill>
        </w:rPr>
        <w:t>招标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文件的全部要求】。</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（3）若供应商以未在偏离表中列出的负偏离为由，不按</w:t>
      </w:r>
      <w:r>
        <w:rPr>
          <w:rFonts w:hint="eastAsia" w:ascii="仿宋_GB2312" w:hAnsi="仿宋" w:eastAsia="仿宋_GB2312" w:cs="仿宋_GB2312"/>
          <w:color w:val="000000" w:themeColor="text1"/>
          <w:kern w:val="0"/>
          <w:sz w:val="24"/>
          <w:highlight w:val="none"/>
          <w14:textFill>
            <w14:solidFill>
              <w14:schemeClr w14:val="tx1"/>
            </w14:solidFill>
          </w14:textFill>
        </w:rPr>
        <w:t>招标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文件要求签约，采购人有权取消该供应商的</w:t>
      </w:r>
      <w:r>
        <w:rPr>
          <w:rFonts w:hint="eastAsia" w:ascii="仿宋_GB2312" w:hAnsi="仿宋" w:eastAsia="仿宋_GB2312" w:cs="仿宋_GB2312"/>
          <w:color w:val="000000" w:themeColor="text1"/>
          <w:kern w:val="0"/>
          <w:sz w:val="24"/>
          <w:highlight w:val="none"/>
          <w14:textFill>
            <w14:solidFill>
              <w14:schemeClr w14:val="tx1"/>
            </w14:solidFill>
          </w14:textFill>
        </w:rPr>
        <w:t>中标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资格，并按有关规定重新确定</w:t>
      </w:r>
      <w:r>
        <w:rPr>
          <w:rFonts w:hint="eastAsia" w:ascii="仿宋_GB2312" w:hAnsi="仿宋" w:eastAsia="仿宋_GB2312" w:cs="仿宋_GB2312"/>
          <w:color w:val="000000" w:themeColor="text1"/>
          <w:kern w:val="0"/>
          <w:sz w:val="24"/>
          <w:highlight w:val="none"/>
          <w14:textFill>
            <w14:solidFill>
              <w14:schemeClr w14:val="tx1"/>
            </w14:solidFill>
          </w14:textFill>
        </w:rPr>
        <w:t>中标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供应商或另行采购。</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（4）</w:t>
      </w:r>
      <w:r>
        <w:rPr>
          <w:rFonts w:hint="eastAsia" w:ascii="仿宋_GB2312" w:hAnsi="仿宋" w:eastAsia="仿宋_GB2312" w:cs="仿宋_GB2312"/>
          <w:color w:val="000000" w:themeColor="text1"/>
          <w:kern w:val="0"/>
          <w:sz w:val="24"/>
          <w:highlight w:val="none"/>
          <w14:textFill>
            <w14:solidFill>
              <w14:schemeClr w14:val="tx1"/>
            </w14:solidFill>
          </w14:textFill>
        </w:rPr>
        <w:t>投标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文件响应内容对</w:t>
      </w:r>
      <w:r>
        <w:rPr>
          <w:rFonts w:hint="eastAsia" w:ascii="仿宋_GB2312" w:hAnsi="仿宋" w:eastAsia="仿宋_GB2312" w:cs="仿宋_GB2312"/>
          <w:color w:val="000000" w:themeColor="text1"/>
          <w:kern w:val="0"/>
          <w:sz w:val="24"/>
          <w:highlight w:val="none"/>
          <w14:textFill>
            <w14:solidFill>
              <w14:schemeClr w14:val="tx1"/>
            </w14:solidFill>
          </w14:textFill>
        </w:rPr>
        <w:t>招标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文件要求如有偏离均应填写偏离表，如不填写，采购人有权视作</w:t>
      </w:r>
      <w:r>
        <w:rPr>
          <w:rFonts w:hint="eastAsia" w:ascii="仿宋_GB2312" w:hAnsi="仿宋" w:eastAsia="仿宋_GB2312" w:cs="仿宋_GB2312"/>
          <w:color w:val="000000" w:themeColor="text1"/>
          <w:kern w:val="0"/>
          <w:sz w:val="24"/>
          <w:highlight w:val="none"/>
          <w14:textFill>
            <w14:solidFill>
              <w14:schemeClr w14:val="tx1"/>
            </w14:solidFill>
          </w14:textFill>
        </w:rPr>
        <w:t>投标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文件完全响应</w:t>
      </w:r>
      <w:r>
        <w:rPr>
          <w:rFonts w:hint="eastAsia" w:ascii="仿宋_GB2312" w:hAnsi="仿宋" w:eastAsia="仿宋_GB2312" w:cs="仿宋_GB2312"/>
          <w:color w:val="000000" w:themeColor="text1"/>
          <w:kern w:val="0"/>
          <w:sz w:val="24"/>
          <w:highlight w:val="none"/>
          <w14:textFill>
            <w14:solidFill>
              <w14:schemeClr w14:val="tx1"/>
            </w14:solidFill>
          </w14:textFill>
        </w:rPr>
        <w:t>招标</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文件要求。</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ind w:firstLine="1911" w:firstLineChars="595"/>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en-US" w:eastAsia="zh-CN"/>
          <w14:textFill>
            <w14:solidFill>
              <w14:schemeClr w14:val="tx1"/>
            </w14:solidFill>
          </w14:textFill>
        </w:rPr>
        <w:t>八</w:t>
      </w:r>
      <w:r>
        <w:rPr>
          <w:rFonts w:hint="eastAsia" w:ascii="仿宋_GB2312" w:hAnsi="仿宋" w:eastAsia="仿宋_GB2312" w:cs="仿宋_GB2312"/>
          <w:b/>
          <w:color w:val="000000" w:themeColor="text1"/>
          <w:kern w:val="0"/>
          <w:sz w:val="32"/>
          <w:szCs w:val="32"/>
          <w:highlight w:val="none"/>
          <w14:textFill>
            <w14:solidFill>
              <w14:schemeClr w14:val="tx1"/>
            </w14:solidFill>
          </w14:textFill>
        </w:rPr>
        <w:t>、</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eastAsia="zh-CN"/>
          <w14:textFill>
            <w14:solidFill>
              <w14:schemeClr w14:val="tx1"/>
            </w14:solidFill>
          </w14:textFill>
        </w:rPr>
        <w:t>浙江自然博物院</w:t>
      </w:r>
      <w:r>
        <w:rPr>
          <w:rFonts w:hint="eastAsia" w:ascii="仿宋_GB2312" w:hAnsi="仿宋" w:eastAsia="仿宋_GB2312" w:cs="仿宋_GB2312"/>
          <w:color w:val="000000" w:themeColor="text1"/>
          <w:sz w:val="24"/>
          <w:highlight w:val="none"/>
          <w14:textFill>
            <w14:solidFill>
              <w14:schemeClr w14:val="tx1"/>
            </w14:solidFill>
          </w14:textFill>
        </w:rPr>
        <w:t>、杭州博实招标代理有限公司</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我单位响应你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一、不向项目有关人员及部门赠送礼金礼物、有价证券、回扣以及中介费、介绍费、咨询费等好处费；</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二、不为项目有关人员及部门报销应由你方单位或个人支付的费用；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三、不向项目有关人员及部门提供有可能影响公正的宴请和健身娱乐等活动；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六、严格遵守《</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政府采购法》《</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法》</w:t>
      </w:r>
      <w:r>
        <w:rPr>
          <w:rFonts w:hint="eastAsia" w:ascii="仿宋_GB2312" w:hAnsi="楷体" w:eastAsia="仿宋_GB2312"/>
          <w:color w:val="000000" w:themeColor="text1"/>
          <w:sz w:val="24"/>
          <w:highlight w:val="none"/>
          <w:lang w:val="zh-CN"/>
          <w14:textFill>
            <w14:solidFill>
              <w14:schemeClr w14:val="tx1"/>
            </w14:solidFill>
          </w14:textFill>
        </w:rPr>
        <w:t>《中华人民共和国民法典》</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等法律法规，诚实守信，合法经营，坚决抵制各种违法违纪行为。</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如违反上述承诺，你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进行项目建设或其他经营活动，并通报</w:t>
      </w:r>
      <w:r>
        <w:rPr>
          <w:rFonts w:hint="eastAsia" w:ascii="仿宋_GB2312" w:hAnsi="仿宋_GB2312" w:eastAsia="仿宋_GB2312" w:cs="仿宋_GB2312"/>
          <w:color w:val="000000" w:themeColor="text1"/>
          <w:kern w:val="0"/>
          <w:sz w:val="24"/>
          <w:highlight w:val="none"/>
          <w14:textFill>
            <w14:solidFill>
              <w14:schemeClr w14:val="tx1"/>
            </w14:solidFill>
          </w14:textFill>
        </w:rPr>
        <w:t>省财政厅</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投标人名称（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spacing w:line="360" w:lineRule="auto"/>
        <w:ind w:left="4620" w:leftChars="2200"/>
        <w:rPr>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ascii="仿宋_GB2312" w:hAnsi="仿宋" w:eastAsia="仿宋_GB2312" w:cs="仿宋_GB2312"/>
          <w:b/>
          <w:bCs/>
          <w:color w:val="000000" w:themeColor="text1"/>
          <w:sz w:val="24"/>
          <w:highlight w:val="none"/>
          <w14:textFill>
            <w14:solidFill>
              <w14:schemeClr w14:val="tx1"/>
            </w14:solidFill>
          </w14:textFill>
        </w:rPr>
      </w:pPr>
    </w:p>
    <w:p>
      <w:pPr>
        <w:spacing w:line="360" w:lineRule="auto"/>
        <w:jc w:val="center"/>
        <w:rPr>
          <w:rFonts w:ascii="仿宋_GB2312" w:hAnsi="仿宋" w:eastAsia="仿宋_GB2312" w:cs="仿宋_GB2312"/>
          <w:b/>
          <w:bCs/>
          <w:color w:val="000000" w:themeColor="text1"/>
          <w:sz w:val="24"/>
          <w:highlight w:val="none"/>
          <w14:textFill>
            <w14:solidFill>
              <w14:schemeClr w14:val="tx1"/>
            </w14:solidFill>
          </w14:textFill>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1）开标一览表（报价表）……</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2）中小企业声明函……</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pStyle w:val="693"/>
        <w:keepNext w:val="0"/>
        <w:pageBreakBefore w:val="0"/>
        <w:tabs>
          <w:tab w:val="clear" w:pos="720"/>
        </w:tabs>
        <w:snapToGrid w:val="0"/>
        <w:spacing w:before="120" w:after="120"/>
        <w:jc w:val="both"/>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sectPr>
          <w:headerReference r:id="rId12" w:type="first"/>
          <w:footerReference r:id="rId15" w:type="first"/>
          <w:headerReference r:id="rId11" w:type="default"/>
          <w:footerReference r:id="rId13" w:type="default"/>
          <w:footerReference r:id="rId14" w:type="even"/>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r>
        <w:rPr>
          <w:rFonts w:hint="eastAsia" w:ascii="仿宋_GB2312" w:hAnsi="仿宋" w:eastAsia="仿宋_GB2312" w:cs="仿宋_GB2312"/>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eastAsia="zh-CN"/>
          <w14:textFill>
            <w14:solidFill>
              <w14:schemeClr w14:val="tx1"/>
            </w14:solidFill>
          </w14:textFill>
        </w:rPr>
        <w:t>浙江自然博物院</w:t>
      </w:r>
      <w:r>
        <w:rPr>
          <w:rFonts w:hint="eastAsia" w:ascii="仿宋_GB2312" w:hAnsi="仿宋" w:eastAsia="仿宋_GB2312" w:cs="仿宋_GB2312"/>
          <w:color w:val="000000" w:themeColor="text1"/>
          <w:sz w:val="24"/>
          <w:highlight w:val="none"/>
          <w14:textFill>
            <w14:solidFill>
              <w14:schemeClr w14:val="tx1"/>
            </w14:solidFill>
          </w14:textFill>
        </w:rPr>
        <w:t>、杭州博实招标代理有限公司</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_GB2312" w:hAnsi="仿宋" w:eastAsia="仿宋_GB2312" w:cs="仿宋_GB2312"/>
          <w:color w:val="000000" w:themeColor="text1"/>
          <w:sz w:val="24"/>
          <w:highlight w:val="none"/>
          <w:u w:val="single"/>
          <w14:textFill>
            <w14:solidFill>
              <w14:schemeClr w14:val="tx1"/>
            </w14:solidFill>
          </w14:textFill>
        </w:rPr>
        <w:t>项目</w:t>
      </w:r>
      <w:r>
        <w:rPr>
          <w:rFonts w:hint="eastAsia" w:ascii="仿宋_GB2312" w:hAnsi="仿宋" w:eastAsia="仿宋_GB2312" w:cs="仿宋_GB2312"/>
          <w:color w:val="000000" w:themeColor="text1"/>
          <w:kern w:val="0"/>
          <w:sz w:val="24"/>
          <w:highlight w:val="none"/>
          <w:u w:val="single"/>
          <w:lang w:val="zh-CN"/>
          <w14:textFill>
            <w14:solidFill>
              <w14:schemeClr w14:val="tx1"/>
            </w14:solidFill>
          </w14:textFill>
        </w:rPr>
        <w:t>【招标编号：</w:t>
      </w:r>
      <w:r>
        <w:rPr>
          <w:rFonts w:hint="eastAsia" w:ascii="仿宋_GB2312" w:hAnsi="仿宋" w:eastAsia="仿宋_GB2312" w:cs="仿宋_GB2312"/>
          <w:color w:val="000000" w:themeColor="text1"/>
          <w:sz w:val="24"/>
          <w:highlight w:val="none"/>
          <w:u w:val="single"/>
          <w:lang w:eastAsia="zh-CN"/>
          <w14:textFill>
            <w14:solidFill>
              <w14:schemeClr w14:val="tx1"/>
            </w14:solidFill>
          </w14:textFill>
        </w:rPr>
        <w:t>BSZB2024-CZZG046</w:t>
      </w:r>
      <w:r>
        <w:rPr>
          <w:rFonts w:hint="eastAsia" w:ascii="仿宋_GB2312" w:hAnsi="仿宋" w:eastAsia="仿宋_GB2312" w:cs="仿宋_GB2312"/>
          <w:color w:val="000000" w:themeColor="text1"/>
          <w:sz w:val="24"/>
          <w:highlight w:val="none"/>
          <w:u w:val="singl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的实施</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482"/>
        <w:jc w:val="center"/>
        <w:rPr>
          <w:rFonts w:hint="eastAsia"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开标一览表（报价表）(单位均为人民币元)</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3300"/>
        <w:gridCol w:w="1358"/>
        <w:gridCol w:w="120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noWrap w:val="0"/>
            <w:vAlign w:val="center"/>
          </w:tcPr>
          <w:p>
            <w:pPr>
              <w:spacing w:line="460" w:lineRule="exact"/>
              <w:jc w:val="center"/>
              <w:rPr>
                <w:rFonts w:ascii="仿宋" w:hAnsi="仿宋" w:eastAsia="仿宋" w:cs="仿宋"/>
                <w:b/>
                <w:bCs/>
                <w:color w:val="000000" w:themeColor="text1"/>
                <w:spacing w:val="20"/>
                <w:sz w:val="24"/>
                <w:highlight w:val="none"/>
                <w14:textFill>
                  <w14:solidFill>
                    <w14:schemeClr w14:val="tx1"/>
                  </w14:solidFill>
                </w14:textFill>
              </w:rPr>
            </w:pPr>
            <w:r>
              <w:rPr>
                <w:rFonts w:hint="eastAsia" w:ascii="仿宋" w:hAnsi="仿宋" w:eastAsia="仿宋" w:cs="仿宋"/>
                <w:b/>
                <w:bCs/>
                <w:color w:val="000000" w:themeColor="text1"/>
                <w:spacing w:val="20"/>
                <w:sz w:val="24"/>
                <w:highlight w:val="none"/>
                <w14:textFill>
                  <w14:solidFill>
                    <w14:schemeClr w14:val="tx1"/>
                  </w14:solidFill>
                </w14:textFill>
              </w:rPr>
              <w:t>序号</w:t>
            </w:r>
          </w:p>
        </w:tc>
        <w:tc>
          <w:tcPr>
            <w:tcW w:w="3300" w:type="dxa"/>
            <w:noWrap w:val="0"/>
            <w:vAlign w:val="center"/>
          </w:tcPr>
          <w:p>
            <w:pPr>
              <w:spacing w:line="460" w:lineRule="exact"/>
              <w:jc w:val="center"/>
              <w:rPr>
                <w:rFonts w:ascii="仿宋" w:hAnsi="仿宋" w:eastAsia="仿宋" w:cs="仿宋"/>
                <w:b/>
                <w:bCs/>
                <w:color w:val="000000" w:themeColor="text1"/>
                <w:spacing w:val="20"/>
                <w:sz w:val="24"/>
                <w:highlight w:val="none"/>
                <w14:textFill>
                  <w14:solidFill>
                    <w14:schemeClr w14:val="tx1"/>
                  </w14:solidFill>
                </w14:textFill>
              </w:rPr>
            </w:pPr>
            <w:r>
              <w:rPr>
                <w:rFonts w:hint="eastAsia" w:ascii="仿宋" w:hAnsi="仿宋" w:eastAsia="仿宋" w:cs="仿宋"/>
                <w:b/>
                <w:bCs/>
                <w:color w:val="000000" w:themeColor="text1"/>
                <w:spacing w:val="20"/>
                <w:sz w:val="24"/>
                <w:highlight w:val="none"/>
                <w14:textFill>
                  <w14:solidFill>
                    <w14:schemeClr w14:val="tx1"/>
                  </w14:solidFill>
                </w14:textFill>
              </w:rPr>
              <w:t>报价构成</w:t>
            </w:r>
          </w:p>
        </w:tc>
        <w:tc>
          <w:tcPr>
            <w:tcW w:w="1358" w:type="dxa"/>
            <w:noWrap w:val="0"/>
            <w:vAlign w:val="center"/>
          </w:tcPr>
          <w:p>
            <w:pPr>
              <w:spacing w:line="460" w:lineRule="exact"/>
              <w:jc w:val="center"/>
              <w:rPr>
                <w:rFonts w:ascii="仿宋" w:hAnsi="仿宋" w:eastAsia="仿宋" w:cs="仿宋"/>
                <w:b/>
                <w:bCs/>
                <w:color w:val="000000" w:themeColor="text1"/>
                <w:spacing w:val="20"/>
                <w:sz w:val="24"/>
                <w:highlight w:val="none"/>
                <w14:textFill>
                  <w14:solidFill>
                    <w14:schemeClr w14:val="tx1"/>
                  </w14:solidFill>
                </w14:textFill>
              </w:rPr>
            </w:pPr>
            <w:r>
              <w:rPr>
                <w:rFonts w:hint="eastAsia" w:ascii="仿宋" w:hAnsi="仿宋" w:eastAsia="仿宋" w:cs="仿宋"/>
                <w:b/>
                <w:bCs/>
                <w:color w:val="000000" w:themeColor="text1"/>
                <w:spacing w:val="20"/>
                <w:sz w:val="24"/>
                <w:highlight w:val="none"/>
                <w14:textFill>
                  <w14:solidFill>
                    <w14:schemeClr w14:val="tx1"/>
                  </w14:solidFill>
                </w14:textFill>
              </w:rPr>
              <w:t>单价</w:t>
            </w:r>
          </w:p>
        </w:tc>
        <w:tc>
          <w:tcPr>
            <w:tcW w:w="1200" w:type="dxa"/>
            <w:noWrap w:val="0"/>
            <w:vAlign w:val="center"/>
          </w:tcPr>
          <w:p>
            <w:pPr>
              <w:spacing w:line="460" w:lineRule="exact"/>
              <w:jc w:val="center"/>
              <w:rPr>
                <w:rFonts w:ascii="仿宋" w:hAnsi="仿宋" w:eastAsia="仿宋" w:cs="仿宋"/>
                <w:b/>
                <w:bCs/>
                <w:color w:val="000000" w:themeColor="text1"/>
                <w:spacing w:val="20"/>
                <w:sz w:val="24"/>
                <w:highlight w:val="none"/>
                <w14:textFill>
                  <w14:solidFill>
                    <w14:schemeClr w14:val="tx1"/>
                  </w14:solidFill>
                </w14:textFill>
              </w:rPr>
            </w:pPr>
            <w:r>
              <w:rPr>
                <w:rFonts w:hint="eastAsia" w:ascii="仿宋" w:hAnsi="仿宋" w:eastAsia="仿宋" w:cs="仿宋"/>
                <w:b/>
                <w:bCs/>
                <w:color w:val="000000" w:themeColor="text1"/>
                <w:spacing w:val="20"/>
                <w:sz w:val="24"/>
                <w:highlight w:val="none"/>
                <w14:textFill>
                  <w14:solidFill>
                    <w14:schemeClr w14:val="tx1"/>
                  </w14:solidFill>
                </w14:textFill>
              </w:rPr>
              <w:t>数量</w:t>
            </w:r>
          </w:p>
        </w:tc>
        <w:tc>
          <w:tcPr>
            <w:tcW w:w="2267" w:type="dxa"/>
            <w:noWrap w:val="0"/>
            <w:vAlign w:val="center"/>
          </w:tcPr>
          <w:p>
            <w:pPr>
              <w:spacing w:line="460" w:lineRule="exact"/>
              <w:jc w:val="center"/>
              <w:rPr>
                <w:rFonts w:ascii="仿宋" w:hAnsi="仿宋" w:eastAsia="仿宋" w:cs="仿宋"/>
                <w:b/>
                <w:bCs/>
                <w:color w:val="000000" w:themeColor="text1"/>
                <w:spacing w:val="20"/>
                <w:sz w:val="24"/>
                <w:highlight w:val="none"/>
                <w14:textFill>
                  <w14:solidFill>
                    <w14:schemeClr w14:val="tx1"/>
                  </w14:solidFill>
                </w14:textFill>
              </w:rPr>
            </w:pPr>
            <w:r>
              <w:rPr>
                <w:rFonts w:hint="eastAsia" w:ascii="仿宋" w:hAnsi="仿宋" w:eastAsia="仿宋" w:cs="仿宋"/>
                <w:b/>
                <w:bCs/>
                <w:color w:val="000000" w:themeColor="text1"/>
                <w:spacing w:val="20"/>
                <w:sz w:val="24"/>
                <w:highlight w:val="none"/>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1</w:t>
            </w:r>
          </w:p>
        </w:tc>
        <w:tc>
          <w:tcPr>
            <w:tcW w:w="3300"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p>
        </w:tc>
        <w:tc>
          <w:tcPr>
            <w:tcW w:w="1358"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1200"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2267"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2</w:t>
            </w:r>
          </w:p>
        </w:tc>
        <w:tc>
          <w:tcPr>
            <w:tcW w:w="3300"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p>
        </w:tc>
        <w:tc>
          <w:tcPr>
            <w:tcW w:w="1358"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1200"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2267"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3</w:t>
            </w:r>
          </w:p>
        </w:tc>
        <w:tc>
          <w:tcPr>
            <w:tcW w:w="3300"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p>
        </w:tc>
        <w:tc>
          <w:tcPr>
            <w:tcW w:w="1358"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1200"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2267"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4</w:t>
            </w:r>
          </w:p>
        </w:tc>
        <w:tc>
          <w:tcPr>
            <w:tcW w:w="3300"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p>
        </w:tc>
        <w:tc>
          <w:tcPr>
            <w:tcW w:w="1358"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1200"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2267"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5</w:t>
            </w:r>
          </w:p>
        </w:tc>
        <w:tc>
          <w:tcPr>
            <w:tcW w:w="3300" w:type="dxa"/>
            <w:noWrap w:val="0"/>
            <w:vAlign w:val="center"/>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p>
        </w:tc>
        <w:tc>
          <w:tcPr>
            <w:tcW w:w="1358"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1200"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2267"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noWrap w:val="0"/>
            <w:vAlign w:val="top"/>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w:t>
            </w:r>
          </w:p>
        </w:tc>
        <w:tc>
          <w:tcPr>
            <w:tcW w:w="3300" w:type="dxa"/>
            <w:noWrap w:val="0"/>
            <w:vAlign w:val="top"/>
          </w:tcPr>
          <w:p>
            <w:pPr>
              <w:spacing w:line="460" w:lineRule="exact"/>
              <w:jc w:val="center"/>
              <w:rPr>
                <w:rFonts w:ascii="仿宋" w:hAnsi="仿宋" w:eastAsia="仿宋" w:cs="仿宋"/>
                <w:color w:val="000000" w:themeColor="text1"/>
                <w:spacing w:val="20"/>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w:t>
            </w:r>
          </w:p>
        </w:tc>
        <w:tc>
          <w:tcPr>
            <w:tcW w:w="1358"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1200"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c>
          <w:tcPr>
            <w:tcW w:w="2267"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019" w:type="dxa"/>
            <w:gridSpan w:val="4"/>
            <w:noWrap w:val="0"/>
            <w:vAlign w:val="center"/>
          </w:tcPr>
          <w:p>
            <w:pPr>
              <w:spacing w:line="460" w:lineRule="exact"/>
              <w:jc w:val="both"/>
              <w:rPr>
                <w:rFonts w:ascii="仿宋" w:hAnsi="仿宋" w:eastAsia="仿宋" w:cs="仿宋"/>
                <w:color w:val="000000" w:themeColor="text1"/>
                <w:spacing w:val="20"/>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投标</w:t>
            </w:r>
            <w:r>
              <w:rPr>
                <w:rFonts w:hint="eastAsia" w:ascii="仿宋" w:hAnsi="仿宋" w:eastAsia="仿宋" w:cs="仿宋"/>
                <w:color w:val="000000" w:themeColor="text1"/>
                <w:spacing w:val="20"/>
                <w:sz w:val="24"/>
                <w:highlight w:val="none"/>
                <w:lang w:val="en-US" w:eastAsia="zh-CN"/>
                <w14:textFill>
                  <w14:solidFill>
                    <w14:schemeClr w14:val="tx1"/>
                  </w14:solidFill>
                </w14:textFill>
              </w:rPr>
              <w:t>总</w:t>
            </w:r>
            <w:r>
              <w:rPr>
                <w:rFonts w:hint="eastAsia" w:ascii="仿宋" w:hAnsi="仿宋" w:eastAsia="仿宋" w:cs="仿宋"/>
                <w:color w:val="000000" w:themeColor="text1"/>
                <w:spacing w:val="20"/>
                <w:sz w:val="24"/>
                <w:highlight w:val="none"/>
                <w14:textFill>
                  <w14:solidFill>
                    <w14:schemeClr w14:val="tx1"/>
                  </w14:solidFill>
                </w14:textFill>
              </w:rPr>
              <w:t>报价（</w:t>
            </w:r>
            <w:r>
              <w:rPr>
                <w:rFonts w:hint="eastAsia" w:ascii="仿宋" w:hAnsi="仿宋" w:eastAsia="仿宋" w:cs="仿宋"/>
                <w:color w:val="000000" w:themeColor="text1"/>
                <w:spacing w:val="20"/>
                <w:sz w:val="24"/>
                <w:highlight w:val="none"/>
                <w:lang w:val="en-US" w:eastAsia="zh-CN"/>
                <w14:textFill>
                  <w14:solidFill>
                    <w14:schemeClr w14:val="tx1"/>
                  </w14:solidFill>
                </w14:textFill>
              </w:rPr>
              <w:t>小</w:t>
            </w:r>
            <w:r>
              <w:rPr>
                <w:rFonts w:hint="eastAsia" w:ascii="仿宋" w:hAnsi="仿宋" w:eastAsia="仿宋" w:cs="仿宋"/>
                <w:color w:val="000000" w:themeColor="text1"/>
                <w:spacing w:val="20"/>
                <w:sz w:val="24"/>
                <w:highlight w:val="none"/>
                <w14:textFill>
                  <w14:solidFill>
                    <w14:schemeClr w14:val="tx1"/>
                  </w14:solidFill>
                </w14:textFill>
              </w:rPr>
              <w:t>写）：</w:t>
            </w:r>
          </w:p>
        </w:tc>
        <w:tc>
          <w:tcPr>
            <w:tcW w:w="2267" w:type="dxa"/>
            <w:noWrap w:val="0"/>
            <w:vAlign w:val="top"/>
          </w:tcPr>
          <w:p>
            <w:pPr>
              <w:spacing w:line="460" w:lineRule="exact"/>
              <w:rPr>
                <w:rFonts w:ascii="仿宋" w:hAnsi="仿宋" w:eastAsia="仿宋" w:cs="仿宋"/>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86" w:type="dxa"/>
            <w:gridSpan w:val="5"/>
            <w:noWrap w:val="0"/>
            <w:vAlign w:val="center"/>
          </w:tcPr>
          <w:p>
            <w:pPr>
              <w:spacing w:line="460" w:lineRule="exact"/>
              <w:rPr>
                <w:rFonts w:ascii="仿宋" w:hAnsi="仿宋" w:eastAsia="仿宋" w:cs="仿宋"/>
                <w:color w:val="000000" w:themeColor="text1"/>
                <w:spacing w:val="20"/>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投标</w:t>
            </w:r>
            <w:r>
              <w:rPr>
                <w:rFonts w:hint="eastAsia" w:ascii="仿宋" w:hAnsi="仿宋" w:eastAsia="仿宋" w:cs="仿宋"/>
                <w:color w:val="000000" w:themeColor="text1"/>
                <w:spacing w:val="20"/>
                <w:sz w:val="24"/>
                <w:highlight w:val="none"/>
                <w:lang w:val="en-US" w:eastAsia="zh-CN"/>
                <w14:textFill>
                  <w14:solidFill>
                    <w14:schemeClr w14:val="tx1"/>
                  </w14:solidFill>
                </w14:textFill>
              </w:rPr>
              <w:t>总</w:t>
            </w:r>
            <w:r>
              <w:rPr>
                <w:rFonts w:hint="eastAsia" w:ascii="仿宋" w:hAnsi="仿宋" w:eastAsia="仿宋" w:cs="仿宋"/>
                <w:color w:val="000000" w:themeColor="text1"/>
                <w:spacing w:val="20"/>
                <w:sz w:val="24"/>
                <w:highlight w:val="none"/>
                <w14:textFill>
                  <w14:solidFill>
                    <w14:schemeClr w14:val="tx1"/>
                  </w14:solidFill>
                </w14:textFill>
              </w:rPr>
              <w:t>报价（大写）：</w:t>
            </w:r>
          </w:p>
        </w:tc>
      </w:tr>
    </w:tbl>
    <w:p>
      <w:pPr>
        <w:snapToGrid w:val="0"/>
        <w:spacing w:line="360" w:lineRule="auto"/>
        <w:ind w:firstLine="482"/>
        <w:rPr>
          <w:rFonts w:hint="eastAsia" w:ascii="仿宋_GB2312" w:hAnsi="仿宋" w:eastAsia="仿宋_GB2312" w:cs="仿宋_GB2312"/>
          <w:color w:val="000000" w:themeColor="text1"/>
          <w:kern w:val="0"/>
          <w:sz w:val="24"/>
          <w:highlight w:val="none"/>
          <w:lang w:val="zh-CN"/>
          <w14:textFill>
            <w14:solidFill>
              <w14:schemeClr w14:val="tx1"/>
            </w14:solidFill>
          </w14:textFill>
        </w:rPr>
      </w:pPr>
    </w:p>
    <w:p>
      <w:pPr>
        <w:snapToGrid w:val="0"/>
        <w:spacing w:line="360" w:lineRule="auto"/>
        <w:ind w:firstLine="482"/>
        <w:rPr>
          <w:rFonts w:hint="eastAsia"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注：</w:t>
      </w:r>
    </w:p>
    <w:p>
      <w:pPr>
        <w:snapToGrid w:val="0"/>
        <w:spacing w:line="360" w:lineRule="auto"/>
        <w:ind w:firstLine="482"/>
        <w:rPr>
          <w:rFonts w:hint="eastAsia"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1、投标人需按本表格式填写，否则视为投标文件含有采购人不能接受的附加条件，投标无效。</w:t>
      </w:r>
    </w:p>
    <w:p>
      <w:pPr>
        <w:snapToGrid w:val="0"/>
        <w:spacing w:line="360" w:lineRule="auto"/>
        <w:ind w:firstLine="482"/>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2、</w:t>
      </w:r>
      <w:r>
        <w:rPr>
          <w:rFonts w:hint="eastAsia" w:ascii="仿宋_GB2312" w:hAnsi="仿宋" w:eastAsia="仿宋_GB2312" w:cs="仿宋_GB2312"/>
          <w:color w:val="000000" w:themeColor="text1"/>
          <w:kern w:val="0"/>
          <w:sz w:val="24"/>
          <w:lang w:val="zh-CN"/>
          <w14:textFill>
            <w14:solidFill>
              <w14:schemeClr w14:val="tx1"/>
            </w14:solidFill>
          </w14:textFill>
        </w:rPr>
        <w:t>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视为投标文件含有采购人不能接受的附加条件的，投标无效。</w:t>
      </w:r>
    </w:p>
    <w:p>
      <w:pPr>
        <w:snapToGrid w:val="0"/>
        <w:spacing w:line="360" w:lineRule="auto"/>
        <w:ind w:firstLine="482"/>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3、特别提示：本报价单需要进行公示。</w:t>
      </w:r>
    </w:p>
    <w:p>
      <w:pPr>
        <w:snapToGrid w:val="0"/>
        <w:spacing w:line="360" w:lineRule="auto"/>
        <w:ind w:firstLine="482"/>
        <w:rPr>
          <w:rFonts w:hint="eastAsia" w:ascii="仿宋_GB2312" w:hAnsi="仿宋" w:eastAsia="仿宋_GB2312" w:cs="仿宋_GB2312"/>
          <w:color w:val="000000" w:themeColor="text1"/>
          <w:kern w:val="0"/>
          <w:sz w:val="24"/>
          <w:highlight w:val="none"/>
          <w:lang w:val="zh-CN"/>
          <w14:textFill>
            <w14:solidFill>
              <w14:schemeClr w14:val="tx1"/>
            </w14:solidFill>
          </w14:textFill>
        </w:rPr>
        <w:sectPr>
          <w:pgSz w:w="11906" w:h="16838"/>
          <w:pgMar w:top="1276" w:right="1417" w:bottom="1247" w:left="1417" w:header="851" w:footer="992" w:gutter="0"/>
          <w:cols w:space="0" w:num="1"/>
          <w:titlePg/>
          <w:rtlGutter w:val="0"/>
          <w:docGrid w:linePitch="312" w:charSpace="0"/>
        </w:sect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3"/>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r>
        <w:rPr>
          <w:rFonts w:hint="eastAsia" w:ascii="仿宋_GB2312" w:hAnsi="仿宋" w:eastAsia="仿宋_GB2312" w:cs="仿宋_GB2312"/>
          <w:color w:val="000000" w:themeColor="text1"/>
          <w:kern w:val="2"/>
          <w:sz w:val="32"/>
          <w:szCs w:val="32"/>
          <w:highlight w:val="none"/>
          <w14:textFill>
            <w14:solidFill>
              <w14:schemeClr w14:val="tx1"/>
            </w14:solidFill>
          </w14:textFill>
        </w:rPr>
        <w:t>二、中小企业声明函</w:t>
      </w:r>
    </w:p>
    <w:p>
      <w:pPr>
        <w:widowControl/>
        <w:spacing w:line="360" w:lineRule="auto"/>
        <w:ind w:firstLine="602" w:firstLineChars="250"/>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仿宋_GB2312" w:hAnsi="仿宋" w:eastAsia="仿宋_GB2312" w:cs="仿宋_GB2312"/>
          <w:b/>
          <w:color w:val="000000" w:themeColor="text1"/>
          <w:sz w:val="24"/>
          <w:highlight w:val="none"/>
          <w:lang w:val="en-US" w:eastAsia="zh-CN"/>
          <w14:textFill>
            <w14:solidFill>
              <w14:schemeClr w14:val="tx1"/>
            </w14:solidFill>
          </w14:textFill>
        </w:rPr>
        <w:t>7</w:t>
      </w:r>
      <w:r>
        <w:rPr>
          <w:rFonts w:ascii="仿宋_GB2312" w:hAnsi="仿宋" w:eastAsia="仿宋_GB2312" w:cs="仿宋_GB2312"/>
          <w:b/>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w:t>
      </w:r>
    </w:p>
    <w:p>
      <w:pPr>
        <w:pStyle w:val="693"/>
        <w:keepNext w:val="0"/>
        <w:pageBreakBefore w:val="0"/>
        <w:tabs>
          <w:tab w:val="clear" w:pos="720"/>
        </w:tabs>
        <w:snapToGrid w:val="0"/>
        <w:spacing w:before="120" w:after="120"/>
        <w:ind w:firstLine="643"/>
        <w:outlineLvl w:val="9"/>
        <w:rPr>
          <w:rFonts w:ascii="仿宋_GB2312" w:hAnsi="宋体" w:eastAsia="仿宋_GB2312"/>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pStyle w:val="2"/>
        <w:keepNext w:val="0"/>
        <w:keepLines w:val="0"/>
        <w:pageBreakBefore/>
        <w:widowControl/>
        <w:spacing w:before="100" w:beforeAutospacing="1" w:after="100" w:afterAutospacing="1" w:line="360" w:lineRule="auto"/>
        <w:ind w:left="1290" w:firstLine="3092" w:firstLineChars="700"/>
        <w:rPr>
          <w:rFonts w:ascii="仿宋_GB2312" w:hAnsi="仿宋" w:eastAsia="仿宋_GB2312"/>
          <w:color w:val="000000" w:themeColor="text1"/>
          <w:highlight w:val="none"/>
          <w14:textFill>
            <w14:solidFill>
              <w14:schemeClr w14:val="tx1"/>
            </w14:solidFill>
          </w14:textFill>
        </w:rPr>
      </w:pPr>
      <w:bookmarkStart w:id="381" w:name="_Toc465665161"/>
      <w:r>
        <w:rPr>
          <w:rFonts w:hint="eastAsia" w:ascii="仿宋_GB2312" w:hAnsi="仿宋" w:eastAsia="仿宋_GB2312"/>
          <w:color w:val="000000" w:themeColor="text1"/>
          <w:highlight w:val="none"/>
          <w14:textFill>
            <w14:solidFill>
              <w14:schemeClr w14:val="tx1"/>
            </w14:solidFill>
          </w14:textFill>
        </w:rPr>
        <w:t>附件</w:t>
      </w:r>
      <w:bookmarkEnd w:id="381"/>
    </w:p>
    <w:p>
      <w:pPr>
        <w:spacing w:line="360" w:lineRule="auto"/>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1：</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bookmarkStart w:id="382" w:name="OLE_LINK14"/>
      <w:bookmarkStart w:id="383" w:name="OLE_LINK13"/>
      <w:r>
        <w:rPr>
          <w:rFonts w:hint="eastAsia" w:ascii="仿宋_GB2312" w:hAnsi="仿宋" w:eastAsia="仿宋_GB2312"/>
          <w:b/>
          <w:color w:val="000000" w:themeColor="text1"/>
          <w:spacing w:val="6"/>
          <w:sz w:val="32"/>
          <w:szCs w:val="32"/>
          <w:highlight w:val="none"/>
          <w14:textFill>
            <w14:solidFill>
              <w14:schemeClr w14:val="tx1"/>
            </w14:solidFill>
          </w14:textFill>
        </w:rPr>
        <w:t>残疾人福利性单位声明函</w:t>
      </w:r>
    </w:p>
    <w:bookmarkEnd w:id="382"/>
    <w:bookmarkEnd w:id="383"/>
    <w:p>
      <w:pPr>
        <w:spacing w:line="360" w:lineRule="auto"/>
        <w:rPr>
          <w:rFonts w:ascii="仿宋_GB2312" w:hAnsi="仿宋" w:eastAsia="仿宋_GB2312"/>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本单位郑重声明，根据《财政部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民政部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中国残疾人联合会关于促进残疾人就业政府采购政策的通知》（财库〔</w:t>
      </w:r>
      <w:r>
        <w:rPr>
          <w:rFonts w:ascii="仿宋_GB2312" w:hAnsi="仿宋" w:eastAsia="仿宋_GB2312" w:cs="仿宋_GB2312"/>
          <w:color w:val="000000" w:themeColor="text1"/>
          <w:sz w:val="24"/>
          <w:highlight w:val="none"/>
          <w14:textFill>
            <w14:solidFill>
              <w14:schemeClr w14:val="tx1"/>
            </w14:solidFill>
          </w14:textFill>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r>
        <w:rPr>
          <w:rFonts w:hint="eastAsia" w:ascii="仿宋_GB2312" w:hAnsi="仿宋" w:eastAsia="仿宋_GB2312" w:cs="仿宋_GB2312"/>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日  期：</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br w:type="page"/>
      </w: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质疑供应商：</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联系人：</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授权代表：</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ascii="仿宋_GB2312" w:hAnsi="仿宋" w:eastAsia="仿宋_GB2312" w:cs="仿宋"/>
          <w:color w:val="000000" w:themeColor="text1"/>
          <w:sz w:val="24"/>
          <w:highlight w:val="none"/>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14:textFill>
            <w14:solidFill>
              <w14:schemeClr w14:val="tx1"/>
            </w14:solidFill>
          </w14:textFill>
        </w:rPr>
        <w:t xml:space="preserve"> </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质疑项目的编号：</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包号：</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采购人名称：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采购文件获取日期：</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1：</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事实依据：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法律依据：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2</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请求：</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2.质疑供应商若委托代理人进行质疑的，</w:t>
      </w:r>
      <w:r>
        <w:rPr>
          <w:rFonts w:hint="eastAsia" w:ascii="仿宋_GB2312" w:hAnsi="仿宋" w:eastAsia="仿宋_GB2312"/>
          <w:color w:val="000000" w:themeColor="text1"/>
          <w:sz w:val="24"/>
          <w:highlight w:val="none"/>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6.质疑供应商为自然人的，</w:t>
      </w:r>
      <w:r>
        <w:rPr>
          <w:rFonts w:hint="eastAsia" w:ascii="仿宋_GB2312" w:hAnsi="仿宋" w:eastAsia="仿宋_GB2312"/>
          <w:color w:val="000000" w:themeColor="text1"/>
          <w:sz w:val="24"/>
          <w:highlight w:val="none"/>
          <w14:textFill>
            <w14:solidFill>
              <w14:schemeClr w14:val="tx1"/>
            </w14:solidFill>
          </w14:textFill>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000000" w:themeColor="text1"/>
          <w:sz w:val="30"/>
          <w:szCs w:val="30"/>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投诉书范本</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一、投诉相关主体基本情况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法定代表人</w:t>
      </w:r>
      <w:r>
        <w:rPr>
          <w:rFonts w:ascii="仿宋_GB2312" w:hAnsi="仿宋" w:eastAsia="仿宋_GB2312"/>
          <w:color w:val="000000" w:themeColor="text1"/>
          <w:sz w:val="24"/>
          <w:highlight w:val="none"/>
          <w14:textFill>
            <w14:solidFill>
              <w14:schemeClr w14:val="tx1"/>
            </w14:solidFill>
          </w14:textFill>
        </w:rPr>
        <w:t>/主要负责人：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授权代表：</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hint="eastAsia" w:ascii="仿宋_GB2312" w:hAnsi="仿宋" w:eastAsia="仿宋_GB2312"/>
          <w:color w:val="000000" w:themeColor="text1"/>
          <w:sz w:val="24"/>
          <w:highlight w:val="none"/>
          <w:u w:val="dotted"/>
          <w14:textFill>
            <w14:solidFill>
              <w14:schemeClr w14:val="tx1"/>
            </w14:solidFill>
          </w14:textFill>
        </w:rPr>
        <w:t>：</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1：</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相关供应商：</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二、投诉项目基本情况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采购项目名称：</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采购项目编号：</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包号：</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采购人名称：</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代理机构名称：</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采购文件公告</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采购结果公告</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,向</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提出质疑，质疑事项为：</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u w:val="dotted"/>
          <w14:textFill>
            <w14:solidFill>
              <w14:schemeClr w14:val="tx1"/>
            </w14:solidFill>
          </w14:textFill>
        </w:rPr>
        <w:t>采购人</w:t>
      </w:r>
      <w:r>
        <w:rPr>
          <w:rFonts w:ascii="仿宋_GB2312" w:hAnsi="仿宋" w:eastAsia="仿宋_GB2312"/>
          <w:color w:val="000000" w:themeColor="text1"/>
          <w:sz w:val="24"/>
          <w:highlight w:val="none"/>
          <w:u w:val="dotted"/>
          <w14:textFill>
            <w14:solidFill>
              <w14:schemeClr w14:val="tx1"/>
            </w14:solidFill>
          </w14:textFill>
        </w:rPr>
        <w:t>/代理机构</w:t>
      </w:r>
      <w:r>
        <w:rPr>
          <w:rFonts w:hint="eastAsia" w:ascii="仿宋_GB2312" w:hAnsi="仿宋" w:eastAsia="仿宋_GB2312"/>
          <w:color w:val="000000" w:themeColor="text1"/>
          <w:sz w:val="24"/>
          <w:highlight w:val="none"/>
          <w14:textFill>
            <w14:solidFill>
              <w14:schemeClr w14:val="tx1"/>
            </w14:solidFill>
          </w14:textFill>
        </w:rPr>
        <w:t>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,就质疑事项</w:t>
      </w:r>
      <w:r>
        <w:rPr>
          <w:rFonts w:hint="eastAsia" w:ascii="仿宋_GB2312" w:hAnsi="仿宋" w:eastAsia="仿宋_GB2312"/>
          <w:color w:val="000000" w:themeColor="text1"/>
          <w:sz w:val="24"/>
          <w:highlight w:val="none"/>
          <w14:textFill>
            <w14:solidFill>
              <w14:schemeClr w14:val="tx1"/>
            </w14:solidFill>
          </w14:textFill>
        </w:rPr>
        <w:t>作出了答复</w:t>
      </w:r>
      <w:r>
        <w:rPr>
          <w:rFonts w:ascii="仿宋_GB2312" w:hAnsi="仿宋" w:eastAsia="仿宋_GB2312"/>
          <w:color w:val="000000" w:themeColor="text1"/>
          <w:sz w:val="24"/>
          <w:highlight w:val="none"/>
          <w14:textFill>
            <w14:solidFill>
              <w14:schemeClr w14:val="tx1"/>
            </w14:solidFill>
          </w14:textFill>
        </w:rPr>
        <w:t>/没有在法定期限内</w:t>
      </w:r>
      <w:r>
        <w:rPr>
          <w:rFonts w:hint="eastAsia" w:ascii="仿宋_GB2312" w:hAnsi="仿宋" w:eastAsia="仿宋_GB2312"/>
          <w:color w:val="000000" w:themeColor="text1"/>
          <w:sz w:val="24"/>
          <w:highlight w:val="none"/>
          <w14:textFill>
            <w14:solidFill>
              <w14:schemeClr w14:val="tx1"/>
            </w14:solidFill>
          </w14:textFill>
        </w:rPr>
        <w:t>作出答复。</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四、投诉事项具体内容</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 xml:space="preserve"> 1：</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事实依据：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法律依据：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请求：</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rPr>
          <w:rFonts w:ascii="仿宋" w:hAnsi="仿宋" w:eastAsia="仿宋"/>
          <w:b/>
          <w:color w:val="000000" w:themeColor="text1"/>
          <w:spacing w:val="6"/>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br w:type="page"/>
      </w:r>
    </w:p>
    <w:p>
      <w:pPr>
        <w:autoSpaceDE w:val="0"/>
        <w:autoSpaceDN w:val="0"/>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ascii="仿宋" w:hAnsi="仿宋" w:eastAsia="仿宋"/>
          <w:b/>
          <w:color w:val="000000" w:themeColor="text1"/>
          <w:spacing w:val="6"/>
          <w:sz w:val="32"/>
          <w:szCs w:val="32"/>
          <w:highlight w:val="none"/>
          <w14:textFill>
            <w14:solidFill>
              <w14:schemeClr w14:val="tx1"/>
            </w14:solidFill>
          </w14:textFill>
        </w:rPr>
        <w:t>4：</w:t>
      </w:r>
      <w:r>
        <w:rPr>
          <w:rFonts w:hint="eastAsia" w:ascii="仿宋" w:hAnsi="仿宋" w:eastAsia="仿宋"/>
          <w:b/>
          <w:bCs/>
          <w:color w:val="000000" w:themeColor="text1"/>
          <w:sz w:val="32"/>
          <w:szCs w:val="32"/>
          <w:highlight w:val="none"/>
          <w14:textFill>
            <w14:solidFill>
              <w14:schemeClr w14:val="tx1"/>
            </w14:solidFill>
          </w14:textFill>
        </w:rPr>
        <w:t>业务专用章使用说明函</w:t>
      </w:r>
    </w:p>
    <w:p>
      <w:pPr>
        <w:spacing w:line="360" w:lineRule="auto"/>
        <w:rPr>
          <w:rFonts w:ascii="仿宋" w:hAnsi="仿宋" w:eastAsia="仿宋" w:cs="仿宋_GB2312"/>
          <w:color w:val="000000" w:themeColor="text1"/>
          <w:sz w:val="24"/>
          <w:highlight w:val="none"/>
          <w:u w:val="single"/>
          <w14:textFill>
            <w14:solidFill>
              <w14:schemeClr w14:val="tx1"/>
            </w14:solidFill>
          </w14:textFill>
        </w:rPr>
      </w:pP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我方</w:t>
      </w:r>
      <w:r>
        <w:rPr>
          <w:rFonts w:ascii="仿宋" w:hAnsi="仿宋" w:eastAsia="仿宋" w:cs="仿宋_GB2312"/>
          <w:color w:val="000000" w:themeColor="text1"/>
          <w:kern w:val="0"/>
          <w:sz w:val="24"/>
          <w:highlight w:val="none"/>
          <w:u w:val="single"/>
          <w:lang w:val="zh-CN"/>
          <w14:textFill>
            <w14:solidFill>
              <w14:schemeClr w14:val="tx1"/>
            </w14:solidFill>
          </w14:textFill>
        </w:rPr>
        <w:t xml:space="preserve">                         </w:t>
      </w:r>
      <w:r>
        <w:rPr>
          <w:rFonts w:ascii="仿宋" w:hAnsi="仿宋" w:eastAsia="仿宋" w:cs="仿宋_GB2312"/>
          <w:color w:val="000000" w:themeColor="text1"/>
          <w:sz w:val="24"/>
          <w:highlight w:val="none"/>
          <w14:textFill>
            <w14:solidFill>
              <w14:schemeClr w14:val="tx1"/>
            </w14:solidFill>
          </w14:textFill>
        </w:rPr>
        <w:t>(投标人全称)</w:t>
      </w:r>
      <w:r>
        <w:rPr>
          <w:rFonts w:hint="eastAsia" w:ascii="仿宋" w:hAnsi="仿宋" w:eastAsia="仿宋"/>
          <w:color w:val="000000" w:themeColor="text1"/>
          <w:sz w:val="24"/>
          <w:highlight w:val="none"/>
          <w14:textFill>
            <w14:solidFill>
              <w14:schemeClr w14:val="tx1"/>
            </w14:solidFill>
          </w14:textFill>
        </w:rPr>
        <w:t>是中华人民共和国依法登记注册的合法企业，</w:t>
      </w:r>
      <w:r>
        <w:rPr>
          <w:rFonts w:hint="eastAsia" w:ascii="仿宋" w:hAnsi="仿宋" w:eastAsia="仿宋" w:cs="宋体"/>
          <w:bCs/>
          <w:color w:val="000000" w:themeColor="text1"/>
          <w:sz w:val="24"/>
          <w:highlight w:val="none"/>
          <w14:textFill>
            <w14:solidFill>
              <w14:schemeClr w14:val="tx1"/>
            </w14:solidFill>
          </w14:textFill>
        </w:rPr>
        <w:t>在参加</w:t>
      </w:r>
      <w:r>
        <w:rPr>
          <w:rFonts w:hint="eastAsia" w:ascii="仿宋" w:hAnsi="仿宋" w:eastAsia="仿宋" w:cs="仿宋_GB2312"/>
          <w:color w:val="000000" w:themeColor="text1"/>
          <w:sz w:val="24"/>
          <w:highlight w:val="none"/>
          <w14:textFill>
            <w14:solidFill>
              <w14:schemeClr w14:val="tx1"/>
            </w14:solidFill>
          </w14:textFill>
        </w:rPr>
        <w:t>你方组织的</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 w:hAnsi="仿宋" w:eastAsia="仿宋" w:cs="仿宋_GB2312"/>
          <w:color w:val="000000" w:themeColor="text1"/>
          <w:sz w:val="24"/>
          <w:highlight w:val="none"/>
          <w14:textFill>
            <w14:solidFill>
              <w14:schemeClr w14:val="tx1"/>
            </w14:solidFill>
          </w14:textFill>
        </w:rPr>
        <w:t>【招标编号：（采购编号）</w:t>
      </w:r>
      <w:r>
        <w:rPr>
          <w:rFonts w:ascii="仿宋" w:hAnsi="仿宋" w:eastAsia="仿宋" w:cs="仿宋_GB2312"/>
          <w:color w:val="000000" w:themeColor="text1"/>
          <w:sz w:val="24"/>
          <w:highlight w:val="none"/>
          <w14:textFill>
            <w14:solidFill>
              <w14:schemeClr w14:val="tx1"/>
            </w14:solidFill>
          </w14:textFill>
        </w:rPr>
        <w:t>】</w:t>
      </w:r>
      <w:r>
        <w:rPr>
          <w:rFonts w:hint="eastAsia" w:ascii="仿宋" w:hAnsi="仿宋" w:eastAsia="仿宋" w:cs="宋体"/>
          <w:bCs/>
          <w:color w:val="000000" w:themeColor="text1"/>
          <w:sz w:val="24"/>
          <w:highlight w:val="none"/>
          <w14:textFill>
            <w14:solidFill>
              <w14:schemeClr w14:val="tx1"/>
            </w14:solidFill>
          </w14:textFill>
        </w:rPr>
        <w:t>投标活动中作如下说明：</w:t>
      </w:r>
      <w:r>
        <w:rPr>
          <w:rFonts w:hint="eastAsia" w:ascii="仿宋" w:hAnsi="仿宋" w:eastAsia="仿宋" w:cs="宋体"/>
          <w:color w:val="000000" w:themeColor="text1"/>
          <w:sz w:val="24"/>
          <w:highlight w:val="none"/>
          <w14:textFill>
            <w14:solidFill>
              <w14:schemeClr w14:val="tx1"/>
            </w14:solidFill>
          </w14:textFill>
        </w:rPr>
        <w:t>我方所使用的“</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专用章”与法定名称章具有同等的法律效力，对使用“</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专用章”的行为予以完全承认，并愿意承担相应责任。</w:t>
      </w:r>
      <w:r>
        <w:rPr>
          <w:rFonts w:ascii="仿宋" w:hAnsi="仿宋" w:eastAsia="仿宋"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特此说明。</w:t>
      </w: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highlight w:val="none"/>
          <w14:textFill>
            <w14:solidFill>
              <w14:schemeClr w14:val="tx1"/>
            </w14:solidFill>
          </w14:textFill>
        </w:rPr>
      </w:pPr>
      <w:r>
        <w:rPr>
          <w:rFonts w:ascii="仿宋" w:hAnsi="仿宋" w:eastAsia="仿宋" w:cs="宋体"/>
          <w:color w:val="000000" w:themeColor="text1"/>
          <w:sz w:val="24"/>
          <w:highlight w:val="none"/>
          <w14:textFill>
            <w14:solidFill>
              <w14:schemeClr w14:val="tx1"/>
            </w14:solidFill>
          </w14:textFill>
        </w:rPr>
        <w:t xml:space="preserve">                              日期：       年     月     日</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b/>
          <w:bCs/>
          <w:color w:val="000000" w:themeColor="text1"/>
          <w:sz w:val="24"/>
          <w:highlight w:val="none"/>
          <w14:textFill>
            <w14:solidFill>
              <w14:schemeClr w14:val="tx1"/>
            </w14:solidFill>
          </w14:textFill>
        </w:rPr>
        <w:t>附：</w:t>
      </w:r>
    </w:p>
    <w:p>
      <w:pPr>
        <w:spacing w:line="360" w:lineRule="auto"/>
        <w:rPr>
          <w:rFonts w:ascii="仿宋" w:hAnsi="仿宋" w:eastAsia="仿宋"/>
          <w:bCs/>
          <w:color w:val="000000" w:themeColor="text1"/>
          <w:sz w:val="24"/>
          <w:highlight w:val="none"/>
          <w14:textFill>
            <w14:solidFill>
              <w14:schemeClr w14:val="tx1"/>
            </w14:solidFill>
          </w14:textFill>
        </w:rPr>
      </w:pP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highlight w:val="none"/>
          <w14:textFill>
            <w14:solidFill>
              <w14:schemeClr w14:val="tx1"/>
            </w14:solidFill>
          </w14:textFill>
        </w:rPr>
        <w:t>投标单位法定名称章（印模）</w:t>
      </w:r>
      <w:r>
        <w:rPr>
          <w:rFonts w:ascii="仿宋" w:hAnsi="仿宋" w:eastAsia="仿宋" w:cs="宋体"/>
          <w:color w:val="000000" w:themeColor="text1"/>
          <w:sz w:val="24"/>
          <w:highlight w:val="none"/>
          <w14:textFill>
            <w14:solidFill>
              <w14:schemeClr w14:val="tx1"/>
            </w14:solidFill>
          </w14:textFill>
        </w:rPr>
        <w:t xml:space="preserve">                </w:t>
      </w:r>
      <w:r>
        <w:rPr>
          <w:rFonts w:hint="eastAsia" w:ascii="仿宋" w:hAnsi="仿宋" w:eastAsia="仿宋" w:cs="宋体"/>
          <w:color w:val="000000" w:themeColor="text1"/>
          <w:sz w:val="24"/>
          <w:highlight w:val="none"/>
          <w14:textFill>
            <w14:solidFill>
              <w14:schemeClr w14:val="tx1"/>
            </w14:solidFill>
          </w14:textFill>
        </w:rPr>
        <w:t>投标单位“</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rPr>
          <w:rFonts w:ascii="仿宋" w:hAnsi="仿宋" w:eastAsia="仿宋"/>
          <w:b/>
          <w:color w:val="000000" w:themeColor="text1"/>
          <w:spacing w:val="6"/>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br w:type="page"/>
      </w:r>
    </w:p>
    <w:p>
      <w:pPr>
        <w:rPr>
          <w:rFonts w:ascii="宋体" w:hAnsi="宋体" w:cs="宋体"/>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附件5：</w:t>
      </w:r>
      <w:r>
        <w:rPr>
          <w:rFonts w:hint="eastAsia" w:ascii="仿宋" w:hAnsi="仿宋" w:eastAsia="仿宋" w:cs="仿宋"/>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hint="eastAsia" w:ascii="仿宋" w:hAnsi="仿宋" w:eastAsia="仿宋" w:cs="仿宋"/>
          <w:b/>
          <w:color w:val="000000" w:themeColor="text1"/>
          <w:sz w:val="24"/>
          <w:szCs w:val="24"/>
          <w:highlight w:val="none"/>
          <w14:textFill>
            <w14:solidFill>
              <w14:schemeClr w14:val="tx1"/>
            </w14:solidFill>
          </w14:textFill>
        </w:rPr>
      </w:pPr>
    </w:p>
    <w:p>
      <w:pPr>
        <w:widowControl/>
        <w:spacing w:line="360" w:lineRule="auto"/>
        <w:ind w:firstLine="482" w:firstLineChars="200"/>
        <w:jc w:val="left"/>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szCs w:val="24"/>
          <w:highlight w:val="none"/>
          <w14:textFill>
            <w14:solidFill>
              <w14:schemeClr w14:val="tx1"/>
            </w14:solidFill>
          </w14:textFill>
        </w:rPr>
        <w:t>自愿</w:t>
      </w:r>
      <w:r>
        <w:rPr>
          <w:rFonts w:hint="eastAsia" w:ascii="仿宋" w:hAnsi="仿宋" w:eastAsia="仿宋" w:cs="仿宋"/>
          <w:color w:val="000000" w:themeColor="text1"/>
          <w:kern w:val="0"/>
          <w:sz w:val="24"/>
          <w:szCs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szCs w:val="24"/>
          <w:highlight w:val="none"/>
          <w14:textFill>
            <w14:solidFill>
              <w14:schemeClr w14:val="tx1"/>
            </w14:solidFill>
          </w14:textFill>
        </w:rPr>
        <w:t>参加</w:t>
      </w:r>
      <w:r>
        <w:rPr>
          <w:rFonts w:hint="eastAsia" w:ascii="仿宋" w:hAnsi="仿宋" w:eastAsia="仿宋" w:cs="仿宋"/>
          <w:color w:val="000000" w:themeColor="text1"/>
          <w:sz w:val="24"/>
          <w:szCs w:val="24"/>
          <w:highlight w:val="none"/>
          <w14:textFill>
            <w14:solidFill>
              <w14:schemeClr w14:val="tx1"/>
            </w14:solidFill>
          </w14:textFill>
        </w:rPr>
        <w:t>（项目名称）【招标编号：（采购编号）】</w:t>
      </w:r>
      <w:r>
        <w:rPr>
          <w:rFonts w:hint="eastAsia" w:ascii="仿宋" w:hAnsi="仿宋" w:eastAsia="仿宋" w:cs="仿宋"/>
          <w:color w:val="000000" w:themeColor="text1"/>
          <w:kern w:val="0"/>
          <w:sz w:val="24"/>
          <w:szCs w:val="24"/>
          <w:highlight w:val="none"/>
          <w:lang w:val="zh-CN"/>
          <w14:textFill>
            <w14:solidFill>
              <w14:schemeClr w14:val="tx1"/>
            </w14:solidFill>
          </w14:textFill>
        </w:rPr>
        <w:t xml:space="preserve">投标。 </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szCs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szCs w:val="24"/>
          <w:highlight w:val="none"/>
          <w14:textFill>
            <w14:solidFill>
              <w14:schemeClr w14:val="tx1"/>
            </w14:solidFill>
          </w14:textFill>
        </w:rPr>
        <w:t>为联合体</w:t>
      </w:r>
      <w:r>
        <w:rPr>
          <w:rFonts w:hint="eastAsia" w:ascii="仿宋" w:hAnsi="仿宋" w:eastAsia="仿宋" w:cs="仿宋"/>
          <w:color w:val="000000" w:themeColor="text1"/>
          <w:kern w:val="0"/>
          <w:sz w:val="24"/>
          <w:szCs w:val="24"/>
          <w:highlight w:val="none"/>
          <w:lang w:val="zh-CN"/>
          <w14:textFill>
            <w14:solidFill>
              <w14:schemeClr w14:val="tx1"/>
            </w14:solidFill>
          </w14:textFill>
        </w:rPr>
        <w:t>牵头人</w:t>
      </w:r>
      <w:r>
        <w:rPr>
          <w:rFonts w:hint="eastAsia" w:ascii="仿宋" w:hAnsi="仿宋" w:eastAsia="仿宋" w:cs="仿宋"/>
          <w:color w:val="000000" w:themeColor="text1"/>
          <w:sz w:val="24"/>
          <w:szCs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szCs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二、</w:t>
      </w:r>
      <w:r>
        <w:rPr>
          <w:rFonts w:hint="eastAsia" w:ascii="仿宋" w:hAnsi="仿宋" w:eastAsia="仿宋" w:cs="仿宋"/>
          <w:color w:val="000000" w:themeColor="text1"/>
          <w:sz w:val="24"/>
          <w:szCs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szCs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三、本次联合投标中，分工如下：</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u w:val="single"/>
          <w14:textFill>
            <w14:solidFill>
              <w14:schemeClr w14:val="tx1"/>
            </w14:solidFill>
          </w14:textFill>
        </w:rPr>
        <w:t>（联合体成员1）</w:t>
      </w:r>
      <w:r>
        <w:rPr>
          <w:rFonts w:hint="eastAsia" w:ascii="仿宋" w:hAnsi="仿宋" w:eastAsia="仿宋" w:cs="仿宋"/>
          <w:color w:val="000000" w:themeColor="text1"/>
          <w:kern w:val="0"/>
          <w:sz w:val="24"/>
          <w:szCs w:val="24"/>
          <w:highlight w:val="none"/>
          <w:lang w:val="zh-CN"/>
          <w14:textFill>
            <w14:solidFill>
              <w14:schemeClr w14:val="tx1"/>
            </w14:solidFill>
          </w14:textFill>
        </w:rPr>
        <w:t>承担的工作和义务为：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u w:val="single"/>
          <w14:textFill>
            <w14:solidFill>
              <w14:schemeClr w14:val="tx1"/>
            </w14:solidFill>
          </w14:textFill>
        </w:rPr>
        <w:t>（联合体成员2）</w:t>
      </w:r>
      <w:r>
        <w:rPr>
          <w:rFonts w:hint="eastAsia" w:ascii="仿宋" w:hAnsi="仿宋" w:eastAsia="仿宋" w:cs="仿宋"/>
          <w:color w:val="000000" w:themeColor="text1"/>
          <w:kern w:val="0"/>
          <w:sz w:val="24"/>
          <w:szCs w:val="24"/>
          <w:highlight w:val="none"/>
          <w:lang w:val="zh-CN"/>
          <w14:textFill>
            <w14:solidFill>
              <w14:schemeClr w14:val="tx1"/>
            </w14:solidFill>
          </w14:textFill>
        </w:rPr>
        <w:t>承担的工作和义务为：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四、联合体成员中小企业合同份额。</w:t>
      </w:r>
    </w:p>
    <w:p>
      <w:pPr>
        <w:snapToGrid w:val="0"/>
        <w:spacing w:line="360" w:lineRule="auto"/>
        <w:ind w:firstLine="576"/>
        <w:rPr>
          <w:rFonts w:hint="eastAsia" w:ascii="仿宋" w:hAnsi="仿宋" w:eastAsia="仿宋" w:cs="仿宋"/>
          <w:b/>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1、</w:t>
      </w:r>
      <w:r>
        <w:rPr>
          <w:rFonts w:hint="eastAsia" w:ascii="仿宋" w:hAnsi="仿宋" w:eastAsia="仿宋" w:cs="仿宋"/>
          <w:color w:val="000000" w:themeColor="text1"/>
          <w:kern w:val="0"/>
          <w:sz w:val="24"/>
          <w:szCs w:val="24"/>
          <w:highlight w:val="none"/>
          <w:u w:val="single"/>
          <w14:textFill>
            <w14:solidFill>
              <w14:schemeClr w14:val="tx1"/>
            </w14:solidFill>
          </w14:textFill>
        </w:rPr>
        <w:t>（</w:t>
      </w:r>
      <w:bookmarkStart w:id="384" w:name="_Hlk101131882"/>
      <w:r>
        <w:rPr>
          <w:rFonts w:hint="eastAsia" w:ascii="仿宋" w:hAnsi="仿宋" w:eastAsia="仿宋" w:cs="仿宋"/>
          <w:color w:val="000000" w:themeColor="text1"/>
          <w:kern w:val="0"/>
          <w:sz w:val="24"/>
          <w:szCs w:val="24"/>
          <w:highlight w:val="none"/>
          <w:u w:val="single"/>
          <w14:textFill>
            <w14:solidFill>
              <w14:schemeClr w14:val="tx1"/>
            </w14:solidFill>
          </w14:textFill>
        </w:rPr>
        <w:t>联合体成员X,……</w:t>
      </w:r>
      <w:bookmarkEnd w:id="384"/>
      <w:r>
        <w:rPr>
          <w:rFonts w:hint="eastAsia" w:ascii="仿宋" w:hAnsi="仿宋" w:eastAsia="仿宋" w:cs="仿宋"/>
          <w:color w:val="000000" w:themeColor="text1"/>
          <w:kern w:val="0"/>
          <w:sz w:val="24"/>
          <w:szCs w:val="24"/>
          <w:highlight w:val="none"/>
          <w:u w:val="single"/>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提供的服务由小微企业承接，其合同份额占到合同总金额</w:t>
      </w:r>
      <w:r>
        <w:rPr>
          <w:rFonts w:hint="eastAsia" w:ascii="仿宋" w:hAnsi="仿宋" w:eastAsia="仿宋" w:cs="仿宋"/>
          <w:color w:val="000000" w:themeColor="text1"/>
          <w:kern w:val="0"/>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4"/>
          <w:highlight w:val="none"/>
          <w14:textFill>
            <w14:solidFill>
              <w14:schemeClr w14:val="tx1"/>
            </w14:solidFill>
          </w14:textFill>
        </w:rPr>
        <w:t>%以上</w:t>
      </w:r>
      <w:r>
        <w:rPr>
          <w:rFonts w:hint="eastAsia" w:ascii="仿宋" w:hAnsi="仿宋" w:eastAsia="仿宋" w:cs="仿宋"/>
          <w:color w:val="000000" w:themeColor="text1"/>
          <w:kern w:val="0"/>
          <w:sz w:val="24"/>
          <w:szCs w:val="24"/>
          <w:highlight w:val="none"/>
          <w:lang w:val="zh-CN"/>
          <w14:textFill>
            <w14:solidFill>
              <w14:schemeClr w14:val="tx1"/>
            </w14:solidFill>
          </w14:textFill>
        </w:rPr>
        <w:t>。</w:t>
      </w:r>
      <w:r>
        <w:rPr>
          <w:rFonts w:hint="eastAsia" w:ascii="仿宋" w:hAnsi="仿宋" w:eastAsia="仿宋" w:cs="仿宋"/>
          <w:b/>
          <w:color w:val="000000" w:themeColor="text1"/>
          <w:kern w:val="0"/>
          <w:sz w:val="24"/>
          <w:szCs w:val="24"/>
          <w:highlight w:val="none"/>
          <w:lang w:val="zh-CN"/>
          <w14:textFill>
            <w14:solidFill>
              <w14:schemeClr w14:val="tx1"/>
            </w14:solidFill>
          </w14:textFill>
        </w:rPr>
        <w:t>（</w:t>
      </w:r>
      <w:bookmarkStart w:id="385" w:name="_Hlk101133598"/>
      <w:r>
        <w:rPr>
          <w:rFonts w:hint="eastAsia" w:ascii="仿宋" w:hAnsi="仿宋" w:eastAsia="仿宋" w:cs="仿宋"/>
          <w:b/>
          <w:color w:val="000000" w:themeColor="text1"/>
          <w:kern w:val="0"/>
          <w:sz w:val="24"/>
          <w:szCs w:val="24"/>
          <w:highlight w:val="none"/>
          <w:lang w:val="zh-CN"/>
          <w14:textFill>
            <w14:solidFill>
              <w14:schemeClr w14:val="tx1"/>
            </w14:solidFill>
          </w14:textFill>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000000" w:themeColor="text1"/>
          <w:sz w:val="24"/>
          <w:szCs w:val="24"/>
          <w:highlight w:val="none"/>
          <w14:textFill>
            <w14:solidFill>
              <w14:schemeClr w14:val="tx1"/>
            </w14:solidFill>
          </w14:textFill>
        </w:rPr>
        <w:t>拟享受以上价格扣除政策的，填写有关内容。</w:t>
      </w:r>
      <w:bookmarkEnd w:id="385"/>
      <w:r>
        <w:rPr>
          <w:rFonts w:hint="eastAsia" w:ascii="仿宋" w:hAnsi="仿宋" w:eastAsia="仿宋" w:cs="仿宋"/>
          <w:b/>
          <w:color w:val="000000" w:themeColor="text1"/>
          <w:kern w:val="0"/>
          <w:sz w:val="24"/>
          <w:szCs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b/>
          <w:bCs/>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bookmarkStart w:id="386" w:name="_Hlk101133173"/>
      <w:r>
        <w:rPr>
          <w:rFonts w:hint="eastAsia" w:ascii="仿宋" w:hAnsi="仿宋" w:eastAsia="仿宋" w:cs="仿宋"/>
          <w:color w:val="000000" w:themeColor="text1"/>
          <w:sz w:val="24"/>
          <w:szCs w:val="24"/>
          <w:highlight w:val="none"/>
          <w14:textFill>
            <w14:solidFill>
              <w14:schemeClr w14:val="tx1"/>
            </w14:solidFill>
          </w14:textFill>
        </w:rPr>
        <w:t>中小企业合同金额达到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%，小微企业合同金额达到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val="zh-CN"/>
          <w14:textFill>
            <w14:solidFill>
              <w14:schemeClr w14:val="tx1"/>
            </w14:solidFill>
          </w14:textFill>
        </w:rPr>
        <w:t>。</w:t>
      </w:r>
      <w:r>
        <w:rPr>
          <w:rFonts w:hint="eastAsia" w:ascii="仿宋" w:hAnsi="仿宋" w:eastAsia="仿宋" w:cs="仿宋"/>
          <w:b/>
          <w:bCs/>
          <w:color w:val="000000" w:themeColor="text1"/>
          <w:kern w:val="0"/>
          <w:sz w:val="24"/>
          <w:szCs w:val="24"/>
          <w:highlight w:val="none"/>
          <w:lang w:val="zh-CN"/>
          <w14:textFill>
            <w14:solidFill>
              <w14:schemeClr w14:val="tx1"/>
            </w14:solidFill>
          </w14:textFill>
        </w:rPr>
        <w:t>（</w:t>
      </w:r>
      <w:r>
        <w:rPr>
          <w:rFonts w:hint="eastAsia" w:ascii="仿宋" w:hAnsi="仿宋" w:eastAsia="仿宋" w:cs="仿宋"/>
          <w:b/>
          <w:bCs/>
          <w:color w:val="000000" w:themeColor="text1"/>
          <w:sz w:val="24"/>
          <w:szCs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000000" w:themeColor="text1"/>
          <w:kern w:val="0"/>
          <w:sz w:val="24"/>
          <w:szCs w:val="24"/>
          <w:highlight w:val="none"/>
          <w:lang w:val="zh-CN"/>
          <w14:textFill>
            <w14:solidFill>
              <w14:schemeClr w14:val="tx1"/>
            </w14:solidFill>
          </w14:textFill>
        </w:rPr>
        <w:t>）</w:t>
      </w:r>
      <w:bookmarkEnd w:id="386"/>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五、如果中标，</w:t>
      </w:r>
      <w:r>
        <w:rPr>
          <w:rFonts w:hint="eastAsia" w:ascii="仿宋" w:hAnsi="仿宋" w:eastAsia="仿宋" w:cs="仿宋"/>
          <w:color w:val="000000" w:themeColor="text1"/>
          <w:sz w:val="24"/>
          <w:szCs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联合体成员名称(电子签名/公章)：</w:t>
      </w:r>
    </w:p>
    <w:p>
      <w:pPr>
        <w:snapToGrid w:val="0"/>
        <w:spacing w:line="360" w:lineRule="auto"/>
        <w:ind w:right="960"/>
        <w:jc w:val="center"/>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xml:space="preserve">                   ……</w:t>
      </w:r>
    </w:p>
    <w:p>
      <w:pPr>
        <w:snapToGrid w:val="0"/>
        <w:spacing w:line="360" w:lineRule="auto"/>
        <w:jc w:val="right"/>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日期：  年  月   日</w:t>
      </w:r>
    </w:p>
    <w:p>
      <w:pPr>
        <w:spacing w:line="360" w:lineRule="auto"/>
        <w:ind w:right="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注：按本格式和要求提供。</w:t>
      </w:r>
    </w:p>
    <w:p>
      <w:pPr>
        <w:autoSpaceDE w:val="0"/>
        <w:autoSpaceDN w:val="0"/>
        <w:jc w:val="both"/>
        <w:rPr>
          <w:rFonts w:hint="eastAsia" w:ascii="仿宋" w:hAnsi="仿宋" w:eastAsia="仿宋"/>
          <w:b/>
          <w:color w:val="000000" w:themeColor="text1"/>
          <w:spacing w:val="6"/>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br w:type="page"/>
      </w:r>
      <w:r>
        <w:rPr>
          <w:rFonts w:hint="eastAsia" w:ascii="仿宋" w:hAnsi="仿宋" w:eastAsia="仿宋"/>
          <w:b/>
          <w:color w:val="000000" w:themeColor="text1"/>
          <w:spacing w:val="6"/>
          <w:sz w:val="32"/>
          <w:szCs w:val="32"/>
          <w:highlight w:val="none"/>
          <w14:textFill>
            <w14:solidFill>
              <w14:schemeClr w14:val="tx1"/>
            </w14:solidFill>
          </w14:textFill>
        </w:rPr>
        <w:t>附件6：分包意向协议</w:t>
      </w:r>
    </w:p>
    <w:p>
      <w:pPr>
        <w:widowControl/>
        <w:spacing w:line="360" w:lineRule="auto"/>
        <w:ind w:firstLine="120" w:firstLineChars="50"/>
        <w:jc w:val="left"/>
        <w:rPr>
          <w:rFonts w:hint="eastAsia" w:ascii="仿宋" w:hAnsi="仿宋" w:eastAsia="仿宋" w:cs="仿宋"/>
          <w:color w:val="000000" w:themeColor="text1"/>
          <w:sz w:val="24"/>
          <w:szCs w:val="24"/>
          <w:highlight w:val="none"/>
          <w14:textFill>
            <w14:solidFill>
              <w14:schemeClr w14:val="tx1"/>
            </w14:solidFill>
          </w14:textFill>
        </w:rPr>
      </w:pPr>
    </w:p>
    <w:p>
      <w:pPr>
        <w:widowControl/>
        <w:spacing w:line="360" w:lineRule="auto"/>
        <w:ind w:firstLine="120" w:firstLineChars="5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szCs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szCs w:val="24"/>
          <w:highlight w:val="none"/>
          <w:lang w:val="zh-CN"/>
          <w14:textFill>
            <w14:solidFill>
              <w14:schemeClr w14:val="tx1"/>
            </w14:solidFill>
          </w14:textFill>
        </w:rPr>
        <w:t>若成为</w:t>
      </w:r>
      <w:r>
        <w:rPr>
          <w:rFonts w:hint="eastAsia" w:ascii="仿宋" w:hAnsi="仿宋" w:eastAsia="仿宋" w:cs="仿宋"/>
          <w:color w:val="000000" w:themeColor="text1"/>
          <w:sz w:val="24"/>
          <w:szCs w:val="24"/>
          <w:highlight w:val="none"/>
          <w14:textFill>
            <w14:solidFill>
              <w14:schemeClr w14:val="tx1"/>
            </w14:solidFill>
          </w14:textFill>
        </w:rPr>
        <w:t>（项目名称）【招标编号：（采购编号）】</w:t>
      </w:r>
      <w:r>
        <w:rPr>
          <w:rFonts w:hint="eastAsia" w:ascii="仿宋" w:hAnsi="仿宋" w:eastAsia="仿宋" w:cs="仿宋"/>
          <w:color w:val="000000" w:themeColor="text1"/>
          <w:kern w:val="0"/>
          <w:sz w:val="24"/>
          <w:szCs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szCs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szCs w:val="24"/>
          <w:highlight w:val="none"/>
          <w14:textFill>
            <w14:solidFill>
              <w14:schemeClr w14:val="tx1"/>
            </w14:solidFill>
          </w14:textFill>
        </w:rPr>
        <w:t>与</w:t>
      </w:r>
      <w:r>
        <w:rPr>
          <w:rFonts w:hint="eastAsia" w:ascii="仿宋" w:hAnsi="仿宋" w:eastAsia="仿宋" w:cs="仿宋"/>
          <w:color w:val="000000" w:themeColor="text1"/>
          <w:kern w:val="0"/>
          <w:sz w:val="24"/>
          <w:szCs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szCs w:val="24"/>
          <w:highlight w:val="none"/>
          <w14:textFill>
            <w14:solidFill>
              <w14:schemeClr w14:val="tx1"/>
            </w14:solidFill>
          </w14:textFill>
        </w:rPr>
        <w:t>达成分包意向协议</w:t>
      </w:r>
      <w:r>
        <w:rPr>
          <w:rFonts w:hint="eastAsia" w:ascii="仿宋" w:hAnsi="仿宋" w:eastAsia="仿宋" w:cs="仿宋"/>
          <w:color w:val="000000" w:themeColor="text1"/>
          <w:kern w:val="0"/>
          <w:sz w:val="24"/>
          <w:szCs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一、分包标的及数量</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szCs w:val="24"/>
          <w:highlight w:val="none"/>
          <w:lang w:val="zh-CN"/>
          <w14:textFill>
            <w14:solidFill>
              <w14:schemeClr w14:val="tx1"/>
            </w14:solidFill>
          </w14:textFill>
        </w:rPr>
        <w:t>将</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4"/>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szCs w:val="24"/>
          <w:highlight w:val="none"/>
          <w14:textFill>
            <w14:solidFill>
              <w14:schemeClr w14:val="tx1"/>
            </w14:solidFill>
          </w14:textFill>
        </w:rPr>
        <w:t>分包给</w:t>
      </w:r>
      <w:r>
        <w:rPr>
          <w:rFonts w:hint="eastAsia" w:ascii="仿宋" w:hAnsi="仿宋" w:eastAsia="仿宋" w:cs="仿宋"/>
          <w:color w:val="000000" w:themeColor="text1"/>
          <w:kern w:val="0"/>
          <w:sz w:val="24"/>
          <w:szCs w:val="24"/>
          <w:highlight w:val="none"/>
          <w:u w:val="single"/>
          <w14:textFill>
            <w14:solidFill>
              <w14:schemeClr w14:val="tx1"/>
            </w14:solidFill>
          </w14:textFill>
        </w:rPr>
        <w:t>（分包供应商1名称）</w:t>
      </w:r>
      <w:r>
        <w:rPr>
          <w:rFonts w:hint="eastAsia" w:ascii="仿宋" w:hAnsi="仿宋" w:eastAsia="仿宋" w:cs="仿宋"/>
          <w:color w:val="000000" w:themeColor="text1"/>
          <w:kern w:val="0"/>
          <w:sz w:val="24"/>
          <w:szCs w:val="24"/>
          <w:highlight w:val="none"/>
          <w:lang w:val="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（分包供应商2名称），</w:t>
      </w:r>
      <w:r>
        <w:rPr>
          <w:rFonts w:hint="eastAsia" w:ascii="仿宋" w:hAnsi="仿宋" w:eastAsia="仿宋" w:cs="仿宋"/>
          <w:color w:val="000000" w:themeColor="text1"/>
          <w:kern w:val="0"/>
          <w:sz w:val="24"/>
          <w:szCs w:val="24"/>
          <w:highlight w:val="none"/>
          <w:lang w:val="zh-CN"/>
          <w14:textFill>
            <w14:solidFill>
              <w14:schemeClr w14:val="tx1"/>
            </w14:solidFill>
          </w14:textFill>
        </w:rPr>
        <w:t>具备承</w:t>
      </w:r>
      <w:r>
        <w:rPr>
          <w:rFonts w:hint="eastAsia" w:ascii="仿宋" w:hAnsi="仿宋" w:eastAsia="仿宋" w:cs="仿宋"/>
          <w:color w:val="000000" w:themeColor="text1"/>
          <w:kern w:val="0"/>
          <w:sz w:val="24"/>
          <w:szCs w:val="24"/>
          <w:highlight w:val="none"/>
          <w14:textFill>
            <w14:solidFill>
              <w14:schemeClr w14:val="tx1"/>
            </w14:solidFill>
          </w14:textFill>
        </w:rPr>
        <w:t>担</w:t>
      </w:r>
      <w:r>
        <w:rPr>
          <w:rFonts w:hint="eastAsia" w:ascii="仿宋" w:hAnsi="仿宋" w:eastAsia="仿宋" w:cs="仿宋"/>
          <w:color w:val="000000" w:themeColor="text1"/>
          <w:kern w:val="0"/>
          <w:sz w:val="24"/>
          <w:szCs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szCs w:val="24"/>
          <w:highlight w:val="none"/>
          <w:lang w:val="zh-CN"/>
          <w14:textFill>
            <w14:solidFill>
              <w14:schemeClr w14:val="tx1"/>
            </w14:solidFill>
          </w14:textFill>
        </w:rPr>
        <w:t>相应资质条件且不得再次分包；</w:t>
      </w:r>
    </w:p>
    <w:p>
      <w:pPr>
        <w:pStyle w:val="3"/>
        <w:ind w:left="664" w:leftChars="316" w:firstLine="229" w:firstLineChars="95"/>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二、分包供应商中小企业合同份额</w:t>
      </w:r>
    </w:p>
    <w:p>
      <w:pPr>
        <w:snapToGrid w:val="0"/>
        <w:spacing w:line="360" w:lineRule="auto"/>
        <w:ind w:firstLine="576"/>
        <w:rPr>
          <w:rFonts w:hint="eastAsia" w:ascii="仿宋" w:hAnsi="仿宋" w:eastAsia="仿宋" w:cs="仿宋"/>
          <w:b/>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w:t>
      </w:r>
      <w:r>
        <w:rPr>
          <w:rFonts w:hint="eastAsia" w:ascii="仿宋" w:hAnsi="仿宋" w:eastAsia="仿宋" w:cs="仿宋"/>
          <w:color w:val="000000" w:themeColor="text1"/>
          <w:kern w:val="0"/>
          <w:sz w:val="24"/>
          <w:szCs w:val="24"/>
          <w:highlight w:val="none"/>
          <w:u w:val="single"/>
          <w14:textFill>
            <w14:solidFill>
              <w14:schemeClr w14:val="tx1"/>
            </w14:solidFill>
          </w14:textFill>
        </w:rPr>
        <w:t>（分包供应商X,……）提供的服务全部由小微企业承接，</w:t>
      </w:r>
      <w:r>
        <w:rPr>
          <w:rFonts w:hint="eastAsia" w:ascii="仿宋" w:hAnsi="仿宋" w:eastAsia="仿宋" w:cs="仿宋"/>
          <w:color w:val="000000" w:themeColor="text1"/>
          <w:kern w:val="0"/>
          <w:sz w:val="24"/>
          <w:szCs w:val="24"/>
          <w:highlight w:val="none"/>
          <w14:textFill>
            <w14:solidFill>
              <w14:schemeClr w14:val="tx1"/>
            </w14:solidFill>
          </w14:textFill>
        </w:rPr>
        <w:t>其合同份额占到合同总金额</w:t>
      </w:r>
      <w:r>
        <w:rPr>
          <w:rFonts w:hint="eastAsia" w:ascii="仿宋" w:hAnsi="仿宋" w:eastAsia="仿宋" w:cs="仿宋"/>
          <w:color w:val="000000" w:themeColor="text1"/>
          <w:kern w:val="0"/>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4"/>
          <w:highlight w:val="none"/>
          <w14:textFill>
            <w14:solidFill>
              <w14:schemeClr w14:val="tx1"/>
            </w14:solidFill>
          </w14:textFill>
        </w:rPr>
        <w:t>%以上</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color w:val="000000" w:themeColor="text1"/>
          <w:kern w:val="0"/>
          <w:sz w:val="24"/>
          <w:szCs w:val="24"/>
          <w:highlight w:val="none"/>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000000" w:themeColor="text1"/>
          <w:sz w:val="24"/>
          <w:szCs w:val="24"/>
          <w:highlight w:val="none"/>
          <w14:textFill>
            <w14:solidFill>
              <w14:schemeClr w14:val="tx1"/>
            </w14:solidFill>
          </w14:textFill>
        </w:rPr>
        <w:t>拟享受以上价格扣除政策的，填写有关内容。</w:t>
      </w:r>
      <w:r>
        <w:rPr>
          <w:rFonts w:hint="eastAsia" w:ascii="仿宋" w:hAnsi="仿宋" w:eastAsia="仿宋" w:cs="仿宋"/>
          <w:b/>
          <w:color w:val="000000" w:themeColor="text1"/>
          <w:kern w:val="0"/>
          <w:sz w:val="24"/>
          <w:szCs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b/>
          <w:bCs/>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2、中小企业合同金额达到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%，小微企业合同金额达到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val="zh-CN"/>
          <w14:textFill>
            <w14:solidFill>
              <w14:schemeClr w14:val="tx1"/>
            </w14:solidFill>
          </w14:textFill>
        </w:rPr>
        <w:t>。</w:t>
      </w:r>
      <w:r>
        <w:rPr>
          <w:rFonts w:hint="eastAsia" w:ascii="仿宋" w:hAnsi="仿宋" w:eastAsia="仿宋" w:cs="仿宋"/>
          <w:b/>
          <w:bCs/>
          <w:color w:val="000000" w:themeColor="text1"/>
          <w:kern w:val="0"/>
          <w:sz w:val="24"/>
          <w:szCs w:val="24"/>
          <w:highlight w:val="none"/>
          <w:lang w:val="zh-CN"/>
          <w14:textFill>
            <w14:solidFill>
              <w14:schemeClr w14:val="tx1"/>
            </w14:solidFill>
          </w14:textFill>
        </w:rPr>
        <w:t>（</w:t>
      </w:r>
      <w:r>
        <w:rPr>
          <w:rFonts w:hint="eastAsia" w:ascii="仿宋" w:hAnsi="仿宋" w:eastAsia="仿宋" w:cs="仿宋"/>
          <w:b/>
          <w:bCs/>
          <w:color w:val="000000" w:themeColor="text1"/>
          <w:sz w:val="24"/>
          <w:szCs w:val="24"/>
          <w:highlight w:val="none"/>
          <w14:textFill>
            <w14:solidFill>
              <w14:schemeClr w14:val="tx1"/>
            </w14:solidFill>
          </w14:textFill>
        </w:rPr>
        <w:t>要求合同分包形式参加的项目或采购包，供应商按招标文件第一部分招标公告申请人的资格要求中规定的</w:t>
      </w:r>
      <w:r>
        <w:rPr>
          <w:rFonts w:hint="eastAsia" w:ascii="仿宋" w:hAnsi="仿宋" w:eastAsia="仿宋" w:cs="仿宋"/>
          <w:b/>
          <w:color w:val="000000" w:themeColor="text1"/>
          <w:kern w:val="0"/>
          <w:sz w:val="24"/>
          <w:szCs w:val="24"/>
          <w:highlight w:val="none"/>
          <w:lang w:val="zh-CN"/>
          <w14:textFill>
            <w14:solidFill>
              <w14:schemeClr w14:val="tx1"/>
            </w14:solidFill>
          </w14:textFill>
        </w:rPr>
        <w:t>分包意向协议</w:t>
      </w:r>
      <w:r>
        <w:rPr>
          <w:rFonts w:hint="eastAsia" w:ascii="仿宋" w:hAnsi="仿宋" w:eastAsia="仿宋" w:cs="仿宋"/>
          <w:b/>
          <w:bCs/>
          <w:color w:val="000000" w:themeColor="text1"/>
          <w:sz w:val="24"/>
          <w:szCs w:val="24"/>
          <w:highlight w:val="none"/>
          <w14:textFill>
            <w14:solidFill>
              <w14:schemeClr w14:val="tx1"/>
            </w14:solidFill>
          </w14:textFill>
        </w:rPr>
        <w:t>中中小企业、小微企业合同金额应当达到的比例要求填写。</w:t>
      </w:r>
      <w:r>
        <w:rPr>
          <w:rFonts w:hint="eastAsia" w:ascii="仿宋" w:hAnsi="仿宋" w:eastAsia="仿宋" w:cs="仿宋"/>
          <w:b/>
          <w:bCs/>
          <w:color w:val="000000" w:themeColor="text1"/>
          <w:kern w:val="0"/>
          <w:sz w:val="24"/>
          <w:szCs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三、分包工作履行期限、地点、方式</w:t>
      </w:r>
    </w:p>
    <w:p>
      <w:pPr>
        <w:snapToGrid w:val="0"/>
        <w:spacing w:line="360" w:lineRule="auto"/>
        <w:ind w:firstLine="576"/>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四、质量</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五、价款或者报酬</w:t>
      </w:r>
    </w:p>
    <w:p>
      <w:pPr>
        <w:snapToGrid w:val="0"/>
        <w:spacing w:line="360" w:lineRule="auto"/>
        <w:ind w:left="573" w:leftChars="273"/>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napToGrid w:val="0"/>
        <w:spacing w:line="360" w:lineRule="auto"/>
        <w:ind w:left="573" w:leftChars="273"/>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六、违约责任</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七、争议解决的办法</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八、其他</w:t>
      </w:r>
    </w:p>
    <w:p>
      <w:pPr>
        <w:snapToGrid w:val="0"/>
        <w:spacing w:line="360" w:lineRule="auto"/>
        <w:ind w:left="5758" w:leftChars="342" w:hanging="5040" w:hangingChars="21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中小企业合同金额达到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%，小微企业合同金额达到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val="zh-CN"/>
          <w14:textFill>
            <w14:solidFill>
              <w14:schemeClr w14:val="tx1"/>
            </w14:solidFill>
          </w14:textFill>
        </w:rPr>
        <w:t xml:space="preserve">  。                                           投标人名称(电子签名)：</w:t>
      </w:r>
    </w:p>
    <w:p>
      <w:pPr>
        <w:snapToGrid w:val="0"/>
        <w:spacing w:line="360" w:lineRule="auto"/>
        <w:jc w:val="right"/>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分包供应商名称(电子签名/公章)：</w:t>
      </w:r>
    </w:p>
    <w:p>
      <w:pPr>
        <w:snapToGrid w:val="0"/>
        <w:spacing w:line="360" w:lineRule="auto"/>
        <w:ind w:firstLine="5760" w:firstLineChars="2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w:t>
      </w:r>
    </w:p>
    <w:p>
      <w:pPr>
        <w:snapToGrid w:val="0"/>
        <w:spacing w:line="360" w:lineRule="auto"/>
        <w:ind w:left="5758" w:leftChars="342" w:hanging="5040" w:hangingChars="21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xml:space="preserve">                                        日期：  年  月   日</w:t>
      </w:r>
    </w:p>
    <w:p>
      <w:pPr>
        <w:spacing w:line="360" w:lineRule="auto"/>
        <w:ind w:right="42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注：按本格式和要求提供。</w:t>
      </w:r>
    </w:p>
    <w:p>
      <w:pPr>
        <w:rPr>
          <w:rFonts w:hint="eastAsia" w:ascii="仿宋" w:hAnsi="仿宋" w:eastAsia="仿宋"/>
          <w:b/>
          <w:color w:val="000000" w:themeColor="text1"/>
          <w:spacing w:val="6"/>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br w:type="page"/>
      </w:r>
    </w:p>
    <w:p>
      <w:pPr>
        <w:autoSpaceDE w:val="0"/>
        <w:autoSpaceDN w:val="0"/>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hint="eastAsia" w:ascii="仿宋" w:hAnsi="仿宋" w:eastAsia="仿宋"/>
          <w:b/>
          <w:color w:val="000000" w:themeColor="text1"/>
          <w:spacing w:val="6"/>
          <w:sz w:val="32"/>
          <w:szCs w:val="32"/>
          <w:highlight w:val="none"/>
          <w:lang w:val="en-US" w:eastAsia="zh-CN"/>
          <w14:textFill>
            <w14:solidFill>
              <w14:schemeClr w14:val="tx1"/>
            </w14:solidFill>
          </w14:textFill>
        </w:rPr>
        <w:t>7</w:t>
      </w:r>
      <w:r>
        <w:rPr>
          <w:rFonts w:hint="eastAsia" w:ascii="仿宋" w:hAnsi="仿宋" w:eastAsia="仿宋"/>
          <w:b/>
          <w:color w:val="000000" w:themeColor="text1"/>
          <w:spacing w:val="6"/>
          <w:sz w:val="32"/>
          <w:szCs w:val="32"/>
          <w:highlight w:val="none"/>
          <w14:textFill>
            <w14:solidFill>
              <w14:schemeClr w14:val="tx1"/>
            </w14:solidFill>
          </w14:textFill>
        </w:rPr>
        <w:t>：</w:t>
      </w:r>
      <w:r>
        <w:rPr>
          <w:rFonts w:hint="eastAsia" w:ascii="仿宋_GB2312" w:hAnsi="宋体" w:eastAsia="仿宋_GB2312"/>
          <w:b/>
          <w:color w:val="000000" w:themeColor="text1"/>
          <w:sz w:val="32"/>
          <w:szCs w:val="32"/>
          <w:highlight w:val="none"/>
          <w14:textFill>
            <w14:solidFill>
              <w14:schemeClr w14:val="tx1"/>
            </w14:solidFill>
          </w14:textFill>
        </w:rPr>
        <w:t>中小企业声明函</w:t>
      </w:r>
    </w:p>
    <w:p>
      <w:pPr>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t>中小企业声明函</w:t>
      </w:r>
      <w:r>
        <w:rPr>
          <w:rFonts w:hint="eastAsia" w:ascii="仿宋" w:hAnsi="仿宋" w:eastAsia="仿宋"/>
          <w:b/>
          <w:color w:val="000000" w:themeColor="text1"/>
          <w:sz w:val="32"/>
          <w:szCs w:val="32"/>
          <w:highlight w:val="none"/>
          <w14:textFill>
            <w14:solidFill>
              <w14:schemeClr w14:val="tx1"/>
            </w14:solidFill>
          </w14:textFill>
        </w:rPr>
        <w:t>（服务）</w:t>
      </w:r>
    </w:p>
    <w:p>
      <w:pPr>
        <w:spacing w:line="360" w:lineRule="auto"/>
        <w:rPr>
          <w:rFonts w:ascii="仿宋" w:hAnsi="仿宋" w:eastAsia="仿宋"/>
          <w:color w:val="000000" w:themeColor="text1"/>
          <w:highlight w:val="none"/>
          <w14:textFill>
            <w14:solidFill>
              <w14:schemeClr w14:val="tx1"/>
            </w14:solidFill>
          </w14:textFill>
        </w:rPr>
      </w:pP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本公司（联合体）郑重声明，根据《政府采购促进中小企业发展管理办法》（财库﹝</w:t>
      </w:r>
      <w:r>
        <w:rPr>
          <w:rFonts w:ascii="仿宋" w:hAnsi="仿宋" w:eastAsia="仿宋"/>
          <w:color w:val="000000" w:themeColor="text1"/>
          <w:sz w:val="24"/>
          <w:highlight w:val="none"/>
          <w14:textFill>
            <w14:solidFill>
              <w14:schemeClr w14:val="tx1"/>
            </w14:solidFill>
          </w14:textFill>
        </w:rPr>
        <w:t xml:space="preserve">2020﹞46 </w:t>
      </w:r>
      <w:r>
        <w:rPr>
          <w:rFonts w:hint="eastAsia" w:ascii="仿宋" w:hAnsi="仿宋" w:eastAsia="仿宋"/>
          <w:color w:val="000000" w:themeColor="text1"/>
          <w:sz w:val="24"/>
          <w:highlight w:val="none"/>
          <w14:textFill>
            <w14:solidFill>
              <w14:schemeClr w14:val="tx1"/>
            </w14:solidFill>
          </w14:textFill>
        </w:rPr>
        <w:t>号）的规定，本公司（联合体）参加</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u w:val="single"/>
          <w14:textFill>
            <w14:solidFill>
              <w14:schemeClr w14:val="tx1"/>
            </w14:solidFill>
          </w14:textFill>
        </w:rPr>
        <w:t>（浙江自然博物院）</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u w:val="single"/>
          <w14:textFill>
            <w14:solidFill>
              <w14:schemeClr w14:val="tx1"/>
            </w14:solidFill>
          </w14:textFill>
        </w:rPr>
        <w:t>的（</w:t>
      </w:r>
      <w:r>
        <w:rPr>
          <w:rFonts w:hint="eastAsia" w:ascii="仿宋" w:hAnsi="仿宋" w:eastAsia="仿宋"/>
          <w:b/>
          <w:bCs/>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 w:hAnsi="仿宋" w:eastAsia="仿宋"/>
          <w:b/>
          <w:bCs/>
          <w:color w:val="000000" w:themeColor="text1"/>
          <w:sz w:val="24"/>
          <w:highlight w:val="none"/>
          <w:u w:val="single"/>
          <w14:textFill>
            <w14:solidFill>
              <w14:schemeClr w14:val="tx1"/>
            </w14:solidFill>
          </w14:textFill>
        </w:rPr>
        <w:t>项目）</w:t>
      </w:r>
      <w:r>
        <w:rPr>
          <w:rFonts w:hint="eastAsia" w:ascii="仿宋" w:hAnsi="仿宋" w:eastAsia="仿宋"/>
          <w:color w:val="000000" w:themeColor="text1"/>
          <w:sz w:val="24"/>
          <w:highlight w:val="none"/>
          <w14:textFill>
            <w14:solidFill>
              <w14:schemeClr w14:val="tx1"/>
            </w14:solidFill>
          </w14:textFill>
        </w:rPr>
        <w:t>采购活动，服务全部由符合政策要求的中小企业承接。相关企业的具体情况如下：</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 </w:t>
      </w:r>
      <w:r>
        <w:rPr>
          <w:rFonts w:hint="eastAsia" w:ascii="仿宋" w:hAnsi="仿宋" w:eastAsia="仿宋"/>
          <w:color w:val="000000" w:themeColor="text1"/>
          <w:sz w:val="24"/>
          <w:highlight w:val="none"/>
          <w:u w:val="single"/>
          <w14:textFill>
            <w14:solidFill>
              <w14:schemeClr w14:val="tx1"/>
            </w14:solidFill>
          </w14:textFill>
        </w:rPr>
        <w:t>（</w:t>
      </w:r>
      <w:r>
        <w:rPr>
          <w:rFonts w:hint="eastAsia" w:ascii="仿宋" w:hAnsi="仿宋" w:eastAsia="仿宋"/>
          <w:b/>
          <w:bCs/>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 w:hAnsi="仿宋" w:eastAsia="仿宋"/>
          <w:b/>
          <w:bCs/>
          <w:color w:val="000000" w:themeColor="text1"/>
          <w:sz w:val="24"/>
          <w:highlight w:val="none"/>
          <w:u w:val="single"/>
          <w14:textFill>
            <w14:solidFill>
              <w14:schemeClr w14:val="tx1"/>
            </w14:solidFill>
          </w14:textFill>
        </w:rPr>
        <w:t>项目</w:t>
      </w:r>
      <w:r>
        <w:rPr>
          <w:rFonts w:hint="eastAsia" w:ascii="仿宋" w:hAnsi="仿宋" w:eastAsia="仿宋"/>
          <w:color w:val="000000" w:themeColor="text1"/>
          <w:sz w:val="24"/>
          <w:highlight w:val="none"/>
          <w:u w:val="singl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，属于</w:t>
      </w:r>
      <w:r>
        <w:rPr>
          <w:rFonts w:ascii="仿宋" w:hAnsi="仿宋" w:eastAsia="仿宋"/>
          <w:b/>
          <w:bCs/>
          <w:color w:val="000000" w:themeColor="text1"/>
          <w:sz w:val="24"/>
          <w:highlight w:val="none"/>
          <w14:textFill>
            <w14:solidFill>
              <w14:schemeClr w14:val="tx1"/>
            </w14:solidFill>
          </w14:textFill>
        </w:rPr>
        <w:t xml:space="preserve"> </w:t>
      </w:r>
      <w:r>
        <w:rPr>
          <w:rFonts w:hint="eastAsia" w:ascii="仿宋" w:hAnsi="仿宋" w:eastAsia="仿宋"/>
          <w:b/>
          <w:bCs/>
          <w:color w:val="000000" w:themeColor="text1"/>
          <w:sz w:val="24"/>
          <w:highlight w:val="none"/>
          <w:u w:val="single"/>
          <w14:textFill>
            <w14:solidFill>
              <w14:schemeClr w14:val="tx1"/>
            </w14:solidFill>
          </w14:textFill>
        </w:rPr>
        <w:t>（</w:t>
      </w:r>
      <w:r>
        <w:rPr>
          <w:rFonts w:hint="eastAsia" w:ascii="仿宋" w:hAnsi="仿宋" w:eastAsia="仿宋"/>
          <w:b/>
          <w:bCs/>
          <w:color w:val="000000" w:themeColor="text1"/>
          <w:sz w:val="24"/>
          <w:highlight w:val="none"/>
          <w:u w:val="single"/>
          <w:lang w:val="en-US" w:eastAsia="zh-CN"/>
          <w14:textFill>
            <w14:solidFill>
              <w14:schemeClr w14:val="tx1"/>
            </w14:solidFill>
          </w14:textFill>
        </w:rPr>
        <w:t>其他未列明行业</w:t>
      </w:r>
      <w:r>
        <w:rPr>
          <w:rFonts w:hint="eastAsia" w:ascii="仿宋" w:hAnsi="仿宋" w:eastAsia="仿宋"/>
          <w:b/>
          <w:bCs/>
          <w:color w:val="000000" w:themeColor="text1"/>
          <w:sz w:val="24"/>
          <w:highlight w:val="none"/>
          <w:u w:val="single"/>
          <w14:textFill>
            <w14:solidFill>
              <w14:schemeClr w14:val="tx1"/>
            </w14:solidFill>
          </w14:textFill>
        </w:rPr>
        <w:t>）</w:t>
      </w:r>
      <w:r>
        <w:rPr>
          <w:rFonts w:ascii="仿宋" w:hAnsi="仿宋" w:eastAsia="仿宋"/>
          <w:b/>
          <w:bCs/>
          <w:color w:val="000000" w:themeColor="text1"/>
          <w:sz w:val="24"/>
          <w:highlight w:val="non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；承建（承接）企业为 </w:t>
      </w:r>
      <w:r>
        <w:rPr>
          <w:rFonts w:hint="eastAsia" w:ascii="仿宋" w:hAnsi="仿宋" w:eastAsia="仿宋"/>
          <w:b/>
          <w:bCs/>
          <w:color w:val="000000" w:themeColor="text1"/>
          <w:sz w:val="24"/>
          <w:highlight w:val="none"/>
          <w:u w:val="single"/>
          <w14:textFill>
            <w14:solidFill>
              <w14:schemeClr w14:val="tx1"/>
            </w14:solidFill>
          </w14:textFill>
        </w:rPr>
        <w:t>（</w:t>
      </w:r>
      <w:r>
        <w:rPr>
          <w:rFonts w:hint="eastAsia" w:ascii="仿宋" w:hAnsi="仿宋" w:eastAsia="仿宋"/>
          <w:b/>
          <w:bCs/>
          <w:color w:val="000000" w:themeColor="text1"/>
          <w:sz w:val="24"/>
          <w:highlight w:val="none"/>
          <w:u w:val="single"/>
          <w:lang w:val="en-US" w:eastAsia="zh-CN"/>
          <w14:textFill>
            <w14:solidFill>
              <w14:schemeClr w14:val="tx1"/>
            </w14:solidFill>
          </w14:textFill>
        </w:rPr>
        <w:t>请填写：</w:t>
      </w:r>
      <w:r>
        <w:rPr>
          <w:rFonts w:hint="eastAsia" w:ascii="仿宋" w:hAnsi="仿宋" w:eastAsia="仿宋"/>
          <w:b/>
          <w:bCs/>
          <w:color w:val="000000" w:themeColor="text1"/>
          <w:sz w:val="24"/>
          <w:highlight w:val="none"/>
          <w:u w:val="single"/>
          <w14:textFill>
            <w14:solidFill>
              <w14:schemeClr w14:val="tx1"/>
            </w14:solidFill>
          </w14:textFill>
        </w:rPr>
        <w:t>企业名称）</w:t>
      </w:r>
      <w:r>
        <w:rPr>
          <w:rFonts w:ascii="仿宋" w:hAnsi="仿宋" w:eastAsia="仿宋"/>
          <w:b/>
          <w:bCs/>
          <w:color w:val="000000" w:themeColor="text1"/>
          <w:sz w:val="24"/>
          <w:highlight w:val="none"/>
          <w14:textFill>
            <w14:solidFill>
              <w14:schemeClr w14:val="tx1"/>
            </w14:solidFill>
          </w14:textFill>
        </w:rPr>
        <w:t xml:space="preserve"> ，从业人员</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14:textFill>
            <w14:solidFill>
              <w14:schemeClr w14:val="tx1"/>
            </w14:solidFill>
          </w14:textFill>
        </w:rPr>
        <w:t>人，营业收入为</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14:textFill>
            <w14:solidFill>
              <w14:schemeClr w14:val="tx1"/>
            </w14:solidFill>
          </w14:textFill>
        </w:rPr>
        <w:t>万元，资产总额为</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14:textFill>
            <w14:solidFill>
              <w14:schemeClr w14:val="tx1"/>
            </w14:solidFill>
          </w14:textFill>
        </w:rPr>
        <w:t>万元属于</w:t>
      </w:r>
      <w:r>
        <w:rPr>
          <w:rFonts w:ascii="仿宋" w:hAnsi="仿宋" w:eastAsia="仿宋"/>
          <w:b/>
          <w:bCs/>
          <w:color w:val="000000" w:themeColor="text1"/>
          <w:sz w:val="24"/>
          <w:highlight w:val="none"/>
          <w:u w:val="single"/>
          <w14:textFill>
            <w14:solidFill>
              <w14:schemeClr w14:val="tx1"/>
            </w14:solidFill>
          </w14:textFill>
        </w:rPr>
        <w:t xml:space="preserve"> （</w:t>
      </w:r>
      <w:r>
        <w:rPr>
          <w:rFonts w:hint="eastAsia" w:ascii="仿宋" w:hAnsi="仿宋" w:eastAsia="仿宋"/>
          <w:b/>
          <w:bCs/>
          <w:color w:val="000000" w:themeColor="text1"/>
          <w:sz w:val="24"/>
          <w:highlight w:val="none"/>
          <w:u w:val="single"/>
          <w:lang w:val="en-US" w:eastAsia="zh-CN"/>
          <w14:textFill>
            <w14:solidFill>
              <w14:schemeClr w14:val="tx1"/>
            </w14:solidFill>
          </w14:textFill>
        </w:rPr>
        <w:t>请选择填写：</w:t>
      </w:r>
      <w:r>
        <w:rPr>
          <w:rFonts w:ascii="仿宋" w:hAnsi="仿宋" w:eastAsia="仿宋"/>
          <w:b/>
          <w:bCs/>
          <w:color w:val="000000" w:themeColor="text1"/>
          <w:sz w:val="24"/>
          <w:highlight w:val="none"/>
          <w:u w:val="single"/>
          <w14:textFill>
            <w14:solidFill>
              <w14:schemeClr w14:val="tx1"/>
            </w14:solidFill>
          </w14:textFill>
        </w:rPr>
        <w:t xml:space="preserve">中型企业、小型企业、微型企业） </w:t>
      </w:r>
      <w:r>
        <w:rPr>
          <w:rFonts w:hint="eastAsia" w:ascii="仿宋" w:hAnsi="仿宋" w:eastAsia="仿宋"/>
          <w:color w:val="000000" w:themeColor="text1"/>
          <w:sz w:val="24"/>
          <w:highlight w:val="none"/>
          <w14:textFill>
            <w14:solidFill>
              <w14:schemeClr w14:val="tx1"/>
            </w14:solidFill>
          </w14:textFill>
        </w:rPr>
        <w:t>；</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rPr>
          <w:rFonts w:hint="eastAsia" w:ascii="仿宋" w:hAnsi="仿宋" w:eastAsia="仿宋" w:cs="仿宋_GB2312"/>
          <w:color w:val="000000" w:themeColor="text1"/>
          <w:sz w:val="24"/>
          <w:highlight w:val="none"/>
          <w:lang w:val="en-US" w:eastAsia="zh-CN"/>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 xml:space="preserve">                                                 </w:t>
      </w:r>
    </w:p>
    <w:p>
      <w:pPr>
        <w:snapToGrid w:val="0"/>
        <w:spacing w:line="360" w:lineRule="auto"/>
        <w:ind w:firstLine="5280" w:firstLineChars="2200"/>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签发日期：  年  月   日</w:t>
      </w:r>
    </w:p>
    <w:p>
      <w:pPr>
        <w:spacing w:line="360" w:lineRule="auto"/>
        <w:ind w:right="1120" w:firstLine="4560" w:firstLineChars="1900"/>
        <w:rPr>
          <w:rFonts w:ascii="仿宋" w:hAnsi="仿宋" w:eastAsia="仿宋"/>
          <w:color w:val="000000" w:themeColor="text1"/>
          <w:sz w:val="24"/>
          <w:highlight w:val="none"/>
          <w14:textFill>
            <w14:solidFill>
              <w14:schemeClr w14:val="tx1"/>
            </w14:solidFill>
          </w14:textFill>
        </w:rPr>
      </w:pP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1、填写要求：</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①从业人员、营业收入、资产总额填报上一年度数据，无上一年度数据的新成立企业可不填报；</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②中型企业、小型企业、微型企业等3种企业类型，结合以上数据，依据《中小企业划型标准规定》（工信部联企业〔2011〕300号）确定；</w:t>
      </w:r>
    </w:p>
    <w:p>
      <w:pPr>
        <w:spacing w:line="360" w:lineRule="auto"/>
        <w:ind w:firstLine="482" w:firstLineChars="20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本项目</w:t>
      </w:r>
      <w:r>
        <w:rPr>
          <w:rFonts w:hint="eastAsia" w:ascii="仿宋" w:hAnsi="仿宋" w:eastAsia="仿宋"/>
          <w:b/>
          <w:bCs/>
          <w:color w:val="000000" w:themeColor="text1"/>
          <w:sz w:val="24"/>
          <w:highlight w:val="none"/>
          <w:lang w:val="en-US" w:eastAsia="zh-CN"/>
          <w14:textFill>
            <w14:solidFill>
              <w14:schemeClr w14:val="tx1"/>
            </w14:solidFill>
          </w14:textFill>
        </w:rPr>
        <w:t>标的：</w:t>
      </w:r>
      <w:r>
        <w:rPr>
          <w:rFonts w:hint="eastAsia" w:ascii="仿宋" w:hAnsi="仿宋" w:eastAsia="仿宋"/>
          <w:b/>
          <w:bCs/>
          <w:color w:val="000000" w:themeColor="text1"/>
          <w:sz w:val="24"/>
          <w:highlight w:val="none"/>
          <w:u w:val="single"/>
          <w:lang w:eastAsia="zh-CN"/>
          <w14:textFill>
            <w14:solidFill>
              <w14:schemeClr w14:val="tx1"/>
            </w14:solidFill>
          </w14:textFill>
        </w:rPr>
        <w:t>浙江自然博物院杭州馆2024年电梯维保服务</w:t>
      </w:r>
      <w:r>
        <w:rPr>
          <w:rFonts w:hint="eastAsia" w:ascii="仿宋" w:hAnsi="仿宋" w:eastAsia="仿宋"/>
          <w:b/>
          <w:bCs/>
          <w:color w:val="000000" w:themeColor="text1"/>
          <w:sz w:val="24"/>
          <w:highlight w:val="none"/>
          <w:u w:val="single"/>
          <w14:textFill>
            <w14:solidFill>
              <w14:schemeClr w14:val="tx1"/>
            </w14:solidFill>
          </w14:textFill>
        </w:rPr>
        <w:t>项目</w:t>
      </w:r>
      <w:r>
        <w:rPr>
          <w:rFonts w:hint="eastAsia" w:ascii="仿宋" w:hAnsi="仿宋" w:eastAsia="仿宋"/>
          <w:b/>
          <w:bCs/>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u w:val="single"/>
          <w14:textFill>
            <w14:solidFill>
              <w14:schemeClr w14:val="tx1"/>
            </w14:solidFill>
          </w14:textFill>
        </w:rPr>
        <w:t>属于【</w:t>
      </w:r>
      <w:r>
        <w:rPr>
          <w:rFonts w:hint="eastAsia" w:ascii="仿宋" w:hAnsi="仿宋" w:eastAsia="仿宋" w:cs="仿宋"/>
          <w:b/>
          <w:bCs/>
          <w:color w:val="000000" w:themeColor="text1"/>
          <w:kern w:val="0"/>
          <w:sz w:val="24"/>
          <w:highlight w:val="none"/>
          <w:u w:val="single"/>
          <w14:textFill>
            <w14:solidFill>
              <w14:schemeClr w14:val="tx1"/>
            </w14:solidFill>
          </w14:textFill>
        </w:rPr>
        <w:t>其他未列明</w:t>
      </w:r>
      <w:r>
        <w:rPr>
          <w:rFonts w:hint="eastAsia" w:ascii="仿宋" w:hAnsi="仿宋" w:eastAsia="仿宋" w:cs="仿宋"/>
          <w:b/>
          <w:bCs/>
          <w:color w:val="000000" w:themeColor="text1"/>
          <w:kern w:val="0"/>
          <w:sz w:val="24"/>
          <w:highlight w:val="none"/>
          <w:u w:val="single"/>
          <w:lang w:val="en-US" w:eastAsia="zh-CN"/>
          <w14:textFill>
            <w14:solidFill>
              <w14:schemeClr w14:val="tx1"/>
            </w14:solidFill>
          </w14:textFill>
        </w:rPr>
        <w:t>行业</w:t>
      </w:r>
      <w:r>
        <w:rPr>
          <w:rFonts w:hint="eastAsia" w:ascii="仿宋" w:hAnsi="仿宋" w:eastAsia="仿宋"/>
          <w:b/>
          <w:bCs/>
          <w:color w:val="000000" w:themeColor="text1"/>
          <w:sz w:val="24"/>
          <w:highlight w:val="none"/>
          <w:u w:val="single"/>
          <w14:textFill>
            <w14:solidFill>
              <w14:schemeClr w14:val="tx1"/>
            </w14:solidFill>
          </w14:textFill>
        </w:rPr>
        <w:t>】</w:t>
      </w:r>
      <w:r>
        <w:rPr>
          <w:rFonts w:hint="eastAsia" w:ascii="仿宋" w:hAnsi="仿宋" w:eastAsia="仿宋"/>
          <w:b/>
          <w:bCs/>
          <w:color w:val="000000" w:themeColor="text1"/>
          <w:sz w:val="24"/>
          <w:highlight w:val="none"/>
          <w14:textFill>
            <w14:solidFill>
              <w14:schemeClr w14:val="tx1"/>
            </w14:solidFill>
          </w14:textFill>
        </w:rPr>
        <w:t>，从业人员300人以下的为中小微型企业。其中，从业人员100人及以上的为中型企业；从业人员10人及以上的为小型企业；从业人员10人以下的为微型企业。</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③投标人提供的《中小企业声明函》与实际情况不符的或者未按以上要求填写的，中小企业声明函无效，不享受中小企业扶持政策。声明内容不实的，属于提供虚假材料谋取中标、成交的，依法承担法律责任。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color w:val="000000" w:themeColor="text1"/>
          <w:highlight w:val="none"/>
          <w:lang w:val="en-US"/>
          <w14:textFill>
            <w14:solidFill>
              <w14:schemeClr w14:val="tx1"/>
            </w14:solidFill>
          </w14:textFill>
        </w:rPr>
      </w:pPr>
    </w:p>
    <w:p>
      <w:pPr>
        <w:spacing w:line="360" w:lineRule="auto"/>
        <w:ind w:right="420"/>
        <w:rPr>
          <w:color w:val="000000" w:themeColor="text1"/>
          <w:highlight w:val="none"/>
          <w14:textFill>
            <w14:solidFill>
              <w14:schemeClr w14:val="tx1"/>
            </w14:solidFill>
          </w14:textFill>
        </w:rPr>
      </w:pPr>
    </w:p>
    <w:p>
      <w:pPr>
        <w:spacing w:line="360" w:lineRule="auto"/>
        <w:rPr>
          <w:rFonts w:ascii="仿宋" w:hAnsi="仿宋" w:eastAsia="仿宋"/>
          <w:bCs/>
          <w:color w:val="000000" w:themeColor="text1"/>
          <w:sz w:val="24"/>
          <w:highlight w:val="none"/>
          <w14:textFill>
            <w14:solidFill>
              <w14:schemeClr w14:val="tx1"/>
            </w14:solidFill>
          </w14:textFill>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GmCS9MAAAAFAQAADwAAAAAA&#10;AAABACAAAAAiAAAAZHJzL2Rvd25yZXYueG1sUEsBAhQAFAAAAAgAh07iQEJtp1jfAQAAvAMAAA4A&#10;AAAAAAAAAQAgAAAAIgEAAGRycy9lMm9Eb2MueG1sUEsFBgAAAAAGAAYAWQEAAHMFA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oaYJL0wAAAAUBAAAPAAAAAAAA&#10;AAEAIAAAACIAAABkcnMvZG93bnJldi54bWxQSwECFAAUAAAACACHTuJAa3MH/t4BAAC+AwAADgAA&#10;AAAAAAABACAAAAAiAQAAZHJzL2Uyb0RvYy54bWxQSwUGAAAAAAYABgBZAQAAcgU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bookmarkStart w:id="387" w:name="_Toc36110187"/>
    <w:bookmarkStart w:id="388" w:name="_Toc91899912"/>
    <w:bookmarkStart w:id="389" w:name="_Toc131845147"/>
    <w:bookmarkStart w:id="390" w:name="_Toc164085800"/>
    <w:r>
      <w:rPr>
        <w:rFonts w:hint="eastAsia" w:ascii="仿宋_GB2312" w:eastAsia="仿宋_GB2312"/>
        <w:kern w:val="0"/>
        <w:szCs w:val="21"/>
      </w:rPr>
      <w:t xml:space="preserve"> 页</w:t>
    </w:r>
    <w:bookmarkEnd w:id="387"/>
    <w:bookmarkEnd w:id="388"/>
    <w:bookmarkEnd w:id="389"/>
    <w:bookmarkEnd w:id="39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浙江省</w:t>
    </w:r>
    <w:r>
      <w:t>政府采购公开招标文件</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浙江省</w:t>
    </w:r>
    <w: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rPr>
        <w:rFonts w:hint="eastAsia" w:ascii="宋体" w:hAnsi="宋体" w:cs="宋体"/>
      </w:rPr>
      <w:t>浙江省</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ascii="宋体" w:hAnsi="宋体" w:cs="宋体"/>
      </w:rPr>
      <w:t>浙江省</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ascii="宋体" w:hAnsi="宋体" w:cs="宋体"/>
      </w:rPr>
      <w:t>浙江省</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ascii="宋体" w:hAnsi="宋体" w:cs="宋体"/>
      </w:rPr>
      <w:t>浙江省</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08134"/>
    <w:multiLevelType w:val="singleLevel"/>
    <w:tmpl w:val="A8A08134"/>
    <w:lvl w:ilvl="0" w:tentative="0">
      <w:start w:val="3"/>
      <w:numFmt w:val="chineseCounting"/>
      <w:suff w:val="nothing"/>
      <w:lvlText w:val="%1、"/>
      <w:lvlJc w:val="left"/>
      <w:rPr>
        <w:rFonts w:hint="eastAsia"/>
      </w:rPr>
    </w:lvl>
  </w:abstractNum>
  <w:abstractNum w:abstractNumId="1">
    <w:nsid w:val="B3BAD4EF"/>
    <w:multiLevelType w:val="singleLevel"/>
    <w:tmpl w:val="B3BAD4E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MTYzOWE2MGE5NTMzYTcyZmY4NThkYjQ3YWJiYjA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61E"/>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6F4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9FF"/>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4F05"/>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622"/>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3B7"/>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2AF"/>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413"/>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34C"/>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92F"/>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3E"/>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C73"/>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5FE"/>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678A"/>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7"/>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14A"/>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52D"/>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2A"/>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98A"/>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36E1"/>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2822"/>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585"/>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040"/>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6D9"/>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805"/>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D2710"/>
    <w:rsid w:val="011F6449"/>
    <w:rsid w:val="01236AFB"/>
    <w:rsid w:val="012B64AF"/>
    <w:rsid w:val="014632E9"/>
    <w:rsid w:val="014D1319"/>
    <w:rsid w:val="01714809"/>
    <w:rsid w:val="019F7441"/>
    <w:rsid w:val="01B37585"/>
    <w:rsid w:val="01CE1EC2"/>
    <w:rsid w:val="01D55165"/>
    <w:rsid w:val="01DF6BF8"/>
    <w:rsid w:val="01EC2C57"/>
    <w:rsid w:val="02372E5F"/>
    <w:rsid w:val="0238113B"/>
    <w:rsid w:val="026B2E25"/>
    <w:rsid w:val="02824D4D"/>
    <w:rsid w:val="02A46519"/>
    <w:rsid w:val="02C24BF1"/>
    <w:rsid w:val="02DC4B10"/>
    <w:rsid w:val="02DD76CE"/>
    <w:rsid w:val="02EF1E8A"/>
    <w:rsid w:val="02F36323"/>
    <w:rsid w:val="02F5619C"/>
    <w:rsid w:val="03175337"/>
    <w:rsid w:val="03186C0D"/>
    <w:rsid w:val="031C178C"/>
    <w:rsid w:val="0326446A"/>
    <w:rsid w:val="032D5555"/>
    <w:rsid w:val="03335C6F"/>
    <w:rsid w:val="03541CED"/>
    <w:rsid w:val="036634D2"/>
    <w:rsid w:val="03830824"/>
    <w:rsid w:val="038A55EB"/>
    <w:rsid w:val="039C5442"/>
    <w:rsid w:val="039E740C"/>
    <w:rsid w:val="03AA2D8F"/>
    <w:rsid w:val="03DD35E4"/>
    <w:rsid w:val="03EE3EEF"/>
    <w:rsid w:val="03F176D4"/>
    <w:rsid w:val="03FC2800"/>
    <w:rsid w:val="04076900"/>
    <w:rsid w:val="040C0819"/>
    <w:rsid w:val="041A5A3B"/>
    <w:rsid w:val="042311BA"/>
    <w:rsid w:val="042B157A"/>
    <w:rsid w:val="042E69E2"/>
    <w:rsid w:val="043F0BEF"/>
    <w:rsid w:val="044B6C77"/>
    <w:rsid w:val="045E39DF"/>
    <w:rsid w:val="046133D7"/>
    <w:rsid w:val="04620A87"/>
    <w:rsid w:val="048F763B"/>
    <w:rsid w:val="049F330E"/>
    <w:rsid w:val="04AA775C"/>
    <w:rsid w:val="04AD5A0C"/>
    <w:rsid w:val="04AF1889"/>
    <w:rsid w:val="04DC4690"/>
    <w:rsid w:val="04F66F48"/>
    <w:rsid w:val="051C683A"/>
    <w:rsid w:val="05251E14"/>
    <w:rsid w:val="05304992"/>
    <w:rsid w:val="058C1C12"/>
    <w:rsid w:val="05A16594"/>
    <w:rsid w:val="05A21435"/>
    <w:rsid w:val="05A7762D"/>
    <w:rsid w:val="05F744E6"/>
    <w:rsid w:val="060E5941"/>
    <w:rsid w:val="06110FAF"/>
    <w:rsid w:val="0639166E"/>
    <w:rsid w:val="06493CA7"/>
    <w:rsid w:val="065A6178"/>
    <w:rsid w:val="066F1CF3"/>
    <w:rsid w:val="06930BB8"/>
    <w:rsid w:val="06FE67EB"/>
    <w:rsid w:val="07022353"/>
    <w:rsid w:val="07040E41"/>
    <w:rsid w:val="07245D42"/>
    <w:rsid w:val="072500D7"/>
    <w:rsid w:val="07264C62"/>
    <w:rsid w:val="07281204"/>
    <w:rsid w:val="072F21D7"/>
    <w:rsid w:val="0731034F"/>
    <w:rsid w:val="073C5E8F"/>
    <w:rsid w:val="0779354C"/>
    <w:rsid w:val="07843122"/>
    <w:rsid w:val="07944DAE"/>
    <w:rsid w:val="07AC732A"/>
    <w:rsid w:val="07F23064"/>
    <w:rsid w:val="08057A5A"/>
    <w:rsid w:val="08061376"/>
    <w:rsid w:val="082A3779"/>
    <w:rsid w:val="08452D77"/>
    <w:rsid w:val="08625F30"/>
    <w:rsid w:val="086401F8"/>
    <w:rsid w:val="08751CAA"/>
    <w:rsid w:val="087E4C40"/>
    <w:rsid w:val="08855355"/>
    <w:rsid w:val="089F7EAE"/>
    <w:rsid w:val="08AC6127"/>
    <w:rsid w:val="08B5322E"/>
    <w:rsid w:val="08C571E9"/>
    <w:rsid w:val="08D062B9"/>
    <w:rsid w:val="08D13DE0"/>
    <w:rsid w:val="08D66AD6"/>
    <w:rsid w:val="08DA33A3"/>
    <w:rsid w:val="08DE52BA"/>
    <w:rsid w:val="08E80F13"/>
    <w:rsid w:val="08ED51B6"/>
    <w:rsid w:val="08F90DA4"/>
    <w:rsid w:val="08FB71B0"/>
    <w:rsid w:val="09313B73"/>
    <w:rsid w:val="09335624"/>
    <w:rsid w:val="0944690F"/>
    <w:rsid w:val="09535675"/>
    <w:rsid w:val="095F057D"/>
    <w:rsid w:val="09642282"/>
    <w:rsid w:val="09733572"/>
    <w:rsid w:val="09772C16"/>
    <w:rsid w:val="09805453"/>
    <w:rsid w:val="098353B5"/>
    <w:rsid w:val="099E0166"/>
    <w:rsid w:val="09A92330"/>
    <w:rsid w:val="09AD65FB"/>
    <w:rsid w:val="09B06B87"/>
    <w:rsid w:val="09BD49D9"/>
    <w:rsid w:val="09C13146"/>
    <w:rsid w:val="09DB7D6B"/>
    <w:rsid w:val="09E04166"/>
    <w:rsid w:val="0A045A4F"/>
    <w:rsid w:val="0A1C0718"/>
    <w:rsid w:val="0A261F09"/>
    <w:rsid w:val="0A3E7710"/>
    <w:rsid w:val="0A5B7E63"/>
    <w:rsid w:val="0A6D18E6"/>
    <w:rsid w:val="0A8A06EA"/>
    <w:rsid w:val="0A943849"/>
    <w:rsid w:val="0A9726E2"/>
    <w:rsid w:val="0AA374A5"/>
    <w:rsid w:val="0AAB7649"/>
    <w:rsid w:val="0ABC5606"/>
    <w:rsid w:val="0B30404E"/>
    <w:rsid w:val="0B370FC1"/>
    <w:rsid w:val="0B416FFB"/>
    <w:rsid w:val="0B4C6C14"/>
    <w:rsid w:val="0B631A88"/>
    <w:rsid w:val="0B683D45"/>
    <w:rsid w:val="0B7F3F11"/>
    <w:rsid w:val="0B884417"/>
    <w:rsid w:val="0BEB6F66"/>
    <w:rsid w:val="0BF6188C"/>
    <w:rsid w:val="0BF73C91"/>
    <w:rsid w:val="0C170175"/>
    <w:rsid w:val="0C1F4E62"/>
    <w:rsid w:val="0C403EF1"/>
    <w:rsid w:val="0C550884"/>
    <w:rsid w:val="0C571A41"/>
    <w:rsid w:val="0C5B233E"/>
    <w:rsid w:val="0C5C1171"/>
    <w:rsid w:val="0C5E1CBC"/>
    <w:rsid w:val="0C615B50"/>
    <w:rsid w:val="0C664B92"/>
    <w:rsid w:val="0C7B653C"/>
    <w:rsid w:val="0C8445DA"/>
    <w:rsid w:val="0C861D43"/>
    <w:rsid w:val="0C87121B"/>
    <w:rsid w:val="0CA54205"/>
    <w:rsid w:val="0CB677F4"/>
    <w:rsid w:val="0CC007F7"/>
    <w:rsid w:val="0CFE707A"/>
    <w:rsid w:val="0D063BDA"/>
    <w:rsid w:val="0D074274"/>
    <w:rsid w:val="0D08375F"/>
    <w:rsid w:val="0D184CFB"/>
    <w:rsid w:val="0D370F49"/>
    <w:rsid w:val="0D3B3F1D"/>
    <w:rsid w:val="0D4A7419"/>
    <w:rsid w:val="0D611BD6"/>
    <w:rsid w:val="0D75742F"/>
    <w:rsid w:val="0D827401"/>
    <w:rsid w:val="0D84094E"/>
    <w:rsid w:val="0D8A00E9"/>
    <w:rsid w:val="0D8D589E"/>
    <w:rsid w:val="0D8F6DF9"/>
    <w:rsid w:val="0DA01C73"/>
    <w:rsid w:val="0DAB5EF7"/>
    <w:rsid w:val="0DAF6B4F"/>
    <w:rsid w:val="0DD63300"/>
    <w:rsid w:val="0DF50604"/>
    <w:rsid w:val="0DF702FE"/>
    <w:rsid w:val="0DFA16E3"/>
    <w:rsid w:val="0E060E51"/>
    <w:rsid w:val="0E534B22"/>
    <w:rsid w:val="0E5604B2"/>
    <w:rsid w:val="0E5C4D85"/>
    <w:rsid w:val="0E6D5D79"/>
    <w:rsid w:val="0E8456C4"/>
    <w:rsid w:val="0E9D0089"/>
    <w:rsid w:val="0EA541C3"/>
    <w:rsid w:val="0EA706A2"/>
    <w:rsid w:val="0EB803EE"/>
    <w:rsid w:val="0EC20452"/>
    <w:rsid w:val="0EC35E09"/>
    <w:rsid w:val="0EF94D4B"/>
    <w:rsid w:val="0EFD148A"/>
    <w:rsid w:val="0F07055B"/>
    <w:rsid w:val="0F275390"/>
    <w:rsid w:val="0F426E0D"/>
    <w:rsid w:val="0F4958DC"/>
    <w:rsid w:val="0F4D1242"/>
    <w:rsid w:val="0F515DF7"/>
    <w:rsid w:val="0F596BA8"/>
    <w:rsid w:val="0F6248D2"/>
    <w:rsid w:val="0F693536"/>
    <w:rsid w:val="0F7B0511"/>
    <w:rsid w:val="0F7B76D9"/>
    <w:rsid w:val="0F816ACD"/>
    <w:rsid w:val="0F9718DF"/>
    <w:rsid w:val="0F9832DB"/>
    <w:rsid w:val="0FBF3FD2"/>
    <w:rsid w:val="0FBF7FF3"/>
    <w:rsid w:val="0FE16FFE"/>
    <w:rsid w:val="102D085A"/>
    <w:rsid w:val="10646583"/>
    <w:rsid w:val="107D4B15"/>
    <w:rsid w:val="108A3C80"/>
    <w:rsid w:val="109B71AD"/>
    <w:rsid w:val="10A73DA4"/>
    <w:rsid w:val="10C26171"/>
    <w:rsid w:val="10E36DA6"/>
    <w:rsid w:val="10F33360"/>
    <w:rsid w:val="10FC16EA"/>
    <w:rsid w:val="110402C5"/>
    <w:rsid w:val="110F1D40"/>
    <w:rsid w:val="11266F33"/>
    <w:rsid w:val="11313480"/>
    <w:rsid w:val="115E5B00"/>
    <w:rsid w:val="118963A1"/>
    <w:rsid w:val="11C6522A"/>
    <w:rsid w:val="11DD3649"/>
    <w:rsid w:val="11E104CC"/>
    <w:rsid w:val="11E20309"/>
    <w:rsid w:val="11E903EC"/>
    <w:rsid w:val="12255233"/>
    <w:rsid w:val="123F625E"/>
    <w:rsid w:val="12530213"/>
    <w:rsid w:val="125E19D4"/>
    <w:rsid w:val="127723A9"/>
    <w:rsid w:val="12862074"/>
    <w:rsid w:val="12883966"/>
    <w:rsid w:val="129C545E"/>
    <w:rsid w:val="129E45B4"/>
    <w:rsid w:val="12A97AD6"/>
    <w:rsid w:val="12D40754"/>
    <w:rsid w:val="12D44BF8"/>
    <w:rsid w:val="12D81596"/>
    <w:rsid w:val="13072A44"/>
    <w:rsid w:val="13390EFF"/>
    <w:rsid w:val="133E07C2"/>
    <w:rsid w:val="13453400"/>
    <w:rsid w:val="135F4BE2"/>
    <w:rsid w:val="136B2E45"/>
    <w:rsid w:val="139B1A0A"/>
    <w:rsid w:val="139D25C7"/>
    <w:rsid w:val="13BF3CE4"/>
    <w:rsid w:val="14063EEC"/>
    <w:rsid w:val="14067033"/>
    <w:rsid w:val="141008D8"/>
    <w:rsid w:val="14125FE6"/>
    <w:rsid w:val="146D271E"/>
    <w:rsid w:val="147D2B4E"/>
    <w:rsid w:val="1486544A"/>
    <w:rsid w:val="14982588"/>
    <w:rsid w:val="149A5AD9"/>
    <w:rsid w:val="149C7998"/>
    <w:rsid w:val="14A7619D"/>
    <w:rsid w:val="14B6530D"/>
    <w:rsid w:val="14D013EF"/>
    <w:rsid w:val="14E85767"/>
    <w:rsid w:val="14F00707"/>
    <w:rsid w:val="14F40A51"/>
    <w:rsid w:val="15040A04"/>
    <w:rsid w:val="150536C3"/>
    <w:rsid w:val="150C14EB"/>
    <w:rsid w:val="150C1963"/>
    <w:rsid w:val="151447A0"/>
    <w:rsid w:val="151F6E7D"/>
    <w:rsid w:val="15273705"/>
    <w:rsid w:val="152835D2"/>
    <w:rsid w:val="15437E13"/>
    <w:rsid w:val="154A6454"/>
    <w:rsid w:val="155376C8"/>
    <w:rsid w:val="15762120"/>
    <w:rsid w:val="1598015F"/>
    <w:rsid w:val="15C471A6"/>
    <w:rsid w:val="15DB29F7"/>
    <w:rsid w:val="15E433A4"/>
    <w:rsid w:val="15F80BFE"/>
    <w:rsid w:val="160D7419"/>
    <w:rsid w:val="16556050"/>
    <w:rsid w:val="166968CA"/>
    <w:rsid w:val="16A217C3"/>
    <w:rsid w:val="16A8729C"/>
    <w:rsid w:val="16B33777"/>
    <w:rsid w:val="16BC70A7"/>
    <w:rsid w:val="16C6339E"/>
    <w:rsid w:val="16CF5E02"/>
    <w:rsid w:val="16EB2A05"/>
    <w:rsid w:val="17103D25"/>
    <w:rsid w:val="171C01FF"/>
    <w:rsid w:val="172F2D79"/>
    <w:rsid w:val="17557BEF"/>
    <w:rsid w:val="175C5400"/>
    <w:rsid w:val="17712A16"/>
    <w:rsid w:val="1776627E"/>
    <w:rsid w:val="178D604C"/>
    <w:rsid w:val="17A010FF"/>
    <w:rsid w:val="17A80401"/>
    <w:rsid w:val="17B46DA6"/>
    <w:rsid w:val="17B61FA5"/>
    <w:rsid w:val="17CD4B32"/>
    <w:rsid w:val="17D349C1"/>
    <w:rsid w:val="17E33C7E"/>
    <w:rsid w:val="1830729E"/>
    <w:rsid w:val="18552337"/>
    <w:rsid w:val="1870062C"/>
    <w:rsid w:val="187A3B4C"/>
    <w:rsid w:val="18817102"/>
    <w:rsid w:val="18830A15"/>
    <w:rsid w:val="18852B28"/>
    <w:rsid w:val="188B5321"/>
    <w:rsid w:val="188B5D59"/>
    <w:rsid w:val="188E3A9B"/>
    <w:rsid w:val="18E436BB"/>
    <w:rsid w:val="18FE477D"/>
    <w:rsid w:val="19411652"/>
    <w:rsid w:val="19492B7A"/>
    <w:rsid w:val="19595E57"/>
    <w:rsid w:val="19664374"/>
    <w:rsid w:val="19932372"/>
    <w:rsid w:val="19A20DD5"/>
    <w:rsid w:val="19AE03F1"/>
    <w:rsid w:val="1A071A03"/>
    <w:rsid w:val="1A123786"/>
    <w:rsid w:val="1A18186E"/>
    <w:rsid w:val="1A1F16AE"/>
    <w:rsid w:val="1A3B5C77"/>
    <w:rsid w:val="1A424AA3"/>
    <w:rsid w:val="1A5364CF"/>
    <w:rsid w:val="1A862C7C"/>
    <w:rsid w:val="1A984BAD"/>
    <w:rsid w:val="1AB52E13"/>
    <w:rsid w:val="1AB570BD"/>
    <w:rsid w:val="1AB8220E"/>
    <w:rsid w:val="1AE4166C"/>
    <w:rsid w:val="1AF06CFB"/>
    <w:rsid w:val="1AF11B8D"/>
    <w:rsid w:val="1B11359C"/>
    <w:rsid w:val="1B167074"/>
    <w:rsid w:val="1B172C74"/>
    <w:rsid w:val="1B23671D"/>
    <w:rsid w:val="1B287021"/>
    <w:rsid w:val="1B2A271F"/>
    <w:rsid w:val="1B430B6D"/>
    <w:rsid w:val="1B530544"/>
    <w:rsid w:val="1B713184"/>
    <w:rsid w:val="1B7927E1"/>
    <w:rsid w:val="1B94351C"/>
    <w:rsid w:val="1BA209CF"/>
    <w:rsid w:val="1BB4777D"/>
    <w:rsid w:val="1BD75AB8"/>
    <w:rsid w:val="1C0459C2"/>
    <w:rsid w:val="1C085913"/>
    <w:rsid w:val="1C1B3B4A"/>
    <w:rsid w:val="1C265D57"/>
    <w:rsid w:val="1C6739AF"/>
    <w:rsid w:val="1C7865F4"/>
    <w:rsid w:val="1C872925"/>
    <w:rsid w:val="1C88086E"/>
    <w:rsid w:val="1C8C320B"/>
    <w:rsid w:val="1C907DE2"/>
    <w:rsid w:val="1CF57C45"/>
    <w:rsid w:val="1D266CE1"/>
    <w:rsid w:val="1D3963AF"/>
    <w:rsid w:val="1D660B43"/>
    <w:rsid w:val="1D666D95"/>
    <w:rsid w:val="1D6A673C"/>
    <w:rsid w:val="1D6B43AB"/>
    <w:rsid w:val="1D8D2573"/>
    <w:rsid w:val="1D9247AE"/>
    <w:rsid w:val="1D976F4E"/>
    <w:rsid w:val="1DB567EC"/>
    <w:rsid w:val="1DCF36DD"/>
    <w:rsid w:val="1DE32193"/>
    <w:rsid w:val="1DF51A98"/>
    <w:rsid w:val="1DFD14A7"/>
    <w:rsid w:val="1E1956D9"/>
    <w:rsid w:val="1E197963"/>
    <w:rsid w:val="1E3262CC"/>
    <w:rsid w:val="1E3D060F"/>
    <w:rsid w:val="1E3F7D2E"/>
    <w:rsid w:val="1E4134E4"/>
    <w:rsid w:val="1E5062B3"/>
    <w:rsid w:val="1E517DFB"/>
    <w:rsid w:val="1E523514"/>
    <w:rsid w:val="1E5E181A"/>
    <w:rsid w:val="1E714A66"/>
    <w:rsid w:val="1E802593"/>
    <w:rsid w:val="1E911BEF"/>
    <w:rsid w:val="1EA703CC"/>
    <w:rsid w:val="1EB7330C"/>
    <w:rsid w:val="1EE12B77"/>
    <w:rsid w:val="1EEE2B9E"/>
    <w:rsid w:val="1EFA3C38"/>
    <w:rsid w:val="1F0A0FF3"/>
    <w:rsid w:val="1F2B3EFC"/>
    <w:rsid w:val="1F5771FF"/>
    <w:rsid w:val="1F5A6485"/>
    <w:rsid w:val="1FA73B68"/>
    <w:rsid w:val="1FA92F69"/>
    <w:rsid w:val="1FDE2C12"/>
    <w:rsid w:val="1FE8583F"/>
    <w:rsid w:val="1FE868A9"/>
    <w:rsid w:val="1FF15E59"/>
    <w:rsid w:val="20034907"/>
    <w:rsid w:val="20084133"/>
    <w:rsid w:val="200A1C59"/>
    <w:rsid w:val="20173E4B"/>
    <w:rsid w:val="204E48BC"/>
    <w:rsid w:val="20566C4C"/>
    <w:rsid w:val="208902A1"/>
    <w:rsid w:val="208921B3"/>
    <w:rsid w:val="20973DEB"/>
    <w:rsid w:val="20B26522"/>
    <w:rsid w:val="20B44310"/>
    <w:rsid w:val="211116EB"/>
    <w:rsid w:val="214D110D"/>
    <w:rsid w:val="214F32F8"/>
    <w:rsid w:val="21573E00"/>
    <w:rsid w:val="216133FC"/>
    <w:rsid w:val="216B3C80"/>
    <w:rsid w:val="219C0FD7"/>
    <w:rsid w:val="21D56769"/>
    <w:rsid w:val="21D73DBD"/>
    <w:rsid w:val="21E52EF3"/>
    <w:rsid w:val="21FB5D7B"/>
    <w:rsid w:val="220B1C3D"/>
    <w:rsid w:val="22114F8D"/>
    <w:rsid w:val="221D1D20"/>
    <w:rsid w:val="22334A87"/>
    <w:rsid w:val="225B679C"/>
    <w:rsid w:val="227635D6"/>
    <w:rsid w:val="22993768"/>
    <w:rsid w:val="229B7453"/>
    <w:rsid w:val="22AB0C10"/>
    <w:rsid w:val="22AE6481"/>
    <w:rsid w:val="22BE6801"/>
    <w:rsid w:val="22C30D9A"/>
    <w:rsid w:val="233500BF"/>
    <w:rsid w:val="23356FED"/>
    <w:rsid w:val="23377FF7"/>
    <w:rsid w:val="236B425F"/>
    <w:rsid w:val="23836192"/>
    <w:rsid w:val="23867849"/>
    <w:rsid w:val="238B4E5F"/>
    <w:rsid w:val="23901F29"/>
    <w:rsid w:val="239625FE"/>
    <w:rsid w:val="2399159D"/>
    <w:rsid w:val="239C0061"/>
    <w:rsid w:val="239D4B92"/>
    <w:rsid w:val="23AE0602"/>
    <w:rsid w:val="23B908A4"/>
    <w:rsid w:val="23E95BEF"/>
    <w:rsid w:val="23FD0064"/>
    <w:rsid w:val="2409047A"/>
    <w:rsid w:val="24207C9D"/>
    <w:rsid w:val="243C43AB"/>
    <w:rsid w:val="245375B0"/>
    <w:rsid w:val="2455546D"/>
    <w:rsid w:val="245626E0"/>
    <w:rsid w:val="24642C0A"/>
    <w:rsid w:val="247E49C4"/>
    <w:rsid w:val="24942439"/>
    <w:rsid w:val="24B22173"/>
    <w:rsid w:val="24B95AD9"/>
    <w:rsid w:val="24BB5C18"/>
    <w:rsid w:val="24BE24DA"/>
    <w:rsid w:val="24CF5825"/>
    <w:rsid w:val="24D663E6"/>
    <w:rsid w:val="24D77F2B"/>
    <w:rsid w:val="24F9229C"/>
    <w:rsid w:val="251A256B"/>
    <w:rsid w:val="257E0FB6"/>
    <w:rsid w:val="258B00E2"/>
    <w:rsid w:val="25983863"/>
    <w:rsid w:val="25A917A6"/>
    <w:rsid w:val="25B267C0"/>
    <w:rsid w:val="25BE27CC"/>
    <w:rsid w:val="25C7239A"/>
    <w:rsid w:val="25F21739"/>
    <w:rsid w:val="25F74A5C"/>
    <w:rsid w:val="2628662C"/>
    <w:rsid w:val="262D45DE"/>
    <w:rsid w:val="262E094F"/>
    <w:rsid w:val="26422FB2"/>
    <w:rsid w:val="265359DC"/>
    <w:rsid w:val="26A53EF9"/>
    <w:rsid w:val="26A94201"/>
    <w:rsid w:val="26AC274F"/>
    <w:rsid w:val="26AD77E2"/>
    <w:rsid w:val="26D905D7"/>
    <w:rsid w:val="26E66ACF"/>
    <w:rsid w:val="26F76010"/>
    <w:rsid w:val="26FB22FC"/>
    <w:rsid w:val="27044A29"/>
    <w:rsid w:val="271D34C8"/>
    <w:rsid w:val="273852FE"/>
    <w:rsid w:val="274D32DB"/>
    <w:rsid w:val="276142BF"/>
    <w:rsid w:val="2762237B"/>
    <w:rsid w:val="276C4FA7"/>
    <w:rsid w:val="2773531C"/>
    <w:rsid w:val="27783712"/>
    <w:rsid w:val="277E4EAD"/>
    <w:rsid w:val="27891D30"/>
    <w:rsid w:val="27907362"/>
    <w:rsid w:val="27D226CF"/>
    <w:rsid w:val="27E24956"/>
    <w:rsid w:val="28043EC1"/>
    <w:rsid w:val="28333E1D"/>
    <w:rsid w:val="28454BD6"/>
    <w:rsid w:val="28455253"/>
    <w:rsid w:val="284D6B87"/>
    <w:rsid w:val="28551971"/>
    <w:rsid w:val="2858552C"/>
    <w:rsid w:val="285B1C53"/>
    <w:rsid w:val="28633D69"/>
    <w:rsid w:val="289C7B0E"/>
    <w:rsid w:val="289F7086"/>
    <w:rsid w:val="28C32028"/>
    <w:rsid w:val="28CC490F"/>
    <w:rsid w:val="28DE40AA"/>
    <w:rsid w:val="28E736B1"/>
    <w:rsid w:val="292C2C40"/>
    <w:rsid w:val="29345E77"/>
    <w:rsid w:val="294C65AD"/>
    <w:rsid w:val="29567A3B"/>
    <w:rsid w:val="29806583"/>
    <w:rsid w:val="298B3C4C"/>
    <w:rsid w:val="29EE549E"/>
    <w:rsid w:val="29F26D24"/>
    <w:rsid w:val="2A15033F"/>
    <w:rsid w:val="2A1662C1"/>
    <w:rsid w:val="2A1C7367"/>
    <w:rsid w:val="2A2815FA"/>
    <w:rsid w:val="2A297180"/>
    <w:rsid w:val="2A4B17EC"/>
    <w:rsid w:val="2A4D7312"/>
    <w:rsid w:val="2A6D6092"/>
    <w:rsid w:val="2A7D76B4"/>
    <w:rsid w:val="2A8A2314"/>
    <w:rsid w:val="2AA10E0E"/>
    <w:rsid w:val="2AC52DBD"/>
    <w:rsid w:val="2ADC41F2"/>
    <w:rsid w:val="2B1E2A5D"/>
    <w:rsid w:val="2B2F4C6A"/>
    <w:rsid w:val="2B406E77"/>
    <w:rsid w:val="2B437463"/>
    <w:rsid w:val="2B7807EE"/>
    <w:rsid w:val="2BAD7409"/>
    <w:rsid w:val="2BBF00EC"/>
    <w:rsid w:val="2BC37CFD"/>
    <w:rsid w:val="2BCC24B9"/>
    <w:rsid w:val="2BD322E1"/>
    <w:rsid w:val="2BD5237F"/>
    <w:rsid w:val="2BE216E3"/>
    <w:rsid w:val="2BE536CE"/>
    <w:rsid w:val="2BE758D9"/>
    <w:rsid w:val="2C09049E"/>
    <w:rsid w:val="2C0A653C"/>
    <w:rsid w:val="2C191F85"/>
    <w:rsid w:val="2C3F712F"/>
    <w:rsid w:val="2C78619D"/>
    <w:rsid w:val="2CA70830"/>
    <w:rsid w:val="2CAE1BBE"/>
    <w:rsid w:val="2CB05936"/>
    <w:rsid w:val="2CB847EB"/>
    <w:rsid w:val="2CE07A4D"/>
    <w:rsid w:val="2CE82D6F"/>
    <w:rsid w:val="2D197980"/>
    <w:rsid w:val="2D1F5DC5"/>
    <w:rsid w:val="2D2962D1"/>
    <w:rsid w:val="2D343236"/>
    <w:rsid w:val="2D393B7E"/>
    <w:rsid w:val="2D4F6EFD"/>
    <w:rsid w:val="2D516E02"/>
    <w:rsid w:val="2D574BC6"/>
    <w:rsid w:val="2D582EE4"/>
    <w:rsid w:val="2D63279D"/>
    <w:rsid w:val="2D6863B6"/>
    <w:rsid w:val="2D8572C2"/>
    <w:rsid w:val="2DAF2092"/>
    <w:rsid w:val="2DB37E51"/>
    <w:rsid w:val="2DCC171F"/>
    <w:rsid w:val="2DD15014"/>
    <w:rsid w:val="2DD92C6B"/>
    <w:rsid w:val="2DF72DE4"/>
    <w:rsid w:val="2DFC1831"/>
    <w:rsid w:val="2E0220AF"/>
    <w:rsid w:val="2E073C7C"/>
    <w:rsid w:val="2E222864"/>
    <w:rsid w:val="2E4B082A"/>
    <w:rsid w:val="2E5D4E86"/>
    <w:rsid w:val="2E5D790B"/>
    <w:rsid w:val="2E6E7857"/>
    <w:rsid w:val="2E8E1CA7"/>
    <w:rsid w:val="2E9A3C18"/>
    <w:rsid w:val="2EA4487B"/>
    <w:rsid w:val="2EBB0FEE"/>
    <w:rsid w:val="2EC63002"/>
    <w:rsid w:val="2F0A6B38"/>
    <w:rsid w:val="2F251F5B"/>
    <w:rsid w:val="2F517103"/>
    <w:rsid w:val="2F6D3FB3"/>
    <w:rsid w:val="2F946CCB"/>
    <w:rsid w:val="2FD25781"/>
    <w:rsid w:val="2FD45B05"/>
    <w:rsid w:val="2FDB53C0"/>
    <w:rsid w:val="2FFD7934"/>
    <w:rsid w:val="300314C2"/>
    <w:rsid w:val="30433A71"/>
    <w:rsid w:val="30664B92"/>
    <w:rsid w:val="30733ACD"/>
    <w:rsid w:val="308C3862"/>
    <w:rsid w:val="309379D8"/>
    <w:rsid w:val="309D4424"/>
    <w:rsid w:val="30A25EDE"/>
    <w:rsid w:val="30A270F7"/>
    <w:rsid w:val="30DF1478"/>
    <w:rsid w:val="30E91417"/>
    <w:rsid w:val="30EC586F"/>
    <w:rsid w:val="31303852"/>
    <w:rsid w:val="316D7BEB"/>
    <w:rsid w:val="3192385D"/>
    <w:rsid w:val="319C6071"/>
    <w:rsid w:val="31AC537E"/>
    <w:rsid w:val="31C84ADC"/>
    <w:rsid w:val="31DE67F7"/>
    <w:rsid w:val="31E3679B"/>
    <w:rsid w:val="31E732FD"/>
    <w:rsid w:val="31FE0A28"/>
    <w:rsid w:val="320176F5"/>
    <w:rsid w:val="320C02E7"/>
    <w:rsid w:val="324F79A0"/>
    <w:rsid w:val="32517576"/>
    <w:rsid w:val="32675C2E"/>
    <w:rsid w:val="3287538B"/>
    <w:rsid w:val="32955C39"/>
    <w:rsid w:val="32BE5C2C"/>
    <w:rsid w:val="32F83B93"/>
    <w:rsid w:val="32FB6478"/>
    <w:rsid w:val="32FC18D5"/>
    <w:rsid w:val="33044C2E"/>
    <w:rsid w:val="33072028"/>
    <w:rsid w:val="33263B3F"/>
    <w:rsid w:val="33523D0B"/>
    <w:rsid w:val="336963EB"/>
    <w:rsid w:val="33797F3D"/>
    <w:rsid w:val="33816EEB"/>
    <w:rsid w:val="339C35B9"/>
    <w:rsid w:val="33B57CD6"/>
    <w:rsid w:val="33BB54F1"/>
    <w:rsid w:val="33C9591B"/>
    <w:rsid w:val="33EB55CD"/>
    <w:rsid w:val="33EC4C02"/>
    <w:rsid w:val="340D2360"/>
    <w:rsid w:val="3410665D"/>
    <w:rsid w:val="34211214"/>
    <w:rsid w:val="342E63AB"/>
    <w:rsid w:val="34563FC9"/>
    <w:rsid w:val="34655258"/>
    <w:rsid w:val="347B3ED2"/>
    <w:rsid w:val="347D25A2"/>
    <w:rsid w:val="348953EB"/>
    <w:rsid w:val="34950E68"/>
    <w:rsid w:val="34986E94"/>
    <w:rsid w:val="34AF62C9"/>
    <w:rsid w:val="34CB4388"/>
    <w:rsid w:val="34D14321"/>
    <w:rsid w:val="34EF0FC6"/>
    <w:rsid w:val="34FA6E12"/>
    <w:rsid w:val="352E1AEE"/>
    <w:rsid w:val="354457B6"/>
    <w:rsid w:val="3583585A"/>
    <w:rsid w:val="358D5588"/>
    <w:rsid w:val="35B11B1D"/>
    <w:rsid w:val="36251143"/>
    <w:rsid w:val="36280C33"/>
    <w:rsid w:val="36315D3A"/>
    <w:rsid w:val="363A3B40"/>
    <w:rsid w:val="364F7F6E"/>
    <w:rsid w:val="365302AE"/>
    <w:rsid w:val="365B6913"/>
    <w:rsid w:val="36607A0A"/>
    <w:rsid w:val="366E227C"/>
    <w:rsid w:val="366F2E0D"/>
    <w:rsid w:val="36755242"/>
    <w:rsid w:val="367B6A5C"/>
    <w:rsid w:val="36A74ADA"/>
    <w:rsid w:val="36AD60D5"/>
    <w:rsid w:val="36B224F9"/>
    <w:rsid w:val="36EC0CC9"/>
    <w:rsid w:val="36F708C6"/>
    <w:rsid w:val="37227431"/>
    <w:rsid w:val="373F410B"/>
    <w:rsid w:val="379320DC"/>
    <w:rsid w:val="37977E1F"/>
    <w:rsid w:val="37CD33E8"/>
    <w:rsid w:val="37D03331"/>
    <w:rsid w:val="37EE7094"/>
    <w:rsid w:val="38296C89"/>
    <w:rsid w:val="383002EB"/>
    <w:rsid w:val="384D672F"/>
    <w:rsid w:val="38522802"/>
    <w:rsid w:val="38586797"/>
    <w:rsid w:val="385C2E16"/>
    <w:rsid w:val="38637D01"/>
    <w:rsid w:val="386D32A2"/>
    <w:rsid w:val="388E57CA"/>
    <w:rsid w:val="38BC0149"/>
    <w:rsid w:val="38D86401"/>
    <w:rsid w:val="38D87D1C"/>
    <w:rsid w:val="39343DBC"/>
    <w:rsid w:val="39636459"/>
    <w:rsid w:val="396B7F6C"/>
    <w:rsid w:val="396F6D40"/>
    <w:rsid w:val="39B417A9"/>
    <w:rsid w:val="39C71764"/>
    <w:rsid w:val="39CE1AF2"/>
    <w:rsid w:val="39D17051"/>
    <w:rsid w:val="39EE7A9E"/>
    <w:rsid w:val="39F67E47"/>
    <w:rsid w:val="39FC5695"/>
    <w:rsid w:val="3A006D8E"/>
    <w:rsid w:val="3A0B4574"/>
    <w:rsid w:val="3A3651E5"/>
    <w:rsid w:val="3A4D2A17"/>
    <w:rsid w:val="3A5E2E76"/>
    <w:rsid w:val="3A6C5D2C"/>
    <w:rsid w:val="3A744481"/>
    <w:rsid w:val="3A8C7BEF"/>
    <w:rsid w:val="3A906246"/>
    <w:rsid w:val="3A96260F"/>
    <w:rsid w:val="3AB807D8"/>
    <w:rsid w:val="3AC54CA3"/>
    <w:rsid w:val="3B2349B7"/>
    <w:rsid w:val="3B2A17C8"/>
    <w:rsid w:val="3B2A2D58"/>
    <w:rsid w:val="3B4B164C"/>
    <w:rsid w:val="3B616CFF"/>
    <w:rsid w:val="3B6259F6"/>
    <w:rsid w:val="3B8A68D6"/>
    <w:rsid w:val="3B976654"/>
    <w:rsid w:val="3B9A7EDD"/>
    <w:rsid w:val="3B9D45A9"/>
    <w:rsid w:val="3BAC7C11"/>
    <w:rsid w:val="3BC00CD9"/>
    <w:rsid w:val="3BC01EFC"/>
    <w:rsid w:val="3BCA786A"/>
    <w:rsid w:val="3BD31E2F"/>
    <w:rsid w:val="3BDD5FA2"/>
    <w:rsid w:val="3BE455FD"/>
    <w:rsid w:val="3BF15831"/>
    <w:rsid w:val="3BF21AC7"/>
    <w:rsid w:val="3C0417FB"/>
    <w:rsid w:val="3C0A1E76"/>
    <w:rsid w:val="3C105946"/>
    <w:rsid w:val="3C184317"/>
    <w:rsid w:val="3C471448"/>
    <w:rsid w:val="3C5F759A"/>
    <w:rsid w:val="3C693A7D"/>
    <w:rsid w:val="3C6C525A"/>
    <w:rsid w:val="3C700C3E"/>
    <w:rsid w:val="3C8D7A42"/>
    <w:rsid w:val="3CCB2319"/>
    <w:rsid w:val="3CCE23CB"/>
    <w:rsid w:val="3CD17D17"/>
    <w:rsid w:val="3CEA6C43"/>
    <w:rsid w:val="3CFB3FE4"/>
    <w:rsid w:val="3D073351"/>
    <w:rsid w:val="3D197528"/>
    <w:rsid w:val="3D2832C7"/>
    <w:rsid w:val="3D3C7627"/>
    <w:rsid w:val="3D3C7F39"/>
    <w:rsid w:val="3D406863"/>
    <w:rsid w:val="3D440F09"/>
    <w:rsid w:val="3D4504A0"/>
    <w:rsid w:val="3D5440BC"/>
    <w:rsid w:val="3D6764E5"/>
    <w:rsid w:val="3D7D1EDF"/>
    <w:rsid w:val="3D8734BB"/>
    <w:rsid w:val="3D9A11D4"/>
    <w:rsid w:val="3DA16D89"/>
    <w:rsid w:val="3DA364BE"/>
    <w:rsid w:val="3DE041CB"/>
    <w:rsid w:val="3DF02630"/>
    <w:rsid w:val="3E0D48F6"/>
    <w:rsid w:val="3E101921"/>
    <w:rsid w:val="3E1868B4"/>
    <w:rsid w:val="3E377251"/>
    <w:rsid w:val="3E42664B"/>
    <w:rsid w:val="3E5A7334"/>
    <w:rsid w:val="3E7B5D6B"/>
    <w:rsid w:val="3E843E66"/>
    <w:rsid w:val="3E8F51FE"/>
    <w:rsid w:val="3E926F87"/>
    <w:rsid w:val="3E970704"/>
    <w:rsid w:val="3E9A59DE"/>
    <w:rsid w:val="3EAF4836"/>
    <w:rsid w:val="3EC33DFA"/>
    <w:rsid w:val="3ECE51FB"/>
    <w:rsid w:val="3ED43FDC"/>
    <w:rsid w:val="3F012022"/>
    <w:rsid w:val="3F060E16"/>
    <w:rsid w:val="3F1D1096"/>
    <w:rsid w:val="3F2F0234"/>
    <w:rsid w:val="3F6363FE"/>
    <w:rsid w:val="3F756B8F"/>
    <w:rsid w:val="3F79605C"/>
    <w:rsid w:val="3F854A01"/>
    <w:rsid w:val="3F8E1B07"/>
    <w:rsid w:val="3F95482B"/>
    <w:rsid w:val="3FAE4DA5"/>
    <w:rsid w:val="3FB47094"/>
    <w:rsid w:val="3FF47BEC"/>
    <w:rsid w:val="4019356B"/>
    <w:rsid w:val="403B46BA"/>
    <w:rsid w:val="40592157"/>
    <w:rsid w:val="406E1CAE"/>
    <w:rsid w:val="409C46F8"/>
    <w:rsid w:val="409E3FCC"/>
    <w:rsid w:val="40A0133A"/>
    <w:rsid w:val="40A8309D"/>
    <w:rsid w:val="40BB20B0"/>
    <w:rsid w:val="40C31A53"/>
    <w:rsid w:val="40FF545D"/>
    <w:rsid w:val="410067C8"/>
    <w:rsid w:val="4110793A"/>
    <w:rsid w:val="41873053"/>
    <w:rsid w:val="418F0D2A"/>
    <w:rsid w:val="41B617E9"/>
    <w:rsid w:val="41C71300"/>
    <w:rsid w:val="41D01505"/>
    <w:rsid w:val="41EF2605"/>
    <w:rsid w:val="420E5910"/>
    <w:rsid w:val="42213106"/>
    <w:rsid w:val="42474939"/>
    <w:rsid w:val="424B4010"/>
    <w:rsid w:val="424C3C57"/>
    <w:rsid w:val="42613FF3"/>
    <w:rsid w:val="42660D96"/>
    <w:rsid w:val="428667D2"/>
    <w:rsid w:val="42984EF7"/>
    <w:rsid w:val="42CD1CE0"/>
    <w:rsid w:val="42E1381E"/>
    <w:rsid w:val="42ED6459"/>
    <w:rsid w:val="42FE58DD"/>
    <w:rsid w:val="43065E58"/>
    <w:rsid w:val="43174B3D"/>
    <w:rsid w:val="433C7432"/>
    <w:rsid w:val="433D75AC"/>
    <w:rsid w:val="434B790E"/>
    <w:rsid w:val="4360274F"/>
    <w:rsid w:val="43735EF2"/>
    <w:rsid w:val="43801E9E"/>
    <w:rsid w:val="438356FB"/>
    <w:rsid w:val="43911BC6"/>
    <w:rsid w:val="43977AB6"/>
    <w:rsid w:val="43A3342B"/>
    <w:rsid w:val="43AC6A00"/>
    <w:rsid w:val="43C77C27"/>
    <w:rsid w:val="43DE09EE"/>
    <w:rsid w:val="44002FAD"/>
    <w:rsid w:val="440307E3"/>
    <w:rsid w:val="440C749E"/>
    <w:rsid w:val="44330ECF"/>
    <w:rsid w:val="444924A1"/>
    <w:rsid w:val="44817E8C"/>
    <w:rsid w:val="44872FC9"/>
    <w:rsid w:val="449101DD"/>
    <w:rsid w:val="44CD1DA8"/>
    <w:rsid w:val="44DE1391"/>
    <w:rsid w:val="44F7591F"/>
    <w:rsid w:val="45085EB8"/>
    <w:rsid w:val="451B225C"/>
    <w:rsid w:val="452410C9"/>
    <w:rsid w:val="45317DFB"/>
    <w:rsid w:val="45372D3C"/>
    <w:rsid w:val="453A628D"/>
    <w:rsid w:val="45650DEA"/>
    <w:rsid w:val="456D3CE4"/>
    <w:rsid w:val="4579042C"/>
    <w:rsid w:val="457F0571"/>
    <w:rsid w:val="45851176"/>
    <w:rsid w:val="45A007E6"/>
    <w:rsid w:val="45AB2CE7"/>
    <w:rsid w:val="45C63B94"/>
    <w:rsid w:val="45E5016B"/>
    <w:rsid w:val="45EC0586"/>
    <w:rsid w:val="46050DE5"/>
    <w:rsid w:val="460E7DA5"/>
    <w:rsid w:val="46196D55"/>
    <w:rsid w:val="46422483"/>
    <w:rsid w:val="4659254A"/>
    <w:rsid w:val="465B0637"/>
    <w:rsid w:val="465E3F0D"/>
    <w:rsid w:val="4665558C"/>
    <w:rsid w:val="466A16E6"/>
    <w:rsid w:val="46893F2B"/>
    <w:rsid w:val="46C4686E"/>
    <w:rsid w:val="46C74C11"/>
    <w:rsid w:val="46E5729B"/>
    <w:rsid w:val="47290367"/>
    <w:rsid w:val="47332F94"/>
    <w:rsid w:val="475724A3"/>
    <w:rsid w:val="47775577"/>
    <w:rsid w:val="477B778F"/>
    <w:rsid w:val="478203EC"/>
    <w:rsid w:val="47893999"/>
    <w:rsid w:val="47A70209"/>
    <w:rsid w:val="47B025FA"/>
    <w:rsid w:val="4809698F"/>
    <w:rsid w:val="4811697D"/>
    <w:rsid w:val="4820176A"/>
    <w:rsid w:val="48561D9B"/>
    <w:rsid w:val="48746F06"/>
    <w:rsid w:val="487A3E25"/>
    <w:rsid w:val="488B5503"/>
    <w:rsid w:val="48937E21"/>
    <w:rsid w:val="4899463C"/>
    <w:rsid w:val="489A0361"/>
    <w:rsid w:val="48B94FF3"/>
    <w:rsid w:val="48DD3379"/>
    <w:rsid w:val="48E37AAB"/>
    <w:rsid w:val="48FD4B4C"/>
    <w:rsid w:val="490966A2"/>
    <w:rsid w:val="490A68E0"/>
    <w:rsid w:val="491055FE"/>
    <w:rsid w:val="494662F4"/>
    <w:rsid w:val="495F5B3E"/>
    <w:rsid w:val="496438D9"/>
    <w:rsid w:val="496F77D7"/>
    <w:rsid w:val="497654FD"/>
    <w:rsid w:val="49B64211"/>
    <w:rsid w:val="49F6167F"/>
    <w:rsid w:val="4A064FA0"/>
    <w:rsid w:val="4A16615C"/>
    <w:rsid w:val="4A2512BA"/>
    <w:rsid w:val="4A427DEC"/>
    <w:rsid w:val="4A4424D7"/>
    <w:rsid w:val="4A553B8A"/>
    <w:rsid w:val="4A6B5618"/>
    <w:rsid w:val="4A857C64"/>
    <w:rsid w:val="4A8E6E5F"/>
    <w:rsid w:val="4AB82D0F"/>
    <w:rsid w:val="4AC72371"/>
    <w:rsid w:val="4AD84D4B"/>
    <w:rsid w:val="4AEB7664"/>
    <w:rsid w:val="4AFD7C19"/>
    <w:rsid w:val="4AFF78A8"/>
    <w:rsid w:val="4B0567D1"/>
    <w:rsid w:val="4B236AAE"/>
    <w:rsid w:val="4B257098"/>
    <w:rsid w:val="4B2C0426"/>
    <w:rsid w:val="4B5D2CD5"/>
    <w:rsid w:val="4B601CD0"/>
    <w:rsid w:val="4B707271"/>
    <w:rsid w:val="4B7547AF"/>
    <w:rsid w:val="4B7C13AE"/>
    <w:rsid w:val="4B9739F7"/>
    <w:rsid w:val="4BA32DDE"/>
    <w:rsid w:val="4BA47EC3"/>
    <w:rsid w:val="4BCD1C09"/>
    <w:rsid w:val="4BDC7BAC"/>
    <w:rsid w:val="4BE331DB"/>
    <w:rsid w:val="4BEE2503"/>
    <w:rsid w:val="4C1C1923"/>
    <w:rsid w:val="4C245A30"/>
    <w:rsid w:val="4CA24E44"/>
    <w:rsid w:val="4CAB0592"/>
    <w:rsid w:val="4CB6685F"/>
    <w:rsid w:val="4CC367FE"/>
    <w:rsid w:val="4CCE79E7"/>
    <w:rsid w:val="4CF338F1"/>
    <w:rsid w:val="4D010BB5"/>
    <w:rsid w:val="4D077F3C"/>
    <w:rsid w:val="4D123355"/>
    <w:rsid w:val="4D190EFE"/>
    <w:rsid w:val="4D2A3B31"/>
    <w:rsid w:val="4D312C52"/>
    <w:rsid w:val="4D3F6F32"/>
    <w:rsid w:val="4D774606"/>
    <w:rsid w:val="4D905305"/>
    <w:rsid w:val="4D964A72"/>
    <w:rsid w:val="4D9C1254"/>
    <w:rsid w:val="4E0615F8"/>
    <w:rsid w:val="4E140128"/>
    <w:rsid w:val="4E326A7F"/>
    <w:rsid w:val="4E793892"/>
    <w:rsid w:val="4E7D64B2"/>
    <w:rsid w:val="4E800872"/>
    <w:rsid w:val="4EB250E6"/>
    <w:rsid w:val="4EB86BA1"/>
    <w:rsid w:val="4EC07803"/>
    <w:rsid w:val="4EC569ED"/>
    <w:rsid w:val="4EC70B92"/>
    <w:rsid w:val="4ED50EA1"/>
    <w:rsid w:val="4EE447E9"/>
    <w:rsid w:val="4EEC050C"/>
    <w:rsid w:val="4F104EC3"/>
    <w:rsid w:val="4F2D60CB"/>
    <w:rsid w:val="4F47354A"/>
    <w:rsid w:val="4F6208BA"/>
    <w:rsid w:val="4F710AFD"/>
    <w:rsid w:val="4F840831"/>
    <w:rsid w:val="4F911C54"/>
    <w:rsid w:val="4FE625E0"/>
    <w:rsid w:val="4FF35A19"/>
    <w:rsid w:val="5021480F"/>
    <w:rsid w:val="5032028D"/>
    <w:rsid w:val="50322538"/>
    <w:rsid w:val="50922952"/>
    <w:rsid w:val="50962ECB"/>
    <w:rsid w:val="50A42E38"/>
    <w:rsid w:val="50A4577F"/>
    <w:rsid w:val="50B73D1F"/>
    <w:rsid w:val="50BA3E34"/>
    <w:rsid w:val="50BD5BC9"/>
    <w:rsid w:val="50C11EEE"/>
    <w:rsid w:val="50E0418D"/>
    <w:rsid w:val="50E97CFC"/>
    <w:rsid w:val="50FA4028"/>
    <w:rsid w:val="510D65B7"/>
    <w:rsid w:val="511157AB"/>
    <w:rsid w:val="51411791"/>
    <w:rsid w:val="5142540C"/>
    <w:rsid w:val="51762F50"/>
    <w:rsid w:val="518832C8"/>
    <w:rsid w:val="518B5CBD"/>
    <w:rsid w:val="51A0432A"/>
    <w:rsid w:val="51A86090"/>
    <w:rsid w:val="51B7396D"/>
    <w:rsid w:val="52125D5D"/>
    <w:rsid w:val="521E6668"/>
    <w:rsid w:val="522E4CC3"/>
    <w:rsid w:val="52330F76"/>
    <w:rsid w:val="523C0FF3"/>
    <w:rsid w:val="523C3645"/>
    <w:rsid w:val="52416FF8"/>
    <w:rsid w:val="5244713B"/>
    <w:rsid w:val="52615633"/>
    <w:rsid w:val="52977FD4"/>
    <w:rsid w:val="52A25790"/>
    <w:rsid w:val="52A96B6F"/>
    <w:rsid w:val="52B45975"/>
    <w:rsid w:val="52D94AA4"/>
    <w:rsid w:val="52D95337"/>
    <w:rsid w:val="52EA12F3"/>
    <w:rsid w:val="52EA3A62"/>
    <w:rsid w:val="52F50BB8"/>
    <w:rsid w:val="53097272"/>
    <w:rsid w:val="53104BF2"/>
    <w:rsid w:val="53412179"/>
    <w:rsid w:val="53424C8B"/>
    <w:rsid w:val="53544462"/>
    <w:rsid w:val="535D3873"/>
    <w:rsid w:val="538232D9"/>
    <w:rsid w:val="5397158E"/>
    <w:rsid w:val="53A57414"/>
    <w:rsid w:val="53D855EF"/>
    <w:rsid w:val="53DA1367"/>
    <w:rsid w:val="53DA3115"/>
    <w:rsid w:val="53E43880"/>
    <w:rsid w:val="53FD32A8"/>
    <w:rsid w:val="54013861"/>
    <w:rsid w:val="5415414D"/>
    <w:rsid w:val="54316AAD"/>
    <w:rsid w:val="544467E1"/>
    <w:rsid w:val="544669FD"/>
    <w:rsid w:val="54487265"/>
    <w:rsid w:val="544D6070"/>
    <w:rsid w:val="54605E1E"/>
    <w:rsid w:val="54774A8E"/>
    <w:rsid w:val="5480281E"/>
    <w:rsid w:val="54880DC3"/>
    <w:rsid w:val="54AE00FE"/>
    <w:rsid w:val="54B3506A"/>
    <w:rsid w:val="54CA0D16"/>
    <w:rsid w:val="54DD4057"/>
    <w:rsid w:val="54E7490F"/>
    <w:rsid w:val="54FF14C8"/>
    <w:rsid w:val="550764A4"/>
    <w:rsid w:val="550B0792"/>
    <w:rsid w:val="550B2BF6"/>
    <w:rsid w:val="55142657"/>
    <w:rsid w:val="55214EB5"/>
    <w:rsid w:val="552D5A54"/>
    <w:rsid w:val="55364EFD"/>
    <w:rsid w:val="5543549B"/>
    <w:rsid w:val="555D4828"/>
    <w:rsid w:val="557A4C8B"/>
    <w:rsid w:val="557B26D6"/>
    <w:rsid w:val="557E2E03"/>
    <w:rsid w:val="558931E1"/>
    <w:rsid w:val="55894DF3"/>
    <w:rsid w:val="55923347"/>
    <w:rsid w:val="55925180"/>
    <w:rsid w:val="55983B1B"/>
    <w:rsid w:val="55A8376B"/>
    <w:rsid w:val="55B17EA6"/>
    <w:rsid w:val="55BF57FA"/>
    <w:rsid w:val="55D122F6"/>
    <w:rsid w:val="55DC29B6"/>
    <w:rsid w:val="55DD0C9B"/>
    <w:rsid w:val="55DD4241"/>
    <w:rsid w:val="55E22F9F"/>
    <w:rsid w:val="55EF6A13"/>
    <w:rsid w:val="55F95F7A"/>
    <w:rsid w:val="560501F2"/>
    <w:rsid w:val="562E7748"/>
    <w:rsid w:val="56310FE7"/>
    <w:rsid w:val="566B6D1E"/>
    <w:rsid w:val="56A25A40"/>
    <w:rsid w:val="56EF5433"/>
    <w:rsid w:val="57032A2C"/>
    <w:rsid w:val="570F5219"/>
    <w:rsid w:val="574B7E86"/>
    <w:rsid w:val="574C743D"/>
    <w:rsid w:val="575D12B5"/>
    <w:rsid w:val="57610A87"/>
    <w:rsid w:val="5766531B"/>
    <w:rsid w:val="577B1140"/>
    <w:rsid w:val="577B7F21"/>
    <w:rsid w:val="577F181B"/>
    <w:rsid w:val="578D0271"/>
    <w:rsid w:val="57921984"/>
    <w:rsid w:val="579737F0"/>
    <w:rsid w:val="57996E43"/>
    <w:rsid w:val="57A53A3A"/>
    <w:rsid w:val="57AB7B30"/>
    <w:rsid w:val="57AF5251"/>
    <w:rsid w:val="57B26373"/>
    <w:rsid w:val="57B63F04"/>
    <w:rsid w:val="57C2639A"/>
    <w:rsid w:val="57CD20C2"/>
    <w:rsid w:val="57D57572"/>
    <w:rsid w:val="57D675AB"/>
    <w:rsid w:val="57D95FDD"/>
    <w:rsid w:val="57E04A72"/>
    <w:rsid w:val="57EF4CB5"/>
    <w:rsid w:val="580321C3"/>
    <w:rsid w:val="580746F5"/>
    <w:rsid w:val="58234FEC"/>
    <w:rsid w:val="584D65AC"/>
    <w:rsid w:val="5853627C"/>
    <w:rsid w:val="58726012"/>
    <w:rsid w:val="58917D2F"/>
    <w:rsid w:val="5894085C"/>
    <w:rsid w:val="58AE4F0C"/>
    <w:rsid w:val="58B85899"/>
    <w:rsid w:val="58BD4DB3"/>
    <w:rsid w:val="58D00F8B"/>
    <w:rsid w:val="58E244DD"/>
    <w:rsid w:val="58E363A9"/>
    <w:rsid w:val="58F20F01"/>
    <w:rsid w:val="58FA5DED"/>
    <w:rsid w:val="591C7D2C"/>
    <w:rsid w:val="591E5133"/>
    <w:rsid w:val="5932754F"/>
    <w:rsid w:val="59540900"/>
    <w:rsid w:val="595E1678"/>
    <w:rsid w:val="596C2A61"/>
    <w:rsid w:val="596D5BD4"/>
    <w:rsid w:val="597E3DD8"/>
    <w:rsid w:val="59D10B16"/>
    <w:rsid w:val="59E06FAB"/>
    <w:rsid w:val="59F80043"/>
    <w:rsid w:val="5A09252F"/>
    <w:rsid w:val="5A0B2778"/>
    <w:rsid w:val="5A2276D5"/>
    <w:rsid w:val="5A2A7C7B"/>
    <w:rsid w:val="5A2E7D17"/>
    <w:rsid w:val="5A3E2560"/>
    <w:rsid w:val="5A4D6E76"/>
    <w:rsid w:val="5A5D3B6E"/>
    <w:rsid w:val="5A637A76"/>
    <w:rsid w:val="5A6D33BA"/>
    <w:rsid w:val="5A792B1F"/>
    <w:rsid w:val="5A795AD4"/>
    <w:rsid w:val="5A874767"/>
    <w:rsid w:val="5AA07748"/>
    <w:rsid w:val="5AAD6F28"/>
    <w:rsid w:val="5ABF3065"/>
    <w:rsid w:val="5AD63A24"/>
    <w:rsid w:val="5AE40D1D"/>
    <w:rsid w:val="5AE428F0"/>
    <w:rsid w:val="5AFD593B"/>
    <w:rsid w:val="5B0E7B48"/>
    <w:rsid w:val="5B0F4A6E"/>
    <w:rsid w:val="5B184523"/>
    <w:rsid w:val="5B2E1A1D"/>
    <w:rsid w:val="5B745BFD"/>
    <w:rsid w:val="5B7F45A2"/>
    <w:rsid w:val="5B843A1C"/>
    <w:rsid w:val="5B873E3F"/>
    <w:rsid w:val="5B9C5800"/>
    <w:rsid w:val="5BAD0F01"/>
    <w:rsid w:val="5C02690E"/>
    <w:rsid w:val="5C196DA7"/>
    <w:rsid w:val="5C2A048C"/>
    <w:rsid w:val="5C311D40"/>
    <w:rsid w:val="5C3159AC"/>
    <w:rsid w:val="5C5679F9"/>
    <w:rsid w:val="5C80234E"/>
    <w:rsid w:val="5C856782"/>
    <w:rsid w:val="5C8A680C"/>
    <w:rsid w:val="5CB729B4"/>
    <w:rsid w:val="5CDC1CAC"/>
    <w:rsid w:val="5D02653C"/>
    <w:rsid w:val="5D0C4701"/>
    <w:rsid w:val="5D0F0395"/>
    <w:rsid w:val="5D221076"/>
    <w:rsid w:val="5D397964"/>
    <w:rsid w:val="5D3C140A"/>
    <w:rsid w:val="5D562CB2"/>
    <w:rsid w:val="5D5A391C"/>
    <w:rsid w:val="5D5F10C0"/>
    <w:rsid w:val="5D76203C"/>
    <w:rsid w:val="5D83037A"/>
    <w:rsid w:val="5D891B7B"/>
    <w:rsid w:val="5D8F4F70"/>
    <w:rsid w:val="5DAD38EE"/>
    <w:rsid w:val="5DE057CC"/>
    <w:rsid w:val="5E006862"/>
    <w:rsid w:val="5E0207B9"/>
    <w:rsid w:val="5E076851"/>
    <w:rsid w:val="5E1834A1"/>
    <w:rsid w:val="5E261785"/>
    <w:rsid w:val="5E272668"/>
    <w:rsid w:val="5E4915C3"/>
    <w:rsid w:val="5E4A7017"/>
    <w:rsid w:val="5E552BBA"/>
    <w:rsid w:val="5E611C10"/>
    <w:rsid w:val="5E702444"/>
    <w:rsid w:val="5EA031AD"/>
    <w:rsid w:val="5EF552A7"/>
    <w:rsid w:val="5EFC7377"/>
    <w:rsid w:val="5EFF7ED4"/>
    <w:rsid w:val="5F06174D"/>
    <w:rsid w:val="5F2B6F1B"/>
    <w:rsid w:val="5F3A3602"/>
    <w:rsid w:val="5F5C06FF"/>
    <w:rsid w:val="5F6277C6"/>
    <w:rsid w:val="5F6D0B1D"/>
    <w:rsid w:val="5F881C77"/>
    <w:rsid w:val="5F8D0B82"/>
    <w:rsid w:val="5FCC5339"/>
    <w:rsid w:val="5FE34A5B"/>
    <w:rsid w:val="5FFE1E36"/>
    <w:rsid w:val="60232584"/>
    <w:rsid w:val="60243CC7"/>
    <w:rsid w:val="603235CA"/>
    <w:rsid w:val="60455DBA"/>
    <w:rsid w:val="60714E01"/>
    <w:rsid w:val="60726495"/>
    <w:rsid w:val="607330CE"/>
    <w:rsid w:val="60825176"/>
    <w:rsid w:val="6085265B"/>
    <w:rsid w:val="609F2AC4"/>
    <w:rsid w:val="60A4691E"/>
    <w:rsid w:val="60AE4068"/>
    <w:rsid w:val="60B7289E"/>
    <w:rsid w:val="60BB607C"/>
    <w:rsid w:val="60F11A9E"/>
    <w:rsid w:val="60F479A1"/>
    <w:rsid w:val="60F95908"/>
    <w:rsid w:val="60FA2EE8"/>
    <w:rsid w:val="61054A27"/>
    <w:rsid w:val="610A52BC"/>
    <w:rsid w:val="611539DF"/>
    <w:rsid w:val="611D2366"/>
    <w:rsid w:val="61421856"/>
    <w:rsid w:val="615227C4"/>
    <w:rsid w:val="61654E3F"/>
    <w:rsid w:val="6182292A"/>
    <w:rsid w:val="619F7F92"/>
    <w:rsid w:val="61B2451C"/>
    <w:rsid w:val="61B427E5"/>
    <w:rsid w:val="61C25083"/>
    <w:rsid w:val="61ED6709"/>
    <w:rsid w:val="61F94C26"/>
    <w:rsid w:val="62000E56"/>
    <w:rsid w:val="62350362"/>
    <w:rsid w:val="623E0D13"/>
    <w:rsid w:val="6240013D"/>
    <w:rsid w:val="624F3E49"/>
    <w:rsid w:val="62632286"/>
    <w:rsid w:val="62885958"/>
    <w:rsid w:val="629E0DA4"/>
    <w:rsid w:val="62A34A1A"/>
    <w:rsid w:val="62A42440"/>
    <w:rsid w:val="62A750F4"/>
    <w:rsid w:val="62BB05B6"/>
    <w:rsid w:val="62DF1C66"/>
    <w:rsid w:val="62F40B65"/>
    <w:rsid w:val="62F536D8"/>
    <w:rsid w:val="62FC2CFE"/>
    <w:rsid w:val="63024505"/>
    <w:rsid w:val="635B1DB5"/>
    <w:rsid w:val="635E7A0D"/>
    <w:rsid w:val="63711FED"/>
    <w:rsid w:val="63880DDC"/>
    <w:rsid w:val="638D750D"/>
    <w:rsid w:val="639D7CBB"/>
    <w:rsid w:val="63A23524"/>
    <w:rsid w:val="63AC6CC0"/>
    <w:rsid w:val="64055776"/>
    <w:rsid w:val="640F4CD2"/>
    <w:rsid w:val="64104931"/>
    <w:rsid w:val="6421003F"/>
    <w:rsid w:val="64240056"/>
    <w:rsid w:val="642E6B65"/>
    <w:rsid w:val="643E143A"/>
    <w:rsid w:val="648B6EEF"/>
    <w:rsid w:val="64BB44C5"/>
    <w:rsid w:val="64BF4634"/>
    <w:rsid w:val="64C158BF"/>
    <w:rsid w:val="64CE2EAA"/>
    <w:rsid w:val="64EF4547"/>
    <w:rsid w:val="64F658D5"/>
    <w:rsid w:val="651B533C"/>
    <w:rsid w:val="653C3090"/>
    <w:rsid w:val="65493805"/>
    <w:rsid w:val="655A5E64"/>
    <w:rsid w:val="65654809"/>
    <w:rsid w:val="656F18DB"/>
    <w:rsid w:val="65854376"/>
    <w:rsid w:val="658767BE"/>
    <w:rsid w:val="65892531"/>
    <w:rsid w:val="65A4253E"/>
    <w:rsid w:val="65BF03BD"/>
    <w:rsid w:val="65C47781"/>
    <w:rsid w:val="65F30067"/>
    <w:rsid w:val="660A191C"/>
    <w:rsid w:val="66195831"/>
    <w:rsid w:val="662E75B1"/>
    <w:rsid w:val="662F5CA4"/>
    <w:rsid w:val="66342C2E"/>
    <w:rsid w:val="663E784C"/>
    <w:rsid w:val="66887883"/>
    <w:rsid w:val="668B6A45"/>
    <w:rsid w:val="669F5F4D"/>
    <w:rsid w:val="66AF3A6A"/>
    <w:rsid w:val="66E31E89"/>
    <w:rsid w:val="66F112AE"/>
    <w:rsid w:val="66FA6AAC"/>
    <w:rsid w:val="670F7122"/>
    <w:rsid w:val="6724618C"/>
    <w:rsid w:val="672F3F24"/>
    <w:rsid w:val="673E055F"/>
    <w:rsid w:val="67551CE3"/>
    <w:rsid w:val="6767365E"/>
    <w:rsid w:val="676D18C4"/>
    <w:rsid w:val="677321C2"/>
    <w:rsid w:val="67A22552"/>
    <w:rsid w:val="67B22DCC"/>
    <w:rsid w:val="67BE71AA"/>
    <w:rsid w:val="67C1353F"/>
    <w:rsid w:val="67C717AB"/>
    <w:rsid w:val="67D852A9"/>
    <w:rsid w:val="67D90273"/>
    <w:rsid w:val="67DE5875"/>
    <w:rsid w:val="67E45EB9"/>
    <w:rsid w:val="67E55852"/>
    <w:rsid w:val="67E95A1F"/>
    <w:rsid w:val="67EB1AB4"/>
    <w:rsid w:val="67F87BB6"/>
    <w:rsid w:val="67FA1285"/>
    <w:rsid w:val="68126399"/>
    <w:rsid w:val="684F3C7A"/>
    <w:rsid w:val="68551F4F"/>
    <w:rsid w:val="687C10C9"/>
    <w:rsid w:val="68840C16"/>
    <w:rsid w:val="68876EFB"/>
    <w:rsid w:val="68884654"/>
    <w:rsid w:val="68975F11"/>
    <w:rsid w:val="689F444F"/>
    <w:rsid w:val="68AE394F"/>
    <w:rsid w:val="68B96DBB"/>
    <w:rsid w:val="68BC74E5"/>
    <w:rsid w:val="68CA2805"/>
    <w:rsid w:val="68E937A3"/>
    <w:rsid w:val="68E94324"/>
    <w:rsid w:val="68EA0CE2"/>
    <w:rsid w:val="68F02190"/>
    <w:rsid w:val="69180510"/>
    <w:rsid w:val="693E15D3"/>
    <w:rsid w:val="695E15E1"/>
    <w:rsid w:val="69627681"/>
    <w:rsid w:val="69670B4F"/>
    <w:rsid w:val="6977531D"/>
    <w:rsid w:val="698060B5"/>
    <w:rsid w:val="698A6C1A"/>
    <w:rsid w:val="698C6808"/>
    <w:rsid w:val="69A04061"/>
    <w:rsid w:val="69AA3132"/>
    <w:rsid w:val="69CC2BFF"/>
    <w:rsid w:val="69DB153D"/>
    <w:rsid w:val="69E36A09"/>
    <w:rsid w:val="69FD55B8"/>
    <w:rsid w:val="69FF522C"/>
    <w:rsid w:val="6A042842"/>
    <w:rsid w:val="6A0445F0"/>
    <w:rsid w:val="6A0B1C62"/>
    <w:rsid w:val="6A2406C8"/>
    <w:rsid w:val="6A253A30"/>
    <w:rsid w:val="6A75729C"/>
    <w:rsid w:val="6A8C3995"/>
    <w:rsid w:val="6A9532D8"/>
    <w:rsid w:val="6ACB7804"/>
    <w:rsid w:val="6ADE0BD1"/>
    <w:rsid w:val="6AE96859"/>
    <w:rsid w:val="6AF01018"/>
    <w:rsid w:val="6B056872"/>
    <w:rsid w:val="6B147746"/>
    <w:rsid w:val="6B24787C"/>
    <w:rsid w:val="6B3B04E6"/>
    <w:rsid w:val="6B573233"/>
    <w:rsid w:val="6B5B6274"/>
    <w:rsid w:val="6B673089"/>
    <w:rsid w:val="6B797260"/>
    <w:rsid w:val="6B7E4876"/>
    <w:rsid w:val="6B836B77"/>
    <w:rsid w:val="6B935D53"/>
    <w:rsid w:val="6B961BC0"/>
    <w:rsid w:val="6B9876E6"/>
    <w:rsid w:val="6BE26BB3"/>
    <w:rsid w:val="6BE65A8E"/>
    <w:rsid w:val="6BFA214F"/>
    <w:rsid w:val="6C17069E"/>
    <w:rsid w:val="6C196F71"/>
    <w:rsid w:val="6C226FCB"/>
    <w:rsid w:val="6C2471CC"/>
    <w:rsid w:val="6C31226F"/>
    <w:rsid w:val="6C552F0B"/>
    <w:rsid w:val="6C5A2BED"/>
    <w:rsid w:val="6C6475C8"/>
    <w:rsid w:val="6C831A9F"/>
    <w:rsid w:val="6C8C67B7"/>
    <w:rsid w:val="6C95399F"/>
    <w:rsid w:val="6C9D744C"/>
    <w:rsid w:val="6CA420BB"/>
    <w:rsid w:val="6CA87DFD"/>
    <w:rsid w:val="6CC7316E"/>
    <w:rsid w:val="6CD0430D"/>
    <w:rsid w:val="6CF94568"/>
    <w:rsid w:val="6D167928"/>
    <w:rsid w:val="6D26299B"/>
    <w:rsid w:val="6D4772EC"/>
    <w:rsid w:val="6D8E6FF3"/>
    <w:rsid w:val="6D9078AF"/>
    <w:rsid w:val="6DAA3FEF"/>
    <w:rsid w:val="6DAF51BB"/>
    <w:rsid w:val="6DB66026"/>
    <w:rsid w:val="6DBD2325"/>
    <w:rsid w:val="6DC0172B"/>
    <w:rsid w:val="6DCB690C"/>
    <w:rsid w:val="6DD41A5B"/>
    <w:rsid w:val="6DF21935"/>
    <w:rsid w:val="6DF43C2E"/>
    <w:rsid w:val="6DF51CA3"/>
    <w:rsid w:val="6E162B44"/>
    <w:rsid w:val="6E1B015A"/>
    <w:rsid w:val="6E1E7F28"/>
    <w:rsid w:val="6E384AAE"/>
    <w:rsid w:val="6E3F61A7"/>
    <w:rsid w:val="6E8335BD"/>
    <w:rsid w:val="6E8E12EF"/>
    <w:rsid w:val="6E970129"/>
    <w:rsid w:val="6E972936"/>
    <w:rsid w:val="6EB8269B"/>
    <w:rsid w:val="6ED446C5"/>
    <w:rsid w:val="6EE47440"/>
    <w:rsid w:val="6EEA46FD"/>
    <w:rsid w:val="6EFC4430"/>
    <w:rsid w:val="6F0B01CF"/>
    <w:rsid w:val="6F2A7D94"/>
    <w:rsid w:val="6F5953DE"/>
    <w:rsid w:val="6F767D3E"/>
    <w:rsid w:val="6F8331F1"/>
    <w:rsid w:val="6F981A79"/>
    <w:rsid w:val="6FAE1A09"/>
    <w:rsid w:val="6FCD1928"/>
    <w:rsid w:val="6FD75BF8"/>
    <w:rsid w:val="6FE74798"/>
    <w:rsid w:val="704A5D47"/>
    <w:rsid w:val="706A2D3D"/>
    <w:rsid w:val="707723D0"/>
    <w:rsid w:val="709F4342"/>
    <w:rsid w:val="70AE52B6"/>
    <w:rsid w:val="70CE1AD8"/>
    <w:rsid w:val="70E138DD"/>
    <w:rsid w:val="70F5661B"/>
    <w:rsid w:val="71360107"/>
    <w:rsid w:val="713B688E"/>
    <w:rsid w:val="71467BE4"/>
    <w:rsid w:val="715F2A54"/>
    <w:rsid w:val="718A0F92"/>
    <w:rsid w:val="71B109DA"/>
    <w:rsid w:val="71CA611F"/>
    <w:rsid w:val="71D43752"/>
    <w:rsid w:val="71F1796A"/>
    <w:rsid w:val="720A7986"/>
    <w:rsid w:val="72154626"/>
    <w:rsid w:val="72255A4C"/>
    <w:rsid w:val="72262B5D"/>
    <w:rsid w:val="72283FF7"/>
    <w:rsid w:val="722E7212"/>
    <w:rsid w:val="723A0474"/>
    <w:rsid w:val="7252160B"/>
    <w:rsid w:val="725923E4"/>
    <w:rsid w:val="727B49A5"/>
    <w:rsid w:val="72864BF7"/>
    <w:rsid w:val="729023FC"/>
    <w:rsid w:val="72903D43"/>
    <w:rsid w:val="72AB41A3"/>
    <w:rsid w:val="72C97A08"/>
    <w:rsid w:val="730043CE"/>
    <w:rsid w:val="73304F94"/>
    <w:rsid w:val="736477B2"/>
    <w:rsid w:val="73905147"/>
    <w:rsid w:val="73C0646E"/>
    <w:rsid w:val="73C82B32"/>
    <w:rsid w:val="73D43285"/>
    <w:rsid w:val="742222F5"/>
    <w:rsid w:val="74372F79"/>
    <w:rsid w:val="74476126"/>
    <w:rsid w:val="74581386"/>
    <w:rsid w:val="746C1710"/>
    <w:rsid w:val="74706664"/>
    <w:rsid w:val="747F3682"/>
    <w:rsid w:val="749219CA"/>
    <w:rsid w:val="749C4185"/>
    <w:rsid w:val="75067759"/>
    <w:rsid w:val="75295853"/>
    <w:rsid w:val="752E6DCD"/>
    <w:rsid w:val="7551380D"/>
    <w:rsid w:val="75600BE5"/>
    <w:rsid w:val="7564475C"/>
    <w:rsid w:val="756C6ACA"/>
    <w:rsid w:val="75730D83"/>
    <w:rsid w:val="7583797F"/>
    <w:rsid w:val="758F1B5A"/>
    <w:rsid w:val="75CA2FCC"/>
    <w:rsid w:val="75D20F1D"/>
    <w:rsid w:val="75DA2C18"/>
    <w:rsid w:val="75F31000"/>
    <w:rsid w:val="75F54412"/>
    <w:rsid w:val="761D08E0"/>
    <w:rsid w:val="76212A1F"/>
    <w:rsid w:val="765D347C"/>
    <w:rsid w:val="76607052"/>
    <w:rsid w:val="76676633"/>
    <w:rsid w:val="76826699"/>
    <w:rsid w:val="768538DD"/>
    <w:rsid w:val="76C03F95"/>
    <w:rsid w:val="76C87133"/>
    <w:rsid w:val="76CD08D5"/>
    <w:rsid w:val="76D4359C"/>
    <w:rsid w:val="76DB4B92"/>
    <w:rsid w:val="77052AA4"/>
    <w:rsid w:val="770F02BD"/>
    <w:rsid w:val="77115FC5"/>
    <w:rsid w:val="77136511"/>
    <w:rsid w:val="772269FE"/>
    <w:rsid w:val="77340A39"/>
    <w:rsid w:val="77351FD0"/>
    <w:rsid w:val="77472422"/>
    <w:rsid w:val="775B051B"/>
    <w:rsid w:val="777F31F2"/>
    <w:rsid w:val="778A490F"/>
    <w:rsid w:val="77B27D81"/>
    <w:rsid w:val="77B358A8"/>
    <w:rsid w:val="77CA6A22"/>
    <w:rsid w:val="77D1700D"/>
    <w:rsid w:val="77E67A2B"/>
    <w:rsid w:val="77EC04CC"/>
    <w:rsid w:val="785B3F75"/>
    <w:rsid w:val="786055C7"/>
    <w:rsid w:val="78775729"/>
    <w:rsid w:val="789069D8"/>
    <w:rsid w:val="78A42DB0"/>
    <w:rsid w:val="78A656AB"/>
    <w:rsid w:val="78B2245C"/>
    <w:rsid w:val="78E172CC"/>
    <w:rsid w:val="78EA1D1F"/>
    <w:rsid w:val="79004B1D"/>
    <w:rsid w:val="7904172F"/>
    <w:rsid w:val="790F7E27"/>
    <w:rsid w:val="792627D5"/>
    <w:rsid w:val="79294073"/>
    <w:rsid w:val="792A231A"/>
    <w:rsid w:val="79316829"/>
    <w:rsid w:val="7940571D"/>
    <w:rsid w:val="79693870"/>
    <w:rsid w:val="797E66A9"/>
    <w:rsid w:val="79A97383"/>
    <w:rsid w:val="79BE0C60"/>
    <w:rsid w:val="79E27E8B"/>
    <w:rsid w:val="79F64FCC"/>
    <w:rsid w:val="79F850CE"/>
    <w:rsid w:val="79FD443C"/>
    <w:rsid w:val="7A124B07"/>
    <w:rsid w:val="7A1D1975"/>
    <w:rsid w:val="7A3B4652"/>
    <w:rsid w:val="7A3D7518"/>
    <w:rsid w:val="7A3E5150"/>
    <w:rsid w:val="7A436251"/>
    <w:rsid w:val="7A4670D6"/>
    <w:rsid w:val="7A4D3D91"/>
    <w:rsid w:val="7A534B63"/>
    <w:rsid w:val="7A615382"/>
    <w:rsid w:val="7A67303B"/>
    <w:rsid w:val="7A897C8B"/>
    <w:rsid w:val="7AAB1D04"/>
    <w:rsid w:val="7AAE7ABB"/>
    <w:rsid w:val="7ABA4368"/>
    <w:rsid w:val="7ABB0CFB"/>
    <w:rsid w:val="7AD05746"/>
    <w:rsid w:val="7AF734AA"/>
    <w:rsid w:val="7AF91EFF"/>
    <w:rsid w:val="7B0E4401"/>
    <w:rsid w:val="7B17522A"/>
    <w:rsid w:val="7B257FFD"/>
    <w:rsid w:val="7B33221E"/>
    <w:rsid w:val="7B343476"/>
    <w:rsid w:val="7B5A2978"/>
    <w:rsid w:val="7B5A7E4C"/>
    <w:rsid w:val="7B6475E5"/>
    <w:rsid w:val="7B667AF9"/>
    <w:rsid w:val="7B6C53C5"/>
    <w:rsid w:val="7B7468F8"/>
    <w:rsid w:val="7B783090"/>
    <w:rsid w:val="7B960AB1"/>
    <w:rsid w:val="7BA23C69"/>
    <w:rsid w:val="7BB2023F"/>
    <w:rsid w:val="7BEE0103"/>
    <w:rsid w:val="7BF23197"/>
    <w:rsid w:val="7BF8183B"/>
    <w:rsid w:val="7C0A0FE4"/>
    <w:rsid w:val="7C254906"/>
    <w:rsid w:val="7C3819C5"/>
    <w:rsid w:val="7C590818"/>
    <w:rsid w:val="7C5F1B5A"/>
    <w:rsid w:val="7C7C10F6"/>
    <w:rsid w:val="7C853BEA"/>
    <w:rsid w:val="7C881368"/>
    <w:rsid w:val="7CB923AA"/>
    <w:rsid w:val="7CE27788"/>
    <w:rsid w:val="7CF64585"/>
    <w:rsid w:val="7D0C32F1"/>
    <w:rsid w:val="7D0F408D"/>
    <w:rsid w:val="7D1943FF"/>
    <w:rsid w:val="7D3E6FC7"/>
    <w:rsid w:val="7D491C6C"/>
    <w:rsid w:val="7D5429C0"/>
    <w:rsid w:val="7D5D253D"/>
    <w:rsid w:val="7D6E6D43"/>
    <w:rsid w:val="7D9620C2"/>
    <w:rsid w:val="7DB57A34"/>
    <w:rsid w:val="7DC97BD3"/>
    <w:rsid w:val="7DE60973"/>
    <w:rsid w:val="7DEF0916"/>
    <w:rsid w:val="7E016344"/>
    <w:rsid w:val="7E064983"/>
    <w:rsid w:val="7E1E5218"/>
    <w:rsid w:val="7E235535"/>
    <w:rsid w:val="7E9A4E1F"/>
    <w:rsid w:val="7EA07EEE"/>
    <w:rsid w:val="7EA7723A"/>
    <w:rsid w:val="7EF56FBB"/>
    <w:rsid w:val="7EFF4EE3"/>
    <w:rsid w:val="7F071B36"/>
    <w:rsid w:val="7F0768EB"/>
    <w:rsid w:val="7F143BEC"/>
    <w:rsid w:val="7F4020E2"/>
    <w:rsid w:val="7F413799"/>
    <w:rsid w:val="7F615358"/>
    <w:rsid w:val="7F655118"/>
    <w:rsid w:val="7F715AF2"/>
    <w:rsid w:val="7F886E69"/>
    <w:rsid w:val="7F9A1827"/>
    <w:rsid w:val="7FAE2EE2"/>
    <w:rsid w:val="7FC05006"/>
    <w:rsid w:val="7FC70142"/>
    <w:rsid w:val="7FD91C23"/>
    <w:rsid w:val="7FEA5BDF"/>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65"/>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4"/>
    <w:autoRedefine/>
    <w:qFormat/>
    <w:uiPriority w:val="99"/>
    <w:pPr>
      <w:jc w:val="left"/>
    </w:pPr>
  </w:style>
  <w:style w:type="paragraph" w:styleId="20">
    <w:name w:val="Salutation"/>
    <w:basedOn w:val="1"/>
    <w:next w:val="1"/>
    <w:link w:val="298"/>
    <w:autoRedefine/>
    <w:qFormat/>
    <w:uiPriority w:val="0"/>
    <w:rPr>
      <w:rFonts w:ascii="仿宋_GB2312" w:eastAsia="仿宋_GB2312"/>
      <w:sz w:val="28"/>
      <w:szCs w:val="20"/>
    </w:rPr>
  </w:style>
  <w:style w:type="paragraph" w:styleId="21">
    <w:name w:val="Body Text 3"/>
    <w:basedOn w:val="1"/>
    <w:link w:val="330"/>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4"/>
    <w:autoRedefine/>
    <w:qFormat/>
    <w:uiPriority w:val="0"/>
    <w:pPr>
      <w:spacing w:line="480" w:lineRule="exact"/>
      <w:ind w:firstLine="480" w:firstLineChars="200"/>
    </w:pPr>
    <w:rPr>
      <w:rFonts w:ascii="宋体" w:hAnsi="宋体"/>
      <w:sz w:val="24"/>
    </w:rPr>
  </w:style>
  <w:style w:type="paragraph" w:styleId="25">
    <w:name w:val="Body Text First Indent 2"/>
    <w:basedOn w:val="24"/>
    <w:next w:val="23"/>
    <w:link w:val="120"/>
    <w:autoRedefine/>
    <w:qFormat/>
    <w:uiPriority w:val="0"/>
    <w:pPr>
      <w:adjustRightInd/>
      <w:spacing w:after="120" w:line="240" w:lineRule="auto"/>
      <w:ind w:left="420" w:leftChars="200" w:firstLine="210"/>
    </w:pPr>
    <w:rPr>
      <w:sz w:val="21"/>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4"/>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0"/>
    <w:autoRedefine/>
    <w:qFormat/>
    <w:uiPriority w:val="0"/>
    <w:pPr>
      <w:ind w:left="100" w:leftChars="2500"/>
    </w:pPr>
    <w:rPr>
      <w:rFonts w:ascii="宋体"/>
      <w:sz w:val="24"/>
      <w:szCs w:val="21"/>
      <w:lang w:val="zh-CN"/>
    </w:rPr>
  </w:style>
  <w:style w:type="paragraph" w:styleId="37">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2"/>
    <w:autoRedefine/>
    <w:qFormat/>
    <w:uiPriority w:val="0"/>
    <w:rPr>
      <w:lang w:val="zh-CN"/>
    </w:rPr>
  </w:style>
  <w:style w:type="paragraph" w:styleId="39">
    <w:name w:val="Balloon Text"/>
    <w:basedOn w:val="1"/>
    <w:link w:val="187"/>
    <w:autoRedefine/>
    <w:qFormat/>
    <w:uiPriority w:val="0"/>
    <w:rPr>
      <w:sz w:val="18"/>
      <w:szCs w:val="18"/>
    </w:rPr>
  </w:style>
  <w:style w:type="paragraph" w:styleId="40">
    <w:name w:val="footer"/>
    <w:basedOn w:val="1"/>
    <w:link w:val="383"/>
    <w:autoRedefine/>
    <w:qFormat/>
    <w:uiPriority w:val="99"/>
    <w:pPr>
      <w:tabs>
        <w:tab w:val="center" w:pos="4153"/>
        <w:tab w:val="right" w:pos="8306"/>
      </w:tabs>
      <w:snapToGrid w:val="0"/>
      <w:jc w:val="left"/>
    </w:pPr>
    <w:rPr>
      <w:sz w:val="18"/>
      <w:szCs w:val="18"/>
    </w:rPr>
  </w:style>
  <w:style w:type="paragraph" w:styleId="41">
    <w:name w:val="envelope return"/>
    <w:basedOn w:val="1"/>
    <w:autoRedefine/>
    <w:qFormat/>
    <w:uiPriority w:val="99"/>
    <w:pPr>
      <w:snapToGrid w:val="0"/>
    </w:pPr>
    <w:rPr>
      <w:rFonts w:ascii="Arial" w:hAnsi="Arial" w:cs="Arial"/>
    </w:rPr>
  </w:style>
  <w:style w:type="paragraph" w:styleId="42">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5"/>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5"/>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2"/>
    <w:autoRedefine/>
    <w:qFormat/>
    <w:uiPriority w:val="0"/>
    <w:pPr>
      <w:spacing w:after="120" w:line="480" w:lineRule="auto"/>
    </w:pPr>
  </w:style>
  <w:style w:type="paragraph" w:styleId="58">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5"/>
    <w:autoRedefine/>
    <w:qFormat/>
    <w:uiPriority w:val="0"/>
    <w:rPr>
      <w:b/>
      <w:bCs/>
    </w:rPr>
  </w:style>
  <w:style w:type="paragraph" w:styleId="62">
    <w:name w:val="Body Text First Indent"/>
    <w:basedOn w:val="23"/>
    <w:next w:val="1"/>
    <w:link w:val="321"/>
    <w:autoRedefine/>
    <w:qFormat/>
    <w:uiPriority w:val="0"/>
    <w:pPr>
      <w:ind w:firstLine="420"/>
    </w:pPr>
    <w:rPr>
      <w:rFonts w:hAnsi="Calibri" w:cs="Times New Roman"/>
      <w:snapToGrid/>
      <w:szCs w:val="20"/>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Normal Indent1"/>
    <w:basedOn w:val="1"/>
    <w:autoRedefine/>
    <w:qFormat/>
    <w:uiPriority w:val="0"/>
    <w:pPr>
      <w:ind w:firstLine="420" w:firstLineChars="200"/>
    </w:p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1"/>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25"/>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0"/>
    <w:autoRedefine/>
    <w:qFormat/>
    <w:uiPriority w:val="0"/>
    <w:rPr>
      <w:rFonts w:ascii="Arial" w:hAnsi="Arial" w:eastAsia="黑体" w:cs="Arial"/>
      <w:snapToGrid w:val="0"/>
      <w:kern w:val="0"/>
      <w:szCs w:val="21"/>
    </w:rPr>
  </w:style>
  <w:style w:type="character" w:customStyle="1" w:styleId="124">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8"/>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6"/>
    <w:autoRedefine/>
    <w:qFormat/>
    <w:uiPriority w:val="0"/>
    <w:rPr>
      <w:rFonts w:ascii="宋体"/>
      <w:kern w:val="2"/>
      <w:sz w:val="24"/>
      <w:szCs w:val="21"/>
      <w:lang w:val="zh-CN"/>
    </w:rPr>
  </w:style>
  <w:style w:type="character" w:customStyle="1" w:styleId="181">
    <w:name w:val="标题 9 Char"/>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9"/>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0"/>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0"/>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283"/>
    <w:autoRedefine/>
    <w:qFormat/>
    <w:uiPriority w:val="9"/>
    <w:rPr>
      <w:b/>
      <w:bCs/>
      <w:kern w:val="44"/>
      <w:sz w:val="44"/>
      <w:szCs w:val="44"/>
    </w:rPr>
  </w:style>
  <w:style w:type="paragraph" w:customStyle="1" w:styleId="283">
    <w:name w:val="标题 11"/>
    <w:basedOn w:val="1"/>
    <w:link w:val="282"/>
    <w:autoRedefine/>
    <w:qFormat/>
    <w:uiPriority w:val="0"/>
    <w:pPr>
      <w:tabs>
        <w:tab w:val="left" w:pos="432"/>
      </w:tabs>
      <w:spacing w:before="340" w:after="330" w:line="578" w:lineRule="auto"/>
      <w:ind w:left="432" w:hanging="432"/>
      <w:outlineLvl w:val="0"/>
    </w:pPr>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60"/>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7"/>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0"/>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8"/>
    <w:autoRedefine/>
    <w:qFormat/>
    <w:uiPriority w:val="0"/>
    <w:rPr>
      <w:rFonts w:ascii="黑体" w:hAnsi="Courier New" w:eastAsia="黑体"/>
    </w:rPr>
  </w:style>
  <w:style w:type="character" w:customStyle="1" w:styleId="302">
    <w:name w:val="正文文本 2 Char1"/>
    <w:link w:val="57"/>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6"/>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9"/>
    <w:autoRedefine/>
    <w:qFormat/>
    <w:uiPriority w:val="0"/>
    <w:rPr>
      <w:b/>
      <w:bCs/>
      <w:kern w:val="2"/>
      <w:sz w:val="24"/>
      <w:szCs w:val="24"/>
    </w:rPr>
  </w:style>
  <w:style w:type="character" w:customStyle="1" w:styleId="308">
    <w:name w:val="正文文本缩进 2 Char"/>
    <w:link w:val="37"/>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1"/>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62"/>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6"/>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1"/>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autoRedefine/>
    <w:qFormat/>
    <w:uiPriority w:val="0"/>
    <w:rPr>
      <w:kern w:val="2"/>
      <w:sz w:val="21"/>
      <w:szCs w:val="24"/>
    </w:rPr>
  </w:style>
  <w:style w:type="character" w:customStyle="1" w:styleId="345">
    <w:name w:val="签名 Char"/>
    <w:link w:val="43"/>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4"/>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0"/>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2"/>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0"/>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5"/>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0"/>
    <w:autoRedefine/>
    <w:qFormat/>
    <w:uiPriority w:val="0"/>
    <w:rPr>
      <w:rFonts w:ascii="Arial" w:hAnsi="Arial" w:eastAsia="黑体" w:cs="Arial"/>
      <w:snapToGrid w:val="0"/>
      <w:kern w:val="0"/>
      <w:szCs w:val="21"/>
    </w:rPr>
  </w:style>
  <w:style w:type="character" w:customStyle="1" w:styleId="432">
    <w:name w:val="hui"/>
    <w:basedOn w:val="70"/>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312"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4"/>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7"/>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4"/>
    <w:next w:val="234"/>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4"/>
    <w:next w:val="234"/>
    <w:autoRedefine/>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2"/>
    <w:autoRedefine/>
    <w:qFormat/>
    <w:uiPriority w:val="0"/>
    <w:pPr>
      <w:tabs>
        <w:tab w:val="left" w:pos="840"/>
      </w:tabs>
      <w:adjustRightInd/>
      <w:ind w:left="840" w:hanging="420"/>
    </w:pPr>
  </w:style>
  <w:style w:type="paragraph" w:customStyle="1" w:styleId="626">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7"/>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8"/>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autoRedefine/>
    <w:qFormat/>
    <w:uiPriority w:val="0"/>
    <w:pPr>
      <w:tabs>
        <w:tab w:val="left" w:pos="1080"/>
      </w:tabs>
      <w:ind w:left="1080" w:hanging="1080"/>
    </w:pPr>
  </w:style>
  <w:style w:type="paragraph" w:customStyle="1" w:styleId="897">
    <w:name w:val="数字标题1"/>
    <w:basedOn w:val="2"/>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3"/>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38"/>
    <w:autoRedefine/>
    <w:qFormat/>
    <w:uiPriority w:val="0"/>
    <w:rPr>
      <w:kern w:val="2"/>
      <w:sz w:val="21"/>
      <w:szCs w:val="24"/>
      <w:lang w:val="zh-CN"/>
    </w:rPr>
  </w:style>
  <w:style w:type="character" w:customStyle="1" w:styleId="933">
    <w:name w:val="无间隔 Char"/>
    <w:link w:val="483"/>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257"/>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5">
    <w:name w:val="标题 1 字符1"/>
    <w:link w:val="2"/>
    <w:autoRedefine/>
    <w:qFormat/>
    <w:uiPriority w:val="9"/>
    <w:rPr>
      <w:b/>
      <w:bCs/>
      <w:kern w:val="44"/>
      <w:sz w:val="44"/>
      <w:szCs w:val="44"/>
    </w:rPr>
  </w:style>
  <w:style w:type="paragraph" w:customStyle="1" w:styleId="966">
    <w:name w:val="DAS正文"/>
    <w:basedOn w:val="1"/>
    <w:autoRedefine/>
    <w:qFormat/>
    <w:uiPriority w:val="0"/>
    <w:pPr>
      <w:spacing w:line="360" w:lineRule="auto"/>
      <w:ind w:right="181" w:firstLine="480" w:firstLineChars="200"/>
    </w:pPr>
    <w:rPr>
      <w:rFonts w:ascii="Verdana" w:hAnsi="Verdan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E5442-0C70-44C3-A6CF-59E59676A08D}">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41148</Words>
  <Characters>44537</Characters>
  <Lines>276</Lines>
  <Paragraphs>77</Paragraphs>
  <TotalTime>39</TotalTime>
  <ScaleCrop>false</ScaleCrop>
  <LinksUpToDate>false</LinksUpToDate>
  <CharactersWithSpaces>49610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Heart、✨</cp:lastModifiedBy>
  <cp:lastPrinted>2024-03-29T06:38:00Z</cp:lastPrinted>
  <dcterms:modified xsi:type="dcterms:W3CDTF">2024-03-29T07:21:28Z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ABAAB2A4112E4971BFC3D966D1C094C9</vt:lpwstr>
  </property>
</Properties>
</file>