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color w:val="auto"/>
          <w:sz w:val="24"/>
        </w:rPr>
      </w:pPr>
    </w:p>
    <w:p>
      <w:pPr>
        <w:spacing w:line="360" w:lineRule="auto"/>
        <w:jc w:val="center"/>
        <w:rPr>
          <w:rFonts w:ascii="仿宋" w:hAnsi="仿宋" w:eastAsia="仿宋" w:cs="仿宋_GB2312"/>
          <w:b/>
          <w:color w:val="auto"/>
          <w:sz w:val="24"/>
        </w:rPr>
      </w:pPr>
    </w:p>
    <w:p>
      <w:pPr>
        <w:adjustRightInd/>
        <w:spacing w:line="360" w:lineRule="auto"/>
        <w:jc w:val="center"/>
        <w:rPr>
          <w:rFonts w:ascii="仿宋_GB2312" w:hAnsi="仿宋" w:eastAsia="仿宋_GB2312" w:cs="仿宋_GB2312"/>
          <w:b/>
          <w:color w:val="auto"/>
          <w:sz w:val="48"/>
          <w:szCs w:val="48"/>
        </w:rPr>
      </w:pPr>
    </w:p>
    <w:p>
      <w:pPr>
        <w:adjustRightInd/>
        <w:spacing w:line="360" w:lineRule="auto"/>
        <w:jc w:val="center"/>
        <w:rPr>
          <w:rFonts w:ascii="仿宋" w:hAnsi="仿宋" w:eastAsia="仿宋" w:cs="仿宋_GB2312"/>
          <w:b/>
          <w:bCs/>
          <w:color w:val="auto"/>
          <w:sz w:val="48"/>
          <w:szCs w:val="48"/>
        </w:rPr>
      </w:pPr>
      <w:r>
        <w:rPr>
          <w:rFonts w:hint="eastAsia" w:ascii="仿宋" w:hAnsi="仿宋" w:eastAsia="仿宋" w:cs="仿宋_GB2312"/>
          <w:b/>
          <w:bCs/>
          <w:color w:val="auto"/>
          <w:sz w:val="48"/>
          <w:szCs w:val="48"/>
        </w:rPr>
        <w:t>浙江省福利彩票管理中心</w:t>
      </w:r>
    </w:p>
    <w:p>
      <w:pPr>
        <w:adjustRightInd/>
        <w:spacing w:line="360" w:lineRule="auto"/>
        <w:jc w:val="center"/>
        <w:rPr>
          <w:rFonts w:ascii="仿宋" w:hAnsi="仿宋" w:eastAsia="仿宋" w:cs="仿宋_GB2312"/>
          <w:b/>
          <w:bCs/>
          <w:color w:val="auto"/>
          <w:sz w:val="48"/>
          <w:szCs w:val="48"/>
        </w:rPr>
      </w:pPr>
      <w:r>
        <w:rPr>
          <w:rFonts w:hint="eastAsia" w:ascii="仿宋" w:hAnsi="仿宋" w:eastAsia="仿宋" w:cs="仿宋_GB2312"/>
          <w:b/>
          <w:bCs/>
          <w:color w:val="auto"/>
          <w:sz w:val="48"/>
          <w:szCs w:val="48"/>
        </w:rPr>
        <w:t>物流服务项目招标文件</w:t>
      </w:r>
    </w:p>
    <w:p>
      <w:pPr>
        <w:adjustRightInd/>
        <w:spacing w:line="360" w:lineRule="auto"/>
        <w:jc w:val="center"/>
        <w:rPr>
          <w:rFonts w:ascii="仿宋" w:hAnsi="仿宋" w:eastAsia="仿宋" w:cs="仿宋_GB2312"/>
          <w:b/>
          <w:bCs/>
          <w:color w:val="auto"/>
          <w:sz w:val="48"/>
          <w:szCs w:val="48"/>
        </w:rPr>
      </w:pPr>
      <w:r>
        <w:rPr>
          <w:rFonts w:hint="eastAsia" w:ascii="仿宋" w:hAnsi="仿宋" w:eastAsia="仿宋" w:cs="仿宋_GB2312"/>
          <w:b/>
          <w:bCs/>
          <w:color w:val="auto"/>
          <w:sz w:val="48"/>
          <w:szCs w:val="48"/>
        </w:rPr>
        <w:t xml:space="preserve"> （电子招投标）</w:t>
      </w:r>
    </w:p>
    <w:p>
      <w:pPr>
        <w:adjustRightInd/>
        <w:spacing w:line="360" w:lineRule="auto"/>
        <w:jc w:val="center"/>
        <w:rPr>
          <w:rFonts w:ascii="仿宋" w:hAnsi="仿宋" w:eastAsia="仿宋" w:cs="仿宋_GB2312"/>
          <w:b/>
          <w:bCs/>
          <w:color w:val="auto"/>
          <w:sz w:val="48"/>
          <w:szCs w:val="48"/>
        </w:rPr>
      </w:pPr>
      <w:r>
        <w:rPr>
          <w:rFonts w:hint="eastAsia" w:ascii="仿宋" w:hAnsi="仿宋" w:eastAsia="仿宋" w:cs="仿宋_GB2312"/>
          <w:b/>
          <w:bCs/>
          <w:color w:val="auto"/>
          <w:sz w:val="48"/>
          <w:szCs w:val="48"/>
        </w:rPr>
        <w:t>编号:BSZB2023-CZZG041</w:t>
      </w:r>
    </w:p>
    <w:p>
      <w:pPr>
        <w:adjustRightInd/>
        <w:spacing w:line="360" w:lineRule="auto"/>
        <w:rPr>
          <w:rFonts w:ascii="仿宋" w:hAnsi="仿宋" w:eastAsia="仿宋" w:cs="仿宋_GB2312"/>
          <w:b/>
          <w:bCs/>
          <w:color w:val="auto"/>
          <w:sz w:val="28"/>
          <w:szCs w:val="20"/>
        </w:rPr>
      </w:pPr>
    </w:p>
    <w:p>
      <w:pPr>
        <w:spacing w:line="360" w:lineRule="auto"/>
        <w:jc w:val="center"/>
        <w:rPr>
          <w:rFonts w:ascii="仿宋" w:hAnsi="仿宋" w:eastAsia="仿宋" w:cs="仿宋_GB2312"/>
          <w:b/>
          <w:bCs/>
          <w:color w:val="auto"/>
          <w:sz w:val="44"/>
          <w:szCs w:val="44"/>
        </w:rPr>
      </w:pPr>
      <w:r>
        <w:rPr>
          <w:rFonts w:ascii="仿宋" w:hAnsi="仿宋" w:eastAsia="仿宋" w:cs="仿宋_GB2312"/>
          <w:b/>
          <w:bCs/>
          <w:color w:val="auto"/>
          <w:sz w:val="44"/>
          <w:szCs w:val="44"/>
        </w:rPr>
        <w:t xml:space="preserve"> </w:t>
      </w:r>
    </w:p>
    <w:p>
      <w:pPr>
        <w:spacing w:line="360" w:lineRule="auto"/>
        <w:jc w:val="center"/>
        <w:rPr>
          <w:rFonts w:ascii="仿宋" w:hAnsi="仿宋" w:eastAsia="仿宋" w:cs="仿宋_GB2312"/>
          <w:b/>
          <w:bCs/>
          <w:color w:val="auto"/>
          <w:sz w:val="44"/>
          <w:szCs w:val="44"/>
        </w:rPr>
      </w:pPr>
    </w:p>
    <w:p>
      <w:pPr>
        <w:spacing w:line="360" w:lineRule="auto"/>
        <w:jc w:val="center"/>
        <w:rPr>
          <w:rFonts w:ascii="仿宋" w:hAnsi="仿宋" w:eastAsia="仿宋" w:cs="仿宋_GB2312"/>
          <w:b/>
          <w:bCs/>
          <w:color w:val="auto"/>
          <w:sz w:val="24"/>
        </w:rPr>
      </w:pPr>
    </w:p>
    <w:p>
      <w:pPr>
        <w:pStyle w:val="24"/>
        <w:rPr>
          <w:color w:val="auto"/>
        </w:rPr>
      </w:pPr>
    </w:p>
    <w:p>
      <w:pPr>
        <w:spacing w:line="360" w:lineRule="auto"/>
        <w:rPr>
          <w:rFonts w:ascii="仿宋" w:hAnsi="仿宋" w:eastAsia="仿宋" w:cs="仿宋_GB2312"/>
          <w:b/>
          <w:bCs/>
          <w:color w:val="auto"/>
          <w:sz w:val="32"/>
          <w:szCs w:val="32"/>
        </w:rPr>
      </w:pPr>
    </w:p>
    <w:p>
      <w:pPr>
        <w:snapToGrid w:val="0"/>
        <w:spacing w:line="360" w:lineRule="auto"/>
        <w:jc w:val="center"/>
        <w:rPr>
          <w:rFonts w:ascii="仿宋" w:hAnsi="仿宋" w:eastAsia="仿宋" w:cs="仿宋_GB2312"/>
          <w:b/>
          <w:bCs/>
          <w:color w:val="auto"/>
          <w:sz w:val="32"/>
          <w:szCs w:val="32"/>
        </w:rPr>
      </w:pPr>
      <w:r>
        <w:rPr>
          <w:rFonts w:hint="eastAsia" w:ascii="仿宋" w:hAnsi="仿宋" w:eastAsia="仿宋" w:cs="仿宋_GB2312"/>
          <w:b/>
          <w:bCs/>
          <w:color w:val="auto"/>
          <w:sz w:val="32"/>
          <w:szCs w:val="32"/>
        </w:rPr>
        <w:t>采购人：浙江省福利彩票管理中心</w:t>
      </w:r>
    </w:p>
    <w:p>
      <w:pPr>
        <w:spacing w:line="360" w:lineRule="auto"/>
        <w:jc w:val="center"/>
        <w:rPr>
          <w:rFonts w:ascii="仿宋" w:hAnsi="仿宋" w:eastAsia="仿宋" w:cs="仿宋_GB2312"/>
          <w:b/>
          <w:bCs/>
          <w:color w:val="auto"/>
          <w:sz w:val="32"/>
          <w:szCs w:val="32"/>
        </w:rPr>
      </w:pPr>
      <w:r>
        <w:rPr>
          <w:rFonts w:hint="eastAsia" w:ascii="仿宋" w:hAnsi="仿宋" w:eastAsia="仿宋" w:cs="仿宋_GB2312"/>
          <w:b/>
          <w:bCs/>
          <w:color w:val="auto"/>
          <w:sz w:val="32"/>
          <w:szCs w:val="32"/>
        </w:rPr>
        <w:t>采购代理机构：杭州博实招标代理有限公司</w:t>
      </w:r>
    </w:p>
    <w:p>
      <w:pPr>
        <w:snapToGrid w:val="0"/>
        <w:spacing w:line="360" w:lineRule="auto"/>
        <w:jc w:val="center"/>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2023年4月</w:t>
      </w:r>
    </w:p>
    <w:p>
      <w:pPr>
        <w:spacing w:line="360" w:lineRule="auto"/>
        <w:jc w:val="center"/>
        <w:rPr>
          <w:rFonts w:ascii="仿宋" w:hAnsi="仿宋" w:eastAsia="仿宋" w:cs="仿宋_GB2312"/>
          <w:color w:val="auto"/>
          <w:sz w:val="24"/>
        </w:rPr>
      </w:pPr>
      <w:r>
        <w:rPr>
          <w:rFonts w:ascii="仿宋" w:hAnsi="仿宋" w:eastAsia="仿宋" w:cs="仿宋_GB2312"/>
          <w:color w:val="auto"/>
          <w:sz w:val="24"/>
        </w:rPr>
        <w:br w:type="page"/>
      </w:r>
      <w:bookmarkStart w:id="0" w:name="_Hlt67893495"/>
      <w:bookmarkEnd w:id="0"/>
    </w:p>
    <w:p>
      <w:pPr>
        <w:spacing w:line="360" w:lineRule="auto"/>
        <w:jc w:val="center"/>
        <w:rPr>
          <w:rFonts w:ascii="仿宋" w:hAnsi="仿宋" w:eastAsia="仿宋" w:cs="仿宋_GB2312"/>
          <w:b/>
          <w:color w:val="auto"/>
          <w:sz w:val="48"/>
          <w:szCs w:val="48"/>
        </w:rPr>
      </w:pPr>
      <w:r>
        <w:rPr>
          <w:rFonts w:hint="eastAsia" w:ascii="仿宋" w:hAnsi="仿宋" w:eastAsia="仿宋" w:cs="仿宋_GB2312"/>
          <w:b/>
          <w:color w:val="auto"/>
          <w:sz w:val="48"/>
          <w:szCs w:val="48"/>
        </w:rPr>
        <w:t>目</w:t>
      </w:r>
      <w:r>
        <w:rPr>
          <w:rFonts w:ascii="仿宋" w:hAnsi="仿宋" w:eastAsia="仿宋" w:cs="仿宋_GB2312"/>
          <w:b/>
          <w:color w:val="auto"/>
          <w:sz w:val="48"/>
          <w:szCs w:val="48"/>
        </w:rPr>
        <w:t xml:space="preserve">  </w:t>
      </w:r>
      <w:r>
        <w:rPr>
          <w:rFonts w:hint="eastAsia" w:ascii="仿宋" w:hAnsi="仿宋" w:eastAsia="仿宋" w:cs="仿宋_GB2312"/>
          <w:b/>
          <w:color w:val="auto"/>
          <w:sz w:val="48"/>
          <w:szCs w:val="48"/>
        </w:rPr>
        <w:t>录</w:t>
      </w:r>
    </w:p>
    <w:p>
      <w:pPr>
        <w:spacing w:line="360" w:lineRule="auto"/>
        <w:rPr>
          <w:rFonts w:ascii="仿宋" w:hAnsi="仿宋" w:eastAsia="仿宋" w:cs="仿宋_GB2312"/>
          <w:color w:val="auto"/>
          <w:sz w:val="32"/>
          <w:szCs w:val="32"/>
        </w:rPr>
      </w:pPr>
    </w:p>
    <w:p>
      <w:pPr>
        <w:spacing w:line="360" w:lineRule="auto"/>
        <w:rPr>
          <w:rFonts w:ascii="仿宋" w:hAnsi="仿宋" w:eastAsia="仿宋" w:cs="仿宋_GB2312"/>
          <w:color w:val="auto"/>
          <w:sz w:val="32"/>
          <w:szCs w:val="32"/>
        </w:rPr>
      </w:pPr>
    </w:p>
    <w:p>
      <w:pPr>
        <w:spacing w:line="360" w:lineRule="auto"/>
        <w:ind w:firstLine="1285" w:firstLineChars="400"/>
        <w:rPr>
          <w:rFonts w:ascii="仿宋" w:hAnsi="仿宋" w:eastAsia="仿宋" w:cs="仿宋_GB2312"/>
          <w:b/>
          <w:bCs/>
          <w:color w:val="auto"/>
          <w:sz w:val="32"/>
          <w:szCs w:val="32"/>
        </w:rPr>
      </w:pPr>
      <w:r>
        <w:rPr>
          <w:rFonts w:hint="eastAsia" w:ascii="仿宋" w:hAnsi="仿宋" w:eastAsia="仿宋" w:cs="仿宋_GB2312"/>
          <w:b/>
          <w:bCs/>
          <w:color w:val="auto"/>
          <w:sz w:val="32"/>
          <w:szCs w:val="32"/>
        </w:rPr>
        <w:t>第一部分</w:t>
      </w:r>
      <w:r>
        <w:rPr>
          <w:rFonts w:ascii="仿宋" w:hAnsi="仿宋" w:eastAsia="仿宋" w:cs="仿宋_GB2312"/>
          <w:b/>
          <w:bCs/>
          <w:color w:val="auto"/>
          <w:sz w:val="32"/>
          <w:szCs w:val="32"/>
        </w:rPr>
        <w:t xml:space="preserve">      </w:t>
      </w:r>
      <w:r>
        <w:rPr>
          <w:rFonts w:hint="eastAsia" w:ascii="仿宋" w:hAnsi="仿宋" w:eastAsia="仿宋" w:cs="仿宋_GB2312"/>
          <w:b/>
          <w:bCs/>
          <w:color w:val="auto"/>
          <w:sz w:val="32"/>
          <w:szCs w:val="32"/>
        </w:rPr>
        <w:t>招标公告</w:t>
      </w:r>
    </w:p>
    <w:p>
      <w:pPr>
        <w:spacing w:line="360" w:lineRule="auto"/>
        <w:ind w:firstLine="1285" w:firstLineChars="400"/>
        <w:rPr>
          <w:rFonts w:ascii="仿宋" w:hAnsi="仿宋" w:eastAsia="仿宋" w:cs="仿宋_GB2312"/>
          <w:b/>
          <w:bCs/>
          <w:color w:val="auto"/>
          <w:sz w:val="32"/>
          <w:szCs w:val="32"/>
        </w:rPr>
      </w:pPr>
      <w:r>
        <w:rPr>
          <w:rFonts w:hint="eastAsia" w:ascii="仿宋" w:hAnsi="仿宋" w:eastAsia="仿宋" w:cs="仿宋_GB2312"/>
          <w:b/>
          <w:bCs/>
          <w:color w:val="auto"/>
          <w:sz w:val="32"/>
          <w:szCs w:val="32"/>
        </w:rPr>
        <w:t>第二部分</w:t>
      </w:r>
      <w:r>
        <w:rPr>
          <w:rFonts w:ascii="仿宋" w:hAnsi="仿宋" w:eastAsia="仿宋" w:cs="仿宋_GB2312"/>
          <w:b/>
          <w:bCs/>
          <w:color w:val="auto"/>
          <w:sz w:val="32"/>
          <w:szCs w:val="32"/>
        </w:rPr>
        <w:t xml:space="preserve">      </w:t>
      </w:r>
      <w:r>
        <w:rPr>
          <w:rFonts w:hint="eastAsia" w:ascii="仿宋" w:hAnsi="仿宋" w:eastAsia="仿宋" w:cs="仿宋_GB2312"/>
          <w:b/>
          <w:bCs/>
          <w:color w:val="auto"/>
          <w:sz w:val="32"/>
          <w:szCs w:val="32"/>
        </w:rPr>
        <w:t>投标人须知</w:t>
      </w:r>
    </w:p>
    <w:p>
      <w:pPr>
        <w:spacing w:line="360" w:lineRule="auto"/>
        <w:ind w:firstLine="1285" w:firstLineChars="400"/>
        <w:rPr>
          <w:rFonts w:ascii="仿宋" w:hAnsi="仿宋" w:eastAsia="仿宋" w:cs="仿宋_GB2312"/>
          <w:b/>
          <w:bCs/>
          <w:color w:val="auto"/>
          <w:sz w:val="32"/>
          <w:szCs w:val="32"/>
        </w:rPr>
      </w:pPr>
      <w:r>
        <w:rPr>
          <w:rFonts w:hint="eastAsia" w:ascii="仿宋" w:hAnsi="仿宋" w:eastAsia="仿宋" w:cs="仿宋_GB2312"/>
          <w:b/>
          <w:bCs/>
          <w:color w:val="auto"/>
          <w:sz w:val="32"/>
          <w:szCs w:val="32"/>
        </w:rPr>
        <w:t>第三部分</w:t>
      </w:r>
      <w:r>
        <w:rPr>
          <w:rFonts w:ascii="仿宋" w:hAnsi="仿宋" w:eastAsia="仿宋" w:cs="仿宋_GB2312"/>
          <w:b/>
          <w:bCs/>
          <w:color w:val="auto"/>
          <w:sz w:val="32"/>
          <w:szCs w:val="32"/>
        </w:rPr>
        <w:t xml:space="preserve">      </w:t>
      </w:r>
      <w:r>
        <w:rPr>
          <w:rFonts w:hint="eastAsia" w:ascii="仿宋" w:hAnsi="仿宋" w:eastAsia="仿宋" w:cs="仿宋_GB2312"/>
          <w:b/>
          <w:bCs/>
          <w:color w:val="auto"/>
          <w:sz w:val="32"/>
          <w:szCs w:val="32"/>
        </w:rPr>
        <w:t>采购需求</w:t>
      </w:r>
    </w:p>
    <w:p>
      <w:pPr>
        <w:spacing w:line="360" w:lineRule="auto"/>
        <w:ind w:firstLine="1285" w:firstLineChars="400"/>
        <w:rPr>
          <w:rFonts w:ascii="仿宋" w:hAnsi="仿宋" w:eastAsia="仿宋" w:cs="仿宋_GB2312"/>
          <w:b/>
          <w:bCs/>
          <w:color w:val="auto"/>
          <w:sz w:val="32"/>
          <w:szCs w:val="32"/>
        </w:rPr>
      </w:pPr>
      <w:r>
        <w:rPr>
          <w:rFonts w:hint="eastAsia" w:ascii="仿宋" w:hAnsi="仿宋" w:eastAsia="仿宋" w:cs="仿宋_GB2312"/>
          <w:b/>
          <w:bCs/>
          <w:color w:val="auto"/>
          <w:sz w:val="32"/>
          <w:szCs w:val="32"/>
        </w:rPr>
        <w:t>第四部分</w:t>
      </w:r>
      <w:r>
        <w:rPr>
          <w:rFonts w:ascii="仿宋" w:hAnsi="仿宋" w:eastAsia="仿宋" w:cs="仿宋_GB2312"/>
          <w:b/>
          <w:bCs/>
          <w:color w:val="auto"/>
          <w:sz w:val="32"/>
          <w:szCs w:val="32"/>
        </w:rPr>
        <w:t xml:space="preserve">      </w:t>
      </w:r>
      <w:r>
        <w:rPr>
          <w:rFonts w:hint="eastAsia" w:ascii="仿宋" w:hAnsi="仿宋" w:eastAsia="仿宋" w:cs="仿宋_GB2312"/>
          <w:b/>
          <w:bCs/>
          <w:color w:val="auto"/>
          <w:sz w:val="32"/>
          <w:szCs w:val="32"/>
        </w:rPr>
        <w:t>评标办法</w:t>
      </w:r>
    </w:p>
    <w:p>
      <w:pPr>
        <w:spacing w:line="360" w:lineRule="auto"/>
        <w:ind w:firstLine="1285" w:firstLineChars="400"/>
        <w:rPr>
          <w:rFonts w:ascii="仿宋" w:hAnsi="仿宋" w:eastAsia="仿宋" w:cs="仿宋_GB2312"/>
          <w:b/>
          <w:bCs/>
          <w:color w:val="auto"/>
          <w:sz w:val="32"/>
          <w:szCs w:val="32"/>
        </w:rPr>
      </w:pPr>
      <w:r>
        <w:rPr>
          <w:rFonts w:hint="eastAsia" w:ascii="仿宋" w:hAnsi="仿宋" w:eastAsia="仿宋" w:cs="仿宋_GB2312"/>
          <w:b/>
          <w:bCs/>
          <w:color w:val="auto"/>
          <w:sz w:val="32"/>
          <w:szCs w:val="32"/>
        </w:rPr>
        <w:t>第五部分</w:t>
      </w:r>
      <w:r>
        <w:rPr>
          <w:rFonts w:ascii="仿宋" w:hAnsi="仿宋" w:eastAsia="仿宋" w:cs="仿宋_GB2312"/>
          <w:b/>
          <w:bCs/>
          <w:color w:val="auto"/>
          <w:sz w:val="32"/>
          <w:szCs w:val="32"/>
        </w:rPr>
        <w:t xml:space="preserve">      </w:t>
      </w:r>
      <w:r>
        <w:rPr>
          <w:rFonts w:hint="eastAsia" w:ascii="仿宋" w:hAnsi="仿宋" w:eastAsia="仿宋" w:cs="仿宋_GB2312"/>
          <w:b/>
          <w:bCs/>
          <w:color w:val="auto"/>
          <w:sz w:val="32"/>
          <w:szCs w:val="32"/>
        </w:rPr>
        <w:t>拟签订的合同文本</w:t>
      </w:r>
    </w:p>
    <w:p>
      <w:pPr>
        <w:spacing w:line="360" w:lineRule="auto"/>
        <w:ind w:firstLine="1285" w:firstLineChars="400"/>
        <w:rPr>
          <w:rFonts w:ascii="仿宋" w:hAnsi="仿宋" w:eastAsia="仿宋" w:cs="仿宋_GB2312"/>
          <w:b/>
          <w:bCs/>
          <w:color w:val="auto"/>
          <w:sz w:val="32"/>
          <w:szCs w:val="32"/>
        </w:rPr>
      </w:pPr>
      <w:r>
        <w:rPr>
          <w:rFonts w:hint="eastAsia" w:ascii="仿宋" w:hAnsi="仿宋" w:eastAsia="仿宋" w:cs="仿宋_GB2312"/>
          <w:b/>
          <w:bCs/>
          <w:color w:val="auto"/>
          <w:sz w:val="32"/>
          <w:szCs w:val="32"/>
        </w:rPr>
        <w:t>第六部分</w:t>
      </w:r>
      <w:r>
        <w:rPr>
          <w:rFonts w:ascii="仿宋" w:hAnsi="仿宋" w:eastAsia="仿宋" w:cs="仿宋_GB2312"/>
          <w:b/>
          <w:bCs/>
          <w:color w:val="auto"/>
          <w:sz w:val="32"/>
          <w:szCs w:val="32"/>
        </w:rPr>
        <w:t xml:space="preserve">      </w:t>
      </w:r>
      <w:r>
        <w:rPr>
          <w:rFonts w:hint="eastAsia" w:ascii="仿宋" w:hAnsi="仿宋" w:eastAsia="仿宋" w:cs="仿宋_GB2312"/>
          <w:b/>
          <w:bCs/>
          <w:color w:val="auto"/>
          <w:sz w:val="32"/>
          <w:szCs w:val="32"/>
        </w:rPr>
        <w:t>应提交的有关格式范例</w:t>
      </w:r>
    </w:p>
    <w:p>
      <w:pPr>
        <w:spacing w:line="360" w:lineRule="auto"/>
        <w:ind w:firstLine="552" w:firstLineChars="229"/>
        <w:rPr>
          <w:rFonts w:ascii="仿宋" w:hAnsi="仿宋" w:eastAsia="仿宋" w:cs="仿宋_GB2312"/>
          <w:b/>
          <w:bCs/>
          <w:color w:val="auto"/>
          <w:sz w:val="24"/>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ind w:firstLine="549" w:firstLineChars="229"/>
        <w:rPr>
          <w:rFonts w:ascii="仿宋" w:hAnsi="仿宋" w:eastAsia="仿宋" w:cs="仿宋_GB2312"/>
          <w:color w:val="auto"/>
          <w:sz w:val="24"/>
        </w:rPr>
      </w:pPr>
    </w:p>
    <w:p>
      <w:pPr>
        <w:spacing w:line="360" w:lineRule="auto"/>
        <w:rPr>
          <w:rFonts w:ascii="仿宋" w:hAnsi="仿宋" w:eastAsia="仿宋" w:cs="仿宋_GB2312"/>
          <w:color w:val="auto"/>
          <w:sz w:val="24"/>
        </w:rPr>
      </w:pPr>
    </w:p>
    <w:p>
      <w:pPr>
        <w:adjustRightInd/>
        <w:spacing w:line="360" w:lineRule="auto"/>
        <w:jc w:val="center"/>
        <w:outlineLvl w:val="0"/>
        <w:rPr>
          <w:rFonts w:ascii="仿宋_GB2312" w:hAnsi="仿宋" w:eastAsia="仿宋_GB2312" w:cs="仿宋_GB2312"/>
          <w:b/>
          <w:color w:val="auto"/>
          <w:sz w:val="36"/>
          <w:szCs w:val="20"/>
        </w:rPr>
      </w:pPr>
      <w:bookmarkStart w:id="3" w:name="第一部分"/>
      <w:r>
        <w:rPr>
          <w:rFonts w:ascii="仿宋" w:hAnsi="仿宋" w:eastAsia="仿宋" w:cs="仿宋_GB2312"/>
          <w:b/>
          <w:color w:val="auto"/>
          <w:sz w:val="36"/>
          <w:szCs w:val="36"/>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color w:val="auto"/>
          <w:sz w:val="36"/>
          <w:szCs w:val="20"/>
        </w:rPr>
        <w:t>第一部分</w:t>
      </w:r>
      <w:r>
        <w:rPr>
          <w:rFonts w:ascii="仿宋" w:hAnsi="仿宋" w:eastAsia="仿宋" w:cs="仿宋_GB2312"/>
          <w:b/>
          <w:color w:val="auto"/>
          <w:sz w:val="36"/>
          <w:szCs w:val="20"/>
        </w:rPr>
        <w:t xml:space="preserve"> </w:t>
      </w:r>
      <w:r>
        <w:rPr>
          <w:rFonts w:hint="eastAsia" w:ascii="仿宋_GB2312" w:hAnsi="仿宋" w:eastAsia="仿宋_GB2312" w:cs="仿宋_GB2312"/>
          <w:b/>
          <w:color w:val="auto"/>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color w:val="auto"/>
          <w:sz w:val="24"/>
          <w:u w:val="single"/>
        </w:rPr>
      </w:pPr>
      <w:r>
        <w:rPr>
          <w:rFonts w:hint="eastAsia" w:ascii="仿宋_GB2312" w:hAnsi="仿宋" w:eastAsia="仿宋_GB2312" w:cs="仿宋_GB2312"/>
          <w:color w:val="auto"/>
          <w:sz w:val="24"/>
          <w:u w:val="single"/>
        </w:rPr>
        <w:t>浙江省福利彩票管理中心物流服务</w:t>
      </w:r>
      <w:r>
        <w:rPr>
          <w:rFonts w:hint="eastAsia" w:ascii="仿宋_GB2312" w:hAnsi="仿宋" w:eastAsia="仿宋_GB2312"/>
          <w:color w:val="auto"/>
          <w:sz w:val="24"/>
        </w:rPr>
        <w:t>招标项目的潜在投标人应在政采云平台（</w:t>
      </w:r>
      <w:r>
        <w:rPr>
          <w:color w:val="auto"/>
        </w:rPr>
        <w:fldChar w:fldCharType="begin"/>
      </w:r>
      <w:r>
        <w:rPr>
          <w:color w:val="auto"/>
        </w:rPr>
        <w:instrText xml:space="preserve"> HYPERLINK "https://www.zcygov.cn/）获取（下载）招标文件，并于2021年" </w:instrText>
      </w:r>
      <w:r>
        <w:rPr>
          <w:color w:val="auto"/>
        </w:rPr>
        <w:fldChar w:fldCharType="separate"/>
      </w:r>
      <w:r>
        <w:rPr>
          <w:rStyle w:val="76"/>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color w:val="auto"/>
          <w:sz w:val="24"/>
          <w:u w:val="single"/>
        </w:rPr>
        <w:t>2023年</w:t>
      </w:r>
      <w:r>
        <w:rPr>
          <w:rFonts w:hint="eastAsia" w:ascii="仿宋_GB2312" w:hAnsi="仿宋" w:eastAsia="仿宋_GB2312"/>
          <w:color w:val="auto"/>
          <w:sz w:val="24"/>
          <w:u w:val="single"/>
          <w:lang w:val="en-US" w:eastAsia="zh-CN"/>
        </w:rPr>
        <w:t>5</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4</w:t>
      </w:r>
      <w:r>
        <w:rPr>
          <w:rFonts w:hint="eastAsia" w:ascii="仿宋_GB2312" w:hAnsi="仿宋" w:eastAsia="仿宋_GB2312"/>
          <w:color w:val="auto"/>
          <w:sz w:val="24"/>
          <w:u w:val="single"/>
        </w:rPr>
        <w:t>日09点00分</w:t>
      </w:r>
      <w:r>
        <w:rPr>
          <w:rFonts w:hint="eastAsia" w:ascii="仿宋_GB2312" w:hAnsi="仿宋" w:eastAsia="仿宋_GB2312"/>
          <w:bCs/>
          <w:color w:val="auto"/>
          <w:sz w:val="24"/>
          <w:u w:val="single"/>
        </w:rPr>
        <w:t>00秒</w:t>
      </w:r>
      <w:r>
        <w:rPr>
          <w:rFonts w:hint="eastAsia" w:ascii="仿宋_GB2312" w:hAnsi="仿宋" w:eastAsia="仿宋_GB2312"/>
          <w:bCs/>
          <w:color w:val="auto"/>
          <w:sz w:val="24"/>
          <w:u w:val="single"/>
        </w:rPr>
        <w:fldChar w:fldCharType="end"/>
      </w:r>
      <w:r>
        <w:rPr>
          <w:rFonts w:hint="eastAsia" w:ascii="仿宋_GB2312" w:hAnsi="仿宋" w:eastAsia="仿宋_GB2312"/>
          <w:bCs/>
          <w:color w:val="auto"/>
          <w:sz w:val="24"/>
        </w:rPr>
        <w:t>（北京时间）前</w:t>
      </w:r>
      <w:r>
        <w:rPr>
          <w:rFonts w:hint="eastAsia" w:ascii="仿宋_GB2312" w:hAnsi="仿宋" w:eastAsia="仿宋_GB2312"/>
          <w:color w:val="auto"/>
          <w:sz w:val="24"/>
        </w:rPr>
        <w:t>递交（上传）投标文件。</w:t>
      </w:r>
    </w:p>
    <w:p>
      <w:pPr>
        <w:spacing w:line="360" w:lineRule="auto"/>
        <w:ind w:firstLine="482" w:firstLineChars="200"/>
        <w:rPr>
          <w:rFonts w:ascii="仿宋_GB2312" w:hAnsi="仿宋" w:eastAsia="仿宋_GB2312"/>
          <w:b/>
          <w:color w:val="auto"/>
          <w:sz w:val="24"/>
        </w:rPr>
      </w:pPr>
      <w:r>
        <w:rPr>
          <w:rFonts w:hint="eastAsia" w:ascii="仿宋_GB2312" w:hAnsi="仿宋" w:eastAsia="仿宋_GB2312"/>
          <w:b/>
          <w:color w:val="auto"/>
          <w:sz w:val="24"/>
        </w:rPr>
        <w:t>一、项目基本情况</w:t>
      </w:r>
      <w:r>
        <w:rPr>
          <w:rFonts w:ascii="仿宋_GB2312" w:hAnsi="仿宋" w:eastAsia="仿宋_GB2312"/>
          <w:b/>
          <w:color w:val="auto"/>
          <w:sz w:val="24"/>
        </w:rPr>
        <w:t xml:space="preserve">                                            </w:t>
      </w:r>
    </w:p>
    <w:p>
      <w:pPr>
        <w:adjustRightInd/>
        <w:spacing w:line="360" w:lineRule="auto"/>
        <w:jc w:val="left"/>
        <w:rPr>
          <w:rFonts w:ascii="仿宋" w:hAnsi="仿宋" w:eastAsia="仿宋_GB2312" w:cs="仿宋_GB2312"/>
          <w:color w:val="auto"/>
          <w:sz w:val="48"/>
          <w:szCs w:val="48"/>
        </w:rPr>
      </w:pPr>
      <w:r>
        <w:rPr>
          <w:rFonts w:ascii="仿宋_GB2312" w:hAnsi="仿宋" w:eastAsia="仿宋_GB2312"/>
          <w:color w:val="auto"/>
          <w:sz w:val="24"/>
        </w:rPr>
        <w:t xml:space="preserve">    </w:t>
      </w:r>
      <w:r>
        <w:rPr>
          <w:rFonts w:hint="eastAsia" w:ascii="仿宋_GB2312" w:hAnsi="仿宋" w:eastAsia="仿宋_GB2312"/>
          <w:b/>
          <w:color w:val="auto"/>
          <w:sz w:val="24"/>
        </w:rPr>
        <w:t>项目编号：</w:t>
      </w:r>
      <w:r>
        <w:rPr>
          <w:rFonts w:hint="eastAsia" w:ascii="仿宋_GB2312" w:hAnsi="仿宋" w:eastAsia="仿宋_GB2312" w:cs="仿宋_GB2312"/>
          <w:color w:val="auto"/>
          <w:sz w:val="24"/>
        </w:rPr>
        <w:t>BSZB2023-CZZG041</w:t>
      </w:r>
    </w:p>
    <w:p>
      <w:pPr>
        <w:spacing w:line="360" w:lineRule="auto"/>
        <w:rPr>
          <w:rFonts w:ascii="仿宋_GB2312" w:hAnsi="仿宋" w:eastAsia="仿宋_GB2312"/>
          <w:b/>
          <w:color w:val="auto"/>
          <w:sz w:val="24"/>
        </w:rPr>
      </w:pPr>
      <w:r>
        <w:rPr>
          <w:rFonts w:ascii="仿宋_GB2312" w:hAnsi="仿宋" w:eastAsia="仿宋_GB2312"/>
          <w:color w:val="auto"/>
          <w:sz w:val="24"/>
        </w:rPr>
        <w:t xml:space="preserve">   </w:t>
      </w:r>
      <w:r>
        <w:rPr>
          <w:rFonts w:ascii="仿宋_GB2312" w:hAnsi="仿宋" w:eastAsia="仿宋_GB2312"/>
          <w:b/>
          <w:color w:val="auto"/>
          <w:sz w:val="24"/>
        </w:rPr>
        <w:t xml:space="preserve"> 项目名称：</w:t>
      </w:r>
      <w:r>
        <w:rPr>
          <w:rFonts w:hint="eastAsia" w:ascii="仿宋_GB2312" w:hAnsi="仿宋" w:eastAsia="仿宋_GB2312" w:cs="仿宋_GB2312"/>
          <w:color w:val="auto"/>
          <w:sz w:val="24"/>
        </w:rPr>
        <w:t>浙江省福利彩票管理中心物流服务项目</w:t>
      </w:r>
      <w:r>
        <w:rPr>
          <w:rFonts w:ascii="仿宋_GB2312" w:hAnsi="仿宋" w:eastAsia="仿宋_GB2312"/>
          <w:color w:val="auto"/>
          <w:sz w:val="24"/>
        </w:rPr>
        <w:t xml:space="preserve">   </w:t>
      </w:r>
      <w:r>
        <w:rPr>
          <w:rFonts w:hint="eastAsia" w:ascii="仿宋_GB2312" w:hAnsi="仿宋" w:eastAsia="仿宋_GB2312"/>
          <w:b/>
          <w:color w:val="auto"/>
          <w:sz w:val="24"/>
        </w:rPr>
        <w:t xml:space="preserve"> </w:t>
      </w:r>
    </w:p>
    <w:p>
      <w:pPr>
        <w:spacing w:line="360" w:lineRule="auto"/>
        <w:ind w:firstLine="482" w:firstLineChars="200"/>
        <w:rPr>
          <w:rFonts w:ascii="仿宋_GB2312" w:hAnsi="仿宋" w:eastAsia="仿宋_GB2312"/>
          <w:color w:val="auto"/>
          <w:sz w:val="24"/>
        </w:rPr>
      </w:pPr>
      <w:r>
        <w:rPr>
          <w:rFonts w:ascii="仿宋_GB2312" w:hAnsi="仿宋" w:eastAsia="仿宋_GB2312"/>
          <w:b/>
          <w:color w:val="auto"/>
          <w:sz w:val="24"/>
        </w:rPr>
        <w:t>预算金额（元）：</w:t>
      </w:r>
      <w:r>
        <w:rPr>
          <w:rFonts w:hint="eastAsia" w:ascii="仿宋_GB2312" w:hAnsi="仿宋" w:eastAsia="仿宋_GB2312" w:cs="仿宋_GB2312"/>
          <w:color w:val="auto"/>
          <w:sz w:val="24"/>
        </w:rPr>
        <w:t>3560000</w:t>
      </w:r>
    </w:p>
    <w:p>
      <w:pPr>
        <w:spacing w:line="360" w:lineRule="auto"/>
        <w:ind w:firstLine="480"/>
        <w:rPr>
          <w:rFonts w:ascii="仿宋_GB2312" w:hAnsi="仿宋" w:eastAsia="仿宋_GB2312"/>
          <w:color w:val="auto"/>
          <w:sz w:val="24"/>
        </w:rPr>
      </w:pPr>
      <w:r>
        <w:rPr>
          <w:rFonts w:hint="eastAsia" w:ascii="仿宋_GB2312" w:hAnsi="仿宋" w:eastAsia="仿宋_GB2312"/>
          <w:b/>
          <w:color w:val="auto"/>
          <w:sz w:val="24"/>
        </w:rPr>
        <w:t>最高限价（元）：</w:t>
      </w:r>
      <w:r>
        <w:rPr>
          <w:rFonts w:hint="eastAsia" w:ascii="仿宋_GB2312" w:hAnsi="仿宋" w:eastAsia="仿宋_GB2312"/>
          <w:color w:val="auto"/>
          <w:sz w:val="24"/>
        </w:rPr>
        <w:t>3560000</w:t>
      </w:r>
    </w:p>
    <w:p>
      <w:pPr>
        <w:spacing w:line="360" w:lineRule="auto"/>
        <w:ind w:firstLine="480"/>
        <w:rPr>
          <w:rFonts w:ascii="仿宋_GB2312" w:hAnsi="仿宋" w:eastAsia="仿宋_GB2312"/>
          <w:bCs/>
          <w:color w:val="auto"/>
          <w:sz w:val="24"/>
        </w:rPr>
      </w:pPr>
      <w:r>
        <w:rPr>
          <w:rFonts w:hint="eastAsia" w:ascii="仿宋_GB2312" w:hAnsi="仿宋" w:eastAsia="仿宋_GB2312"/>
          <w:b/>
          <w:color w:val="auto"/>
          <w:sz w:val="24"/>
        </w:rPr>
        <w:t>采购需求：</w:t>
      </w:r>
      <w:r>
        <w:rPr>
          <w:rFonts w:hint="eastAsia" w:ascii="仿宋_GB2312" w:hAnsi="仿宋" w:eastAsia="仿宋_GB2312"/>
          <w:bCs/>
          <w:color w:val="auto"/>
          <w:sz w:val="24"/>
        </w:rPr>
        <w:t>浙江省福利彩票管理中心物流服务项目主要内容：承担即开型福利彩票、电脑型福利彩票投注机及其他印刷品的运输和配送，详见招标文件第三部分采购需求。</w:t>
      </w:r>
    </w:p>
    <w:p>
      <w:pPr>
        <w:spacing w:line="360" w:lineRule="auto"/>
        <w:ind w:firstLine="480"/>
        <w:rPr>
          <w:rFonts w:ascii="仿宋_GB2312" w:hAnsi="仿宋" w:eastAsia="仿宋_GB2312"/>
          <w:bCs/>
          <w:color w:val="auto"/>
          <w:sz w:val="24"/>
        </w:rPr>
      </w:pPr>
      <w:r>
        <w:rPr>
          <w:rFonts w:hint="eastAsia" w:ascii="仿宋_GB2312" w:hAnsi="仿宋" w:eastAsia="仿宋_GB2312"/>
          <w:b/>
          <w:color w:val="auto"/>
          <w:sz w:val="24"/>
        </w:rPr>
        <w:t>合同履约期限：</w:t>
      </w:r>
      <w:r>
        <w:rPr>
          <w:rFonts w:hint="eastAsia" w:ascii="仿宋_GB2312" w:hAnsi="仿宋" w:eastAsia="仿宋_GB2312"/>
          <w:bCs/>
          <w:color w:val="auto"/>
          <w:sz w:val="24"/>
        </w:rPr>
        <w:t>服务期2年</w:t>
      </w:r>
    </w:p>
    <w:p>
      <w:pPr>
        <w:spacing w:line="360" w:lineRule="auto"/>
        <w:ind w:firstLine="480"/>
        <w:rPr>
          <w:rFonts w:ascii="仿宋_GB2312" w:hAnsi="仿宋" w:eastAsia="仿宋_GB2312"/>
          <w:b/>
          <w:color w:val="auto"/>
          <w:sz w:val="24"/>
        </w:rPr>
      </w:pPr>
      <w:r>
        <w:rPr>
          <w:rFonts w:hint="eastAsia" w:ascii="仿宋_GB2312" w:hAnsi="仿宋" w:eastAsia="仿宋_GB2312"/>
          <w:b/>
          <w:color w:val="auto"/>
          <w:sz w:val="24"/>
        </w:rPr>
        <w:t>本项目接受联合体投标：</w:t>
      </w:r>
      <w:r>
        <w:rPr>
          <w:rFonts w:ascii="Wingdings" w:hAnsi="Wingdings" w:eastAsia="仿宋_GB2312"/>
          <w:b/>
          <w:color w:val="auto"/>
          <w:sz w:val="24"/>
        </w:rPr>
        <w:sym w:font="Wingdings" w:char="00FE"/>
      </w:r>
      <w:r>
        <w:rPr>
          <w:rFonts w:ascii="Wingdings" w:hAnsi="Wingdings" w:eastAsia="仿宋_GB2312"/>
          <w:b/>
          <w:color w:val="auto"/>
          <w:sz w:val="24"/>
        </w:rPr>
        <w:t>是</w:t>
      </w:r>
      <w:r>
        <w:rPr>
          <w:rFonts w:hint="eastAsia" w:ascii="仿宋_GB2312" w:hAnsi="仿宋" w:eastAsia="仿宋_GB2312"/>
          <w:b/>
          <w:color w:val="auto"/>
          <w:sz w:val="24"/>
        </w:rPr>
        <w:t>，</w:t>
      </w:r>
      <w:r>
        <w:rPr>
          <w:rFonts w:ascii="Wingdings" w:hAnsi="Wingdings" w:eastAsia="仿宋_GB2312"/>
          <w:b/>
          <w:color w:val="auto"/>
          <w:sz w:val="24"/>
        </w:rPr>
        <w:sym w:font="Wingdings" w:char="00A8"/>
      </w:r>
      <w:r>
        <w:rPr>
          <w:rFonts w:hint="eastAsia" w:ascii="仿宋_GB2312" w:hAnsi="仿宋" w:eastAsia="仿宋_GB2312"/>
          <w:b/>
          <w:color w:val="auto"/>
          <w:sz w:val="24"/>
        </w:rPr>
        <w:t>否。</w:t>
      </w:r>
    </w:p>
    <w:p>
      <w:pPr>
        <w:spacing w:line="360" w:lineRule="auto"/>
        <w:ind w:firstLine="482" w:firstLineChars="200"/>
        <w:rPr>
          <w:rFonts w:ascii="仿宋_GB2312" w:hAnsi="仿宋" w:eastAsia="仿宋_GB2312"/>
          <w:b/>
          <w:snapToGrid w:val="0"/>
          <w:color w:val="auto"/>
          <w:kern w:val="28"/>
          <w:sz w:val="24"/>
          <w:szCs w:val="20"/>
        </w:rPr>
      </w:pPr>
      <w:r>
        <w:rPr>
          <w:rFonts w:hint="eastAsia" w:ascii="仿宋_GB2312" w:hAnsi="仿宋" w:eastAsia="仿宋_GB2312"/>
          <w:b/>
          <w:snapToGrid w:val="0"/>
          <w:color w:val="auto"/>
          <w:kern w:val="28"/>
          <w:sz w:val="24"/>
          <w:szCs w:val="20"/>
        </w:rPr>
        <w:t>二、申请人的资格要求：</w:t>
      </w:r>
    </w:p>
    <w:p>
      <w:pPr>
        <w:spacing w:line="360" w:lineRule="auto"/>
        <w:ind w:firstLine="480"/>
        <w:rPr>
          <w:rFonts w:ascii="仿宋" w:hAnsi="仿宋" w:eastAsia="仿宋" w:cs="仿宋_GB2312"/>
          <w:snapToGrid w:val="0"/>
          <w:color w:val="auto"/>
          <w:kern w:val="28"/>
          <w:sz w:val="24"/>
          <w:szCs w:val="20"/>
        </w:rPr>
      </w:pPr>
      <w:r>
        <w:rPr>
          <w:rFonts w:ascii="仿宋" w:hAnsi="仿宋" w:eastAsia="仿宋" w:cs="仿宋_GB2312"/>
          <w:snapToGrid w:val="0"/>
          <w:color w:val="auto"/>
          <w:kern w:val="28"/>
          <w:sz w:val="24"/>
          <w:szCs w:val="20"/>
        </w:rPr>
        <w:t>1.</w:t>
      </w:r>
      <w:r>
        <w:rPr>
          <w:rFonts w:hint="eastAsia" w:ascii="仿宋" w:hAnsi="仿宋" w:eastAsia="仿宋" w:cs="仿宋_GB2312"/>
          <w:snapToGrid w:val="0"/>
          <w:color w:val="auto"/>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snapToGrid w:val="0"/>
          <w:color w:val="auto"/>
          <w:kern w:val="28"/>
          <w:sz w:val="24"/>
        </w:rPr>
      </w:pPr>
      <w:r>
        <w:rPr>
          <w:rFonts w:ascii="仿宋" w:hAnsi="仿宋" w:eastAsia="仿宋" w:cs="仿宋_GB2312"/>
          <w:snapToGrid w:val="0"/>
          <w:color w:val="auto"/>
          <w:kern w:val="28"/>
          <w:sz w:val="24"/>
          <w:szCs w:val="20"/>
        </w:rPr>
        <w:t xml:space="preserve">  </w:t>
      </w:r>
      <w:r>
        <w:rPr>
          <w:rFonts w:hint="eastAsia" w:ascii="仿宋" w:hAnsi="仿宋" w:eastAsia="仿宋"/>
          <w:snapToGrid w:val="0"/>
          <w:color w:val="auto"/>
          <w:kern w:val="28"/>
          <w:sz w:val="24"/>
        </w:rPr>
        <w:t xml:space="preserve">   2.以联合体形式参与的，提供联合协议(本项目不接受联合体或者供应商不以联合体形式参与的，则不需要提供) ；</w:t>
      </w:r>
    </w:p>
    <w:p>
      <w:pPr>
        <w:spacing w:line="360" w:lineRule="auto"/>
        <w:ind w:firstLine="482" w:firstLineChars="200"/>
        <w:rPr>
          <w:rFonts w:ascii="仿宋" w:hAnsi="仿宋" w:eastAsia="仿宋"/>
          <w:b/>
          <w:bCs/>
          <w:snapToGrid w:val="0"/>
          <w:color w:val="auto"/>
          <w:kern w:val="28"/>
          <w:sz w:val="24"/>
        </w:rPr>
      </w:pPr>
      <w:r>
        <w:rPr>
          <w:rFonts w:hint="eastAsia" w:ascii="仿宋" w:hAnsi="仿宋" w:eastAsia="仿宋"/>
          <w:b/>
          <w:bCs/>
          <w:snapToGrid w:val="0"/>
          <w:color w:val="auto"/>
          <w:kern w:val="28"/>
          <w:sz w:val="24"/>
        </w:rPr>
        <w:t>3.落实政府采购政策需满足的资格要求：专门面向中小企业，服务全部由符合政策要求的中小企业承接，提供中小企业声明函。</w:t>
      </w:r>
    </w:p>
    <w:p>
      <w:pPr>
        <w:spacing w:line="360" w:lineRule="auto"/>
        <w:ind w:firstLine="482" w:firstLineChars="200"/>
        <w:rPr>
          <w:rFonts w:ascii="仿宋" w:hAnsi="仿宋" w:eastAsia="仿宋"/>
          <w:b/>
          <w:bCs/>
          <w:snapToGrid w:val="0"/>
          <w:color w:val="auto"/>
          <w:kern w:val="28"/>
          <w:sz w:val="24"/>
        </w:rPr>
      </w:pPr>
      <w:r>
        <w:rPr>
          <w:rFonts w:hint="eastAsia" w:ascii="仿宋" w:hAnsi="仿宋" w:eastAsia="仿宋"/>
          <w:b/>
          <w:bCs/>
          <w:snapToGrid w:val="0"/>
          <w:color w:val="auto"/>
          <w:kern w:val="28"/>
          <w:sz w:val="24"/>
        </w:rPr>
        <w:t>4.本项目的特定资格要求：投标人具有有效的《道路运输经营许可证》。</w:t>
      </w:r>
    </w:p>
    <w:p>
      <w:pPr>
        <w:spacing w:line="360" w:lineRule="auto"/>
        <w:ind w:firstLine="480" w:firstLineChars="200"/>
        <w:rPr>
          <w:rFonts w:ascii="仿宋" w:hAnsi="仿宋" w:eastAsia="仿宋"/>
          <w:snapToGrid w:val="0"/>
          <w:color w:val="auto"/>
          <w:kern w:val="28"/>
          <w:sz w:val="24"/>
        </w:rPr>
      </w:pPr>
      <w:r>
        <w:rPr>
          <w:rFonts w:hint="eastAsia" w:ascii="仿宋" w:hAnsi="仿宋" w:eastAsia="仿宋"/>
          <w:snapToGrid w:val="0"/>
          <w:color w:val="auto"/>
          <w:kern w:val="28"/>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2" w:firstLineChars="200"/>
        <w:rPr>
          <w:rFonts w:ascii="仿宋_GB2312" w:hAnsi="仿宋" w:eastAsia="仿宋_GB2312"/>
          <w:b/>
          <w:color w:val="auto"/>
          <w:sz w:val="24"/>
        </w:rPr>
      </w:pPr>
      <w:r>
        <w:rPr>
          <w:rFonts w:hint="eastAsia" w:ascii="仿宋_GB2312" w:hAnsi="仿宋" w:eastAsia="仿宋_GB2312"/>
          <w:b/>
          <w:color w:val="auto"/>
          <w:sz w:val="24"/>
        </w:rPr>
        <w:t>三、获取招标文件</w:t>
      </w:r>
      <w:r>
        <w:rPr>
          <w:rFonts w:ascii="仿宋_GB2312" w:hAnsi="仿宋" w:eastAsia="仿宋_GB2312"/>
          <w:b/>
          <w:color w:val="auto"/>
          <w:sz w:val="24"/>
        </w:rPr>
        <w:t xml:space="preserve">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时间：</w:t>
      </w:r>
      <w:r>
        <w:rPr>
          <w:rFonts w:ascii="仿宋_GB2312" w:hAnsi="仿宋" w:eastAsia="仿宋_GB2312"/>
          <w:color w:val="auto"/>
          <w:sz w:val="24"/>
        </w:rPr>
        <w:t>/至</w:t>
      </w:r>
      <w:r>
        <w:rPr>
          <w:rFonts w:hint="eastAsia" w:ascii="仿宋_GB2312" w:hAnsi="仿宋" w:eastAsia="仿宋_GB2312"/>
          <w:color w:val="auto"/>
          <w:sz w:val="24"/>
          <w:u w:val="single"/>
        </w:rPr>
        <w:t>2023年</w:t>
      </w:r>
      <w:r>
        <w:rPr>
          <w:rFonts w:hint="eastAsia" w:ascii="仿宋_GB2312" w:hAnsi="仿宋" w:eastAsia="仿宋_GB2312"/>
          <w:color w:val="auto"/>
          <w:sz w:val="24"/>
          <w:u w:val="single"/>
          <w:lang w:val="en-US" w:eastAsia="zh-CN"/>
        </w:rPr>
        <w:t>5</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4</w:t>
      </w:r>
      <w:r>
        <w:rPr>
          <w:rFonts w:ascii="仿宋_GB2312" w:hAnsi="仿宋" w:eastAsia="仿宋_GB2312"/>
          <w:color w:val="auto"/>
          <w:sz w:val="24"/>
          <w:u w:val="single"/>
        </w:rPr>
        <w:t>日</w:t>
      </w:r>
      <w:r>
        <w:rPr>
          <w:rFonts w:hint="eastAsia" w:ascii="仿宋_GB2312" w:hAnsi="仿宋" w:eastAsia="仿宋_GB2312"/>
          <w:color w:val="auto"/>
          <w:sz w:val="24"/>
        </w:rPr>
        <w:t>，每天上午</w:t>
      </w:r>
      <w:r>
        <w:rPr>
          <w:rFonts w:ascii="仿宋_GB2312" w:hAnsi="仿宋" w:eastAsia="仿宋_GB2312"/>
          <w:color w:val="auto"/>
          <w:sz w:val="24"/>
        </w:rPr>
        <w:t xml:space="preserve">00:00至12:00 </w:t>
      </w:r>
      <w:r>
        <w:rPr>
          <w:rFonts w:hint="eastAsia" w:ascii="仿宋_GB2312" w:hAnsi="仿宋" w:eastAsia="仿宋_GB2312"/>
          <w:color w:val="auto"/>
          <w:sz w:val="24"/>
        </w:rPr>
        <w:t>，下午</w:t>
      </w:r>
      <w:r>
        <w:rPr>
          <w:rFonts w:ascii="仿宋_GB2312" w:hAnsi="仿宋" w:eastAsia="仿宋_GB2312"/>
          <w:color w:val="auto"/>
          <w:sz w:val="24"/>
        </w:rPr>
        <w:t>12:00至23:59（北京时间，线上获取法定节假日均可，线下获取文件法定节假日除外）</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地点（网址）：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方式：</w:t>
      </w:r>
      <w:r>
        <w:rPr>
          <w:rFonts w:hint="eastAsia" w:ascii="仿宋_GB2312" w:hAnsi="仿宋" w:eastAsia="仿宋_GB2312"/>
          <w:color w:val="auto"/>
          <w:sz w:val="24"/>
        </w:rPr>
        <w:t>供应商登录政采云平台</w:t>
      </w:r>
      <w:r>
        <w:rPr>
          <w:rFonts w:ascii="仿宋_GB2312" w:hAnsi="仿宋" w:eastAsia="仿宋_GB2312"/>
          <w:color w:val="auto"/>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售价（元）：</w:t>
      </w:r>
      <w:r>
        <w:rPr>
          <w:rFonts w:ascii="仿宋_GB2312" w:hAnsi="仿宋" w:eastAsia="仿宋_GB2312"/>
          <w:color w:val="auto"/>
          <w:sz w:val="24"/>
        </w:rPr>
        <w:t xml:space="preserve">0 </w:t>
      </w:r>
      <w:r>
        <w:rPr>
          <w:rFonts w:ascii="仿宋_GB2312" w:hAnsi="仿宋" w:eastAsia="仿宋_GB2312"/>
          <w:color w:val="auto"/>
          <w:sz w:val="24"/>
        </w:rPr>
        <w:tab/>
      </w:r>
    </w:p>
    <w:p>
      <w:pPr>
        <w:spacing w:line="360" w:lineRule="auto"/>
        <w:ind w:firstLine="482" w:firstLineChars="200"/>
        <w:rPr>
          <w:rFonts w:ascii="仿宋_GB2312" w:hAnsi="仿宋" w:eastAsia="仿宋_GB2312"/>
          <w:b/>
          <w:color w:val="auto"/>
          <w:sz w:val="24"/>
        </w:rPr>
      </w:pPr>
      <w:r>
        <w:rPr>
          <w:rFonts w:hint="eastAsia" w:ascii="仿宋_GB2312" w:hAnsi="仿宋" w:eastAsia="仿宋_GB2312"/>
          <w:b/>
          <w:color w:val="auto"/>
          <w:sz w:val="24"/>
        </w:rPr>
        <w:t>四、提交投标文件截止时间、开标时间和地点</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提交投标文件截止时间：</w:t>
      </w:r>
      <w:r>
        <w:rPr>
          <w:rFonts w:ascii="仿宋_GB2312" w:hAnsi="仿宋" w:eastAsia="仿宋_GB2312"/>
          <w:color w:val="auto"/>
          <w:sz w:val="24"/>
          <w:u w:val="single"/>
        </w:rPr>
        <w:t xml:space="preserve"> </w:t>
      </w:r>
      <w:r>
        <w:rPr>
          <w:rFonts w:hint="eastAsia" w:ascii="仿宋_GB2312" w:hAnsi="仿宋" w:eastAsia="仿宋_GB2312"/>
          <w:color w:val="auto"/>
          <w:sz w:val="24"/>
          <w:u w:val="single"/>
        </w:rPr>
        <w:t>2023年</w:t>
      </w:r>
      <w:r>
        <w:rPr>
          <w:rFonts w:hint="eastAsia" w:ascii="仿宋_GB2312" w:hAnsi="仿宋" w:eastAsia="仿宋_GB2312"/>
          <w:color w:val="auto"/>
          <w:sz w:val="24"/>
          <w:u w:val="single"/>
          <w:lang w:val="en-US" w:eastAsia="zh-CN"/>
        </w:rPr>
        <w:t>5</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4</w:t>
      </w:r>
      <w:r>
        <w:rPr>
          <w:rFonts w:hint="eastAsia" w:ascii="仿宋_GB2312" w:hAnsi="仿宋" w:eastAsia="仿宋_GB2312"/>
          <w:color w:val="auto"/>
          <w:sz w:val="24"/>
          <w:u w:val="single"/>
        </w:rPr>
        <w:t>日09点00分</w:t>
      </w:r>
      <w:r>
        <w:rPr>
          <w:rFonts w:hint="eastAsia" w:ascii="仿宋_GB2312" w:hAnsi="仿宋" w:eastAsia="仿宋_GB2312"/>
          <w:bCs/>
          <w:color w:val="auto"/>
          <w:sz w:val="24"/>
          <w:u w:val="single"/>
        </w:rPr>
        <w:t xml:space="preserve"> </w:t>
      </w:r>
      <w:r>
        <w:rPr>
          <w:rFonts w:hint="eastAsia" w:ascii="仿宋_GB2312" w:hAnsi="仿宋" w:eastAsia="仿宋_GB2312"/>
          <w:color w:val="auto"/>
          <w:sz w:val="24"/>
        </w:rPr>
        <w:t>（北京时间）</w:t>
      </w:r>
    </w:p>
    <w:p>
      <w:pPr>
        <w:spacing w:line="360" w:lineRule="auto"/>
        <w:ind w:firstLine="482" w:firstLineChars="200"/>
        <w:rPr>
          <w:rFonts w:ascii="仿宋_GB2312" w:hAnsi="仿宋" w:eastAsia="仿宋_GB2312"/>
          <w:b/>
          <w:color w:val="auto"/>
          <w:sz w:val="24"/>
        </w:rPr>
      </w:pPr>
      <w:r>
        <w:rPr>
          <w:rFonts w:hint="eastAsia" w:ascii="仿宋_GB2312" w:hAnsi="仿宋" w:eastAsia="仿宋_GB2312"/>
          <w:b/>
          <w:color w:val="auto"/>
          <w:sz w:val="24"/>
        </w:rPr>
        <w:t>投标地点（网址）：</w:t>
      </w:r>
      <w:r>
        <w:rPr>
          <w:rFonts w:hint="eastAsia" w:ascii="仿宋_GB2312" w:hAnsi="仿宋" w:eastAsia="仿宋_GB2312"/>
          <w:color w:val="auto"/>
          <w:sz w:val="24"/>
        </w:rPr>
        <w:t>政采云平台（</w:t>
      </w:r>
      <w:r>
        <w:rPr>
          <w:rFonts w:ascii="仿宋_GB2312" w:hAnsi="仿宋" w:eastAsia="仿宋_GB2312"/>
          <w:color w:val="auto"/>
          <w:sz w:val="24"/>
        </w:rPr>
        <w:t xml:space="preserve">https://www.zcygov.cn/） </w:t>
      </w:r>
    </w:p>
    <w:p>
      <w:pPr>
        <w:spacing w:line="360" w:lineRule="auto"/>
        <w:ind w:firstLine="482" w:firstLineChars="200"/>
        <w:rPr>
          <w:rFonts w:ascii="仿宋_GB2312" w:hAnsi="仿宋" w:eastAsia="仿宋_GB2312"/>
          <w:bCs/>
          <w:color w:val="auto"/>
          <w:sz w:val="24"/>
          <w:u w:val="single"/>
        </w:rPr>
      </w:pPr>
      <w:r>
        <w:rPr>
          <w:rFonts w:hint="eastAsia" w:ascii="仿宋_GB2312" w:hAnsi="仿宋" w:eastAsia="仿宋_GB2312"/>
          <w:b/>
          <w:color w:val="auto"/>
          <w:sz w:val="24"/>
        </w:rPr>
        <w:t>开标时间：</w:t>
      </w:r>
      <w:r>
        <w:rPr>
          <w:rFonts w:hint="eastAsia" w:ascii="仿宋_GB2312" w:hAnsi="仿宋" w:eastAsia="仿宋_GB2312"/>
          <w:color w:val="auto"/>
          <w:sz w:val="24"/>
          <w:u w:val="single"/>
        </w:rPr>
        <w:t>2023年</w:t>
      </w:r>
      <w:r>
        <w:rPr>
          <w:rFonts w:hint="eastAsia" w:ascii="仿宋_GB2312" w:hAnsi="仿宋" w:eastAsia="仿宋_GB2312"/>
          <w:color w:val="auto"/>
          <w:sz w:val="24"/>
          <w:u w:val="single"/>
          <w:lang w:val="en-US" w:eastAsia="zh-CN"/>
        </w:rPr>
        <w:t>5</w:t>
      </w:r>
      <w:r>
        <w:rPr>
          <w:rFonts w:hint="eastAsia" w:ascii="仿宋_GB2312" w:hAnsi="仿宋" w:eastAsia="仿宋_GB2312"/>
          <w:color w:val="auto"/>
          <w:sz w:val="24"/>
          <w:u w:val="single"/>
        </w:rPr>
        <w:t>月</w:t>
      </w:r>
      <w:r>
        <w:rPr>
          <w:rFonts w:hint="eastAsia" w:ascii="仿宋_GB2312" w:hAnsi="仿宋" w:eastAsia="仿宋_GB2312"/>
          <w:color w:val="auto"/>
          <w:sz w:val="24"/>
          <w:u w:val="single"/>
          <w:lang w:val="en-US" w:eastAsia="zh-CN"/>
        </w:rPr>
        <w:t>4</w:t>
      </w:r>
      <w:r>
        <w:rPr>
          <w:rFonts w:hint="eastAsia" w:ascii="仿宋_GB2312" w:hAnsi="仿宋" w:eastAsia="仿宋_GB2312"/>
          <w:color w:val="auto"/>
          <w:sz w:val="24"/>
          <w:u w:val="single"/>
        </w:rPr>
        <w:t>日09点00分</w:t>
      </w:r>
      <w:r>
        <w:rPr>
          <w:rFonts w:hint="eastAsia" w:ascii="仿宋_GB2312" w:hAnsi="仿宋" w:eastAsia="仿宋_GB2312"/>
          <w:bCs/>
          <w:color w:val="auto"/>
          <w:sz w:val="24"/>
          <w:u w:val="single"/>
        </w:rPr>
        <w:t xml:space="preserve"> </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开标地点（网址）：</w:t>
      </w:r>
      <w:r>
        <w:rPr>
          <w:rFonts w:ascii="仿宋_GB2312" w:hAnsi="仿宋" w:eastAsia="仿宋_GB2312"/>
          <w:color w:val="auto"/>
          <w:sz w:val="24"/>
        </w:rPr>
        <w:t>政</w:t>
      </w:r>
      <w:r>
        <w:rPr>
          <w:rFonts w:hint="eastAsia" w:ascii="仿宋_GB2312" w:hAnsi="仿宋" w:eastAsia="仿宋_GB2312"/>
          <w:color w:val="auto"/>
          <w:sz w:val="24"/>
        </w:rPr>
        <w:t>采云平台（</w:t>
      </w:r>
      <w:r>
        <w:rPr>
          <w:rFonts w:ascii="仿宋_GB2312" w:hAnsi="仿宋" w:eastAsia="仿宋_GB2312"/>
          <w:color w:val="auto"/>
          <w:sz w:val="24"/>
        </w:rPr>
        <w:t>https://www.zcygov.cn/）</w:t>
      </w:r>
    </w:p>
    <w:p>
      <w:pPr>
        <w:spacing w:line="360" w:lineRule="auto"/>
        <w:ind w:firstLine="482" w:firstLineChars="200"/>
        <w:rPr>
          <w:rFonts w:ascii="仿宋_GB2312" w:hAnsi="仿宋" w:eastAsia="仿宋_GB2312"/>
          <w:color w:val="auto"/>
          <w:sz w:val="24"/>
        </w:rPr>
      </w:pPr>
      <w:r>
        <w:rPr>
          <w:rFonts w:hint="eastAsia" w:ascii="仿宋_GB2312" w:hAnsi="仿宋" w:eastAsia="仿宋_GB2312"/>
          <w:b/>
          <w:color w:val="auto"/>
          <w:sz w:val="24"/>
        </w:rPr>
        <w:t>五、公告期限</w:t>
      </w:r>
      <w:r>
        <w:rPr>
          <w:rFonts w:ascii="仿宋_GB2312" w:hAnsi="仿宋" w:eastAsia="仿宋_GB2312"/>
          <w:b/>
          <w:color w:val="auto"/>
          <w:sz w:val="24"/>
        </w:rPr>
        <w:t xml:space="preserve">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自本公告发布之日起</w:t>
      </w:r>
      <w:r>
        <w:rPr>
          <w:rFonts w:ascii="仿宋_GB2312" w:hAnsi="仿宋" w:eastAsia="仿宋_GB2312"/>
          <w:color w:val="auto"/>
          <w:sz w:val="24"/>
        </w:rPr>
        <w:t>5个工作日。</w:t>
      </w:r>
    </w:p>
    <w:p>
      <w:pPr>
        <w:spacing w:line="360" w:lineRule="auto"/>
        <w:ind w:firstLine="482" w:firstLineChars="200"/>
        <w:rPr>
          <w:rFonts w:ascii="仿宋_GB2312" w:hAnsi="仿宋" w:eastAsia="仿宋_GB2312"/>
          <w:b/>
          <w:color w:val="auto"/>
          <w:sz w:val="24"/>
        </w:rPr>
      </w:pPr>
      <w:r>
        <w:rPr>
          <w:rFonts w:hint="eastAsia" w:ascii="仿宋_GB2312" w:hAnsi="仿宋" w:eastAsia="仿宋_GB2312"/>
          <w:b/>
          <w:color w:val="auto"/>
          <w:sz w:val="24"/>
        </w:rPr>
        <w:t>六、其他补充事宜</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w:t>
      </w:r>
      <w:r>
        <w:rPr>
          <w:rFonts w:ascii="仿宋_GB2312" w:hAnsi="仿宋" w:eastAsia="仿宋_GB2312"/>
          <w:color w:val="auto"/>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color w:val="auto"/>
          <w:sz w:val="24"/>
        </w:rPr>
        <w:t>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_GB2312"/>
          <w:color w:val="auto"/>
          <w:sz w:val="24"/>
        </w:rPr>
      </w:pPr>
      <w:r>
        <w:rPr>
          <w:rFonts w:hint="eastAsia" w:ascii="仿宋_GB2312" w:hAnsi="仿宋" w:eastAsia="仿宋_GB2312"/>
          <w:color w:val="auto"/>
          <w:sz w:val="24"/>
        </w:rPr>
        <w:t>4.其他事项：（1）需要落实的政府采购政策：包括节约资源、保护环境、支持创新、促进中小企业发展等。详见招标文件的第二部分总则。（2）</w:t>
      </w:r>
      <w:r>
        <w:rPr>
          <w:rFonts w:ascii="仿宋_GB2312" w:hAnsi="仿宋" w:eastAsia="仿宋_GB2312"/>
          <w:color w:val="auto"/>
          <w:sz w:val="24"/>
        </w:rPr>
        <w:t>电子招投标的说明：</w:t>
      </w:r>
      <w:r>
        <w:rPr>
          <w:rFonts w:hint="eastAsia" w:ascii="仿宋_GB2312" w:hAnsi="仿宋" w:eastAsia="仿宋_GB2312" w:cs="仿宋_GB2312"/>
          <w:color w:val="auto"/>
          <w:sz w:val="24"/>
        </w:rPr>
        <w:t>①</w:t>
      </w:r>
      <w:r>
        <w:rPr>
          <w:rFonts w:ascii="仿宋_GB2312" w:hAnsi="仿宋" w:eastAsia="仿宋_GB2312" w:cs="仿宋_GB2312"/>
          <w:color w:val="auto"/>
          <w:sz w:val="24"/>
        </w:rPr>
        <w:t>电子招投标：本项目以数据电文形式，依托“政府采购云平台（www.zcygov.cn）”进行招投标活动，不接受纸质投标文件</w:t>
      </w:r>
      <w:r>
        <w:rPr>
          <w:rFonts w:hint="eastAsia" w:ascii="仿宋_GB2312" w:hAnsi="仿宋" w:eastAsia="仿宋_GB2312" w:cs="仿宋_GB2312"/>
          <w:color w:val="auto"/>
          <w:sz w:val="24"/>
        </w:rPr>
        <w:t>；②</w:t>
      </w:r>
      <w:r>
        <w:rPr>
          <w:rFonts w:ascii="仿宋_GB2312" w:hAnsi="仿宋" w:eastAsia="仿宋_GB2312" w:cs="仿宋_GB2312"/>
          <w:color w:val="auto"/>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color w:val="auto"/>
          <w:sz w:val="24"/>
        </w:rPr>
        <w:t>采云电子交易客户端”</w:t>
      </w:r>
      <w:r>
        <w:rPr>
          <w:rFonts w:ascii="仿宋_GB2312" w:hAnsi="仿宋" w:eastAsia="仿宋_GB2312" w:cs="仿宋_GB2312"/>
          <w:color w:val="auto"/>
          <w:sz w:val="24"/>
        </w:rPr>
        <w:t>----前往“浙江政府采购网-下载专区-电子交易客户端”进行下载并安装</w:t>
      </w:r>
      <w:r>
        <w:rPr>
          <w:rFonts w:hint="eastAsia" w:ascii="仿宋_GB2312" w:hAnsi="仿宋" w:eastAsia="仿宋_GB2312" w:cs="仿宋_GB2312"/>
          <w:color w:val="auto"/>
          <w:sz w:val="24"/>
        </w:rPr>
        <w:t>；③</w:t>
      </w:r>
      <w:r>
        <w:rPr>
          <w:rFonts w:ascii="仿宋_GB2312" w:hAnsi="仿宋" w:eastAsia="仿宋_GB2312" w:cs="仿宋_GB2312"/>
          <w:color w:val="auto"/>
          <w:sz w:val="24"/>
        </w:rPr>
        <w:t>招标文件的获取：使用账号登录或者使用CA登录政</w:t>
      </w:r>
      <w:r>
        <w:rPr>
          <w:rFonts w:hint="eastAsia" w:ascii="仿宋_GB2312" w:hAnsi="仿宋" w:eastAsia="仿宋_GB2312" w:cs="仿宋_GB2312"/>
          <w:color w:val="auto"/>
          <w:sz w:val="24"/>
        </w:rPr>
        <w:t>采云平台；进入“项目采购”应用，在获取采购文件菜单中选择项目，获取招标文件；④</w:t>
      </w:r>
      <w:r>
        <w:rPr>
          <w:rFonts w:ascii="仿宋_GB2312" w:hAnsi="仿宋" w:eastAsia="仿宋_GB2312" w:cs="仿宋_GB2312"/>
          <w:color w:val="auto"/>
          <w:sz w:val="24"/>
        </w:rPr>
        <w:t>投标文件的制作：在“政</w:t>
      </w:r>
      <w:r>
        <w:rPr>
          <w:rFonts w:hint="eastAsia" w:ascii="仿宋_GB2312" w:hAnsi="仿宋" w:eastAsia="仿宋_GB2312" w:cs="仿宋_GB2312"/>
          <w:color w:val="auto"/>
          <w:sz w:val="24"/>
        </w:rPr>
        <w:t>采云电子交易客户端”中完成“填写基本信息”、“导入投标文件”、“标书关联”、“标书检查”、“电子签名”、“生成电子标书”等操作；</w:t>
      </w:r>
      <w:r>
        <w:rPr>
          <w:rFonts w:hint="eastAsia" w:ascii="仿宋_GB2312" w:hAnsi="仿宋" w:eastAsia="仿宋_GB2312"/>
          <w:color w:val="auto"/>
          <w:sz w:val="24"/>
        </w:rPr>
        <w:t>⑤</w:t>
      </w:r>
      <w:r>
        <w:rPr>
          <w:rFonts w:ascii="仿宋_GB2312" w:hAnsi="仿宋" w:eastAsia="仿宋_GB2312"/>
          <w:color w:val="auto"/>
          <w:sz w:val="24"/>
        </w:rPr>
        <w:t>采购人、采购</w:t>
      </w:r>
      <w:r>
        <w:rPr>
          <w:rFonts w:hint="eastAsia" w:ascii="仿宋_GB2312" w:hAnsi="仿宋" w:eastAsia="仿宋_GB2312"/>
          <w:color w:val="auto"/>
          <w:sz w:val="24"/>
        </w:rPr>
        <w:t>代理</w:t>
      </w:r>
      <w:r>
        <w:rPr>
          <w:rFonts w:ascii="仿宋_GB2312" w:hAnsi="仿宋" w:eastAsia="仿宋_GB2312"/>
          <w:color w:val="auto"/>
          <w:sz w:val="24"/>
        </w:rPr>
        <w:t>机构将依托政</w:t>
      </w:r>
      <w:r>
        <w:rPr>
          <w:rFonts w:hint="eastAsia" w:ascii="仿宋_GB2312" w:hAnsi="仿宋" w:eastAsia="仿宋_GB2312"/>
          <w:color w:val="auto"/>
          <w:sz w:val="24"/>
        </w:rPr>
        <w:t>采云平台完成本项目的电子交易活动，平台不接受未按上述方式获取招标文件的供应商进行投标活动；</w:t>
      </w:r>
      <w:r>
        <w:rPr>
          <w:rFonts w:ascii="仿宋_GB2312" w:hAnsi="仿宋" w:eastAsia="仿宋_GB2312"/>
          <w:color w:val="auto"/>
          <w:sz w:val="24"/>
        </w:rPr>
        <w:t xml:space="preserve"> </w:t>
      </w:r>
      <w:r>
        <w:rPr>
          <w:rFonts w:hint="eastAsia" w:ascii="仿宋_GB2312" w:hAnsi="仿宋" w:eastAsia="仿宋_GB2312"/>
          <w:color w:val="auto"/>
          <w:sz w:val="24"/>
        </w:rPr>
        <w:t>⑥</w:t>
      </w:r>
      <w:r>
        <w:rPr>
          <w:rFonts w:ascii="仿宋_GB2312" w:hAnsi="仿宋" w:eastAsia="仿宋_GB2312"/>
          <w:color w:val="auto"/>
          <w:sz w:val="24"/>
        </w:rPr>
        <w:t>对未按上述方式获取招标文件的供应商对该文件提出的质疑，采购人或采购代理机构将</w:t>
      </w:r>
      <w:r>
        <w:rPr>
          <w:rFonts w:hint="eastAsia" w:ascii="仿宋_GB2312" w:hAnsi="仿宋" w:eastAsia="仿宋_GB2312"/>
          <w:color w:val="auto"/>
          <w:sz w:val="24"/>
        </w:rPr>
        <w:t>不予处理；⑦</w:t>
      </w:r>
      <w:r>
        <w:rPr>
          <w:rFonts w:ascii="仿宋_GB2312" w:hAnsi="仿宋" w:eastAsia="仿宋_GB2312"/>
          <w:color w:val="auto"/>
          <w:sz w:val="24"/>
        </w:rPr>
        <w:t>不提供招标文件纸质版</w:t>
      </w:r>
      <w:r>
        <w:rPr>
          <w:rFonts w:hint="eastAsia" w:ascii="仿宋_GB2312" w:hAnsi="仿宋" w:eastAsia="仿宋_GB2312"/>
          <w:color w:val="auto"/>
          <w:sz w:val="24"/>
        </w:rPr>
        <w:t>；</w:t>
      </w:r>
      <w:r>
        <w:rPr>
          <w:rFonts w:hint="eastAsia" w:ascii="仿宋_GB2312" w:hAnsi="仿宋" w:eastAsia="仿宋_GB2312" w:cs="仿宋_GB2312"/>
          <w:color w:val="auto"/>
          <w:sz w:val="24"/>
        </w:rPr>
        <w:t>⑧</w:t>
      </w:r>
      <w:r>
        <w:rPr>
          <w:rFonts w:ascii="仿宋_GB2312" w:hAnsi="仿宋" w:eastAsia="仿宋_GB2312" w:cs="仿宋_GB2312"/>
          <w:color w:val="auto"/>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color w:val="auto"/>
          <w:sz w:val="24"/>
        </w:rPr>
        <w:t>；</w:t>
      </w:r>
      <w:r>
        <w:rPr>
          <w:rFonts w:hint="eastAsia" w:ascii="仿宋_GB2312" w:hAnsi="仿宋" w:eastAsia="仿宋_GB2312"/>
          <w:color w:val="auto"/>
          <w:sz w:val="24"/>
        </w:rPr>
        <w:t>⑨</w:t>
      </w:r>
      <w:r>
        <w:rPr>
          <w:rFonts w:hint="eastAsia" w:ascii="仿宋_GB2312" w:hAnsi="仿宋" w:eastAsia="仿宋_GB2312" w:cs="仿宋_GB2312"/>
          <w:color w:val="auto"/>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color w:val="auto"/>
          <w:sz w:val="24"/>
        </w:rPr>
        <w:t>具体操作指南：详见政</w:t>
      </w:r>
      <w:r>
        <w:rPr>
          <w:rFonts w:hint="eastAsia" w:ascii="仿宋_GB2312" w:hAnsi="仿宋" w:eastAsia="仿宋_GB2312" w:cs="仿宋_GB2312"/>
          <w:color w:val="auto"/>
          <w:sz w:val="24"/>
        </w:rPr>
        <w:t>采云平台“服务中心</w:t>
      </w:r>
      <w:r>
        <w:rPr>
          <w:rFonts w:ascii="仿宋_GB2312" w:hAnsi="仿宋" w:eastAsia="仿宋_GB2312" w:cs="仿宋_GB2312"/>
          <w:color w:val="auto"/>
          <w:sz w:val="24"/>
        </w:rPr>
        <w:t>-帮助文档-项目采购-操作流程-电子招投标-政府采购项目电子交易管理操作指南-供应商”。</w:t>
      </w:r>
    </w:p>
    <w:p>
      <w:pPr>
        <w:spacing w:line="360" w:lineRule="auto"/>
        <w:ind w:firstLine="482" w:firstLineChars="200"/>
        <w:rPr>
          <w:rFonts w:ascii="仿宋_GB2312" w:hAnsi="仿宋" w:eastAsia="仿宋_GB2312"/>
          <w:b/>
          <w:color w:val="auto"/>
          <w:sz w:val="24"/>
        </w:rPr>
      </w:pPr>
      <w:r>
        <w:rPr>
          <w:rFonts w:hint="eastAsia" w:ascii="仿宋_GB2312" w:hAnsi="仿宋" w:eastAsia="仿宋_GB2312"/>
          <w:b/>
          <w:color w:val="auto"/>
          <w:sz w:val="24"/>
        </w:rPr>
        <w:t>七、对本次采购提出询问、质疑、投诉，请按以下方式联系</w:t>
      </w:r>
    </w:p>
    <w:p>
      <w:pPr>
        <w:spacing w:line="360" w:lineRule="auto"/>
        <w:rPr>
          <w:rFonts w:ascii="仿宋_GB2312" w:hAnsi="仿宋" w:eastAsia="仿宋_GB2312"/>
          <w:color w:val="auto"/>
          <w:sz w:val="24"/>
        </w:rPr>
      </w:pPr>
      <w:r>
        <w:rPr>
          <w:rFonts w:ascii="仿宋_GB2312" w:hAnsi="仿宋" w:eastAsia="仿宋_GB2312"/>
          <w:color w:val="auto"/>
          <w:sz w:val="24"/>
        </w:rPr>
        <w:t xml:space="preserve">    1.采购人信息</w:t>
      </w:r>
    </w:p>
    <w:p>
      <w:pPr>
        <w:spacing w:line="360" w:lineRule="auto"/>
        <w:rPr>
          <w:rFonts w:ascii="仿宋_GB2312" w:hAnsi="仿宋" w:eastAsia="仿宋_GB2312"/>
          <w:color w:val="auto"/>
          <w:sz w:val="24"/>
        </w:rPr>
      </w:pPr>
      <w:r>
        <w:rPr>
          <w:rFonts w:ascii="仿宋_GB2312" w:hAnsi="仿宋" w:eastAsia="仿宋_GB2312"/>
          <w:color w:val="auto"/>
          <w:sz w:val="24"/>
        </w:rPr>
        <w:t xml:space="preserve">    </w:t>
      </w:r>
      <w:r>
        <w:rPr>
          <w:rFonts w:hint="eastAsia" w:ascii="仿宋_GB2312" w:hAnsi="仿宋" w:eastAsia="仿宋_GB2312"/>
          <w:color w:val="auto"/>
          <w:sz w:val="24"/>
        </w:rPr>
        <w:t>名    称：浙江省福利彩票管理中心</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地    址：杭州市荆长路539号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传    真：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 xml:space="preserve">项目联系人（询问）：林佳蓓   </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项目联系方式（询问）： 0571-89057741</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质疑联系人：刘冬仙</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质疑联系方式：0571-890577</w:t>
      </w:r>
      <w:r>
        <w:rPr>
          <w:rFonts w:ascii="仿宋_GB2312" w:hAnsi="仿宋" w:eastAsia="仿宋_GB2312"/>
          <w:color w:val="auto"/>
          <w:sz w:val="24"/>
        </w:rPr>
        <w:t>90</w:t>
      </w:r>
    </w:p>
    <w:p>
      <w:pPr>
        <w:spacing w:line="360" w:lineRule="auto"/>
        <w:rPr>
          <w:rFonts w:ascii="仿宋_GB2312" w:hAnsi="仿宋" w:eastAsia="仿宋_GB2312"/>
          <w:color w:val="auto"/>
          <w:sz w:val="24"/>
        </w:rPr>
      </w:pPr>
      <w:r>
        <w:rPr>
          <w:rFonts w:ascii="仿宋_GB2312" w:hAnsi="仿宋" w:eastAsia="仿宋_GB2312"/>
          <w:color w:val="auto"/>
          <w:sz w:val="24"/>
        </w:rPr>
        <w:t xml:space="preserve">    2.采购代理机构信息            </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名</w:t>
      </w:r>
      <w:r>
        <w:rPr>
          <w:rFonts w:ascii="仿宋_GB2312" w:hAnsi="仿宋" w:eastAsia="仿宋_GB2312"/>
          <w:color w:val="auto"/>
          <w:sz w:val="24"/>
        </w:rPr>
        <w:t xml:space="preserve">    </w:t>
      </w:r>
      <w:r>
        <w:rPr>
          <w:rFonts w:hint="eastAsia" w:ascii="仿宋_GB2312" w:hAnsi="仿宋" w:eastAsia="仿宋_GB2312"/>
          <w:color w:val="auto"/>
          <w:sz w:val="24"/>
        </w:rPr>
        <w:t>称：杭州博实招标代理有限公司</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 xml:space="preserve">址：杭州市西湖区振华路200号瑞鼎大厦B座606室  </w:t>
      </w:r>
    </w:p>
    <w:p>
      <w:pPr>
        <w:spacing w:line="360" w:lineRule="auto"/>
        <w:rPr>
          <w:rFonts w:ascii="仿宋_GB2312" w:hAnsi="仿宋" w:eastAsia="仿宋_GB2312"/>
          <w:color w:val="auto"/>
          <w:sz w:val="24"/>
        </w:rPr>
      </w:pPr>
      <w:r>
        <w:rPr>
          <w:rFonts w:hint="eastAsia" w:ascii="仿宋_GB2312" w:hAnsi="仿宋" w:eastAsia="仿宋_GB2312"/>
          <w:color w:val="auto"/>
          <w:sz w:val="24"/>
        </w:rPr>
        <w:t xml:space="preserve"> </w:t>
      </w:r>
      <w:r>
        <w:rPr>
          <w:rFonts w:ascii="仿宋_GB2312" w:hAnsi="仿宋" w:eastAsia="仿宋_GB2312"/>
          <w:color w:val="auto"/>
          <w:sz w:val="24"/>
        </w:rPr>
        <w:t xml:space="preserve">   传    真：/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项目联系人（询问）：</w:t>
      </w:r>
      <w:r>
        <w:rPr>
          <w:rFonts w:hint="eastAsia" w:ascii="仿宋_GB2312" w:hAnsi="仿宋" w:eastAsia="仿宋_GB2312"/>
          <w:color w:val="auto"/>
          <w:sz w:val="24"/>
        </w:rPr>
        <w:t xml:space="preserve"> 陈旭涛</w:t>
      </w:r>
      <w:r>
        <w:rPr>
          <w:rFonts w:ascii="仿宋_GB2312" w:hAnsi="仿宋" w:eastAsia="仿宋_GB2312"/>
          <w:color w:val="auto"/>
          <w:sz w:val="24"/>
        </w:rPr>
        <w:t xml:space="preserve">    </w:t>
      </w:r>
    </w:p>
    <w:p>
      <w:pPr>
        <w:spacing w:line="360" w:lineRule="auto"/>
        <w:rPr>
          <w:rFonts w:hint="default" w:ascii="仿宋_GB2312" w:hAnsi="仿宋" w:eastAsia="仿宋_GB2312"/>
          <w:color w:val="auto"/>
          <w:sz w:val="24"/>
          <w:lang w:val="en-US" w:eastAsia="zh-CN"/>
        </w:rPr>
      </w:pPr>
      <w:r>
        <w:rPr>
          <w:rFonts w:ascii="仿宋_GB2312" w:hAnsi="仿宋" w:eastAsia="仿宋_GB2312"/>
          <w:color w:val="auto"/>
          <w:sz w:val="24"/>
        </w:rPr>
        <w:t xml:space="preserve">    项目联系方式（询问）：</w:t>
      </w:r>
      <w:r>
        <w:rPr>
          <w:rFonts w:hint="eastAsia" w:ascii="仿宋_GB2312" w:hAnsi="仿宋" w:eastAsia="仿宋_GB2312"/>
          <w:color w:val="auto"/>
          <w:sz w:val="24"/>
        </w:rPr>
        <w:t xml:space="preserve"> 0571-5692</w:t>
      </w:r>
      <w:r>
        <w:rPr>
          <w:rFonts w:hint="eastAsia" w:ascii="仿宋_GB2312" w:hAnsi="仿宋" w:eastAsia="仿宋_GB2312"/>
          <w:color w:val="auto"/>
          <w:sz w:val="24"/>
          <w:lang w:val="en-US" w:eastAsia="zh-CN"/>
        </w:rPr>
        <w:t>8850</w:t>
      </w:r>
    </w:p>
    <w:p>
      <w:pPr>
        <w:spacing w:line="360" w:lineRule="auto"/>
        <w:rPr>
          <w:rFonts w:ascii="仿宋_GB2312" w:hAnsi="仿宋" w:eastAsia="仿宋_GB2312"/>
          <w:color w:val="auto"/>
          <w:sz w:val="24"/>
        </w:rPr>
      </w:pPr>
      <w:r>
        <w:rPr>
          <w:rFonts w:ascii="仿宋_GB2312" w:hAnsi="仿宋" w:eastAsia="仿宋_GB2312"/>
          <w:color w:val="auto"/>
          <w:sz w:val="24"/>
        </w:rPr>
        <w:t xml:space="preserve">    质疑联系人：</w:t>
      </w:r>
      <w:r>
        <w:rPr>
          <w:rFonts w:hint="eastAsia" w:ascii="仿宋_GB2312" w:hAnsi="仿宋" w:eastAsia="仿宋_GB2312"/>
          <w:color w:val="auto"/>
          <w:sz w:val="24"/>
        </w:rPr>
        <w:t xml:space="preserve"> 潘树鸣 </w:t>
      </w: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ascii="仿宋_GB2312" w:hAnsi="仿宋" w:eastAsia="仿宋_GB2312"/>
          <w:color w:val="auto"/>
          <w:sz w:val="24"/>
        </w:rPr>
        <w:t xml:space="preserve">    质疑联系方式：</w:t>
      </w:r>
      <w:r>
        <w:rPr>
          <w:rFonts w:hint="eastAsia" w:ascii="仿宋_GB2312" w:hAnsi="仿宋" w:eastAsia="仿宋_GB2312"/>
          <w:color w:val="auto"/>
          <w:sz w:val="24"/>
        </w:rPr>
        <w:t xml:space="preserve"> 0571-87916090</w:t>
      </w:r>
    </w:p>
    <w:p>
      <w:pPr>
        <w:spacing w:line="360" w:lineRule="auto"/>
        <w:rPr>
          <w:rFonts w:ascii="仿宋_GB2312" w:hAnsi="仿宋" w:eastAsia="仿宋_GB2312"/>
          <w:color w:val="auto"/>
          <w:sz w:val="24"/>
        </w:rPr>
      </w:pPr>
      <w:r>
        <w:rPr>
          <w:rFonts w:ascii="仿宋_GB2312" w:hAnsi="仿宋" w:eastAsia="仿宋_GB2312"/>
          <w:color w:val="auto"/>
          <w:sz w:val="24"/>
        </w:rPr>
        <w:t xml:space="preserve">  </w:t>
      </w:r>
      <w:r>
        <w:rPr>
          <w:rFonts w:hint="eastAsia" w:ascii="仿宋_GB2312" w:hAnsi="仿宋" w:eastAsia="仿宋_GB2312"/>
          <w:color w:val="auto"/>
          <w:sz w:val="24"/>
        </w:rPr>
        <w:t xml:space="preserve">  3.同级政府采购监督管理部门            </w:t>
      </w:r>
    </w:p>
    <w:p>
      <w:pPr>
        <w:spacing w:line="360" w:lineRule="auto"/>
        <w:ind w:firstLine="480" w:firstLineChars="200"/>
        <w:rPr>
          <w:rFonts w:hint="eastAsia" w:ascii="仿宋_GB2312" w:hAnsi="仿宋" w:eastAsia="仿宋_GB2312"/>
          <w:color w:val="auto"/>
          <w:sz w:val="24"/>
        </w:rPr>
      </w:pPr>
      <w:r>
        <w:rPr>
          <w:rFonts w:hint="eastAsia" w:ascii="仿宋_GB2312" w:hAnsi="仿宋" w:eastAsia="仿宋_GB2312"/>
          <w:color w:val="auto"/>
          <w:sz w:val="24"/>
        </w:rPr>
        <w:t>名    称：浙江省财政厅政府采购监管处、浙江省政府采购行政裁决服务中心（杭州）</w:t>
      </w:r>
    </w:p>
    <w:p>
      <w:pPr>
        <w:spacing w:line="360" w:lineRule="auto"/>
        <w:ind w:firstLine="480" w:firstLineChars="200"/>
        <w:rPr>
          <w:rFonts w:hint="eastAsia" w:ascii="仿宋_GB2312" w:hAnsi="仿宋" w:eastAsia="仿宋_GB2312"/>
          <w:color w:val="auto"/>
          <w:sz w:val="24"/>
        </w:rPr>
      </w:pPr>
      <w:r>
        <w:rPr>
          <w:rFonts w:hint="eastAsia" w:ascii="仿宋_GB2312" w:hAnsi="仿宋" w:eastAsia="仿宋_GB2312"/>
          <w:color w:val="auto"/>
          <w:sz w:val="24"/>
        </w:rPr>
        <w:t>地    址：杭州市上城区四季青街道新业路市民之家G03办公室</w:t>
      </w:r>
    </w:p>
    <w:p>
      <w:pPr>
        <w:spacing w:line="360" w:lineRule="auto"/>
        <w:ind w:firstLine="480" w:firstLineChars="200"/>
        <w:rPr>
          <w:rFonts w:hint="eastAsia" w:ascii="仿宋_GB2312" w:hAnsi="仿宋" w:eastAsia="仿宋_GB2312"/>
          <w:color w:val="auto"/>
          <w:sz w:val="24"/>
        </w:rPr>
      </w:pPr>
      <w:r>
        <w:rPr>
          <w:rFonts w:hint="eastAsia" w:ascii="仿宋_GB2312" w:hAnsi="仿宋" w:eastAsia="仿宋_GB2312"/>
          <w:color w:val="auto"/>
          <w:sz w:val="24"/>
        </w:rPr>
        <w:t>传    真：/</w:t>
      </w:r>
    </w:p>
    <w:p>
      <w:pPr>
        <w:spacing w:line="360" w:lineRule="auto"/>
        <w:ind w:firstLine="480" w:firstLineChars="200"/>
        <w:rPr>
          <w:rFonts w:hint="eastAsia" w:ascii="仿宋_GB2312" w:hAnsi="仿宋" w:eastAsia="仿宋_GB2312"/>
          <w:color w:val="auto"/>
          <w:sz w:val="24"/>
        </w:rPr>
      </w:pPr>
      <w:r>
        <w:rPr>
          <w:rFonts w:hint="eastAsia" w:ascii="仿宋_GB2312" w:hAnsi="仿宋" w:eastAsia="仿宋_GB2312"/>
          <w:color w:val="auto"/>
          <w:sz w:val="24"/>
        </w:rPr>
        <w:t>联 系 人：朱女士、王女士</w:t>
      </w:r>
    </w:p>
    <w:p>
      <w:pPr>
        <w:spacing w:line="360" w:lineRule="auto"/>
        <w:ind w:firstLine="480" w:firstLineChars="200"/>
        <w:rPr>
          <w:rFonts w:hint="eastAsia" w:ascii="仿宋_GB2312" w:hAnsi="仿宋" w:eastAsia="仿宋_GB2312"/>
          <w:color w:val="auto"/>
          <w:sz w:val="24"/>
        </w:rPr>
      </w:pPr>
      <w:r>
        <w:rPr>
          <w:rFonts w:hint="eastAsia" w:ascii="仿宋_GB2312" w:hAnsi="仿宋" w:eastAsia="仿宋_GB2312"/>
          <w:color w:val="auto"/>
          <w:sz w:val="24"/>
        </w:rPr>
        <w:t>监督投诉电话：0571-85252453</w:t>
      </w:r>
    </w:p>
    <w:p>
      <w:pPr>
        <w:spacing w:line="360" w:lineRule="auto"/>
        <w:ind w:firstLine="480" w:firstLineChars="200"/>
        <w:rPr>
          <w:rFonts w:hint="eastAsia" w:ascii="仿宋_GB2312" w:hAnsi="仿宋" w:eastAsia="仿宋_GB2312"/>
          <w:color w:val="auto"/>
          <w:sz w:val="24"/>
        </w:rPr>
      </w:pPr>
      <w:r>
        <w:rPr>
          <w:rFonts w:hint="eastAsia" w:ascii="仿宋_GB2312" w:hAnsi="仿宋" w:eastAsia="仿宋_GB2312"/>
          <w:color w:val="auto"/>
          <w:sz w:val="24"/>
        </w:rPr>
        <w:t>政策咨询：何一平、冯华，0571-87058424、87055741</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预算金额未达100万元的采购项目，由采购人处理采购争议。</w:t>
      </w:r>
    </w:p>
    <w:p>
      <w:pPr>
        <w:spacing w:line="360" w:lineRule="auto"/>
        <w:ind w:firstLine="480" w:firstLineChars="200"/>
        <w:rPr>
          <w:rFonts w:hint="eastAsia" w:ascii="仿宋_GB2312" w:hAnsi="仿宋" w:eastAsia="仿宋_GB2312"/>
          <w:color w:val="auto"/>
          <w:sz w:val="24"/>
        </w:rPr>
      </w:pP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若对项目采购电子交易系统操作有疑问，可登录政采云（</w:t>
      </w:r>
      <w:r>
        <w:rPr>
          <w:rFonts w:ascii="仿宋_GB2312" w:hAnsi="仿宋" w:eastAsia="仿宋_GB2312"/>
          <w:color w:val="auto"/>
          <w:sz w:val="24"/>
        </w:rPr>
        <w:t>https://www.zcygov.cn/），点击右侧咨询小采，获取采小蜜智能服务管家帮助，或拨打政</w:t>
      </w:r>
      <w:r>
        <w:rPr>
          <w:rFonts w:hint="eastAsia" w:ascii="仿宋_GB2312" w:hAnsi="仿宋" w:eastAsia="仿宋_GB2312"/>
          <w:color w:val="auto"/>
          <w:sz w:val="24"/>
        </w:rPr>
        <w:t>采云服务热线</w:t>
      </w:r>
      <w:r>
        <w:rPr>
          <w:rFonts w:ascii="仿宋_GB2312" w:hAnsi="仿宋" w:eastAsia="仿宋_GB2312"/>
          <w:color w:val="auto"/>
          <w:sz w:val="24"/>
        </w:rPr>
        <w:t>400-881-7190获取热线服务帮助。</w:t>
      </w:r>
    </w:p>
    <w:p>
      <w:pPr>
        <w:spacing w:line="360" w:lineRule="auto"/>
        <w:ind w:firstLine="480" w:firstLineChars="200"/>
        <w:rPr>
          <w:rFonts w:ascii="仿宋" w:hAnsi="仿宋" w:eastAsia="仿宋" w:cs="仿宋_GB2312"/>
          <w:color w:val="auto"/>
          <w:sz w:val="24"/>
        </w:rPr>
      </w:pPr>
      <w:r>
        <w:rPr>
          <w:rFonts w:ascii="仿宋_GB2312" w:hAnsi="仿宋" w:eastAsia="仿宋_GB2312"/>
          <w:color w:val="auto"/>
          <w:sz w:val="24"/>
        </w:rPr>
        <w:t>CA问题联系电话（人工）：</w:t>
      </w:r>
      <w:r>
        <w:rPr>
          <w:rFonts w:hint="eastAsia" w:ascii="仿宋_GB2312" w:hAnsi="仿宋" w:eastAsia="仿宋_GB2312"/>
          <w:color w:val="auto"/>
          <w:sz w:val="24"/>
        </w:rPr>
        <w:t>汇信</w:t>
      </w:r>
      <w:r>
        <w:rPr>
          <w:rFonts w:ascii="仿宋_GB2312" w:hAnsi="仿宋" w:eastAsia="仿宋_GB2312"/>
          <w:color w:val="auto"/>
          <w:sz w:val="24"/>
        </w:rPr>
        <w:t>CA 400-888-4636；天谷CA 400-087-8198。</w:t>
      </w:r>
      <w:r>
        <w:rPr>
          <w:rFonts w:ascii="仿宋" w:hAnsi="仿宋" w:eastAsia="仿宋" w:cs="仿宋_GB2312"/>
          <w:color w:val="auto"/>
          <w:sz w:val="24"/>
        </w:rPr>
        <w:t xml:space="preserve">                           </w:t>
      </w:r>
    </w:p>
    <w:p>
      <w:pPr>
        <w:rPr>
          <w:rFonts w:ascii="仿宋" w:hAnsi="仿宋" w:eastAsia="仿宋" w:cs="仿宋_GB2312"/>
          <w:color w:val="auto"/>
          <w:sz w:val="24"/>
        </w:rPr>
      </w:pPr>
      <w:r>
        <w:rPr>
          <w:rFonts w:ascii="仿宋" w:hAnsi="仿宋" w:eastAsia="仿宋" w:cs="仿宋_GB2312"/>
          <w:color w:val="auto"/>
          <w:sz w:val="24"/>
        </w:rPr>
        <w:br w:type="page"/>
      </w:r>
    </w:p>
    <w:p>
      <w:pPr>
        <w:pStyle w:val="33"/>
        <w:spacing w:line="360" w:lineRule="auto"/>
        <w:jc w:val="center"/>
        <w:rPr>
          <w:rFonts w:ascii="仿宋" w:hAnsi="仿宋" w:eastAsia="仿宋" w:cs="仿宋_GB2312"/>
          <w:b/>
          <w:color w:val="auto"/>
          <w:sz w:val="36"/>
          <w:szCs w:val="20"/>
        </w:rPr>
      </w:pPr>
      <w:r>
        <w:rPr>
          <w:rFonts w:hint="eastAsia" w:ascii="仿宋" w:hAnsi="仿宋" w:eastAsia="仿宋" w:cs="仿宋_GB2312"/>
          <w:b/>
          <w:color w:val="auto"/>
          <w:sz w:val="36"/>
          <w:szCs w:val="20"/>
        </w:rPr>
        <w:t>第二部分</w:t>
      </w:r>
      <w:bookmarkEnd w:id="8"/>
      <w:r>
        <w:rPr>
          <w:rFonts w:ascii="仿宋" w:hAnsi="仿宋" w:eastAsia="仿宋" w:cs="仿宋_GB2312"/>
          <w:b/>
          <w:color w:val="auto"/>
          <w:sz w:val="36"/>
          <w:szCs w:val="20"/>
        </w:rPr>
        <w:t xml:space="preserve"> 投标人须知</w:t>
      </w:r>
      <w:bookmarkEnd w:id="9"/>
    </w:p>
    <w:p>
      <w:pPr>
        <w:snapToGrid w:val="0"/>
        <w:spacing w:line="360" w:lineRule="auto"/>
        <w:jc w:val="center"/>
        <w:rPr>
          <w:rFonts w:ascii="仿宋" w:hAnsi="仿宋" w:eastAsia="仿宋" w:cs="仿宋_GB2312"/>
          <w:b/>
          <w:color w:val="auto"/>
          <w:sz w:val="32"/>
          <w:szCs w:val="20"/>
        </w:rPr>
      </w:pPr>
      <w:r>
        <w:rPr>
          <w:rFonts w:hint="eastAsia" w:ascii="仿宋" w:hAnsi="仿宋" w:eastAsia="仿宋" w:cs="仿宋_GB2312"/>
          <w:b/>
          <w:color w:val="auto"/>
          <w:sz w:val="32"/>
          <w:szCs w:val="20"/>
        </w:rPr>
        <w:t>前附表</w:t>
      </w:r>
    </w:p>
    <w:tbl>
      <w:tblPr>
        <w:tblStyle w:val="62"/>
        <w:tblW w:w="897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9"/>
        <w:gridCol w:w="1931"/>
        <w:gridCol w:w="63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33" w:hRule="atLeast"/>
          <w:tblHeader/>
        </w:trPr>
        <w:tc>
          <w:tcPr>
            <w:tcW w:w="65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 w:hAnsi="仿宋" w:eastAsia="仿宋" w:cs="仿宋"/>
                <w:b/>
                <w:color w:val="auto"/>
                <w:sz w:val="24"/>
              </w:rPr>
            </w:pPr>
            <w:r>
              <w:rPr>
                <w:rFonts w:hint="eastAsia" w:ascii="仿宋" w:hAnsi="仿宋" w:eastAsia="仿宋" w:cs="仿宋"/>
                <w:b/>
                <w:color w:val="auto"/>
                <w:sz w:val="24"/>
              </w:rPr>
              <w:t>序号</w:t>
            </w:r>
          </w:p>
        </w:tc>
        <w:tc>
          <w:tcPr>
            <w:tcW w:w="1931"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jc w:val="center"/>
              <w:rPr>
                <w:rFonts w:ascii="仿宋" w:hAnsi="仿宋" w:eastAsia="仿宋" w:cs="仿宋"/>
                <w:b/>
                <w:color w:val="auto"/>
                <w:sz w:val="24"/>
              </w:rPr>
            </w:pPr>
            <w:r>
              <w:rPr>
                <w:rFonts w:hint="eastAsia" w:ascii="仿宋" w:hAnsi="仿宋" w:eastAsia="仿宋" w:cs="仿宋"/>
                <w:b/>
                <w:color w:val="auto"/>
                <w:sz w:val="24"/>
              </w:rPr>
              <w:t>事项</w:t>
            </w:r>
          </w:p>
        </w:tc>
        <w:tc>
          <w:tcPr>
            <w:tcW w:w="6388"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jc w:val="center"/>
              <w:rPr>
                <w:rFonts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59"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r>
              <w:rPr>
                <w:rFonts w:hint="eastAsia" w:ascii="仿宋" w:hAnsi="仿宋" w:eastAsia="仿宋" w:cs="仿宋"/>
                <w:color w:val="auto"/>
                <w:sz w:val="24"/>
              </w:rPr>
              <w:t>1</w:t>
            </w:r>
          </w:p>
        </w:tc>
        <w:tc>
          <w:tcPr>
            <w:tcW w:w="1931"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jc w:val="center"/>
              <w:rPr>
                <w:rFonts w:ascii="仿宋" w:hAnsi="仿宋" w:eastAsia="仿宋" w:cs="仿宋"/>
                <w:b/>
                <w:color w:val="auto"/>
                <w:sz w:val="24"/>
              </w:rPr>
            </w:pPr>
            <w:r>
              <w:rPr>
                <w:rFonts w:hint="eastAsia" w:ascii="仿宋" w:hAnsi="仿宋" w:eastAsia="仿宋" w:cs="仿宋"/>
                <w:b/>
                <w:color w:val="auto"/>
                <w:sz w:val="24"/>
              </w:rPr>
              <w:t>项目属性与核心产品</w:t>
            </w:r>
          </w:p>
        </w:tc>
        <w:tc>
          <w:tcPr>
            <w:tcW w:w="6388"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 w:hAnsi="仿宋" w:eastAsia="仿宋" w:cs="仿宋"/>
                <w:color w:val="auto"/>
                <w:sz w:val="24"/>
              </w:rPr>
            </w:pPr>
            <w:r>
              <w:rPr>
                <w:rFonts w:hint="eastAsia" w:ascii="仿宋" w:eastAsia="仿宋" w:cs="仿宋"/>
                <w:color w:val="auto"/>
                <w:kern w:val="0"/>
                <w:sz w:val="24"/>
              </w:rPr>
              <w:t>□</w:t>
            </w:r>
            <w:r>
              <w:rPr>
                <w:rFonts w:hint="eastAsia" w:ascii="仿宋" w:hAnsi="仿宋" w:eastAsia="仿宋" w:cs="仿宋"/>
                <w:color w:val="auto"/>
                <w:kern w:val="0"/>
                <w:sz w:val="24"/>
              </w:rPr>
              <w:t xml:space="preserve"> A</w:t>
            </w:r>
            <w:r>
              <w:rPr>
                <w:rFonts w:hint="eastAsia" w:ascii="仿宋" w:hAnsi="仿宋" w:eastAsia="仿宋" w:cs="仿宋"/>
                <w:color w:val="auto"/>
                <w:sz w:val="24"/>
              </w:rPr>
              <w:t>货物类，单一产品或</w:t>
            </w:r>
            <w:r>
              <w:rPr>
                <w:rFonts w:hint="eastAsia" w:ascii="仿宋" w:hAnsi="仿宋" w:eastAsia="仿宋" w:cs="仿宋"/>
                <w:color w:val="auto"/>
                <w:kern w:val="0"/>
                <w:sz w:val="24"/>
              </w:rPr>
              <w:t>核心产品为：</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288" w:lineRule="auto"/>
              <w:rPr>
                <w:rFonts w:ascii="仿宋" w:hAnsi="仿宋" w:eastAsia="仿宋" w:cs="仿宋"/>
                <w:color w:val="auto"/>
                <w:sz w:val="24"/>
              </w:rPr>
            </w:pPr>
            <w:r>
              <w:rPr>
                <w:rFonts w:hint="eastAsia" w:ascii="仿宋" w:eastAsia="仿宋" w:cs="仿宋"/>
                <w:color w:val="auto"/>
                <w:kern w:val="0"/>
                <w:sz w:val="24"/>
              </w:rPr>
              <w:t>☑</w:t>
            </w:r>
            <w:r>
              <w:rPr>
                <w:rFonts w:hint="eastAsia" w:ascii="仿宋" w:hAnsi="仿宋" w:eastAsia="仿宋" w:cs="仿宋"/>
                <w:color w:val="auto"/>
                <w:kern w:val="0"/>
                <w:sz w:val="24"/>
              </w:rPr>
              <w:t xml:space="preserve"> B</w:t>
            </w:r>
            <w:r>
              <w:rPr>
                <w:rFonts w:hint="eastAsia" w:ascii="仿宋" w:hAnsi="仿宋" w:eastAsia="仿宋" w:cs="仿宋"/>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46" w:hRule="atLeast"/>
          <w:tblHeader/>
        </w:trPr>
        <w:tc>
          <w:tcPr>
            <w:tcW w:w="659"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r>
              <w:rPr>
                <w:rFonts w:hint="eastAsia" w:ascii="仿宋" w:hAnsi="仿宋" w:eastAsia="仿宋" w:cs="仿宋"/>
                <w:color w:val="auto"/>
                <w:sz w:val="24"/>
              </w:rPr>
              <w:t>2</w:t>
            </w:r>
          </w:p>
        </w:tc>
        <w:tc>
          <w:tcPr>
            <w:tcW w:w="1931"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jc w:val="center"/>
              <w:rPr>
                <w:rFonts w:ascii="仿宋" w:hAnsi="仿宋" w:eastAsia="仿宋" w:cs="仿宋"/>
                <w:b/>
                <w:color w:val="auto"/>
                <w:sz w:val="24"/>
              </w:rPr>
            </w:pPr>
            <w:r>
              <w:rPr>
                <w:rFonts w:hint="eastAsia" w:ascii="仿宋" w:hAnsi="仿宋" w:eastAsia="仿宋" w:cs="仿宋"/>
                <w:b/>
                <w:color w:val="auto"/>
                <w:sz w:val="24"/>
              </w:rPr>
              <w:t>采购标的对应的中小企业划分标准所属行业</w:t>
            </w:r>
          </w:p>
        </w:tc>
        <w:tc>
          <w:tcPr>
            <w:tcW w:w="6388"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rPr>
                <w:rFonts w:ascii="仿宋" w:hAnsi="仿宋" w:eastAsia="仿宋" w:cs="仿宋"/>
                <w:color w:val="auto"/>
                <w:sz w:val="24"/>
              </w:rPr>
            </w:pPr>
            <w:r>
              <w:rPr>
                <w:rFonts w:hint="eastAsia" w:ascii="仿宋" w:hAnsi="仿宋" w:eastAsia="仿宋" w:cs="仿宋"/>
                <w:color w:val="auto"/>
                <w:kern w:val="0"/>
                <w:sz w:val="24"/>
              </w:rPr>
              <w:t>（1）标的：</w:t>
            </w:r>
            <w:r>
              <w:rPr>
                <w:rFonts w:hint="eastAsia" w:ascii="仿宋" w:hAnsi="仿宋" w:eastAsia="仿宋" w:cs="仿宋"/>
                <w:color w:val="auto"/>
                <w:kern w:val="0"/>
                <w:sz w:val="24"/>
                <w:u w:val="single"/>
              </w:rPr>
              <w:t xml:space="preserve"> </w:t>
            </w:r>
            <w:r>
              <w:rPr>
                <w:rFonts w:hint="eastAsia" w:ascii="仿宋_GB2312" w:hAnsi="仿宋" w:eastAsia="仿宋_GB2312" w:cs="仿宋_GB2312"/>
                <w:color w:val="auto"/>
                <w:sz w:val="24"/>
                <w:u w:val="single"/>
              </w:rPr>
              <w:t>浙江省福利彩票管理中心物流服务项目</w:t>
            </w:r>
            <w:r>
              <w:rPr>
                <w:rFonts w:hint="eastAsia" w:ascii="仿宋" w:hAnsi="仿宋" w:eastAsia="仿宋" w:cs="仿宋"/>
                <w:color w:val="auto"/>
                <w:kern w:val="0"/>
                <w:sz w:val="24"/>
              </w:rPr>
              <w:t>，属于</w:t>
            </w:r>
            <w:r>
              <w:rPr>
                <w:rFonts w:hint="eastAsia" w:ascii="仿宋" w:hAnsi="仿宋" w:eastAsia="仿宋" w:cs="仿宋"/>
                <w:color w:val="auto"/>
                <w:kern w:val="0"/>
                <w:sz w:val="24"/>
                <w:u w:val="single"/>
              </w:rPr>
              <w:t xml:space="preserve"> 交通运输业（不含铁路运输业） </w:t>
            </w:r>
            <w:r>
              <w:rPr>
                <w:rFonts w:hint="eastAsia" w:ascii="仿宋" w:hAnsi="仿宋" w:eastAsia="仿宋" w:cs="仿宋"/>
                <w:color w:val="auto"/>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46" w:hRule="atLeast"/>
          <w:tblHeader/>
        </w:trPr>
        <w:tc>
          <w:tcPr>
            <w:tcW w:w="65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 w:hAnsi="仿宋" w:eastAsia="仿宋" w:cs="仿宋"/>
                <w:color w:val="auto"/>
                <w:sz w:val="24"/>
              </w:rPr>
            </w:pPr>
            <w:r>
              <w:rPr>
                <w:rFonts w:hint="eastAsia" w:ascii="仿宋" w:hAnsi="仿宋" w:eastAsia="仿宋" w:cs="仿宋"/>
                <w:color w:val="auto"/>
                <w:sz w:val="24"/>
              </w:rPr>
              <w:t>3</w:t>
            </w:r>
          </w:p>
        </w:tc>
        <w:tc>
          <w:tcPr>
            <w:tcW w:w="1931"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jc w:val="center"/>
              <w:rPr>
                <w:rFonts w:ascii="仿宋" w:hAnsi="仿宋" w:eastAsia="仿宋" w:cs="仿宋"/>
                <w:b/>
                <w:color w:val="auto"/>
                <w:sz w:val="24"/>
              </w:rPr>
            </w:pPr>
            <w:r>
              <w:rPr>
                <w:rFonts w:hint="eastAsia" w:ascii="仿宋" w:hAnsi="仿宋" w:eastAsia="仿宋" w:cs="仿宋"/>
                <w:b/>
                <w:color w:val="auto"/>
                <w:sz w:val="24"/>
              </w:rPr>
              <w:t>是否允许采购进口产品</w:t>
            </w:r>
          </w:p>
        </w:tc>
        <w:tc>
          <w:tcPr>
            <w:tcW w:w="6388"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 w:hAnsi="仿宋" w:eastAsia="仿宋" w:cs="仿宋"/>
                <w:color w:val="auto"/>
                <w:kern w:val="0"/>
                <w:sz w:val="24"/>
              </w:rPr>
            </w:pPr>
            <w:r>
              <w:rPr>
                <w:rFonts w:hint="eastAsia" w:ascii="仿宋" w:eastAsia="仿宋" w:cs="仿宋"/>
                <w:color w:val="auto"/>
                <w:kern w:val="0"/>
                <w:sz w:val="24"/>
              </w:rPr>
              <w:t xml:space="preserve">☑ </w:t>
            </w:r>
            <w:r>
              <w:rPr>
                <w:rFonts w:hint="eastAsia" w:ascii="仿宋" w:hAnsi="仿宋" w:eastAsia="仿宋" w:cs="仿宋"/>
                <w:color w:val="auto"/>
                <w:kern w:val="0"/>
                <w:sz w:val="24"/>
              </w:rPr>
              <w:t>本项目不允许采购进口产品。</w:t>
            </w:r>
          </w:p>
          <w:p>
            <w:pPr>
              <w:pStyle w:val="2"/>
              <w:spacing w:line="288" w:lineRule="auto"/>
              <w:rPr>
                <w:rFonts w:ascii="仿宋" w:eastAsia="仿宋" w:cs="仿宋"/>
                <w:color w:val="auto"/>
                <w:sz w:val="24"/>
                <w:szCs w:val="24"/>
                <w:lang w:val="en-US"/>
              </w:rPr>
            </w:pPr>
            <w:r>
              <w:rPr>
                <w:rFonts w:hint="eastAsia" w:ascii="仿宋" w:eastAsia="仿宋" w:cs="仿宋"/>
                <w:b w:val="0"/>
                <w:bCs w:val="0"/>
                <w:color w:val="auto"/>
                <w:kern w:val="0"/>
                <w:sz w:val="24"/>
                <w:szCs w:val="24"/>
              </w:rPr>
              <w:t>□</w:t>
            </w:r>
            <w:r>
              <w:rPr>
                <w:rFonts w:hint="eastAsia" w:ascii="仿宋" w:eastAsia="仿宋" w:cs="仿宋"/>
                <w:b w:val="0"/>
                <w:bCs w:val="0"/>
                <w:color w:val="auto"/>
                <w:kern w:val="0"/>
                <w:sz w:val="24"/>
                <w:szCs w:val="24"/>
                <w:lang w:val="en-US"/>
              </w:rPr>
              <w:t xml:space="preserve"> </w:t>
            </w:r>
            <w:r>
              <w:rPr>
                <w:rFonts w:hint="eastAsia" w:ascii="仿宋" w:eastAsia="仿宋" w:cs="仿宋"/>
                <w:b w:val="0"/>
                <w:bCs w:val="0"/>
                <w:color w:val="auto"/>
                <w:kern w:val="0"/>
                <w:sz w:val="24"/>
                <w:szCs w:val="24"/>
              </w:rPr>
              <w:t>可以就</w:t>
            </w:r>
            <w:r>
              <w:rPr>
                <w:rFonts w:hint="eastAsia" w:ascii="仿宋" w:eastAsia="仿宋" w:cs="仿宋"/>
                <w:b w:val="0"/>
                <w:bCs w:val="0"/>
                <w:color w:val="auto"/>
                <w:sz w:val="24"/>
                <w:szCs w:val="24"/>
                <w:u w:val="single"/>
              </w:rPr>
              <w:t xml:space="preserve">    </w:t>
            </w:r>
            <w:r>
              <w:rPr>
                <w:rFonts w:hint="eastAsia" w:ascii="仿宋" w:eastAsia="仿宋" w:cs="仿宋"/>
                <w:b w:val="0"/>
                <w:bCs w:val="0"/>
                <w:color w:val="auto"/>
                <w:kern w:val="0"/>
                <w:sz w:val="24"/>
                <w:szCs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3" w:hRule="atLeast"/>
          <w:tblHeader/>
        </w:trPr>
        <w:tc>
          <w:tcPr>
            <w:tcW w:w="65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 w:hAnsi="仿宋" w:eastAsia="仿宋" w:cs="仿宋"/>
                <w:color w:val="auto"/>
                <w:sz w:val="24"/>
              </w:rPr>
            </w:pPr>
            <w:r>
              <w:rPr>
                <w:rFonts w:hint="eastAsia" w:ascii="仿宋" w:hAnsi="仿宋" w:eastAsia="仿宋" w:cs="仿宋"/>
                <w:color w:val="auto"/>
                <w:sz w:val="24"/>
              </w:rPr>
              <w:t>4</w:t>
            </w:r>
          </w:p>
        </w:tc>
        <w:tc>
          <w:tcPr>
            <w:tcW w:w="1931"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jc w:val="center"/>
              <w:rPr>
                <w:rFonts w:ascii="仿宋" w:hAnsi="仿宋" w:eastAsia="仿宋" w:cs="仿宋"/>
                <w:b/>
                <w:color w:val="auto"/>
                <w:sz w:val="24"/>
              </w:rPr>
            </w:pPr>
            <w:r>
              <w:rPr>
                <w:rFonts w:hint="eastAsia" w:ascii="仿宋" w:hAnsi="仿宋" w:eastAsia="仿宋" w:cs="仿宋"/>
                <w:b/>
                <w:color w:val="auto"/>
                <w:sz w:val="24"/>
              </w:rPr>
              <w:t>分包</w:t>
            </w:r>
          </w:p>
        </w:tc>
        <w:tc>
          <w:tcPr>
            <w:tcW w:w="6388"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 w:hAnsi="仿宋" w:eastAsia="仿宋" w:cs="仿宋"/>
                <w:color w:val="auto"/>
                <w:kern w:val="0"/>
                <w:sz w:val="24"/>
              </w:rPr>
            </w:pPr>
            <w:r>
              <w:rPr>
                <w:rFonts w:hint="eastAsia" w:ascii="仿宋" w:eastAsia="仿宋" w:cs="仿宋"/>
                <w:color w:val="auto"/>
                <w:kern w:val="0"/>
                <w:sz w:val="24"/>
              </w:rPr>
              <w:t>□</w:t>
            </w:r>
            <w:r>
              <w:rPr>
                <w:rFonts w:hint="eastAsia" w:ascii="仿宋" w:hAnsi="仿宋" w:eastAsia="仿宋" w:cs="仿宋"/>
                <w:color w:val="auto"/>
                <w:kern w:val="0"/>
                <w:sz w:val="24"/>
              </w:rPr>
              <w:t>A</w:t>
            </w:r>
            <w:r>
              <w:rPr>
                <w:rFonts w:hint="eastAsia" w:ascii="仿宋" w:hAnsi="仿宋" w:eastAsia="仿宋" w:cs="仿宋"/>
                <w:color w:val="auto"/>
                <w:sz w:val="24"/>
              </w:rPr>
              <w:t>同意将非主体、非关键性的工作分包。</w:t>
            </w:r>
            <w:r>
              <w:rPr>
                <w:rFonts w:hint="eastAsia" w:ascii="仿宋" w:hAnsi="仿宋" w:eastAsia="仿宋" w:cs="仿宋"/>
                <w:color w:val="auto"/>
                <w:kern w:val="0"/>
                <w:sz w:val="24"/>
              </w:rPr>
              <w:t xml:space="preserve"> </w:t>
            </w:r>
          </w:p>
          <w:p>
            <w:pPr>
              <w:spacing w:line="288" w:lineRule="auto"/>
              <w:rPr>
                <w:rFonts w:ascii="仿宋" w:hAnsi="仿宋" w:eastAsia="仿宋" w:cs="仿宋"/>
                <w:color w:val="auto"/>
                <w:sz w:val="24"/>
              </w:rPr>
            </w:pPr>
            <w:r>
              <w:rPr>
                <w:rFonts w:hint="eastAsia" w:ascii="仿宋" w:eastAsia="仿宋" w:cs="仿宋"/>
                <w:color w:val="auto"/>
                <w:kern w:val="0"/>
                <w:sz w:val="24"/>
              </w:rPr>
              <w:t>☑</w:t>
            </w:r>
            <w:r>
              <w:rPr>
                <w:rFonts w:hint="eastAsia" w:ascii="仿宋" w:hAnsi="仿宋" w:eastAsia="仿宋" w:cs="仿宋"/>
                <w:color w:val="auto"/>
                <w:kern w:val="0"/>
                <w:sz w:val="24"/>
              </w:rPr>
              <w:t>B</w:t>
            </w:r>
            <w:r>
              <w:rPr>
                <w:rFonts w:hint="eastAsia" w:ascii="仿宋" w:hAnsi="仿宋" w:eastAsia="仿宋" w:cs="仿宋"/>
                <w:color w:val="auto"/>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5" w:hRule="atLeast"/>
          <w:tblHeader/>
        </w:trPr>
        <w:tc>
          <w:tcPr>
            <w:tcW w:w="659"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仿宋" w:hAnsi="仿宋" w:eastAsia="仿宋" w:cs="仿宋"/>
                <w:color w:val="auto"/>
                <w:sz w:val="24"/>
              </w:rPr>
            </w:pPr>
            <w:r>
              <w:rPr>
                <w:rFonts w:hint="eastAsia" w:ascii="仿宋" w:hAnsi="仿宋" w:eastAsia="仿宋" w:cs="仿宋"/>
                <w:color w:val="auto"/>
                <w:sz w:val="24"/>
              </w:rPr>
              <w:t>5</w:t>
            </w:r>
          </w:p>
        </w:tc>
        <w:tc>
          <w:tcPr>
            <w:tcW w:w="1931"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jc w:val="center"/>
              <w:rPr>
                <w:rFonts w:ascii="仿宋" w:hAnsi="仿宋" w:eastAsia="仿宋" w:cs="仿宋"/>
                <w:b/>
                <w:color w:val="auto"/>
                <w:sz w:val="24"/>
              </w:rPr>
            </w:pPr>
            <w:r>
              <w:rPr>
                <w:rFonts w:hint="eastAsia" w:ascii="仿宋" w:hAnsi="仿宋" w:eastAsia="仿宋" w:cs="仿宋"/>
                <w:b/>
                <w:color w:val="auto"/>
                <w:sz w:val="24"/>
              </w:rPr>
              <w:t>开标前答疑会或现场考察</w:t>
            </w:r>
          </w:p>
        </w:tc>
        <w:tc>
          <w:tcPr>
            <w:tcW w:w="6388"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 w:hAnsi="仿宋" w:eastAsia="仿宋" w:cs="仿宋"/>
                <w:color w:val="auto"/>
                <w:sz w:val="24"/>
              </w:rPr>
            </w:pPr>
            <w:r>
              <w:rPr>
                <w:rFonts w:hint="eastAsia" w:ascii="仿宋" w:eastAsia="仿宋" w:cs="仿宋"/>
                <w:color w:val="auto"/>
                <w:kern w:val="0"/>
                <w:sz w:val="24"/>
              </w:rPr>
              <w:t>☑</w:t>
            </w:r>
            <w:r>
              <w:rPr>
                <w:rFonts w:hint="eastAsia" w:ascii="仿宋" w:hAnsi="仿宋" w:eastAsia="仿宋" w:cs="仿宋"/>
                <w:color w:val="auto"/>
                <w:kern w:val="0"/>
                <w:sz w:val="24"/>
              </w:rPr>
              <w:t xml:space="preserve"> A</w:t>
            </w:r>
            <w:r>
              <w:rPr>
                <w:rFonts w:hint="eastAsia" w:ascii="仿宋" w:hAnsi="仿宋" w:eastAsia="仿宋" w:cs="仿宋"/>
                <w:color w:val="auto"/>
                <w:sz w:val="24"/>
              </w:rPr>
              <w:t>不组织。</w:t>
            </w:r>
          </w:p>
          <w:p>
            <w:pPr>
              <w:spacing w:line="288" w:lineRule="auto"/>
              <w:rPr>
                <w:rFonts w:ascii="仿宋" w:hAnsi="仿宋" w:eastAsia="仿宋" w:cs="仿宋"/>
                <w:color w:val="auto"/>
                <w:sz w:val="24"/>
              </w:rPr>
            </w:pPr>
            <w:r>
              <w:rPr>
                <w:rFonts w:hint="eastAsia" w:ascii="仿宋" w:hAnsi="仿宋" w:eastAsia="仿宋" w:cs="仿宋"/>
                <w:color w:val="auto"/>
                <w:kern w:val="0"/>
                <w:sz w:val="24"/>
              </w:rPr>
              <w:t>□ B组织，</w:t>
            </w:r>
            <w:r>
              <w:rPr>
                <w:rFonts w:hint="eastAsia" w:ascii="仿宋" w:hAnsi="仿宋" w:eastAsia="仿宋" w:cs="仿宋"/>
                <w:color w:val="auto"/>
                <w:sz w:val="24"/>
              </w:rPr>
              <w:t>时间：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，联系人：</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，联系方式：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59"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r>
              <w:rPr>
                <w:rFonts w:hint="eastAsia" w:ascii="仿宋" w:hAnsi="仿宋" w:eastAsia="仿宋" w:cs="仿宋"/>
                <w:color w:val="auto"/>
                <w:sz w:val="24"/>
              </w:rPr>
              <w:t>6</w:t>
            </w:r>
          </w:p>
        </w:tc>
        <w:tc>
          <w:tcPr>
            <w:tcW w:w="1931"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jc w:val="center"/>
              <w:rPr>
                <w:rFonts w:ascii="仿宋" w:hAnsi="仿宋" w:eastAsia="仿宋" w:cs="仿宋"/>
                <w:b/>
                <w:color w:val="auto"/>
                <w:sz w:val="24"/>
              </w:rPr>
            </w:pPr>
            <w:r>
              <w:rPr>
                <w:rFonts w:hint="eastAsia" w:ascii="仿宋" w:hAnsi="仿宋" w:eastAsia="仿宋" w:cs="仿宋"/>
                <w:b/>
                <w:color w:val="auto"/>
                <w:sz w:val="24"/>
              </w:rPr>
              <w:t>样品提供</w:t>
            </w:r>
          </w:p>
        </w:tc>
        <w:tc>
          <w:tcPr>
            <w:tcW w:w="6388"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 w:hAnsi="仿宋" w:eastAsia="仿宋" w:cs="仿宋"/>
                <w:color w:val="auto"/>
                <w:sz w:val="24"/>
              </w:rPr>
            </w:pPr>
            <w:r>
              <w:rPr>
                <w:rFonts w:hint="eastAsia" w:ascii="仿宋" w:eastAsia="仿宋" w:cs="仿宋"/>
                <w:color w:val="auto"/>
                <w:kern w:val="0"/>
                <w:sz w:val="24"/>
              </w:rPr>
              <w:sym w:font="Wingdings 2" w:char="0052"/>
            </w:r>
            <w:r>
              <w:rPr>
                <w:rFonts w:hint="eastAsia" w:ascii="仿宋" w:hAnsi="仿宋" w:eastAsia="仿宋" w:cs="仿宋"/>
                <w:color w:val="auto"/>
                <w:kern w:val="0"/>
                <w:sz w:val="24"/>
              </w:rPr>
              <w:t xml:space="preserve"> A</w:t>
            </w:r>
            <w:r>
              <w:rPr>
                <w:rFonts w:hint="eastAsia" w:ascii="仿宋" w:hAnsi="仿宋" w:eastAsia="仿宋" w:cs="仿宋"/>
                <w:color w:val="auto"/>
                <w:sz w:val="24"/>
              </w:rPr>
              <w:t>不要求提供。</w:t>
            </w:r>
          </w:p>
          <w:p>
            <w:pPr>
              <w:spacing w:line="288" w:lineRule="auto"/>
              <w:rPr>
                <w:rFonts w:ascii="仿宋" w:hAnsi="仿宋" w:eastAsia="仿宋" w:cs="仿宋"/>
                <w:color w:val="auto"/>
                <w:kern w:val="0"/>
                <w:sz w:val="24"/>
              </w:rPr>
            </w:pPr>
            <w:r>
              <w:rPr>
                <w:rFonts w:hint="eastAsia" w:ascii="仿宋" w:eastAsia="仿宋" w:cs="仿宋"/>
                <w:color w:val="auto"/>
                <w:kern w:val="0"/>
                <w:sz w:val="24"/>
              </w:rPr>
              <w:t>□</w:t>
            </w:r>
            <w:r>
              <w:rPr>
                <w:rFonts w:hint="eastAsia" w:ascii="仿宋" w:hAnsi="仿宋" w:eastAsia="仿宋" w:cs="仿宋"/>
                <w:color w:val="auto"/>
                <w:kern w:val="0"/>
                <w:sz w:val="24"/>
              </w:rPr>
              <w:t xml:space="preserve"> B要求提供，</w:t>
            </w:r>
          </w:p>
          <w:p>
            <w:pPr>
              <w:spacing w:line="288" w:lineRule="auto"/>
              <w:rPr>
                <w:rFonts w:ascii="仿宋" w:hAnsi="仿宋" w:eastAsia="仿宋" w:cs="仿宋"/>
                <w:color w:val="auto"/>
                <w:kern w:val="0"/>
                <w:sz w:val="24"/>
              </w:rPr>
            </w:pPr>
            <w:r>
              <w:rPr>
                <w:rFonts w:hint="eastAsia" w:ascii="仿宋" w:hAnsi="仿宋" w:eastAsia="仿宋" w:cs="仿宋"/>
                <w:color w:val="auto"/>
                <w:kern w:val="0"/>
                <w:sz w:val="24"/>
              </w:rPr>
              <w:t>（1）</w:t>
            </w:r>
            <w:r>
              <w:rPr>
                <w:rFonts w:hint="eastAsia" w:ascii="仿宋" w:hAnsi="仿宋" w:eastAsia="仿宋" w:cs="仿宋"/>
                <w:snapToGrid w:val="0"/>
                <w:color w:val="auto"/>
                <w:kern w:val="28"/>
                <w:sz w:val="24"/>
              </w:rPr>
              <w:t>样品：</w:t>
            </w:r>
            <w:r>
              <w:rPr>
                <w:rFonts w:hint="eastAsia" w:ascii="仿宋" w:hAnsi="仿宋" w:eastAsia="仿宋" w:cs="仿宋"/>
                <w:snapToGrid w:val="0"/>
                <w:color w:val="auto"/>
                <w:kern w:val="28"/>
                <w:sz w:val="24"/>
                <w:u w:val="single"/>
              </w:rPr>
              <w:t xml:space="preserve">       </w:t>
            </w:r>
            <w:r>
              <w:rPr>
                <w:rFonts w:hint="eastAsia" w:ascii="仿宋" w:hAnsi="仿宋" w:eastAsia="仿宋" w:cs="仿宋"/>
                <w:color w:val="auto"/>
                <w:kern w:val="0"/>
                <w:sz w:val="24"/>
              </w:rPr>
              <w:t>；</w:t>
            </w:r>
          </w:p>
          <w:p>
            <w:pPr>
              <w:spacing w:line="288" w:lineRule="auto"/>
              <w:rPr>
                <w:rFonts w:ascii="仿宋" w:hAnsi="仿宋" w:eastAsia="仿宋" w:cs="仿宋"/>
                <w:color w:val="auto"/>
                <w:kern w:val="0"/>
                <w:sz w:val="24"/>
              </w:rPr>
            </w:pPr>
            <w:r>
              <w:rPr>
                <w:rFonts w:hint="eastAsia" w:ascii="仿宋" w:hAnsi="仿宋" w:eastAsia="仿宋" w:cs="仿宋"/>
                <w:color w:val="auto"/>
                <w:kern w:val="0"/>
                <w:sz w:val="24"/>
              </w:rPr>
              <w:t>（2）</w:t>
            </w:r>
            <w:r>
              <w:rPr>
                <w:rFonts w:hint="eastAsia" w:ascii="仿宋" w:hAnsi="仿宋" w:eastAsia="仿宋" w:cs="仿宋"/>
                <w:snapToGrid w:val="0"/>
                <w:color w:val="auto"/>
                <w:kern w:val="28"/>
                <w:sz w:val="24"/>
              </w:rPr>
              <w:t>样品制作的标准和要求：</w:t>
            </w:r>
            <w:r>
              <w:rPr>
                <w:rFonts w:hint="eastAsia" w:ascii="仿宋" w:hAnsi="仿宋" w:eastAsia="仿宋" w:cs="仿宋"/>
                <w:color w:val="auto"/>
                <w:sz w:val="24"/>
                <w:u w:val="single"/>
              </w:rPr>
              <w:t xml:space="preserve">  /  </w:t>
            </w:r>
            <w:r>
              <w:rPr>
                <w:rFonts w:hint="eastAsia" w:ascii="仿宋" w:hAnsi="仿宋" w:eastAsia="仿宋" w:cs="仿宋"/>
                <w:color w:val="auto"/>
                <w:kern w:val="0"/>
                <w:sz w:val="24"/>
              </w:rPr>
              <w:t>；</w:t>
            </w:r>
          </w:p>
          <w:p>
            <w:pPr>
              <w:spacing w:line="288" w:lineRule="auto"/>
              <w:rPr>
                <w:rFonts w:ascii="仿宋" w:hAnsi="仿宋" w:eastAsia="仿宋" w:cs="仿宋"/>
                <w:color w:val="auto"/>
                <w:kern w:val="0"/>
                <w:sz w:val="24"/>
              </w:rPr>
            </w:pPr>
            <w:r>
              <w:rPr>
                <w:rFonts w:hint="eastAsia" w:ascii="仿宋" w:hAnsi="仿宋" w:eastAsia="仿宋" w:cs="仿宋"/>
                <w:color w:val="auto"/>
                <w:kern w:val="0"/>
                <w:sz w:val="24"/>
              </w:rPr>
              <w:t>（3）样品的评审方法以及评审标准</w:t>
            </w:r>
            <w:r>
              <w:rPr>
                <w:rFonts w:hint="eastAsia" w:ascii="仿宋" w:hAnsi="仿宋" w:eastAsia="仿宋" w:cs="仿宋"/>
                <w:snapToGrid w:val="0"/>
                <w:color w:val="auto"/>
                <w:kern w:val="28"/>
                <w:sz w:val="24"/>
              </w:rPr>
              <w:t>：详见</w:t>
            </w:r>
            <w:r>
              <w:rPr>
                <w:rFonts w:hint="eastAsia" w:ascii="仿宋" w:hAnsi="仿宋" w:eastAsia="仿宋" w:cs="仿宋"/>
                <w:color w:val="auto"/>
                <w:sz w:val="24"/>
                <w:u w:val="single"/>
              </w:rPr>
              <w:t>评标办法</w:t>
            </w:r>
            <w:r>
              <w:rPr>
                <w:rFonts w:hint="eastAsia" w:ascii="仿宋" w:hAnsi="仿宋" w:eastAsia="仿宋" w:cs="仿宋"/>
                <w:color w:val="auto"/>
                <w:kern w:val="0"/>
                <w:sz w:val="24"/>
              </w:rPr>
              <w:t>；</w:t>
            </w:r>
          </w:p>
          <w:p>
            <w:pPr>
              <w:spacing w:line="288" w:lineRule="auto"/>
              <w:rPr>
                <w:rFonts w:ascii="仿宋" w:hAnsi="仿宋" w:eastAsia="仿宋" w:cs="仿宋"/>
                <w:color w:val="auto"/>
                <w:kern w:val="0"/>
                <w:sz w:val="24"/>
              </w:rPr>
            </w:pPr>
            <w:r>
              <w:rPr>
                <w:rFonts w:hint="eastAsia" w:ascii="仿宋" w:hAnsi="仿宋" w:eastAsia="仿宋" w:cs="仿宋"/>
                <w:color w:val="auto"/>
                <w:kern w:val="0"/>
                <w:sz w:val="24"/>
              </w:rPr>
              <w:t>（4）是否需要随样品提交检测报告：</w:t>
            </w:r>
            <w:r>
              <w:rPr>
                <w:rFonts w:hint="eastAsia" w:ascii="仿宋" w:eastAsia="仿宋" w:cs="仿宋"/>
                <w:color w:val="auto"/>
                <w:kern w:val="0"/>
                <w:sz w:val="24"/>
              </w:rPr>
              <w:t>☑</w:t>
            </w:r>
            <w:r>
              <w:rPr>
                <w:rFonts w:hint="eastAsia" w:ascii="仿宋" w:hAnsi="仿宋" w:eastAsia="仿宋" w:cs="仿宋"/>
                <w:color w:val="auto"/>
                <w:kern w:val="0"/>
                <w:sz w:val="24"/>
              </w:rPr>
              <w:t>否；</w:t>
            </w:r>
            <w:sdt>
              <w:sdtPr>
                <w:rPr>
                  <w:rFonts w:hint="eastAsia" w:ascii="仿宋" w:hAnsi="仿宋" w:eastAsia="仿宋" w:cs="仿宋"/>
                  <w:color w:val="auto"/>
                  <w:kern w:val="0"/>
                  <w:sz w:val="24"/>
                </w:rPr>
                <w:id w:val="1621728433"/>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是，检测机构的要求</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；检测内容</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288" w:lineRule="auto"/>
              <w:rPr>
                <w:rFonts w:ascii="仿宋" w:hAnsi="仿宋" w:eastAsia="仿宋" w:cs="仿宋"/>
                <w:color w:val="auto"/>
                <w:sz w:val="24"/>
              </w:rPr>
            </w:pPr>
            <w:r>
              <w:rPr>
                <w:rFonts w:hint="eastAsia" w:ascii="仿宋" w:hAnsi="仿宋" w:eastAsia="仿宋" w:cs="仿宋"/>
                <w:color w:val="auto"/>
                <w:sz w:val="24"/>
              </w:rPr>
              <w:t>（5）提供样品的时间：</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；地点：</w:t>
            </w:r>
            <w:r>
              <w:rPr>
                <w:rFonts w:hint="eastAsia" w:ascii="仿宋" w:hAnsi="仿宋" w:eastAsia="仿宋" w:cs="仿宋"/>
                <w:color w:val="auto"/>
                <w:sz w:val="24"/>
                <w:u w:val="single"/>
              </w:rPr>
              <w:t xml:space="preserve"> </w:t>
            </w:r>
            <w:r>
              <w:rPr>
                <w:rFonts w:hint="eastAsia" w:ascii="仿宋_GB2312" w:hAnsi="仿宋" w:eastAsia="仿宋_GB2312"/>
                <w:color w:val="auto"/>
                <w:kern w:val="28"/>
                <w:sz w:val="24"/>
                <w:u w:val="single"/>
              </w:rPr>
              <w:t xml:space="preserve">   </w:t>
            </w:r>
            <w:r>
              <w:rPr>
                <w:rFonts w:hint="eastAsia" w:ascii="仿宋" w:hAnsi="仿宋" w:eastAsia="仿宋" w:cs="仿宋"/>
                <w:color w:val="auto"/>
                <w:kern w:val="0"/>
                <w:sz w:val="24"/>
              </w:rPr>
              <w:t>；联系人</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28"/>
                <w:sz w:val="24"/>
              </w:rPr>
              <w:t>联系电话：</w:t>
            </w:r>
            <w:r>
              <w:rPr>
                <w:rFonts w:hint="eastAsia" w:ascii="仿宋" w:hAnsi="仿宋" w:eastAsia="仿宋" w:cs="仿宋"/>
                <w:color w:val="auto"/>
                <w:sz w:val="24"/>
                <w:u w:val="single"/>
              </w:rPr>
              <w:t xml:space="preserve">    </w:t>
            </w:r>
            <w:r>
              <w:rPr>
                <w:rFonts w:hint="eastAsia" w:ascii="仿宋" w:hAnsi="仿宋" w:eastAsia="仿宋" w:cs="仿宋"/>
                <w:color w:val="auto"/>
                <w:sz w:val="24"/>
              </w:rPr>
              <w:t>。请投标人在上述时间内提供样品并按规定位置安装完毕。超过截止时间的，采购人或采购代理机构将不予接收，并将清场并封闭样品现场。</w:t>
            </w:r>
          </w:p>
          <w:p>
            <w:pPr>
              <w:spacing w:line="288" w:lineRule="auto"/>
              <w:rPr>
                <w:rFonts w:ascii="仿宋" w:hAnsi="仿宋" w:eastAsia="仿宋" w:cs="仿宋"/>
                <w:color w:val="auto"/>
                <w:sz w:val="24"/>
              </w:rPr>
            </w:pPr>
            <w:r>
              <w:rPr>
                <w:rFonts w:hint="eastAsia" w:ascii="仿宋" w:hAnsi="仿宋" w:eastAsia="仿宋" w:cs="仿宋"/>
                <w:color w:val="auto"/>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288" w:lineRule="auto"/>
              <w:rPr>
                <w:rFonts w:ascii="仿宋" w:hAnsi="仿宋" w:eastAsia="仿宋" w:cs="仿宋"/>
                <w:b/>
                <w:color w:val="auto"/>
                <w:sz w:val="24"/>
              </w:rPr>
            </w:pPr>
            <w:r>
              <w:rPr>
                <w:rFonts w:hint="eastAsia" w:ascii="仿宋" w:hAnsi="仿宋" w:eastAsia="仿宋" w:cs="仿宋"/>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31" w:hRule="atLeast"/>
          <w:tblHeader/>
        </w:trPr>
        <w:tc>
          <w:tcPr>
            <w:tcW w:w="659"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r>
              <w:rPr>
                <w:rFonts w:hint="eastAsia" w:ascii="仿宋" w:hAnsi="仿宋" w:eastAsia="仿宋" w:cs="仿宋"/>
                <w:color w:val="auto"/>
                <w:sz w:val="24"/>
              </w:rPr>
              <w:t>7</w:t>
            </w:r>
          </w:p>
        </w:tc>
        <w:tc>
          <w:tcPr>
            <w:tcW w:w="1931" w:type="dxa"/>
            <w:tcBorders>
              <w:top w:val="single" w:color="000000" w:sz="8" w:space="0"/>
              <w:left w:val="single" w:color="auto" w:sz="4" w:space="0"/>
              <w:bottom w:val="single" w:color="000000" w:sz="8" w:space="0"/>
              <w:right w:val="single" w:color="000000" w:sz="8" w:space="0"/>
            </w:tcBorders>
            <w:vAlign w:val="center"/>
          </w:tcPr>
          <w:p>
            <w:pPr>
              <w:snapToGrid w:val="0"/>
              <w:spacing w:line="288" w:lineRule="auto"/>
              <w:jc w:val="center"/>
              <w:rPr>
                <w:rFonts w:ascii="仿宋" w:hAnsi="仿宋" w:eastAsia="仿宋" w:cs="仿宋"/>
                <w:bCs/>
                <w:color w:val="auto"/>
                <w:sz w:val="24"/>
              </w:rPr>
            </w:pPr>
            <w:r>
              <w:rPr>
                <w:rFonts w:hint="eastAsia" w:ascii="仿宋" w:hAnsi="仿宋" w:eastAsia="仿宋" w:cs="仿宋"/>
                <w:b/>
                <w:color w:val="auto"/>
                <w:sz w:val="24"/>
              </w:rPr>
              <w:t>方案讲解演示</w:t>
            </w:r>
          </w:p>
        </w:tc>
        <w:tc>
          <w:tcPr>
            <w:tcW w:w="6388" w:type="dxa"/>
            <w:tcBorders>
              <w:top w:val="single" w:color="000000" w:sz="8" w:space="0"/>
              <w:left w:val="single" w:color="000000" w:sz="2" w:space="0"/>
              <w:bottom w:val="single" w:color="000000" w:sz="8" w:space="0"/>
              <w:right w:val="single" w:color="000000" w:sz="8" w:space="0"/>
            </w:tcBorders>
            <w:vAlign w:val="center"/>
          </w:tcPr>
          <w:p>
            <w:pPr>
              <w:spacing w:line="288" w:lineRule="auto"/>
              <w:rPr>
                <w:rFonts w:ascii="仿宋" w:hAnsi="仿宋" w:eastAsia="仿宋" w:cs="仿宋"/>
                <w:color w:val="auto"/>
                <w:sz w:val="24"/>
              </w:rPr>
            </w:pPr>
            <w:r>
              <w:rPr>
                <w:rFonts w:hint="eastAsia" w:ascii="仿宋" w:eastAsia="仿宋" w:cs="仿宋"/>
                <w:color w:val="auto"/>
                <w:kern w:val="0"/>
                <w:sz w:val="24"/>
              </w:rPr>
              <w:t>☑</w:t>
            </w:r>
            <w:r>
              <w:rPr>
                <w:rFonts w:hint="eastAsia" w:ascii="仿宋" w:hAnsi="仿宋" w:eastAsia="仿宋" w:cs="仿宋"/>
                <w:color w:val="auto"/>
                <w:kern w:val="0"/>
                <w:sz w:val="24"/>
              </w:rPr>
              <w:t xml:space="preserve"> A</w:t>
            </w:r>
            <w:r>
              <w:rPr>
                <w:rFonts w:hint="eastAsia" w:ascii="仿宋" w:hAnsi="仿宋" w:eastAsia="仿宋" w:cs="仿宋"/>
                <w:color w:val="auto"/>
                <w:sz w:val="24"/>
              </w:rPr>
              <w:t>不组织。</w:t>
            </w:r>
          </w:p>
          <w:p>
            <w:pPr>
              <w:spacing w:line="288" w:lineRule="auto"/>
              <w:rPr>
                <w:rFonts w:ascii="仿宋" w:hAnsi="仿宋" w:eastAsia="仿宋" w:cs="仿宋"/>
                <w:color w:val="auto"/>
                <w:kern w:val="0"/>
                <w:sz w:val="24"/>
              </w:rPr>
            </w:pPr>
            <w:r>
              <w:rPr>
                <w:rFonts w:hint="eastAsia" w:ascii="仿宋" w:eastAsia="仿宋" w:cs="仿宋"/>
                <w:color w:val="auto"/>
                <w:kern w:val="0"/>
                <w:sz w:val="24"/>
              </w:rPr>
              <w:t>□</w:t>
            </w:r>
            <w:r>
              <w:rPr>
                <w:rFonts w:hint="eastAsia" w:ascii="仿宋" w:hAnsi="仿宋" w:eastAsia="仿宋" w:cs="仿宋"/>
                <w:color w:val="auto"/>
                <w:kern w:val="0"/>
                <w:sz w:val="24"/>
              </w:rPr>
              <w:t xml:space="preserve"> B组织。</w:t>
            </w:r>
          </w:p>
          <w:p>
            <w:pPr>
              <w:spacing w:line="360" w:lineRule="auto"/>
              <w:rPr>
                <w:rFonts w:ascii="仿宋" w:hAnsi="仿宋" w:eastAsia="仿宋" w:cs="仿宋"/>
                <w:color w:val="auto"/>
                <w:sz w:val="24"/>
              </w:rPr>
            </w:pPr>
            <w:r>
              <w:rPr>
                <w:rFonts w:hint="eastAsia" w:ascii="仿宋" w:hAnsi="仿宋" w:eastAsia="仿宋" w:cs="仿宋"/>
                <w:color w:val="auto"/>
                <w:sz w:val="24"/>
                <w:lang w:val="zh-CN"/>
              </w:rPr>
              <w:t>(</w:t>
            </w:r>
            <w:r>
              <w:rPr>
                <w:rFonts w:hint="eastAsia" w:ascii="仿宋" w:hAnsi="仿宋" w:eastAsia="仿宋" w:cs="仿宋"/>
                <w:color w:val="auto"/>
                <w:sz w:val="24"/>
              </w:rPr>
              <w:t>1</w:t>
            </w:r>
            <w:r>
              <w:rPr>
                <w:rFonts w:hint="eastAsia" w:ascii="仿宋" w:hAnsi="仿宋" w:eastAsia="仿宋" w:cs="仿宋"/>
                <w:color w:val="auto"/>
                <w:sz w:val="24"/>
                <w:lang w:val="zh-CN"/>
              </w:rPr>
              <w:t>)</w:t>
            </w:r>
            <w:r>
              <w:rPr>
                <w:rFonts w:hint="eastAsia" w:ascii="仿宋" w:hAnsi="仿宋" w:eastAsia="仿宋" w:cs="仿宋"/>
                <w:color w:val="auto"/>
                <w:sz w:val="24"/>
              </w:rPr>
              <w:t>投标人应按采购需求及评分细则要求提供原创作品演示。</w:t>
            </w:r>
          </w:p>
          <w:p>
            <w:pPr>
              <w:spacing w:line="360" w:lineRule="auto"/>
              <w:rPr>
                <w:rFonts w:ascii="仿宋" w:hAnsi="仿宋" w:eastAsia="仿宋" w:cs="仿宋"/>
                <w:color w:val="auto"/>
                <w:sz w:val="24"/>
                <w:lang w:val="zh-CN"/>
              </w:rPr>
            </w:pP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演示内容由投标人</w:t>
            </w:r>
            <w:r>
              <w:rPr>
                <w:rFonts w:hint="eastAsia" w:ascii="仿宋" w:hAnsi="仿宋" w:eastAsia="仿宋" w:cs="仿宋"/>
                <w:color w:val="auto"/>
                <w:sz w:val="24"/>
                <w:lang w:val="zh-CN"/>
              </w:rPr>
              <w:t>自行摄录</w:t>
            </w:r>
            <w:r>
              <w:rPr>
                <w:rFonts w:hint="eastAsia" w:ascii="仿宋" w:hAnsi="仿宋" w:eastAsia="仿宋" w:cs="仿宋"/>
                <w:color w:val="auto"/>
                <w:sz w:val="24"/>
              </w:rPr>
              <w:t xml:space="preserve">,U盘存储，与备份文件一起，在投标截止时间（ </w:t>
            </w:r>
            <w:r>
              <w:rPr>
                <w:rFonts w:hint="eastAsia" w:ascii="仿宋" w:hAnsi="仿宋" w:eastAsia="仿宋" w:cs="仿宋"/>
                <w:color w:val="auto"/>
                <w:sz w:val="24"/>
                <w:lang w:val="zh-CN"/>
              </w:rPr>
              <w:t>年</w:t>
            </w:r>
            <w:r>
              <w:rPr>
                <w:rFonts w:hint="eastAsia" w:ascii="仿宋" w:hAnsi="仿宋" w:eastAsia="仿宋" w:cs="仿宋"/>
                <w:color w:val="auto"/>
                <w:sz w:val="24"/>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rPr>
              <w:t xml:space="preserve"> </w:t>
            </w:r>
            <w:r>
              <w:rPr>
                <w:rFonts w:hint="eastAsia" w:ascii="仿宋" w:hAnsi="仿宋" w:eastAsia="仿宋" w:cs="仿宋"/>
                <w:color w:val="auto"/>
                <w:sz w:val="24"/>
                <w:lang w:val="zh-CN"/>
              </w:rPr>
              <w:t>日</w:t>
            </w:r>
            <w:r>
              <w:rPr>
                <w:rFonts w:hint="eastAsia" w:ascii="仿宋" w:hAnsi="仿宋" w:eastAsia="仿宋" w:cs="仿宋"/>
                <w:color w:val="auto"/>
                <w:sz w:val="24"/>
              </w:rPr>
              <w:t xml:space="preserve"> ）前，</w:t>
            </w:r>
            <w:r>
              <w:rPr>
                <w:rFonts w:hint="eastAsia" w:ascii="仿宋" w:hAnsi="仿宋" w:eastAsia="仿宋" w:cs="仿宋"/>
                <w:color w:val="auto"/>
                <w:sz w:val="24"/>
                <w:lang w:val="zh-CN"/>
              </w:rPr>
              <w:t>以邮寄方式送至采购代理机构。</w:t>
            </w:r>
          </w:p>
          <w:p>
            <w:pPr>
              <w:spacing w:line="360" w:lineRule="auto"/>
              <w:rPr>
                <w:rFonts w:ascii="仿宋" w:hAnsi="仿宋" w:eastAsia="仿宋" w:cs="仿宋"/>
                <w:color w:val="auto"/>
                <w:sz w:val="24"/>
              </w:rPr>
            </w:pPr>
            <w:r>
              <w:rPr>
                <w:rFonts w:hint="eastAsia" w:ascii="仿宋" w:hAnsi="仿宋" w:eastAsia="仿宋" w:cs="仿宋"/>
                <w:color w:val="auto"/>
                <w:sz w:val="24"/>
                <w:lang w:val="zh-CN"/>
              </w:rPr>
              <w:t>(</w:t>
            </w:r>
            <w:r>
              <w:rPr>
                <w:rFonts w:hint="eastAsia" w:ascii="仿宋" w:hAnsi="仿宋" w:eastAsia="仿宋" w:cs="仿宋"/>
                <w:color w:val="auto"/>
                <w:sz w:val="24"/>
              </w:rPr>
              <w:t>3</w:t>
            </w:r>
            <w:r>
              <w:rPr>
                <w:rFonts w:hint="eastAsia" w:ascii="仿宋" w:hAnsi="仿宋" w:eastAsia="仿宋" w:cs="仿宋"/>
                <w:color w:val="auto"/>
                <w:sz w:val="24"/>
                <w:lang w:val="zh-CN"/>
              </w:rPr>
              <w:t>)</w:t>
            </w:r>
            <w:r>
              <w:rPr>
                <w:rFonts w:hint="eastAsia" w:ascii="仿宋" w:hAnsi="仿宋" w:eastAsia="仿宋" w:cs="仿宋"/>
                <w:color w:val="auto"/>
                <w:sz w:val="24"/>
              </w:rPr>
              <w:t>投标人</w:t>
            </w:r>
            <w:r>
              <w:rPr>
                <w:rFonts w:hint="eastAsia" w:ascii="仿宋" w:hAnsi="仿宋" w:eastAsia="仿宋" w:cs="仿宋"/>
                <w:color w:val="auto"/>
                <w:sz w:val="24"/>
                <w:lang w:val="zh-CN"/>
              </w:rPr>
              <w:t>应确保演示视频的质量并配有</w:t>
            </w:r>
            <w:r>
              <w:rPr>
                <w:rFonts w:hint="eastAsia" w:ascii="仿宋" w:hAnsi="仿宋" w:eastAsia="仿宋" w:cs="仿宋"/>
                <w:color w:val="auto"/>
                <w:sz w:val="24"/>
              </w:rPr>
              <w:t>清晰、详细的</w:t>
            </w:r>
            <w:r>
              <w:rPr>
                <w:rFonts w:hint="eastAsia" w:ascii="仿宋" w:hAnsi="仿宋" w:eastAsia="仿宋" w:cs="仿宋"/>
                <w:color w:val="auto"/>
                <w:sz w:val="24"/>
                <w:lang w:val="zh-CN"/>
              </w:rPr>
              <w:t>解说</w:t>
            </w:r>
            <w:r>
              <w:rPr>
                <w:rFonts w:hint="eastAsia" w:ascii="仿宋" w:hAnsi="仿宋" w:eastAsia="仿宋" w:cs="仿宋"/>
                <w:color w:val="auto"/>
                <w:szCs w:val="21"/>
                <w:lang w:val="zh-CN"/>
              </w:rPr>
              <w:t>，</w:t>
            </w:r>
            <w:r>
              <w:rPr>
                <w:rFonts w:hint="eastAsia" w:ascii="仿宋" w:hAnsi="仿宋" w:eastAsia="仿宋" w:cs="仿宋"/>
                <w:color w:val="auto"/>
                <w:sz w:val="24"/>
                <w:lang w:val="zh-CN"/>
              </w:rPr>
              <w:t>时间</w:t>
            </w:r>
            <w:r>
              <w:rPr>
                <w:rFonts w:hint="eastAsia" w:ascii="仿宋" w:hAnsi="仿宋" w:eastAsia="仿宋" w:cs="仿宋"/>
                <w:color w:val="auto"/>
                <w:sz w:val="24"/>
              </w:rPr>
              <w:t>控制在15分钟以内。</w:t>
            </w:r>
            <w:r>
              <w:rPr>
                <w:rFonts w:hint="eastAsia" w:ascii="仿宋" w:hAnsi="仿宋" w:eastAsia="仿宋" w:cs="仿宋"/>
                <w:color w:val="auto"/>
                <w:sz w:val="24"/>
                <w:lang w:val="zh-CN"/>
              </w:rPr>
              <w:t>因</w:t>
            </w:r>
            <w:r>
              <w:rPr>
                <w:rFonts w:hint="eastAsia" w:ascii="仿宋" w:hAnsi="仿宋" w:eastAsia="仿宋" w:cs="仿宋"/>
                <w:color w:val="auto"/>
                <w:sz w:val="24"/>
              </w:rPr>
              <w:t>投标人自身原因导致无法演示或者演示效果不理想的，责任自负。</w:t>
            </w:r>
          </w:p>
          <w:p>
            <w:pPr>
              <w:snapToGrid w:val="0"/>
              <w:spacing w:line="288" w:lineRule="auto"/>
              <w:rPr>
                <w:rFonts w:ascii="仿宋" w:hAnsi="仿宋" w:eastAsia="仿宋" w:cs="仿宋"/>
                <w:b/>
                <w:color w:val="auto"/>
                <w:kern w:val="0"/>
                <w:sz w:val="24"/>
                <w:lang w:val="zh-CN"/>
              </w:rPr>
            </w:pPr>
            <w:r>
              <w:rPr>
                <w:rFonts w:hint="eastAsia" w:ascii="仿宋" w:hAnsi="仿宋" w:eastAsia="仿宋" w:cs="仿宋"/>
                <w:color w:val="auto"/>
                <w:sz w:val="24"/>
                <w:lang w:val="zh-CN"/>
              </w:rPr>
              <w:t>(</w:t>
            </w:r>
            <w:r>
              <w:rPr>
                <w:rFonts w:hint="eastAsia" w:ascii="仿宋" w:hAnsi="仿宋" w:eastAsia="仿宋" w:cs="仿宋"/>
                <w:color w:val="auto"/>
                <w:sz w:val="24"/>
              </w:rPr>
              <w:t>4</w:t>
            </w:r>
            <w:r>
              <w:rPr>
                <w:rFonts w:hint="eastAsia" w:ascii="仿宋" w:hAnsi="仿宋" w:eastAsia="仿宋" w:cs="仿宋"/>
                <w:color w:val="auto"/>
                <w:sz w:val="24"/>
                <w:lang w:val="zh-CN"/>
              </w:rPr>
              <w:t>)</w:t>
            </w:r>
            <w:r>
              <w:rPr>
                <w:rFonts w:hint="eastAsia" w:ascii="仿宋" w:hAnsi="仿宋" w:eastAsia="仿宋" w:cs="仿宋"/>
                <w:color w:val="auto"/>
                <w:sz w:val="24"/>
              </w:rPr>
              <w:t>邮寄信息详见本附表第11项。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2" w:hRule="atLeast"/>
          <w:tblHeader/>
        </w:trPr>
        <w:tc>
          <w:tcPr>
            <w:tcW w:w="659" w:type="dxa"/>
            <w:vMerge w:val="restart"/>
            <w:tcBorders>
              <w:top w:val="single" w:color="auto" w:sz="4" w:space="0"/>
              <w:left w:val="single" w:color="auto" w:sz="4" w:space="0"/>
              <w:right w:val="single" w:color="auto" w:sz="4" w:space="0"/>
            </w:tcBorders>
          </w:tcPr>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r>
              <w:rPr>
                <w:rFonts w:hint="eastAsia" w:ascii="仿宋" w:hAnsi="仿宋" w:eastAsia="仿宋" w:cs="仿宋"/>
                <w:color w:val="auto"/>
                <w:sz w:val="24"/>
              </w:rPr>
              <w:t>8</w:t>
            </w:r>
          </w:p>
        </w:tc>
        <w:tc>
          <w:tcPr>
            <w:tcW w:w="1931" w:type="dxa"/>
            <w:vMerge w:val="restart"/>
            <w:tcBorders>
              <w:top w:val="single" w:color="000000" w:sz="8" w:space="0"/>
              <w:left w:val="single" w:color="auto" w:sz="4" w:space="0"/>
              <w:right w:val="single" w:color="000000" w:sz="8" w:space="0"/>
            </w:tcBorders>
            <w:vAlign w:val="center"/>
          </w:tcPr>
          <w:p>
            <w:pPr>
              <w:snapToGrid w:val="0"/>
              <w:spacing w:line="288" w:lineRule="auto"/>
              <w:jc w:val="center"/>
              <w:rPr>
                <w:rFonts w:ascii="仿宋" w:hAnsi="仿宋" w:eastAsia="仿宋" w:cs="仿宋"/>
                <w:b/>
                <w:color w:val="auto"/>
                <w:sz w:val="24"/>
              </w:rPr>
            </w:pPr>
            <w:r>
              <w:rPr>
                <w:rFonts w:hint="eastAsia" w:ascii="仿宋" w:hAnsi="仿宋" w:eastAsia="仿宋" w:cs="仿宋"/>
                <w:b/>
                <w:color w:val="auto"/>
                <w:sz w:val="24"/>
              </w:rPr>
              <w:t>投标人应当提供的资格、资信证明文件</w:t>
            </w:r>
          </w:p>
        </w:tc>
        <w:tc>
          <w:tcPr>
            <w:tcW w:w="6388" w:type="dxa"/>
            <w:tcBorders>
              <w:top w:val="single" w:color="000000" w:sz="8" w:space="0"/>
              <w:left w:val="single" w:color="000000" w:sz="2" w:space="0"/>
              <w:bottom w:val="single" w:color="auto" w:sz="4" w:space="0"/>
              <w:right w:val="single" w:color="000000" w:sz="8" w:space="0"/>
            </w:tcBorders>
            <w:vAlign w:val="center"/>
          </w:tcPr>
          <w:p>
            <w:pPr>
              <w:snapToGrid w:val="0"/>
              <w:spacing w:line="288" w:lineRule="auto"/>
              <w:rPr>
                <w:rFonts w:ascii="仿宋" w:hAnsi="仿宋" w:eastAsia="仿宋" w:cs="仿宋"/>
                <w:color w:val="auto"/>
                <w:kern w:val="0"/>
                <w:sz w:val="24"/>
              </w:rPr>
            </w:pPr>
            <w:r>
              <w:rPr>
                <w:rFonts w:hint="eastAsia" w:ascii="仿宋" w:hAnsi="仿宋" w:eastAsia="仿宋" w:cs="仿宋"/>
                <w:color w:val="auto"/>
                <w:kern w:val="0"/>
                <w:sz w:val="24"/>
              </w:rPr>
              <w:t>（1）资格证明文件：见招标文件第二部分11.1。</w:t>
            </w:r>
          </w:p>
          <w:p>
            <w:pPr>
              <w:snapToGrid w:val="0"/>
              <w:spacing w:line="288" w:lineRule="auto"/>
              <w:rPr>
                <w:rFonts w:ascii="仿宋" w:hAnsi="仿宋" w:eastAsia="仿宋" w:cs="仿宋"/>
                <w:color w:val="auto"/>
                <w:kern w:val="0"/>
                <w:sz w:val="24"/>
              </w:rPr>
            </w:pPr>
            <w:r>
              <w:rPr>
                <w:rFonts w:hint="eastAsia" w:ascii="仿宋" w:hAnsi="仿宋" w:eastAsia="仿宋" w:cs="仿宋"/>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8" w:hRule="atLeast"/>
          <w:tblHeader/>
        </w:trPr>
        <w:tc>
          <w:tcPr>
            <w:tcW w:w="659" w:type="dxa"/>
            <w:vMerge w:val="continue"/>
            <w:tcBorders>
              <w:left w:val="single" w:color="auto" w:sz="4" w:space="0"/>
              <w:bottom w:val="single" w:color="auto" w:sz="4" w:space="0"/>
              <w:right w:val="single" w:color="auto" w:sz="4" w:space="0"/>
            </w:tcBorders>
          </w:tcPr>
          <w:p>
            <w:pPr>
              <w:snapToGrid w:val="0"/>
              <w:spacing w:line="288" w:lineRule="auto"/>
              <w:jc w:val="center"/>
              <w:rPr>
                <w:rFonts w:ascii="仿宋" w:hAnsi="仿宋" w:eastAsia="仿宋" w:cs="仿宋"/>
                <w:color w:val="auto"/>
                <w:sz w:val="24"/>
              </w:rPr>
            </w:pPr>
          </w:p>
        </w:tc>
        <w:tc>
          <w:tcPr>
            <w:tcW w:w="1931" w:type="dxa"/>
            <w:vMerge w:val="continue"/>
            <w:tcBorders>
              <w:left w:val="single" w:color="auto" w:sz="4" w:space="0"/>
              <w:bottom w:val="single" w:color="000000" w:sz="8" w:space="0"/>
              <w:right w:val="single" w:color="000000" w:sz="8" w:space="0"/>
            </w:tcBorders>
            <w:vAlign w:val="center"/>
          </w:tcPr>
          <w:p>
            <w:pPr>
              <w:snapToGrid w:val="0"/>
              <w:spacing w:line="288" w:lineRule="auto"/>
              <w:jc w:val="center"/>
              <w:rPr>
                <w:rFonts w:ascii="仿宋" w:hAnsi="仿宋" w:eastAsia="仿宋" w:cs="仿宋"/>
                <w:b/>
                <w:color w:val="auto"/>
                <w:sz w:val="24"/>
              </w:rPr>
            </w:pPr>
          </w:p>
        </w:tc>
        <w:tc>
          <w:tcPr>
            <w:tcW w:w="6388" w:type="dxa"/>
            <w:tcBorders>
              <w:top w:val="single" w:color="auto" w:sz="4" w:space="0"/>
              <w:left w:val="single" w:color="000000" w:sz="2" w:space="0"/>
              <w:bottom w:val="single" w:color="000000" w:sz="8" w:space="0"/>
              <w:right w:val="single" w:color="000000" w:sz="8" w:space="0"/>
            </w:tcBorders>
            <w:vAlign w:val="center"/>
          </w:tcPr>
          <w:p>
            <w:pPr>
              <w:snapToGrid w:val="0"/>
              <w:spacing w:line="288" w:lineRule="auto"/>
              <w:rPr>
                <w:rFonts w:ascii="仿宋" w:hAnsi="仿宋" w:eastAsia="仿宋" w:cs="仿宋"/>
                <w:color w:val="auto"/>
                <w:kern w:val="0"/>
                <w:sz w:val="24"/>
              </w:rPr>
            </w:pPr>
            <w:r>
              <w:rPr>
                <w:rFonts w:hint="eastAsia" w:ascii="仿宋" w:hAnsi="仿宋" w:eastAsia="仿宋" w:cs="仿宋"/>
                <w:color w:val="auto"/>
                <w:kern w:val="0"/>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58" w:hRule="atLeast"/>
          <w:tblHeader/>
        </w:trPr>
        <w:tc>
          <w:tcPr>
            <w:tcW w:w="659" w:type="dxa"/>
            <w:tcBorders>
              <w:top w:val="single" w:color="auto" w:sz="4" w:space="0"/>
              <w:left w:val="single" w:color="000000" w:sz="8" w:space="0"/>
              <w:bottom w:val="single" w:color="auto" w:sz="4" w:space="0"/>
              <w:right w:val="single" w:color="000000" w:sz="2" w:space="0"/>
            </w:tcBorders>
          </w:tcPr>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p>
          <w:p>
            <w:pPr>
              <w:snapToGrid w:val="0"/>
              <w:spacing w:line="288" w:lineRule="auto"/>
              <w:jc w:val="center"/>
              <w:rPr>
                <w:rFonts w:ascii="仿宋" w:hAnsi="仿宋" w:eastAsia="仿宋" w:cs="仿宋"/>
                <w:color w:val="auto"/>
                <w:sz w:val="24"/>
              </w:rPr>
            </w:pPr>
            <w:r>
              <w:rPr>
                <w:rFonts w:hint="eastAsia" w:ascii="仿宋" w:hAnsi="仿宋" w:eastAsia="仿宋" w:cs="仿宋"/>
                <w:color w:val="auto"/>
                <w:sz w:val="24"/>
              </w:rPr>
              <w:t>9</w:t>
            </w:r>
          </w:p>
        </w:tc>
        <w:tc>
          <w:tcPr>
            <w:tcW w:w="1931"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jc w:val="center"/>
              <w:rPr>
                <w:rFonts w:ascii="仿宋" w:hAnsi="仿宋" w:eastAsia="仿宋" w:cs="仿宋"/>
                <w:b/>
                <w:color w:val="auto"/>
                <w:sz w:val="24"/>
              </w:rPr>
            </w:pPr>
            <w:r>
              <w:rPr>
                <w:rFonts w:hint="eastAsia" w:ascii="仿宋" w:hAnsi="仿宋" w:eastAsia="仿宋" w:cs="仿宋"/>
                <w:b/>
                <w:color w:val="auto"/>
                <w:sz w:val="24"/>
              </w:rPr>
              <w:t>节能产品、环境标志产品</w:t>
            </w:r>
          </w:p>
          <w:p>
            <w:pPr>
              <w:snapToGrid w:val="0"/>
              <w:spacing w:line="288" w:lineRule="auto"/>
              <w:jc w:val="center"/>
              <w:rPr>
                <w:rFonts w:ascii="仿宋" w:hAnsi="仿宋" w:eastAsia="仿宋" w:cs="仿宋"/>
                <w:b/>
                <w:color w:val="auto"/>
                <w:sz w:val="24"/>
              </w:rPr>
            </w:pPr>
            <w:r>
              <w:rPr>
                <w:rFonts w:hint="eastAsia" w:ascii="仿宋" w:hAnsi="仿宋" w:eastAsia="仿宋" w:cs="仿宋"/>
                <w:b/>
                <w:color w:val="auto"/>
                <w:sz w:val="24"/>
              </w:rPr>
              <w:t>（本项目不适用）</w:t>
            </w:r>
          </w:p>
        </w:tc>
        <w:tc>
          <w:tcPr>
            <w:tcW w:w="6388"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rPr>
                <w:rFonts w:ascii="仿宋" w:hAnsi="仿宋" w:eastAsia="仿宋" w:cs="仿宋"/>
                <w:color w:val="auto"/>
                <w:sz w:val="24"/>
              </w:rPr>
            </w:pPr>
            <w:r>
              <w:rPr>
                <w:rFonts w:hint="eastAsia" w:ascii="仿宋" w:hAnsi="仿宋" w:eastAsia="仿宋" w:cs="仿宋"/>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27" w:hRule="atLeast"/>
          <w:tblHeader/>
        </w:trPr>
        <w:tc>
          <w:tcPr>
            <w:tcW w:w="659" w:type="dxa"/>
            <w:tcBorders>
              <w:top w:val="single" w:color="auto" w:sz="4" w:space="0"/>
              <w:left w:val="single" w:color="000000" w:sz="8" w:space="0"/>
              <w:bottom w:val="single" w:color="auto" w:sz="4" w:space="0"/>
              <w:right w:val="single" w:color="000000" w:sz="2" w:space="0"/>
            </w:tcBorders>
            <w:vAlign w:val="center"/>
          </w:tcPr>
          <w:p>
            <w:pPr>
              <w:snapToGrid w:val="0"/>
              <w:spacing w:line="288" w:lineRule="auto"/>
              <w:jc w:val="center"/>
              <w:rPr>
                <w:rFonts w:ascii="仿宋" w:hAnsi="仿宋" w:eastAsia="仿宋" w:cs="仿宋"/>
                <w:color w:val="auto"/>
                <w:sz w:val="24"/>
              </w:rPr>
            </w:pPr>
            <w:r>
              <w:rPr>
                <w:rFonts w:hint="eastAsia" w:ascii="仿宋" w:hAnsi="仿宋" w:eastAsia="仿宋" w:cs="仿宋"/>
                <w:color w:val="auto"/>
                <w:sz w:val="24"/>
              </w:rPr>
              <w:t>10</w:t>
            </w:r>
          </w:p>
        </w:tc>
        <w:tc>
          <w:tcPr>
            <w:tcW w:w="1931"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jc w:val="center"/>
              <w:rPr>
                <w:rFonts w:ascii="仿宋" w:hAnsi="仿宋" w:eastAsia="仿宋" w:cs="仿宋"/>
                <w:b/>
                <w:color w:val="auto"/>
                <w:sz w:val="24"/>
              </w:rPr>
            </w:pPr>
            <w:r>
              <w:rPr>
                <w:rFonts w:hint="eastAsia" w:ascii="仿宋" w:hAnsi="仿宋" w:eastAsia="仿宋" w:cs="仿宋"/>
                <w:b/>
                <w:color w:val="auto"/>
                <w:sz w:val="24"/>
              </w:rPr>
              <w:t>报价要求</w:t>
            </w:r>
          </w:p>
        </w:tc>
        <w:tc>
          <w:tcPr>
            <w:tcW w:w="6388"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jc w:val="left"/>
              <w:rPr>
                <w:rFonts w:ascii="仿宋" w:hAnsi="仿宋" w:eastAsia="仿宋" w:cs="仿宋"/>
                <w:b/>
                <w:color w:val="auto"/>
                <w:kern w:val="0"/>
                <w:sz w:val="24"/>
                <w:lang w:val="zh-CN"/>
              </w:rPr>
            </w:pPr>
            <w:r>
              <w:rPr>
                <w:rFonts w:hint="eastAsia" w:ascii="仿宋" w:hAnsi="仿宋" w:eastAsia="仿宋" w:cs="仿宋"/>
                <w:color w:val="auto"/>
                <w:kern w:val="0"/>
                <w:sz w:val="24"/>
                <w:lang w:val="zh-CN"/>
              </w:rPr>
              <w:t>有关本项目实施所需的所有费用（含税费）均计入报价。</w:t>
            </w:r>
            <w:r>
              <w:rPr>
                <w:rFonts w:hint="eastAsia" w:ascii="仿宋" w:hAnsi="仿宋" w:eastAsia="仿宋" w:cs="仿宋"/>
                <w:color w:val="auto"/>
                <w:sz w:val="24"/>
              </w:rPr>
              <w:t>开标一览表（报价表）是报价的唯一载体</w:t>
            </w:r>
            <w:r>
              <w:rPr>
                <w:rFonts w:hint="eastAsia" w:ascii="仿宋" w:hAnsi="仿宋" w:eastAsia="仿宋" w:cs="仿宋"/>
                <w:color w:val="auto"/>
                <w:kern w:val="0"/>
                <w:sz w:val="24"/>
                <w:lang w:val="zh-CN"/>
              </w:rPr>
              <w:t>。投标文件中价格全部采用人民币报价。招标文件未列明，而投标人认为必需的费用也需列入报价。</w:t>
            </w:r>
          </w:p>
          <w:p>
            <w:pPr>
              <w:snapToGrid w:val="0"/>
              <w:spacing w:line="288" w:lineRule="auto"/>
              <w:jc w:val="left"/>
              <w:rPr>
                <w:rFonts w:ascii="仿宋" w:hAnsi="仿宋" w:eastAsia="仿宋" w:cs="仿宋"/>
                <w:b/>
                <w:color w:val="auto"/>
                <w:kern w:val="0"/>
                <w:sz w:val="24"/>
                <w:lang w:val="zh-CN"/>
              </w:rPr>
            </w:pPr>
            <w:r>
              <w:rPr>
                <w:rFonts w:hint="eastAsia" w:ascii="仿宋" w:hAnsi="仿宋" w:eastAsia="仿宋" w:cs="仿宋"/>
                <w:b/>
                <w:color w:val="auto"/>
                <w:kern w:val="0"/>
                <w:sz w:val="24"/>
                <w:lang w:val="zh-CN"/>
              </w:rPr>
              <w:t>投标报价出现下列情形的，投标无效：</w:t>
            </w:r>
          </w:p>
          <w:p>
            <w:pPr>
              <w:snapToGrid w:val="0"/>
              <w:spacing w:line="288" w:lineRule="auto"/>
              <w:ind w:firstLine="241" w:firstLineChars="100"/>
              <w:jc w:val="left"/>
              <w:rPr>
                <w:rFonts w:ascii="仿宋" w:hAnsi="仿宋" w:eastAsia="仿宋" w:cs="仿宋"/>
                <w:b/>
                <w:color w:val="auto"/>
                <w:kern w:val="0"/>
                <w:sz w:val="24"/>
                <w:lang w:val="zh-CN"/>
              </w:rPr>
            </w:pPr>
            <w:r>
              <w:rPr>
                <w:rFonts w:hint="eastAsia" w:ascii="仿宋" w:hAnsi="仿宋" w:eastAsia="仿宋" w:cs="仿宋"/>
                <w:b/>
                <w:color w:val="auto"/>
                <w:kern w:val="0"/>
                <w:sz w:val="24"/>
                <w:lang w:val="zh-CN"/>
              </w:rPr>
              <w:t>投标文件出现不是唯一的、有选择性投标报价的；</w:t>
            </w:r>
          </w:p>
          <w:p>
            <w:pPr>
              <w:snapToGrid w:val="0"/>
              <w:spacing w:line="288" w:lineRule="auto"/>
              <w:ind w:firstLine="241" w:firstLineChars="100"/>
              <w:jc w:val="left"/>
              <w:rPr>
                <w:rFonts w:ascii="仿宋" w:hAnsi="仿宋" w:eastAsia="仿宋" w:cs="仿宋"/>
                <w:color w:val="auto"/>
                <w:kern w:val="0"/>
                <w:sz w:val="24"/>
                <w:lang w:val="zh-CN"/>
              </w:rPr>
            </w:pPr>
            <w:r>
              <w:rPr>
                <w:rFonts w:hint="eastAsia" w:ascii="仿宋" w:hAnsi="仿宋" w:eastAsia="仿宋" w:cs="仿宋"/>
                <w:b/>
                <w:color w:val="auto"/>
                <w:kern w:val="0"/>
                <w:sz w:val="24"/>
                <w:lang w:val="zh-CN"/>
              </w:rPr>
              <w:t>投标报价超过招标文件中规定的预算金额或者最高限价的;</w:t>
            </w:r>
          </w:p>
          <w:p>
            <w:pPr>
              <w:spacing w:line="288" w:lineRule="auto"/>
              <w:ind w:firstLine="241" w:firstLineChars="100"/>
              <w:rPr>
                <w:rFonts w:ascii="仿宋" w:hAnsi="仿宋" w:eastAsia="仿宋" w:cs="仿宋"/>
                <w:b/>
                <w:color w:val="auto"/>
                <w:sz w:val="24"/>
              </w:rPr>
            </w:pPr>
            <w:r>
              <w:rPr>
                <w:rFonts w:hint="eastAsia" w:ascii="仿宋" w:hAnsi="仿宋" w:eastAsia="仿宋" w:cs="仿宋"/>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rPr>
              <w:t>;</w:t>
            </w:r>
          </w:p>
          <w:p>
            <w:pPr>
              <w:spacing w:line="288" w:lineRule="auto"/>
              <w:ind w:firstLine="241" w:firstLineChars="100"/>
              <w:rPr>
                <w:rFonts w:ascii="仿宋" w:hAnsi="仿宋" w:eastAsia="仿宋" w:cs="仿宋"/>
                <w:color w:val="auto"/>
                <w:sz w:val="24"/>
              </w:rPr>
            </w:pPr>
            <w:r>
              <w:rPr>
                <w:rFonts w:hint="eastAsia" w:ascii="仿宋" w:hAnsi="仿宋" w:eastAsia="仿宋" w:cs="仿宋"/>
                <w:b/>
                <w:color w:val="auto"/>
                <w:kern w:val="0"/>
                <w:sz w:val="24"/>
              </w:rPr>
              <w:t>投标人对根据修正原则修正后的报价不确认的</w:t>
            </w:r>
            <w:r>
              <w:rPr>
                <w:rFonts w:hint="eastAsia" w:ascii="仿宋" w:hAnsi="仿宋" w:eastAsia="仿宋" w:cs="仿宋"/>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19" w:hRule="atLeast"/>
          <w:tblHeader/>
        </w:trPr>
        <w:tc>
          <w:tcPr>
            <w:tcW w:w="65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rPr>
            </w:pPr>
            <w:r>
              <w:rPr>
                <w:rFonts w:hint="eastAsia" w:ascii="仿宋_GB2312" w:hAnsi="仿宋" w:eastAsia="仿宋_GB2312" w:cs="仿宋_GB2312"/>
                <w:color w:val="auto"/>
                <w:sz w:val="24"/>
              </w:rPr>
              <w:t>11</w:t>
            </w:r>
          </w:p>
        </w:tc>
        <w:tc>
          <w:tcPr>
            <w:tcW w:w="193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 w:hAnsi="仿宋" w:eastAsia="仿宋" w:cs="仿宋"/>
                <w:b/>
                <w:color w:val="auto"/>
                <w:sz w:val="24"/>
              </w:rPr>
              <w:t>中小企业信用融资</w:t>
            </w:r>
          </w:p>
        </w:tc>
        <w:tc>
          <w:tcPr>
            <w:tcW w:w="6388" w:type="dxa"/>
            <w:tcBorders>
              <w:top w:val="single" w:color="000000" w:sz="8" w:space="0"/>
              <w:left w:val="single" w:color="000000" w:sz="2" w:space="0"/>
              <w:bottom w:val="single" w:color="000000" w:sz="8" w:space="0"/>
              <w:right w:val="single" w:color="000000" w:sz="8" w:space="0"/>
            </w:tcBorders>
            <w:vAlign w:val="center"/>
          </w:tcPr>
          <w:p>
            <w:pPr>
              <w:spacing w:line="288" w:lineRule="auto"/>
              <w:jc w:val="left"/>
              <w:rPr>
                <w:rFonts w:ascii="仿宋" w:hAnsi="仿宋" w:eastAsia="仿宋" w:cs="仿宋"/>
                <w:b/>
                <w:color w:val="auto"/>
                <w:kern w:val="0"/>
                <w:sz w:val="24"/>
              </w:rPr>
            </w:pPr>
            <w:r>
              <w:rPr>
                <w:rFonts w:hint="eastAsia" w:ascii="仿宋" w:hAnsi="仿宋" w:eastAsia="仿宋" w:cs="仿宋"/>
                <w:color w:val="auto"/>
                <w:sz w:val="24"/>
                <w:lang w:val="zh-CN"/>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43" w:hRule="atLeast"/>
          <w:tblHeader/>
        </w:trPr>
        <w:tc>
          <w:tcPr>
            <w:tcW w:w="659" w:type="dxa"/>
            <w:tcBorders>
              <w:top w:val="single" w:color="auto" w:sz="4" w:space="0"/>
              <w:left w:val="single" w:color="000000" w:sz="8" w:space="0"/>
              <w:bottom w:val="single" w:color="auto" w:sz="4" w:space="0"/>
              <w:right w:val="single" w:color="000000" w:sz="2" w:space="0"/>
            </w:tcBorders>
            <w:vAlign w:val="center"/>
          </w:tcPr>
          <w:p>
            <w:pPr>
              <w:snapToGrid w:val="0"/>
              <w:spacing w:line="288" w:lineRule="auto"/>
              <w:jc w:val="center"/>
              <w:rPr>
                <w:rFonts w:ascii="仿宋" w:hAnsi="仿宋" w:eastAsia="仿宋" w:cs="仿宋"/>
                <w:color w:val="auto"/>
                <w:sz w:val="24"/>
              </w:rPr>
            </w:pPr>
            <w:r>
              <w:rPr>
                <w:rFonts w:hint="eastAsia" w:ascii="仿宋" w:hAnsi="仿宋" w:eastAsia="仿宋" w:cs="仿宋"/>
                <w:color w:val="auto"/>
                <w:sz w:val="24"/>
              </w:rPr>
              <w:t>12</w:t>
            </w:r>
          </w:p>
        </w:tc>
        <w:tc>
          <w:tcPr>
            <w:tcW w:w="1931"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jc w:val="center"/>
              <w:rPr>
                <w:rFonts w:ascii="仿宋" w:hAnsi="仿宋" w:eastAsia="仿宋" w:cs="仿宋"/>
                <w:b/>
                <w:color w:val="auto"/>
                <w:sz w:val="24"/>
              </w:rPr>
            </w:pPr>
            <w:r>
              <w:rPr>
                <w:rFonts w:hint="eastAsia" w:ascii="仿宋" w:hAnsi="仿宋" w:eastAsia="仿宋" w:cs="仿宋"/>
                <w:b/>
                <w:color w:val="auto"/>
                <w:sz w:val="24"/>
              </w:rPr>
              <w:t>备份投标文件送达地点和签收人员</w:t>
            </w:r>
          </w:p>
        </w:tc>
        <w:tc>
          <w:tcPr>
            <w:tcW w:w="6388" w:type="dxa"/>
            <w:tcBorders>
              <w:top w:val="single" w:color="000000" w:sz="8" w:space="0"/>
              <w:left w:val="single" w:color="000000" w:sz="2" w:space="0"/>
              <w:bottom w:val="single" w:color="000000" w:sz="8" w:space="0"/>
              <w:right w:val="single" w:color="000000" w:sz="8" w:space="0"/>
            </w:tcBorders>
            <w:vAlign w:val="center"/>
          </w:tcPr>
          <w:p>
            <w:pPr>
              <w:pStyle w:val="33"/>
              <w:spacing w:line="288" w:lineRule="auto"/>
              <w:rPr>
                <w:rFonts w:ascii="仿宋" w:hAnsi="仿宋" w:eastAsia="仿宋" w:cs="仿宋"/>
                <w:color w:val="auto"/>
                <w:kern w:val="28"/>
                <w:sz w:val="24"/>
                <w:szCs w:val="24"/>
              </w:rPr>
            </w:pPr>
            <w:r>
              <w:rPr>
                <w:rFonts w:hint="eastAsia" w:ascii="仿宋" w:hAnsi="仿宋" w:eastAsia="仿宋" w:cs="仿宋"/>
                <w:color w:val="auto"/>
                <w:kern w:val="28"/>
                <w:sz w:val="24"/>
                <w:szCs w:val="24"/>
              </w:rPr>
              <w:t>备份投标文件送达地点：</w:t>
            </w:r>
            <w:r>
              <w:rPr>
                <w:rFonts w:hint="eastAsia" w:ascii="仿宋" w:hAnsi="仿宋" w:eastAsia="仿宋" w:cs="仿宋"/>
                <w:color w:val="auto"/>
                <w:sz w:val="24"/>
                <w:szCs w:val="24"/>
                <w:u w:val="single"/>
              </w:rPr>
              <w:t xml:space="preserve"> </w:t>
            </w:r>
            <w:r>
              <w:rPr>
                <w:rFonts w:hint="eastAsia" w:ascii="仿宋" w:hAnsi="仿宋" w:eastAsia="仿宋" w:cs="仿宋"/>
                <w:color w:val="auto"/>
                <w:kern w:val="28"/>
                <w:sz w:val="24"/>
                <w:szCs w:val="24"/>
                <w:u w:val="single"/>
              </w:rPr>
              <w:t>杭州市拱墅区登云路518号恒策西城时代3幢1706室</w:t>
            </w:r>
            <w:r>
              <w:rPr>
                <w:rFonts w:hint="eastAsia" w:ascii="仿宋" w:hAnsi="仿宋" w:eastAsia="仿宋" w:cs="仿宋"/>
                <w:color w:val="auto"/>
                <w:sz w:val="24"/>
                <w:szCs w:val="24"/>
                <w:u w:val="single"/>
              </w:rPr>
              <w:t xml:space="preserve"> </w:t>
            </w:r>
            <w:r>
              <w:rPr>
                <w:rFonts w:hint="eastAsia" w:ascii="仿宋" w:hAnsi="仿宋" w:eastAsia="仿宋" w:cs="仿宋"/>
                <w:color w:val="auto"/>
                <w:kern w:val="28"/>
                <w:sz w:val="24"/>
                <w:szCs w:val="24"/>
              </w:rPr>
              <w:t>；备份投标文件签收人员联系电话：</w:t>
            </w:r>
            <w:r>
              <w:rPr>
                <w:rFonts w:hint="eastAsia" w:ascii="仿宋" w:hAnsi="仿宋" w:eastAsia="仿宋" w:cs="仿宋"/>
                <w:color w:val="auto"/>
                <w:sz w:val="24"/>
                <w:szCs w:val="24"/>
                <w:u w:val="single"/>
              </w:rPr>
              <w:t xml:space="preserve"> 邓瑞银、</w:t>
            </w:r>
            <w:r>
              <w:rPr>
                <w:rFonts w:hint="eastAsia" w:ascii="仿宋" w:hAnsi="仿宋" w:eastAsia="仿宋" w:cs="仿宋"/>
                <w:color w:val="auto"/>
                <w:kern w:val="28"/>
                <w:sz w:val="24"/>
                <w:szCs w:val="24"/>
                <w:u w:val="single"/>
              </w:rPr>
              <w:t xml:space="preserve">13645711835、86035851  </w:t>
            </w:r>
            <w:r>
              <w:rPr>
                <w:rFonts w:hint="eastAsia" w:ascii="仿宋" w:hAnsi="仿宋" w:eastAsia="仿宋" w:cs="仿宋"/>
                <w:color w:val="auto"/>
                <w:sz w:val="24"/>
                <w:szCs w:val="24"/>
              </w:rPr>
              <w:t>。</w:t>
            </w:r>
            <w:r>
              <w:rPr>
                <w:rFonts w:hint="eastAsia" w:ascii="仿宋" w:hAnsi="仿宋" w:eastAsia="仿宋" w:cs="仿宋"/>
                <w:b/>
                <w:color w:val="auto"/>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71" w:hRule="atLeast"/>
          <w:tblHeader/>
        </w:trPr>
        <w:tc>
          <w:tcPr>
            <w:tcW w:w="659" w:type="dxa"/>
            <w:tcBorders>
              <w:top w:val="single" w:color="auto" w:sz="4" w:space="0"/>
              <w:left w:val="single" w:color="000000" w:sz="8" w:space="0"/>
              <w:bottom w:val="single" w:color="auto" w:sz="4" w:space="0"/>
              <w:right w:val="single" w:color="000000" w:sz="2" w:space="0"/>
            </w:tcBorders>
            <w:vAlign w:val="center"/>
          </w:tcPr>
          <w:p>
            <w:pPr>
              <w:snapToGrid w:val="0"/>
              <w:spacing w:line="288" w:lineRule="auto"/>
              <w:jc w:val="center"/>
              <w:rPr>
                <w:rFonts w:ascii="仿宋" w:hAnsi="仿宋" w:eastAsia="仿宋" w:cs="仿宋"/>
                <w:color w:val="auto"/>
                <w:sz w:val="24"/>
              </w:rPr>
            </w:pPr>
            <w:r>
              <w:rPr>
                <w:rFonts w:hint="eastAsia" w:ascii="仿宋" w:hAnsi="仿宋" w:eastAsia="仿宋" w:cs="仿宋"/>
                <w:color w:val="auto"/>
                <w:sz w:val="24"/>
              </w:rPr>
              <w:t>13</w:t>
            </w:r>
          </w:p>
        </w:tc>
        <w:tc>
          <w:tcPr>
            <w:tcW w:w="1931" w:type="dxa"/>
            <w:tcBorders>
              <w:top w:val="single" w:color="000000" w:sz="8" w:space="0"/>
              <w:left w:val="single" w:color="000000" w:sz="2" w:space="0"/>
              <w:bottom w:val="single" w:color="000000" w:sz="8" w:space="0"/>
              <w:right w:val="single" w:color="000000" w:sz="8" w:space="0"/>
            </w:tcBorders>
            <w:vAlign w:val="center"/>
          </w:tcPr>
          <w:p>
            <w:pPr>
              <w:spacing w:line="288" w:lineRule="auto"/>
              <w:jc w:val="center"/>
              <w:rPr>
                <w:rFonts w:ascii="仿宋" w:hAnsi="仿宋" w:eastAsia="仿宋" w:cs="仿宋"/>
                <w:b/>
                <w:color w:val="auto"/>
                <w:sz w:val="24"/>
              </w:rPr>
            </w:pPr>
            <w:r>
              <w:rPr>
                <w:rFonts w:hint="eastAsia" w:ascii="仿宋" w:hAnsi="仿宋" w:eastAsia="仿宋" w:cs="仿宋"/>
                <w:b/>
                <w:color w:val="auto"/>
                <w:sz w:val="24"/>
              </w:rPr>
              <w:t>招标代理费的收取</w:t>
            </w:r>
          </w:p>
        </w:tc>
        <w:tc>
          <w:tcPr>
            <w:tcW w:w="6388"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pacing w:line="288" w:lineRule="auto"/>
              <w:rPr>
                <w:rFonts w:ascii="仿宋" w:hAnsi="仿宋" w:eastAsia="仿宋" w:cs="仿宋"/>
                <w:color w:val="auto"/>
                <w:sz w:val="24"/>
              </w:rPr>
            </w:pPr>
            <w:r>
              <w:rPr>
                <w:rFonts w:hint="eastAsia" w:ascii="仿宋" w:hAnsi="仿宋" w:eastAsia="仿宋" w:cs="仿宋"/>
                <w:color w:val="auto"/>
                <w:sz w:val="24"/>
              </w:rPr>
              <w:t>按</w:t>
            </w:r>
            <w:r>
              <w:rPr>
                <w:rFonts w:hint="eastAsia" w:ascii="仿宋" w:hAnsi="仿宋" w:eastAsia="仿宋" w:cs="仿宋"/>
                <w:snapToGrid w:val="0"/>
                <w:color w:val="auto"/>
                <w:sz w:val="24"/>
              </w:rPr>
              <w:t>照浙价服[2003]77号文规定的服务类收费标准的80%向中标</w:t>
            </w:r>
            <w:r>
              <w:rPr>
                <w:rFonts w:hint="eastAsia" w:ascii="仿宋" w:hAnsi="仿宋" w:eastAsia="仿宋" w:cs="仿宋"/>
                <w:color w:val="auto"/>
                <w:sz w:val="24"/>
              </w:rPr>
              <w:t>单位收取。</w:t>
            </w:r>
          </w:p>
          <w:p>
            <w:pPr>
              <w:pStyle w:val="2"/>
              <w:ind w:left="0" w:firstLine="0"/>
              <w:jc w:val="center"/>
              <w:rPr>
                <w:rFonts w:ascii="仿宋" w:eastAsia="仿宋" w:cs="仿宋"/>
                <w:b w:val="0"/>
                <w:bCs w:val="0"/>
                <w:snapToGrid w:val="0"/>
                <w:color w:val="auto"/>
                <w:sz w:val="24"/>
                <w:szCs w:val="24"/>
                <w:lang w:val="en-US"/>
              </w:rPr>
            </w:pPr>
            <w:r>
              <w:rPr>
                <w:rFonts w:hint="eastAsia" w:ascii="仿宋" w:eastAsia="仿宋" w:cs="仿宋"/>
                <w:b w:val="0"/>
                <w:bCs w:val="0"/>
                <w:snapToGrid w:val="0"/>
                <w:color w:val="auto"/>
                <w:sz w:val="24"/>
                <w:szCs w:val="24"/>
                <w:lang w:val="en-US"/>
              </w:rPr>
              <w:t>浙价服[2003]77号文规定的收费标准</w:t>
            </w:r>
          </w:p>
          <w:tbl>
            <w:tblPr>
              <w:tblStyle w:val="62"/>
              <w:tblW w:w="0" w:type="auto"/>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1"/>
              <w:gridCol w:w="102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3211" w:type="dxa"/>
                  <w:shd w:val="clear" w:color="auto" w:fill="auto"/>
                </w:tcPr>
                <w:p>
                  <w:pPr>
                    <w:widowControl/>
                    <w:spacing w:line="288" w:lineRule="auto"/>
                    <w:jc w:val="center"/>
                    <w:rPr>
                      <w:rStyle w:val="70"/>
                      <w:rFonts w:ascii="仿宋" w:hAnsi="仿宋" w:eastAsia="仿宋" w:cs="仿宋"/>
                      <w:b w:val="0"/>
                      <w:bCs w:val="0"/>
                      <w:color w:val="auto"/>
                      <w:kern w:val="0"/>
                      <w:sz w:val="24"/>
                      <w:shd w:val="clear" w:color="auto" w:fill="FFFFFF"/>
                    </w:rPr>
                  </w:pPr>
                  <w:r>
                    <w:rPr>
                      <w:rFonts w:hint="eastAsia" w:ascii="仿宋" w:hAnsi="仿宋" w:eastAsia="仿宋" w:cs="仿宋"/>
                      <w:color w:val="auto"/>
                      <w:sz w:val="24"/>
                    </w:rPr>
                    <mc:AlternateContent>
                      <mc:Choice Requires="wps">
                        <w:drawing>
                          <wp:anchor distT="0" distB="0" distL="114300" distR="114300" simplePos="0" relativeHeight="251665408" behindDoc="0" locked="0" layoutInCell="1" allowOverlap="1">
                            <wp:simplePos x="0" y="0"/>
                            <wp:positionH relativeFrom="column">
                              <wp:posOffset>-67310</wp:posOffset>
                            </wp:positionH>
                            <wp:positionV relativeFrom="paragraph">
                              <wp:posOffset>1270</wp:posOffset>
                            </wp:positionV>
                            <wp:extent cx="2056130" cy="751840"/>
                            <wp:effectExtent l="1905" t="4445" r="14605" b="5715"/>
                            <wp:wrapNone/>
                            <wp:docPr id="5" name="直接连接符 5"/>
                            <wp:cNvGraphicFramePr/>
                            <a:graphic xmlns:a="http://schemas.openxmlformats.org/drawingml/2006/main">
                              <a:graphicData uri="http://schemas.microsoft.com/office/word/2010/wordprocessingShape">
                                <wps:wsp>
                                  <wps:cNvCnPr/>
                                  <wps:spPr>
                                    <a:xfrm>
                                      <a:off x="0" y="0"/>
                                      <a:ext cx="2056130" cy="75184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3pt;margin-top:0.1pt;height:59.2pt;width:161.9pt;z-index:251665408;mso-width-relative:page;mso-height-relative:page;" filled="f" stroked="t" coordsize="21600,21600" o:gfxdata="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WLLWAAAACAEAAA8AAAAAAAAAAQAgAAAAIgAAAGRycy9kb3ducmV2LnhtbFBL&#10;AQIUABQAAAAIAIdO4kA8yKSb+AEAAOsDAAAOAAAAAAAAAAEAIAAAACUBAABkcnMvZTJvRG9jLnht&#10;bFBLBQYAAAAABgAGAFkBAACPBQAAAAA=&#10;">
                            <v:fill on="f" focussize="0,0"/>
                            <v:stroke color="#000000" joinstyle="round"/>
                            <v:imagedata o:title=""/>
                            <o:lock v:ext="edit" aspectratio="f"/>
                          </v:line>
                        </w:pict>
                      </mc:Fallback>
                    </mc:AlternateContent>
                  </w:r>
                  <w:r>
                    <w:rPr>
                      <w:rFonts w:hint="eastAsia" w:ascii="仿宋" w:hAnsi="仿宋" w:eastAsia="仿宋" w:cs="仿宋"/>
                      <w:color w:val="auto"/>
                      <w:sz w:val="24"/>
                    </w:rPr>
                    <mc:AlternateContent>
                      <mc:Choice Requires="wps">
                        <w:drawing>
                          <wp:anchor distT="0" distB="0" distL="114300" distR="114300" simplePos="0" relativeHeight="251664384" behindDoc="0" locked="0" layoutInCell="1" allowOverlap="1">
                            <wp:simplePos x="0" y="0"/>
                            <wp:positionH relativeFrom="column">
                              <wp:posOffset>1217295</wp:posOffset>
                            </wp:positionH>
                            <wp:positionV relativeFrom="paragraph">
                              <wp:posOffset>10160</wp:posOffset>
                            </wp:positionV>
                            <wp:extent cx="781050" cy="733425"/>
                            <wp:effectExtent l="3175" t="3175" r="8255" b="10160"/>
                            <wp:wrapNone/>
                            <wp:docPr id="6" name="直接箭头连接符 6"/>
                            <wp:cNvGraphicFramePr/>
                            <a:graphic xmlns:a="http://schemas.openxmlformats.org/drawingml/2006/main">
                              <a:graphicData uri="http://schemas.microsoft.com/office/word/2010/wordprocessingShape">
                                <wps:wsp>
                                  <wps:cNvCnPr/>
                                  <wps:spPr>
                                    <a:xfrm>
                                      <a:off x="0" y="0"/>
                                      <a:ext cx="781050" cy="73342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95.85pt;margin-top:0.8pt;height:57.75pt;width:61.5pt;z-index:251664384;mso-width-relative:page;mso-height-relative:page;" filled="f" stroked="t" coordsize="21600,21600" o:gfxdata="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Rtwg1gAAAAkBAAAPAAAAAAAAAAEAIAAAACIAAABkcnMv&#10;ZG93bnJldi54bWxQSwECFAAUAAAACACHTuJA46HEzAUCAAD6AwAADgAAAAAAAAABACAAAAAlAQAA&#10;ZHJzL2Uyb0RvYy54bWxQSwUGAAAAAAYABgBZAQAAnAUAAAAA&#10;">
                            <v:fill on="f" focussize="0,0"/>
                            <v:stroke color="#000000" joinstyle="round"/>
                            <v:imagedata o:title=""/>
                            <o:lock v:ext="edit" aspectratio="f"/>
                          </v:shape>
                        </w:pict>
                      </mc:Fallback>
                    </mc:AlternateContent>
                  </w:r>
                  <w:r>
                    <w:rPr>
                      <w:rStyle w:val="70"/>
                      <w:rFonts w:hint="eastAsia" w:ascii="仿宋" w:hAnsi="仿宋" w:eastAsia="仿宋" w:cs="仿宋"/>
                      <w:b w:val="0"/>
                      <w:bCs w:val="0"/>
                      <w:color w:val="auto"/>
                      <w:kern w:val="0"/>
                      <w:sz w:val="24"/>
                      <w:shd w:val="clear" w:color="auto" w:fill="FFFFFF"/>
                    </w:rPr>
                    <w:t xml:space="preserve">               类型</w:t>
                  </w:r>
                </w:p>
                <w:p>
                  <w:pPr>
                    <w:widowControl/>
                    <w:spacing w:line="288" w:lineRule="auto"/>
                    <w:jc w:val="center"/>
                    <w:rPr>
                      <w:rStyle w:val="70"/>
                      <w:rFonts w:ascii="仿宋" w:hAnsi="仿宋" w:eastAsia="仿宋" w:cs="仿宋"/>
                      <w:b w:val="0"/>
                      <w:bCs w:val="0"/>
                      <w:color w:val="auto"/>
                      <w:kern w:val="0"/>
                      <w:sz w:val="24"/>
                      <w:shd w:val="clear" w:color="auto" w:fill="FFFFFF"/>
                    </w:rPr>
                  </w:pPr>
                  <w:r>
                    <w:rPr>
                      <w:rStyle w:val="70"/>
                      <w:rFonts w:hint="eastAsia" w:ascii="仿宋" w:hAnsi="仿宋" w:eastAsia="仿宋" w:cs="仿宋"/>
                      <w:b w:val="0"/>
                      <w:bCs w:val="0"/>
                      <w:color w:val="auto"/>
                      <w:kern w:val="0"/>
                      <w:sz w:val="24"/>
                      <w:shd w:val="clear" w:color="auto" w:fill="FFFFFF"/>
                    </w:rPr>
                    <w:t xml:space="preserve">          费率</w:t>
                  </w:r>
                </w:p>
                <w:p>
                  <w:pPr>
                    <w:widowControl/>
                    <w:spacing w:line="288" w:lineRule="auto"/>
                    <w:rPr>
                      <w:rStyle w:val="70"/>
                      <w:rFonts w:ascii="仿宋" w:hAnsi="仿宋" w:eastAsia="仿宋" w:cs="仿宋"/>
                      <w:b w:val="0"/>
                      <w:bCs w:val="0"/>
                      <w:color w:val="auto"/>
                      <w:kern w:val="0"/>
                      <w:sz w:val="24"/>
                      <w:shd w:val="clear" w:color="auto" w:fill="FFFFFF"/>
                    </w:rPr>
                  </w:pPr>
                  <w:r>
                    <w:rPr>
                      <w:rStyle w:val="70"/>
                      <w:rFonts w:hint="eastAsia" w:ascii="仿宋" w:hAnsi="仿宋" w:eastAsia="仿宋" w:cs="仿宋"/>
                      <w:b w:val="0"/>
                      <w:bCs w:val="0"/>
                      <w:color w:val="auto"/>
                      <w:kern w:val="0"/>
                      <w:sz w:val="24"/>
                      <w:shd w:val="clear" w:color="auto" w:fill="FFFFFF"/>
                    </w:rPr>
                    <w:t>中标金额（万元）</w:t>
                  </w:r>
                </w:p>
              </w:tc>
              <w:tc>
                <w:tcPr>
                  <w:tcW w:w="1020" w:type="dxa"/>
                  <w:shd w:val="clear" w:color="auto" w:fill="auto"/>
                  <w:vAlign w:val="center"/>
                </w:tcPr>
                <w:p>
                  <w:pPr>
                    <w:widowControl/>
                    <w:spacing w:line="288" w:lineRule="auto"/>
                    <w:jc w:val="center"/>
                    <w:rPr>
                      <w:rStyle w:val="70"/>
                      <w:rFonts w:ascii="仿宋" w:hAnsi="仿宋" w:eastAsia="仿宋" w:cs="仿宋"/>
                      <w:b w:val="0"/>
                      <w:bCs w:val="0"/>
                      <w:color w:val="auto"/>
                      <w:kern w:val="0"/>
                      <w:sz w:val="24"/>
                      <w:shd w:val="clear" w:color="auto" w:fill="FFFFFF"/>
                    </w:rPr>
                  </w:pPr>
                  <w:r>
                    <w:rPr>
                      <w:rFonts w:hint="eastAsia" w:ascii="仿宋" w:hAnsi="仿宋" w:eastAsia="仿宋" w:cs="仿宋"/>
                      <w:color w:val="auto"/>
                      <w:kern w:val="0"/>
                      <w:sz w:val="24"/>
                    </w:rPr>
                    <w:t>货物</w:t>
                  </w:r>
                </w:p>
              </w:tc>
              <w:tc>
                <w:tcPr>
                  <w:tcW w:w="960" w:type="dxa"/>
                  <w:shd w:val="clear" w:color="auto" w:fill="FFFFFF"/>
                  <w:vAlign w:val="center"/>
                </w:tcPr>
                <w:p>
                  <w:pPr>
                    <w:widowControl/>
                    <w:spacing w:line="288" w:lineRule="auto"/>
                    <w:jc w:val="center"/>
                    <w:rPr>
                      <w:rStyle w:val="70"/>
                      <w:rFonts w:ascii="仿宋" w:hAnsi="仿宋" w:eastAsia="仿宋" w:cs="仿宋"/>
                      <w:color w:val="auto"/>
                      <w:kern w:val="0"/>
                      <w:sz w:val="24"/>
                      <w:shd w:val="clear" w:color="auto" w:fill="FFFFFF"/>
                    </w:rPr>
                  </w:pPr>
                  <w:r>
                    <w:rPr>
                      <w:rFonts w:hint="eastAsia" w:ascii="仿宋" w:hAnsi="仿宋" w:eastAsia="仿宋" w:cs="仿宋"/>
                      <w:color w:val="auto"/>
                      <w:kern w:val="0"/>
                      <w:sz w:val="24"/>
                    </w:rPr>
                    <w:t>服务</w:t>
                  </w:r>
                </w:p>
              </w:tc>
              <w:tc>
                <w:tcPr>
                  <w:tcW w:w="960" w:type="dxa"/>
                  <w:shd w:val="clear" w:color="auto" w:fill="FFFFFF"/>
                  <w:vAlign w:val="center"/>
                </w:tcPr>
                <w:p>
                  <w:pPr>
                    <w:widowControl/>
                    <w:spacing w:line="288" w:lineRule="auto"/>
                    <w:jc w:val="center"/>
                    <w:rPr>
                      <w:rStyle w:val="70"/>
                      <w:rFonts w:ascii="仿宋" w:hAnsi="仿宋" w:eastAsia="仿宋" w:cs="仿宋"/>
                      <w:color w:val="auto"/>
                      <w:kern w:val="0"/>
                      <w:sz w:val="24"/>
                      <w:shd w:val="clear" w:color="auto" w:fill="FFFFFF"/>
                    </w:rPr>
                  </w:pPr>
                  <w:r>
                    <w:rPr>
                      <w:rFonts w:hint="eastAsia" w:ascii="仿宋" w:hAnsi="仿宋" w:eastAsia="仿宋" w:cs="仿宋"/>
                      <w:color w:val="auto"/>
                      <w:kern w:val="0"/>
                      <w:sz w:val="24"/>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211" w:type="dxa"/>
                  <w:shd w:val="clear" w:color="auto" w:fill="FFFFFF"/>
                  <w:vAlign w:val="center"/>
                </w:tcPr>
                <w:p>
                  <w:pPr>
                    <w:widowControl/>
                    <w:spacing w:line="288" w:lineRule="auto"/>
                    <w:jc w:val="center"/>
                    <w:rPr>
                      <w:rStyle w:val="70"/>
                      <w:rFonts w:ascii="仿宋" w:hAnsi="仿宋" w:eastAsia="仿宋" w:cs="仿宋"/>
                      <w:color w:val="auto"/>
                      <w:kern w:val="0"/>
                      <w:sz w:val="24"/>
                      <w:shd w:val="clear" w:color="auto" w:fill="FFFFFF"/>
                    </w:rPr>
                  </w:pPr>
                  <w:r>
                    <w:rPr>
                      <w:rFonts w:hint="eastAsia" w:ascii="仿宋" w:hAnsi="仿宋" w:eastAsia="仿宋" w:cs="仿宋"/>
                      <w:color w:val="auto"/>
                      <w:kern w:val="0"/>
                      <w:sz w:val="24"/>
                    </w:rPr>
                    <w:t>100万元以下部分</w:t>
                  </w:r>
                </w:p>
              </w:tc>
              <w:tc>
                <w:tcPr>
                  <w:tcW w:w="1020" w:type="dxa"/>
                  <w:shd w:val="clear" w:color="auto" w:fill="FFFFFF"/>
                  <w:vAlign w:val="center"/>
                </w:tcPr>
                <w:p>
                  <w:pPr>
                    <w:widowControl/>
                    <w:spacing w:line="288" w:lineRule="auto"/>
                    <w:jc w:val="center"/>
                    <w:rPr>
                      <w:rFonts w:ascii="仿宋" w:hAnsi="仿宋" w:eastAsia="仿宋" w:cs="仿宋"/>
                      <w:color w:val="auto"/>
                      <w:kern w:val="0"/>
                      <w:sz w:val="24"/>
                    </w:rPr>
                  </w:pPr>
                  <w:r>
                    <w:rPr>
                      <w:rFonts w:hint="eastAsia" w:ascii="仿宋" w:hAnsi="仿宋" w:eastAsia="仿宋" w:cs="仿宋"/>
                      <w:color w:val="auto"/>
                      <w:kern w:val="0"/>
                      <w:sz w:val="24"/>
                    </w:rPr>
                    <w:t>1.5%</w:t>
                  </w:r>
                </w:p>
              </w:tc>
              <w:tc>
                <w:tcPr>
                  <w:tcW w:w="960" w:type="dxa"/>
                  <w:shd w:val="clear" w:color="auto" w:fill="FFFFFF"/>
                  <w:vAlign w:val="center"/>
                </w:tcPr>
                <w:p>
                  <w:pPr>
                    <w:widowControl/>
                    <w:spacing w:line="288" w:lineRule="auto"/>
                    <w:jc w:val="center"/>
                    <w:rPr>
                      <w:rFonts w:ascii="仿宋" w:hAnsi="仿宋" w:eastAsia="仿宋" w:cs="仿宋"/>
                      <w:color w:val="auto"/>
                      <w:kern w:val="0"/>
                      <w:sz w:val="24"/>
                    </w:rPr>
                  </w:pPr>
                  <w:r>
                    <w:rPr>
                      <w:rFonts w:hint="eastAsia" w:ascii="仿宋" w:hAnsi="仿宋" w:eastAsia="仿宋" w:cs="仿宋"/>
                      <w:color w:val="auto"/>
                      <w:kern w:val="0"/>
                      <w:sz w:val="24"/>
                    </w:rPr>
                    <w:t>1.5%</w:t>
                  </w:r>
                </w:p>
              </w:tc>
              <w:tc>
                <w:tcPr>
                  <w:tcW w:w="960" w:type="dxa"/>
                  <w:shd w:val="clear" w:color="auto" w:fill="FFFFFF"/>
                  <w:vAlign w:val="center"/>
                </w:tcPr>
                <w:p>
                  <w:pPr>
                    <w:widowControl/>
                    <w:spacing w:line="288" w:lineRule="auto"/>
                    <w:jc w:val="center"/>
                    <w:rPr>
                      <w:rFonts w:ascii="仿宋" w:hAnsi="仿宋" w:eastAsia="仿宋" w:cs="仿宋"/>
                      <w:color w:val="auto"/>
                      <w:kern w:val="0"/>
                      <w:sz w:val="24"/>
                    </w:rPr>
                  </w:pPr>
                  <w:r>
                    <w:rPr>
                      <w:rFonts w:hint="eastAsia" w:ascii="仿宋" w:hAnsi="仿宋" w:eastAsia="仿宋" w:cs="仿宋"/>
                      <w:color w:val="auto"/>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211" w:type="dxa"/>
                  <w:shd w:val="clear" w:color="auto" w:fill="FFFFFF"/>
                  <w:vAlign w:val="center"/>
                </w:tcPr>
                <w:p>
                  <w:pPr>
                    <w:widowControl/>
                    <w:spacing w:line="288" w:lineRule="auto"/>
                    <w:jc w:val="center"/>
                    <w:rPr>
                      <w:rStyle w:val="70"/>
                      <w:rFonts w:ascii="仿宋" w:hAnsi="仿宋" w:eastAsia="仿宋" w:cs="仿宋"/>
                      <w:color w:val="auto"/>
                      <w:kern w:val="0"/>
                      <w:sz w:val="24"/>
                      <w:shd w:val="clear" w:color="auto" w:fill="FFFFFF"/>
                    </w:rPr>
                  </w:pPr>
                  <w:r>
                    <w:rPr>
                      <w:rFonts w:hint="eastAsia" w:ascii="仿宋" w:hAnsi="仿宋" w:eastAsia="仿宋" w:cs="仿宋"/>
                      <w:color w:val="auto"/>
                      <w:kern w:val="0"/>
                      <w:sz w:val="24"/>
                    </w:rPr>
                    <w:t>100-500万元部分</w:t>
                  </w:r>
                </w:p>
              </w:tc>
              <w:tc>
                <w:tcPr>
                  <w:tcW w:w="1020" w:type="dxa"/>
                  <w:shd w:val="clear" w:color="auto" w:fill="FFFFFF"/>
                  <w:vAlign w:val="center"/>
                </w:tcPr>
                <w:p>
                  <w:pPr>
                    <w:widowControl/>
                    <w:spacing w:line="288" w:lineRule="auto"/>
                    <w:jc w:val="center"/>
                    <w:rPr>
                      <w:rFonts w:ascii="仿宋" w:hAnsi="仿宋" w:eastAsia="仿宋" w:cs="仿宋"/>
                      <w:color w:val="auto"/>
                      <w:kern w:val="0"/>
                      <w:sz w:val="24"/>
                    </w:rPr>
                  </w:pPr>
                  <w:r>
                    <w:rPr>
                      <w:rFonts w:hint="eastAsia" w:ascii="仿宋" w:hAnsi="仿宋" w:eastAsia="仿宋" w:cs="仿宋"/>
                      <w:color w:val="auto"/>
                      <w:kern w:val="0"/>
                      <w:sz w:val="24"/>
                    </w:rPr>
                    <w:t>1.1%</w:t>
                  </w:r>
                </w:p>
              </w:tc>
              <w:tc>
                <w:tcPr>
                  <w:tcW w:w="960" w:type="dxa"/>
                  <w:shd w:val="clear" w:color="auto" w:fill="FFFFFF"/>
                  <w:vAlign w:val="center"/>
                </w:tcPr>
                <w:p>
                  <w:pPr>
                    <w:widowControl/>
                    <w:spacing w:line="288" w:lineRule="auto"/>
                    <w:jc w:val="center"/>
                    <w:rPr>
                      <w:rFonts w:ascii="仿宋" w:hAnsi="仿宋" w:eastAsia="仿宋" w:cs="仿宋"/>
                      <w:color w:val="auto"/>
                      <w:kern w:val="0"/>
                      <w:sz w:val="24"/>
                    </w:rPr>
                  </w:pPr>
                  <w:r>
                    <w:rPr>
                      <w:rFonts w:hint="eastAsia" w:ascii="仿宋" w:hAnsi="仿宋" w:eastAsia="仿宋" w:cs="仿宋"/>
                      <w:color w:val="auto"/>
                      <w:kern w:val="0"/>
                      <w:sz w:val="24"/>
                    </w:rPr>
                    <w:t>0.8%</w:t>
                  </w:r>
                </w:p>
              </w:tc>
              <w:tc>
                <w:tcPr>
                  <w:tcW w:w="960" w:type="dxa"/>
                  <w:shd w:val="clear" w:color="auto" w:fill="FFFFFF"/>
                  <w:vAlign w:val="center"/>
                </w:tcPr>
                <w:p>
                  <w:pPr>
                    <w:widowControl/>
                    <w:spacing w:line="288" w:lineRule="auto"/>
                    <w:jc w:val="center"/>
                    <w:rPr>
                      <w:rFonts w:ascii="仿宋" w:hAnsi="仿宋" w:eastAsia="仿宋" w:cs="仿宋"/>
                      <w:color w:val="auto"/>
                      <w:kern w:val="0"/>
                      <w:sz w:val="24"/>
                    </w:rPr>
                  </w:pPr>
                  <w:r>
                    <w:rPr>
                      <w:rFonts w:hint="eastAsia" w:ascii="仿宋" w:hAnsi="仿宋" w:eastAsia="仿宋" w:cs="仿宋"/>
                      <w:color w:val="auto"/>
                      <w:kern w:val="0"/>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3211" w:type="dxa"/>
                  <w:shd w:val="clear" w:color="auto" w:fill="FFFFFF"/>
                  <w:vAlign w:val="center"/>
                </w:tcPr>
                <w:p>
                  <w:pPr>
                    <w:widowControl/>
                    <w:spacing w:line="288" w:lineRule="auto"/>
                    <w:jc w:val="center"/>
                    <w:rPr>
                      <w:rStyle w:val="70"/>
                      <w:rFonts w:ascii="仿宋" w:hAnsi="仿宋" w:eastAsia="仿宋" w:cs="仿宋"/>
                      <w:color w:val="auto"/>
                      <w:kern w:val="0"/>
                      <w:sz w:val="24"/>
                      <w:shd w:val="clear" w:color="auto" w:fill="FFFFFF"/>
                    </w:rPr>
                  </w:pPr>
                  <w:r>
                    <w:rPr>
                      <w:rFonts w:hint="eastAsia" w:ascii="仿宋" w:hAnsi="仿宋" w:eastAsia="仿宋" w:cs="仿宋"/>
                      <w:color w:val="auto"/>
                      <w:kern w:val="0"/>
                      <w:sz w:val="24"/>
                    </w:rPr>
                    <w:t>500-1000万元部分</w:t>
                  </w:r>
                </w:p>
              </w:tc>
              <w:tc>
                <w:tcPr>
                  <w:tcW w:w="1020" w:type="dxa"/>
                  <w:shd w:val="clear" w:color="auto" w:fill="FFFFFF"/>
                  <w:vAlign w:val="center"/>
                </w:tcPr>
                <w:p>
                  <w:pPr>
                    <w:widowControl/>
                    <w:spacing w:line="288" w:lineRule="auto"/>
                    <w:jc w:val="center"/>
                    <w:rPr>
                      <w:rFonts w:ascii="仿宋" w:hAnsi="仿宋" w:eastAsia="仿宋" w:cs="仿宋"/>
                      <w:color w:val="auto"/>
                      <w:kern w:val="0"/>
                      <w:sz w:val="24"/>
                    </w:rPr>
                  </w:pPr>
                  <w:r>
                    <w:rPr>
                      <w:rFonts w:hint="eastAsia" w:ascii="仿宋" w:hAnsi="仿宋" w:eastAsia="仿宋" w:cs="仿宋"/>
                      <w:color w:val="auto"/>
                      <w:kern w:val="0"/>
                      <w:sz w:val="24"/>
                    </w:rPr>
                    <w:t>0.8%</w:t>
                  </w:r>
                </w:p>
              </w:tc>
              <w:tc>
                <w:tcPr>
                  <w:tcW w:w="960" w:type="dxa"/>
                  <w:shd w:val="clear" w:color="auto" w:fill="FFFFFF"/>
                  <w:vAlign w:val="center"/>
                </w:tcPr>
                <w:p>
                  <w:pPr>
                    <w:widowControl/>
                    <w:spacing w:line="288" w:lineRule="auto"/>
                    <w:jc w:val="center"/>
                    <w:rPr>
                      <w:rFonts w:ascii="仿宋" w:hAnsi="仿宋" w:eastAsia="仿宋" w:cs="仿宋"/>
                      <w:color w:val="auto"/>
                      <w:kern w:val="0"/>
                      <w:sz w:val="24"/>
                    </w:rPr>
                  </w:pPr>
                  <w:r>
                    <w:rPr>
                      <w:rFonts w:hint="eastAsia" w:ascii="仿宋" w:hAnsi="仿宋" w:eastAsia="仿宋" w:cs="仿宋"/>
                      <w:color w:val="auto"/>
                      <w:kern w:val="0"/>
                      <w:sz w:val="24"/>
                    </w:rPr>
                    <w:t>0.45%</w:t>
                  </w:r>
                </w:p>
              </w:tc>
              <w:tc>
                <w:tcPr>
                  <w:tcW w:w="960" w:type="dxa"/>
                  <w:shd w:val="clear" w:color="auto" w:fill="FFFFFF"/>
                  <w:vAlign w:val="center"/>
                </w:tcPr>
                <w:p>
                  <w:pPr>
                    <w:widowControl/>
                    <w:spacing w:line="288" w:lineRule="auto"/>
                    <w:jc w:val="center"/>
                    <w:rPr>
                      <w:rFonts w:ascii="仿宋" w:hAnsi="仿宋" w:eastAsia="仿宋" w:cs="仿宋"/>
                      <w:color w:val="auto"/>
                      <w:kern w:val="0"/>
                      <w:sz w:val="24"/>
                    </w:rPr>
                  </w:pPr>
                  <w:r>
                    <w:rPr>
                      <w:rFonts w:hint="eastAsia" w:ascii="仿宋" w:hAnsi="仿宋" w:eastAsia="仿宋" w:cs="仿宋"/>
                      <w:color w:val="auto"/>
                      <w:kern w:val="0"/>
                      <w:sz w:val="24"/>
                    </w:rPr>
                    <w:t>0.55%</w:t>
                  </w:r>
                </w:p>
              </w:tc>
            </w:tr>
          </w:tbl>
          <w:p>
            <w:pPr>
              <w:spacing w:line="288" w:lineRule="auto"/>
              <w:rPr>
                <w:rFonts w:ascii="仿宋" w:hAnsi="仿宋" w:eastAsia="仿宋" w:cs="仿宋"/>
                <w:color w:val="auto"/>
                <w:sz w:val="24"/>
              </w:rPr>
            </w:pPr>
            <w:r>
              <w:rPr>
                <w:rFonts w:hint="eastAsia" w:ascii="仿宋" w:hAnsi="仿宋" w:eastAsia="仿宋" w:cs="仿宋"/>
                <w:color w:val="auto"/>
                <w:sz w:val="24"/>
              </w:rPr>
              <w:t>（2）招标代理服务费可以是现金、支票或汇票。</w:t>
            </w:r>
          </w:p>
          <w:p>
            <w:pPr>
              <w:spacing w:line="288" w:lineRule="auto"/>
              <w:rPr>
                <w:rFonts w:ascii="仿宋" w:hAnsi="仿宋" w:eastAsia="仿宋" w:cs="仿宋"/>
                <w:color w:val="auto"/>
                <w:sz w:val="24"/>
              </w:rPr>
            </w:pPr>
            <w:r>
              <w:rPr>
                <w:rFonts w:hint="eastAsia" w:ascii="仿宋" w:hAnsi="仿宋" w:eastAsia="仿宋" w:cs="仿宋"/>
                <w:color w:val="auto"/>
                <w:sz w:val="24"/>
              </w:rPr>
              <w:t>（3）收取时间：中标通知书发出后3个工作日内。</w:t>
            </w:r>
          </w:p>
          <w:p>
            <w:pPr>
              <w:spacing w:line="288" w:lineRule="auto"/>
              <w:rPr>
                <w:rFonts w:ascii="仿宋" w:hAnsi="仿宋" w:eastAsia="仿宋" w:cs="仿宋"/>
                <w:color w:val="auto"/>
                <w:sz w:val="24"/>
              </w:rPr>
            </w:pPr>
            <w:r>
              <w:rPr>
                <w:rFonts w:hint="eastAsia" w:ascii="仿宋" w:hAnsi="仿宋" w:eastAsia="仿宋" w:cs="仿宋"/>
                <w:color w:val="auto"/>
                <w:sz w:val="24"/>
              </w:rPr>
              <w:t>（4）汇款信息：</w:t>
            </w:r>
          </w:p>
          <w:p>
            <w:pPr>
              <w:spacing w:line="288" w:lineRule="auto"/>
              <w:rPr>
                <w:rFonts w:ascii="仿宋" w:hAnsi="仿宋" w:eastAsia="仿宋" w:cs="仿宋"/>
                <w:color w:val="auto"/>
                <w:sz w:val="24"/>
              </w:rPr>
            </w:pPr>
            <w:r>
              <w:rPr>
                <w:rFonts w:hint="eastAsia" w:ascii="仿宋" w:hAnsi="仿宋" w:eastAsia="仿宋" w:cs="仿宋"/>
                <w:color w:val="auto"/>
                <w:sz w:val="24"/>
              </w:rPr>
              <w:t>收款人：杭州博实招标代理有限公司</w:t>
            </w:r>
          </w:p>
          <w:p>
            <w:pPr>
              <w:spacing w:line="288" w:lineRule="auto"/>
              <w:rPr>
                <w:rFonts w:ascii="仿宋" w:hAnsi="仿宋" w:eastAsia="仿宋" w:cs="仿宋"/>
                <w:color w:val="auto"/>
                <w:sz w:val="24"/>
              </w:rPr>
            </w:pPr>
            <w:r>
              <w:rPr>
                <w:rFonts w:hint="eastAsia" w:ascii="仿宋" w:hAnsi="仿宋" w:eastAsia="仿宋" w:cs="仿宋"/>
                <w:color w:val="auto"/>
                <w:sz w:val="24"/>
              </w:rPr>
              <w:t>开户银行：杭州联合农村商业银行股份有限公司丰潭支行</w:t>
            </w:r>
          </w:p>
          <w:p>
            <w:pPr>
              <w:spacing w:line="288" w:lineRule="auto"/>
              <w:rPr>
                <w:rFonts w:ascii="仿宋" w:hAnsi="仿宋" w:eastAsia="仿宋" w:cs="仿宋"/>
                <w:color w:val="auto"/>
                <w:kern w:val="28"/>
                <w:sz w:val="24"/>
              </w:rPr>
            </w:pPr>
            <w:r>
              <w:rPr>
                <w:rFonts w:hint="eastAsia" w:ascii="仿宋" w:hAnsi="仿宋" w:eastAsia="仿宋" w:cs="仿宋"/>
                <w:color w:val="auto"/>
                <w:sz w:val="24"/>
              </w:rPr>
              <w:t>账号：201000069514479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7" w:hRule="atLeast"/>
          <w:tblHeader/>
        </w:trPr>
        <w:tc>
          <w:tcPr>
            <w:tcW w:w="65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color w:val="auto"/>
                <w:sz w:val="24"/>
              </w:rPr>
            </w:pPr>
            <w:r>
              <w:rPr>
                <w:rFonts w:hint="eastAsia" w:ascii="仿宋_GB2312" w:hAnsi="仿宋" w:eastAsia="仿宋_GB2312" w:cs="仿宋_GB2312"/>
                <w:color w:val="auto"/>
                <w:sz w:val="24"/>
              </w:rPr>
              <w:t>14</w:t>
            </w:r>
          </w:p>
        </w:tc>
        <w:tc>
          <w:tcPr>
            <w:tcW w:w="1931"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color w:val="auto"/>
                <w:sz w:val="24"/>
              </w:rPr>
            </w:pPr>
            <w:r>
              <w:rPr>
                <w:rFonts w:hint="eastAsia" w:ascii="仿宋_GB2312" w:hAnsi="仿宋" w:eastAsia="仿宋_GB2312" w:cs="仿宋_GB2312"/>
                <w:b/>
                <w:color w:val="auto"/>
                <w:sz w:val="24"/>
              </w:rPr>
              <w:t>特别说明</w:t>
            </w:r>
          </w:p>
        </w:tc>
        <w:tc>
          <w:tcPr>
            <w:tcW w:w="6388"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rPr>
                <w:rFonts w:ascii="仿宋" w:hAnsi="仿宋" w:eastAsia="仿宋" w:cs="仿宋"/>
                <w:color w:val="auto"/>
                <w:kern w:val="0"/>
                <w:sz w:val="24"/>
              </w:rPr>
            </w:pPr>
            <w:r>
              <w:rPr>
                <w:rFonts w:hint="eastAsia" w:ascii="仿宋" w:hAnsi="仿宋" w:eastAsia="仿宋" w:cs="仿宋"/>
                <w:color w:val="auto"/>
                <w:kern w:val="0"/>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7" w:hRule="atLeast"/>
          <w:tblHeader/>
        </w:trPr>
        <w:tc>
          <w:tcPr>
            <w:tcW w:w="65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color w:val="auto"/>
                <w:sz w:val="24"/>
              </w:rPr>
            </w:pPr>
          </w:p>
        </w:tc>
        <w:tc>
          <w:tcPr>
            <w:tcW w:w="1931"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color w:val="auto"/>
                <w:sz w:val="24"/>
              </w:rPr>
            </w:pPr>
          </w:p>
        </w:tc>
        <w:tc>
          <w:tcPr>
            <w:tcW w:w="6388" w:type="dxa"/>
            <w:tcBorders>
              <w:top w:val="single" w:color="000000" w:sz="8" w:space="0"/>
              <w:left w:val="single" w:color="000000" w:sz="2" w:space="0"/>
              <w:bottom w:val="single" w:color="000000" w:sz="8" w:space="0"/>
              <w:right w:val="single" w:color="000000" w:sz="8" w:space="0"/>
            </w:tcBorders>
            <w:vAlign w:val="center"/>
          </w:tcPr>
          <w:p>
            <w:pPr>
              <w:snapToGrid w:val="0"/>
              <w:spacing w:line="288" w:lineRule="auto"/>
              <w:rPr>
                <w:rFonts w:ascii="仿宋" w:hAnsi="仿宋" w:eastAsia="仿宋" w:cs="仿宋"/>
                <w:color w:val="auto"/>
                <w:kern w:val="0"/>
                <w:sz w:val="24"/>
              </w:rPr>
            </w:pPr>
            <w:sdt>
              <w:sdtPr>
                <w:rPr>
                  <w:rFonts w:hint="eastAsia" w:ascii="仿宋" w:hAnsi="仿宋" w:eastAsia="仿宋" w:cs="仿宋"/>
                  <w:color w:val="auto"/>
                  <w:kern w:val="0"/>
                  <w:sz w:val="24"/>
                </w:rPr>
                <w:id w:val="-1816336663"/>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联合体投标的，联合体各方均需按招标文件第四部分评标标准要求提供资信证明文件，否则视为不符合相关要求。</w:t>
            </w:r>
          </w:p>
          <w:p>
            <w:pPr>
              <w:snapToGrid w:val="0"/>
              <w:spacing w:line="288" w:lineRule="auto"/>
              <w:rPr>
                <w:rFonts w:ascii="仿宋" w:hAnsi="仿宋" w:eastAsia="仿宋" w:cs="仿宋"/>
                <w:color w:val="auto"/>
                <w:kern w:val="0"/>
                <w:sz w:val="24"/>
              </w:rPr>
            </w:pPr>
            <w:sdt>
              <w:sdtPr>
                <w:rPr>
                  <w:rFonts w:hint="eastAsia" w:ascii="仿宋" w:hAnsi="仿宋" w:eastAsia="仿宋" w:cs="仿宋"/>
                  <w:color w:val="auto"/>
                  <w:kern w:val="0"/>
                  <w:sz w:val="24"/>
                </w:rPr>
                <w:id w:val="-232311894"/>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ascii="Wingdings" w:hAnsi="Wingdings" w:eastAsia="仿宋" w:cs="仿宋"/>
                    <w:color w:val="auto"/>
                    <w:kern w:val="0"/>
                    <w:sz w:val="24"/>
                  </w:rPr>
                  <w:t></w:t>
                </w:r>
              </w:sdtContent>
            </w:sdt>
            <w:r>
              <w:rPr>
                <w:rFonts w:hint="eastAsia" w:ascii="仿宋" w:hAnsi="仿宋" w:eastAsia="仿宋" w:cs="仿宋"/>
                <w:color w:val="auto"/>
                <w:kern w:val="0"/>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仿宋" w:hAnsi="仿宋" w:eastAsia="仿宋" w:cs="仿宋_GB2312"/>
          <w:b/>
          <w:color w:val="auto"/>
          <w:sz w:val="32"/>
          <w:szCs w:val="20"/>
        </w:rPr>
      </w:pPr>
    </w:p>
    <w:bookmarkEnd w:id="10"/>
    <w:p>
      <w:pPr>
        <w:rPr>
          <w:rFonts w:ascii="仿宋_GB2312" w:hAnsi="仿宋" w:eastAsia="仿宋_GB2312" w:cs="仿宋_GB2312"/>
          <w:b/>
          <w:color w:val="auto"/>
          <w:sz w:val="32"/>
          <w:szCs w:val="20"/>
        </w:rPr>
      </w:pPr>
      <w:bookmarkStart w:id="11" w:name="_Toc164416483"/>
      <w:bookmarkStart w:id="12" w:name="第三部分"/>
      <w:r>
        <w:rPr>
          <w:rFonts w:hint="eastAsia" w:ascii="仿宋_GB2312" w:hAnsi="仿宋" w:eastAsia="仿宋_GB2312" w:cs="仿宋_GB2312"/>
          <w:b/>
          <w:color w:val="auto"/>
          <w:sz w:val="32"/>
          <w:szCs w:val="20"/>
        </w:rPr>
        <w:br w:type="page"/>
      </w:r>
    </w:p>
    <w:p>
      <w:pPr>
        <w:adjustRightInd/>
        <w:spacing w:line="360" w:lineRule="auto"/>
        <w:ind w:firstLine="3845" w:firstLineChars="1197"/>
        <w:outlineLvl w:val="0"/>
        <w:rPr>
          <w:rFonts w:ascii="仿宋_GB2312" w:hAnsi="仿宋" w:eastAsia="仿宋_GB2312" w:cs="仿宋_GB2312"/>
          <w:b/>
          <w:color w:val="auto"/>
          <w:sz w:val="32"/>
          <w:szCs w:val="20"/>
        </w:rPr>
      </w:pPr>
      <w:r>
        <w:rPr>
          <w:rFonts w:hint="eastAsia" w:ascii="仿宋_GB2312" w:hAnsi="仿宋" w:eastAsia="仿宋_GB2312" w:cs="仿宋_GB2312"/>
          <w:b/>
          <w:color w:val="auto"/>
          <w:sz w:val="32"/>
          <w:szCs w:val="20"/>
        </w:rPr>
        <w:t>一、总则</w:t>
      </w:r>
    </w:p>
    <w:p>
      <w:pPr>
        <w:snapToGrid w:val="0"/>
        <w:spacing w:line="360" w:lineRule="auto"/>
        <w:ind w:firstLine="482" w:firstLineChars="200"/>
        <w:jc w:val="left"/>
        <w:outlineLvl w:val="1"/>
        <w:rPr>
          <w:rFonts w:ascii="仿宋_GB2312" w:hAnsi="仿宋" w:eastAsia="仿宋_GB2312"/>
          <w:b/>
          <w:color w:val="auto"/>
          <w:sz w:val="24"/>
        </w:rPr>
      </w:pPr>
      <w:r>
        <w:rPr>
          <w:rFonts w:ascii="仿宋_GB2312" w:hAnsi="仿宋" w:eastAsia="仿宋_GB2312"/>
          <w:b/>
          <w:color w:val="auto"/>
          <w:sz w:val="24"/>
        </w:rPr>
        <w:t xml:space="preserve">1. </w:t>
      </w:r>
      <w:r>
        <w:rPr>
          <w:rFonts w:hint="eastAsia" w:ascii="仿宋_GB2312" w:hAnsi="仿宋" w:eastAsia="仿宋_GB2312"/>
          <w:b/>
          <w:color w:val="auto"/>
          <w:sz w:val="24"/>
        </w:rPr>
        <w:t>适用范围</w:t>
      </w:r>
    </w:p>
    <w:p>
      <w:pPr>
        <w:snapToGrid w:val="0"/>
        <w:spacing w:line="360" w:lineRule="auto"/>
        <w:ind w:firstLine="480" w:firstLineChars="200"/>
        <w:jc w:val="left"/>
        <w:rPr>
          <w:rFonts w:ascii="仿宋_GB2312" w:hAnsi="仿宋" w:eastAsia="仿宋_GB2312"/>
          <w:color w:val="auto"/>
          <w:sz w:val="24"/>
        </w:rPr>
      </w:pPr>
      <w:r>
        <w:rPr>
          <w:rFonts w:hint="eastAsia" w:ascii="仿宋_GB2312" w:hAnsi="仿宋" w:eastAsia="仿宋_GB2312"/>
          <w:color w:val="auto"/>
          <w:sz w:val="24"/>
        </w:rPr>
        <w:t>本招标文件适用于该项目的招标、投标、开标、资格审查及信用信息查询、评标、定标、合同、验收等行为（法律、法规另有规定的，从其规定）。</w:t>
      </w:r>
    </w:p>
    <w:p>
      <w:pPr>
        <w:snapToGrid w:val="0"/>
        <w:spacing w:line="360" w:lineRule="auto"/>
        <w:ind w:firstLine="482" w:firstLineChars="200"/>
        <w:jc w:val="left"/>
        <w:rPr>
          <w:rFonts w:ascii="仿宋_GB2312" w:hAnsi="仿宋" w:eastAsia="仿宋_GB2312" w:cs="仿宋_GB2312"/>
          <w:b/>
          <w:color w:val="auto"/>
          <w:sz w:val="24"/>
        </w:rPr>
      </w:pPr>
      <w:r>
        <w:rPr>
          <w:rFonts w:ascii="仿宋_GB2312" w:hAnsi="仿宋" w:eastAsia="仿宋_GB2312" w:cs="仿宋_GB2312"/>
          <w:b/>
          <w:color w:val="auto"/>
          <w:sz w:val="24"/>
        </w:rPr>
        <w:t>2.定义</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2.1 </w:t>
      </w:r>
      <w:r>
        <w:rPr>
          <w:rFonts w:hint="eastAsia" w:ascii="仿宋_GB2312" w:hAnsi="仿宋" w:eastAsia="仿宋_GB2312"/>
          <w:color w:val="auto"/>
          <w:sz w:val="24"/>
        </w:rPr>
        <w:t>“采购人”系指招标公告中载明的本项目的采购人。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2.2 </w:t>
      </w:r>
      <w:r>
        <w:rPr>
          <w:rFonts w:hint="eastAsia" w:ascii="仿宋_GB2312" w:hAnsi="仿宋" w:eastAsia="仿宋_GB2312"/>
          <w:color w:val="auto"/>
          <w:sz w:val="24"/>
        </w:rPr>
        <w:t>“采购代理机构”系指招标公告中载明的本项目的采购代理机构。</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2.3 </w:t>
      </w:r>
      <w:r>
        <w:rPr>
          <w:rFonts w:hint="eastAsia" w:ascii="仿宋_GB2312" w:hAnsi="仿宋" w:eastAsia="仿宋_GB2312"/>
          <w:color w:val="auto"/>
          <w:sz w:val="24"/>
        </w:rPr>
        <w:t>“投标人”系指是指响应招标、参加投标竞争的法人、其他组织或者自然人。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2.4 </w:t>
      </w:r>
      <w:r>
        <w:rPr>
          <w:rFonts w:hint="eastAsia" w:ascii="仿宋_GB2312" w:hAnsi="仿宋" w:eastAsia="仿宋_GB2312"/>
          <w:color w:val="auto"/>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2.5“电子签名”系指数据电文中以电子形式所含、所附用于识别签名人身份并表明签名人认可其中内容的数据；</w:t>
      </w:r>
      <w:r>
        <w:rPr>
          <w:rFonts w:hint="eastAsia" w:ascii="仿宋" w:hAnsi="仿宋" w:eastAsia="仿宋"/>
          <w:color w:val="auto"/>
          <w:sz w:val="24"/>
        </w:rPr>
        <w:t>“公章”系指单位法定名称章。因特殊原因需要使用冠以法定名称的业务专用章的，投标时须提供《业务专用章使用说明函》（附件</w:t>
      </w:r>
      <w:r>
        <w:rPr>
          <w:rFonts w:ascii="仿宋" w:hAnsi="仿宋" w:eastAsia="仿宋"/>
          <w:color w:val="auto"/>
          <w:sz w:val="24"/>
        </w:rPr>
        <w:t>4）</w:t>
      </w:r>
      <w:r>
        <w:rPr>
          <w:rFonts w:hint="eastAsia" w:ascii="仿宋_GB2312" w:hAnsi="仿宋" w:eastAsia="仿宋_GB2312"/>
          <w:color w:val="auto"/>
          <w:sz w:val="24"/>
        </w:rPr>
        <w:t>。</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2.6“电子交易平台”是指本项目政府采购活动所依托的政府采购云平台（https://www.zcygov.cn/）。</w:t>
      </w:r>
    </w:p>
    <w:p>
      <w:pPr>
        <w:spacing w:line="360" w:lineRule="auto"/>
        <w:ind w:firstLine="480" w:firstLineChars="200"/>
        <w:rPr>
          <w:rFonts w:ascii="仿宋_GB2312" w:hAnsi="仿宋" w:eastAsia="仿宋_GB2312"/>
          <w:color w:val="auto"/>
          <w:sz w:val="24"/>
        </w:rPr>
      </w:pPr>
      <w:r>
        <w:rPr>
          <w:rFonts w:hint="eastAsia" w:ascii="仿宋" w:hAnsi="仿宋" w:eastAsia="仿宋"/>
          <w:color w:val="auto"/>
          <w:sz w:val="24"/>
        </w:rPr>
        <w:t>2.7 “▲” 系指实质性要求条款，</w:t>
      </w:r>
      <w:r>
        <w:rPr>
          <w:rFonts w:hint="eastAsia" w:ascii="仿宋_GB2312" w:hAnsi="仿宋" w:eastAsia="仿宋_GB2312"/>
          <w:color w:val="auto"/>
          <w:sz w:val="24"/>
        </w:rPr>
        <w:t>“</w:t>
      </w:r>
      <w:r>
        <w:rPr>
          <w:rFonts w:hint="eastAsia" w:ascii="仿宋" w:eastAsia="仿宋" w:cs="仿宋"/>
          <w:color w:val="auto"/>
          <w:kern w:val="0"/>
          <w:sz w:val="24"/>
        </w:rPr>
        <w:t>☑</w:t>
      </w:r>
      <w:r>
        <w:rPr>
          <w:rFonts w:hint="eastAsia" w:ascii="仿宋_GB2312" w:hAnsi="仿宋" w:eastAsia="仿宋_GB2312"/>
          <w:color w:val="auto"/>
          <w:sz w:val="24"/>
        </w:rPr>
        <w:t>” 系指适用本项目的要求，“</w:t>
      </w:r>
      <w:r>
        <w:rPr>
          <w:rFonts w:hint="eastAsia" w:ascii="仿宋" w:eastAsia="仿宋" w:cs="仿宋"/>
          <w:color w:val="auto"/>
          <w:kern w:val="0"/>
          <w:sz w:val="24"/>
        </w:rPr>
        <w:t>□</w:t>
      </w:r>
      <w:r>
        <w:rPr>
          <w:rFonts w:hint="eastAsia" w:ascii="仿宋_GB2312" w:hAnsi="仿宋" w:eastAsia="仿宋_GB2312"/>
          <w:color w:val="auto"/>
          <w:sz w:val="24"/>
        </w:rPr>
        <w:t>” 系指不适用本项目的要求。</w:t>
      </w:r>
    </w:p>
    <w:p>
      <w:pPr>
        <w:spacing w:line="360" w:lineRule="auto"/>
        <w:ind w:firstLine="482" w:firstLineChars="200"/>
        <w:rPr>
          <w:rFonts w:ascii="仿宋_GB2312" w:hAnsi="仿宋" w:eastAsia="仿宋_GB2312"/>
          <w:b/>
          <w:color w:val="auto"/>
          <w:sz w:val="24"/>
        </w:rPr>
      </w:pPr>
      <w:r>
        <w:rPr>
          <w:rFonts w:ascii="仿宋_GB2312" w:hAnsi="仿宋" w:eastAsia="仿宋_GB2312"/>
          <w:b/>
          <w:color w:val="auto"/>
          <w:sz w:val="24"/>
        </w:rPr>
        <w:t>3.</w:t>
      </w:r>
      <w:r>
        <w:rPr>
          <w:rFonts w:ascii="仿宋_GB2312" w:hAnsi="仿宋" w:eastAsia="仿宋_GB2312"/>
          <w:color w:val="auto"/>
        </w:rPr>
        <w:t xml:space="preserve"> </w:t>
      </w:r>
      <w:r>
        <w:rPr>
          <w:rFonts w:hint="eastAsia" w:ascii="仿宋_GB2312" w:hAnsi="仿宋" w:eastAsia="仿宋_GB2312"/>
          <w:b/>
          <w:color w:val="auto"/>
          <w:sz w:val="24"/>
        </w:rPr>
        <w:t>采购项目需要落实的政府采购政策</w:t>
      </w:r>
    </w:p>
    <w:p>
      <w:pPr>
        <w:spacing w:line="360" w:lineRule="auto"/>
        <w:ind w:firstLine="480" w:firstLineChars="200"/>
        <w:rPr>
          <w:rFonts w:ascii="宋体" w:hAnsi="宋体" w:cs="宋体"/>
          <w:color w:val="auto"/>
          <w:sz w:val="24"/>
        </w:rPr>
      </w:pPr>
      <w:r>
        <w:rPr>
          <w:rFonts w:ascii="仿宋_GB2312" w:hAnsi="仿宋" w:eastAsia="仿宋_GB2312"/>
          <w:color w:val="auto"/>
          <w:sz w:val="24"/>
        </w:rPr>
        <w:t xml:space="preserve">3.1 </w:t>
      </w:r>
      <w:r>
        <w:rPr>
          <w:rFonts w:hint="eastAsia" w:ascii="仿宋_GB2312" w:hAnsi="仿宋" w:eastAsia="仿宋_GB2312"/>
          <w:color w:val="auto"/>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 xml:space="preserve">3.2 </w:t>
      </w:r>
      <w:r>
        <w:rPr>
          <w:rFonts w:hint="eastAsia" w:ascii="仿宋_GB2312" w:hAnsi="仿宋" w:eastAsia="仿宋_GB2312"/>
          <w:color w:val="auto"/>
          <w:sz w:val="24"/>
        </w:rPr>
        <w:t>支持绿色发展</w:t>
      </w:r>
    </w:p>
    <w:p>
      <w:pPr>
        <w:spacing w:line="360" w:lineRule="auto"/>
        <w:ind w:firstLine="480" w:firstLineChars="200"/>
        <w:rPr>
          <w:rFonts w:ascii="仿宋_GB2312" w:hAnsi="仿宋" w:eastAsia="仿宋_GB2312"/>
          <w:b/>
          <w:color w:val="auto"/>
          <w:sz w:val="24"/>
        </w:rPr>
      </w:pPr>
      <w:r>
        <w:rPr>
          <w:rFonts w:ascii="仿宋_GB2312" w:hAnsi="仿宋" w:eastAsia="仿宋_GB2312"/>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color w:val="auto"/>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color w:val="auto"/>
          <w:sz w:val="24"/>
        </w:rPr>
      </w:pPr>
      <w:r>
        <w:rPr>
          <w:rFonts w:ascii="仿宋_GB2312" w:hAnsi="仿宋" w:eastAsia="仿宋_GB2312"/>
          <w:color w:val="auto"/>
          <w:sz w:val="24"/>
        </w:rPr>
        <w:t xml:space="preserve">3.2.2 </w:t>
      </w:r>
      <w:r>
        <w:rPr>
          <w:rFonts w:hint="eastAsia" w:ascii="仿宋_GB2312" w:hAnsi="仿宋" w:eastAsia="仿宋_GB2312"/>
          <w:color w:val="auto"/>
          <w:sz w:val="24"/>
        </w:rPr>
        <w:t>修缮、装修类项目采购建材的，采购人应将绿色建筑和绿色建材性能、指标等作为实质性条件纳入招标文件和合同。</w:t>
      </w:r>
    </w:p>
    <w:p>
      <w:pPr>
        <w:spacing w:line="360" w:lineRule="auto"/>
        <w:ind w:firstLine="480" w:firstLineChars="200"/>
        <w:rPr>
          <w:color w:val="auto"/>
          <w:sz w:val="24"/>
        </w:rPr>
      </w:pPr>
      <w:r>
        <w:rPr>
          <w:rFonts w:ascii="仿宋_GB2312" w:hAnsi="仿宋" w:eastAsia="仿宋_GB2312"/>
          <w:color w:val="auto"/>
          <w:sz w:val="24"/>
        </w:rPr>
        <w:t>3.2.3</w:t>
      </w:r>
      <w:r>
        <w:rPr>
          <w:rFonts w:hint="eastAsia" w:ascii="仿宋_GB2312" w:hAnsi="仿宋" w:eastAsia="仿宋_GB2312"/>
          <w:color w:val="auto"/>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3.3支持中小企业发展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eastAsia="仿宋_GB2312"/>
          <w:bCs/>
          <w:color w:val="auto"/>
          <w:sz w:val="24"/>
        </w:rPr>
        <w:t>3.3.2</w:t>
      </w:r>
      <w:r>
        <w:rPr>
          <w:rFonts w:hint="eastAsia" w:ascii="仿宋_GB2312" w:hAnsi="宋体" w:eastAsia="仿宋_GB2312" w:cs="宋体"/>
          <w:color w:val="auto"/>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color w:val="auto"/>
          <w:kern w:val="0"/>
          <w:sz w:val="24"/>
        </w:rPr>
      </w:pPr>
      <w:r>
        <w:rPr>
          <w:rFonts w:ascii="仿宋_GB2312" w:hAnsi="宋体" w:eastAsia="仿宋_GB2312" w:cs="宋体"/>
          <w:color w:val="auto"/>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3.3.3</w:t>
      </w:r>
      <w:r>
        <w:rPr>
          <w:rFonts w:hint="eastAsia" w:ascii="仿宋_GB2312" w:hAnsi="仿宋" w:eastAsia="仿宋_GB2312"/>
          <w:color w:val="auto"/>
          <w:sz w:val="24"/>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olor w:val="auto"/>
          <w:sz w:val="24"/>
        </w:rPr>
        <w:t>10%</w:t>
      </w:r>
      <w:r>
        <w:rPr>
          <w:rFonts w:hint="eastAsia" w:ascii="仿宋_GB2312" w:hAnsi="仿宋" w:eastAsia="仿宋_GB2312"/>
          <w:color w:val="auto"/>
          <w:sz w:val="24"/>
        </w:rPr>
        <w:t>-20%</w:t>
      </w:r>
      <w:r>
        <w:rPr>
          <w:rFonts w:ascii="仿宋_GB2312" w:hAnsi="仿宋" w:eastAsia="仿宋_GB2312"/>
          <w:color w:val="auto"/>
          <w:sz w:val="24"/>
        </w:rPr>
        <w:t>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rPr>
        <w:t>政府</w:t>
      </w:r>
      <w:r>
        <w:rPr>
          <w:rFonts w:ascii="仿宋_GB2312" w:hAnsi="仿宋" w:eastAsia="仿宋_GB2312"/>
          <w:color w:val="auto"/>
          <w:sz w:val="24"/>
        </w:rPr>
        <w:t>采购</w:t>
      </w:r>
      <w:r>
        <w:rPr>
          <w:rFonts w:hint="eastAsia" w:ascii="仿宋_GB2312" w:hAnsi="仿宋" w:eastAsia="仿宋_GB2312"/>
          <w:color w:val="auto"/>
          <w:sz w:val="24"/>
        </w:rPr>
        <w:t>货物或服务</w:t>
      </w:r>
      <w:r>
        <w:rPr>
          <w:rFonts w:ascii="仿宋_GB2312" w:hAnsi="仿宋" w:eastAsia="仿宋_GB2312"/>
          <w:color w:val="auto"/>
          <w:sz w:val="24"/>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rPr>
        <w:t>4</w:t>
      </w:r>
      <w:r>
        <w:rPr>
          <w:rFonts w:ascii="仿宋_GB2312" w:hAnsi="仿宋" w:eastAsia="仿宋_GB2312"/>
          <w:color w:val="auto"/>
          <w:sz w:val="24"/>
        </w:rPr>
        <w:t>%</w:t>
      </w:r>
      <w:r>
        <w:rPr>
          <w:rFonts w:hint="eastAsia" w:ascii="仿宋_GB2312" w:hAnsi="仿宋" w:eastAsia="仿宋_GB2312"/>
          <w:color w:val="auto"/>
          <w:sz w:val="24"/>
        </w:rPr>
        <w:t>-6%</w:t>
      </w:r>
      <w:r>
        <w:rPr>
          <w:rFonts w:ascii="仿宋_GB2312" w:hAnsi="仿宋" w:eastAsia="仿宋_GB2312"/>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3.3.6</w:t>
      </w:r>
      <w:r>
        <w:rPr>
          <w:rFonts w:hint="eastAsia" w:ascii="仿宋_GB2312" w:hAnsi="仿宋" w:eastAsia="仿宋_GB2312"/>
          <w:color w:val="auto"/>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3.3.7中小企业享受扶持政策获得政府采购合同的，小微企业不得将合同分包给大中型企业，中型企业不得将合同分包给大型企业</w:t>
      </w:r>
      <w:r>
        <w:rPr>
          <w:rFonts w:hint="eastAsia" w:ascii="仿宋_GB2312" w:hAnsi="仿宋" w:eastAsia="仿宋_GB2312"/>
          <w:color w:val="auto"/>
          <w:sz w:val="24"/>
        </w:rPr>
        <w:t>。</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w:t>
      </w:r>
      <w:r>
        <w:rPr>
          <w:rFonts w:hint="eastAsia" w:ascii="仿宋_GB2312" w:eastAsia="仿宋_GB2312"/>
          <w:bCs/>
          <w:color w:val="auto"/>
          <w:sz w:val="24"/>
        </w:rPr>
        <w:t>支持创新发展</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3.4.1 采购人优先采购被认定</w:t>
      </w:r>
      <w:r>
        <w:rPr>
          <w:rFonts w:hint="eastAsia" w:ascii="仿宋_GB2312" w:hAnsi="仿宋" w:eastAsia="仿宋_GB2312"/>
          <w:color w:val="auto"/>
          <w:sz w:val="24"/>
        </w:rPr>
        <w:t>为首台套产品和“制造精品”的自主创新产品。</w:t>
      </w:r>
    </w:p>
    <w:p>
      <w:pPr>
        <w:spacing w:line="360" w:lineRule="auto"/>
        <w:ind w:firstLine="480" w:firstLineChars="200"/>
        <w:rPr>
          <w:rFonts w:ascii="仿宋_GB2312" w:hAnsi="仿宋" w:eastAsia="仿宋_GB2312"/>
          <w:color w:val="auto"/>
          <w:sz w:val="24"/>
        </w:rPr>
      </w:pPr>
      <w:r>
        <w:rPr>
          <w:rFonts w:ascii="仿宋_GB2312" w:hAnsi="仿宋" w:eastAsia="仿宋_GB2312"/>
          <w:color w:val="auto"/>
          <w:sz w:val="24"/>
        </w:rPr>
        <w:t>3.4.2首台套产品</w:t>
      </w:r>
      <w:r>
        <w:rPr>
          <w:rFonts w:hint="eastAsia" w:ascii="仿宋_GB2312" w:hAnsi="仿宋" w:eastAsia="仿宋_GB2312"/>
          <w:color w:val="auto"/>
          <w:sz w:val="24"/>
        </w:rPr>
        <w:t>被纳入《首台套产品推广应用指导目录》之日起</w:t>
      </w:r>
      <w:r>
        <w:rPr>
          <w:rFonts w:ascii="仿宋_GB2312" w:hAnsi="仿宋" w:eastAsia="仿宋_GB2312"/>
          <w:color w:val="auto"/>
          <w:sz w:val="24"/>
        </w:rPr>
        <w:t>2年内，以及产品核心技术高于国内领先水平，并具有明晰自主知识产权的“制造精品”产品，</w:t>
      </w:r>
      <w:r>
        <w:rPr>
          <w:rFonts w:hint="eastAsia" w:ascii="仿宋_GB2312" w:hAnsi="仿宋" w:eastAsia="仿宋_GB2312"/>
          <w:color w:val="auto"/>
          <w:sz w:val="24"/>
        </w:rPr>
        <w:t>自认定之日起</w:t>
      </w:r>
      <w:r>
        <w:rPr>
          <w:rFonts w:ascii="仿宋_GB2312" w:hAnsi="仿宋" w:eastAsia="仿宋_GB2312"/>
          <w:color w:val="auto"/>
          <w:sz w:val="24"/>
        </w:rPr>
        <w:t>2年内视同已具备相应销售业绩，参加政府采购活动</w:t>
      </w:r>
      <w:r>
        <w:rPr>
          <w:rFonts w:hint="eastAsia" w:ascii="仿宋_GB2312" w:hAnsi="仿宋" w:eastAsia="仿宋_GB2312"/>
          <w:color w:val="auto"/>
          <w:sz w:val="24"/>
        </w:rPr>
        <w:t>时业绩分值为满分。</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3.5平等对待内外资企业和符合条件的破产重整企业</w:t>
      </w:r>
    </w:p>
    <w:p>
      <w:pPr>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平等对待内外资企业和符合条件的破产重整企业，切实保障企业公平竞争，平等维护企业的合法利益。</w:t>
      </w:r>
    </w:p>
    <w:p>
      <w:pPr>
        <w:spacing w:line="360" w:lineRule="auto"/>
        <w:ind w:firstLine="482" w:firstLineChars="200"/>
        <w:rPr>
          <w:rFonts w:ascii="仿宋_GB2312" w:hAnsi="仿宋" w:eastAsia="仿宋_GB2312"/>
          <w:b/>
          <w:color w:val="auto"/>
          <w:sz w:val="24"/>
        </w:rPr>
      </w:pPr>
      <w:r>
        <w:rPr>
          <w:rFonts w:ascii="仿宋_GB2312" w:hAnsi="仿宋" w:eastAsia="仿宋_GB2312"/>
          <w:b/>
          <w:color w:val="auto"/>
          <w:sz w:val="24"/>
        </w:rPr>
        <w:t xml:space="preserve">4. </w:t>
      </w:r>
      <w:r>
        <w:rPr>
          <w:rFonts w:hint="eastAsia" w:ascii="仿宋_GB2312" w:hAnsi="仿宋" w:eastAsia="仿宋_GB2312"/>
          <w:b/>
          <w:color w:val="auto"/>
          <w:sz w:val="24"/>
        </w:rPr>
        <w:t>询问、质疑、投诉</w:t>
      </w:r>
    </w:p>
    <w:p>
      <w:pPr>
        <w:spacing w:line="360" w:lineRule="auto"/>
        <w:ind w:firstLine="480" w:firstLineChars="200"/>
        <w:rPr>
          <w:rFonts w:ascii="仿宋_GB2312" w:hAnsi="仿宋" w:eastAsia="仿宋_GB2312"/>
          <w:color w:val="auto"/>
          <w:sz w:val="24"/>
          <w:lang w:val="zh-CN"/>
        </w:rPr>
      </w:pPr>
      <w:r>
        <w:rPr>
          <w:rFonts w:hint="eastAsia" w:ascii="仿宋_GB2312" w:hAnsi="仿宋" w:eastAsia="仿宋_GB2312"/>
          <w:color w:val="auto"/>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color w:val="auto"/>
          <w:sz w:val="24"/>
          <w:lang w:val="zh-CN"/>
        </w:rPr>
      </w:pPr>
      <w:r>
        <w:rPr>
          <w:rFonts w:hint="eastAsia" w:ascii="仿宋_GB2312" w:hAnsi="仿宋" w:eastAsia="仿宋_GB2312"/>
          <w:color w:val="auto"/>
          <w:sz w:val="24"/>
          <w:lang w:val="zh-CN"/>
        </w:rPr>
        <w:t>4.</w:t>
      </w:r>
      <w:r>
        <w:rPr>
          <w:rFonts w:hint="eastAsia" w:ascii="仿宋_GB2312" w:hAnsi="仿宋" w:eastAsia="仿宋_GB2312"/>
          <w:color w:val="auto"/>
          <w:sz w:val="24"/>
        </w:rPr>
        <w:t>2</w:t>
      </w:r>
      <w:r>
        <w:rPr>
          <w:rFonts w:hint="eastAsia" w:ascii="仿宋_GB2312" w:hAnsi="仿宋" w:eastAsia="仿宋_GB2312"/>
          <w:color w:val="auto"/>
          <w:sz w:val="24"/>
          <w:lang w:val="zh-CN"/>
        </w:rPr>
        <w:t>供应商询问</w:t>
      </w:r>
    </w:p>
    <w:p>
      <w:pPr>
        <w:spacing w:line="360" w:lineRule="auto"/>
        <w:ind w:firstLine="480" w:firstLineChars="200"/>
        <w:rPr>
          <w:rFonts w:ascii="仿宋_GB2312" w:hAnsi="仿宋" w:eastAsia="仿宋_GB2312"/>
          <w:color w:val="auto"/>
          <w:sz w:val="24"/>
          <w:lang w:val="zh-CN"/>
        </w:rPr>
      </w:pPr>
      <w:r>
        <w:rPr>
          <w:rFonts w:hint="eastAsia" w:ascii="仿宋_GB2312" w:hAnsi="仿宋" w:eastAsia="仿宋_GB2312" w:cs="微软雅黑"/>
          <w:color w:val="auto"/>
          <w:kern w:val="0"/>
          <w:sz w:val="24"/>
          <w:lang w:val="zh-CN"/>
        </w:rPr>
        <w:t>供应商对政府采购活动事项有疑问的，可以提出询问，采购人或者采购代理机构应当在</w:t>
      </w:r>
      <w:r>
        <w:rPr>
          <w:rFonts w:ascii="仿宋_GB2312" w:hAnsi="仿宋" w:eastAsia="仿宋_GB2312" w:cs="微软雅黑"/>
          <w:color w:val="auto"/>
          <w:kern w:val="0"/>
          <w:sz w:val="24"/>
          <w:lang w:val="zh-CN"/>
        </w:rPr>
        <w:t>3个工作日内对供应</w:t>
      </w:r>
      <w:r>
        <w:rPr>
          <w:rFonts w:hint="eastAsia" w:ascii="仿宋_GB2312" w:hAnsi="仿宋" w:eastAsia="仿宋_GB2312" w:cs="微软雅黑"/>
          <w:color w:val="auto"/>
          <w:kern w:val="0"/>
          <w:sz w:val="24"/>
          <w:lang w:val="zh-CN"/>
        </w:rPr>
        <w:t>商依法提出的询问作出答复，但答复的内容不得涉及商业秘密。供应商提出的询问超出采购人对采购代理机构委托授权范围的，采购代理机构应当告知供</w:t>
      </w:r>
      <w:r>
        <w:rPr>
          <w:rFonts w:hint="eastAsia" w:ascii="仿宋_GB2312" w:hAnsi="仿宋" w:eastAsia="仿宋_GB2312"/>
          <w:color w:val="auto"/>
          <w:sz w:val="24"/>
          <w:lang w:val="zh-CN"/>
        </w:rPr>
        <w:t>应商向采购人提出。</w:t>
      </w:r>
    </w:p>
    <w:p>
      <w:pPr>
        <w:spacing w:line="360" w:lineRule="auto"/>
        <w:ind w:firstLine="480" w:firstLineChars="200"/>
        <w:rPr>
          <w:rFonts w:ascii="仿宋_GB2312" w:hAnsi="仿宋" w:eastAsia="仿宋_GB2312"/>
          <w:color w:val="auto"/>
          <w:sz w:val="24"/>
          <w:lang w:val="zh-CN"/>
        </w:rPr>
      </w:pPr>
      <w:r>
        <w:rPr>
          <w:rFonts w:hint="eastAsia" w:ascii="仿宋_GB2312" w:hAnsi="仿宋" w:eastAsia="仿宋_GB2312"/>
          <w:color w:val="auto"/>
          <w:sz w:val="24"/>
          <w:lang w:val="zh-CN"/>
        </w:rPr>
        <w:t>4.</w:t>
      </w:r>
      <w:r>
        <w:rPr>
          <w:rFonts w:hint="eastAsia" w:ascii="仿宋_GB2312" w:hAnsi="仿宋" w:eastAsia="仿宋_GB2312"/>
          <w:color w:val="auto"/>
          <w:sz w:val="24"/>
        </w:rPr>
        <w:t>3</w:t>
      </w:r>
      <w:r>
        <w:rPr>
          <w:rFonts w:hint="eastAsia" w:ascii="仿宋_GB2312" w:hAnsi="仿宋" w:eastAsia="仿宋_GB2312"/>
          <w:color w:val="auto"/>
          <w:sz w:val="24"/>
          <w:lang w:val="zh-CN"/>
        </w:rPr>
        <w:t>供应商质疑</w:t>
      </w:r>
    </w:p>
    <w:p>
      <w:pPr>
        <w:pStyle w:val="33"/>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w:t>
      </w:r>
      <w:r>
        <w:rPr>
          <w:rFonts w:hint="eastAsia" w:ascii="仿宋_GB2312" w:hAnsi="仿宋" w:eastAsia="仿宋_GB2312" w:cs="微软雅黑"/>
          <w:color w:val="auto"/>
          <w:kern w:val="0"/>
          <w:sz w:val="24"/>
        </w:rPr>
        <w:t>3</w:t>
      </w:r>
      <w:r>
        <w:rPr>
          <w:rFonts w:ascii="仿宋_GB2312" w:hAnsi="仿宋" w:eastAsia="仿宋_GB2312"/>
          <w:color w:val="auto"/>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color w:val="auto"/>
          <w:sz w:val="24"/>
        </w:rPr>
      </w:pPr>
      <w:r>
        <w:rPr>
          <w:rFonts w:ascii="仿宋_GB2312" w:hAnsi="仿宋" w:eastAsia="仿宋_GB2312" w:cs="微软雅黑"/>
          <w:color w:val="auto"/>
          <w:kern w:val="0"/>
          <w:sz w:val="24"/>
          <w:lang w:val="zh-CN"/>
        </w:rPr>
        <w:t>4.</w:t>
      </w:r>
      <w:r>
        <w:rPr>
          <w:rFonts w:hint="eastAsia" w:ascii="仿宋_GB2312" w:hAnsi="仿宋" w:eastAsia="仿宋_GB2312" w:cs="微软雅黑"/>
          <w:color w:val="auto"/>
          <w:kern w:val="0"/>
          <w:sz w:val="24"/>
        </w:rPr>
        <w:t>3</w:t>
      </w:r>
      <w:r>
        <w:rPr>
          <w:rFonts w:ascii="仿宋_GB2312" w:hAnsi="仿宋" w:eastAsia="仿宋_GB2312"/>
          <w:color w:val="auto"/>
          <w:sz w:val="24"/>
        </w:rPr>
        <w:t>.2供应商认为招标文件、采购过程和中标结果使自己的权益受到损害的，可以在知道或者应知其权益受到损害之日起七个工作日内，以书面形式向采购人或者采购</w:t>
      </w:r>
      <w:r>
        <w:rPr>
          <w:rFonts w:hint="eastAsia" w:ascii="仿宋_GB2312" w:hAnsi="仿宋" w:eastAsia="仿宋_GB2312"/>
          <w:color w:val="auto"/>
          <w:sz w:val="24"/>
        </w:rPr>
        <w:t>代理</w:t>
      </w:r>
      <w:r>
        <w:rPr>
          <w:rFonts w:ascii="仿宋_GB2312" w:hAnsi="仿宋" w:eastAsia="仿宋_GB2312"/>
          <w:color w:val="auto"/>
          <w:sz w:val="24"/>
        </w:rPr>
        <w:t>机构提出质疑，否则，采购人或者采购</w:t>
      </w:r>
      <w:r>
        <w:rPr>
          <w:rFonts w:hint="eastAsia" w:ascii="仿宋_GB2312" w:hAnsi="仿宋" w:eastAsia="仿宋_GB2312"/>
          <w:color w:val="auto"/>
          <w:sz w:val="24"/>
        </w:rPr>
        <w:t>代理</w:t>
      </w:r>
      <w:r>
        <w:rPr>
          <w:rFonts w:ascii="仿宋_GB2312" w:hAnsi="仿宋" w:eastAsia="仿宋_GB2312"/>
          <w:color w:val="auto"/>
          <w:sz w:val="24"/>
        </w:rPr>
        <w:t>机构不予受理：</w:t>
      </w:r>
    </w:p>
    <w:p>
      <w:pPr>
        <w:pStyle w:val="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w:t>
      </w:r>
      <w:r>
        <w:rPr>
          <w:rFonts w:hint="eastAsia" w:ascii="仿宋_GB2312" w:hAnsi="仿宋" w:eastAsia="仿宋_GB2312"/>
          <w:snapToGrid/>
          <w:color w:val="auto"/>
          <w:kern w:val="2"/>
          <w:sz w:val="24"/>
        </w:rPr>
        <w:t>3</w:t>
      </w:r>
      <w:r>
        <w:rPr>
          <w:rFonts w:ascii="仿宋_GB2312" w:hAnsi="仿宋" w:eastAsia="仿宋_GB2312"/>
          <w:snapToGrid/>
          <w:color w:val="auto"/>
          <w:kern w:val="2"/>
          <w:sz w:val="24"/>
        </w:rPr>
        <w:t>.2.1对招标文件提出质疑的，质疑期限为供应商获得招标文件之日或者招标文件公告期限届满之日起计算。</w:t>
      </w:r>
    </w:p>
    <w:p>
      <w:pPr>
        <w:pStyle w:val="33"/>
        <w:spacing w:line="360" w:lineRule="auto"/>
        <w:ind w:left="479" w:leftChars="228"/>
        <w:rPr>
          <w:rFonts w:ascii="仿宋_GB2312" w:hAnsi="仿宋" w:eastAsia="仿宋_GB2312"/>
          <w:color w:val="auto"/>
          <w:sz w:val="24"/>
        </w:rPr>
      </w:pPr>
      <w:r>
        <w:rPr>
          <w:rFonts w:ascii="仿宋_GB2312" w:hAnsi="仿宋" w:eastAsia="仿宋_GB2312"/>
          <w:color w:val="auto"/>
          <w:sz w:val="24"/>
        </w:rPr>
        <w:t>4.</w:t>
      </w:r>
      <w:r>
        <w:rPr>
          <w:rFonts w:hint="eastAsia" w:ascii="仿宋_GB2312" w:hAnsi="仿宋" w:eastAsia="仿宋_GB2312"/>
          <w:color w:val="auto"/>
          <w:sz w:val="24"/>
        </w:rPr>
        <w:t>3</w:t>
      </w:r>
      <w:r>
        <w:rPr>
          <w:rFonts w:ascii="仿宋_GB2312" w:hAnsi="仿宋" w:eastAsia="仿宋_GB2312"/>
          <w:color w:val="auto"/>
          <w:sz w:val="24"/>
        </w:rPr>
        <w:t>.2.2对采购过程提出质疑的，质疑期限为各采购程序环节结束之日起计算。4.</w:t>
      </w:r>
      <w:r>
        <w:rPr>
          <w:rFonts w:hint="eastAsia" w:ascii="仿宋_GB2312" w:hAnsi="仿宋" w:eastAsia="仿宋_GB2312"/>
          <w:color w:val="auto"/>
          <w:sz w:val="24"/>
        </w:rPr>
        <w:t>3</w:t>
      </w:r>
      <w:r>
        <w:rPr>
          <w:rFonts w:ascii="仿宋_GB2312" w:hAnsi="仿宋" w:eastAsia="仿宋_GB2312"/>
          <w:color w:val="auto"/>
          <w:sz w:val="24"/>
        </w:rPr>
        <w:t>.2.3对采购结果提出质疑的，质疑期限自采购结果公告期限届满之日起计算。</w:t>
      </w:r>
    </w:p>
    <w:p>
      <w:pPr>
        <w:pStyle w:val="33"/>
        <w:spacing w:line="360" w:lineRule="auto"/>
        <w:ind w:firstLine="480" w:firstLineChars="2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w:t>
      </w:r>
      <w:r>
        <w:rPr>
          <w:rFonts w:hint="eastAsia" w:ascii="仿宋_GB2312" w:hAnsi="仿宋" w:eastAsia="仿宋_GB2312" w:cs="微软雅黑"/>
          <w:color w:val="auto"/>
          <w:kern w:val="0"/>
          <w:sz w:val="24"/>
        </w:rPr>
        <w:t>3</w:t>
      </w:r>
      <w:r>
        <w:rPr>
          <w:rFonts w:ascii="仿宋_GB2312" w:hAnsi="仿宋" w:eastAsia="仿宋_GB2312" w:cs="微软雅黑"/>
          <w:color w:val="auto"/>
          <w:kern w:val="0"/>
          <w:sz w:val="24"/>
          <w:lang w:val="zh-CN"/>
        </w:rPr>
        <w:t>.3</w:t>
      </w:r>
      <w:r>
        <w:rPr>
          <w:rFonts w:hint="eastAsia" w:ascii="仿宋_GB2312" w:hAnsi="仿宋" w:eastAsia="仿宋_GB2312"/>
          <w:color w:val="auto"/>
          <w:sz w:val="24"/>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w:t>
      </w:r>
      <w:r>
        <w:rPr>
          <w:rFonts w:hint="eastAsia" w:ascii="仿宋_GB2312" w:hAnsi="仿宋" w:eastAsia="仿宋_GB2312" w:cs="微软雅黑"/>
          <w:color w:val="auto"/>
          <w:kern w:val="0"/>
          <w:sz w:val="24"/>
        </w:rPr>
        <w:t>3</w:t>
      </w:r>
      <w:r>
        <w:rPr>
          <w:rFonts w:ascii="仿宋_GB2312" w:hAnsi="仿宋" w:eastAsia="仿宋_GB2312" w:cs="微软雅黑"/>
          <w:color w:val="auto"/>
          <w:kern w:val="0"/>
          <w:sz w:val="24"/>
          <w:lang w:val="zh-CN"/>
        </w:rPr>
        <w:t>.3.1</w:t>
      </w:r>
      <w:r>
        <w:rPr>
          <w:rFonts w:hint="eastAsia" w:ascii="仿宋_GB2312" w:hAnsi="仿宋" w:eastAsia="仿宋_GB2312" w:cs="微软雅黑"/>
          <w:color w:val="auto"/>
          <w:kern w:val="0"/>
          <w:sz w:val="24"/>
          <w:lang w:val="zh-CN"/>
        </w:rPr>
        <w:t>供应商的姓名或者名称、地址、邮编、联系人及联系电话；</w:t>
      </w:r>
    </w:p>
    <w:p>
      <w:pPr>
        <w:pStyle w:val="33"/>
        <w:spacing w:line="360" w:lineRule="auto"/>
        <w:ind w:firstLine="480" w:firstLineChars="2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w:t>
      </w:r>
      <w:r>
        <w:rPr>
          <w:rFonts w:hint="eastAsia" w:ascii="仿宋_GB2312" w:hAnsi="仿宋" w:eastAsia="仿宋_GB2312" w:cs="微软雅黑"/>
          <w:color w:val="auto"/>
          <w:kern w:val="0"/>
          <w:sz w:val="24"/>
        </w:rPr>
        <w:t>3</w:t>
      </w:r>
      <w:r>
        <w:rPr>
          <w:rFonts w:ascii="仿宋_GB2312" w:hAnsi="仿宋" w:eastAsia="仿宋_GB2312" w:cs="微软雅黑"/>
          <w:color w:val="auto"/>
          <w:kern w:val="0"/>
          <w:sz w:val="24"/>
          <w:lang w:val="zh-CN"/>
        </w:rPr>
        <w:t>.3.2</w:t>
      </w:r>
      <w:r>
        <w:rPr>
          <w:rFonts w:hint="eastAsia" w:ascii="仿宋_GB2312" w:hAnsi="仿宋" w:eastAsia="仿宋_GB2312" w:cs="微软雅黑"/>
          <w:color w:val="auto"/>
          <w:kern w:val="0"/>
          <w:sz w:val="24"/>
          <w:lang w:val="zh-CN"/>
        </w:rPr>
        <w:t>质疑项目的名称、编号；</w:t>
      </w:r>
    </w:p>
    <w:p>
      <w:pPr>
        <w:pStyle w:val="33"/>
        <w:spacing w:line="360" w:lineRule="auto"/>
        <w:ind w:firstLine="480" w:firstLineChars="2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w:t>
      </w:r>
      <w:r>
        <w:rPr>
          <w:rFonts w:hint="eastAsia" w:ascii="仿宋_GB2312" w:hAnsi="仿宋" w:eastAsia="仿宋_GB2312" w:cs="微软雅黑"/>
          <w:color w:val="auto"/>
          <w:kern w:val="0"/>
          <w:sz w:val="24"/>
        </w:rPr>
        <w:t>3</w:t>
      </w:r>
      <w:r>
        <w:rPr>
          <w:rFonts w:ascii="仿宋_GB2312" w:hAnsi="仿宋" w:eastAsia="仿宋_GB2312" w:cs="微软雅黑"/>
          <w:color w:val="auto"/>
          <w:kern w:val="0"/>
          <w:sz w:val="24"/>
          <w:lang w:val="zh-CN"/>
        </w:rPr>
        <w:t>.3.3</w:t>
      </w:r>
      <w:r>
        <w:rPr>
          <w:rFonts w:hint="eastAsia" w:ascii="仿宋_GB2312" w:hAnsi="仿宋" w:eastAsia="仿宋_GB2312" w:cs="微软雅黑"/>
          <w:color w:val="auto"/>
          <w:kern w:val="0"/>
          <w:sz w:val="24"/>
          <w:lang w:val="zh-CN"/>
        </w:rPr>
        <w:t>具体、明确的质疑事项和与质疑事项相关的请求；</w:t>
      </w:r>
    </w:p>
    <w:p>
      <w:pPr>
        <w:pStyle w:val="33"/>
        <w:spacing w:line="360" w:lineRule="auto"/>
        <w:ind w:firstLine="480" w:firstLineChars="2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w:t>
      </w:r>
      <w:r>
        <w:rPr>
          <w:rFonts w:hint="eastAsia" w:ascii="仿宋_GB2312" w:hAnsi="仿宋" w:eastAsia="仿宋_GB2312" w:cs="微软雅黑"/>
          <w:color w:val="auto"/>
          <w:kern w:val="0"/>
          <w:sz w:val="24"/>
        </w:rPr>
        <w:t>3</w:t>
      </w:r>
      <w:r>
        <w:rPr>
          <w:rFonts w:ascii="仿宋_GB2312" w:hAnsi="仿宋" w:eastAsia="仿宋_GB2312" w:cs="微软雅黑"/>
          <w:color w:val="auto"/>
          <w:kern w:val="0"/>
          <w:sz w:val="24"/>
          <w:lang w:val="zh-CN"/>
        </w:rPr>
        <w:t>.3.4</w:t>
      </w:r>
      <w:r>
        <w:rPr>
          <w:rFonts w:hint="eastAsia" w:ascii="仿宋_GB2312" w:hAnsi="仿宋" w:eastAsia="仿宋_GB2312" w:cs="微软雅黑"/>
          <w:color w:val="auto"/>
          <w:kern w:val="0"/>
          <w:sz w:val="24"/>
          <w:lang w:val="zh-CN"/>
        </w:rPr>
        <w:t>事实依据；</w:t>
      </w:r>
    </w:p>
    <w:p>
      <w:pPr>
        <w:pStyle w:val="33"/>
        <w:spacing w:line="360" w:lineRule="auto"/>
        <w:ind w:firstLine="480" w:firstLineChars="2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w:t>
      </w:r>
      <w:r>
        <w:rPr>
          <w:rFonts w:hint="eastAsia" w:ascii="仿宋_GB2312" w:hAnsi="仿宋" w:eastAsia="仿宋_GB2312" w:cs="微软雅黑"/>
          <w:color w:val="auto"/>
          <w:kern w:val="0"/>
          <w:sz w:val="24"/>
        </w:rPr>
        <w:t>3</w:t>
      </w:r>
      <w:r>
        <w:rPr>
          <w:rFonts w:ascii="仿宋_GB2312" w:hAnsi="仿宋" w:eastAsia="仿宋_GB2312" w:cs="微软雅黑"/>
          <w:color w:val="auto"/>
          <w:kern w:val="0"/>
          <w:sz w:val="24"/>
          <w:lang w:val="zh-CN"/>
        </w:rPr>
        <w:t>.3.5</w:t>
      </w:r>
      <w:r>
        <w:rPr>
          <w:rFonts w:hint="eastAsia" w:ascii="仿宋_GB2312" w:hAnsi="仿宋" w:eastAsia="仿宋_GB2312" w:cs="微软雅黑"/>
          <w:color w:val="auto"/>
          <w:kern w:val="0"/>
          <w:sz w:val="24"/>
          <w:lang w:val="zh-CN"/>
        </w:rPr>
        <w:t>必要的法律依据；</w:t>
      </w:r>
    </w:p>
    <w:p>
      <w:pPr>
        <w:pStyle w:val="33"/>
        <w:spacing w:line="360" w:lineRule="auto"/>
        <w:ind w:firstLine="480" w:firstLineChars="200"/>
        <w:rPr>
          <w:rFonts w:ascii="仿宋_GB2312" w:hAnsi="仿宋" w:eastAsia="仿宋_GB2312" w:cs="微软雅黑"/>
          <w:color w:val="auto"/>
          <w:kern w:val="0"/>
          <w:sz w:val="24"/>
          <w:lang w:val="zh-CN"/>
        </w:rPr>
      </w:pPr>
      <w:r>
        <w:rPr>
          <w:rFonts w:ascii="仿宋_GB2312" w:hAnsi="仿宋" w:eastAsia="仿宋_GB2312" w:cs="微软雅黑"/>
          <w:color w:val="auto"/>
          <w:kern w:val="0"/>
          <w:sz w:val="24"/>
          <w:lang w:val="zh-CN"/>
        </w:rPr>
        <w:t>4.</w:t>
      </w:r>
      <w:r>
        <w:rPr>
          <w:rFonts w:hint="eastAsia" w:ascii="仿宋_GB2312" w:hAnsi="仿宋" w:eastAsia="仿宋_GB2312" w:cs="微软雅黑"/>
          <w:color w:val="auto"/>
          <w:kern w:val="0"/>
          <w:sz w:val="24"/>
        </w:rPr>
        <w:t>3</w:t>
      </w:r>
      <w:r>
        <w:rPr>
          <w:rFonts w:ascii="仿宋_GB2312" w:hAnsi="仿宋" w:eastAsia="仿宋_GB2312" w:cs="微软雅黑"/>
          <w:color w:val="auto"/>
          <w:kern w:val="0"/>
          <w:sz w:val="24"/>
          <w:lang w:val="zh-CN"/>
        </w:rPr>
        <w:t>.3.6</w:t>
      </w:r>
      <w:r>
        <w:rPr>
          <w:rFonts w:hint="eastAsia" w:ascii="仿宋_GB2312" w:hAnsi="仿宋" w:eastAsia="仿宋_GB2312" w:cs="微软雅黑"/>
          <w:color w:val="auto"/>
          <w:kern w:val="0"/>
          <w:sz w:val="24"/>
          <w:lang w:val="zh-CN"/>
        </w:rPr>
        <w:t>提出质疑的日期。</w:t>
      </w:r>
    </w:p>
    <w:p>
      <w:pPr>
        <w:pStyle w:val="33"/>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供应商提交的质疑函需一式三份。供应商为自然人的，应当由本人签字；供应商为法人或者其他组织的，应当由法定代表人、主要负责人，或者其授权代表签字或者盖章，并加盖公章。</w:t>
      </w:r>
    </w:p>
    <w:p>
      <w:pPr>
        <w:pStyle w:val="33"/>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质疑函范本及制作说明详见附件2。</w:t>
      </w:r>
    </w:p>
    <w:p>
      <w:pPr>
        <w:pStyle w:val="33"/>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rPr>
        <w:t>4.3.4</w:t>
      </w:r>
      <w:r>
        <w:rPr>
          <w:rFonts w:hint="eastAsia" w:ascii="仿宋_GB2312" w:hAnsi="仿宋" w:eastAsia="仿宋_GB2312" w:cs="微软雅黑"/>
          <w:color w:val="auto"/>
          <w:kern w:val="0"/>
          <w:sz w:val="24"/>
          <w:lang w:val="zh-CN"/>
        </w:rPr>
        <w:t>对同一采购程序环节的质疑，供应商须在法定质疑期内一次性提出。</w:t>
      </w:r>
    </w:p>
    <w:p>
      <w:pPr>
        <w:pStyle w:val="33"/>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4.</w:t>
      </w:r>
      <w:r>
        <w:rPr>
          <w:rFonts w:hint="eastAsia" w:ascii="仿宋_GB2312" w:hAnsi="仿宋" w:eastAsia="仿宋_GB2312" w:cs="微软雅黑"/>
          <w:color w:val="auto"/>
          <w:kern w:val="0"/>
          <w:sz w:val="24"/>
        </w:rPr>
        <w:t>3</w:t>
      </w:r>
      <w:r>
        <w:rPr>
          <w:rFonts w:hint="eastAsia" w:ascii="仿宋_GB2312" w:hAnsi="仿宋" w:eastAsia="仿宋_GB2312" w:cs="微软雅黑"/>
          <w:color w:val="auto"/>
          <w:kern w:val="0"/>
          <w:sz w:val="24"/>
          <w:lang w:val="zh-CN"/>
        </w:rPr>
        <w:t>.</w:t>
      </w:r>
      <w:r>
        <w:rPr>
          <w:rFonts w:hint="eastAsia" w:ascii="仿宋_GB2312" w:hAnsi="仿宋" w:eastAsia="仿宋_GB2312" w:cs="微软雅黑"/>
          <w:color w:val="auto"/>
          <w:kern w:val="0"/>
          <w:sz w:val="24"/>
        </w:rPr>
        <w:t>5</w:t>
      </w:r>
      <w:r>
        <w:rPr>
          <w:rFonts w:hint="eastAsia" w:ascii="仿宋_GB2312" w:hAnsi="仿宋" w:eastAsia="仿宋_GB2312" w:cs="微软雅黑"/>
          <w:color w:val="auto"/>
          <w:kern w:val="0"/>
          <w:sz w:val="24"/>
          <w:lang w:val="zh-CN"/>
        </w:rPr>
        <w:t>采购人或者采购机构应当在收到供应商的书面质疑后七个工作日内作出答复，并以书面形式通知质疑供应商和其他与质疑处理结果有利害关系的政府采购当事人，但答复的内容不得涉及商业秘密。采购人或者采购机构在浙江政府采购网的“其他公告”栏目公开质疑答复，答复内容应当完整。质疑函作为附件上传。</w:t>
      </w:r>
    </w:p>
    <w:p>
      <w:pPr>
        <w:pStyle w:val="33"/>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4.</w:t>
      </w:r>
      <w:r>
        <w:rPr>
          <w:rFonts w:hint="eastAsia" w:ascii="仿宋_GB2312" w:hAnsi="仿宋" w:eastAsia="仿宋_GB2312" w:cs="微软雅黑"/>
          <w:color w:val="auto"/>
          <w:kern w:val="0"/>
          <w:sz w:val="24"/>
        </w:rPr>
        <w:t>3</w:t>
      </w:r>
      <w:r>
        <w:rPr>
          <w:rFonts w:hint="eastAsia" w:ascii="仿宋_GB2312" w:hAnsi="仿宋" w:eastAsia="仿宋_GB2312" w:cs="微软雅黑"/>
          <w:color w:val="auto"/>
          <w:kern w:val="0"/>
          <w:sz w:val="24"/>
          <w:lang w:val="zh-CN"/>
        </w:rPr>
        <w:t>.</w:t>
      </w:r>
      <w:r>
        <w:rPr>
          <w:rFonts w:hint="eastAsia" w:ascii="仿宋_GB2312" w:hAnsi="仿宋" w:eastAsia="仿宋_GB2312" w:cs="微软雅黑"/>
          <w:color w:val="auto"/>
          <w:kern w:val="0"/>
          <w:sz w:val="24"/>
        </w:rPr>
        <w:t>6</w:t>
      </w:r>
      <w:r>
        <w:rPr>
          <w:rFonts w:hint="eastAsia" w:ascii="仿宋_GB2312" w:hAnsi="仿宋" w:eastAsia="仿宋_GB2312" w:cs="微软雅黑"/>
          <w:color w:val="auto"/>
          <w:kern w:val="0"/>
          <w:sz w:val="24"/>
          <w:lang w:val="zh-CN"/>
        </w:rPr>
        <w:t>询问或者质疑事项可能影响采购结果的，采购人应当暂停签订合同，已经签订合同的，应当中止履行合同。</w:t>
      </w:r>
    </w:p>
    <w:p>
      <w:pPr>
        <w:pStyle w:val="33"/>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4.</w:t>
      </w:r>
      <w:r>
        <w:rPr>
          <w:rFonts w:hint="eastAsia" w:ascii="仿宋_GB2312" w:hAnsi="仿宋" w:eastAsia="仿宋_GB2312" w:cs="微软雅黑"/>
          <w:color w:val="auto"/>
          <w:kern w:val="0"/>
          <w:sz w:val="24"/>
        </w:rPr>
        <w:t>4</w:t>
      </w:r>
      <w:r>
        <w:rPr>
          <w:rFonts w:hint="eastAsia" w:ascii="仿宋_GB2312" w:hAnsi="仿宋" w:eastAsia="仿宋_GB2312" w:cs="微软雅黑"/>
          <w:color w:val="auto"/>
          <w:kern w:val="0"/>
          <w:sz w:val="24"/>
          <w:lang w:val="zh-CN"/>
        </w:rPr>
        <w:t>供应商投诉</w:t>
      </w:r>
    </w:p>
    <w:p>
      <w:pPr>
        <w:pStyle w:val="33"/>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4.</w:t>
      </w:r>
      <w:r>
        <w:rPr>
          <w:rFonts w:hint="eastAsia" w:ascii="仿宋_GB2312" w:hAnsi="仿宋" w:eastAsia="仿宋_GB2312" w:cs="微软雅黑"/>
          <w:color w:val="auto"/>
          <w:kern w:val="0"/>
          <w:sz w:val="24"/>
        </w:rPr>
        <w:t>4</w:t>
      </w:r>
      <w:r>
        <w:rPr>
          <w:rFonts w:hint="eastAsia" w:ascii="仿宋_GB2312" w:hAnsi="仿宋" w:eastAsia="仿宋_GB2312" w:cs="微软雅黑"/>
          <w:color w:val="auto"/>
          <w:kern w:val="0"/>
          <w:sz w:val="24"/>
          <w:lang w:val="zh-CN"/>
        </w:rPr>
        <w:t>.1质疑供应商对采购人、采购代理机构的答复不满意或者采购人、采购代理机构未在规定的时间内作出答复的，可以在答复期满后十五个工作日内向同级政府采购监督管理部门提出投诉。</w:t>
      </w:r>
    </w:p>
    <w:p>
      <w:pPr>
        <w:pStyle w:val="33"/>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4.</w:t>
      </w:r>
      <w:r>
        <w:rPr>
          <w:rFonts w:hint="eastAsia" w:ascii="仿宋_GB2312" w:hAnsi="仿宋" w:eastAsia="仿宋_GB2312" w:cs="微软雅黑"/>
          <w:color w:val="auto"/>
          <w:kern w:val="0"/>
          <w:sz w:val="24"/>
        </w:rPr>
        <w:t>4</w:t>
      </w:r>
      <w:r>
        <w:rPr>
          <w:rFonts w:hint="eastAsia" w:ascii="仿宋_GB2312" w:hAnsi="仿宋" w:eastAsia="仿宋_GB2312" w:cs="微软雅黑"/>
          <w:color w:val="auto"/>
          <w:kern w:val="0"/>
          <w:sz w:val="24"/>
          <w:lang w:val="zh-CN"/>
        </w:rPr>
        <w:t>.2供应商投诉的事项不得超出已质疑事项的范围，基于质疑答复内容提出的投诉事项除外。</w:t>
      </w:r>
    </w:p>
    <w:p>
      <w:pPr>
        <w:pStyle w:val="33"/>
        <w:spacing w:line="360" w:lineRule="auto"/>
        <w:ind w:firstLine="480" w:firstLineChars="200"/>
        <w:rPr>
          <w:rFonts w:ascii="仿宋_GB2312" w:hAnsi="仿宋" w:eastAsia="仿宋_GB2312" w:cs="微软雅黑"/>
          <w:color w:val="auto"/>
          <w:kern w:val="0"/>
          <w:sz w:val="24"/>
          <w:lang w:val="zh-CN"/>
        </w:rPr>
      </w:pPr>
      <w:r>
        <w:rPr>
          <w:rFonts w:hint="eastAsia" w:ascii="仿宋_GB2312" w:hAnsi="仿宋" w:eastAsia="仿宋_GB2312" w:cs="微软雅黑"/>
          <w:color w:val="auto"/>
          <w:kern w:val="0"/>
          <w:sz w:val="24"/>
          <w:lang w:val="zh-CN"/>
        </w:rPr>
        <w:t>4.</w:t>
      </w:r>
      <w:r>
        <w:rPr>
          <w:rFonts w:hint="eastAsia" w:ascii="仿宋_GB2312" w:hAnsi="仿宋" w:eastAsia="仿宋_GB2312" w:cs="微软雅黑"/>
          <w:color w:val="auto"/>
          <w:kern w:val="0"/>
          <w:sz w:val="24"/>
        </w:rPr>
        <w:t>4</w:t>
      </w:r>
      <w:r>
        <w:rPr>
          <w:rFonts w:hint="eastAsia" w:ascii="仿宋_GB2312" w:hAnsi="仿宋" w:eastAsia="仿宋_GB2312" w:cs="微软雅黑"/>
          <w:color w:val="auto"/>
          <w:kern w:val="0"/>
          <w:sz w:val="24"/>
          <w:lang w:val="zh-CN"/>
        </w:rPr>
        <w:t>.3供应商投诉应当有明确的请求和必要的证明材料。</w:t>
      </w:r>
    </w:p>
    <w:p>
      <w:pPr>
        <w:pStyle w:val="33"/>
        <w:spacing w:line="360" w:lineRule="auto"/>
        <w:ind w:firstLine="480" w:firstLineChars="200"/>
        <w:rPr>
          <w:rFonts w:ascii="仿宋_GB2312" w:hAnsi="仿宋" w:eastAsia="仿宋_GB2312"/>
          <w:color w:val="auto"/>
          <w:sz w:val="24"/>
          <w:lang w:val="zh-CN"/>
        </w:rPr>
      </w:pPr>
      <w:r>
        <w:rPr>
          <w:rFonts w:hint="eastAsia" w:ascii="仿宋_GB2312" w:hAnsi="仿宋" w:eastAsia="仿宋_GB2312"/>
          <w:color w:val="auto"/>
          <w:sz w:val="24"/>
          <w:lang w:val="zh-CN"/>
        </w:rPr>
        <w:t>4.</w:t>
      </w:r>
      <w:r>
        <w:rPr>
          <w:rFonts w:hint="eastAsia" w:ascii="仿宋_GB2312" w:hAnsi="仿宋" w:eastAsia="仿宋_GB2312"/>
          <w:color w:val="auto"/>
          <w:sz w:val="24"/>
        </w:rPr>
        <w:t>4</w:t>
      </w:r>
      <w:r>
        <w:rPr>
          <w:rFonts w:hint="eastAsia" w:ascii="仿宋_GB2312" w:hAnsi="仿宋" w:eastAsia="仿宋_GB2312"/>
          <w:color w:val="auto"/>
          <w:sz w:val="24"/>
          <w:lang w:val="zh-CN"/>
        </w:rPr>
        <w:t>.</w:t>
      </w:r>
      <w:r>
        <w:rPr>
          <w:rFonts w:hint="eastAsia" w:ascii="仿宋_GB2312" w:hAnsi="仿宋" w:eastAsia="仿宋_GB2312"/>
          <w:color w:val="auto"/>
          <w:sz w:val="24"/>
        </w:rPr>
        <w:t>4</w:t>
      </w:r>
      <w:r>
        <w:rPr>
          <w:rFonts w:hint="eastAsia" w:ascii="仿宋_GB2312" w:hAnsi="仿宋" w:eastAsia="仿宋_GB2312"/>
          <w:color w:val="auto"/>
          <w:sz w:val="24"/>
          <w:lang w:val="zh-CN"/>
        </w:rPr>
        <w:t>以联合体形式参加政府采购活动的，其投诉应当由组成联合体的所有供应商共同提出。</w:t>
      </w:r>
    </w:p>
    <w:p>
      <w:pPr>
        <w:pStyle w:val="33"/>
        <w:spacing w:line="360" w:lineRule="auto"/>
        <w:ind w:firstLine="480" w:firstLineChars="200"/>
        <w:rPr>
          <w:rFonts w:ascii="仿宋_GB2312" w:hAnsi="仿宋" w:eastAsia="仿宋_GB2312"/>
          <w:color w:val="auto"/>
          <w:sz w:val="24"/>
          <w:lang w:val="zh-CN"/>
        </w:rPr>
      </w:pPr>
      <w:r>
        <w:rPr>
          <w:rFonts w:hint="eastAsia" w:ascii="仿宋_GB2312" w:hAnsi="仿宋" w:eastAsia="仿宋_GB2312"/>
          <w:color w:val="auto"/>
          <w:sz w:val="24"/>
          <w:lang w:val="zh-CN"/>
        </w:rPr>
        <w:t>4.4.5浙江省本级、杭州市本级、拱墅区、富阳区政府采购项目投诉材料可寄送浙江省政府采购行政裁决服务中心（杭州），地址：杭州市上城区四季青街道新业路市民之家G03办公室，收件人：朱女士，电话：15121014815。</w:t>
      </w:r>
    </w:p>
    <w:p>
      <w:pPr>
        <w:pStyle w:val="33"/>
        <w:spacing w:line="360" w:lineRule="auto"/>
        <w:ind w:firstLine="480" w:firstLineChars="200"/>
        <w:rPr>
          <w:rFonts w:ascii="仿宋_GB2312" w:hAnsi="仿宋" w:eastAsia="仿宋_GB2312"/>
          <w:color w:val="auto"/>
          <w:sz w:val="24"/>
          <w:lang w:val="zh-CN"/>
        </w:rPr>
      </w:pPr>
      <w:r>
        <w:rPr>
          <w:rFonts w:hint="eastAsia" w:ascii="仿宋_GB2312" w:hAnsi="仿宋" w:eastAsia="仿宋_GB2312"/>
          <w:color w:val="auto"/>
          <w:sz w:val="24"/>
          <w:lang w:val="zh-CN"/>
        </w:rPr>
        <w:t>投诉书范本及制作说明详见附件3。</w:t>
      </w:r>
    </w:p>
    <w:p>
      <w:pPr>
        <w:pStyle w:val="129"/>
        <w:snapToGrid w:val="0"/>
        <w:spacing w:before="0"/>
        <w:ind w:firstLine="360"/>
        <w:rPr>
          <w:rFonts w:ascii="仿宋_GB2312" w:hAnsi="仿宋" w:eastAsia="仿宋_GB2312" w:cs="仿宋_GB2312"/>
          <w:color w:val="auto"/>
          <w:sz w:val="18"/>
          <w:szCs w:val="18"/>
        </w:rPr>
      </w:pPr>
    </w:p>
    <w:p>
      <w:pPr>
        <w:adjustRightInd/>
        <w:spacing w:line="360" w:lineRule="auto"/>
        <w:jc w:val="center"/>
        <w:outlineLvl w:val="0"/>
        <w:rPr>
          <w:rFonts w:ascii="仿宋_GB2312" w:hAnsi="仿宋" w:eastAsia="仿宋_GB2312" w:cs="仿宋_GB2312"/>
          <w:b/>
          <w:color w:val="auto"/>
          <w:sz w:val="32"/>
          <w:szCs w:val="20"/>
        </w:rPr>
      </w:pPr>
      <w:r>
        <w:rPr>
          <w:rFonts w:ascii="仿宋_GB2312" w:hAnsi="仿宋" w:eastAsia="仿宋_GB2312" w:cs="仿宋_GB2312"/>
          <w:b/>
          <w:color w:val="auto"/>
          <w:sz w:val="32"/>
          <w:szCs w:val="20"/>
        </w:rPr>
        <w:t xml:space="preserve">      二、招标文件的构成、澄清、修改</w:t>
      </w:r>
    </w:p>
    <w:p>
      <w:pPr>
        <w:pStyle w:val="33"/>
        <w:spacing w:line="360" w:lineRule="auto"/>
        <w:ind w:firstLine="482" w:firstLineChars="200"/>
        <w:rPr>
          <w:rFonts w:ascii="仿宋_GB2312" w:hAnsi="仿宋" w:eastAsia="仿宋_GB2312" w:cs="仿宋_GB2312"/>
          <w:b/>
          <w:color w:val="auto"/>
          <w:sz w:val="24"/>
          <w:szCs w:val="24"/>
        </w:rPr>
      </w:pPr>
      <w:r>
        <w:rPr>
          <w:rFonts w:ascii="仿宋_GB2312" w:hAnsi="仿宋" w:eastAsia="仿宋_GB2312" w:cs="仿宋_GB2312"/>
          <w:b/>
          <w:color w:val="auto"/>
          <w:sz w:val="24"/>
          <w:szCs w:val="24"/>
        </w:rPr>
        <w:t>5．招标文件的构成</w:t>
      </w:r>
    </w:p>
    <w:p>
      <w:pPr>
        <w:pStyle w:val="33"/>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 xml:space="preserve">5.1 </w:t>
      </w:r>
      <w:r>
        <w:rPr>
          <w:rFonts w:hint="eastAsia" w:ascii="仿宋_GB2312" w:hAnsi="仿宋" w:eastAsia="仿宋_GB2312" w:cs="仿宋_GB2312"/>
          <w:color w:val="auto"/>
          <w:sz w:val="24"/>
          <w:szCs w:val="24"/>
        </w:rPr>
        <w:t>招标文件包括下列文件及附件：</w:t>
      </w:r>
    </w:p>
    <w:p>
      <w:pPr>
        <w:pStyle w:val="33"/>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5.1.1招标公告；</w:t>
      </w:r>
    </w:p>
    <w:p>
      <w:pPr>
        <w:pStyle w:val="33"/>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5.1.2投标人须知；</w:t>
      </w:r>
    </w:p>
    <w:p>
      <w:pPr>
        <w:pStyle w:val="33"/>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5.1.3采购需求；</w:t>
      </w:r>
    </w:p>
    <w:p>
      <w:pPr>
        <w:pStyle w:val="33"/>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5.1.4评标</w:t>
      </w:r>
      <w:r>
        <w:rPr>
          <w:rFonts w:hint="eastAsia" w:ascii="仿宋_GB2312" w:hAnsi="仿宋" w:eastAsia="仿宋_GB2312" w:cs="仿宋_GB2312"/>
          <w:color w:val="auto"/>
          <w:sz w:val="24"/>
          <w:szCs w:val="24"/>
        </w:rPr>
        <w:t>办</w:t>
      </w:r>
      <w:r>
        <w:rPr>
          <w:rFonts w:ascii="仿宋_GB2312" w:hAnsi="仿宋" w:eastAsia="仿宋_GB2312" w:cs="仿宋_GB2312"/>
          <w:color w:val="auto"/>
          <w:sz w:val="24"/>
          <w:szCs w:val="24"/>
        </w:rPr>
        <w:t>法；</w:t>
      </w:r>
    </w:p>
    <w:p>
      <w:pPr>
        <w:pStyle w:val="33"/>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szCs w:val="24"/>
        </w:rPr>
        <w:t>5.1.5</w:t>
      </w:r>
      <w:r>
        <w:rPr>
          <w:rFonts w:hint="eastAsia" w:ascii="仿宋_GB2312" w:hAnsi="仿宋" w:eastAsia="仿宋_GB2312" w:cs="仿宋_GB2312"/>
          <w:color w:val="auto"/>
          <w:sz w:val="24"/>
          <w:szCs w:val="24"/>
        </w:rPr>
        <w:t>拟签订的合同文本；</w:t>
      </w:r>
    </w:p>
    <w:p>
      <w:pPr>
        <w:pStyle w:val="33"/>
        <w:tabs>
          <w:tab w:val="left" w:pos="840"/>
        </w:tabs>
        <w:spacing w:line="360" w:lineRule="auto"/>
        <w:ind w:firstLine="960" w:firstLineChars="400"/>
        <w:rPr>
          <w:rFonts w:ascii="仿宋_GB2312" w:hAnsi="仿宋" w:eastAsia="仿宋_GB2312" w:cs="仿宋_GB2312"/>
          <w:color w:val="auto"/>
          <w:sz w:val="24"/>
          <w:szCs w:val="24"/>
        </w:rPr>
      </w:pPr>
      <w:r>
        <w:rPr>
          <w:rFonts w:ascii="仿宋_GB2312" w:hAnsi="仿宋" w:eastAsia="仿宋_GB2312" w:cs="仿宋_GB2312"/>
          <w:color w:val="auto"/>
          <w:sz w:val="24"/>
        </w:rPr>
        <w:t>5.1.6</w:t>
      </w:r>
      <w:r>
        <w:rPr>
          <w:rFonts w:hint="eastAsia" w:ascii="仿宋_GB2312" w:hAnsi="仿宋" w:eastAsia="仿宋_GB2312" w:cs="仿宋_GB2312"/>
          <w:color w:val="auto"/>
          <w:sz w:val="24"/>
          <w:szCs w:val="24"/>
        </w:rPr>
        <w:t>应提交的有关格式范例。</w:t>
      </w:r>
    </w:p>
    <w:p>
      <w:pPr>
        <w:spacing w:line="360" w:lineRule="auto"/>
        <w:ind w:firstLine="480" w:firstLineChars="200"/>
        <w:rPr>
          <w:rFonts w:ascii="仿宋_GB2312" w:hAnsi="仿宋" w:eastAsia="仿宋_GB2312" w:cs="仿宋_GB2312"/>
          <w:color w:val="auto"/>
          <w:sz w:val="24"/>
        </w:rPr>
      </w:pPr>
      <w:r>
        <w:rPr>
          <w:rFonts w:ascii="仿宋_GB2312" w:hAnsi="仿宋" w:eastAsia="仿宋_GB2312"/>
          <w:color w:val="auto"/>
          <w:sz w:val="24"/>
        </w:rPr>
        <w:t>5.2与本项目有关的</w:t>
      </w:r>
      <w:r>
        <w:rPr>
          <w:rFonts w:hint="eastAsia" w:ascii="仿宋_GB2312" w:hAnsi="仿宋" w:eastAsia="仿宋_GB2312"/>
          <w:bCs/>
          <w:color w:val="auto"/>
          <w:sz w:val="24"/>
        </w:rPr>
        <w:t>澄清或者修改的内容为招标文件的组成部分</w:t>
      </w:r>
      <w:r>
        <w:rPr>
          <w:rFonts w:hint="eastAsia" w:ascii="仿宋_GB2312" w:hAnsi="仿宋" w:eastAsia="仿宋_GB2312" w:cs="仿宋_GB2312"/>
          <w:color w:val="auto"/>
          <w:sz w:val="24"/>
        </w:rPr>
        <w:t>。</w:t>
      </w:r>
    </w:p>
    <w:p>
      <w:pPr>
        <w:pStyle w:val="33"/>
        <w:spacing w:line="360" w:lineRule="auto"/>
        <w:ind w:firstLine="482" w:firstLineChars="200"/>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6. </w:t>
      </w:r>
      <w:r>
        <w:rPr>
          <w:rFonts w:hint="eastAsia" w:ascii="仿宋_GB2312" w:hAnsi="仿宋" w:eastAsia="仿宋_GB2312" w:cs="仿宋_GB2312"/>
          <w:b/>
          <w:color w:val="auto"/>
          <w:sz w:val="24"/>
          <w:szCs w:val="24"/>
        </w:rPr>
        <w:t>招标文件的澄清、修改</w:t>
      </w:r>
    </w:p>
    <w:p>
      <w:pPr>
        <w:pStyle w:val="129"/>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6.1已获取招标文件的潜在投标人，若有问题需要澄清，应于投标截止时间前，以书面形式向采购</w:t>
      </w:r>
      <w:r>
        <w:rPr>
          <w:rFonts w:hint="eastAsia" w:ascii="仿宋_GB2312" w:hAnsi="仿宋" w:eastAsia="仿宋_GB2312" w:cs="仿宋_GB2312"/>
          <w:color w:val="auto"/>
        </w:rPr>
        <w:t>代理</w:t>
      </w:r>
      <w:r>
        <w:rPr>
          <w:rFonts w:ascii="仿宋_GB2312" w:hAnsi="仿宋" w:eastAsia="仿宋_GB2312" w:cs="仿宋_GB2312"/>
          <w:color w:val="auto"/>
        </w:rPr>
        <w:t>机构提出。</w:t>
      </w:r>
    </w:p>
    <w:p>
      <w:pPr>
        <w:pStyle w:val="129"/>
        <w:snapToGrid w:val="0"/>
        <w:spacing w:before="0"/>
        <w:ind w:firstLine="480"/>
        <w:rPr>
          <w:rFonts w:ascii="仿宋_GB2312" w:hAnsi="仿宋" w:eastAsia="仿宋_GB2312"/>
          <w:color w:val="auto"/>
        </w:rPr>
      </w:pPr>
      <w:r>
        <w:rPr>
          <w:rFonts w:ascii="仿宋_GB2312" w:hAnsi="仿宋" w:eastAsia="仿宋_GB2312"/>
          <w:color w:val="auto"/>
        </w:rPr>
        <w:t xml:space="preserve">6.2 </w:t>
      </w:r>
      <w:r>
        <w:rPr>
          <w:rFonts w:hint="eastAsia" w:ascii="仿宋_GB2312" w:hAnsi="仿宋" w:eastAsia="仿宋_GB2312"/>
          <w:color w:val="auto"/>
        </w:rPr>
        <w:t>采购</w:t>
      </w:r>
      <w:r>
        <w:rPr>
          <w:rFonts w:hint="eastAsia" w:ascii="仿宋_GB2312" w:hAnsi="仿宋" w:eastAsia="仿宋_GB2312" w:cs="仿宋_GB2312"/>
          <w:color w:val="auto"/>
        </w:rPr>
        <w:t>代理</w:t>
      </w:r>
      <w:r>
        <w:rPr>
          <w:rFonts w:hint="eastAsia" w:ascii="仿宋_GB2312" w:hAnsi="仿宋" w:eastAsia="仿宋_GB2312"/>
          <w:color w:val="auto"/>
        </w:rPr>
        <w:t>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jc w:val="center"/>
        <w:rPr>
          <w:rFonts w:ascii="仿宋_GB2312" w:hAnsi="仿宋" w:eastAsia="仿宋_GB2312" w:cs="仿宋_GB2312"/>
          <w:b/>
          <w:color w:val="auto"/>
          <w:sz w:val="30"/>
          <w:szCs w:val="20"/>
        </w:rPr>
      </w:pPr>
      <w:r>
        <w:rPr>
          <w:rFonts w:hint="eastAsia" w:ascii="仿宋_GB2312" w:hAnsi="仿宋" w:eastAsia="仿宋_GB2312" w:cs="仿宋_GB2312"/>
          <w:b/>
          <w:color w:val="auto"/>
          <w:sz w:val="30"/>
          <w:szCs w:val="20"/>
        </w:rPr>
        <w:t>三、投标</w:t>
      </w:r>
    </w:p>
    <w:p>
      <w:pPr>
        <w:pStyle w:val="33"/>
        <w:spacing w:line="360" w:lineRule="auto"/>
        <w:ind w:firstLine="482" w:firstLineChars="200"/>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7. </w:t>
      </w:r>
      <w:r>
        <w:rPr>
          <w:rFonts w:hint="eastAsia" w:ascii="仿宋_GB2312" w:hAnsi="仿宋" w:eastAsia="仿宋_GB2312" w:cs="仿宋_GB2312"/>
          <w:b/>
          <w:color w:val="auto"/>
          <w:sz w:val="24"/>
          <w:szCs w:val="24"/>
        </w:rPr>
        <w:t>招标文件的获取</w:t>
      </w:r>
    </w:p>
    <w:p>
      <w:pPr>
        <w:spacing w:line="360" w:lineRule="auto"/>
        <w:ind w:firstLine="480" w:firstLineChars="200"/>
        <w:rPr>
          <w:rFonts w:ascii="仿宋_GB2312" w:hAnsi="仿宋" w:eastAsia="仿宋_GB2312" w:cs="仿宋_GB2312"/>
          <w:snapToGrid w:val="0"/>
          <w:color w:val="auto"/>
          <w:kern w:val="28"/>
          <w:sz w:val="24"/>
        </w:rPr>
      </w:pPr>
      <w:r>
        <w:rPr>
          <w:rFonts w:hint="eastAsia" w:ascii="仿宋_GB2312" w:hAnsi="仿宋" w:eastAsia="仿宋_GB2312" w:cs="仿宋_GB2312"/>
          <w:snapToGrid w:val="0"/>
          <w:color w:val="auto"/>
          <w:kern w:val="28"/>
          <w:sz w:val="24"/>
        </w:rPr>
        <w:t>详见招标公告中获取招标文件的时间期限、地点、方式及招标文件售价。</w:t>
      </w:r>
    </w:p>
    <w:p>
      <w:pPr>
        <w:pStyle w:val="33"/>
        <w:spacing w:line="360" w:lineRule="auto"/>
        <w:ind w:firstLine="482" w:firstLineChars="200"/>
        <w:rPr>
          <w:rFonts w:ascii="仿宋_GB2312" w:hAnsi="仿宋" w:eastAsia="仿宋_GB2312" w:cs="仿宋_GB2312"/>
          <w:b/>
          <w:color w:val="auto"/>
          <w:sz w:val="24"/>
          <w:szCs w:val="24"/>
        </w:rPr>
      </w:pPr>
      <w:r>
        <w:rPr>
          <w:rFonts w:ascii="仿宋_GB2312" w:hAnsi="仿宋" w:eastAsia="仿宋_GB2312" w:cs="仿宋_GB2312"/>
          <w:b/>
          <w:color w:val="auto"/>
          <w:sz w:val="24"/>
          <w:szCs w:val="24"/>
        </w:rPr>
        <w:t>8.开标前答疑会或现场考察</w:t>
      </w:r>
    </w:p>
    <w:p>
      <w:pPr>
        <w:pStyle w:val="33"/>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采购人组织潜在投标人现场考察或者召开开标前答疑会的，潜在投标人按第二部分投标人须知前附表的规定参加现场考察或者开标前答疑会。</w:t>
      </w:r>
    </w:p>
    <w:p>
      <w:pPr>
        <w:pStyle w:val="33"/>
        <w:spacing w:line="360" w:lineRule="auto"/>
        <w:ind w:firstLine="482" w:firstLineChars="200"/>
        <w:rPr>
          <w:rFonts w:ascii="仿宋_GB2312" w:hAnsi="仿宋" w:eastAsia="仿宋_GB2312" w:cs="仿宋_GB2312"/>
          <w:b/>
          <w:color w:val="auto"/>
          <w:szCs w:val="24"/>
        </w:rPr>
      </w:pPr>
      <w:r>
        <w:rPr>
          <w:rFonts w:ascii="仿宋_GB2312" w:hAnsi="仿宋" w:eastAsia="仿宋_GB2312"/>
          <w:b/>
          <w:color w:val="auto"/>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3"/>
        <w:spacing w:line="360" w:lineRule="auto"/>
        <w:ind w:firstLine="482" w:firstLineChars="200"/>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10. </w:t>
      </w:r>
      <w:r>
        <w:rPr>
          <w:rFonts w:hint="eastAsia" w:ascii="仿宋_GB2312" w:hAnsi="仿宋" w:eastAsia="仿宋_GB2312" w:cs="仿宋_GB2312"/>
          <w:b/>
          <w:color w:val="auto"/>
          <w:sz w:val="24"/>
          <w:szCs w:val="24"/>
        </w:rPr>
        <w:t>投标文件的语言</w:t>
      </w:r>
    </w:p>
    <w:p>
      <w:pPr>
        <w:autoSpaceDE w:val="0"/>
        <w:autoSpaceDN w:val="0"/>
        <w:spacing w:line="360" w:lineRule="auto"/>
        <w:ind w:firstLine="480" w:firstLineChars="200"/>
        <w:rPr>
          <w:rFonts w:ascii="仿宋_GB2312" w:hAnsi="仿宋" w:eastAsia="仿宋_GB2312" w:cs="仿宋_GB2312"/>
          <w:color w:val="auto"/>
          <w:sz w:val="24"/>
          <w:lang w:val="zh-CN"/>
        </w:rPr>
      </w:pPr>
      <w:r>
        <w:rPr>
          <w:rFonts w:hint="eastAsia" w:ascii="仿宋_GB2312" w:hAnsi="仿宋" w:eastAsia="仿宋_GB2312" w:cs="仿宋_GB2312"/>
          <w:color w:val="auto"/>
          <w:sz w:val="24"/>
        </w:rPr>
        <w:t>投标文件及投标人与采购有关的来往通知、函件和文件均应使用中文。</w:t>
      </w:r>
    </w:p>
    <w:p>
      <w:pPr>
        <w:pStyle w:val="33"/>
        <w:spacing w:line="360" w:lineRule="auto"/>
        <w:ind w:firstLine="482" w:firstLineChars="200"/>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11. </w:t>
      </w:r>
      <w:r>
        <w:rPr>
          <w:rFonts w:hint="eastAsia" w:ascii="仿宋_GB2312" w:hAnsi="仿宋" w:eastAsia="仿宋_GB2312" w:cs="仿宋_GB2312"/>
          <w:b/>
          <w:color w:val="auto"/>
          <w:sz w:val="24"/>
          <w:szCs w:val="24"/>
        </w:rPr>
        <w:t>投标文件的组成</w:t>
      </w:r>
    </w:p>
    <w:p>
      <w:pPr>
        <w:snapToGrid w:val="0"/>
        <w:spacing w:line="360" w:lineRule="auto"/>
        <w:ind w:firstLine="482" w:firstLineChars="200"/>
        <w:rPr>
          <w:rFonts w:ascii="仿宋_GB2312" w:hAnsi="仿宋" w:eastAsia="仿宋_GB2312" w:cs="仿宋_GB2312"/>
          <w:b/>
          <w:bCs/>
          <w:color w:val="auto"/>
          <w:sz w:val="24"/>
        </w:rPr>
      </w:pPr>
      <w:r>
        <w:rPr>
          <w:rFonts w:ascii="仿宋_GB2312" w:hAnsi="仿宋" w:eastAsia="仿宋_GB2312" w:cs="仿宋_GB2312"/>
          <w:b/>
          <w:bCs/>
          <w:color w:val="auto"/>
          <w:sz w:val="24"/>
        </w:rPr>
        <w:t>11.1</w:t>
      </w:r>
      <w:r>
        <w:rPr>
          <w:rFonts w:hint="eastAsia" w:ascii="仿宋_GB2312" w:hAnsi="仿宋" w:eastAsia="仿宋_GB2312" w:cs="仿宋_GB2312"/>
          <w:b/>
          <w:bCs/>
          <w:color w:val="auto"/>
          <w:sz w:val="24"/>
        </w:rPr>
        <w:t>资格文件：</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1.1.2</w:t>
      </w:r>
      <w:r>
        <w:rPr>
          <w:rFonts w:hint="eastAsia" w:ascii="仿宋_GB2312" w:hAnsi="仿宋" w:eastAsia="仿宋_GB2312" w:cs="仿宋_GB2312"/>
          <w:color w:val="auto"/>
          <w:sz w:val="24"/>
        </w:rPr>
        <w:t>联合协议（如果有)；</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w:t>
      </w:r>
      <w:r>
        <w:rPr>
          <w:rFonts w:hint="eastAsia" w:ascii="仿宋_GB2312" w:hAnsi="仿宋" w:eastAsia="仿宋_GB2312" w:cs="仿宋_GB2312"/>
          <w:color w:val="auto"/>
          <w:sz w:val="24"/>
        </w:rPr>
        <w:t>3</w:t>
      </w:r>
      <w:r>
        <w:rPr>
          <w:rFonts w:ascii="仿宋_GB2312" w:hAnsi="仿宋" w:eastAsia="仿宋_GB2312" w:cs="仿宋_GB2312"/>
          <w:color w:val="auto"/>
          <w:sz w:val="24"/>
        </w:rPr>
        <w:t>落实政府采购政策需满足的资格要求</w:t>
      </w:r>
      <w:r>
        <w:rPr>
          <w:rFonts w:hint="eastAsia" w:ascii="仿宋_GB2312" w:hAnsi="仿宋" w:eastAsia="仿宋_GB2312" w:cs="仿宋_GB2312"/>
          <w:color w:val="auto"/>
          <w:sz w:val="24"/>
        </w:rPr>
        <w:t>（如果有)</w:t>
      </w:r>
      <w:r>
        <w:rPr>
          <w:rFonts w:ascii="仿宋_GB2312" w:hAnsi="仿宋" w:eastAsia="仿宋_GB2312" w:cs="仿宋_GB2312"/>
          <w:color w:val="auto"/>
          <w:sz w:val="24"/>
        </w:rPr>
        <w:t>；</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11.1.</w:t>
      </w:r>
      <w:r>
        <w:rPr>
          <w:rFonts w:hint="eastAsia" w:ascii="仿宋_GB2312" w:hAnsi="仿宋" w:eastAsia="仿宋_GB2312" w:cs="仿宋_GB2312"/>
          <w:color w:val="auto"/>
          <w:sz w:val="24"/>
        </w:rPr>
        <w:t>4</w:t>
      </w:r>
      <w:r>
        <w:rPr>
          <w:rFonts w:ascii="仿宋_GB2312" w:hAnsi="仿宋" w:eastAsia="仿宋_GB2312" w:cs="仿宋_GB2312"/>
          <w:color w:val="auto"/>
          <w:sz w:val="24"/>
        </w:rPr>
        <w:t>本项目的特定资格要求</w:t>
      </w:r>
      <w:r>
        <w:rPr>
          <w:rFonts w:hint="eastAsia" w:ascii="仿宋_GB2312" w:hAnsi="仿宋" w:eastAsia="仿宋_GB2312" w:cs="仿宋_GB2312"/>
          <w:color w:val="auto"/>
          <w:sz w:val="24"/>
        </w:rPr>
        <w:t>（如果有)</w:t>
      </w:r>
      <w:r>
        <w:rPr>
          <w:rFonts w:ascii="仿宋_GB2312" w:hAnsi="仿宋" w:eastAsia="仿宋_GB2312" w:cs="仿宋_GB2312"/>
          <w:color w:val="auto"/>
          <w:sz w:val="24"/>
        </w:rPr>
        <w:t>。</w:t>
      </w:r>
    </w:p>
    <w:p>
      <w:pPr>
        <w:snapToGrid w:val="0"/>
        <w:spacing w:line="360" w:lineRule="auto"/>
        <w:ind w:firstLine="482" w:firstLineChars="200"/>
        <w:rPr>
          <w:rFonts w:ascii="仿宋_GB2312" w:hAnsi="仿宋" w:eastAsia="仿宋_GB2312" w:cs="仿宋_GB2312"/>
          <w:b/>
          <w:bCs/>
          <w:color w:val="auto"/>
          <w:sz w:val="24"/>
          <w:lang w:val="zh-CN"/>
        </w:rPr>
      </w:pPr>
      <w:r>
        <w:rPr>
          <w:rFonts w:ascii="仿宋_GB2312" w:hAnsi="仿宋" w:eastAsia="仿宋_GB2312" w:cs="仿宋_GB2312"/>
          <w:b/>
          <w:bCs/>
          <w:color w:val="auto"/>
          <w:sz w:val="24"/>
          <w:lang w:val="zh-CN"/>
        </w:rPr>
        <w:t>11.</w:t>
      </w:r>
      <w:r>
        <w:rPr>
          <w:rFonts w:ascii="仿宋_GB2312" w:hAnsi="仿宋" w:eastAsia="仿宋_GB2312" w:cs="仿宋_GB2312"/>
          <w:b/>
          <w:bCs/>
          <w:color w:val="auto"/>
          <w:sz w:val="24"/>
        </w:rPr>
        <w:t>2</w:t>
      </w:r>
      <w:r>
        <w:rPr>
          <w:rFonts w:ascii="仿宋_GB2312" w:hAnsi="仿宋" w:eastAsia="仿宋_GB2312" w:cs="仿宋_GB2312"/>
          <w:b/>
          <w:bCs/>
          <w:color w:val="auto"/>
          <w:sz w:val="24"/>
          <w:lang w:val="zh-CN"/>
        </w:rPr>
        <w:t xml:space="preserve">  </w:t>
      </w:r>
      <w:r>
        <w:rPr>
          <w:rFonts w:hint="eastAsia" w:ascii="仿宋_GB2312" w:hAnsi="仿宋" w:eastAsia="仿宋_GB2312" w:cs="仿宋_GB2312"/>
          <w:b/>
          <w:bCs/>
          <w:color w:val="auto"/>
          <w:sz w:val="24"/>
        </w:rPr>
        <w:t>商务技术</w:t>
      </w:r>
      <w:r>
        <w:rPr>
          <w:rFonts w:hint="eastAsia" w:ascii="仿宋_GB2312" w:hAnsi="仿宋" w:eastAsia="仿宋_GB2312" w:cs="仿宋_GB2312"/>
          <w:b/>
          <w:bCs/>
          <w:color w:val="auto"/>
          <w:sz w:val="24"/>
          <w:lang w:val="zh-CN"/>
        </w:rPr>
        <w:t>文件：</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w:t>
      </w:r>
      <w:r>
        <w:rPr>
          <w:rFonts w:hint="eastAsia" w:ascii="仿宋_GB2312" w:hAnsi="仿宋" w:eastAsia="仿宋_GB2312" w:cs="仿宋_GB2312"/>
          <w:color w:val="auto"/>
          <w:sz w:val="24"/>
        </w:rPr>
        <w:t>2.1投标函；</w:t>
      </w:r>
      <w:r>
        <w:rPr>
          <w:rFonts w:hint="eastAsia" w:ascii="仿宋_GB2312" w:hAnsi="仿宋" w:eastAsia="仿宋_GB2312" w:cs="仿宋_GB2312"/>
          <w:color w:val="auto"/>
          <w:sz w:val="24"/>
          <w:lang w:val="zh-CN"/>
        </w:rPr>
        <w:t xml:space="preserve"> </w:t>
      </w:r>
    </w:p>
    <w:p>
      <w:pPr>
        <w:snapToGrid w:val="0"/>
        <w:spacing w:line="360" w:lineRule="auto"/>
        <w:ind w:firstLine="960" w:firstLineChars="400"/>
        <w:rPr>
          <w:rFonts w:ascii="仿宋_GB2312" w:hAnsi="仿宋" w:eastAsia="仿宋_GB2312" w:cs="仿宋_GB2312"/>
          <w:color w:val="auto"/>
          <w:sz w:val="24"/>
        </w:rPr>
      </w:pPr>
      <w:r>
        <w:rPr>
          <w:rFonts w:hint="eastAsia" w:ascii="仿宋_GB2312" w:hAnsi="仿宋" w:eastAsia="仿宋_GB2312" w:cs="仿宋_GB2312"/>
          <w:color w:val="auto"/>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color w:val="auto"/>
          <w:sz w:val="24"/>
        </w:rPr>
      </w:pPr>
      <w:r>
        <w:rPr>
          <w:rFonts w:hint="eastAsia" w:ascii="仿宋_GB2312" w:hAnsi="仿宋" w:eastAsia="仿宋_GB2312" w:cs="仿宋_GB2312"/>
          <w:color w:val="auto"/>
          <w:sz w:val="24"/>
        </w:rPr>
        <w:t>11.2.3分包意向协议（如果有)；</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w:t>
      </w:r>
      <w:r>
        <w:rPr>
          <w:rFonts w:hint="eastAsia" w:ascii="仿宋_GB2312" w:hAnsi="仿宋" w:eastAsia="仿宋_GB2312" w:cs="仿宋_GB2312"/>
          <w:color w:val="auto"/>
          <w:sz w:val="24"/>
        </w:rPr>
        <w:t>4</w:t>
      </w:r>
      <w:r>
        <w:rPr>
          <w:rFonts w:ascii="仿宋_GB2312" w:hAnsi="仿宋" w:eastAsia="仿宋_GB2312" w:cs="仿宋_GB2312"/>
          <w:color w:val="auto"/>
          <w:sz w:val="24"/>
        </w:rPr>
        <w:t>符合性审查资料；</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11.2.</w:t>
      </w:r>
      <w:r>
        <w:rPr>
          <w:rFonts w:hint="eastAsia" w:ascii="仿宋_GB2312" w:hAnsi="仿宋" w:eastAsia="仿宋_GB2312" w:cs="仿宋_GB2312"/>
          <w:color w:val="auto"/>
          <w:sz w:val="24"/>
        </w:rPr>
        <w:t>5</w:t>
      </w:r>
      <w:r>
        <w:rPr>
          <w:rFonts w:ascii="仿宋_GB2312" w:hAnsi="仿宋" w:eastAsia="仿宋_GB2312" w:cs="仿宋_GB2312"/>
          <w:color w:val="auto"/>
          <w:sz w:val="24"/>
        </w:rPr>
        <w:t>评标标准相应的商务技术资料；</w:t>
      </w:r>
    </w:p>
    <w:p>
      <w:pPr>
        <w:snapToGrid w:val="0"/>
        <w:spacing w:line="360" w:lineRule="auto"/>
        <w:ind w:firstLine="960" w:firstLineChars="400"/>
        <w:rPr>
          <w:rFonts w:ascii="仿宋_GB2312" w:hAnsi="仿宋" w:eastAsia="仿宋_GB2312" w:cs="仿宋_GB2312"/>
          <w:color w:val="auto"/>
          <w:sz w:val="24"/>
        </w:rPr>
      </w:pPr>
      <w:r>
        <w:rPr>
          <w:rFonts w:hint="eastAsia" w:ascii="仿宋_GB2312" w:hAnsi="仿宋" w:eastAsia="仿宋_GB2312" w:cs="仿宋_GB2312"/>
          <w:color w:val="auto"/>
          <w:sz w:val="24"/>
        </w:rPr>
        <w:t>11.2.6投标标的清单；</w:t>
      </w:r>
    </w:p>
    <w:p>
      <w:pPr>
        <w:snapToGrid w:val="0"/>
        <w:spacing w:line="360" w:lineRule="auto"/>
        <w:ind w:firstLine="960" w:firstLineChars="400"/>
        <w:rPr>
          <w:rFonts w:ascii="仿宋_GB2312" w:hAnsi="仿宋" w:eastAsia="仿宋_GB2312" w:cs="仿宋_GB2312"/>
          <w:color w:val="auto"/>
          <w:sz w:val="24"/>
        </w:rPr>
      </w:pPr>
      <w:r>
        <w:rPr>
          <w:rFonts w:hint="eastAsia" w:ascii="仿宋_GB2312" w:hAnsi="仿宋" w:eastAsia="仿宋_GB2312" w:cs="仿宋_GB2312"/>
          <w:color w:val="auto"/>
          <w:sz w:val="24"/>
        </w:rPr>
        <w:t>11.2.7商务技术偏离表；</w:t>
      </w:r>
    </w:p>
    <w:p>
      <w:pPr>
        <w:snapToGrid w:val="0"/>
        <w:spacing w:line="360" w:lineRule="auto"/>
        <w:ind w:firstLine="960" w:firstLineChars="400"/>
        <w:rPr>
          <w:rFonts w:ascii="仿宋_GB2312" w:hAnsi="仿宋" w:eastAsia="仿宋_GB2312" w:cs="仿宋_GB2312"/>
          <w:color w:val="auto"/>
          <w:sz w:val="24"/>
          <w:lang w:val="zh-CN"/>
        </w:rPr>
      </w:pPr>
      <w:r>
        <w:rPr>
          <w:rFonts w:hint="eastAsia" w:ascii="仿宋_GB2312" w:hAnsi="仿宋" w:eastAsia="仿宋_GB2312" w:cs="仿宋_GB2312"/>
          <w:color w:val="auto"/>
          <w:sz w:val="24"/>
          <w:lang w:val="zh-CN"/>
        </w:rPr>
        <w:t>11.</w:t>
      </w:r>
      <w:r>
        <w:rPr>
          <w:rFonts w:hint="eastAsia" w:ascii="仿宋_GB2312" w:hAnsi="仿宋" w:eastAsia="仿宋_GB2312" w:cs="仿宋_GB2312"/>
          <w:color w:val="auto"/>
          <w:sz w:val="24"/>
        </w:rPr>
        <w:t>2</w:t>
      </w:r>
      <w:r>
        <w:rPr>
          <w:rFonts w:hint="eastAsia" w:ascii="仿宋_GB2312" w:hAnsi="仿宋" w:eastAsia="仿宋_GB2312" w:cs="仿宋_GB2312"/>
          <w:color w:val="auto"/>
          <w:sz w:val="24"/>
          <w:lang w:val="zh-CN"/>
        </w:rPr>
        <w:t>.</w:t>
      </w:r>
      <w:r>
        <w:rPr>
          <w:rFonts w:hint="eastAsia"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p>
    <w:p>
      <w:pPr>
        <w:snapToGrid w:val="0"/>
        <w:spacing w:line="360" w:lineRule="auto"/>
        <w:ind w:firstLine="482" w:firstLineChars="200"/>
        <w:rPr>
          <w:rFonts w:ascii="仿宋_GB2312" w:hAnsi="仿宋" w:eastAsia="仿宋_GB2312" w:cs="仿宋_GB2312"/>
          <w:b/>
          <w:bCs/>
          <w:color w:val="auto"/>
          <w:sz w:val="24"/>
          <w:u w:val="single"/>
          <w:lang w:val="zh-CN"/>
        </w:rPr>
      </w:pPr>
      <w:r>
        <w:rPr>
          <w:rFonts w:ascii="仿宋_GB2312" w:hAnsi="仿宋" w:eastAsia="仿宋_GB2312" w:cs="仿宋_GB2312"/>
          <w:b/>
          <w:bCs/>
          <w:color w:val="auto"/>
          <w:kern w:val="0"/>
          <w:sz w:val="24"/>
          <w:lang w:val="zh-CN"/>
        </w:rPr>
        <w:t>11.</w:t>
      </w:r>
      <w:r>
        <w:rPr>
          <w:rFonts w:ascii="仿宋_GB2312" w:hAnsi="仿宋" w:eastAsia="仿宋_GB2312" w:cs="仿宋_GB2312"/>
          <w:b/>
          <w:bCs/>
          <w:color w:val="auto"/>
          <w:kern w:val="0"/>
          <w:sz w:val="24"/>
        </w:rPr>
        <w:t>3</w:t>
      </w:r>
      <w:r>
        <w:rPr>
          <w:rFonts w:hint="eastAsia" w:ascii="仿宋_GB2312" w:hAnsi="仿宋" w:eastAsia="仿宋_GB2312" w:cs="仿宋_GB2312"/>
          <w:b/>
          <w:bCs/>
          <w:color w:val="auto"/>
          <w:sz w:val="24"/>
        </w:rPr>
        <w:t>报价文件：</w:t>
      </w:r>
      <w:r>
        <w:rPr>
          <w:rFonts w:ascii="仿宋_GB2312" w:hAnsi="仿宋" w:eastAsia="仿宋_GB2312" w:cs="仿宋_GB2312"/>
          <w:b/>
          <w:bCs/>
          <w:color w:val="auto"/>
          <w:sz w:val="24"/>
        </w:rPr>
        <w:t xml:space="preserve"> </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11.3.1开标一览表（报价表）；</w:t>
      </w:r>
    </w:p>
    <w:p>
      <w:pPr>
        <w:snapToGrid w:val="0"/>
        <w:spacing w:line="360" w:lineRule="auto"/>
        <w:ind w:firstLine="960" w:firstLineChars="400"/>
        <w:rPr>
          <w:rFonts w:ascii="仿宋_GB2312" w:hAnsi="仿宋" w:eastAsia="仿宋_GB2312" w:cs="仿宋_GB2312"/>
          <w:color w:val="auto"/>
          <w:sz w:val="24"/>
        </w:rPr>
      </w:pPr>
      <w:r>
        <w:rPr>
          <w:rFonts w:ascii="仿宋_GB2312" w:hAnsi="仿宋" w:eastAsia="仿宋_GB2312" w:cs="仿宋_GB2312"/>
          <w:color w:val="auto"/>
          <w:sz w:val="24"/>
        </w:rPr>
        <w:t>11.3.2中小企业声明函。</w:t>
      </w:r>
    </w:p>
    <w:p>
      <w:pPr>
        <w:spacing w:line="360" w:lineRule="auto"/>
        <w:ind w:firstLine="723" w:firstLineChars="300"/>
        <w:rPr>
          <w:rFonts w:ascii="仿宋_GB2312" w:hAnsi="仿宋" w:eastAsia="仿宋_GB2312"/>
          <w:b/>
          <w:color w:val="auto"/>
          <w:sz w:val="24"/>
        </w:rPr>
      </w:pPr>
      <w:r>
        <w:rPr>
          <w:rFonts w:hint="eastAsia" w:ascii="仿宋_GB2312" w:hAnsi="仿宋" w:eastAsia="仿宋_GB2312"/>
          <w:b/>
          <w:color w:val="auto"/>
          <w:sz w:val="24"/>
        </w:rPr>
        <w:t>投标文件含有采购人不能接受的附加条件的，投标无效；</w:t>
      </w:r>
    </w:p>
    <w:p>
      <w:pPr>
        <w:spacing w:line="360" w:lineRule="auto"/>
        <w:ind w:firstLine="723" w:firstLineChars="300"/>
        <w:rPr>
          <w:rFonts w:ascii="仿宋_GB2312" w:hAnsi="仿宋" w:eastAsia="仿宋_GB2312" w:cs="仿宋_GB2312"/>
          <w:b/>
          <w:color w:val="auto"/>
          <w:sz w:val="24"/>
          <w:szCs w:val="21"/>
        </w:rPr>
      </w:pPr>
      <w:r>
        <w:rPr>
          <w:rFonts w:hint="eastAsia" w:ascii="仿宋_GB2312" w:hAnsi="仿宋" w:eastAsia="仿宋_GB2312"/>
          <w:b/>
          <w:color w:val="auto"/>
          <w:sz w:val="24"/>
        </w:rPr>
        <w:t>投标人提供虚假材料投标的，投标无效。</w:t>
      </w:r>
    </w:p>
    <w:p>
      <w:pPr>
        <w:pStyle w:val="129"/>
        <w:snapToGrid w:val="0"/>
        <w:spacing w:before="0"/>
        <w:ind w:firstLine="482"/>
        <w:outlineLvl w:val="0"/>
        <w:rPr>
          <w:rFonts w:ascii="仿宋_GB2312" w:hAnsi="仿宋" w:eastAsia="仿宋_GB2312" w:cs="仿宋_GB2312"/>
          <w:b/>
          <w:color w:val="auto"/>
          <w:szCs w:val="24"/>
        </w:rPr>
      </w:pPr>
      <w:r>
        <w:rPr>
          <w:rFonts w:ascii="仿宋_GB2312" w:hAnsi="仿宋" w:eastAsia="仿宋_GB2312" w:cs="仿宋_GB2312"/>
          <w:b/>
          <w:color w:val="auto"/>
          <w:szCs w:val="24"/>
        </w:rPr>
        <w:t>12</w:t>
      </w:r>
      <w:r>
        <w:rPr>
          <w:rFonts w:ascii="仿宋_GB2312" w:hAnsi="仿宋" w:eastAsia="仿宋_GB2312" w:cs="仿宋_GB2312"/>
          <w:b/>
          <w:color w:val="auto"/>
          <w:kern w:val="0"/>
          <w:szCs w:val="24"/>
          <w:lang w:val="zh-CN"/>
        </w:rPr>
        <w:t xml:space="preserve">. </w:t>
      </w:r>
      <w:r>
        <w:rPr>
          <w:rFonts w:hint="eastAsia" w:ascii="仿宋_GB2312" w:hAnsi="仿宋" w:eastAsia="仿宋_GB2312" w:cs="仿宋_GB2312"/>
          <w:b/>
          <w:color w:val="auto"/>
          <w:szCs w:val="24"/>
        </w:rPr>
        <w:t>投标文件的编制</w:t>
      </w:r>
    </w:p>
    <w:p>
      <w:pPr>
        <w:spacing w:line="360" w:lineRule="auto"/>
        <w:ind w:firstLine="480" w:firstLineChars="200"/>
        <w:rPr>
          <w:rFonts w:ascii="仿宋_GB2312" w:hAnsi="仿宋" w:eastAsia="仿宋_GB2312" w:cs="仿宋_GB2312"/>
          <w:b/>
          <w:color w:val="auto"/>
          <w:sz w:val="24"/>
        </w:rPr>
      </w:pPr>
      <w:r>
        <w:rPr>
          <w:rFonts w:ascii="仿宋_GB2312" w:hAnsi="仿宋" w:eastAsia="仿宋_GB2312" w:cs="仿宋_GB2312"/>
          <w:color w:val="auto"/>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color w:val="auto"/>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12.2投标人进行电子投标应安装客户端软件—“政</w:t>
      </w:r>
      <w:r>
        <w:rPr>
          <w:rFonts w:hint="eastAsia" w:ascii="仿宋_GB2312" w:hAnsi="仿宋" w:eastAsia="仿宋_GB2312" w:cs="仿宋_GB2312"/>
          <w:color w:val="auto"/>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12.3使用“政</w:t>
      </w:r>
      <w:r>
        <w:rPr>
          <w:rFonts w:hint="eastAsia" w:ascii="仿宋_GB2312" w:hAnsi="仿宋" w:eastAsia="仿宋_GB2312" w:cs="仿宋_GB2312"/>
          <w:color w:val="auto"/>
          <w:kern w:val="0"/>
          <w:sz w:val="24"/>
          <w:lang w:val="zh-CN"/>
        </w:rPr>
        <w:t>采云电子交易客户端”需要提前申领</w:t>
      </w:r>
      <w:r>
        <w:rPr>
          <w:rFonts w:ascii="仿宋_GB2312" w:hAnsi="仿宋" w:eastAsia="仿宋_GB2312" w:cs="仿宋_GB2312"/>
          <w:color w:val="auto"/>
          <w:kern w:val="0"/>
          <w:sz w:val="24"/>
          <w:lang w:val="zh-CN"/>
        </w:rPr>
        <w:t>CA数字证书，申领流程请自行前往“浙江政府采购网-下载专区-电子交易客户端-CA驱动和申领流程”进行查阅。</w:t>
      </w:r>
    </w:p>
    <w:p>
      <w:pPr>
        <w:snapToGrid w:val="0"/>
        <w:spacing w:line="360" w:lineRule="auto"/>
        <w:ind w:firstLine="482" w:firstLineChars="200"/>
        <w:rPr>
          <w:rFonts w:ascii="仿宋_GB2312" w:hAnsi="仿宋" w:eastAsia="仿宋_GB2312"/>
          <w:b/>
          <w:color w:val="auto"/>
          <w:sz w:val="24"/>
        </w:rPr>
      </w:pPr>
      <w:r>
        <w:rPr>
          <w:rFonts w:ascii="仿宋_GB2312" w:hAnsi="仿宋" w:eastAsia="仿宋_GB2312"/>
          <w:b/>
          <w:color w:val="auto"/>
          <w:sz w:val="24"/>
        </w:rPr>
        <w:t>13.投标文件的签署、盖章</w:t>
      </w:r>
    </w:p>
    <w:p>
      <w:pPr>
        <w:pStyle w:val="129"/>
        <w:snapToGrid w:val="0"/>
        <w:spacing w:before="0"/>
        <w:ind w:firstLine="480"/>
        <w:rPr>
          <w:rFonts w:ascii="仿宋_GB2312" w:hAnsi="仿宋" w:eastAsia="仿宋_GB2312" w:cs="仿宋_GB2312"/>
          <w:b/>
          <w:color w:val="auto"/>
        </w:rPr>
      </w:pPr>
      <w:r>
        <w:rPr>
          <w:rFonts w:ascii="仿宋_GB2312" w:hAnsi="仿宋" w:eastAsia="仿宋_GB2312" w:cs="仿宋_GB2312"/>
          <w:color w:val="auto"/>
          <w:szCs w:val="24"/>
        </w:rPr>
        <w:t>13.1投标文件按照招标文件第六部分格式要</w:t>
      </w:r>
      <w:r>
        <w:rPr>
          <w:rFonts w:hint="eastAsia" w:ascii="仿宋_GB2312" w:hAnsi="仿宋" w:eastAsia="仿宋_GB2312" w:cs="仿宋_GB2312"/>
          <w:color w:val="auto"/>
        </w:rPr>
        <w:t>求进行签署、盖章。</w:t>
      </w:r>
      <w:r>
        <w:rPr>
          <w:rFonts w:hint="eastAsia" w:ascii="仿宋_GB2312" w:hAnsi="仿宋" w:eastAsia="仿宋_GB2312"/>
          <w:b/>
          <w:color w:val="auto"/>
        </w:rPr>
        <w:t>▲</w:t>
      </w:r>
      <w:r>
        <w:rPr>
          <w:rFonts w:hint="eastAsia" w:ascii="仿宋_GB2312" w:hAnsi="仿宋" w:eastAsia="仿宋_GB2312" w:cs="仿宋_GB2312"/>
          <w:b/>
          <w:color w:val="auto"/>
        </w:rPr>
        <w:t>投标人的投标文件未按照招标文件要求签署、盖章的，其投标无效</w:t>
      </w:r>
      <w:r>
        <w:rPr>
          <w:rFonts w:hint="eastAsia" w:ascii="仿宋_GB2312" w:hAnsi="仿宋" w:eastAsia="仿宋_GB2312" w:cs="仿宋_GB2312"/>
          <w:color w:val="auto"/>
          <w:szCs w:val="24"/>
        </w:rPr>
        <w:t>。</w:t>
      </w:r>
    </w:p>
    <w:p>
      <w:pPr>
        <w:pStyle w:val="129"/>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13.2为确保网上操作合法、有效和安全，投标人应当在投标截止时间前完成在“政府采购云平台”的身份认证，确保在电子投标过程中能够对相关数据电文进行加密和使用电子签名。</w:t>
      </w:r>
    </w:p>
    <w:p>
      <w:pPr>
        <w:pStyle w:val="33"/>
        <w:spacing w:line="360" w:lineRule="auto"/>
        <w:ind w:firstLine="480" w:firstLineChars="200"/>
        <w:rPr>
          <w:rFonts w:ascii="仿宋_GB2312" w:hAnsi="仿宋" w:eastAsia="仿宋_GB2312" w:cs="仿宋_GB2312"/>
          <w:bCs/>
          <w:color w:val="auto"/>
          <w:sz w:val="24"/>
          <w:szCs w:val="24"/>
        </w:rPr>
      </w:pPr>
      <w:r>
        <w:rPr>
          <w:rFonts w:ascii="仿宋_GB2312" w:hAnsi="仿宋" w:eastAsia="仿宋_GB2312" w:cs="仿宋_GB2312"/>
          <w:bCs/>
          <w:color w:val="auto"/>
          <w:sz w:val="24"/>
          <w:szCs w:val="24"/>
        </w:rPr>
        <w:t>13.3招标文件对投标文件签署、盖章的要求适用于电子签名。</w:t>
      </w:r>
    </w:p>
    <w:p>
      <w:pPr>
        <w:pStyle w:val="33"/>
        <w:spacing w:line="360" w:lineRule="auto"/>
        <w:ind w:firstLine="482" w:firstLineChars="200"/>
        <w:rPr>
          <w:rFonts w:ascii="仿宋_GB2312" w:hAnsi="仿宋" w:eastAsia="仿宋_GB2312" w:cs="仿宋_GB2312"/>
          <w:b/>
          <w:color w:val="auto"/>
          <w:sz w:val="24"/>
          <w:szCs w:val="24"/>
        </w:rPr>
      </w:pPr>
      <w:r>
        <w:rPr>
          <w:rFonts w:ascii="仿宋_GB2312" w:hAnsi="仿宋" w:eastAsia="仿宋_GB2312" w:cs="仿宋_GB2312"/>
          <w:b/>
          <w:color w:val="auto"/>
          <w:sz w:val="24"/>
          <w:szCs w:val="24"/>
        </w:rPr>
        <w:t xml:space="preserve">14. </w:t>
      </w:r>
      <w:r>
        <w:rPr>
          <w:rFonts w:hint="eastAsia" w:ascii="仿宋_GB2312" w:hAnsi="仿宋" w:eastAsia="仿宋_GB2312" w:cs="仿宋_GB2312"/>
          <w:b/>
          <w:color w:val="auto"/>
          <w:sz w:val="24"/>
          <w:szCs w:val="24"/>
        </w:rPr>
        <w:t>投标文件的提交、补充、修改、撤回</w:t>
      </w:r>
    </w:p>
    <w:p>
      <w:pPr>
        <w:pStyle w:val="33"/>
        <w:spacing w:line="360" w:lineRule="auto"/>
        <w:ind w:firstLine="480" w:firstLineChars="200"/>
        <w:rPr>
          <w:rFonts w:ascii="仿宋_GB2312" w:hAnsi="仿宋" w:eastAsia="仿宋_GB2312" w:cs="仿宋_GB2312"/>
          <w:color w:val="auto"/>
          <w:szCs w:val="24"/>
        </w:rPr>
      </w:pPr>
      <w:r>
        <w:rPr>
          <w:rFonts w:ascii="仿宋_GB2312" w:hAnsi="仿宋" w:eastAsia="仿宋_GB2312" w:cs="仿宋_GB2312"/>
          <w:bCs/>
          <w:color w:val="auto"/>
          <w:sz w:val="24"/>
          <w:szCs w:val="24"/>
        </w:rPr>
        <w:t xml:space="preserve">14.1 </w:t>
      </w:r>
      <w:r>
        <w:rPr>
          <w:rFonts w:hint="eastAsia" w:ascii="仿宋_GB2312" w:hAnsi="仿宋" w:eastAsia="仿宋_GB2312" w:cs="仿宋_GB2312"/>
          <w:bCs/>
          <w:color w:val="auto"/>
          <w:sz w:val="24"/>
          <w:szCs w:val="24"/>
        </w:rPr>
        <w:t>供应商应当在投标截止时间前完成投标</w:t>
      </w:r>
      <w:r>
        <w:rPr>
          <w:rFonts w:hint="eastAsia" w:ascii="仿宋_GB2312" w:hAnsi="仿宋" w:eastAsia="仿宋_GB2312" w:cs="仿宋_GB2312"/>
          <w:bCs/>
          <w:color w:val="auto"/>
          <w:szCs w:val="24"/>
        </w:rPr>
        <w:t>文件的传输递交，并可</w:t>
      </w:r>
      <w:r>
        <w:rPr>
          <w:rFonts w:hint="eastAsia" w:ascii="仿宋_GB2312" w:hAnsi="仿宋" w:eastAsia="仿宋_GB2312" w:cs="仿宋_GB2312"/>
          <w:color w:val="auto"/>
          <w:szCs w:val="24"/>
        </w:rPr>
        <w:t>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仿宋_GB2312" w:hAnsi="仿宋" w:eastAsia="仿宋_GB2312" w:cs="仿宋_GB2312"/>
          <w:color w:val="auto"/>
          <w:szCs w:val="24"/>
        </w:rPr>
      </w:pPr>
      <w:r>
        <w:rPr>
          <w:rFonts w:ascii="仿宋_GB2312" w:hAnsi="仿宋" w:eastAsia="仿宋_GB2312" w:cs="仿宋_GB2312"/>
          <w:color w:val="auto"/>
          <w:szCs w:val="24"/>
        </w:rPr>
        <w:t>14.3采购人、采购</w:t>
      </w:r>
      <w:r>
        <w:rPr>
          <w:rFonts w:hint="eastAsia" w:ascii="仿宋_GB2312" w:hAnsi="仿宋" w:eastAsia="仿宋_GB2312" w:cs="仿宋_GB2312"/>
          <w:color w:val="auto"/>
        </w:rPr>
        <w:t>代理</w:t>
      </w:r>
      <w:r>
        <w:rPr>
          <w:rFonts w:ascii="仿宋_GB2312" w:hAnsi="仿宋" w:eastAsia="仿宋_GB2312" w:cs="仿宋_GB2312"/>
          <w:color w:val="auto"/>
          <w:szCs w:val="24"/>
        </w:rPr>
        <w:t>机构可以视情况延长投标文件提交的截止时间。在上述情况下，采购</w:t>
      </w:r>
      <w:r>
        <w:rPr>
          <w:rFonts w:hint="eastAsia" w:ascii="仿宋_GB2312" w:hAnsi="仿宋" w:eastAsia="仿宋_GB2312" w:cs="仿宋_GB2312"/>
          <w:color w:val="auto"/>
        </w:rPr>
        <w:t>代理</w:t>
      </w:r>
      <w:r>
        <w:rPr>
          <w:rFonts w:ascii="仿宋_GB2312" w:hAnsi="仿宋" w:eastAsia="仿宋_GB2312" w:cs="仿宋_GB2312"/>
          <w:color w:val="auto"/>
          <w:szCs w:val="24"/>
        </w:rPr>
        <w:t>机构与投标人以前在投标截止期方面的全部权利、责任和义务，将适用于延长至新的投标截止期。</w:t>
      </w:r>
    </w:p>
    <w:p>
      <w:pPr>
        <w:pStyle w:val="33"/>
        <w:spacing w:line="360" w:lineRule="auto"/>
        <w:ind w:firstLine="482" w:firstLineChars="200"/>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15.备份投标文件</w:t>
      </w:r>
    </w:p>
    <w:p>
      <w:pPr>
        <w:pStyle w:val="33"/>
        <w:spacing w:line="360" w:lineRule="auto"/>
        <w:ind w:firstLine="360" w:firstLineChars="150"/>
        <w:rPr>
          <w:rFonts w:ascii="仿宋_GB2312" w:hAnsi="仿宋" w:eastAsia="仿宋_GB2312" w:cs="仿宋_GB2312"/>
          <w:b/>
          <w:color w:val="auto"/>
          <w:sz w:val="24"/>
          <w:szCs w:val="24"/>
        </w:rPr>
      </w:pPr>
      <w:r>
        <w:rPr>
          <w:rFonts w:ascii="仿宋_GB2312" w:hAnsi="仿宋" w:eastAsia="仿宋_GB2312" w:cs="仿宋_GB2312"/>
          <w:color w:val="auto"/>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color w:val="auto"/>
          <w:sz w:val="24"/>
          <w:szCs w:val="24"/>
        </w:rPr>
        <w:t>但采购人、采购代理机构不强制或变相强制投标人提交备份投标文件。</w:t>
      </w:r>
    </w:p>
    <w:p>
      <w:pPr>
        <w:pStyle w:val="33"/>
        <w:spacing w:line="360" w:lineRule="auto"/>
        <w:ind w:firstLine="480" w:firstLineChars="200"/>
        <w:rPr>
          <w:rFonts w:ascii="仿宋_GB2312" w:hAnsi="仿宋" w:eastAsia="仿宋_GB2312" w:cs="仿宋_GB2312"/>
          <w:b/>
          <w:color w:val="auto"/>
          <w:sz w:val="24"/>
          <w:szCs w:val="24"/>
        </w:rPr>
      </w:pPr>
      <w:r>
        <w:rPr>
          <w:rFonts w:ascii="仿宋_GB2312" w:hAnsi="仿宋" w:eastAsia="仿宋_GB2312" w:cs="仿宋_GB2312"/>
          <w:color w:val="auto"/>
          <w:sz w:val="24"/>
          <w:szCs w:val="24"/>
        </w:rPr>
        <w:t>15.2备份投标文件须在“政</w:t>
      </w:r>
      <w:r>
        <w:rPr>
          <w:rFonts w:hint="eastAsia" w:ascii="仿宋_GB2312" w:hAnsi="仿宋" w:eastAsia="仿宋_GB2312" w:cs="仿宋_GB2312"/>
          <w:color w:val="auto"/>
          <w:sz w:val="24"/>
          <w:szCs w:val="24"/>
        </w:rPr>
        <w:t>采云投标客户端”制作生成，并储存在</w:t>
      </w:r>
      <w:r>
        <w:rPr>
          <w:rFonts w:hint="eastAsia" w:ascii="仿宋_GB2312" w:hAnsi="仿宋" w:eastAsia="仿宋_GB2312"/>
          <w:color w:val="auto"/>
          <w:sz w:val="24"/>
        </w:rPr>
        <w:t>U</w:t>
      </w:r>
      <w:r>
        <w:rPr>
          <w:rFonts w:ascii="仿宋_GB2312" w:hAnsi="仿宋" w:eastAsia="仿宋_GB2312"/>
          <w:color w:val="auto"/>
          <w:sz w:val="24"/>
        </w:rPr>
        <w:t>盘</w:t>
      </w:r>
      <w:r>
        <w:rPr>
          <w:rFonts w:hint="eastAsia" w:ascii="仿宋_GB2312" w:hAnsi="仿宋" w:eastAsia="仿宋_GB2312" w:cs="仿宋_GB2312"/>
          <w:color w:val="auto"/>
          <w:sz w:val="24"/>
          <w:szCs w:val="24"/>
        </w:rPr>
        <w:t>中。备份投标文件应当密封包装并在包装上加盖公章并注明投标项目名称，投标人名称</w:t>
      </w:r>
      <w:r>
        <w:rPr>
          <w:rFonts w:ascii="仿宋_GB2312" w:hAnsi="仿宋" w:eastAsia="仿宋_GB2312" w:cs="仿宋_GB2312"/>
          <w:color w:val="auto"/>
          <w:sz w:val="24"/>
          <w:szCs w:val="24"/>
        </w:rPr>
        <w:t>(联合体投标的，包装物封面需注明联合体投标，并注明联合体成员各方的名称和联合协议中约定的牵头人的名称)。</w:t>
      </w:r>
      <w:r>
        <w:rPr>
          <w:rFonts w:hint="eastAsia" w:ascii="仿宋_GB2312" w:hAnsi="仿宋" w:eastAsia="仿宋_GB2312"/>
          <w:b/>
          <w:color w:val="auto"/>
          <w:sz w:val="24"/>
        </w:rPr>
        <w:t>不符合上述制作、</w:t>
      </w:r>
      <w:r>
        <w:rPr>
          <w:rFonts w:hint="eastAsia" w:ascii="仿宋_GB2312" w:hAnsi="仿宋" w:eastAsia="仿宋_GB2312" w:cs="仿宋_GB2312"/>
          <w:b/>
          <w:color w:val="auto"/>
          <w:sz w:val="24"/>
          <w:szCs w:val="24"/>
        </w:rPr>
        <w:t>存储、密封规定的备份投标文件将被视为无效或者被拒绝接收。</w:t>
      </w:r>
    </w:p>
    <w:p>
      <w:pPr>
        <w:pStyle w:val="33"/>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15.3直接提交备份投标文件的，投标人应于投标截止时间前在招标公告中载明的开标地点将备份投标文件提交给采购</w:t>
      </w:r>
      <w:r>
        <w:rPr>
          <w:rFonts w:hint="eastAsia" w:ascii="仿宋_GB2312" w:hAnsi="仿宋" w:eastAsia="仿宋_GB2312" w:cs="仿宋_GB2312"/>
          <w:color w:val="auto"/>
        </w:rPr>
        <w:t>代理</w:t>
      </w:r>
      <w:r>
        <w:rPr>
          <w:rFonts w:ascii="仿宋_GB2312" w:hAnsi="仿宋" w:eastAsia="仿宋_GB2312" w:cs="仿宋_GB2312"/>
          <w:color w:val="auto"/>
          <w:sz w:val="24"/>
          <w:szCs w:val="24"/>
        </w:rPr>
        <w:t>机构，采购</w:t>
      </w:r>
      <w:r>
        <w:rPr>
          <w:rFonts w:hint="eastAsia" w:ascii="仿宋_GB2312" w:hAnsi="仿宋" w:eastAsia="仿宋_GB2312" w:cs="仿宋_GB2312"/>
          <w:color w:val="auto"/>
          <w:sz w:val="24"/>
          <w:szCs w:val="24"/>
        </w:rPr>
        <w:t>代理机构</w:t>
      </w:r>
      <w:r>
        <w:rPr>
          <w:rFonts w:ascii="仿宋_GB2312" w:hAnsi="仿宋" w:eastAsia="仿宋_GB2312" w:cs="仿宋_GB2312"/>
          <w:color w:val="auto"/>
          <w:sz w:val="24"/>
          <w:szCs w:val="24"/>
        </w:rPr>
        <w:t>将拒绝接受逾期送达的备份投标文件。</w:t>
      </w:r>
    </w:p>
    <w:p>
      <w:pPr>
        <w:pStyle w:val="33"/>
        <w:spacing w:line="360" w:lineRule="auto"/>
        <w:ind w:firstLine="480" w:firstLineChars="200"/>
        <w:rPr>
          <w:rFonts w:ascii="仿宋_GB2312" w:hAnsi="仿宋" w:eastAsia="仿宋_GB2312" w:cs="仿宋_GB2312"/>
          <w:color w:val="auto"/>
          <w:sz w:val="24"/>
          <w:szCs w:val="24"/>
        </w:rPr>
      </w:pPr>
      <w:r>
        <w:rPr>
          <w:rFonts w:ascii="仿宋_GB2312" w:hAnsi="仿宋" w:eastAsia="仿宋_GB2312" w:cs="仿宋_GB2312"/>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color w:val="auto"/>
          <w:sz w:val="24"/>
          <w:szCs w:val="24"/>
        </w:rPr>
        <w:t>招标文件第二部分投标人须知前附表规定的备份投标文件送达地点；</w:t>
      </w:r>
      <w:r>
        <w:rPr>
          <w:rFonts w:hint="eastAsia" w:ascii="仿宋_GB2312" w:hAnsi="仿宋" w:eastAsia="仿宋_GB2312" w:cs="仿宋_GB2312"/>
          <w:color w:val="auto"/>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15.5投标人仅提交备份投标文件，</w:t>
      </w:r>
      <w:r>
        <w:rPr>
          <w:rFonts w:hint="eastAsia" w:ascii="仿宋_GB2312" w:hAnsi="仿宋" w:eastAsia="仿宋_GB2312" w:cs="仿宋_GB2312"/>
          <w:b/>
          <w:color w:val="auto"/>
          <w:sz w:val="24"/>
          <w:szCs w:val="24"/>
        </w:rPr>
        <w:t>未</w:t>
      </w:r>
      <w:r>
        <w:rPr>
          <w:rFonts w:ascii="仿宋_GB2312" w:hAnsi="仿宋" w:eastAsia="仿宋_GB2312" w:cs="仿宋_GB2312"/>
          <w:b/>
          <w:color w:val="auto"/>
          <w:sz w:val="24"/>
          <w:szCs w:val="24"/>
        </w:rPr>
        <w:t>在电子交易平台传输递交投标文件的，投标无效。</w:t>
      </w:r>
    </w:p>
    <w:p>
      <w:pPr>
        <w:pStyle w:val="129"/>
        <w:spacing w:before="0"/>
        <w:ind w:firstLine="482"/>
        <w:rPr>
          <w:rFonts w:ascii="仿宋_GB2312" w:hAnsi="仿宋" w:eastAsia="仿宋_GB2312" w:cs="仿宋_GB2312"/>
          <w:b/>
          <w:color w:val="auto"/>
          <w:szCs w:val="24"/>
        </w:rPr>
      </w:pPr>
      <w:r>
        <w:rPr>
          <w:rFonts w:ascii="仿宋_GB2312" w:hAnsi="仿宋" w:eastAsia="仿宋_GB2312" w:cs="仿宋_GB2312"/>
          <w:b/>
          <w:color w:val="auto"/>
          <w:szCs w:val="24"/>
        </w:rPr>
        <w:t>16.投标文件的无效处理</w:t>
      </w:r>
    </w:p>
    <w:p>
      <w:pPr>
        <w:pStyle w:val="25"/>
        <w:spacing w:line="360" w:lineRule="auto"/>
        <w:ind w:firstLine="360" w:firstLineChars="150"/>
        <w:rPr>
          <w:rFonts w:ascii="仿宋_GB2312" w:hAnsi="仿宋" w:eastAsia="仿宋_GB2312" w:cs="仿宋_GB2312"/>
          <w:color w:val="auto"/>
          <w:szCs w:val="21"/>
        </w:rPr>
      </w:pPr>
      <w:r>
        <w:rPr>
          <w:rFonts w:hint="eastAsia" w:ascii="仿宋_GB2312" w:hAnsi="仿宋" w:eastAsia="仿宋_GB2312" w:cs="仿宋_GB2312"/>
          <w:color w:val="auto"/>
          <w:szCs w:val="21"/>
        </w:rPr>
        <w:t>有招标文件第四部分</w:t>
      </w:r>
      <w:r>
        <w:rPr>
          <w:rFonts w:hint="eastAsia" w:ascii="仿宋_GB2312" w:hAnsi="仿宋" w:eastAsia="仿宋_GB2312"/>
          <w:color w:val="auto"/>
        </w:rPr>
        <w:t>4.2</w:t>
      </w:r>
      <w:r>
        <w:rPr>
          <w:rFonts w:ascii="仿宋_GB2312" w:hAnsi="仿宋" w:eastAsia="仿宋_GB2312"/>
          <w:color w:val="auto"/>
        </w:rPr>
        <w:t>规定</w:t>
      </w:r>
      <w:r>
        <w:rPr>
          <w:rFonts w:hint="eastAsia" w:ascii="仿宋_GB2312" w:hAnsi="仿宋" w:eastAsia="仿宋_GB2312" w:cs="仿宋_GB2312"/>
          <w:color w:val="auto"/>
          <w:szCs w:val="21"/>
        </w:rPr>
        <w:t>的情形之一的，投标无效：</w:t>
      </w:r>
    </w:p>
    <w:p>
      <w:pPr>
        <w:pStyle w:val="129"/>
        <w:spacing w:before="0"/>
        <w:ind w:firstLine="482"/>
        <w:rPr>
          <w:rFonts w:ascii="仿宋_GB2312" w:hAnsi="仿宋" w:eastAsia="仿宋_GB2312" w:cs="仿宋_GB2312"/>
          <w:b/>
          <w:color w:val="auto"/>
          <w:szCs w:val="24"/>
        </w:rPr>
      </w:pPr>
      <w:r>
        <w:rPr>
          <w:rFonts w:ascii="仿宋_GB2312" w:hAnsi="仿宋" w:eastAsia="仿宋_GB2312" w:cs="仿宋_GB2312"/>
          <w:b/>
          <w:color w:val="auto"/>
          <w:szCs w:val="24"/>
        </w:rPr>
        <w:t>17.投标有效期</w:t>
      </w:r>
    </w:p>
    <w:p>
      <w:pPr>
        <w:spacing w:line="360" w:lineRule="auto"/>
        <w:ind w:firstLine="480" w:firstLineChars="200"/>
        <w:rPr>
          <w:rFonts w:ascii="仿宋_GB2312" w:hAnsi="仿宋" w:eastAsia="仿宋_GB2312" w:cs="仿宋_GB2312"/>
          <w:b/>
          <w:color w:val="auto"/>
          <w:sz w:val="24"/>
          <w:szCs w:val="21"/>
        </w:rPr>
      </w:pPr>
      <w:r>
        <w:rPr>
          <w:rFonts w:ascii="仿宋_GB2312" w:hAnsi="仿宋" w:eastAsia="仿宋_GB2312" w:cs="仿宋_GB2312"/>
          <w:color w:val="auto"/>
          <w:sz w:val="24"/>
          <w:szCs w:val="20"/>
        </w:rPr>
        <w:t>17.1投标有效期为从提交投标文件的截止之日起90天。▲</w:t>
      </w:r>
      <w:r>
        <w:rPr>
          <w:rFonts w:hint="eastAsia" w:ascii="仿宋_GB2312" w:hAnsi="仿宋" w:eastAsia="仿宋_GB2312" w:cs="仿宋_GB2312"/>
          <w:b/>
          <w:color w:val="auto"/>
          <w:sz w:val="24"/>
          <w:szCs w:val="20"/>
        </w:rPr>
        <w:t>投标人的投标文件中承</w:t>
      </w:r>
      <w:r>
        <w:rPr>
          <w:rFonts w:hint="eastAsia" w:ascii="仿宋_GB2312" w:hAnsi="仿宋" w:eastAsia="仿宋_GB2312" w:cs="仿宋_GB2312"/>
          <w:b/>
          <w:color w:val="auto"/>
          <w:sz w:val="24"/>
          <w:szCs w:val="21"/>
        </w:rPr>
        <w:t>诺的投标有效期少于招标文件中载明的投标有效期的，投标无效。</w:t>
      </w:r>
    </w:p>
    <w:p>
      <w:pPr>
        <w:pStyle w:val="129"/>
        <w:spacing w:before="0"/>
        <w:ind w:firstLine="480"/>
        <w:rPr>
          <w:rFonts w:ascii="仿宋_GB2312" w:hAnsi="仿宋" w:eastAsia="仿宋_GB2312" w:cs="仿宋_GB2312"/>
          <w:color w:val="auto"/>
        </w:rPr>
      </w:pPr>
      <w:r>
        <w:rPr>
          <w:rFonts w:ascii="仿宋_GB2312" w:hAnsi="仿宋" w:eastAsia="仿宋_GB2312" w:cs="仿宋_GB2312"/>
          <w:color w:val="auto"/>
        </w:rPr>
        <w:t>17.2投标文件合格投递后，自投标截止日期起，在投标有效期内有效。</w:t>
      </w:r>
    </w:p>
    <w:p>
      <w:pPr>
        <w:pStyle w:val="129"/>
        <w:spacing w:before="0"/>
        <w:ind w:firstLine="480"/>
        <w:rPr>
          <w:rFonts w:ascii="仿宋_GB2312" w:hAnsi="仿宋" w:eastAsia="仿宋_GB2312" w:cs="仿宋_GB2312"/>
          <w:color w:val="auto"/>
        </w:rPr>
      </w:pPr>
      <w:r>
        <w:rPr>
          <w:rFonts w:ascii="仿宋_GB2312" w:hAnsi="仿宋" w:eastAsia="仿宋_GB2312" w:cs="仿宋_GB2312"/>
          <w:color w:val="auto"/>
        </w:rPr>
        <w:t>17.3在原定投标有效期满之前，如果出现特殊情况，采购</w:t>
      </w:r>
      <w:r>
        <w:rPr>
          <w:rFonts w:hint="eastAsia" w:ascii="仿宋_GB2312" w:hAnsi="仿宋" w:eastAsia="仿宋_GB2312" w:cs="仿宋_GB2312"/>
          <w:color w:val="auto"/>
          <w:szCs w:val="24"/>
        </w:rPr>
        <w:t>代理</w:t>
      </w:r>
      <w:r>
        <w:rPr>
          <w:rFonts w:ascii="仿宋_GB2312" w:hAnsi="仿宋" w:eastAsia="仿宋_GB2312" w:cs="仿宋_GB2312"/>
          <w:color w:val="auto"/>
        </w:rPr>
        <w:t>机构可以以书面形式通知投标人延长投标有效期。投标人同意延长的，不得要求或被允许修改其投标文件，投标人拒绝延长的，其投标无效。</w:t>
      </w:r>
    </w:p>
    <w:p>
      <w:pPr>
        <w:pStyle w:val="129"/>
        <w:spacing w:before="0"/>
        <w:ind w:firstLine="643"/>
        <w:rPr>
          <w:rFonts w:ascii="仿宋_GB2312" w:hAnsi="仿宋" w:eastAsia="仿宋_GB2312" w:cs="仿宋_GB2312"/>
          <w:b/>
          <w:color w:val="auto"/>
          <w:sz w:val="32"/>
        </w:rPr>
      </w:pPr>
    </w:p>
    <w:p>
      <w:pPr>
        <w:pStyle w:val="129"/>
        <w:spacing w:before="0"/>
        <w:ind w:firstLine="1928" w:firstLineChars="600"/>
        <w:rPr>
          <w:rFonts w:ascii="仿宋_GB2312" w:hAnsi="仿宋" w:eastAsia="仿宋_GB2312" w:cs="仿宋_GB2312"/>
          <w:b/>
          <w:color w:val="auto"/>
          <w:sz w:val="32"/>
        </w:rPr>
      </w:pPr>
      <w:r>
        <w:rPr>
          <w:rFonts w:hint="eastAsia" w:ascii="仿宋_GB2312" w:hAnsi="仿宋" w:eastAsia="仿宋_GB2312" w:cs="仿宋_GB2312"/>
          <w:b/>
          <w:color w:val="auto"/>
          <w:sz w:val="32"/>
        </w:rPr>
        <w:t>四、开标、资格审查与信用信息查询</w:t>
      </w:r>
    </w:p>
    <w:p>
      <w:pPr>
        <w:pStyle w:val="555"/>
        <w:spacing w:before="0" w:line="360" w:lineRule="auto"/>
        <w:ind w:left="0" w:firstLine="482" w:firstLineChars="200"/>
        <w:contextualSpacing/>
        <w:rPr>
          <w:rFonts w:ascii="仿宋_GB2312" w:eastAsia="仿宋_GB2312"/>
          <w:color w:val="auto"/>
          <w:sz w:val="24"/>
        </w:rPr>
      </w:pPr>
      <w:r>
        <w:rPr>
          <w:rFonts w:ascii="仿宋_GB2312" w:hAnsi="仿宋" w:eastAsia="仿宋_GB2312" w:cs="仿宋_GB2312"/>
          <w:b/>
          <w:color w:val="auto"/>
          <w:sz w:val="24"/>
          <w:szCs w:val="24"/>
        </w:rPr>
        <w:t>18.开标</w:t>
      </w:r>
      <w:r>
        <w:rPr>
          <w:rFonts w:ascii="仿宋_GB2312" w:eastAsia="仿宋_GB2312"/>
          <w:color w:val="auto"/>
          <w:sz w:val="24"/>
        </w:rPr>
        <w:t xml:space="preserve"> </w:t>
      </w:r>
    </w:p>
    <w:p>
      <w:pPr>
        <w:pStyle w:val="555"/>
        <w:spacing w:before="0" w:line="360" w:lineRule="auto"/>
        <w:ind w:left="0" w:firstLine="480" w:firstLineChars="200"/>
        <w:contextualSpacing/>
        <w:rPr>
          <w:rFonts w:ascii="仿宋_GB2312" w:hAnsi="仿宋" w:eastAsia="仿宋_GB2312" w:cs="仿宋_GB2312"/>
          <w:color w:val="auto"/>
          <w:sz w:val="24"/>
        </w:rPr>
      </w:pPr>
      <w:r>
        <w:rPr>
          <w:rFonts w:ascii="仿宋_GB2312" w:hAnsi="仿宋" w:eastAsia="仿宋_GB2312" w:cs="仿宋_GB2312"/>
          <w:color w:val="auto"/>
          <w:sz w:val="24"/>
        </w:rPr>
        <w:t>18.1采购</w:t>
      </w:r>
      <w:r>
        <w:rPr>
          <w:rFonts w:hint="eastAsia" w:ascii="仿宋_GB2312" w:hAnsi="仿宋" w:eastAsia="仿宋_GB2312" w:cs="仿宋_GB2312"/>
          <w:color w:val="auto"/>
          <w:sz w:val="24"/>
          <w:szCs w:val="24"/>
        </w:rPr>
        <w:t>代理</w:t>
      </w:r>
      <w:r>
        <w:rPr>
          <w:rFonts w:ascii="仿宋_GB2312" w:hAnsi="仿宋" w:eastAsia="仿宋_GB2312" w:cs="仿宋_GB2312"/>
          <w:color w:val="auto"/>
          <w:sz w:val="24"/>
        </w:rPr>
        <w:t>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_GB2312" w:hAnsi="仿宋" w:eastAsia="仿宋_GB2312" w:cs="仿宋_GB2312"/>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18.2开标时，电子交易平台按开标时间自动提取所有投标文件。采购</w:t>
      </w:r>
      <w:r>
        <w:rPr>
          <w:rFonts w:hint="eastAsia" w:ascii="仿宋_GB2312" w:hAnsi="仿宋" w:eastAsia="仿宋_GB2312" w:cs="仿宋_GB2312"/>
          <w:color w:val="auto"/>
          <w:sz w:val="24"/>
          <w:szCs w:val="24"/>
        </w:rPr>
        <w:t>代理</w:t>
      </w:r>
      <w:r>
        <w:rPr>
          <w:rFonts w:ascii="仿宋_GB2312" w:hAnsi="仿宋" w:eastAsia="仿宋_GB2312" w:cs="仿宋_GB2312"/>
          <w:color w:val="auto"/>
          <w:sz w:val="24"/>
        </w:rPr>
        <w:t>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仿宋_GB2312" w:hAnsi="仿宋" w:eastAsia="仿宋_GB2312" w:cs="仿宋_GB2312"/>
          <w:b/>
          <w:color w:val="auto"/>
          <w:sz w:val="24"/>
        </w:rPr>
      </w:pPr>
      <w:r>
        <w:rPr>
          <w:rFonts w:hint="eastAsia" w:ascii="仿宋_GB2312" w:hAnsi="仿宋" w:eastAsia="仿宋_GB2312" w:cs="仿宋_GB2312"/>
          <w:color w:val="auto"/>
          <w:sz w:val="24"/>
        </w:rPr>
        <w:t>　</w:t>
      </w:r>
      <w:r>
        <w:rPr>
          <w:rFonts w:ascii="仿宋_GB2312" w:hAnsi="仿宋" w:eastAsia="仿宋_GB2312" w:cs="仿宋_GB2312"/>
          <w:color w:val="auto"/>
          <w:sz w:val="24"/>
        </w:rPr>
        <w:t>18.3</w:t>
      </w:r>
      <w:r>
        <w:rPr>
          <w:rFonts w:hint="eastAsia" w:ascii="仿宋_GB2312" w:hAnsi="仿宋" w:eastAsia="仿宋_GB2312" w:cs="仿宋_GB2312"/>
          <w:b/>
          <w:color w:val="auto"/>
          <w:sz w:val="24"/>
        </w:rPr>
        <w:t>投标文件未按时解密，投标人提供了备份投标文件的，以备份投标文件作为依据，否则视为投标文件撤回。投标文件已按时解密的，备份投标文件自动失效。</w:t>
      </w:r>
    </w:p>
    <w:p>
      <w:pPr>
        <w:pStyle w:val="555"/>
        <w:spacing w:before="0" w:line="360" w:lineRule="auto"/>
        <w:ind w:left="0" w:firstLine="482" w:firstLineChars="200"/>
        <w:contextualSpacing/>
        <w:rPr>
          <w:rFonts w:ascii="仿宋_GB2312" w:hAnsi="仿宋" w:eastAsia="仿宋_GB2312" w:cs="仿宋_GB2312"/>
          <w:b/>
          <w:color w:val="auto"/>
          <w:sz w:val="24"/>
          <w:szCs w:val="24"/>
        </w:rPr>
      </w:pPr>
      <w:r>
        <w:rPr>
          <w:rFonts w:ascii="仿宋_GB2312" w:hAnsi="仿宋" w:eastAsia="仿宋_GB2312" w:cs="仿宋_GB2312"/>
          <w:b/>
          <w:color w:val="auto"/>
          <w:sz w:val="24"/>
          <w:szCs w:val="24"/>
        </w:rPr>
        <w:t>19、资格审查</w:t>
      </w:r>
    </w:p>
    <w:p>
      <w:pPr>
        <w:pStyle w:val="555"/>
        <w:spacing w:before="0" w:line="360" w:lineRule="auto"/>
        <w:ind w:left="0" w:firstLine="480" w:firstLineChars="200"/>
        <w:contextualSpacing/>
        <w:rPr>
          <w:rFonts w:ascii="仿宋_GB2312" w:hAnsi="仿宋" w:eastAsia="仿宋_GB2312" w:cs="仿宋_GB2312"/>
          <w:bCs/>
          <w:color w:val="auto"/>
          <w:sz w:val="24"/>
          <w:szCs w:val="24"/>
        </w:rPr>
      </w:pPr>
      <w:r>
        <w:rPr>
          <w:rFonts w:ascii="仿宋_GB2312" w:hAnsi="仿宋" w:eastAsia="仿宋_GB2312" w:cs="仿宋_GB2312"/>
          <w:bCs/>
          <w:color w:val="auto"/>
          <w:sz w:val="24"/>
          <w:szCs w:val="24"/>
        </w:rPr>
        <w:t>19.1开标后，采购人或采购</w:t>
      </w:r>
      <w:r>
        <w:rPr>
          <w:rFonts w:hint="eastAsia" w:ascii="仿宋_GB2312" w:hAnsi="仿宋" w:eastAsia="仿宋_GB2312" w:cs="仿宋_GB2312"/>
          <w:bCs/>
          <w:color w:val="auto"/>
          <w:sz w:val="24"/>
          <w:szCs w:val="24"/>
        </w:rPr>
        <w:t>代理</w:t>
      </w:r>
      <w:r>
        <w:rPr>
          <w:rFonts w:ascii="仿宋_GB2312" w:hAnsi="仿宋" w:eastAsia="仿宋_GB2312" w:cs="仿宋_GB2312"/>
          <w:bCs/>
          <w:color w:val="auto"/>
          <w:sz w:val="24"/>
          <w:szCs w:val="24"/>
        </w:rPr>
        <w:t>机构将依法对投标人的资格进行审查。</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Arial"/>
          <w:color w:val="auto"/>
          <w:kern w:val="0"/>
          <w:sz w:val="24"/>
        </w:rPr>
        <w:t>19.2</w:t>
      </w:r>
      <w:r>
        <w:rPr>
          <w:rFonts w:hint="eastAsia" w:ascii="仿宋_GB2312" w:hAnsi="仿宋" w:eastAsia="仿宋_GB2312" w:cs="仿宋_GB2312"/>
          <w:color w:val="auto"/>
          <w:sz w:val="24"/>
        </w:rPr>
        <w:t>采购人或采购代理机构依据法律法规和招标文件的规定，对投标人的基本资格条件、特定资格条件进行审查。</w:t>
      </w:r>
    </w:p>
    <w:p>
      <w:pPr>
        <w:pStyle w:val="129"/>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19.3投标人未按照招标文件要求提供与</w:t>
      </w:r>
      <w:r>
        <w:rPr>
          <w:rFonts w:hint="eastAsia" w:ascii="仿宋_GB2312" w:hAnsi="仿宋" w:eastAsia="仿宋_GB2312" w:cs="仿宋_GB2312"/>
          <w:color w:val="auto"/>
        </w:rPr>
        <w:t>基本资格条件、特定资格条件相应的</w:t>
      </w:r>
      <w:r>
        <w:rPr>
          <w:rFonts w:hint="eastAsia" w:ascii="仿宋_GB2312" w:hAnsi="仿宋" w:eastAsia="仿宋_GB2312" w:cs="Arial"/>
          <w:color w:val="auto"/>
          <w:kern w:val="0"/>
          <w:szCs w:val="24"/>
        </w:rPr>
        <w:t>有效资格证明材料的，视为</w:t>
      </w:r>
      <w:r>
        <w:rPr>
          <w:rFonts w:hint="eastAsia" w:ascii="仿宋_GB2312" w:hAnsi="仿宋" w:eastAsia="仿宋_GB2312" w:cs="仿宋_GB2312"/>
          <w:color w:val="auto"/>
        </w:rPr>
        <w:t>投标人不具备招标文件中规定的资格要求，其投标无效。</w:t>
      </w:r>
    </w:p>
    <w:p>
      <w:pPr>
        <w:pStyle w:val="129"/>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4对未通过资格审查的投标人，采购人或采购</w:t>
      </w:r>
      <w:r>
        <w:rPr>
          <w:rFonts w:hint="eastAsia" w:ascii="仿宋_GB2312" w:hAnsi="仿宋" w:eastAsia="仿宋_GB2312" w:cs="仿宋_GB2312"/>
          <w:color w:val="auto"/>
          <w:szCs w:val="24"/>
        </w:rPr>
        <w:t>代理</w:t>
      </w:r>
      <w:r>
        <w:rPr>
          <w:rFonts w:ascii="仿宋_GB2312" w:hAnsi="仿宋" w:eastAsia="仿宋_GB2312" w:cs="仿宋_GB2312"/>
          <w:color w:val="auto"/>
        </w:rPr>
        <w:t>机构告知其未通过的原因。</w:t>
      </w:r>
    </w:p>
    <w:p>
      <w:pPr>
        <w:pStyle w:val="129"/>
        <w:spacing w:before="0"/>
        <w:ind w:firstLine="480"/>
        <w:rPr>
          <w:rFonts w:ascii="仿宋_GB2312" w:hAnsi="仿宋" w:eastAsia="仿宋_GB2312" w:cs="仿宋_GB2312"/>
          <w:color w:val="auto"/>
        </w:rPr>
      </w:pPr>
      <w:r>
        <w:rPr>
          <w:rFonts w:ascii="仿宋_GB2312" w:hAnsi="仿宋" w:eastAsia="仿宋_GB2312" w:cs="Arial"/>
          <w:color w:val="auto"/>
          <w:kern w:val="0"/>
          <w:szCs w:val="24"/>
        </w:rPr>
        <w:t>19.</w:t>
      </w:r>
      <w:r>
        <w:rPr>
          <w:rFonts w:ascii="仿宋_GB2312" w:hAnsi="仿宋" w:eastAsia="仿宋_GB2312" w:cs="仿宋_GB2312"/>
          <w:color w:val="auto"/>
        </w:rPr>
        <w:t>5合格投标人不足3家的，不再评标。</w:t>
      </w:r>
    </w:p>
    <w:p>
      <w:pPr>
        <w:pStyle w:val="129"/>
        <w:spacing w:before="0"/>
        <w:ind w:firstLine="482"/>
        <w:rPr>
          <w:rFonts w:ascii="仿宋_GB2312" w:hAnsi="仿宋" w:eastAsia="仿宋_GB2312" w:cs="仿宋_GB2312"/>
          <w:b/>
          <w:color w:val="auto"/>
          <w:szCs w:val="24"/>
        </w:rPr>
      </w:pPr>
      <w:r>
        <w:rPr>
          <w:rFonts w:ascii="仿宋_GB2312" w:hAnsi="仿宋" w:eastAsia="仿宋_GB2312" w:cs="仿宋_GB2312"/>
          <w:b/>
          <w:color w:val="auto"/>
          <w:szCs w:val="24"/>
        </w:rPr>
        <w:t>20、信用信息查询</w:t>
      </w:r>
    </w:p>
    <w:p>
      <w:pPr>
        <w:pStyle w:val="129"/>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20.1信用信息查询渠道及截止时间：采购</w:t>
      </w:r>
      <w:r>
        <w:rPr>
          <w:rFonts w:hint="eastAsia" w:ascii="仿宋_GB2312" w:hAnsi="仿宋" w:eastAsia="仿宋_GB2312" w:cs="仿宋_GB2312"/>
          <w:color w:val="auto"/>
          <w:szCs w:val="24"/>
        </w:rPr>
        <w:t>代理</w:t>
      </w:r>
      <w:r>
        <w:rPr>
          <w:rFonts w:ascii="仿宋_GB2312" w:hAnsi="仿宋" w:eastAsia="仿宋_GB2312" w:cs="Arial"/>
          <w:color w:val="auto"/>
          <w:kern w:val="0"/>
          <w:szCs w:val="24"/>
        </w:rPr>
        <w:t>机构将通过“信用中国”网站(www.creditchina.gov.cn)、中国政府采购网(www.ccgp.gov.cn)渠道查询投标人投标截止时间当天的信用记录。</w:t>
      </w:r>
    </w:p>
    <w:p>
      <w:pPr>
        <w:pStyle w:val="129"/>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仿宋_GB2312" w:hAnsi="仿宋" w:eastAsia="仿宋_GB2312" w:cs="Arial"/>
          <w:color w:val="auto"/>
          <w:kern w:val="0"/>
          <w:szCs w:val="24"/>
        </w:rPr>
      </w:pPr>
      <w:r>
        <w:rPr>
          <w:rFonts w:ascii="仿宋_GB2312" w:hAnsi="仿宋" w:eastAsia="仿宋_GB2312" w:cs="Arial"/>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仿宋_GB2312" w:hAnsi="仿宋" w:eastAsia="仿宋_GB2312" w:cs="仿宋_GB2312"/>
          <w:color w:val="auto"/>
        </w:rPr>
      </w:pPr>
      <w:r>
        <w:rPr>
          <w:rFonts w:ascii="仿宋_GB2312" w:hAnsi="仿宋" w:eastAsia="仿宋_GB2312" w:cs="Arial"/>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rPr>
        <w:t>。</w:t>
      </w:r>
    </w:p>
    <w:p>
      <w:pPr>
        <w:pStyle w:val="129"/>
        <w:spacing w:before="0"/>
        <w:ind w:firstLine="0" w:firstLineChars="0"/>
        <w:rPr>
          <w:rFonts w:ascii="仿宋_GB2312" w:hAnsi="仿宋" w:eastAsia="仿宋_GB2312" w:cs="Arial"/>
          <w:color w:val="auto"/>
          <w:kern w:val="0"/>
          <w:szCs w:val="24"/>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五、评标</w:t>
      </w:r>
    </w:p>
    <w:p>
      <w:pPr>
        <w:spacing w:line="360" w:lineRule="auto"/>
        <w:ind w:firstLine="482" w:firstLineChars="200"/>
        <w:rPr>
          <w:rFonts w:ascii="仿宋_GB2312" w:hAnsi="仿宋" w:eastAsia="仿宋_GB2312" w:cs="仿宋_GB2312"/>
          <w:b/>
          <w:color w:val="auto"/>
          <w:sz w:val="24"/>
        </w:rPr>
      </w:pPr>
      <w:bookmarkStart w:id="13" w:name="_Toc91899903"/>
      <w:r>
        <w:rPr>
          <w:rFonts w:ascii="仿宋_GB2312" w:hAnsi="仿宋" w:eastAsia="仿宋_GB2312" w:cs="仿宋_GB2312"/>
          <w:b/>
          <w:color w:val="auto"/>
          <w:sz w:val="24"/>
        </w:rPr>
        <w:t>21.</w:t>
      </w:r>
      <w:r>
        <w:rPr>
          <w:rFonts w:ascii="仿宋_GB2312" w:eastAsia="仿宋_GB2312"/>
          <w:color w:val="auto"/>
        </w:rPr>
        <w:t xml:space="preserve"> </w:t>
      </w:r>
      <w:r>
        <w:rPr>
          <w:rFonts w:hint="eastAsia" w:ascii="仿宋_GB2312" w:hAnsi="仿宋" w:eastAsia="仿宋_GB2312" w:cs="仿宋_GB2312"/>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rPr>
        <w:t>详见招标文件第四部分评标办法。</w:t>
      </w:r>
    </w:p>
    <w:p>
      <w:pPr>
        <w:spacing w:line="360" w:lineRule="auto"/>
        <w:rPr>
          <w:rFonts w:ascii="仿宋_GB2312" w:hAnsi="仿宋" w:eastAsia="仿宋_GB2312" w:cs="仿宋_GB2312"/>
          <w:b/>
          <w:color w:val="auto"/>
          <w:sz w:val="24"/>
        </w:rPr>
      </w:pPr>
    </w:p>
    <w:p>
      <w:pPr>
        <w:snapToGrid w:val="0"/>
        <w:spacing w:line="360" w:lineRule="auto"/>
        <w:jc w:val="center"/>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六、定</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标</w:t>
      </w:r>
    </w:p>
    <w:p>
      <w:pPr>
        <w:pStyle w:val="25"/>
        <w:spacing w:line="360" w:lineRule="auto"/>
        <w:ind w:left="479" w:leftChars="228" w:firstLine="0" w:firstLineChars="0"/>
        <w:rPr>
          <w:rFonts w:ascii="仿宋_GB2312" w:hAnsi="仿宋" w:eastAsia="仿宋_GB2312" w:cs="仿宋_GB2312"/>
          <w:b/>
          <w:color w:val="auto"/>
        </w:rPr>
      </w:pPr>
      <w:r>
        <w:rPr>
          <w:rFonts w:ascii="仿宋_GB2312" w:hAnsi="仿宋" w:eastAsia="仿宋_GB2312" w:cs="仿宋_GB2312"/>
          <w:b/>
          <w:color w:val="auto"/>
        </w:rPr>
        <w:t xml:space="preserve">22. </w:t>
      </w:r>
      <w:r>
        <w:rPr>
          <w:rFonts w:hint="eastAsia" w:ascii="仿宋_GB2312" w:hAnsi="仿宋" w:eastAsia="仿宋_GB2312" w:cs="仿宋_GB2312"/>
          <w:b/>
          <w:color w:val="auto"/>
        </w:rPr>
        <w:t>确定中标供应商</w:t>
      </w:r>
    </w:p>
    <w:p>
      <w:pPr>
        <w:pStyle w:val="129"/>
        <w:snapToGrid w:val="0"/>
        <w:spacing w:before="0"/>
        <w:ind w:firstLine="480"/>
        <w:rPr>
          <w:rFonts w:ascii="仿宋_GB2312" w:hAnsi="仿宋" w:eastAsia="仿宋_GB2312" w:cs="仿宋_GB2312"/>
          <w:color w:val="auto"/>
          <w:szCs w:val="24"/>
        </w:rPr>
      </w:pPr>
      <w:r>
        <w:rPr>
          <w:rFonts w:hint="eastAsia" w:ascii="仿宋_GB2312" w:hAnsi="仿宋" w:eastAsia="仿宋_GB2312" w:cs="仿宋_GB2312"/>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napToGrid w:val="0"/>
        <w:spacing w:before="0"/>
        <w:ind w:firstLine="482"/>
        <w:rPr>
          <w:rFonts w:ascii="仿宋_GB2312" w:hAnsi="仿宋" w:eastAsia="仿宋_GB2312" w:cs="仿宋_GB2312"/>
          <w:b/>
          <w:color w:val="auto"/>
          <w:szCs w:val="24"/>
        </w:rPr>
      </w:pPr>
      <w:r>
        <w:rPr>
          <w:rFonts w:ascii="仿宋_GB2312" w:hAnsi="仿宋" w:eastAsia="仿宋_GB2312" w:cs="仿宋_GB2312"/>
          <w:b/>
          <w:color w:val="auto"/>
          <w:szCs w:val="24"/>
        </w:rPr>
        <w:t xml:space="preserve">23. </w:t>
      </w:r>
      <w:r>
        <w:rPr>
          <w:rFonts w:hint="eastAsia" w:ascii="仿宋_GB2312" w:hAnsi="仿宋" w:eastAsia="仿宋_GB2312" w:cs="仿宋_GB2312"/>
          <w:b/>
          <w:color w:val="auto"/>
          <w:szCs w:val="24"/>
        </w:rPr>
        <w:t>中标通知与中标结果公告</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23.1自中标人确定之日起2个工作日内，采购</w:t>
      </w:r>
      <w:r>
        <w:rPr>
          <w:rFonts w:hint="eastAsia" w:ascii="仿宋_GB2312" w:hAnsi="仿宋" w:eastAsia="仿宋_GB2312" w:cs="仿宋_GB2312"/>
          <w:color w:val="auto"/>
          <w:sz w:val="24"/>
        </w:rPr>
        <w:t>代理</w:t>
      </w:r>
      <w:r>
        <w:rPr>
          <w:rFonts w:ascii="仿宋_GB2312" w:hAnsi="仿宋" w:eastAsia="仿宋_GB2312" w:cs="仿宋_GB2312"/>
          <w:color w:val="auto"/>
          <w:sz w:val="24"/>
        </w:rPr>
        <w:t>机构通过电子交易平台向中标人发出中标通知书，</w:t>
      </w:r>
      <w:r>
        <w:rPr>
          <w:rFonts w:hint="eastAsia" w:ascii="仿宋_GB2312" w:hAnsi="仿宋" w:eastAsia="仿宋_GB2312" w:cs="仿宋_GB2312"/>
          <w:color w:val="auto"/>
          <w:sz w:val="24"/>
        </w:rPr>
        <w:t>同时编制发布采购结果公告。采购代理机构也可以以纸质形式进行中标通知。</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23.2中标结果公告内容包括采购人及其委托的采购</w:t>
      </w:r>
      <w:r>
        <w:rPr>
          <w:rFonts w:hint="eastAsia" w:ascii="仿宋_GB2312" w:hAnsi="仿宋" w:eastAsia="仿宋_GB2312" w:cs="仿宋_GB2312"/>
          <w:color w:val="auto"/>
          <w:sz w:val="24"/>
        </w:rPr>
        <w:t>代理</w:t>
      </w:r>
      <w:r>
        <w:rPr>
          <w:rFonts w:ascii="仿宋_GB2312" w:hAnsi="仿宋" w:eastAsia="仿宋_GB2312" w:cs="仿宋_GB2312"/>
          <w:color w:val="auto"/>
          <w:sz w:val="24"/>
        </w:rPr>
        <w:t>机构的名称、地址、联系方式，项目名称和项目编号，中标人名称、地址和中标金额，主要中标标的</w:t>
      </w:r>
      <w:r>
        <w:rPr>
          <w:rFonts w:hint="eastAsia" w:ascii="仿宋_GB2312" w:hAnsi="仿宋" w:eastAsia="仿宋_GB2312" w:cs="仿宋_GB2312"/>
          <w:color w:val="auto"/>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color w:val="auto"/>
          <w:sz w:val="24"/>
        </w:rPr>
      </w:pPr>
      <w:r>
        <w:rPr>
          <w:rFonts w:ascii="仿宋_GB2312" w:hAnsi="仿宋" w:eastAsia="仿宋_GB2312" w:cs="仿宋_GB2312"/>
          <w:color w:val="auto"/>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color w:val="auto"/>
          <w:sz w:val="32"/>
        </w:rPr>
      </w:pPr>
    </w:p>
    <w:p>
      <w:pP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七、合同授予</w:t>
      </w:r>
    </w:p>
    <w:p>
      <w:pPr>
        <w:pStyle w:val="25"/>
        <w:spacing w:line="360" w:lineRule="auto"/>
        <w:ind w:left="479" w:leftChars="228" w:firstLine="0" w:firstLineChars="0"/>
        <w:rPr>
          <w:rFonts w:ascii="仿宋_GB2312" w:hAnsi="仿宋" w:eastAsia="仿宋_GB2312" w:cs="仿宋_GB2312"/>
          <w:b/>
          <w:color w:val="auto"/>
        </w:rPr>
      </w:pPr>
      <w:r>
        <w:rPr>
          <w:rFonts w:ascii="仿宋_GB2312" w:hAnsi="仿宋" w:eastAsia="仿宋_GB2312" w:cs="仿宋_GB2312"/>
          <w:b/>
          <w:color w:val="auto"/>
        </w:rPr>
        <w:t xml:space="preserve">24. </w:t>
      </w:r>
      <w:r>
        <w:rPr>
          <w:rFonts w:hint="eastAsia" w:ascii="仿宋_GB2312" w:hAnsi="仿宋" w:eastAsia="仿宋_GB2312" w:cs="仿宋_GB2312"/>
          <w:color w:val="auto"/>
        </w:rPr>
        <w:t>合同主要条款详见第五部分拟签订的合同文本。</w:t>
      </w:r>
    </w:p>
    <w:p>
      <w:pPr>
        <w:pStyle w:val="25"/>
        <w:spacing w:line="360" w:lineRule="auto"/>
        <w:ind w:left="479" w:leftChars="228" w:firstLine="0" w:firstLineChars="0"/>
        <w:rPr>
          <w:rFonts w:ascii="仿宋_GB2312" w:hAnsi="仿宋" w:eastAsia="仿宋_GB2312" w:cs="仿宋_GB2312"/>
          <w:b/>
          <w:color w:val="auto"/>
        </w:rPr>
      </w:pPr>
      <w:r>
        <w:rPr>
          <w:rFonts w:ascii="仿宋_GB2312" w:hAnsi="仿宋" w:eastAsia="仿宋_GB2312" w:cs="仿宋_GB2312"/>
          <w:b/>
          <w:color w:val="auto"/>
        </w:rPr>
        <w:t xml:space="preserve">25. </w:t>
      </w:r>
      <w:r>
        <w:rPr>
          <w:rFonts w:hint="eastAsia" w:ascii="仿宋_GB2312" w:hAnsi="仿宋" w:eastAsia="仿宋_GB2312" w:cs="仿宋_GB2312"/>
          <w:b/>
          <w:color w:val="auto"/>
        </w:rPr>
        <w:t>合同的签订</w:t>
      </w:r>
    </w:p>
    <w:p>
      <w:pPr>
        <w:widowControl/>
        <w:shd w:val="clear" w:color="auto" w:fill="FFFFFF"/>
        <w:spacing w:line="360" w:lineRule="auto"/>
        <w:ind w:firstLine="480"/>
        <w:jc w:val="left"/>
        <w:rPr>
          <w:rFonts w:ascii="仿宋_GB2312" w:hAnsi="仿宋" w:eastAsia="仿宋_GB2312" w:cs="仿宋_GB2312"/>
          <w:color w:val="auto"/>
          <w:sz w:val="24"/>
        </w:rPr>
      </w:pPr>
      <w:r>
        <w:rPr>
          <w:rFonts w:hint="eastAsia" w:ascii="仿宋_GB2312" w:hAnsi="仿宋" w:eastAsia="仿宋_GB2312" w:cs="仿宋_GB2312"/>
          <w:color w:val="auto"/>
          <w:sz w:val="24"/>
        </w:rPr>
        <w:t>25.1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ascii="仿宋_GB2312" w:hAnsi="仿宋" w:eastAsia="仿宋_GB2312"/>
          <w:color w:val="auto"/>
          <w:kern w:val="0"/>
        </w:rPr>
      </w:pPr>
      <w:r>
        <w:rPr>
          <w:rFonts w:ascii="仿宋_GB2312" w:hAnsi="仿宋" w:eastAsia="仿宋_GB2312" w:cs="仿宋_GB2312"/>
          <w:color w:val="auto"/>
          <w:kern w:val="0"/>
          <w:lang w:val="zh-CN"/>
        </w:rPr>
        <w:t>25.2</w:t>
      </w:r>
      <w:r>
        <w:rPr>
          <w:rFonts w:hint="eastAsia" w:ascii="仿宋_GB2312" w:hAnsi="仿宋" w:eastAsia="仿宋_GB2312"/>
          <w:color w:val="auto"/>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25.3如签订合同并生效后，供应商无故拒绝或延期，除按照合同条款处理外，列入不良行为记录一次，并给予通报。</w:t>
      </w:r>
    </w:p>
    <w:p>
      <w:pPr>
        <w:pStyle w:val="129"/>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25.4中标供应</w:t>
      </w:r>
      <w:r>
        <w:rPr>
          <w:rFonts w:hint="eastAsia" w:ascii="仿宋_GB2312" w:hAnsi="仿宋" w:eastAsia="仿宋_GB2312" w:cs="仿宋_GB2312"/>
          <w:color w:val="auto"/>
        </w:rPr>
        <w:t>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仿宋_GB2312" w:hAnsi="仿宋" w:eastAsia="仿宋_GB2312" w:cs="仿宋_GB2312"/>
          <w:color w:val="auto"/>
        </w:rPr>
      </w:pPr>
      <w:r>
        <w:rPr>
          <w:rFonts w:ascii="仿宋_GB2312" w:hAnsi="仿宋" w:eastAsia="仿宋_GB2312" w:cs="仿宋_GB2312"/>
          <w:color w:val="auto"/>
        </w:rPr>
        <w:t>25.5采购合同由采购人与中标供应商根据</w:t>
      </w:r>
      <w:r>
        <w:rPr>
          <w:rFonts w:hint="eastAsia" w:ascii="仿宋_GB2312" w:hAnsi="仿宋" w:eastAsia="仿宋_GB2312" w:cs="仿宋_GB2312"/>
          <w:color w:val="auto"/>
        </w:rPr>
        <w:t>招标文件、投标文件等内容通过政府采购电子交易平台在线签订，自动备案。</w:t>
      </w:r>
    </w:p>
    <w:p>
      <w:pPr>
        <w:pStyle w:val="25"/>
        <w:spacing w:line="360" w:lineRule="auto"/>
        <w:ind w:left="479" w:leftChars="228" w:firstLine="0" w:firstLineChars="0"/>
        <w:rPr>
          <w:rFonts w:ascii="仿宋_GB2312" w:hAnsi="仿宋" w:eastAsia="仿宋_GB2312" w:cs="仿宋_GB2312"/>
          <w:b/>
          <w:color w:val="auto"/>
        </w:rPr>
      </w:pPr>
      <w:r>
        <w:rPr>
          <w:rFonts w:ascii="仿宋_GB2312" w:hAnsi="仿宋" w:eastAsia="仿宋_GB2312" w:cs="仿宋_GB2312"/>
          <w:b/>
          <w:color w:val="auto"/>
        </w:rPr>
        <w:t xml:space="preserve">26. </w:t>
      </w:r>
      <w:r>
        <w:rPr>
          <w:rFonts w:hint="eastAsia" w:ascii="仿宋_GB2312" w:hAnsi="仿宋" w:eastAsia="仿宋_GB2312" w:cs="仿宋_GB2312"/>
          <w:b/>
          <w:color w:val="auto"/>
        </w:rPr>
        <w:t>履约保证金</w:t>
      </w:r>
    </w:p>
    <w:p>
      <w:pPr>
        <w:pStyle w:val="129"/>
        <w:snapToGrid w:val="0"/>
        <w:spacing w:before="0"/>
        <w:ind w:firstLine="480"/>
        <w:rPr>
          <w:rFonts w:ascii="仿宋_GB2312" w:hAnsi="仿宋" w:eastAsia="仿宋_GB2312" w:cs="仿宋_GB2312"/>
          <w:color w:val="auto"/>
        </w:rPr>
      </w:pPr>
      <w:r>
        <w:rPr>
          <w:rFonts w:hint="eastAsia" w:ascii="仿宋_GB2312" w:hAnsi="仿宋" w:eastAsia="仿宋_GB2312" w:cs="仿宋_GB2312"/>
          <w:color w:val="auto"/>
        </w:rPr>
        <w:t>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pStyle w:val="129"/>
        <w:snapToGrid w:val="0"/>
        <w:spacing w:before="0"/>
        <w:ind w:firstLine="480"/>
        <w:rPr>
          <w:rFonts w:ascii="仿宋_GB2312" w:hAnsi="仿宋" w:eastAsia="仿宋_GB2312" w:cs="仿宋_GB2312"/>
          <w:color w:val="auto"/>
        </w:rPr>
      </w:pPr>
      <w:r>
        <w:rPr>
          <w:rFonts w:hint="eastAsia" w:ascii="仿宋_GB2312" w:hAnsi="仿宋" w:eastAsia="仿宋_GB2312" w:cs="仿宋_GB2312"/>
          <w:color w:val="auto"/>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color w:val="auto"/>
          <w:sz w:val="32"/>
        </w:rPr>
      </w:pPr>
    </w:p>
    <w:p>
      <w:pPr>
        <w:snapToGrid w:val="0"/>
        <w:spacing w:line="360" w:lineRule="auto"/>
        <w:ind w:firstLine="3357" w:firstLineChars="1045"/>
        <w:rPr>
          <w:rFonts w:ascii="仿宋_GB2312" w:hAnsi="仿宋" w:eastAsia="仿宋_GB2312"/>
          <w:b/>
          <w:color w:val="auto"/>
          <w:sz w:val="24"/>
        </w:rPr>
      </w:pPr>
      <w:r>
        <w:rPr>
          <w:rFonts w:hint="eastAsia" w:ascii="仿宋_GB2312" w:hAnsi="仿宋" w:eastAsia="仿宋_GB2312" w:cs="仿宋_GB2312"/>
          <w:b/>
          <w:color w:val="auto"/>
          <w:sz w:val="32"/>
        </w:rPr>
        <w:t>八、电子交易活动的中止</w:t>
      </w:r>
    </w:p>
    <w:p>
      <w:pPr>
        <w:pStyle w:val="129"/>
        <w:snapToGrid w:val="0"/>
        <w:spacing w:before="0"/>
        <w:ind w:firstLine="482"/>
        <w:rPr>
          <w:rFonts w:ascii="仿宋_GB2312" w:hAnsi="仿宋" w:eastAsia="仿宋_GB2312" w:cs="仿宋_GB2312"/>
          <w:color w:val="auto"/>
        </w:rPr>
      </w:pPr>
      <w:r>
        <w:rPr>
          <w:rFonts w:ascii="仿宋_GB2312" w:hAnsi="仿宋" w:eastAsia="仿宋_GB2312" w:cs="仿宋_GB2312"/>
          <w:b/>
          <w:bCs/>
          <w:color w:val="auto"/>
        </w:rPr>
        <w:t>2</w:t>
      </w:r>
      <w:r>
        <w:rPr>
          <w:rFonts w:ascii="仿宋_GB2312" w:hAnsi="仿宋" w:eastAsia="仿宋_GB2312" w:cs="仿宋_GB2312"/>
          <w:b/>
          <w:bCs/>
          <w:color w:val="auto"/>
          <w:szCs w:val="24"/>
        </w:rPr>
        <w:t>7.</w:t>
      </w:r>
      <w:r>
        <w:rPr>
          <w:rFonts w:ascii="仿宋_GB2312" w:hAnsi="仿宋" w:eastAsia="仿宋_GB2312" w:cs="仿宋_GB2312"/>
          <w:b/>
          <w:color w:val="auto"/>
          <w:szCs w:val="24"/>
        </w:rPr>
        <w:t xml:space="preserve"> </w:t>
      </w:r>
      <w:r>
        <w:rPr>
          <w:rFonts w:hint="eastAsia" w:ascii="仿宋_GB2312" w:hAnsi="仿宋" w:eastAsia="仿宋_GB2312" w:cs="仿宋_GB2312"/>
          <w:b/>
          <w:color w:val="auto"/>
          <w:szCs w:val="24"/>
        </w:rPr>
        <w:t>电子交易活动的中止。</w:t>
      </w:r>
      <w:r>
        <w:rPr>
          <w:rFonts w:hint="eastAsia" w:ascii="仿宋_GB2312" w:hAnsi="仿宋" w:eastAsia="仿宋_GB2312" w:cs="仿宋_GB2312"/>
          <w:color w:val="auto"/>
        </w:rPr>
        <w:t>采购过程中出现以下情形，导致电子交易平台无法正常运行，或者无法保证电子交易的公平、公正和安全时，采购</w:t>
      </w:r>
      <w:r>
        <w:rPr>
          <w:rFonts w:hint="eastAsia" w:ascii="仿宋_GB2312" w:hAnsi="仿宋" w:eastAsia="仿宋_GB2312" w:cs="仿宋_GB2312"/>
          <w:color w:val="auto"/>
          <w:szCs w:val="24"/>
        </w:rPr>
        <w:t>代理</w:t>
      </w:r>
      <w:r>
        <w:rPr>
          <w:rFonts w:hint="eastAsia" w:ascii="仿宋_GB2312" w:hAnsi="仿宋" w:eastAsia="仿宋_GB2312" w:cs="仿宋_GB2312"/>
          <w:color w:val="auto"/>
        </w:rPr>
        <w:t>机构可中止电子交易活动：</w:t>
      </w:r>
    </w:p>
    <w:p>
      <w:pPr>
        <w:pStyle w:val="129"/>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 xml:space="preserve">27.1电子交易平台发生故障而无法登录访问的； </w:t>
      </w:r>
    </w:p>
    <w:p>
      <w:pPr>
        <w:pStyle w:val="129"/>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27.2电子交易平台应用或数据库出现错误，不能进行正常操作的；</w:t>
      </w:r>
    </w:p>
    <w:p>
      <w:pPr>
        <w:pStyle w:val="129"/>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27.3电子交易平台发现严重安全漏洞，有潜在泄密危险的；</w:t>
      </w:r>
    </w:p>
    <w:p>
      <w:pPr>
        <w:pStyle w:val="129"/>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 xml:space="preserve">27.4病毒发作导致不能进行正常操作的； </w:t>
      </w:r>
    </w:p>
    <w:p>
      <w:pPr>
        <w:pStyle w:val="129"/>
        <w:snapToGrid w:val="0"/>
        <w:spacing w:before="0"/>
        <w:ind w:firstLine="480"/>
        <w:rPr>
          <w:rFonts w:ascii="仿宋_GB2312" w:hAnsi="仿宋" w:eastAsia="仿宋_GB2312" w:cs="仿宋_GB2312"/>
          <w:color w:val="auto"/>
        </w:rPr>
      </w:pPr>
      <w:r>
        <w:rPr>
          <w:rFonts w:ascii="仿宋_GB2312" w:hAnsi="仿宋" w:eastAsia="仿宋_GB2312" w:cs="仿宋_GB2312"/>
          <w:color w:val="auto"/>
        </w:rPr>
        <w:t>27.5其他无法保证电子交易的公平、公正和安全的情况。</w:t>
      </w:r>
    </w:p>
    <w:p>
      <w:pPr>
        <w:pStyle w:val="129"/>
        <w:snapToGrid w:val="0"/>
        <w:spacing w:before="0"/>
        <w:ind w:firstLine="482"/>
        <w:rPr>
          <w:rFonts w:ascii="仿宋_GB2312" w:hAnsi="仿宋" w:eastAsia="仿宋_GB2312" w:cs="仿宋_GB2312"/>
          <w:color w:val="auto"/>
        </w:rPr>
      </w:pPr>
      <w:r>
        <w:rPr>
          <w:rFonts w:ascii="仿宋_GB2312" w:hAnsi="仿宋" w:eastAsia="仿宋_GB2312" w:cs="仿宋_GB2312"/>
          <w:b/>
          <w:bCs/>
          <w:color w:val="auto"/>
        </w:rPr>
        <w:t>28.</w:t>
      </w:r>
      <w:r>
        <w:rPr>
          <w:rFonts w:ascii="仿宋_GB2312" w:hAnsi="仿宋" w:eastAsia="仿宋_GB2312" w:cs="仿宋_GB2312"/>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rPr>
          <w:rFonts w:ascii="仿宋_GB2312" w:hAnsi="仿宋" w:eastAsia="仿宋_GB2312" w:cs="仿宋_GB2312"/>
          <w:b/>
          <w:color w:val="auto"/>
          <w:sz w:val="32"/>
        </w:rPr>
      </w:pPr>
      <w:r>
        <w:rPr>
          <w:rFonts w:hint="eastAsia" w:ascii="仿宋_GB2312" w:hAnsi="仿宋" w:eastAsia="仿宋_GB2312" w:cs="仿宋_GB2312"/>
          <w:b/>
          <w:color w:val="auto"/>
          <w:sz w:val="32"/>
        </w:rPr>
        <w:t>九、验收</w:t>
      </w:r>
    </w:p>
    <w:p>
      <w:pPr>
        <w:pStyle w:val="25"/>
        <w:spacing w:line="360" w:lineRule="auto"/>
        <w:ind w:firstLine="482"/>
        <w:rPr>
          <w:rFonts w:ascii="仿宋_GB2312" w:hAnsi="仿宋" w:eastAsia="仿宋_GB2312" w:cs="仿宋_GB2312"/>
          <w:b/>
          <w:color w:val="auto"/>
        </w:rPr>
      </w:pPr>
      <w:r>
        <w:rPr>
          <w:rFonts w:ascii="仿宋_GB2312" w:hAnsi="仿宋" w:eastAsia="仿宋_GB2312" w:cs="仿宋_GB2312"/>
          <w:b/>
          <w:color w:val="auto"/>
        </w:rPr>
        <w:t>29.验收</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color w:val="auto"/>
          <w:kern w:val="0"/>
          <w:sz w:val="24"/>
        </w:rPr>
        <w:t>验收书的参考资料一并存档。</w:t>
      </w:r>
    </w:p>
    <w:p>
      <w:pPr>
        <w:tabs>
          <w:tab w:val="left" w:pos="0"/>
        </w:tabs>
        <w:spacing w:line="360" w:lineRule="auto"/>
        <w:ind w:firstLine="480"/>
        <w:rPr>
          <w:rFonts w:ascii="仿宋_GB2312" w:hAnsi="仿宋" w:eastAsia="仿宋_GB2312" w:cs="Helvetica"/>
          <w:color w:val="auto"/>
          <w:kern w:val="0"/>
          <w:sz w:val="24"/>
        </w:rPr>
      </w:pPr>
      <w:r>
        <w:rPr>
          <w:rFonts w:ascii="仿宋_GB2312" w:hAnsi="仿宋" w:eastAsia="仿宋_GB2312" w:cs="Helvetica"/>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color w:val="auto"/>
          <w:sz w:val="18"/>
          <w:szCs w:val="18"/>
        </w:rPr>
      </w:pPr>
      <w:r>
        <w:rPr>
          <w:rFonts w:ascii="仿宋_GB2312" w:hAnsi="仿宋" w:eastAsia="仿宋_GB2312" w:cs="Helvetica"/>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68057669"/>
      <w:bookmarkEnd w:id="14"/>
      <w:bookmarkStart w:id="15" w:name="_Hlt74730295"/>
      <w:bookmarkEnd w:id="15"/>
      <w:bookmarkStart w:id="16" w:name="_Hlt74707468"/>
      <w:bookmarkEnd w:id="16"/>
      <w:bookmarkStart w:id="17" w:name="_Hlt68072998"/>
      <w:bookmarkEnd w:id="17"/>
      <w:bookmarkStart w:id="18" w:name="_Hlt68403820"/>
      <w:bookmarkEnd w:id="18"/>
      <w:bookmarkStart w:id="19" w:name="_Hlt75236101"/>
      <w:bookmarkEnd w:id="19"/>
      <w:bookmarkStart w:id="20" w:name="_Hlt75236011"/>
      <w:bookmarkEnd w:id="20"/>
      <w:bookmarkStart w:id="21" w:name="_Hlt75236290"/>
      <w:bookmarkEnd w:id="21"/>
      <w:bookmarkStart w:id="22" w:name="_Hlt74729768"/>
      <w:bookmarkEnd w:id="22"/>
      <w:bookmarkStart w:id="23" w:name="_Hlt74714665"/>
      <w:bookmarkEnd w:id="23"/>
      <w:bookmarkStart w:id="24" w:name="_Hlt68073093"/>
      <w:bookmarkEnd w:id="24"/>
      <w:bookmarkStart w:id="25" w:name="_Hlt68072990"/>
      <w:bookmarkEnd w:id="25"/>
    </w:p>
    <w:bookmarkEnd w:id="11"/>
    <w:bookmarkEnd w:id="12"/>
    <w:p>
      <w:pPr>
        <w:spacing w:line="360" w:lineRule="auto"/>
        <w:jc w:val="center"/>
        <w:outlineLvl w:val="0"/>
        <w:rPr>
          <w:rFonts w:ascii="仿宋" w:hAnsi="仿宋" w:eastAsia="仿宋" w:cs="仿宋_GB2312"/>
          <w:b/>
          <w:color w:val="auto"/>
          <w:sz w:val="36"/>
          <w:szCs w:val="36"/>
        </w:rPr>
      </w:pPr>
      <w:bookmarkStart w:id="26" w:name="第四部分"/>
      <w:r>
        <w:rPr>
          <w:rFonts w:hint="eastAsia" w:ascii="仿宋" w:hAnsi="仿宋" w:eastAsia="仿宋" w:cs="仿宋_GB2312"/>
          <w:b/>
          <w:color w:val="auto"/>
          <w:sz w:val="36"/>
          <w:szCs w:val="36"/>
        </w:rPr>
        <w:t>第三部分</w:t>
      </w:r>
      <w:r>
        <w:rPr>
          <w:rFonts w:ascii="仿宋" w:hAnsi="仿宋" w:eastAsia="仿宋" w:cs="仿宋_GB2312"/>
          <w:b/>
          <w:color w:val="auto"/>
          <w:sz w:val="36"/>
          <w:szCs w:val="36"/>
        </w:rPr>
        <w:t xml:space="preserve">   </w:t>
      </w:r>
      <w:r>
        <w:rPr>
          <w:rFonts w:hint="eastAsia" w:ascii="仿宋" w:hAnsi="仿宋" w:eastAsia="仿宋" w:cs="仿宋_GB2312"/>
          <w:b/>
          <w:color w:val="auto"/>
          <w:sz w:val="36"/>
          <w:szCs w:val="36"/>
        </w:rPr>
        <w:t>采购需求</w:t>
      </w:r>
    </w:p>
    <w:p>
      <w:pPr>
        <w:tabs>
          <w:tab w:val="left" w:pos="0"/>
        </w:tabs>
        <w:spacing w:line="360" w:lineRule="auto"/>
        <w:rPr>
          <w:rFonts w:ascii="仿宋_GB2312" w:hAnsi="仿宋" w:eastAsia="仿宋_GB2312" w:cs="Helvetica"/>
          <w:b/>
          <w:bCs/>
          <w:color w:val="auto"/>
          <w:kern w:val="0"/>
          <w:sz w:val="24"/>
        </w:rPr>
      </w:pPr>
      <w:r>
        <w:rPr>
          <w:rFonts w:hint="eastAsia" w:ascii="仿宋_GB2312" w:hAnsi="仿宋" w:eastAsia="仿宋_GB2312" w:cs="Helvetica"/>
          <w:b/>
          <w:bCs/>
          <w:color w:val="auto"/>
          <w:kern w:val="0"/>
          <w:sz w:val="24"/>
        </w:rPr>
        <w:t>一、采购资金的支付方式、时间、条件</w:t>
      </w:r>
    </w:p>
    <w:tbl>
      <w:tblPr>
        <w:tblStyle w:val="62"/>
        <w:tblW w:w="9240" w:type="dxa"/>
        <w:tblInd w:w="-2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3"/>
        <w:gridCol w:w="73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4" w:hRule="atLeast"/>
        </w:trPr>
        <w:tc>
          <w:tcPr>
            <w:tcW w:w="193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b/>
                <w:color w:val="auto"/>
                <w:spacing w:val="-6"/>
                <w:sz w:val="24"/>
              </w:rPr>
            </w:pPr>
            <w:r>
              <w:rPr>
                <w:rFonts w:hint="eastAsia" w:ascii="仿宋" w:hAnsi="仿宋" w:eastAsia="仿宋" w:cs="仿宋"/>
                <w:b/>
                <w:color w:val="auto"/>
                <w:spacing w:val="-6"/>
                <w:sz w:val="24"/>
              </w:rPr>
              <w:t>▲履约保证金</w:t>
            </w:r>
          </w:p>
        </w:tc>
        <w:tc>
          <w:tcPr>
            <w:tcW w:w="7307"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rPr>
                <w:rFonts w:ascii="仿宋" w:hAnsi="仿宋" w:eastAsia="仿宋" w:cs="仿宋"/>
                <w:bCs/>
                <w:color w:val="auto"/>
                <w:sz w:val="24"/>
              </w:rPr>
            </w:pPr>
            <w:r>
              <w:rPr>
                <w:rFonts w:hint="eastAsia" w:ascii="仿宋" w:hAnsi="仿宋" w:eastAsia="仿宋" w:cs="仿宋"/>
                <w:color w:val="auto"/>
                <w:sz w:val="24"/>
              </w:rPr>
              <w:t>签订合同后7个工作日内，乙方向甲方提交合同金额的1%履约保证金，履约保证金在合同履行完毕通过验收后若无质量问题15天内无息退还。履约保证金退还前乙方应向甲方返还保证金的收据或发票。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0" w:hRule="atLeast"/>
        </w:trPr>
        <w:tc>
          <w:tcPr>
            <w:tcW w:w="193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b/>
                <w:color w:val="auto"/>
                <w:spacing w:val="-6"/>
                <w:sz w:val="24"/>
              </w:rPr>
            </w:pPr>
            <w:r>
              <w:rPr>
                <w:rFonts w:hint="eastAsia" w:ascii="仿宋" w:hAnsi="仿宋" w:eastAsia="仿宋" w:cs="仿宋"/>
                <w:b/>
                <w:color w:val="auto"/>
                <w:spacing w:val="-6"/>
                <w:sz w:val="24"/>
              </w:rPr>
              <w:t>▲付款方式</w:t>
            </w:r>
          </w:p>
        </w:tc>
        <w:tc>
          <w:tcPr>
            <w:tcW w:w="730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bCs/>
                <w:color w:val="auto"/>
                <w:sz w:val="24"/>
              </w:rPr>
            </w:pPr>
            <w:r>
              <w:rPr>
                <w:rFonts w:hint="eastAsia" w:ascii="仿宋" w:hAnsi="仿宋" w:eastAsia="仿宋" w:cs="仿宋"/>
                <w:bCs/>
                <w:color w:val="auto"/>
                <w:sz w:val="24"/>
              </w:rPr>
              <w:t>1、采购人的彩票业务均以件为单位。</w:t>
            </w:r>
          </w:p>
          <w:p>
            <w:pPr>
              <w:snapToGrid w:val="0"/>
              <w:spacing w:line="400" w:lineRule="exact"/>
              <w:rPr>
                <w:rFonts w:ascii="仿宋" w:hAnsi="仿宋" w:eastAsia="仿宋" w:cs="仿宋"/>
                <w:bCs/>
                <w:color w:val="auto"/>
                <w:sz w:val="24"/>
              </w:rPr>
            </w:pPr>
            <w:r>
              <w:rPr>
                <w:rFonts w:hint="eastAsia" w:ascii="仿宋" w:hAnsi="仿宋" w:eastAsia="仿宋" w:cs="仿宋"/>
                <w:bCs/>
                <w:color w:val="auto"/>
                <w:sz w:val="24"/>
              </w:rPr>
              <w:t>2、资金结算实行月结制度，即当月的运输费用采购人在次月根据采购人的财务流程结算给中标人。</w:t>
            </w:r>
          </w:p>
          <w:p>
            <w:pPr>
              <w:autoSpaceDE w:val="0"/>
              <w:autoSpaceDN w:val="0"/>
              <w:snapToGrid w:val="0"/>
              <w:spacing w:line="400" w:lineRule="exact"/>
              <w:rPr>
                <w:rFonts w:ascii="仿宋" w:hAnsi="仿宋" w:eastAsia="仿宋" w:cs="仿宋"/>
                <w:bCs/>
                <w:color w:val="auto"/>
                <w:sz w:val="24"/>
              </w:rPr>
            </w:pPr>
            <w:r>
              <w:rPr>
                <w:rFonts w:hint="eastAsia" w:ascii="仿宋" w:hAnsi="仿宋" w:eastAsia="仿宋" w:cs="仿宋"/>
                <w:bCs/>
                <w:color w:val="auto"/>
                <w:sz w:val="24"/>
              </w:rPr>
              <w:t>3、中标人必须凭本单位自开正式发票和具有收货单位签字的收货单据与采购人办理结算，不得找其他公司代开。</w:t>
            </w:r>
          </w:p>
        </w:tc>
      </w:tr>
    </w:tbl>
    <w:p>
      <w:pPr>
        <w:tabs>
          <w:tab w:val="left" w:pos="0"/>
        </w:tabs>
        <w:spacing w:line="360" w:lineRule="auto"/>
        <w:rPr>
          <w:rFonts w:ascii="仿宋_GB2312" w:hAnsi="仿宋" w:eastAsia="仿宋_GB2312" w:cs="Helvetica"/>
          <w:b/>
          <w:bCs/>
          <w:color w:val="auto"/>
          <w:kern w:val="0"/>
          <w:sz w:val="24"/>
        </w:rPr>
      </w:pPr>
      <w:r>
        <w:rPr>
          <w:rFonts w:hint="eastAsia" w:ascii="仿宋_GB2312" w:hAnsi="仿宋" w:eastAsia="仿宋_GB2312" w:cs="Helvetica"/>
          <w:b/>
          <w:bCs/>
          <w:color w:val="auto"/>
          <w:kern w:val="0"/>
          <w:sz w:val="24"/>
        </w:rPr>
        <w:t>二、服务要求（技术要求里另有注明的以技术要求为准）</w:t>
      </w:r>
    </w:p>
    <w:tbl>
      <w:tblPr>
        <w:tblStyle w:val="62"/>
        <w:tblW w:w="9240" w:type="dxa"/>
        <w:tblInd w:w="-18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96"/>
        <w:gridCol w:w="7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896" w:type="dxa"/>
            <w:tcBorders>
              <w:top w:val="single" w:color="auto" w:sz="4" w:space="0"/>
              <w:left w:val="single" w:color="auto" w:sz="4" w:space="0"/>
              <w:bottom w:val="single" w:color="auto" w:sz="4" w:space="0"/>
              <w:right w:val="single" w:color="auto" w:sz="4" w:space="0"/>
            </w:tcBorders>
            <w:vAlign w:val="center"/>
          </w:tcPr>
          <w:p>
            <w:pPr>
              <w:tabs>
                <w:tab w:val="left" w:pos="0"/>
              </w:tabs>
              <w:spacing w:line="400" w:lineRule="exact"/>
              <w:jc w:val="center"/>
              <w:rPr>
                <w:rFonts w:ascii="仿宋_GB2312" w:hAnsi="仿宋" w:eastAsia="仿宋_GB2312" w:cs="Helvetica"/>
                <w:color w:val="auto"/>
                <w:kern w:val="0"/>
                <w:sz w:val="24"/>
              </w:rPr>
            </w:pPr>
            <w:r>
              <w:rPr>
                <w:rFonts w:hint="eastAsia" w:ascii="仿宋_GB2312" w:hAnsi="仿宋" w:eastAsia="仿宋_GB2312" w:cs="Helvetica"/>
                <w:b/>
                <w:bCs/>
                <w:color w:val="auto"/>
                <w:kern w:val="0"/>
                <w:sz w:val="24"/>
              </w:rPr>
              <w:t>服务期</w:t>
            </w:r>
          </w:p>
        </w:tc>
        <w:tc>
          <w:tcPr>
            <w:tcW w:w="7344" w:type="dxa"/>
            <w:tcBorders>
              <w:top w:val="single" w:color="auto" w:sz="4" w:space="0"/>
              <w:left w:val="single" w:color="auto" w:sz="4" w:space="0"/>
              <w:bottom w:val="single" w:color="auto" w:sz="4" w:space="0"/>
              <w:right w:val="single" w:color="auto" w:sz="4" w:space="0"/>
            </w:tcBorders>
            <w:vAlign w:val="center"/>
          </w:tcPr>
          <w:p>
            <w:pPr>
              <w:tabs>
                <w:tab w:val="left" w:pos="0"/>
              </w:tabs>
              <w:spacing w:line="400" w:lineRule="exact"/>
              <w:rPr>
                <w:rFonts w:ascii="仿宋_GB2312" w:hAnsi="仿宋" w:eastAsia="仿宋_GB2312" w:cs="Helvetica"/>
                <w:color w:val="auto"/>
                <w:kern w:val="0"/>
                <w:sz w:val="24"/>
              </w:rPr>
            </w:pPr>
            <w:r>
              <w:rPr>
                <w:rFonts w:hint="eastAsia" w:ascii="仿宋_GB2312" w:hAnsi="仿宋" w:eastAsia="仿宋_GB2312" w:cs="Helvetica"/>
                <w:color w:val="auto"/>
                <w:kern w:val="0"/>
                <w:sz w:val="24"/>
              </w:rPr>
              <w:t>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896" w:type="dxa"/>
            <w:tcBorders>
              <w:top w:val="single" w:color="auto" w:sz="4" w:space="0"/>
              <w:left w:val="single" w:color="auto" w:sz="4" w:space="0"/>
              <w:bottom w:val="single" w:color="auto" w:sz="4" w:space="0"/>
              <w:right w:val="single" w:color="auto" w:sz="4" w:space="0"/>
            </w:tcBorders>
            <w:vAlign w:val="center"/>
          </w:tcPr>
          <w:p>
            <w:pPr>
              <w:tabs>
                <w:tab w:val="left" w:pos="0"/>
              </w:tabs>
              <w:spacing w:line="400" w:lineRule="exact"/>
              <w:rPr>
                <w:rFonts w:ascii="仿宋_GB2312" w:hAnsi="仿宋" w:eastAsia="仿宋_GB2312" w:cs="Helvetica"/>
                <w:b/>
                <w:bCs/>
                <w:color w:val="auto"/>
                <w:kern w:val="0"/>
                <w:sz w:val="24"/>
              </w:rPr>
            </w:pPr>
            <w:r>
              <w:rPr>
                <w:rFonts w:hint="eastAsia" w:ascii="仿宋" w:hAnsi="仿宋" w:eastAsia="仿宋" w:cs="仿宋"/>
                <w:b/>
                <w:color w:val="auto"/>
                <w:spacing w:val="-6"/>
                <w:sz w:val="24"/>
              </w:rPr>
              <w:t>▲</w:t>
            </w:r>
            <w:r>
              <w:rPr>
                <w:rFonts w:hint="eastAsia" w:ascii="仿宋_GB2312" w:hAnsi="仿宋" w:eastAsia="仿宋_GB2312" w:cs="Helvetica"/>
                <w:b/>
                <w:bCs/>
                <w:color w:val="auto"/>
                <w:kern w:val="0"/>
                <w:sz w:val="24"/>
              </w:rPr>
              <w:t>配送政策</w:t>
            </w:r>
          </w:p>
        </w:tc>
        <w:tc>
          <w:tcPr>
            <w:tcW w:w="7344" w:type="dxa"/>
            <w:tcBorders>
              <w:top w:val="single" w:color="auto" w:sz="4" w:space="0"/>
              <w:left w:val="single" w:color="auto" w:sz="4" w:space="0"/>
              <w:bottom w:val="single" w:color="auto" w:sz="4" w:space="0"/>
              <w:right w:val="single" w:color="auto" w:sz="4" w:space="0"/>
            </w:tcBorders>
            <w:vAlign w:val="center"/>
          </w:tcPr>
          <w:p>
            <w:pPr>
              <w:tabs>
                <w:tab w:val="left" w:pos="0"/>
              </w:tabs>
              <w:spacing w:line="400" w:lineRule="exact"/>
              <w:rPr>
                <w:rFonts w:ascii="仿宋_GB2312" w:hAnsi="仿宋" w:eastAsia="仿宋_GB2312" w:cs="Helvetica"/>
                <w:color w:val="auto"/>
                <w:kern w:val="0"/>
                <w:sz w:val="24"/>
              </w:rPr>
            </w:pPr>
            <w:r>
              <w:rPr>
                <w:rFonts w:hint="eastAsia" w:ascii="仿宋_GB2312" w:hAnsi="仿宋" w:eastAsia="仿宋_GB2312" w:cs="Helvetica"/>
                <w:color w:val="auto"/>
                <w:kern w:val="0"/>
                <w:sz w:val="24"/>
              </w:rPr>
              <w:t>如遇配送政策改革，合同自动终止。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896" w:type="dxa"/>
            <w:tcBorders>
              <w:top w:val="single" w:color="auto" w:sz="4" w:space="0"/>
              <w:left w:val="single" w:color="auto" w:sz="4" w:space="0"/>
              <w:bottom w:val="single" w:color="auto" w:sz="4" w:space="0"/>
              <w:right w:val="single" w:color="auto" w:sz="4" w:space="0"/>
            </w:tcBorders>
            <w:vAlign w:val="center"/>
          </w:tcPr>
          <w:p>
            <w:pPr>
              <w:tabs>
                <w:tab w:val="left" w:pos="0"/>
              </w:tabs>
              <w:spacing w:line="400" w:lineRule="exact"/>
              <w:jc w:val="center"/>
              <w:rPr>
                <w:rFonts w:ascii="仿宋_GB2312" w:hAnsi="仿宋" w:eastAsia="仿宋_GB2312" w:cs="Helvetica"/>
                <w:b/>
                <w:bCs/>
                <w:color w:val="auto"/>
                <w:kern w:val="0"/>
                <w:sz w:val="24"/>
              </w:rPr>
            </w:pPr>
            <w:r>
              <w:rPr>
                <w:rFonts w:hint="eastAsia" w:ascii="仿宋_GB2312" w:hAnsi="仿宋" w:eastAsia="仿宋_GB2312" w:cs="Helvetica"/>
                <w:b/>
                <w:bCs/>
                <w:color w:val="auto"/>
                <w:kern w:val="0"/>
                <w:sz w:val="24"/>
              </w:rPr>
              <w:t>执行标准</w:t>
            </w:r>
          </w:p>
        </w:tc>
        <w:tc>
          <w:tcPr>
            <w:tcW w:w="7344" w:type="dxa"/>
            <w:tcBorders>
              <w:top w:val="single" w:color="auto" w:sz="4" w:space="0"/>
              <w:left w:val="single" w:color="auto" w:sz="4" w:space="0"/>
              <w:bottom w:val="single" w:color="auto" w:sz="4" w:space="0"/>
              <w:right w:val="single" w:color="auto" w:sz="4" w:space="0"/>
            </w:tcBorders>
            <w:vAlign w:val="center"/>
          </w:tcPr>
          <w:p>
            <w:pPr>
              <w:tabs>
                <w:tab w:val="left" w:pos="0"/>
              </w:tabs>
              <w:spacing w:line="400" w:lineRule="exact"/>
              <w:rPr>
                <w:rFonts w:ascii="仿宋_GB2312" w:hAnsi="仿宋" w:eastAsia="仿宋_GB2312" w:cs="Helvetica"/>
                <w:color w:val="auto"/>
                <w:kern w:val="0"/>
                <w:sz w:val="24"/>
              </w:rPr>
            </w:pPr>
            <w:r>
              <w:rPr>
                <w:rFonts w:hint="eastAsia" w:ascii="仿宋_GB2312" w:hAnsi="仿宋" w:eastAsia="仿宋_GB2312" w:cs="Helvetica"/>
                <w:color w:val="auto"/>
                <w:kern w:val="0"/>
                <w:sz w:val="24"/>
              </w:rPr>
              <w:t>需执行的国家相关标准、行业标准、地方标准或者其他标准、规范。产品制造国有强制性标准的执行产品制造国强制性标准，无的统一执行我国最新相关标准、规范；有强制性标准的执行国家强制性标准，无的统一执行最新相关标准、规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9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bCs/>
                <w:color w:val="auto"/>
                <w:sz w:val="24"/>
              </w:rPr>
            </w:pPr>
            <w:r>
              <w:rPr>
                <w:rFonts w:hint="eastAsia" w:ascii="仿宋" w:hAnsi="仿宋" w:eastAsia="仿宋" w:cs="仿宋"/>
                <w:b/>
                <w:bCs/>
                <w:color w:val="auto"/>
                <w:sz w:val="24"/>
              </w:rPr>
              <w:t>验收标准</w:t>
            </w:r>
          </w:p>
        </w:tc>
        <w:tc>
          <w:tcPr>
            <w:tcW w:w="734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color w:val="auto"/>
                <w:sz w:val="24"/>
              </w:rPr>
            </w:pPr>
            <w:r>
              <w:rPr>
                <w:rFonts w:hint="eastAsia" w:ascii="仿宋" w:hAnsi="仿宋" w:eastAsia="仿宋" w:cs="仿宋"/>
                <w:color w:val="auto"/>
                <w:sz w:val="24"/>
              </w:rPr>
              <w:t>1、验收由采购人负责实施；</w:t>
            </w:r>
          </w:p>
          <w:p>
            <w:pPr>
              <w:snapToGrid w:val="0"/>
              <w:spacing w:line="400" w:lineRule="exact"/>
              <w:rPr>
                <w:rFonts w:ascii="仿宋" w:hAnsi="仿宋" w:eastAsia="仿宋" w:cs="仿宋"/>
                <w:color w:val="auto"/>
                <w:sz w:val="24"/>
              </w:rPr>
            </w:pPr>
            <w:r>
              <w:rPr>
                <w:rFonts w:hint="eastAsia" w:ascii="仿宋" w:hAnsi="仿宋" w:eastAsia="仿宋" w:cs="仿宋"/>
                <w:color w:val="auto"/>
                <w:sz w:val="24"/>
              </w:rPr>
              <w:t>2、验收依据：</w:t>
            </w:r>
          </w:p>
          <w:p>
            <w:pPr>
              <w:snapToGrid w:val="0"/>
              <w:spacing w:line="400" w:lineRule="exact"/>
              <w:rPr>
                <w:rFonts w:ascii="仿宋" w:hAnsi="仿宋" w:eastAsia="仿宋" w:cs="仿宋"/>
                <w:color w:val="auto"/>
                <w:sz w:val="24"/>
              </w:rPr>
            </w:pPr>
            <w:r>
              <w:rPr>
                <w:rFonts w:hint="eastAsia" w:ascii="仿宋" w:hAnsi="仿宋" w:eastAsia="仿宋" w:cs="仿宋"/>
                <w:color w:val="auto"/>
                <w:sz w:val="24"/>
              </w:rPr>
              <w:t>2.1合同、招标文件、投标文件；</w:t>
            </w:r>
          </w:p>
          <w:p>
            <w:pPr>
              <w:snapToGrid w:val="0"/>
              <w:spacing w:line="400" w:lineRule="exact"/>
              <w:rPr>
                <w:rFonts w:ascii="仿宋" w:hAnsi="仿宋" w:eastAsia="仿宋" w:cs="仿宋"/>
                <w:color w:val="auto"/>
                <w:sz w:val="24"/>
              </w:rPr>
            </w:pPr>
            <w:r>
              <w:rPr>
                <w:rFonts w:hint="eastAsia" w:ascii="仿宋" w:hAnsi="仿宋" w:eastAsia="仿宋" w:cs="仿宋"/>
                <w:color w:val="auto"/>
                <w:sz w:val="24"/>
              </w:rPr>
              <w:t>2.2供应商提供的物流寄收记录、配套服务证明等有效检验文件；</w:t>
            </w:r>
          </w:p>
          <w:p>
            <w:pPr>
              <w:snapToGrid w:val="0"/>
              <w:spacing w:line="400" w:lineRule="exact"/>
              <w:rPr>
                <w:rFonts w:ascii="仿宋" w:hAnsi="仿宋" w:eastAsia="仿宋" w:cs="仿宋"/>
                <w:color w:val="auto"/>
                <w:sz w:val="24"/>
              </w:rPr>
            </w:pPr>
            <w:r>
              <w:rPr>
                <w:rFonts w:hint="eastAsia" w:ascii="仿宋" w:hAnsi="仿宋" w:eastAsia="仿宋" w:cs="仿宋"/>
                <w:color w:val="auto"/>
                <w:sz w:val="24"/>
              </w:rPr>
              <w:t>3、验收合格的条件：</w:t>
            </w:r>
          </w:p>
          <w:p>
            <w:pPr>
              <w:snapToGrid w:val="0"/>
              <w:spacing w:line="400" w:lineRule="exact"/>
              <w:rPr>
                <w:rFonts w:ascii="仿宋" w:hAnsi="仿宋" w:eastAsia="仿宋" w:cs="仿宋"/>
                <w:color w:val="auto"/>
                <w:sz w:val="24"/>
              </w:rPr>
            </w:pPr>
            <w:r>
              <w:rPr>
                <w:rFonts w:hint="eastAsia" w:ascii="仿宋" w:hAnsi="仿宋" w:eastAsia="仿宋" w:cs="仿宋"/>
                <w:color w:val="auto"/>
                <w:sz w:val="24"/>
              </w:rPr>
              <w:t>3.1所供服务符合物流运输标准和及合同的要求；</w:t>
            </w:r>
          </w:p>
          <w:p>
            <w:pPr>
              <w:snapToGrid w:val="0"/>
              <w:spacing w:line="400" w:lineRule="exact"/>
              <w:rPr>
                <w:rFonts w:ascii="仿宋" w:hAnsi="仿宋" w:eastAsia="仿宋" w:cs="仿宋"/>
                <w:color w:val="auto"/>
                <w:sz w:val="24"/>
              </w:rPr>
            </w:pPr>
            <w:r>
              <w:rPr>
                <w:rFonts w:hint="eastAsia" w:ascii="仿宋" w:hAnsi="仿宋" w:eastAsia="仿宋" w:cs="仿宋"/>
                <w:color w:val="auto"/>
                <w:sz w:val="24"/>
              </w:rPr>
              <w:t>3.2在服务和验收过程中发现的问题已被解决并得到采购人的认可；</w:t>
            </w:r>
          </w:p>
          <w:p>
            <w:pPr>
              <w:snapToGrid w:val="0"/>
              <w:spacing w:line="400" w:lineRule="exact"/>
              <w:rPr>
                <w:rFonts w:ascii="仿宋" w:hAnsi="仿宋" w:eastAsia="仿宋" w:cs="仿宋"/>
                <w:color w:val="auto"/>
                <w:sz w:val="24"/>
              </w:rPr>
            </w:pPr>
            <w:r>
              <w:rPr>
                <w:rFonts w:hint="eastAsia" w:ascii="仿宋" w:hAnsi="仿宋" w:eastAsia="仿宋" w:cs="仿宋"/>
                <w:color w:val="auto"/>
                <w:sz w:val="24"/>
              </w:rPr>
              <w:t>3.3所有相关的记录和技术文件及资料均已提交并得到采购人接受。</w:t>
            </w:r>
          </w:p>
        </w:tc>
      </w:tr>
    </w:tbl>
    <w:p>
      <w:pPr>
        <w:tabs>
          <w:tab w:val="left" w:pos="0"/>
        </w:tabs>
        <w:spacing w:line="360" w:lineRule="auto"/>
        <w:ind w:firstLine="480"/>
        <w:rPr>
          <w:rFonts w:ascii="仿宋_GB2312" w:hAnsi="仿宋" w:eastAsia="仿宋_GB2312" w:cs="Helvetica"/>
          <w:b/>
          <w:bCs/>
          <w:color w:val="auto"/>
          <w:kern w:val="0"/>
          <w:sz w:val="24"/>
        </w:rPr>
      </w:pPr>
      <w:r>
        <w:rPr>
          <w:rFonts w:hint="eastAsia" w:ascii="仿宋_GB2312" w:hAnsi="仿宋" w:eastAsia="仿宋_GB2312" w:cs="Helvetica"/>
          <w:b/>
          <w:bCs/>
          <w:color w:val="auto"/>
          <w:kern w:val="0"/>
          <w:sz w:val="24"/>
        </w:rPr>
        <w:t>三、技术要求</w:t>
      </w:r>
    </w:p>
    <w:p>
      <w:pPr>
        <w:tabs>
          <w:tab w:val="left" w:pos="0"/>
        </w:tabs>
        <w:spacing w:line="360" w:lineRule="auto"/>
        <w:ind w:firstLine="480"/>
        <w:rPr>
          <w:rFonts w:ascii="仿宋_GB2312" w:hAnsi="仿宋" w:eastAsia="仿宋_GB2312" w:cs="Helvetica"/>
          <w:b/>
          <w:bCs/>
          <w:color w:val="auto"/>
          <w:kern w:val="0"/>
          <w:sz w:val="24"/>
        </w:rPr>
      </w:pPr>
      <w:r>
        <w:rPr>
          <w:rFonts w:hint="eastAsia" w:ascii="仿宋_GB2312" w:hAnsi="仿宋" w:eastAsia="仿宋_GB2312" w:cs="Helvetica"/>
          <w:b/>
          <w:bCs/>
          <w:color w:val="auto"/>
          <w:kern w:val="0"/>
          <w:sz w:val="24"/>
        </w:rPr>
        <w:t>（一）采购内容及业务描述</w:t>
      </w:r>
    </w:p>
    <w:p>
      <w:pPr>
        <w:tabs>
          <w:tab w:val="left" w:pos="0"/>
        </w:tabs>
        <w:spacing w:line="360" w:lineRule="auto"/>
        <w:ind w:firstLine="480"/>
        <w:rPr>
          <w:rFonts w:ascii="仿宋_GB2312" w:hAnsi="仿宋" w:eastAsia="仿宋_GB2312" w:cs="Helvetica"/>
          <w:color w:val="auto"/>
          <w:kern w:val="0"/>
          <w:sz w:val="24"/>
        </w:rPr>
      </w:pPr>
      <w:r>
        <w:rPr>
          <w:rFonts w:hint="eastAsia" w:ascii="仿宋_GB2312" w:hAnsi="仿宋" w:eastAsia="仿宋_GB2312" w:cs="Helvetica"/>
          <w:color w:val="auto"/>
          <w:kern w:val="0"/>
          <w:sz w:val="24"/>
        </w:rPr>
        <w:t>1、供应商主要承担即开型福利彩票、电脑型福利彩票投注机及其他印刷品的运输和配送。</w:t>
      </w:r>
    </w:p>
    <w:p>
      <w:pPr>
        <w:rPr>
          <w:rFonts w:ascii="仿宋_GB2312" w:hAnsi="仿宋" w:eastAsia="仿宋_GB2312" w:cs="Helvetica"/>
          <w:color w:val="auto"/>
          <w:kern w:val="0"/>
          <w:sz w:val="24"/>
        </w:rPr>
      </w:pPr>
      <w:r>
        <w:rPr>
          <w:rFonts w:hint="eastAsia" w:ascii="仿宋_GB2312" w:hAnsi="仿宋" w:eastAsia="仿宋_GB2312" w:cs="Helvetica"/>
          <w:color w:val="auto"/>
          <w:kern w:val="0"/>
          <w:sz w:val="24"/>
        </w:rPr>
        <w:br w:type="page"/>
      </w:r>
    </w:p>
    <w:tbl>
      <w:tblPr>
        <w:tblStyle w:val="62"/>
        <w:tblW w:w="965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768"/>
        <w:gridCol w:w="1540"/>
        <w:gridCol w:w="1460"/>
        <w:gridCol w:w="3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shd w:val="clear" w:color="auto" w:fill="auto"/>
            <w:vAlign w:val="center"/>
          </w:tcPr>
          <w:p>
            <w:pPr>
              <w:snapToGrid w:val="0"/>
              <w:spacing w:line="400" w:lineRule="exact"/>
              <w:jc w:val="center"/>
              <w:rPr>
                <w:rFonts w:ascii="仿宋" w:hAnsi="仿宋" w:eastAsia="仿宋" w:cs="仿宋"/>
                <w:b/>
                <w:bCs/>
                <w:color w:val="auto"/>
                <w:sz w:val="24"/>
              </w:rPr>
            </w:pPr>
            <w:r>
              <w:rPr>
                <w:rFonts w:hint="eastAsia" w:ascii="仿宋" w:hAnsi="仿宋" w:eastAsia="仿宋" w:cs="仿宋"/>
                <w:b/>
                <w:bCs/>
                <w:color w:val="auto"/>
                <w:sz w:val="24"/>
              </w:rPr>
              <w:t>类型</w:t>
            </w:r>
          </w:p>
        </w:tc>
        <w:tc>
          <w:tcPr>
            <w:tcW w:w="1768" w:type="dxa"/>
            <w:shd w:val="clear" w:color="auto" w:fill="auto"/>
            <w:vAlign w:val="center"/>
          </w:tcPr>
          <w:p>
            <w:pPr>
              <w:snapToGrid w:val="0"/>
              <w:spacing w:line="400" w:lineRule="exact"/>
              <w:jc w:val="center"/>
              <w:rPr>
                <w:rFonts w:ascii="仿宋" w:hAnsi="仿宋" w:eastAsia="仿宋" w:cs="仿宋"/>
                <w:b/>
                <w:bCs/>
                <w:color w:val="auto"/>
                <w:sz w:val="24"/>
              </w:rPr>
            </w:pPr>
            <w:r>
              <w:rPr>
                <w:rFonts w:hint="eastAsia" w:ascii="仿宋" w:hAnsi="仿宋" w:eastAsia="仿宋" w:cs="仿宋"/>
                <w:b/>
                <w:bCs/>
                <w:color w:val="auto"/>
                <w:sz w:val="24"/>
              </w:rPr>
              <w:t>规格</w:t>
            </w:r>
          </w:p>
        </w:tc>
        <w:tc>
          <w:tcPr>
            <w:tcW w:w="1540" w:type="dxa"/>
            <w:shd w:val="clear" w:color="auto" w:fill="auto"/>
            <w:vAlign w:val="center"/>
          </w:tcPr>
          <w:p>
            <w:pPr>
              <w:snapToGrid w:val="0"/>
              <w:spacing w:line="400" w:lineRule="exact"/>
              <w:jc w:val="center"/>
              <w:rPr>
                <w:rFonts w:ascii="仿宋" w:hAnsi="仿宋" w:eastAsia="仿宋" w:cs="仿宋"/>
                <w:b/>
                <w:bCs/>
                <w:color w:val="auto"/>
                <w:sz w:val="24"/>
              </w:rPr>
            </w:pPr>
            <w:r>
              <w:rPr>
                <w:rFonts w:hint="eastAsia" w:ascii="仿宋" w:hAnsi="仿宋" w:eastAsia="仿宋" w:cs="仿宋"/>
                <w:b/>
                <w:bCs/>
                <w:color w:val="auto"/>
                <w:sz w:val="24"/>
              </w:rPr>
              <w:t>数量/2年</w:t>
            </w:r>
          </w:p>
        </w:tc>
        <w:tc>
          <w:tcPr>
            <w:tcW w:w="1460" w:type="dxa"/>
            <w:shd w:val="clear" w:color="auto" w:fill="auto"/>
            <w:vAlign w:val="center"/>
          </w:tcPr>
          <w:p>
            <w:pPr>
              <w:snapToGrid w:val="0"/>
              <w:spacing w:line="400" w:lineRule="exact"/>
              <w:jc w:val="center"/>
              <w:rPr>
                <w:rFonts w:ascii="仿宋" w:hAnsi="仿宋" w:eastAsia="仿宋" w:cs="仿宋"/>
                <w:b/>
                <w:bCs/>
                <w:color w:val="auto"/>
                <w:sz w:val="24"/>
              </w:rPr>
            </w:pPr>
            <w:r>
              <w:rPr>
                <w:rFonts w:hint="eastAsia" w:ascii="仿宋" w:hAnsi="仿宋" w:eastAsia="仿宋" w:cs="仿宋"/>
                <w:b/>
                <w:bCs/>
                <w:color w:val="auto"/>
                <w:sz w:val="24"/>
              </w:rPr>
              <w:t>▲最高限价</w:t>
            </w:r>
          </w:p>
          <w:p>
            <w:pPr>
              <w:snapToGrid w:val="0"/>
              <w:spacing w:line="400" w:lineRule="exact"/>
              <w:jc w:val="center"/>
              <w:rPr>
                <w:rFonts w:ascii="仿宋" w:hAnsi="仿宋" w:eastAsia="仿宋" w:cs="仿宋"/>
                <w:b/>
                <w:bCs/>
                <w:color w:val="auto"/>
                <w:sz w:val="24"/>
              </w:rPr>
            </w:pPr>
            <w:r>
              <w:rPr>
                <w:rFonts w:hint="eastAsia" w:ascii="仿宋" w:hAnsi="仿宋" w:eastAsia="仿宋" w:cs="仿宋"/>
                <w:b/>
                <w:bCs/>
                <w:color w:val="auto"/>
                <w:sz w:val="24"/>
              </w:rPr>
              <w:t>元/件</w:t>
            </w:r>
          </w:p>
        </w:tc>
        <w:tc>
          <w:tcPr>
            <w:tcW w:w="3359" w:type="dxa"/>
            <w:shd w:val="clear" w:color="auto" w:fill="auto"/>
            <w:vAlign w:val="center"/>
          </w:tcPr>
          <w:p>
            <w:pPr>
              <w:snapToGrid w:val="0"/>
              <w:spacing w:line="400" w:lineRule="exact"/>
              <w:jc w:val="center"/>
              <w:rPr>
                <w:rFonts w:ascii="仿宋" w:hAnsi="仿宋" w:eastAsia="仿宋" w:cs="仿宋"/>
                <w:b/>
                <w:bCs/>
                <w:color w:val="auto"/>
                <w:sz w:val="24"/>
              </w:rPr>
            </w:pPr>
            <w:r>
              <w:rPr>
                <w:rFonts w:hint="eastAsia" w:ascii="仿宋" w:hAnsi="仿宋" w:eastAsia="仿宋" w:cs="仿宋"/>
                <w:b/>
                <w:bCs/>
                <w:color w:val="auto"/>
                <w:sz w:val="24"/>
              </w:rPr>
              <w:t>运输要求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即开型福利彩票</w:t>
            </w:r>
          </w:p>
        </w:tc>
        <w:tc>
          <w:tcPr>
            <w:tcW w:w="1768"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约18KG以内</w:t>
            </w:r>
          </w:p>
        </w:tc>
        <w:tc>
          <w:tcPr>
            <w:tcW w:w="1540"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约310000件</w:t>
            </w:r>
          </w:p>
        </w:tc>
        <w:tc>
          <w:tcPr>
            <w:tcW w:w="1460"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11</w:t>
            </w:r>
          </w:p>
        </w:tc>
        <w:tc>
          <w:tcPr>
            <w:tcW w:w="3359" w:type="dxa"/>
            <w:shd w:val="clear" w:color="auto" w:fill="auto"/>
            <w:vAlign w:val="center"/>
          </w:tcPr>
          <w:p>
            <w:pPr>
              <w:snapToGrid w:val="0"/>
              <w:spacing w:line="400" w:lineRule="exact"/>
              <w:jc w:val="left"/>
              <w:rPr>
                <w:rFonts w:ascii="仿宋" w:hAnsi="仿宋" w:eastAsia="仿宋" w:cs="仿宋"/>
                <w:color w:val="auto"/>
                <w:sz w:val="24"/>
              </w:rPr>
            </w:pPr>
            <w:r>
              <w:rPr>
                <w:rFonts w:hint="eastAsia" w:ascii="仿宋" w:hAnsi="仿宋" w:eastAsia="仿宋" w:cs="仿宋"/>
                <w:color w:val="auto"/>
                <w:sz w:val="24"/>
              </w:rPr>
              <w:t>1、该货物对运输安全性准时性要求高，保密性强，需专车、专人、专送服务，未经采购人允许，不得拼装其它货物，每次运输约</w:t>
            </w:r>
            <w:r>
              <w:rPr>
                <w:rFonts w:ascii="仿宋" w:hAnsi="仿宋" w:eastAsia="仿宋" w:cs="仿宋"/>
                <w:color w:val="auto"/>
                <w:sz w:val="24"/>
              </w:rPr>
              <w:t>5</w:t>
            </w:r>
            <w:r>
              <w:rPr>
                <w:rFonts w:hint="eastAsia" w:ascii="仿宋" w:hAnsi="仿宋" w:eastAsia="仿宋" w:cs="仿宋"/>
                <w:color w:val="auto"/>
                <w:sz w:val="24"/>
              </w:rPr>
              <w:t>0件，目的地为浙江省内各地市（含义乌市）指定地点。</w:t>
            </w:r>
          </w:p>
          <w:p>
            <w:pPr>
              <w:snapToGrid w:val="0"/>
              <w:spacing w:line="400" w:lineRule="exact"/>
              <w:jc w:val="left"/>
              <w:rPr>
                <w:rFonts w:ascii="仿宋" w:hAnsi="仿宋" w:eastAsia="仿宋" w:cs="仿宋"/>
                <w:color w:val="auto"/>
                <w:sz w:val="24"/>
              </w:rPr>
            </w:pPr>
            <w:r>
              <w:rPr>
                <w:rFonts w:hint="eastAsia" w:ascii="仿宋" w:hAnsi="仿宋" w:eastAsia="仿宋" w:cs="仿宋"/>
                <w:color w:val="auto"/>
                <w:sz w:val="24"/>
              </w:rPr>
              <w:t>2、为了确保货物的及时性和时效性，需专人、专车待命（含节假日），做到及时响应，随叫随到随走。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电脑型福利彩票投注机</w:t>
            </w:r>
          </w:p>
        </w:tc>
        <w:tc>
          <w:tcPr>
            <w:tcW w:w="1768"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约59.5cm×43cm×50cm</w:t>
            </w:r>
          </w:p>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20KG</w:t>
            </w:r>
          </w:p>
        </w:tc>
        <w:tc>
          <w:tcPr>
            <w:tcW w:w="1540"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约800台</w:t>
            </w:r>
          </w:p>
        </w:tc>
        <w:tc>
          <w:tcPr>
            <w:tcW w:w="1460"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50</w:t>
            </w:r>
          </w:p>
        </w:tc>
        <w:tc>
          <w:tcPr>
            <w:tcW w:w="3359" w:type="dxa"/>
            <w:shd w:val="clear" w:color="auto" w:fill="auto"/>
            <w:vAlign w:val="center"/>
          </w:tcPr>
          <w:p>
            <w:pPr>
              <w:snapToGrid w:val="0"/>
              <w:spacing w:line="400" w:lineRule="exact"/>
              <w:jc w:val="left"/>
              <w:rPr>
                <w:rFonts w:ascii="仿宋" w:hAnsi="仿宋" w:eastAsia="仿宋" w:cs="仿宋"/>
                <w:color w:val="auto"/>
                <w:sz w:val="24"/>
              </w:rPr>
            </w:pPr>
            <w:r>
              <w:rPr>
                <w:rFonts w:hint="eastAsia" w:ascii="仿宋" w:hAnsi="仿宋" w:eastAsia="仿宋" w:cs="仿宋"/>
                <w:color w:val="auto"/>
                <w:sz w:val="24"/>
              </w:rPr>
              <w:t>货物按批次发至浙江省内地级市及义乌、宁波县区指定地点，每次运输约5台。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即开票销售展示柜</w:t>
            </w:r>
          </w:p>
        </w:tc>
        <w:tc>
          <w:tcPr>
            <w:tcW w:w="1768"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约1850cm×590cm×640cm</w:t>
            </w:r>
          </w:p>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125KG</w:t>
            </w:r>
          </w:p>
        </w:tc>
        <w:tc>
          <w:tcPr>
            <w:tcW w:w="1540"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约440台</w:t>
            </w:r>
          </w:p>
        </w:tc>
        <w:tc>
          <w:tcPr>
            <w:tcW w:w="1460"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200</w:t>
            </w:r>
          </w:p>
        </w:tc>
        <w:tc>
          <w:tcPr>
            <w:tcW w:w="3359" w:type="dxa"/>
            <w:shd w:val="clear" w:color="auto" w:fill="auto"/>
            <w:vAlign w:val="center"/>
          </w:tcPr>
          <w:p>
            <w:pPr>
              <w:snapToGrid w:val="0"/>
              <w:spacing w:line="400" w:lineRule="exact"/>
              <w:jc w:val="left"/>
              <w:rPr>
                <w:rFonts w:ascii="仿宋" w:hAnsi="仿宋" w:eastAsia="仿宋" w:cs="仿宋"/>
                <w:color w:val="auto"/>
                <w:sz w:val="24"/>
              </w:rPr>
            </w:pPr>
            <w:r>
              <w:rPr>
                <w:rFonts w:hint="eastAsia" w:ascii="仿宋" w:hAnsi="仿宋" w:eastAsia="仿宋" w:cs="仿宋"/>
                <w:color w:val="auto"/>
                <w:sz w:val="24"/>
              </w:rPr>
              <w:t>配送至各市县区，每次运输约2台。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8"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其它印刷品的配送</w:t>
            </w:r>
          </w:p>
        </w:tc>
        <w:tc>
          <w:tcPr>
            <w:tcW w:w="1768"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8KG以内</w:t>
            </w:r>
          </w:p>
        </w:tc>
        <w:tc>
          <w:tcPr>
            <w:tcW w:w="1540"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约4000件</w:t>
            </w:r>
          </w:p>
        </w:tc>
        <w:tc>
          <w:tcPr>
            <w:tcW w:w="1460"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5.5</w:t>
            </w:r>
          </w:p>
        </w:tc>
        <w:tc>
          <w:tcPr>
            <w:tcW w:w="3359" w:type="dxa"/>
            <w:shd w:val="clear" w:color="auto" w:fill="auto"/>
          </w:tcPr>
          <w:p>
            <w:pPr>
              <w:snapToGrid w:val="0"/>
              <w:spacing w:line="400" w:lineRule="exact"/>
              <w:jc w:val="left"/>
              <w:rPr>
                <w:rFonts w:ascii="仿宋" w:hAnsi="仿宋" w:eastAsia="仿宋" w:cs="仿宋"/>
                <w:color w:val="auto"/>
                <w:sz w:val="24"/>
              </w:rPr>
            </w:pPr>
            <w:r>
              <w:rPr>
                <w:rFonts w:hint="eastAsia" w:ascii="仿宋" w:hAnsi="仿宋" w:eastAsia="仿宋" w:cs="仿宋"/>
                <w:color w:val="auto"/>
                <w:sz w:val="24"/>
              </w:rPr>
              <w:t>货物按批次发至浙江省内地级市及义乌、宁波县区指定地点</w:t>
            </w:r>
          </w:p>
        </w:tc>
      </w:tr>
    </w:tbl>
    <w:p>
      <w:pPr>
        <w:tabs>
          <w:tab w:val="left" w:pos="0"/>
        </w:tabs>
        <w:spacing w:line="440" w:lineRule="exact"/>
        <w:ind w:firstLine="482"/>
        <w:rPr>
          <w:rFonts w:ascii="仿宋_GB2312" w:hAnsi="仿宋" w:eastAsia="仿宋_GB2312" w:cs="Helvetica"/>
          <w:b/>
          <w:bCs/>
          <w:color w:val="auto"/>
          <w:kern w:val="0"/>
          <w:sz w:val="24"/>
        </w:rPr>
      </w:pPr>
      <w:r>
        <w:rPr>
          <w:rFonts w:hint="eastAsia" w:ascii="仿宋_GB2312" w:hAnsi="仿宋" w:eastAsia="仿宋_GB2312" w:cs="Helvetica"/>
          <w:b/>
          <w:bCs/>
          <w:color w:val="auto"/>
          <w:kern w:val="0"/>
          <w:sz w:val="24"/>
        </w:rPr>
        <w:t>（二）提、送货及运输要求</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1、提货要求</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1）对即开型福利彩票业务在接到委托后，供应商必须在1小时内到采购人指定地点提货。</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2）对电脑型福利彩票业务在接到委托后，供应商必须在1小时内到采购人指定地点提货（提货地点多数在浙江省福利彩票管理中心）。</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2、送货要求</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1）即开型彩票业务要求12小时内到达委托目的地。</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2）电脑型彩票业务在24小时内必须到达委托目的地。</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3）其他印刷品按指定时间及地点准时送到。</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4）送货数量及种类必须准确。</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3、运输要求</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1）运输车辆须为杭州牌照的厢式货车运输，车辆具备GPS跟踪系统，车厢厢体必须坚固完好，实施车辆运输全程管理。</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2）考虑到货物的特殊性，供应商必须专人、专车、专送，不得拼装其他货物。如遇特殊情况需更换车辆和人员，必须提前征得采购人同意。</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3）拟派本项目驾驶员年龄须在50岁（含）以下，驾驶技术好、职业道德强、无重大交通违法事故，并得到采购人认可，能及时、安全将货物送达目的地，确保货物在运输途中不被雨淋湿、不发生受潮、丢失、混乱等问题，并备有专业装卸工负责出入库货物的搬运，确保货物安全。（需提供驾驶员身份信息，及备用人员身份信息）</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4）在货物运输途中如遇车辆故障、交通事故等特殊情况而不能及时到达目的地时，应及时安排车辆补救并告知采购人，必要时与公安交通部门联系维护现场，避免货物的失少或破损。</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5）为了规范货物的运输管理，承运物品时，先在发货单上签字，发货单内容包括发货单位、收货单位、收货地点、所运物品的名称、装运数量及发货日期等。彩票还应包括网点即开型福利彩票资金结算通知单，网点即开型福利彩票发货单。发货单一式四联，采购人二联（一联为供应商提货时签单，另一联为收货单位签字后由供应商交采购人存查）。</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4、提、送货具备的服务</w:t>
      </w:r>
    </w:p>
    <w:p>
      <w:pPr>
        <w:tabs>
          <w:tab w:val="left" w:pos="0"/>
        </w:tabs>
        <w:spacing w:line="440" w:lineRule="exact"/>
        <w:ind w:firstLine="482"/>
        <w:rPr>
          <w:rFonts w:ascii="仿宋_GB2312" w:hAnsi="仿宋" w:eastAsia="仿宋_GB2312" w:cs="Helvetica"/>
          <w:b/>
          <w:bCs/>
          <w:color w:val="auto"/>
          <w:kern w:val="0"/>
          <w:sz w:val="24"/>
        </w:rPr>
      </w:pPr>
      <w:r>
        <w:rPr>
          <w:rFonts w:hint="eastAsia" w:ascii="仿宋_GB2312" w:hAnsi="仿宋" w:eastAsia="仿宋_GB2312" w:cs="Helvetica"/>
          <w:b/>
          <w:bCs/>
          <w:color w:val="auto"/>
          <w:kern w:val="0"/>
          <w:sz w:val="24"/>
        </w:rPr>
        <w:t>1）所有货物提送含装卸搬运（含上楼）、杭州（含萧山、余杭）提货等服务。</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2）指定专人负责，提供7*24小时响应服务，下班时间、周末时间或节假日有紧急需要运输的货物能够及时安排好运送车辆。</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5、严格保密要求：鉴于货物的特殊性，供应商及供应商运输人员均应严格保密，供应商应于本合同签署时向采购人提交《保密承诺》以及供应商与供应商运输人员签署的《保密协议》，保密期限为长期有效。</w:t>
      </w:r>
    </w:p>
    <w:p>
      <w:pPr>
        <w:tabs>
          <w:tab w:val="left" w:pos="0"/>
        </w:tabs>
        <w:spacing w:line="440" w:lineRule="exact"/>
        <w:ind w:firstLine="482"/>
        <w:rPr>
          <w:rFonts w:ascii="仿宋_GB2312" w:hAnsi="仿宋" w:eastAsia="仿宋_GB2312" w:cs="Helvetica"/>
          <w:b/>
          <w:bCs/>
          <w:color w:val="auto"/>
          <w:kern w:val="0"/>
          <w:sz w:val="24"/>
        </w:rPr>
      </w:pPr>
      <w:r>
        <w:rPr>
          <w:rFonts w:hint="eastAsia" w:ascii="仿宋_GB2312" w:hAnsi="仿宋" w:eastAsia="仿宋_GB2312" w:cs="Helvetica"/>
          <w:b/>
          <w:bCs/>
          <w:color w:val="auto"/>
          <w:kern w:val="0"/>
          <w:sz w:val="24"/>
        </w:rPr>
        <w:t>（三）违约责任</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1、在承运过程中（指供应商从提货起，到达目的地签收止），如采购人的货物损坏、丢失等，责任均由供应商承担。如在约定时间内未能履行采购人所委托的任务，责任由供应商承担。</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2、供应商因运输不当造成即开型彩票损坏（不能正常销售）应承担所损彩票的印制成本费（按受损彩票面额的2 %赔偿），彩票配套物品按原价全额赔偿。因丢失彩票造成的一切损失及后果由供应商负责。</w:t>
      </w:r>
    </w:p>
    <w:p>
      <w:pPr>
        <w:tabs>
          <w:tab w:val="left" w:pos="0"/>
        </w:tabs>
        <w:spacing w:line="440" w:lineRule="exact"/>
        <w:ind w:firstLine="482"/>
        <w:rPr>
          <w:rFonts w:ascii="仿宋_GB2312" w:hAnsi="仿宋" w:eastAsia="仿宋_GB2312" w:cs="Helvetica"/>
          <w:color w:val="auto"/>
          <w:kern w:val="0"/>
          <w:sz w:val="24"/>
        </w:rPr>
      </w:pPr>
      <w:r>
        <w:rPr>
          <w:rFonts w:hint="eastAsia" w:ascii="仿宋_GB2312" w:hAnsi="仿宋" w:eastAsia="仿宋_GB2312" w:cs="Helvetica"/>
          <w:color w:val="auto"/>
          <w:kern w:val="0"/>
          <w:sz w:val="24"/>
        </w:rPr>
        <w:t>3、在运输途中如发生交通等责任事故，一概由供应商负责，与采购人无关。</w:t>
      </w:r>
    </w:p>
    <w:p>
      <w:pPr>
        <w:rPr>
          <w:rFonts w:ascii="仿宋" w:hAnsi="仿宋" w:eastAsia="仿宋" w:cs="仿宋_GB2312"/>
          <w:b/>
          <w:color w:val="auto"/>
          <w:sz w:val="36"/>
          <w:szCs w:val="36"/>
        </w:rPr>
      </w:pPr>
      <w:r>
        <w:rPr>
          <w:rFonts w:hint="eastAsia" w:ascii="仿宋" w:hAnsi="仿宋" w:eastAsia="仿宋" w:cs="仿宋_GB2312"/>
          <w:b/>
          <w:color w:val="auto"/>
          <w:sz w:val="36"/>
          <w:szCs w:val="36"/>
        </w:rPr>
        <w:br w:type="page"/>
      </w:r>
    </w:p>
    <w:p>
      <w:pPr>
        <w:tabs>
          <w:tab w:val="left" w:pos="0"/>
        </w:tabs>
        <w:spacing w:line="360" w:lineRule="auto"/>
        <w:ind w:firstLine="480"/>
        <w:jc w:val="center"/>
        <w:rPr>
          <w:rFonts w:ascii="仿宋" w:hAnsi="仿宋" w:eastAsia="仿宋" w:cs="仿宋_GB2312"/>
          <w:b/>
          <w:color w:val="auto"/>
          <w:sz w:val="36"/>
          <w:szCs w:val="36"/>
        </w:rPr>
      </w:pPr>
      <w:r>
        <w:rPr>
          <w:rFonts w:hint="eastAsia" w:ascii="仿宋" w:hAnsi="仿宋" w:eastAsia="仿宋" w:cs="仿宋_GB2312"/>
          <w:b/>
          <w:color w:val="auto"/>
          <w:sz w:val="36"/>
          <w:szCs w:val="36"/>
        </w:rPr>
        <w:t>第四部分</w:t>
      </w:r>
      <w:r>
        <w:rPr>
          <w:rFonts w:ascii="仿宋" w:hAnsi="仿宋" w:eastAsia="仿宋" w:cs="仿宋_GB2312"/>
          <w:b/>
          <w:color w:val="auto"/>
          <w:sz w:val="36"/>
          <w:szCs w:val="36"/>
        </w:rPr>
        <w:t xml:space="preserve">   </w:t>
      </w:r>
      <w:bookmarkStart w:id="27" w:name="_Toc184308051"/>
      <w:bookmarkEnd w:id="27"/>
      <w:bookmarkStart w:id="28" w:name="_Toc184314441"/>
      <w:bookmarkEnd w:id="28"/>
      <w:bookmarkStart w:id="29" w:name="_Toc184310307"/>
      <w:bookmarkEnd w:id="29"/>
      <w:bookmarkStart w:id="30" w:name="_Toc184313246"/>
      <w:bookmarkEnd w:id="30"/>
      <w:bookmarkStart w:id="31" w:name="_Toc184310292"/>
      <w:bookmarkEnd w:id="31"/>
      <w:bookmarkStart w:id="32" w:name="_Toc184310324"/>
      <w:bookmarkEnd w:id="32"/>
      <w:bookmarkStart w:id="33" w:name="_Toc184313264"/>
      <w:bookmarkEnd w:id="33"/>
      <w:bookmarkStart w:id="34" w:name="_Toc184314453"/>
      <w:bookmarkEnd w:id="34"/>
      <w:bookmarkStart w:id="35" w:name="_Toc184312123"/>
      <w:bookmarkEnd w:id="35"/>
      <w:bookmarkStart w:id="36" w:name="_Toc184310310"/>
      <w:bookmarkEnd w:id="36"/>
      <w:bookmarkStart w:id="37" w:name="_Toc184310315"/>
      <w:bookmarkEnd w:id="37"/>
      <w:bookmarkStart w:id="38" w:name="_Toc184314464"/>
      <w:bookmarkEnd w:id="38"/>
      <w:bookmarkStart w:id="39" w:name="_Toc184313254"/>
      <w:bookmarkEnd w:id="39"/>
      <w:bookmarkStart w:id="40" w:name="_Toc184312109"/>
      <w:bookmarkEnd w:id="40"/>
      <w:bookmarkStart w:id="41" w:name="_Toc184312110"/>
      <w:bookmarkEnd w:id="41"/>
      <w:bookmarkStart w:id="42" w:name="_Toc184308057"/>
      <w:bookmarkEnd w:id="42"/>
      <w:bookmarkStart w:id="43" w:name="_Toc184312111"/>
      <w:bookmarkEnd w:id="43"/>
      <w:bookmarkStart w:id="44" w:name="_Toc184310323"/>
      <w:bookmarkEnd w:id="44"/>
      <w:bookmarkStart w:id="45" w:name="_Toc184308095"/>
      <w:bookmarkEnd w:id="45"/>
      <w:bookmarkStart w:id="46" w:name="_Toc184312101"/>
      <w:bookmarkEnd w:id="46"/>
      <w:bookmarkStart w:id="47" w:name="_Toc184314465"/>
      <w:bookmarkEnd w:id="47"/>
      <w:bookmarkStart w:id="48" w:name="_Toc184314449"/>
      <w:bookmarkEnd w:id="48"/>
      <w:bookmarkStart w:id="49" w:name="_Toc184313245"/>
      <w:bookmarkEnd w:id="49"/>
      <w:bookmarkStart w:id="50" w:name="_Toc184312068"/>
      <w:bookmarkEnd w:id="50"/>
      <w:bookmarkStart w:id="51" w:name="_Toc184310297"/>
      <w:bookmarkEnd w:id="51"/>
      <w:bookmarkStart w:id="52" w:name="_Toc184313302"/>
      <w:bookmarkEnd w:id="52"/>
      <w:bookmarkStart w:id="53" w:name="_Toc184314430"/>
      <w:bookmarkEnd w:id="53"/>
      <w:bookmarkStart w:id="54" w:name="_Toc184310301"/>
      <w:bookmarkEnd w:id="54"/>
      <w:bookmarkStart w:id="55" w:name="_Toc184313262"/>
      <w:bookmarkEnd w:id="55"/>
      <w:bookmarkStart w:id="56" w:name="_Toc184310333"/>
      <w:bookmarkEnd w:id="56"/>
      <w:bookmarkStart w:id="57" w:name="_Toc184313257"/>
      <w:bookmarkEnd w:id="57"/>
      <w:bookmarkStart w:id="58" w:name="_Toc184314445"/>
      <w:bookmarkEnd w:id="58"/>
      <w:bookmarkStart w:id="59" w:name="_Toc184310286"/>
      <w:bookmarkEnd w:id="59"/>
      <w:bookmarkStart w:id="60" w:name="_Toc184310279"/>
      <w:bookmarkEnd w:id="60"/>
      <w:bookmarkStart w:id="61" w:name="_Toc184310325"/>
      <w:bookmarkEnd w:id="61"/>
      <w:bookmarkStart w:id="62" w:name="_Toc184308101"/>
      <w:bookmarkEnd w:id="62"/>
      <w:bookmarkStart w:id="63" w:name="_Toc184313239"/>
      <w:bookmarkEnd w:id="63"/>
      <w:bookmarkStart w:id="64" w:name="_Toc184310335"/>
      <w:bookmarkEnd w:id="64"/>
      <w:bookmarkStart w:id="65" w:name="_Toc184312085"/>
      <w:bookmarkEnd w:id="65"/>
      <w:bookmarkStart w:id="66" w:name="_Toc184314469"/>
      <w:bookmarkEnd w:id="66"/>
      <w:bookmarkStart w:id="67" w:name="_Toc184314417"/>
      <w:bookmarkEnd w:id="67"/>
      <w:bookmarkStart w:id="68" w:name="_Toc184310317"/>
      <w:bookmarkEnd w:id="68"/>
      <w:bookmarkStart w:id="69" w:name="_Toc184312122"/>
      <w:bookmarkEnd w:id="69"/>
      <w:bookmarkStart w:id="70" w:name="_Toc184308059"/>
      <w:bookmarkEnd w:id="70"/>
      <w:bookmarkStart w:id="71" w:name="_Toc184314440"/>
      <w:bookmarkEnd w:id="71"/>
      <w:bookmarkStart w:id="72" w:name="_Toc184314444"/>
      <w:bookmarkEnd w:id="72"/>
      <w:bookmarkStart w:id="73" w:name="_Toc184308063"/>
      <w:bookmarkEnd w:id="73"/>
      <w:bookmarkStart w:id="74" w:name="_Toc184313248"/>
      <w:bookmarkEnd w:id="74"/>
      <w:bookmarkStart w:id="75" w:name="_Toc184308038"/>
      <w:bookmarkEnd w:id="75"/>
      <w:bookmarkStart w:id="76" w:name="_Toc184310320"/>
      <w:bookmarkEnd w:id="76"/>
      <w:bookmarkStart w:id="77" w:name="_Toc184314452"/>
      <w:bookmarkEnd w:id="77"/>
      <w:bookmarkStart w:id="78" w:name="_Toc184313271"/>
      <w:bookmarkEnd w:id="78"/>
      <w:bookmarkStart w:id="79" w:name="_Toc184310288"/>
      <w:bookmarkEnd w:id="79"/>
      <w:bookmarkStart w:id="80" w:name="_Toc184314424"/>
      <w:bookmarkEnd w:id="80"/>
      <w:bookmarkStart w:id="81" w:name="_Toc184312099"/>
      <w:bookmarkEnd w:id="81"/>
      <w:bookmarkStart w:id="82" w:name="_Toc184314476"/>
      <w:bookmarkEnd w:id="82"/>
      <w:bookmarkStart w:id="83" w:name="_Toc184314451"/>
      <w:bookmarkEnd w:id="83"/>
      <w:bookmarkStart w:id="84" w:name="_Toc184312080"/>
      <w:bookmarkEnd w:id="84"/>
      <w:bookmarkStart w:id="85" w:name="_Toc184310330"/>
      <w:bookmarkEnd w:id="85"/>
      <w:bookmarkStart w:id="86" w:name="_Toc184313296"/>
      <w:bookmarkEnd w:id="86"/>
      <w:bookmarkStart w:id="87" w:name="_Toc184313307"/>
      <w:bookmarkEnd w:id="87"/>
      <w:bookmarkStart w:id="88" w:name="_Toc184312138"/>
      <w:bookmarkEnd w:id="88"/>
      <w:bookmarkStart w:id="89" w:name="_Toc184312094"/>
      <w:bookmarkEnd w:id="89"/>
      <w:bookmarkStart w:id="90" w:name="_Toc184308073"/>
      <w:bookmarkEnd w:id="90"/>
      <w:bookmarkStart w:id="91" w:name="_Toc184313300"/>
      <w:bookmarkEnd w:id="91"/>
      <w:bookmarkStart w:id="92" w:name="_Toc184313299"/>
      <w:bookmarkEnd w:id="92"/>
      <w:bookmarkStart w:id="93" w:name="_Toc184313263"/>
      <w:bookmarkEnd w:id="93"/>
      <w:bookmarkStart w:id="94" w:name="_Toc184312136"/>
      <w:bookmarkEnd w:id="94"/>
      <w:bookmarkStart w:id="95" w:name="_Toc184314447"/>
      <w:bookmarkEnd w:id="95"/>
      <w:bookmarkStart w:id="96" w:name="_Toc184310321"/>
      <w:bookmarkEnd w:id="96"/>
      <w:bookmarkStart w:id="97" w:name="_Toc184313293"/>
      <w:bookmarkEnd w:id="97"/>
      <w:bookmarkStart w:id="98" w:name="_Toc184314450"/>
      <w:bookmarkEnd w:id="98"/>
      <w:bookmarkStart w:id="99" w:name="_Toc184310284"/>
      <w:bookmarkEnd w:id="99"/>
      <w:bookmarkStart w:id="100" w:name="_Toc184312072"/>
      <w:bookmarkEnd w:id="100"/>
      <w:bookmarkStart w:id="101" w:name="_Toc184310332"/>
      <w:bookmarkEnd w:id="101"/>
      <w:bookmarkStart w:id="102" w:name="_Toc184310298"/>
      <w:bookmarkEnd w:id="102"/>
      <w:bookmarkStart w:id="103" w:name="_Toc184314480"/>
      <w:bookmarkEnd w:id="103"/>
      <w:bookmarkStart w:id="104" w:name="_Toc184308108"/>
      <w:bookmarkEnd w:id="104"/>
      <w:bookmarkStart w:id="105" w:name="_Toc184313268"/>
      <w:bookmarkEnd w:id="105"/>
      <w:bookmarkStart w:id="106" w:name="_Toc184313260"/>
      <w:bookmarkEnd w:id="106"/>
      <w:bookmarkStart w:id="107" w:name="_Toc184308046"/>
      <w:bookmarkEnd w:id="107"/>
      <w:bookmarkStart w:id="108" w:name="_Toc184312100"/>
      <w:bookmarkEnd w:id="108"/>
      <w:bookmarkStart w:id="109" w:name="_Toc184312130"/>
      <w:bookmarkEnd w:id="109"/>
      <w:bookmarkStart w:id="110" w:name="_Toc184308102"/>
      <w:bookmarkEnd w:id="110"/>
      <w:bookmarkStart w:id="111" w:name="_Toc184308097"/>
      <w:bookmarkEnd w:id="111"/>
      <w:bookmarkStart w:id="112" w:name="_Toc184314459"/>
      <w:bookmarkEnd w:id="112"/>
      <w:bookmarkStart w:id="113" w:name="_Toc184313251"/>
      <w:bookmarkEnd w:id="113"/>
      <w:bookmarkStart w:id="114" w:name="_Toc184308065"/>
      <w:bookmarkEnd w:id="114"/>
      <w:bookmarkStart w:id="115" w:name="_Toc184308054"/>
      <w:bookmarkEnd w:id="115"/>
      <w:bookmarkStart w:id="116" w:name="_Toc184312079"/>
      <w:bookmarkEnd w:id="116"/>
      <w:bookmarkStart w:id="117" w:name="_Toc184310272"/>
      <w:bookmarkEnd w:id="117"/>
      <w:bookmarkStart w:id="118" w:name="_Toc184310343"/>
      <w:bookmarkEnd w:id="118"/>
      <w:bookmarkStart w:id="119" w:name="_Toc184308045"/>
      <w:bookmarkEnd w:id="119"/>
      <w:bookmarkStart w:id="120" w:name="_Toc184308052"/>
      <w:bookmarkEnd w:id="120"/>
      <w:bookmarkStart w:id="121" w:name="_Toc184313305"/>
      <w:bookmarkEnd w:id="121"/>
      <w:bookmarkStart w:id="122" w:name="_Toc184313281"/>
      <w:bookmarkEnd w:id="122"/>
      <w:bookmarkStart w:id="123" w:name="_Toc184313308"/>
      <w:bookmarkEnd w:id="123"/>
      <w:bookmarkStart w:id="124" w:name="_Toc184314456"/>
      <w:bookmarkEnd w:id="124"/>
      <w:bookmarkStart w:id="125" w:name="_Toc184314467"/>
      <w:bookmarkEnd w:id="125"/>
      <w:bookmarkStart w:id="126" w:name="_Toc184312095"/>
      <w:bookmarkEnd w:id="126"/>
      <w:bookmarkStart w:id="127" w:name="_Toc184313294"/>
      <w:bookmarkEnd w:id="127"/>
      <w:bookmarkStart w:id="128" w:name="_Toc184314416"/>
      <w:bookmarkEnd w:id="128"/>
      <w:bookmarkStart w:id="129" w:name="_Toc184308075"/>
      <w:bookmarkEnd w:id="129"/>
      <w:bookmarkStart w:id="130" w:name="_Toc184313288"/>
      <w:bookmarkEnd w:id="130"/>
      <w:bookmarkStart w:id="131" w:name="_Toc184314460"/>
      <w:bookmarkEnd w:id="131"/>
      <w:bookmarkStart w:id="132" w:name="_Toc184313287"/>
      <w:bookmarkEnd w:id="132"/>
      <w:bookmarkStart w:id="133" w:name="_Toc184312134"/>
      <w:bookmarkEnd w:id="133"/>
      <w:bookmarkStart w:id="134" w:name="_Toc184312082"/>
      <w:bookmarkEnd w:id="134"/>
      <w:bookmarkStart w:id="135" w:name="_Toc184310296"/>
      <w:bookmarkEnd w:id="135"/>
      <w:bookmarkStart w:id="136" w:name="_Toc184313259"/>
      <w:bookmarkEnd w:id="136"/>
      <w:bookmarkStart w:id="137" w:name="_Toc184313270"/>
      <w:bookmarkEnd w:id="137"/>
      <w:bookmarkStart w:id="138" w:name="_Toc184313276"/>
      <w:bookmarkEnd w:id="138"/>
      <w:bookmarkStart w:id="139" w:name="_Toc184312076"/>
      <w:bookmarkEnd w:id="139"/>
      <w:bookmarkStart w:id="140" w:name="_Toc184314470"/>
      <w:bookmarkEnd w:id="140"/>
      <w:bookmarkStart w:id="141" w:name="_Toc184313280"/>
      <w:bookmarkEnd w:id="141"/>
      <w:bookmarkStart w:id="142" w:name="_Toc184312106"/>
      <w:bookmarkEnd w:id="142"/>
      <w:bookmarkStart w:id="143" w:name="_Toc184312086"/>
      <w:bookmarkEnd w:id="143"/>
      <w:bookmarkStart w:id="144" w:name="_Toc184308086"/>
      <w:bookmarkEnd w:id="144"/>
      <w:bookmarkStart w:id="145" w:name="_Toc184313274"/>
      <w:bookmarkEnd w:id="145"/>
      <w:bookmarkStart w:id="146" w:name="_Toc184312116"/>
      <w:bookmarkEnd w:id="146"/>
      <w:bookmarkStart w:id="147" w:name="_Toc184313284"/>
      <w:bookmarkEnd w:id="147"/>
      <w:bookmarkStart w:id="148" w:name="_Toc184314473"/>
      <w:bookmarkEnd w:id="148"/>
      <w:bookmarkStart w:id="149" w:name="_Toc184310308"/>
      <w:bookmarkEnd w:id="149"/>
      <w:bookmarkStart w:id="150" w:name="_Toc184308060"/>
      <w:bookmarkEnd w:id="150"/>
      <w:bookmarkStart w:id="151" w:name="_Toc184308044"/>
      <w:bookmarkEnd w:id="151"/>
      <w:bookmarkStart w:id="152" w:name="_Toc184310302"/>
      <w:bookmarkEnd w:id="152"/>
      <w:bookmarkStart w:id="153" w:name="_Toc184308093"/>
      <w:bookmarkEnd w:id="153"/>
      <w:bookmarkStart w:id="154" w:name="_Toc184314426"/>
      <w:bookmarkEnd w:id="154"/>
      <w:bookmarkStart w:id="155" w:name="_Toc184314457"/>
      <w:bookmarkEnd w:id="155"/>
      <w:bookmarkStart w:id="156" w:name="_Toc184314448"/>
      <w:bookmarkEnd w:id="156"/>
      <w:bookmarkStart w:id="157" w:name="_Toc184314437"/>
      <w:bookmarkEnd w:id="157"/>
      <w:bookmarkStart w:id="158" w:name="_Toc184314475"/>
      <w:bookmarkEnd w:id="158"/>
      <w:bookmarkStart w:id="159" w:name="_Toc184308058"/>
      <w:bookmarkEnd w:id="159"/>
      <w:bookmarkStart w:id="160" w:name="_Toc184313278"/>
      <w:bookmarkEnd w:id="160"/>
      <w:bookmarkStart w:id="161" w:name="_Toc184308094"/>
      <w:bookmarkEnd w:id="161"/>
      <w:bookmarkStart w:id="162" w:name="_Toc184308090"/>
      <w:bookmarkEnd w:id="162"/>
      <w:bookmarkStart w:id="163" w:name="_Toc184314455"/>
      <w:bookmarkEnd w:id="163"/>
      <w:bookmarkStart w:id="164" w:name="_Toc184313244"/>
      <w:bookmarkEnd w:id="164"/>
      <w:bookmarkStart w:id="165" w:name="_Toc184308100"/>
      <w:bookmarkEnd w:id="165"/>
      <w:bookmarkStart w:id="166" w:name="_Toc184314471"/>
      <w:bookmarkEnd w:id="166"/>
      <w:bookmarkStart w:id="167" w:name="_Toc184310276"/>
      <w:bookmarkEnd w:id="167"/>
      <w:bookmarkStart w:id="168" w:name="_Toc184313238"/>
      <w:bookmarkEnd w:id="168"/>
      <w:bookmarkStart w:id="169" w:name="_Toc184312103"/>
      <w:bookmarkEnd w:id="169"/>
      <w:bookmarkStart w:id="170" w:name="_Toc184308039"/>
      <w:bookmarkEnd w:id="170"/>
      <w:bookmarkStart w:id="171" w:name="_Toc184312131"/>
      <w:bookmarkEnd w:id="171"/>
      <w:bookmarkStart w:id="172" w:name="_Toc184312113"/>
      <w:bookmarkEnd w:id="172"/>
      <w:bookmarkStart w:id="173" w:name="_Toc184312089"/>
      <w:bookmarkEnd w:id="173"/>
      <w:bookmarkStart w:id="174" w:name="_Toc184308106"/>
      <w:bookmarkEnd w:id="174"/>
      <w:bookmarkStart w:id="175" w:name="_Toc184313275"/>
      <w:bookmarkEnd w:id="175"/>
      <w:bookmarkStart w:id="176" w:name="_Toc184313242"/>
      <w:bookmarkEnd w:id="176"/>
      <w:bookmarkStart w:id="177" w:name="_Toc184308053"/>
      <w:bookmarkEnd w:id="177"/>
      <w:bookmarkStart w:id="178" w:name="_Toc184313240"/>
      <w:bookmarkEnd w:id="178"/>
      <w:bookmarkStart w:id="179" w:name="_Toc184308078"/>
      <w:bookmarkEnd w:id="179"/>
      <w:bookmarkStart w:id="180" w:name="_Toc184313297"/>
      <w:bookmarkEnd w:id="180"/>
      <w:bookmarkStart w:id="181" w:name="_Toc184313291"/>
      <w:bookmarkEnd w:id="181"/>
      <w:bookmarkStart w:id="182" w:name="_Toc184308047"/>
      <w:bookmarkEnd w:id="182"/>
      <w:bookmarkStart w:id="183" w:name="_Toc184308068"/>
      <w:bookmarkEnd w:id="183"/>
      <w:bookmarkStart w:id="184" w:name="_Toc184312121"/>
      <w:bookmarkEnd w:id="184"/>
      <w:bookmarkStart w:id="185" w:name="_Toc184308074"/>
      <w:bookmarkEnd w:id="185"/>
      <w:bookmarkStart w:id="186" w:name="_Toc184312096"/>
      <w:bookmarkEnd w:id="186"/>
      <w:bookmarkStart w:id="187" w:name="_Toc184313310"/>
      <w:bookmarkEnd w:id="187"/>
      <w:bookmarkStart w:id="188" w:name="_Toc184314438"/>
      <w:bookmarkEnd w:id="188"/>
      <w:bookmarkStart w:id="189" w:name="_Toc184314462"/>
      <w:bookmarkEnd w:id="189"/>
      <w:bookmarkStart w:id="190" w:name="_Toc184308107"/>
      <w:bookmarkEnd w:id="190"/>
      <w:bookmarkStart w:id="191" w:name="_Toc184314474"/>
      <w:bookmarkEnd w:id="191"/>
      <w:bookmarkStart w:id="192" w:name="_Toc184312137"/>
      <w:bookmarkEnd w:id="192"/>
      <w:bookmarkStart w:id="193" w:name="_Toc184308048"/>
      <w:bookmarkEnd w:id="193"/>
      <w:bookmarkStart w:id="194" w:name="_Toc184308061"/>
      <w:bookmarkEnd w:id="194"/>
      <w:bookmarkStart w:id="195" w:name="_Toc184310300"/>
      <w:bookmarkEnd w:id="195"/>
      <w:bookmarkStart w:id="196" w:name="_Toc184312090"/>
      <w:bookmarkEnd w:id="196"/>
      <w:bookmarkStart w:id="197" w:name="_Toc184310290"/>
      <w:bookmarkEnd w:id="197"/>
      <w:bookmarkStart w:id="198" w:name="_Toc184308083"/>
      <w:bookmarkEnd w:id="198"/>
      <w:bookmarkStart w:id="199" w:name="_Toc184312088"/>
      <w:bookmarkEnd w:id="199"/>
      <w:bookmarkStart w:id="200" w:name="_Toc184310327"/>
      <w:bookmarkEnd w:id="200"/>
      <w:bookmarkStart w:id="201" w:name="_Toc184310336"/>
      <w:bookmarkEnd w:id="201"/>
      <w:bookmarkStart w:id="202" w:name="_Toc184312097"/>
      <w:bookmarkEnd w:id="202"/>
      <w:bookmarkStart w:id="203" w:name="_Toc184312124"/>
      <w:bookmarkEnd w:id="203"/>
      <w:bookmarkStart w:id="204" w:name="_Toc184314413"/>
      <w:bookmarkEnd w:id="204"/>
      <w:bookmarkStart w:id="205" w:name="_Toc184308076"/>
      <w:bookmarkEnd w:id="205"/>
      <w:bookmarkStart w:id="206" w:name="_Toc184308036"/>
      <w:bookmarkEnd w:id="206"/>
      <w:bookmarkStart w:id="207" w:name="_Toc184312139"/>
      <w:bookmarkEnd w:id="207"/>
      <w:bookmarkStart w:id="208" w:name="_Toc184314425"/>
      <w:bookmarkEnd w:id="208"/>
      <w:bookmarkStart w:id="209" w:name="_Toc184310291"/>
      <w:bookmarkEnd w:id="209"/>
      <w:bookmarkStart w:id="210" w:name="_Toc184312093"/>
      <w:bookmarkEnd w:id="210"/>
      <w:bookmarkStart w:id="211" w:name="_Toc184310278"/>
      <w:bookmarkEnd w:id="211"/>
      <w:bookmarkStart w:id="212" w:name="_Toc184310344"/>
      <w:bookmarkEnd w:id="212"/>
      <w:bookmarkStart w:id="213" w:name="_Toc184313306"/>
      <w:bookmarkEnd w:id="213"/>
      <w:bookmarkStart w:id="214" w:name="_Toc184310314"/>
      <w:bookmarkEnd w:id="214"/>
      <w:bookmarkStart w:id="215" w:name="_Toc184312107"/>
      <w:bookmarkEnd w:id="215"/>
      <w:bookmarkStart w:id="216" w:name="_Toc184313258"/>
      <w:bookmarkEnd w:id="216"/>
      <w:bookmarkStart w:id="217" w:name="_Toc184312114"/>
      <w:bookmarkEnd w:id="217"/>
      <w:bookmarkStart w:id="218" w:name="_Toc184308049"/>
      <w:bookmarkEnd w:id="218"/>
      <w:bookmarkStart w:id="219" w:name="_Toc184312098"/>
      <w:bookmarkEnd w:id="219"/>
      <w:bookmarkStart w:id="220" w:name="_Toc184314415"/>
      <w:bookmarkEnd w:id="220"/>
      <w:bookmarkStart w:id="221" w:name="_Toc184314442"/>
      <w:bookmarkEnd w:id="221"/>
      <w:bookmarkStart w:id="222" w:name="_Toc184314482"/>
      <w:bookmarkEnd w:id="222"/>
      <w:bookmarkStart w:id="223" w:name="_Toc184310342"/>
      <w:bookmarkEnd w:id="223"/>
      <w:bookmarkStart w:id="224" w:name="_Toc184313273"/>
      <w:bookmarkEnd w:id="224"/>
      <w:bookmarkStart w:id="225" w:name="_Toc184312119"/>
      <w:bookmarkEnd w:id="225"/>
      <w:bookmarkStart w:id="226" w:name="_Toc184312117"/>
      <w:bookmarkEnd w:id="226"/>
      <w:bookmarkStart w:id="227" w:name="_Toc184310339"/>
      <w:bookmarkEnd w:id="227"/>
      <w:bookmarkStart w:id="228" w:name="_Toc184312112"/>
      <w:bookmarkEnd w:id="228"/>
      <w:bookmarkStart w:id="229" w:name="_Toc184312075"/>
      <w:bookmarkEnd w:id="229"/>
      <w:bookmarkStart w:id="230" w:name="_Toc184314410"/>
      <w:bookmarkEnd w:id="230"/>
      <w:bookmarkStart w:id="231" w:name="_Toc184313243"/>
      <w:bookmarkEnd w:id="231"/>
      <w:bookmarkStart w:id="232" w:name="_Toc184308089"/>
      <w:bookmarkEnd w:id="232"/>
      <w:bookmarkStart w:id="233" w:name="_Toc184313252"/>
      <w:bookmarkEnd w:id="233"/>
      <w:bookmarkStart w:id="234" w:name="_Toc184313249"/>
      <w:bookmarkEnd w:id="234"/>
      <w:bookmarkStart w:id="235" w:name="_Toc184310280"/>
      <w:bookmarkEnd w:id="235"/>
      <w:bookmarkStart w:id="236" w:name="_Toc184308072"/>
      <w:bookmarkEnd w:id="236"/>
      <w:bookmarkStart w:id="237" w:name="_Toc184314423"/>
      <w:bookmarkEnd w:id="237"/>
      <w:bookmarkStart w:id="238" w:name="_Toc184310299"/>
      <w:bookmarkEnd w:id="238"/>
      <w:bookmarkStart w:id="239" w:name="_Toc184313289"/>
      <w:bookmarkEnd w:id="239"/>
      <w:bookmarkStart w:id="240" w:name="_Toc184313295"/>
      <w:bookmarkEnd w:id="240"/>
      <w:bookmarkStart w:id="241" w:name="_Toc184314431"/>
      <w:bookmarkEnd w:id="241"/>
      <w:bookmarkStart w:id="242" w:name="_Toc184312077"/>
      <w:bookmarkEnd w:id="242"/>
      <w:bookmarkStart w:id="243" w:name="_Toc184310304"/>
      <w:bookmarkEnd w:id="243"/>
      <w:bookmarkStart w:id="244" w:name="_Toc184313266"/>
      <w:bookmarkEnd w:id="244"/>
      <w:bookmarkStart w:id="245" w:name="_Toc184313267"/>
      <w:bookmarkEnd w:id="245"/>
      <w:bookmarkStart w:id="246" w:name="_Toc184314436"/>
      <w:bookmarkEnd w:id="246"/>
      <w:bookmarkStart w:id="247" w:name="_Toc184312067"/>
      <w:bookmarkEnd w:id="247"/>
      <w:bookmarkStart w:id="248" w:name="_Toc184310277"/>
      <w:bookmarkEnd w:id="248"/>
      <w:bookmarkStart w:id="249" w:name="_Toc184310305"/>
      <w:bookmarkEnd w:id="249"/>
      <w:bookmarkStart w:id="250" w:name="_Toc184312071"/>
      <w:bookmarkEnd w:id="250"/>
      <w:bookmarkStart w:id="251" w:name="_Toc184313269"/>
      <w:bookmarkEnd w:id="251"/>
      <w:bookmarkStart w:id="252" w:name="_Toc184312102"/>
      <w:bookmarkEnd w:id="252"/>
      <w:bookmarkStart w:id="253" w:name="_Toc184312135"/>
      <w:bookmarkEnd w:id="253"/>
      <w:bookmarkStart w:id="254" w:name="_Toc184312081"/>
      <w:bookmarkEnd w:id="254"/>
      <w:bookmarkStart w:id="255" w:name="_Toc184314411"/>
      <w:bookmarkEnd w:id="255"/>
      <w:bookmarkStart w:id="256" w:name="_Toc184312069"/>
      <w:bookmarkEnd w:id="256"/>
      <w:bookmarkStart w:id="257" w:name="_Toc184313304"/>
      <w:bookmarkEnd w:id="257"/>
      <w:bookmarkStart w:id="258" w:name="_Toc184312126"/>
      <w:bookmarkEnd w:id="258"/>
      <w:bookmarkStart w:id="259" w:name="_Toc184310294"/>
      <w:bookmarkEnd w:id="259"/>
      <w:bookmarkStart w:id="260" w:name="_Toc184308092"/>
      <w:bookmarkEnd w:id="260"/>
      <w:bookmarkStart w:id="261" w:name="_Toc184312104"/>
      <w:bookmarkEnd w:id="261"/>
      <w:bookmarkStart w:id="262" w:name="_Toc184310295"/>
      <w:bookmarkEnd w:id="262"/>
      <w:bookmarkStart w:id="263" w:name="_Toc184313285"/>
      <w:bookmarkEnd w:id="263"/>
      <w:bookmarkStart w:id="264" w:name="_Toc184313261"/>
      <w:bookmarkEnd w:id="264"/>
      <w:bookmarkStart w:id="265" w:name="_Toc184308071"/>
      <w:bookmarkEnd w:id="265"/>
      <w:bookmarkStart w:id="266" w:name="_Toc184312092"/>
      <w:bookmarkEnd w:id="266"/>
      <w:bookmarkStart w:id="267" w:name="_Toc184308084"/>
      <w:bookmarkEnd w:id="267"/>
      <w:bookmarkStart w:id="268" w:name="_Toc184310329"/>
      <w:bookmarkEnd w:id="268"/>
      <w:bookmarkStart w:id="269" w:name="_Toc184308077"/>
      <w:bookmarkEnd w:id="269"/>
      <w:bookmarkStart w:id="270" w:name="_Toc184310309"/>
      <w:bookmarkEnd w:id="270"/>
      <w:bookmarkStart w:id="271" w:name="_Toc184310318"/>
      <w:bookmarkEnd w:id="271"/>
      <w:bookmarkStart w:id="272" w:name="_Toc184314429"/>
      <w:bookmarkEnd w:id="272"/>
      <w:bookmarkStart w:id="273" w:name="_Toc184314446"/>
      <w:bookmarkEnd w:id="273"/>
      <w:bookmarkStart w:id="274" w:name="_Toc184310281"/>
      <w:bookmarkEnd w:id="274"/>
      <w:bookmarkStart w:id="275" w:name="_Toc184308040"/>
      <w:bookmarkEnd w:id="275"/>
      <w:bookmarkStart w:id="276" w:name="_Toc184314477"/>
      <w:bookmarkEnd w:id="276"/>
      <w:bookmarkStart w:id="277" w:name="_Toc184308056"/>
      <w:bookmarkEnd w:id="277"/>
      <w:bookmarkStart w:id="278" w:name="_Toc184312083"/>
      <w:bookmarkEnd w:id="278"/>
      <w:bookmarkStart w:id="279" w:name="_Toc184312084"/>
      <w:bookmarkEnd w:id="279"/>
      <w:bookmarkStart w:id="280" w:name="_Toc184314427"/>
      <w:bookmarkEnd w:id="280"/>
      <w:bookmarkStart w:id="281" w:name="_Toc184310293"/>
      <w:bookmarkEnd w:id="281"/>
      <w:bookmarkStart w:id="282" w:name="_Toc184314432"/>
      <w:bookmarkEnd w:id="282"/>
      <w:bookmarkStart w:id="283" w:name="_Toc184313303"/>
      <w:bookmarkEnd w:id="283"/>
      <w:bookmarkStart w:id="284" w:name="_Toc184312087"/>
      <w:bookmarkEnd w:id="284"/>
      <w:bookmarkStart w:id="285" w:name="_Toc184312127"/>
      <w:bookmarkEnd w:id="285"/>
      <w:bookmarkStart w:id="286" w:name="_Toc184313309"/>
      <w:bookmarkEnd w:id="286"/>
      <w:bookmarkStart w:id="287" w:name="_Toc184314463"/>
      <w:bookmarkEnd w:id="287"/>
      <w:bookmarkStart w:id="288" w:name="_Toc184308085"/>
      <w:bookmarkEnd w:id="288"/>
      <w:bookmarkStart w:id="289" w:name="_Toc184308062"/>
      <w:bookmarkEnd w:id="289"/>
      <w:bookmarkStart w:id="290" w:name="_Toc184310338"/>
      <w:bookmarkEnd w:id="290"/>
      <w:bookmarkStart w:id="291" w:name="_Toc184308091"/>
      <w:bookmarkEnd w:id="291"/>
      <w:bookmarkStart w:id="292" w:name="_Toc184310322"/>
      <w:bookmarkEnd w:id="292"/>
      <w:bookmarkStart w:id="293" w:name="_Toc184312108"/>
      <w:bookmarkEnd w:id="293"/>
      <w:bookmarkStart w:id="294" w:name="_Toc184310287"/>
      <w:bookmarkEnd w:id="294"/>
      <w:bookmarkStart w:id="295" w:name="_Toc184312070"/>
      <w:bookmarkEnd w:id="295"/>
      <w:bookmarkStart w:id="296" w:name="_Toc184314428"/>
      <w:bookmarkEnd w:id="296"/>
      <w:bookmarkStart w:id="297" w:name="_Toc184310274"/>
      <w:bookmarkEnd w:id="297"/>
      <w:bookmarkStart w:id="298" w:name="_Toc184314422"/>
      <w:bookmarkEnd w:id="298"/>
      <w:bookmarkStart w:id="299" w:name="_Toc184313298"/>
      <w:bookmarkEnd w:id="299"/>
      <w:bookmarkStart w:id="300" w:name="_Toc184314418"/>
      <w:bookmarkEnd w:id="300"/>
      <w:bookmarkStart w:id="301" w:name="_Toc184314420"/>
      <w:bookmarkEnd w:id="301"/>
      <w:bookmarkStart w:id="302" w:name="_Toc184313241"/>
      <w:bookmarkEnd w:id="302"/>
      <w:bookmarkStart w:id="303" w:name="_Toc184312074"/>
      <w:bookmarkEnd w:id="303"/>
      <w:bookmarkStart w:id="304" w:name="_Toc184314461"/>
      <w:bookmarkEnd w:id="304"/>
      <w:bookmarkStart w:id="305" w:name="_Toc184310303"/>
      <w:bookmarkEnd w:id="305"/>
      <w:bookmarkStart w:id="306" w:name="_Toc184310326"/>
      <w:bookmarkEnd w:id="306"/>
      <w:bookmarkStart w:id="307" w:name="_Toc184308066"/>
      <w:bookmarkEnd w:id="307"/>
      <w:bookmarkStart w:id="308" w:name="_Toc184314466"/>
      <w:bookmarkEnd w:id="308"/>
      <w:bookmarkStart w:id="309" w:name="_Toc184312128"/>
      <w:bookmarkEnd w:id="309"/>
      <w:bookmarkStart w:id="310" w:name="_Toc184314454"/>
      <w:bookmarkEnd w:id="310"/>
      <w:bookmarkStart w:id="311" w:name="_Toc184314412"/>
      <w:bookmarkEnd w:id="311"/>
      <w:bookmarkStart w:id="312" w:name="_Toc184310337"/>
      <w:bookmarkEnd w:id="312"/>
      <w:bookmarkStart w:id="313" w:name="_Toc184308080"/>
      <w:bookmarkEnd w:id="313"/>
      <w:bookmarkStart w:id="314" w:name="_Toc184314435"/>
      <w:bookmarkEnd w:id="314"/>
      <w:bookmarkStart w:id="315" w:name="_Toc184312105"/>
      <w:bookmarkEnd w:id="315"/>
      <w:bookmarkStart w:id="316" w:name="_Toc184313265"/>
      <w:bookmarkEnd w:id="316"/>
      <w:bookmarkStart w:id="317" w:name="_Toc184313292"/>
      <w:bookmarkEnd w:id="317"/>
      <w:bookmarkStart w:id="318" w:name="_Toc184313253"/>
      <w:bookmarkEnd w:id="318"/>
      <w:bookmarkStart w:id="319" w:name="_Toc184314414"/>
      <w:bookmarkEnd w:id="319"/>
      <w:bookmarkStart w:id="320" w:name="_Toc184314434"/>
      <w:bookmarkEnd w:id="320"/>
      <w:bookmarkStart w:id="321" w:name="_Toc184313282"/>
      <w:bookmarkEnd w:id="321"/>
      <w:bookmarkStart w:id="322" w:name="_Toc184310328"/>
      <w:bookmarkEnd w:id="322"/>
      <w:bookmarkStart w:id="323" w:name="_Toc184308050"/>
      <w:bookmarkEnd w:id="323"/>
      <w:bookmarkStart w:id="324" w:name="_Toc184314419"/>
      <w:bookmarkEnd w:id="324"/>
      <w:bookmarkStart w:id="325" w:name="_Toc184308069"/>
      <w:bookmarkEnd w:id="325"/>
      <w:bookmarkStart w:id="326" w:name="_Toc184310334"/>
      <w:bookmarkEnd w:id="326"/>
      <w:bookmarkStart w:id="327" w:name="_Toc184313250"/>
      <w:bookmarkEnd w:id="327"/>
      <w:bookmarkStart w:id="328" w:name="_Toc184314421"/>
      <w:bookmarkEnd w:id="328"/>
      <w:bookmarkStart w:id="329" w:name="_Toc184310313"/>
      <w:bookmarkEnd w:id="329"/>
      <w:bookmarkStart w:id="330" w:name="_Toc184313247"/>
      <w:bookmarkEnd w:id="330"/>
      <w:bookmarkStart w:id="331" w:name="_Toc184308104"/>
      <w:bookmarkEnd w:id="331"/>
      <w:bookmarkStart w:id="332" w:name="_Toc184310285"/>
      <w:bookmarkEnd w:id="332"/>
      <w:bookmarkStart w:id="333" w:name="_Toc184313290"/>
      <w:bookmarkEnd w:id="333"/>
      <w:bookmarkStart w:id="334" w:name="_Toc184308103"/>
      <w:bookmarkEnd w:id="334"/>
      <w:bookmarkStart w:id="335" w:name="_Toc184313283"/>
      <w:bookmarkEnd w:id="335"/>
      <w:bookmarkStart w:id="336" w:name="_Toc184314472"/>
      <w:bookmarkEnd w:id="336"/>
      <w:bookmarkStart w:id="337" w:name="_Toc184308043"/>
      <w:bookmarkEnd w:id="337"/>
      <w:bookmarkStart w:id="338" w:name="_Toc184313256"/>
      <w:bookmarkEnd w:id="338"/>
      <w:bookmarkStart w:id="339" w:name="_Toc184308079"/>
      <w:bookmarkEnd w:id="339"/>
      <w:bookmarkStart w:id="340" w:name="_Toc184308070"/>
      <w:bookmarkEnd w:id="340"/>
      <w:bookmarkStart w:id="341" w:name="_Toc184308067"/>
      <w:bookmarkEnd w:id="341"/>
      <w:bookmarkStart w:id="342" w:name="_Toc184308082"/>
      <w:bookmarkEnd w:id="342"/>
      <w:bookmarkStart w:id="343" w:name="_Toc184312133"/>
      <w:bookmarkEnd w:id="343"/>
      <w:bookmarkStart w:id="344" w:name="_Toc184310312"/>
      <w:bookmarkEnd w:id="344"/>
      <w:bookmarkStart w:id="345" w:name="_Toc184312125"/>
      <w:bookmarkEnd w:id="345"/>
      <w:bookmarkStart w:id="346" w:name="_Toc184308037"/>
      <w:bookmarkEnd w:id="346"/>
      <w:bookmarkStart w:id="347" w:name="_Toc184313279"/>
      <w:bookmarkEnd w:id="347"/>
      <w:bookmarkStart w:id="348" w:name="_Toc184314439"/>
      <w:bookmarkEnd w:id="348"/>
      <w:bookmarkStart w:id="349" w:name="_Toc184310289"/>
      <w:bookmarkEnd w:id="349"/>
      <w:bookmarkStart w:id="350" w:name="_Toc184313272"/>
      <w:bookmarkEnd w:id="350"/>
      <w:bookmarkStart w:id="351" w:name="_Toc184310282"/>
      <w:bookmarkEnd w:id="351"/>
      <w:bookmarkStart w:id="352" w:name="_Toc184308099"/>
      <w:bookmarkEnd w:id="352"/>
      <w:bookmarkStart w:id="353" w:name="_Toc184308041"/>
      <w:bookmarkEnd w:id="353"/>
      <w:bookmarkStart w:id="354" w:name="_Toc184312129"/>
      <w:bookmarkEnd w:id="354"/>
      <w:bookmarkStart w:id="355" w:name="_Toc184312073"/>
      <w:bookmarkEnd w:id="355"/>
      <w:bookmarkStart w:id="356" w:name="_Toc184312118"/>
      <w:bookmarkEnd w:id="356"/>
      <w:bookmarkStart w:id="357" w:name="_Toc184308087"/>
      <w:bookmarkEnd w:id="357"/>
      <w:bookmarkStart w:id="358" w:name="_Toc184310341"/>
      <w:bookmarkEnd w:id="358"/>
      <w:bookmarkStart w:id="359" w:name="_Toc184314468"/>
      <w:bookmarkEnd w:id="359"/>
      <w:bookmarkStart w:id="360" w:name="_Toc184312115"/>
      <w:bookmarkEnd w:id="360"/>
      <w:bookmarkStart w:id="361" w:name="_Toc184312120"/>
      <w:bookmarkEnd w:id="361"/>
      <w:bookmarkStart w:id="362" w:name="_Toc184308096"/>
      <w:bookmarkEnd w:id="362"/>
      <w:bookmarkStart w:id="363" w:name="_Toc184308105"/>
      <w:bookmarkEnd w:id="363"/>
      <w:bookmarkStart w:id="364" w:name="_Toc184308064"/>
      <w:bookmarkEnd w:id="364"/>
      <w:bookmarkStart w:id="365" w:name="_Toc184310275"/>
      <w:bookmarkEnd w:id="365"/>
      <w:bookmarkStart w:id="366" w:name="_Toc184310311"/>
      <w:bookmarkEnd w:id="366"/>
      <w:bookmarkStart w:id="367" w:name="_Toc184314479"/>
      <w:bookmarkEnd w:id="367"/>
      <w:bookmarkStart w:id="368" w:name="_Toc184313277"/>
      <w:bookmarkEnd w:id="368"/>
      <w:bookmarkStart w:id="369" w:name="_Toc184308098"/>
      <w:bookmarkEnd w:id="369"/>
      <w:bookmarkStart w:id="370" w:name="_Toc184308042"/>
      <w:bookmarkEnd w:id="370"/>
      <w:bookmarkStart w:id="371" w:name="_Toc184310331"/>
      <w:bookmarkEnd w:id="371"/>
      <w:bookmarkStart w:id="372" w:name="_Toc184308088"/>
      <w:bookmarkEnd w:id="372"/>
      <w:bookmarkStart w:id="373" w:name="_Toc184314443"/>
      <w:bookmarkEnd w:id="373"/>
      <w:bookmarkStart w:id="374" w:name="_Toc184313255"/>
      <w:bookmarkEnd w:id="374"/>
      <w:bookmarkStart w:id="375" w:name="_Toc184310319"/>
      <w:bookmarkEnd w:id="375"/>
      <w:bookmarkStart w:id="376" w:name="_Toc184314433"/>
      <w:bookmarkEnd w:id="376"/>
      <w:bookmarkStart w:id="377" w:name="_Toc184312091"/>
      <w:bookmarkEnd w:id="377"/>
      <w:bookmarkStart w:id="378" w:name="_Toc184314478"/>
      <w:bookmarkEnd w:id="378"/>
      <w:bookmarkStart w:id="379" w:name="_Toc184312132"/>
      <w:bookmarkEnd w:id="379"/>
      <w:bookmarkStart w:id="380" w:name="_Toc184310273"/>
      <w:bookmarkEnd w:id="380"/>
      <w:bookmarkStart w:id="381" w:name="_Toc184310306"/>
      <w:bookmarkEnd w:id="381"/>
      <w:bookmarkStart w:id="382" w:name="_Toc184310340"/>
      <w:bookmarkEnd w:id="382"/>
      <w:bookmarkStart w:id="383" w:name="_Toc184308081"/>
      <w:bookmarkEnd w:id="383"/>
      <w:bookmarkStart w:id="384" w:name="_Toc184314458"/>
      <w:bookmarkEnd w:id="384"/>
      <w:bookmarkStart w:id="385" w:name="_Toc184314481"/>
      <w:bookmarkEnd w:id="385"/>
      <w:bookmarkStart w:id="386" w:name="_Toc184313286"/>
      <w:bookmarkEnd w:id="386"/>
      <w:bookmarkStart w:id="387" w:name="_Toc184308055"/>
      <w:bookmarkEnd w:id="387"/>
      <w:bookmarkStart w:id="388" w:name="_Toc184310316"/>
      <w:bookmarkEnd w:id="388"/>
      <w:bookmarkStart w:id="389" w:name="_Toc184310283"/>
      <w:bookmarkEnd w:id="389"/>
      <w:bookmarkStart w:id="390" w:name="_Toc184313301"/>
      <w:bookmarkEnd w:id="390"/>
      <w:bookmarkStart w:id="391" w:name="_Toc184312078"/>
      <w:bookmarkEnd w:id="391"/>
      <w:r>
        <w:rPr>
          <w:rFonts w:hint="eastAsia" w:ascii="仿宋" w:hAnsi="仿宋" w:eastAsia="仿宋" w:cs="仿宋_GB2312"/>
          <w:b/>
          <w:color w:val="auto"/>
          <w:sz w:val="36"/>
          <w:szCs w:val="36"/>
        </w:rPr>
        <w:t>评标办法</w:t>
      </w:r>
    </w:p>
    <w:p>
      <w:pPr>
        <w:snapToGrid w:val="0"/>
        <w:spacing w:line="360" w:lineRule="auto"/>
        <w:ind w:firstLine="643" w:firstLineChars="200"/>
        <w:rPr>
          <w:rFonts w:ascii="仿宋_GB2312" w:hAnsi="仿宋" w:eastAsia="仿宋_GB2312"/>
          <w:b/>
          <w:color w:val="auto"/>
          <w:sz w:val="28"/>
          <w:szCs w:val="28"/>
        </w:rPr>
      </w:pPr>
      <w:r>
        <w:rPr>
          <w:rFonts w:hint="eastAsia" w:ascii="仿宋_GB2312" w:hAnsi="仿宋" w:eastAsia="仿宋_GB2312" w:cs="仿宋_GB2312"/>
          <w:b/>
          <w:color w:val="auto"/>
          <w:sz w:val="32"/>
        </w:rPr>
        <w:t>一、评标方法</w:t>
      </w:r>
    </w:p>
    <w:p>
      <w:pPr>
        <w:adjustRightInd/>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1.</w:t>
      </w:r>
      <w:r>
        <w:rPr>
          <w:rFonts w:hint="eastAsia" w:ascii="仿宋_GB2312" w:hAnsi="仿宋" w:eastAsia="仿宋_GB2312" w:cs="Arial"/>
          <w:b/>
          <w:color w:val="auto"/>
          <w:kern w:val="0"/>
          <w:sz w:val="24"/>
        </w:rPr>
        <w:t>本项目采用综合评分法。</w:t>
      </w:r>
      <w:r>
        <w:rPr>
          <w:rFonts w:hint="eastAsia" w:ascii="仿宋_GB2312" w:hAnsi="仿宋" w:eastAsia="仿宋_GB2312" w:cs="Arial"/>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ind w:firstLine="643" w:firstLineChars="200"/>
        <w:rPr>
          <w:rFonts w:ascii="仿宋_GB2312" w:hAnsi="仿宋" w:eastAsia="仿宋_GB2312" w:cs="Arial"/>
          <w:color w:val="auto"/>
          <w:kern w:val="0"/>
          <w:sz w:val="24"/>
        </w:rPr>
      </w:pPr>
      <w:r>
        <w:rPr>
          <w:rFonts w:hint="eastAsia" w:ascii="仿宋_GB2312" w:hAnsi="仿宋" w:eastAsia="仿宋_GB2312" w:cs="仿宋_GB2312"/>
          <w:b/>
          <w:color w:val="auto"/>
          <w:sz w:val="32"/>
        </w:rPr>
        <w:t>二、评标标准</w:t>
      </w:r>
    </w:p>
    <w:p>
      <w:pPr>
        <w:adjustRightInd/>
        <w:spacing w:line="360" w:lineRule="auto"/>
        <w:ind w:firstLine="472" w:firstLineChars="196"/>
        <w:rPr>
          <w:rFonts w:ascii="仿宋_GB2312" w:hAnsi="仿宋" w:eastAsia="仿宋_GB2312" w:cs="Arial"/>
          <w:b/>
          <w:color w:val="auto"/>
          <w:kern w:val="0"/>
          <w:sz w:val="24"/>
        </w:rPr>
      </w:pPr>
      <w:r>
        <w:rPr>
          <w:rFonts w:ascii="仿宋_GB2312" w:hAnsi="仿宋" w:eastAsia="仿宋_GB2312" w:cs="Arial"/>
          <w:b/>
          <w:color w:val="auto"/>
          <w:kern w:val="0"/>
          <w:sz w:val="24"/>
        </w:rPr>
        <w:t xml:space="preserve">2. </w:t>
      </w:r>
      <w:r>
        <w:rPr>
          <w:rFonts w:hint="eastAsia" w:ascii="仿宋_GB2312" w:hAnsi="仿宋" w:eastAsia="仿宋_GB2312" w:cs="Arial"/>
          <w:b/>
          <w:color w:val="auto"/>
          <w:kern w:val="0"/>
          <w:sz w:val="24"/>
        </w:rPr>
        <w:t>评标标准：</w:t>
      </w:r>
    </w:p>
    <w:tbl>
      <w:tblPr>
        <w:tblStyle w:val="63"/>
        <w:tblW w:w="955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380"/>
        <w:gridCol w:w="5328"/>
        <w:gridCol w:w="82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96"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序号</w:t>
            </w:r>
          </w:p>
        </w:tc>
        <w:tc>
          <w:tcPr>
            <w:tcW w:w="1380"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评审因素</w:t>
            </w:r>
          </w:p>
        </w:tc>
        <w:tc>
          <w:tcPr>
            <w:tcW w:w="5328"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评分细则</w:t>
            </w:r>
          </w:p>
        </w:tc>
        <w:tc>
          <w:tcPr>
            <w:tcW w:w="828"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分值</w:t>
            </w:r>
          </w:p>
        </w:tc>
        <w:tc>
          <w:tcPr>
            <w:tcW w:w="1320"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主/客观分属性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696"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1</w:t>
            </w:r>
          </w:p>
        </w:tc>
        <w:tc>
          <w:tcPr>
            <w:tcW w:w="1380"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同类项目业绩</w:t>
            </w:r>
          </w:p>
        </w:tc>
        <w:tc>
          <w:tcPr>
            <w:tcW w:w="5328"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投标人2020年1月1日以来具有的类似项目业绩，每具有一个业绩得0.5分，最多得2分；（提供合同扫描件，时间以合同签订时间为准。）</w:t>
            </w:r>
          </w:p>
        </w:tc>
        <w:tc>
          <w:tcPr>
            <w:tcW w:w="828"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2分</w:t>
            </w:r>
          </w:p>
        </w:tc>
        <w:tc>
          <w:tcPr>
            <w:tcW w:w="1320"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696"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2</w:t>
            </w:r>
          </w:p>
        </w:tc>
        <w:tc>
          <w:tcPr>
            <w:tcW w:w="1380"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商务服务及技术服务要求响应程度</w:t>
            </w:r>
          </w:p>
        </w:tc>
        <w:tc>
          <w:tcPr>
            <w:tcW w:w="5328" w:type="dxa"/>
            <w:vAlign w:val="center"/>
          </w:tcPr>
          <w:p>
            <w:pPr>
              <w:jc w:val="left"/>
              <w:rPr>
                <w:rFonts w:ascii="仿宋" w:hAnsi="仿宋" w:eastAsia="仿宋" w:cs="仿宋"/>
                <w:color w:val="auto"/>
                <w:sz w:val="24"/>
              </w:rPr>
            </w:pPr>
            <w:r>
              <w:rPr>
                <w:rFonts w:hint="eastAsia" w:ascii="仿宋" w:hAnsi="仿宋" w:eastAsia="仿宋" w:cs="仿宋"/>
                <w:color w:val="auto"/>
                <w:sz w:val="24"/>
              </w:rPr>
              <w:t>不符合（负偏离）技术要求中标注“▲”条款（不可偏离）的投标无效；</w:t>
            </w:r>
          </w:p>
          <w:p>
            <w:pPr>
              <w:spacing w:line="400" w:lineRule="exact"/>
              <w:rPr>
                <w:rFonts w:ascii="仿宋" w:hAnsi="仿宋" w:eastAsia="仿宋" w:cs="仿宋"/>
                <w:color w:val="auto"/>
                <w:sz w:val="24"/>
              </w:rPr>
            </w:pPr>
            <w:r>
              <w:rPr>
                <w:rFonts w:hint="eastAsia" w:ascii="仿宋" w:hAnsi="仿宋" w:eastAsia="仿宋" w:cs="仿宋"/>
                <w:color w:val="auto"/>
                <w:sz w:val="24"/>
              </w:rPr>
              <w:t>投标人完全响应招标文件采购需求中商务服务、技术服务要求的，得20分，有偏离的</w:t>
            </w:r>
            <w:r>
              <w:rPr>
                <w:rFonts w:hint="eastAsia" w:ascii="仿宋" w:hAnsi="仿宋" w:eastAsia="仿宋" w:cs="仿宋"/>
                <w:color w:val="auto"/>
                <w:sz w:val="24"/>
                <w:lang w:val="zh-CN"/>
              </w:rPr>
              <w:t>每项扣</w:t>
            </w:r>
            <w:r>
              <w:rPr>
                <w:rFonts w:hint="eastAsia" w:ascii="仿宋" w:hAnsi="仿宋" w:eastAsia="仿宋" w:cs="仿宋"/>
                <w:color w:val="auto"/>
                <w:sz w:val="24"/>
              </w:rPr>
              <w:t>2分，扣完为止。</w:t>
            </w:r>
          </w:p>
        </w:tc>
        <w:tc>
          <w:tcPr>
            <w:tcW w:w="828"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20分</w:t>
            </w:r>
          </w:p>
        </w:tc>
        <w:tc>
          <w:tcPr>
            <w:tcW w:w="1320"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696" w:type="dxa"/>
            <w:vMerge w:val="restart"/>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3</w:t>
            </w:r>
          </w:p>
        </w:tc>
        <w:tc>
          <w:tcPr>
            <w:tcW w:w="1380" w:type="dxa"/>
            <w:vMerge w:val="restart"/>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对本项目的理解</w:t>
            </w:r>
          </w:p>
        </w:tc>
        <w:tc>
          <w:tcPr>
            <w:tcW w:w="5328"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zh-CN"/>
              </w:rPr>
              <w:t>.1需求解读准确到位，①项目背景和必要性及意义②现状分析③需求分析，每</w:t>
            </w:r>
            <w:r>
              <w:rPr>
                <w:rFonts w:hint="eastAsia" w:ascii="仿宋" w:hAnsi="仿宋" w:eastAsia="仿宋" w:cs="仿宋"/>
                <w:color w:val="auto"/>
                <w:sz w:val="24"/>
              </w:rPr>
              <w:t>提供1</w:t>
            </w:r>
            <w:r>
              <w:rPr>
                <w:rFonts w:hint="eastAsia" w:ascii="仿宋" w:hAnsi="仿宋" w:eastAsia="仿宋" w:cs="仿宋"/>
                <w:color w:val="auto"/>
                <w:sz w:val="24"/>
                <w:lang w:val="zh-CN"/>
              </w:rPr>
              <w:t>项</w:t>
            </w:r>
            <w:r>
              <w:rPr>
                <w:rFonts w:hint="eastAsia" w:ascii="仿宋" w:hAnsi="仿宋" w:eastAsia="仿宋" w:cs="仿宋"/>
                <w:color w:val="auto"/>
                <w:sz w:val="24"/>
              </w:rPr>
              <w:t>内容最多得2</w:t>
            </w:r>
            <w:r>
              <w:rPr>
                <w:rFonts w:hint="eastAsia" w:ascii="仿宋" w:hAnsi="仿宋" w:eastAsia="仿宋" w:cs="仿宋"/>
                <w:color w:val="auto"/>
                <w:sz w:val="24"/>
                <w:lang w:val="zh-CN"/>
              </w:rPr>
              <w:t>分，</w:t>
            </w:r>
            <w:r>
              <w:rPr>
                <w:rFonts w:hint="eastAsia" w:ascii="仿宋" w:hAnsi="仿宋" w:eastAsia="仿宋" w:cs="仿宋"/>
                <w:color w:val="auto"/>
                <w:sz w:val="24"/>
              </w:rPr>
              <w:t>本项最高得6分。</w:t>
            </w:r>
          </w:p>
        </w:tc>
        <w:tc>
          <w:tcPr>
            <w:tcW w:w="828"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6分</w:t>
            </w:r>
          </w:p>
        </w:tc>
        <w:tc>
          <w:tcPr>
            <w:tcW w:w="1320"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696" w:type="dxa"/>
            <w:vMerge w:val="continue"/>
            <w:vAlign w:val="center"/>
          </w:tcPr>
          <w:p>
            <w:pPr>
              <w:spacing w:line="400" w:lineRule="exact"/>
              <w:jc w:val="center"/>
              <w:rPr>
                <w:rFonts w:ascii="仿宋" w:hAnsi="仿宋" w:eastAsia="仿宋" w:cs="仿宋"/>
                <w:color w:val="auto"/>
                <w:sz w:val="24"/>
              </w:rPr>
            </w:pPr>
          </w:p>
        </w:tc>
        <w:tc>
          <w:tcPr>
            <w:tcW w:w="1380" w:type="dxa"/>
            <w:vMerge w:val="continue"/>
            <w:vAlign w:val="center"/>
          </w:tcPr>
          <w:p>
            <w:pPr>
              <w:spacing w:line="400" w:lineRule="exact"/>
              <w:rPr>
                <w:rFonts w:ascii="仿宋" w:hAnsi="仿宋" w:eastAsia="仿宋" w:cs="仿宋"/>
                <w:color w:val="auto"/>
                <w:sz w:val="24"/>
              </w:rPr>
            </w:pPr>
          </w:p>
        </w:tc>
        <w:tc>
          <w:tcPr>
            <w:tcW w:w="5328"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3.2项目重点难点分析及措施，分析深刻到位，措施方案全面，考虑细致，针对性强得4分；方案较全面，</w:t>
            </w:r>
            <w:r>
              <w:rPr>
                <w:rFonts w:hint="eastAsia" w:ascii="仿宋" w:hAnsi="仿宋" w:eastAsia="仿宋" w:cs="仿宋"/>
                <w:color w:val="auto"/>
                <w:spacing w:val="6"/>
                <w:sz w:val="24"/>
              </w:rPr>
              <w:t>针对性较强得3分</w:t>
            </w:r>
            <w:r>
              <w:rPr>
                <w:rFonts w:hint="eastAsia" w:ascii="仿宋" w:hAnsi="仿宋" w:eastAsia="仿宋" w:cs="仿宋"/>
                <w:color w:val="auto"/>
                <w:sz w:val="24"/>
              </w:rPr>
              <w:t>；方案内容一般，针对性弱得2分；方案较差，无实质性内容得1分。</w:t>
            </w:r>
          </w:p>
        </w:tc>
        <w:tc>
          <w:tcPr>
            <w:tcW w:w="828"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4分</w:t>
            </w:r>
          </w:p>
        </w:tc>
        <w:tc>
          <w:tcPr>
            <w:tcW w:w="1320"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restart"/>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4</w:t>
            </w:r>
          </w:p>
        </w:tc>
        <w:tc>
          <w:tcPr>
            <w:tcW w:w="1380" w:type="dxa"/>
            <w:vMerge w:val="restart"/>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项目实施方案</w:t>
            </w:r>
          </w:p>
        </w:tc>
        <w:tc>
          <w:tcPr>
            <w:tcW w:w="5328"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4.1提供针对本项目物流运输具体实施方案，方案全面详尽，针对性强，完全符合采购需求得5分；</w:t>
            </w:r>
            <w:r>
              <w:rPr>
                <w:rFonts w:hint="eastAsia" w:ascii="仿宋" w:hAnsi="仿宋" w:eastAsia="仿宋" w:cs="仿宋"/>
                <w:color w:val="auto"/>
                <w:spacing w:val="6"/>
                <w:sz w:val="24"/>
              </w:rPr>
              <w:t>方案完整、针对性较强，基本符合采购需求得4分；方案</w:t>
            </w:r>
            <w:r>
              <w:rPr>
                <w:rFonts w:hint="eastAsia" w:ascii="仿宋" w:hAnsi="仿宋" w:eastAsia="仿宋" w:cs="仿宋"/>
                <w:color w:val="auto"/>
                <w:spacing w:val="6"/>
                <w:sz w:val="24"/>
                <w:lang w:val="en-US" w:eastAsia="zh-CN"/>
              </w:rPr>
              <w:t>一般</w:t>
            </w:r>
            <w:r>
              <w:rPr>
                <w:rFonts w:hint="eastAsia" w:ascii="仿宋" w:hAnsi="仿宋" w:eastAsia="仿宋" w:cs="仿宋"/>
                <w:color w:val="auto"/>
                <w:spacing w:val="6"/>
                <w:sz w:val="24"/>
              </w:rPr>
              <w:t>，针对性弱得3分；方案较差，无实质性内容得1分。</w:t>
            </w:r>
          </w:p>
        </w:tc>
        <w:tc>
          <w:tcPr>
            <w:tcW w:w="828"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5分</w:t>
            </w:r>
          </w:p>
        </w:tc>
        <w:tc>
          <w:tcPr>
            <w:tcW w:w="1320"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continue"/>
            <w:vAlign w:val="center"/>
          </w:tcPr>
          <w:p>
            <w:pPr>
              <w:spacing w:line="400" w:lineRule="exact"/>
              <w:jc w:val="center"/>
              <w:rPr>
                <w:rFonts w:ascii="仿宋" w:hAnsi="仿宋" w:eastAsia="仿宋" w:cs="仿宋"/>
                <w:color w:val="auto"/>
                <w:sz w:val="24"/>
              </w:rPr>
            </w:pPr>
          </w:p>
        </w:tc>
        <w:tc>
          <w:tcPr>
            <w:tcW w:w="1380" w:type="dxa"/>
            <w:vMerge w:val="continue"/>
            <w:vAlign w:val="center"/>
          </w:tcPr>
          <w:p>
            <w:pPr>
              <w:spacing w:line="400" w:lineRule="exact"/>
              <w:rPr>
                <w:rFonts w:ascii="仿宋" w:hAnsi="仿宋" w:eastAsia="仿宋" w:cs="仿宋"/>
                <w:color w:val="auto"/>
                <w:sz w:val="24"/>
              </w:rPr>
            </w:pPr>
          </w:p>
        </w:tc>
        <w:tc>
          <w:tcPr>
            <w:tcW w:w="5328"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4.2提供物流运输调度、资源配置管理方案，方案全面详尽，针对性强，完全符合采购需求得5分；</w:t>
            </w:r>
            <w:r>
              <w:rPr>
                <w:rFonts w:hint="eastAsia" w:ascii="仿宋" w:hAnsi="仿宋" w:eastAsia="仿宋" w:cs="仿宋"/>
                <w:color w:val="auto"/>
                <w:spacing w:val="6"/>
                <w:sz w:val="24"/>
              </w:rPr>
              <w:t>方案完整、针对性较强，基本符合采购需求得4分；方案</w:t>
            </w:r>
            <w:r>
              <w:rPr>
                <w:rFonts w:hint="eastAsia" w:ascii="仿宋" w:hAnsi="仿宋" w:eastAsia="仿宋" w:cs="仿宋"/>
                <w:color w:val="auto"/>
                <w:spacing w:val="6"/>
                <w:sz w:val="24"/>
                <w:lang w:val="en-US" w:eastAsia="zh-CN"/>
              </w:rPr>
              <w:t>一般</w:t>
            </w:r>
            <w:r>
              <w:rPr>
                <w:rFonts w:hint="eastAsia" w:ascii="仿宋" w:hAnsi="仿宋" w:eastAsia="仿宋" w:cs="仿宋"/>
                <w:color w:val="auto"/>
                <w:spacing w:val="6"/>
                <w:sz w:val="24"/>
              </w:rPr>
              <w:t>，针对性弱得3分；方案较差，无实质性内容得1分。</w:t>
            </w:r>
          </w:p>
        </w:tc>
        <w:tc>
          <w:tcPr>
            <w:tcW w:w="828"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5分</w:t>
            </w:r>
          </w:p>
        </w:tc>
        <w:tc>
          <w:tcPr>
            <w:tcW w:w="1320"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continue"/>
            <w:vAlign w:val="center"/>
          </w:tcPr>
          <w:p>
            <w:pPr>
              <w:spacing w:line="400" w:lineRule="exact"/>
              <w:jc w:val="center"/>
              <w:rPr>
                <w:rFonts w:ascii="仿宋" w:hAnsi="仿宋" w:eastAsia="仿宋" w:cs="仿宋"/>
                <w:color w:val="auto"/>
                <w:sz w:val="24"/>
              </w:rPr>
            </w:pPr>
          </w:p>
        </w:tc>
        <w:tc>
          <w:tcPr>
            <w:tcW w:w="1380" w:type="dxa"/>
            <w:vMerge w:val="continue"/>
            <w:vAlign w:val="center"/>
          </w:tcPr>
          <w:p>
            <w:pPr>
              <w:spacing w:line="400" w:lineRule="exact"/>
              <w:rPr>
                <w:rFonts w:ascii="仿宋" w:hAnsi="仿宋" w:eastAsia="仿宋" w:cs="仿宋"/>
                <w:color w:val="auto"/>
                <w:sz w:val="24"/>
              </w:rPr>
            </w:pPr>
          </w:p>
        </w:tc>
        <w:tc>
          <w:tcPr>
            <w:tcW w:w="5328"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4.3提供物流运输过程中资料、记录、档案管理方案，方案全面详尽，针对性强，完全符合采购需求得5分；</w:t>
            </w:r>
            <w:r>
              <w:rPr>
                <w:rFonts w:hint="eastAsia" w:ascii="仿宋" w:hAnsi="仿宋" w:eastAsia="仿宋" w:cs="仿宋"/>
                <w:color w:val="auto"/>
                <w:spacing w:val="6"/>
                <w:sz w:val="24"/>
              </w:rPr>
              <w:t>方案完整、针对性较强，基本符合采购需求得4分；方案</w:t>
            </w:r>
            <w:r>
              <w:rPr>
                <w:rFonts w:hint="eastAsia" w:ascii="仿宋" w:hAnsi="仿宋" w:eastAsia="仿宋" w:cs="仿宋"/>
                <w:color w:val="auto"/>
                <w:spacing w:val="6"/>
                <w:sz w:val="24"/>
                <w:lang w:val="en-US" w:eastAsia="zh-CN"/>
              </w:rPr>
              <w:t>一般</w:t>
            </w:r>
            <w:r>
              <w:rPr>
                <w:rFonts w:hint="eastAsia" w:ascii="仿宋" w:hAnsi="仿宋" w:eastAsia="仿宋" w:cs="仿宋"/>
                <w:color w:val="auto"/>
                <w:spacing w:val="6"/>
                <w:sz w:val="24"/>
              </w:rPr>
              <w:t>，针对性弱得3分；方案较差，无实质性内容得1分。</w:t>
            </w:r>
          </w:p>
        </w:tc>
        <w:tc>
          <w:tcPr>
            <w:tcW w:w="828"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5分</w:t>
            </w:r>
          </w:p>
        </w:tc>
        <w:tc>
          <w:tcPr>
            <w:tcW w:w="1320"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continue"/>
            <w:vAlign w:val="center"/>
          </w:tcPr>
          <w:p>
            <w:pPr>
              <w:spacing w:line="400" w:lineRule="exact"/>
              <w:jc w:val="center"/>
              <w:rPr>
                <w:rFonts w:ascii="仿宋" w:hAnsi="仿宋" w:eastAsia="仿宋" w:cs="仿宋"/>
                <w:color w:val="auto"/>
                <w:sz w:val="24"/>
              </w:rPr>
            </w:pPr>
          </w:p>
        </w:tc>
        <w:tc>
          <w:tcPr>
            <w:tcW w:w="1380" w:type="dxa"/>
            <w:vMerge w:val="continue"/>
            <w:vAlign w:val="center"/>
          </w:tcPr>
          <w:p>
            <w:pPr>
              <w:spacing w:line="400" w:lineRule="exact"/>
              <w:rPr>
                <w:rFonts w:ascii="仿宋" w:hAnsi="仿宋" w:eastAsia="仿宋" w:cs="仿宋"/>
                <w:color w:val="auto"/>
                <w:sz w:val="24"/>
              </w:rPr>
            </w:pPr>
          </w:p>
        </w:tc>
        <w:tc>
          <w:tcPr>
            <w:tcW w:w="5328"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4.4提供确保运输服务的及时性和时效性方案，方案全面详尽，针对性强，完全符合采购需求得5分；</w:t>
            </w:r>
            <w:r>
              <w:rPr>
                <w:rFonts w:hint="eastAsia" w:ascii="仿宋" w:hAnsi="仿宋" w:eastAsia="仿宋" w:cs="仿宋"/>
                <w:color w:val="auto"/>
                <w:spacing w:val="6"/>
                <w:sz w:val="24"/>
              </w:rPr>
              <w:t>方案完整、针对性较强，基本符合采购需求得4分；方案</w:t>
            </w:r>
            <w:r>
              <w:rPr>
                <w:rFonts w:hint="eastAsia" w:ascii="仿宋" w:hAnsi="仿宋" w:eastAsia="仿宋" w:cs="仿宋"/>
                <w:color w:val="auto"/>
                <w:spacing w:val="6"/>
                <w:sz w:val="24"/>
                <w:lang w:val="en-US" w:eastAsia="zh-CN"/>
              </w:rPr>
              <w:t>一般</w:t>
            </w:r>
            <w:r>
              <w:rPr>
                <w:rFonts w:hint="eastAsia" w:ascii="仿宋" w:hAnsi="仿宋" w:eastAsia="仿宋" w:cs="仿宋"/>
                <w:color w:val="auto"/>
                <w:spacing w:val="6"/>
                <w:sz w:val="24"/>
              </w:rPr>
              <w:t>，针对性弱得3分；方案较差，无实质性内容得1分。</w:t>
            </w:r>
          </w:p>
        </w:tc>
        <w:tc>
          <w:tcPr>
            <w:tcW w:w="828"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5分</w:t>
            </w:r>
          </w:p>
        </w:tc>
        <w:tc>
          <w:tcPr>
            <w:tcW w:w="1320"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5</w:t>
            </w:r>
          </w:p>
        </w:tc>
        <w:tc>
          <w:tcPr>
            <w:tcW w:w="1380"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拟投入项目实施使用的车辆配备情况</w:t>
            </w:r>
          </w:p>
        </w:tc>
        <w:tc>
          <w:tcPr>
            <w:tcW w:w="5328"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①车辆配备数量、②运输能力、③车龄车况方面进行详细描述，根据完整性、合理性，每项内容最多得2分，本项最高6分（提供相关车辆行驶证扫描件或车辆租赁合同扫描件、车辆保险扫描件等证明材料）。</w:t>
            </w:r>
          </w:p>
        </w:tc>
        <w:tc>
          <w:tcPr>
            <w:tcW w:w="828"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6分</w:t>
            </w:r>
          </w:p>
        </w:tc>
        <w:tc>
          <w:tcPr>
            <w:tcW w:w="1320"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restart"/>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6</w:t>
            </w:r>
          </w:p>
        </w:tc>
        <w:tc>
          <w:tcPr>
            <w:tcW w:w="1380" w:type="dxa"/>
            <w:vMerge w:val="restart"/>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安全保障措施及应急预案</w:t>
            </w:r>
          </w:p>
        </w:tc>
        <w:tc>
          <w:tcPr>
            <w:tcW w:w="5328"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6.1运输途中运输物品的保密性、安全性、质量保障措施，方案科学合理，操作性强得5分；方案较合理，操作性较强得4分；方案一般，针对性弱得3；方案较差，含糊不清得1分。</w:t>
            </w:r>
          </w:p>
        </w:tc>
        <w:tc>
          <w:tcPr>
            <w:tcW w:w="828"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5分</w:t>
            </w:r>
          </w:p>
        </w:tc>
        <w:tc>
          <w:tcPr>
            <w:tcW w:w="1320"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continue"/>
            <w:vAlign w:val="center"/>
          </w:tcPr>
          <w:p>
            <w:pPr>
              <w:spacing w:line="400" w:lineRule="exact"/>
              <w:jc w:val="center"/>
              <w:rPr>
                <w:rFonts w:ascii="仿宋" w:hAnsi="仿宋" w:eastAsia="仿宋" w:cs="仿宋"/>
                <w:color w:val="auto"/>
                <w:sz w:val="24"/>
              </w:rPr>
            </w:pPr>
          </w:p>
        </w:tc>
        <w:tc>
          <w:tcPr>
            <w:tcW w:w="1380" w:type="dxa"/>
            <w:vMerge w:val="continue"/>
            <w:vAlign w:val="center"/>
          </w:tcPr>
          <w:p>
            <w:pPr>
              <w:spacing w:line="400" w:lineRule="exact"/>
              <w:rPr>
                <w:rFonts w:ascii="仿宋" w:hAnsi="仿宋" w:eastAsia="仿宋" w:cs="仿宋"/>
                <w:color w:val="auto"/>
                <w:sz w:val="24"/>
              </w:rPr>
            </w:pPr>
          </w:p>
        </w:tc>
        <w:tc>
          <w:tcPr>
            <w:tcW w:w="5328"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6.2可能出现的紧急情况预估、处理，确保物品准时无误送达等方案，方案科学合理，操作性强得5分；方案较合理，操作性较强得4分；方案一般，针对性弱得3；方案较差，含糊不清得1分。</w:t>
            </w:r>
          </w:p>
        </w:tc>
        <w:tc>
          <w:tcPr>
            <w:tcW w:w="828"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5分</w:t>
            </w:r>
          </w:p>
        </w:tc>
        <w:tc>
          <w:tcPr>
            <w:tcW w:w="1320"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restart"/>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7</w:t>
            </w:r>
          </w:p>
        </w:tc>
        <w:tc>
          <w:tcPr>
            <w:tcW w:w="1380" w:type="dxa"/>
            <w:vMerge w:val="restart"/>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拟派项目人员情况</w:t>
            </w:r>
          </w:p>
        </w:tc>
        <w:tc>
          <w:tcPr>
            <w:tcW w:w="5328"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7.1拟派本</w:t>
            </w:r>
            <w:r>
              <w:rPr>
                <w:rFonts w:hint="eastAsia" w:ascii="仿宋" w:hAnsi="仿宋" w:eastAsia="仿宋" w:cs="仿宋"/>
                <w:color w:val="auto"/>
                <w:sz w:val="24"/>
                <w:lang w:val="zh-CN"/>
              </w:rPr>
              <w:t>项目负责人的专业类别、执业资格、</w:t>
            </w:r>
            <w:r>
              <w:rPr>
                <w:rFonts w:hint="eastAsia" w:ascii="仿宋" w:hAnsi="仿宋" w:eastAsia="仿宋" w:cs="仿宋"/>
                <w:color w:val="auto"/>
                <w:sz w:val="24"/>
              </w:rPr>
              <w:t>技术能力、组织协调能力、</w:t>
            </w:r>
            <w:r>
              <w:rPr>
                <w:rFonts w:hint="eastAsia" w:ascii="仿宋" w:hAnsi="仿宋" w:eastAsia="仿宋" w:cs="仿宋"/>
                <w:color w:val="auto"/>
                <w:sz w:val="24"/>
                <w:lang w:val="zh-CN"/>
              </w:rPr>
              <w:t>经验等</w:t>
            </w:r>
            <w:r>
              <w:rPr>
                <w:rFonts w:hint="eastAsia" w:ascii="仿宋" w:hAnsi="仿宋" w:eastAsia="仿宋" w:cs="仿宋"/>
                <w:color w:val="auto"/>
                <w:sz w:val="24"/>
              </w:rPr>
              <w:t>满足项目实施要求（提供相关证明材料及社保缴纳记录，未提供不得分）</w:t>
            </w:r>
            <w:r>
              <w:rPr>
                <w:rFonts w:hint="eastAsia" w:ascii="仿宋" w:hAnsi="仿宋" w:eastAsia="仿宋" w:cs="仿宋"/>
                <w:color w:val="auto"/>
                <w:sz w:val="24"/>
                <w:lang w:val="zh-CN"/>
              </w:rPr>
              <w:t>。</w:t>
            </w:r>
          </w:p>
        </w:tc>
        <w:tc>
          <w:tcPr>
            <w:tcW w:w="828"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3分</w:t>
            </w:r>
          </w:p>
        </w:tc>
        <w:tc>
          <w:tcPr>
            <w:tcW w:w="1320"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continue"/>
            <w:vAlign w:val="center"/>
          </w:tcPr>
          <w:p>
            <w:pPr>
              <w:spacing w:line="400" w:lineRule="exact"/>
              <w:jc w:val="center"/>
              <w:rPr>
                <w:rFonts w:ascii="仿宋" w:hAnsi="仿宋" w:eastAsia="仿宋" w:cs="仿宋"/>
                <w:color w:val="auto"/>
                <w:sz w:val="24"/>
              </w:rPr>
            </w:pPr>
          </w:p>
        </w:tc>
        <w:tc>
          <w:tcPr>
            <w:tcW w:w="1380" w:type="dxa"/>
            <w:vMerge w:val="continue"/>
            <w:vAlign w:val="center"/>
          </w:tcPr>
          <w:p>
            <w:pPr>
              <w:spacing w:line="400" w:lineRule="exact"/>
              <w:rPr>
                <w:rFonts w:ascii="仿宋" w:hAnsi="仿宋" w:eastAsia="仿宋" w:cs="仿宋"/>
                <w:color w:val="auto"/>
                <w:sz w:val="24"/>
              </w:rPr>
            </w:pPr>
          </w:p>
        </w:tc>
        <w:tc>
          <w:tcPr>
            <w:tcW w:w="5328"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7.2拟派运输驾驶员履历、经验、综合素质情况（提供人员信息、劳动合同、驾驶证等证明材料，未提供不得分）。</w:t>
            </w:r>
          </w:p>
        </w:tc>
        <w:tc>
          <w:tcPr>
            <w:tcW w:w="828"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3分</w:t>
            </w:r>
          </w:p>
        </w:tc>
        <w:tc>
          <w:tcPr>
            <w:tcW w:w="1320"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8</w:t>
            </w:r>
          </w:p>
        </w:tc>
        <w:tc>
          <w:tcPr>
            <w:tcW w:w="1380"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服务能力</w:t>
            </w:r>
          </w:p>
        </w:tc>
        <w:tc>
          <w:tcPr>
            <w:tcW w:w="5328"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对采购人服务需求的响应速度，上门服务效率及时高效性方案。</w:t>
            </w:r>
          </w:p>
        </w:tc>
        <w:tc>
          <w:tcPr>
            <w:tcW w:w="828"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3分</w:t>
            </w:r>
          </w:p>
        </w:tc>
        <w:tc>
          <w:tcPr>
            <w:tcW w:w="1320"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9</w:t>
            </w:r>
          </w:p>
        </w:tc>
        <w:tc>
          <w:tcPr>
            <w:tcW w:w="1380"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lang w:val="zh-CN"/>
              </w:rPr>
              <w:t>合理化意见和建议</w:t>
            </w:r>
          </w:p>
        </w:tc>
        <w:tc>
          <w:tcPr>
            <w:tcW w:w="5328"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投标人</w:t>
            </w:r>
            <w:r>
              <w:rPr>
                <w:rFonts w:hint="eastAsia" w:ascii="仿宋" w:hAnsi="仿宋" w:eastAsia="仿宋" w:cs="仿宋"/>
                <w:color w:val="auto"/>
                <w:sz w:val="24"/>
                <w:lang w:val="zh-CN"/>
              </w:rPr>
              <w:t>结合自身从业经验，提出针对本项目的合理化建议、实施意见和工作计划，</w:t>
            </w:r>
            <w:r>
              <w:rPr>
                <w:rFonts w:hint="eastAsia" w:ascii="仿宋" w:hAnsi="仿宋" w:eastAsia="仿宋" w:cs="仿宋"/>
                <w:color w:val="auto"/>
                <w:sz w:val="24"/>
              </w:rPr>
              <w:t>每提出1项实质性建议、意见得1分，最多3分。</w:t>
            </w:r>
          </w:p>
        </w:tc>
        <w:tc>
          <w:tcPr>
            <w:tcW w:w="828" w:type="dxa"/>
            <w:vAlign w:val="center"/>
          </w:tcPr>
          <w:p>
            <w:pPr>
              <w:spacing w:line="400" w:lineRule="exact"/>
              <w:rPr>
                <w:rFonts w:ascii="仿宋" w:hAnsi="仿宋" w:eastAsia="仿宋" w:cs="仿宋"/>
                <w:color w:val="auto"/>
                <w:sz w:val="24"/>
              </w:rPr>
            </w:pPr>
            <w:r>
              <w:rPr>
                <w:rFonts w:hint="eastAsia" w:ascii="仿宋" w:hAnsi="仿宋" w:eastAsia="仿宋" w:cs="仿宋"/>
                <w:color w:val="auto"/>
                <w:sz w:val="24"/>
              </w:rPr>
              <w:t>3分</w:t>
            </w:r>
          </w:p>
        </w:tc>
        <w:tc>
          <w:tcPr>
            <w:tcW w:w="1320" w:type="dxa"/>
            <w:vAlign w:val="center"/>
          </w:tcPr>
          <w:p>
            <w:pPr>
              <w:spacing w:line="400" w:lineRule="exact"/>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客观</w:t>
            </w:r>
            <w:bookmarkStart w:id="402" w:name="_GoBack"/>
            <w:bookmarkEnd w:id="4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rFonts w:ascii="仿宋" w:hAnsi="仿宋" w:eastAsia="仿宋" w:cs="仿宋"/>
                <w:color w:val="auto"/>
                <w:sz w:val="24"/>
              </w:rPr>
            </w:pPr>
            <w:r>
              <w:rPr>
                <w:rFonts w:hint="eastAsia" w:ascii="仿宋" w:hAnsi="仿宋" w:eastAsia="仿宋" w:cs="仿宋"/>
                <w:color w:val="auto"/>
                <w:sz w:val="24"/>
              </w:rPr>
              <w:t>10</w:t>
            </w:r>
          </w:p>
        </w:tc>
        <w:tc>
          <w:tcPr>
            <w:tcW w:w="1380" w:type="dxa"/>
            <w:vAlign w:val="center"/>
          </w:tcPr>
          <w:p>
            <w:pPr>
              <w:rPr>
                <w:rFonts w:ascii="仿宋" w:hAnsi="仿宋" w:eastAsia="仿宋" w:cs="仿宋"/>
                <w:color w:val="auto"/>
                <w:sz w:val="24"/>
              </w:rPr>
            </w:pPr>
            <w:r>
              <w:rPr>
                <w:rFonts w:hint="eastAsia" w:ascii="仿宋" w:hAnsi="仿宋" w:eastAsia="仿宋" w:cs="仿宋"/>
                <w:color w:val="auto"/>
                <w:sz w:val="24"/>
              </w:rPr>
              <w:t>报价评审</w:t>
            </w:r>
          </w:p>
        </w:tc>
        <w:tc>
          <w:tcPr>
            <w:tcW w:w="5328" w:type="dxa"/>
            <w:vAlign w:val="center"/>
          </w:tcPr>
          <w:p>
            <w:pPr>
              <w:rPr>
                <w:rFonts w:ascii="仿宋" w:hAnsi="仿宋" w:eastAsia="仿宋" w:cs="仿宋"/>
                <w:color w:val="auto"/>
                <w:sz w:val="24"/>
              </w:rPr>
            </w:pPr>
            <w:r>
              <w:rPr>
                <w:rFonts w:hint="eastAsia" w:ascii="仿宋" w:hAnsi="仿宋" w:eastAsia="仿宋" w:cs="仿宋"/>
                <w:color w:val="auto"/>
                <w:sz w:val="24"/>
              </w:rPr>
              <w:t>有效投标报价的最低价作为评标基准价，其最低报价为满分；按［投标报价得分=（评标基准价/投标报价）*20］的计算公式计算。</w:t>
            </w:r>
          </w:p>
          <w:p>
            <w:pPr>
              <w:rPr>
                <w:rFonts w:ascii="仿宋" w:hAnsi="仿宋" w:eastAsia="仿宋" w:cs="仿宋"/>
                <w:color w:val="auto"/>
                <w:sz w:val="24"/>
              </w:rPr>
            </w:pPr>
            <w:r>
              <w:rPr>
                <w:rFonts w:hint="eastAsia" w:ascii="仿宋" w:hAnsi="仿宋" w:eastAsia="仿宋" w:cs="仿宋"/>
                <w:color w:val="auto"/>
                <w:sz w:val="24"/>
              </w:rPr>
              <w:t>评标过程中，不得去掉报价中的最高报价和最低报价。</w:t>
            </w:r>
          </w:p>
          <w:p>
            <w:pPr>
              <w:rPr>
                <w:rFonts w:ascii="仿宋" w:hAnsi="仿宋" w:eastAsia="仿宋" w:cs="仿宋"/>
                <w:color w:val="auto"/>
                <w:sz w:val="24"/>
              </w:rPr>
            </w:pPr>
            <w:r>
              <w:rPr>
                <w:rFonts w:hint="eastAsia" w:ascii="仿宋" w:hAnsi="仿宋" w:eastAsia="仿宋" w:cs="仿宋"/>
                <w:color w:val="auto"/>
                <w:sz w:val="24"/>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828" w:type="dxa"/>
            <w:vAlign w:val="center"/>
          </w:tcPr>
          <w:p>
            <w:pPr>
              <w:jc w:val="center"/>
              <w:rPr>
                <w:rFonts w:ascii="仿宋" w:hAnsi="仿宋" w:eastAsia="仿宋" w:cs="仿宋"/>
                <w:color w:val="auto"/>
                <w:sz w:val="24"/>
              </w:rPr>
            </w:pPr>
            <w:r>
              <w:rPr>
                <w:rFonts w:hint="eastAsia" w:ascii="仿宋" w:hAnsi="仿宋" w:eastAsia="仿宋" w:cs="仿宋"/>
                <w:color w:val="auto"/>
                <w:sz w:val="24"/>
              </w:rPr>
              <w:t>20分</w:t>
            </w:r>
          </w:p>
        </w:tc>
        <w:tc>
          <w:tcPr>
            <w:tcW w:w="1320" w:type="dxa"/>
            <w:vAlign w:val="center"/>
          </w:tcPr>
          <w:p>
            <w:pPr>
              <w:spacing w:line="400" w:lineRule="exact"/>
              <w:jc w:val="center"/>
              <w:rPr>
                <w:rFonts w:ascii="仿宋" w:hAnsi="仿宋" w:eastAsia="仿宋" w:cs="仿宋"/>
                <w:color w:val="auto"/>
                <w:sz w:val="24"/>
              </w:rPr>
            </w:pPr>
          </w:p>
        </w:tc>
      </w:tr>
    </w:tbl>
    <w:p>
      <w:pPr>
        <w:adjustRightInd/>
        <w:spacing w:line="360" w:lineRule="auto"/>
        <w:ind w:firstLine="643" w:firstLineChars="200"/>
        <w:rPr>
          <w:rFonts w:ascii="仿宋_GB2312" w:hAnsi="仿宋" w:eastAsia="仿宋_GB2312" w:cs="仿宋_GB2312"/>
          <w:b/>
          <w:color w:val="auto"/>
          <w:sz w:val="32"/>
        </w:rPr>
      </w:pPr>
    </w:p>
    <w:p>
      <w:pPr>
        <w:adjustRightInd/>
        <w:spacing w:line="360" w:lineRule="auto"/>
        <w:ind w:firstLine="643" w:firstLineChars="200"/>
        <w:rPr>
          <w:rFonts w:ascii="仿宋_GB2312" w:hAnsi="仿宋" w:eastAsia="仿宋_GB2312" w:cs="仿宋_GB2312"/>
          <w:b/>
          <w:color w:val="auto"/>
          <w:sz w:val="32"/>
        </w:rPr>
      </w:pPr>
      <w:r>
        <w:rPr>
          <w:rFonts w:hint="eastAsia" w:ascii="仿宋_GB2312" w:hAnsi="仿宋" w:eastAsia="仿宋_GB2312" w:cs="仿宋_GB2312"/>
          <w:b/>
          <w:color w:val="auto"/>
          <w:sz w:val="32"/>
        </w:rPr>
        <w:t>三、评标程序</w:t>
      </w:r>
    </w:p>
    <w:p>
      <w:pPr>
        <w:spacing w:line="360" w:lineRule="auto"/>
        <w:ind w:firstLine="482" w:firstLineChars="200"/>
        <w:rPr>
          <w:rFonts w:ascii="仿宋_GB2312" w:hAnsi="仿宋" w:eastAsia="仿宋_GB2312" w:cs="Arial"/>
          <w:color w:val="auto"/>
          <w:kern w:val="0"/>
          <w:sz w:val="24"/>
        </w:rPr>
      </w:pPr>
      <w:r>
        <w:rPr>
          <w:rFonts w:ascii="仿宋_GB2312" w:hAnsi="仿宋" w:eastAsia="仿宋_GB2312" w:cs="Arial"/>
          <w:b/>
          <w:color w:val="auto"/>
          <w:kern w:val="0"/>
          <w:sz w:val="24"/>
        </w:rPr>
        <w:t>3.1符合性审查。</w:t>
      </w:r>
      <w:r>
        <w:rPr>
          <w:rFonts w:ascii="仿宋_GB2312" w:hAnsi="仿宋" w:eastAsia="仿宋_GB2312" w:cs="Arial"/>
          <w:color w:val="auto"/>
          <w:kern w:val="0"/>
          <w:sz w:val="24"/>
        </w:rPr>
        <w:t>评标委员会应当对符合资格的投标人的投标文件进行符合性审查，以确定其是否满足招标文件的实质性要求。</w:t>
      </w:r>
      <w:r>
        <w:rPr>
          <w:rFonts w:hint="eastAsia" w:ascii="仿宋_GB2312" w:hAnsi="仿宋" w:eastAsia="仿宋_GB2312" w:cs="Arial"/>
          <w:color w:val="auto"/>
          <w:kern w:val="0"/>
          <w:sz w:val="24"/>
        </w:rPr>
        <w:t>不</w:t>
      </w:r>
      <w:r>
        <w:rPr>
          <w:rFonts w:ascii="仿宋_GB2312" w:hAnsi="仿宋" w:eastAsia="仿宋_GB2312" w:cs="Arial"/>
          <w:color w:val="auto"/>
          <w:kern w:val="0"/>
          <w:sz w:val="24"/>
        </w:rPr>
        <w:t>满足招标文件的实质性要求</w:t>
      </w:r>
      <w:r>
        <w:rPr>
          <w:rFonts w:hint="eastAsia" w:ascii="仿宋_GB2312" w:hAnsi="仿宋" w:eastAsia="仿宋_GB2312" w:cs="Arial"/>
          <w:color w:val="auto"/>
          <w:kern w:val="0"/>
          <w:sz w:val="24"/>
        </w:rPr>
        <w:t>的，投标无效。</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 xml:space="preserve">3.2 </w:t>
      </w:r>
      <w:r>
        <w:rPr>
          <w:rFonts w:hint="eastAsia" w:ascii="仿宋_GB2312" w:hAnsi="仿宋" w:eastAsia="仿宋_GB2312" w:cs="Arial"/>
          <w:b/>
          <w:color w:val="auto"/>
          <w:kern w:val="0"/>
          <w:sz w:val="24"/>
        </w:rPr>
        <w:t>比较与评价。</w:t>
      </w:r>
      <w:r>
        <w:rPr>
          <w:rFonts w:ascii="仿宋_GB2312" w:hAnsi="仿宋" w:eastAsia="仿宋_GB2312" w:cs="Arial"/>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3.3汇总商务技术得分。</w:t>
      </w:r>
      <w:r>
        <w:rPr>
          <w:rFonts w:hint="eastAsia" w:ascii="仿宋_GB2312" w:hAnsi="仿宋" w:eastAsia="仿宋_GB2312" w:cs="Arial"/>
          <w:color w:val="auto"/>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color w:val="auto"/>
          <w:kern w:val="0"/>
          <w:sz w:val="24"/>
        </w:rPr>
      </w:pPr>
      <w:r>
        <w:rPr>
          <w:rFonts w:ascii="仿宋_GB2312" w:hAnsi="仿宋" w:eastAsia="仿宋_GB2312" w:cs="Arial"/>
          <w:b/>
          <w:color w:val="auto"/>
          <w:kern w:val="0"/>
          <w:sz w:val="24"/>
        </w:rPr>
        <w:t>3.4报价评审。</w:t>
      </w:r>
    </w:p>
    <w:p>
      <w:pPr>
        <w:pStyle w:val="129"/>
        <w:spacing w:before="0"/>
        <w:ind w:firstLine="508" w:firstLineChars="212"/>
        <w:rPr>
          <w:rFonts w:ascii="仿宋_GB2312" w:hAnsi="仿宋" w:eastAsia="仿宋_GB2312" w:cs="Arial"/>
          <w:color w:val="auto"/>
          <w:kern w:val="0"/>
        </w:rPr>
      </w:pPr>
      <w:r>
        <w:rPr>
          <w:rFonts w:ascii="仿宋_GB2312" w:hAnsi="仿宋" w:eastAsia="仿宋_GB2312" w:cs="Arial"/>
          <w:color w:val="auto"/>
          <w:kern w:val="0"/>
        </w:rPr>
        <w:t>3.4.1投标文件报价出现前后不一致的，按照下列规定修正：</w:t>
      </w:r>
    </w:p>
    <w:p>
      <w:pPr>
        <w:pStyle w:val="129"/>
        <w:spacing w:before="0"/>
        <w:ind w:firstLine="480"/>
        <w:rPr>
          <w:rFonts w:ascii="仿宋" w:hAnsi="仿宋" w:eastAsia="仿宋" w:cs="仿宋"/>
          <w:color w:val="auto"/>
          <w:kern w:val="0"/>
          <w:szCs w:val="24"/>
        </w:rPr>
      </w:pPr>
      <w:r>
        <w:rPr>
          <w:rFonts w:ascii="仿宋" w:hAnsi="仿宋" w:eastAsia="仿宋" w:cs="仿宋"/>
          <w:color w:val="auto"/>
          <w:kern w:val="0"/>
          <w:szCs w:val="24"/>
        </w:rPr>
        <w:t>3.4.1.1投标文件中开标一览表(报价表)内容与投标文件中相应内容不一致的，以开标一览表(报价表)为准;</w:t>
      </w:r>
    </w:p>
    <w:p>
      <w:pPr>
        <w:pStyle w:val="129"/>
        <w:spacing w:before="0"/>
        <w:ind w:firstLine="480"/>
        <w:rPr>
          <w:rFonts w:ascii="仿宋" w:hAnsi="仿宋" w:eastAsia="仿宋" w:cs="仿宋"/>
          <w:color w:val="auto"/>
          <w:kern w:val="0"/>
          <w:szCs w:val="24"/>
        </w:rPr>
      </w:pPr>
      <w:r>
        <w:rPr>
          <w:rFonts w:ascii="仿宋" w:hAnsi="仿宋" w:eastAsia="仿宋" w:cs="仿宋"/>
          <w:color w:val="auto"/>
          <w:kern w:val="0"/>
          <w:szCs w:val="24"/>
        </w:rPr>
        <w:t>3.4.1.2大写金额和小写金额不一致的，以大写金额为准;</w:t>
      </w:r>
    </w:p>
    <w:p>
      <w:pPr>
        <w:pStyle w:val="129"/>
        <w:spacing w:before="0"/>
        <w:ind w:firstLine="480"/>
        <w:rPr>
          <w:rFonts w:ascii="仿宋" w:hAnsi="仿宋" w:eastAsia="仿宋" w:cs="仿宋"/>
          <w:color w:val="auto"/>
          <w:kern w:val="0"/>
          <w:szCs w:val="24"/>
        </w:rPr>
      </w:pPr>
      <w:r>
        <w:rPr>
          <w:rFonts w:ascii="仿宋" w:hAnsi="仿宋" w:eastAsia="仿宋" w:cs="仿宋"/>
          <w:color w:val="auto"/>
          <w:kern w:val="0"/>
          <w:szCs w:val="24"/>
        </w:rPr>
        <w:t>3.4.1.3单价金额小数点或者百分比有明显错位的，以开标一览表的总价为准，并修改单价;</w:t>
      </w:r>
    </w:p>
    <w:p>
      <w:pPr>
        <w:pStyle w:val="129"/>
        <w:spacing w:before="0"/>
        <w:ind w:firstLine="480"/>
        <w:rPr>
          <w:rFonts w:ascii="仿宋" w:hAnsi="仿宋" w:eastAsia="仿宋" w:cs="仿宋"/>
          <w:color w:val="auto"/>
          <w:kern w:val="0"/>
          <w:szCs w:val="24"/>
        </w:rPr>
      </w:pPr>
      <w:r>
        <w:rPr>
          <w:rFonts w:ascii="仿宋" w:hAnsi="仿宋" w:eastAsia="仿宋" w:cs="仿宋"/>
          <w:color w:val="auto"/>
          <w:kern w:val="0"/>
          <w:szCs w:val="24"/>
        </w:rPr>
        <w:t>3.4.1.4总价金额与按单价汇总金额不一致的，以单价金额计算结果为准。</w:t>
      </w:r>
    </w:p>
    <w:p>
      <w:pPr>
        <w:pStyle w:val="129"/>
        <w:spacing w:before="0"/>
        <w:ind w:firstLine="480"/>
        <w:rPr>
          <w:rFonts w:ascii="仿宋" w:hAnsi="仿宋" w:eastAsia="仿宋" w:cs="仿宋"/>
          <w:color w:val="auto"/>
          <w:kern w:val="0"/>
          <w:szCs w:val="24"/>
        </w:rPr>
      </w:pPr>
      <w:r>
        <w:rPr>
          <w:rFonts w:ascii="仿宋" w:hAnsi="仿宋" w:eastAsia="仿宋" w:cs="仿宋"/>
          <w:color w:val="auto"/>
          <w:kern w:val="0"/>
          <w:szCs w:val="24"/>
        </w:rPr>
        <w:t>3.4.1.5同时出现两种以上不一致的，按照3.4.1</w:t>
      </w:r>
      <w:r>
        <w:rPr>
          <w:rFonts w:hint="eastAsia" w:ascii="仿宋" w:hAnsi="仿宋" w:eastAsia="仿宋" w:cs="仿宋"/>
          <w:color w:val="auto"/>
          <w:kern w:val="0"/>
          <w:szCs w:val="24"/>
        </w:rPr>
        <w:t>规定的顺序修正。修正后的报价按照财政部第</w:t>
      </w:r>
      <w:r>
        <w:rPr>
          <w:rFonts w:ascii="仿宋" w:hAnsi="仿宋" w:eastAsia="仿宋" w:cs="仿宋"/>
          <w:color w:val="auto"/>
          <w:kern w:val="0"/>
          <w:szCs w:val="24"/>
        </w:rPr>
        <w:t xml:space="preserve">87号令 </w:t>
      </w:r>
      <w:r>
        <w:rPr>
          <w:rFonts w:hint="eastAsia" w:ascii="仿宋" w:hAnsi="仿宋" w:eastAsia="仿宋" w:cs="仿宋"/>
          <w:color w:val="auto"/>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rPr>
      </w:pPr>
      <w:r>
        <w:rPr>
          <w:rFonts w:ascii="仿宋" w:hAnsi="仿宋" w:eastAsia="仿宋" w:cs="仿宋"/>
          <w:color w:val="auto"/>
          <w:kern w:val="0"/>
          <w:sz w:val="24"/>
        </w:rPr>
        <w:t>3.4.2</w:t>
      </w:r>
      <w:r>
        <w:rPr>
          <w:rFonts w:hint="eastAsia" w:ascii="仿宋" w:hAnsi="仿宋" w:eastAsia="仿宋" w:cs="仿宋"/>
          <w:color w:val="auto"/>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rPr>
      </w:pPr>
      <w:r>
        <w:rPr>
          <w:rFonts w:ascii="仿宋" w:hAnsi="仿宋" w:eastAsia="仿宋" w:cs="仿宋"/>
          <w:color w:val="auto"/>
          <w:kern w:val="0"/>
          <w:sz w:val="24"/>
        </w:rPr>
        <w:t>3.4.3</w:t>
      </w:r>
      <w:r>
        <w:rPr>
          <w:rFonts w:hint="eastAsia" w:ascii="仿宋" w:hAnsi="仿宋" w:eastAsia="仿宋" w:cs="仿宋"/>
          <w:color w:val="auto"/>
          <w:kern w:val="0"/>
          <w:sz w:val="24"/>
        </w:rPr>
        <w:t>投标报价超过招标文件中规定的预算金额或者最高限价的，投标无效。</w:t>
      </w:r>
    </w:p>
    <w:p>
      <w:pPr>
        <w:pStyle w:val="129"/>
        <w:spacing w:before="0"/>
        <w:ind w:firstLine="480"/>
        <w:rPr>
          <w:rFonts w:ascii="仿宋" w:hAnsi="仿宋" w:eastAsia="仿宋" w:cs="仿宋"/>
          <w:color w:val="auto"/>
          <w:kern w:val="0"/>
          <w:szCs w:val="24"/>
        </w:rPr>
      </w:pPr>
      <w:r>
        <w:rPr>
          <w:rFonts w:ascii="仿宋" w:hAnsi="仿宋" w:eastAsia="仿宋" w:cs="仿宋"/>
          <w:color w:val="auto"/>
          <w:kern w:val="0"/>
          <w:szCs w:val="24"/>
        </w:rPr>
        <w:t>3.4.4</w:t>
      </w:r>
      <w:r>
        <w:rPr>
          <w:rFonts w:hint="eastAsia" w:ascii="仿宋" w:hAnsi="仿宋" w:eastAsia="仿宋" w:cs="仿宋"/>
          <w:color w:val="auto"/>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color w:val="auto"/>
          <w:kern w:val="0"/>
          <w:szCs w:val="24"/>
        </w:rPr>
        <w:t>;投标人不能证明其报价合理性的，评标委员会应当将其作为无效投标处理。</w:t>
      </w:r>
    </w:p>
    <w:p>
      <w:pPr>
        <w:pStyle w:val="129"/>
        <w:spacing w:before="0"/>
        <w:ind w:firstLine="480"/>
        <w:rPr>
          <w:rFonts w:ascii="仿宋" w:hAnsi="仿宋" w:eastAsia="仿宋" w:cs="仿宋"/>
          <w:color w:val="auto"/>
          <w:kern w:val="0"/>
          <w:szCs w:val="24"/>
        </w:rPr>
      </w:pPr>
      <w:r>
        <w:rPr>
          <w:rFonts w:ascii="仿宋" w:hAnsi="仿宋" w:eastAsia="仿宋" w:cs="仿宋"/>
          <w:color w:val="auto"/>
          <w:kern w:val="0"/>
          <w:szCs w:val="24"/>
        </w:rPr>
        <w:t>3.4.5</w:t>
      </w:r>
      <w:r>
        <w:rPr>
          <w:rFonts w:hint="eastAsia" w:ascii="仿宋" w:hAnsi="仿宋" w:eastAsia="仿宋" w:cs="仿宋"/>
          <w:color w:val="auto"/>
          <w:kern w:val="0"/>
          <w:szCs w:val="24"/>
        </w:rPr>
        <w:t>对于未预留份额专门面向中小企业的政府采购货物或服务项目，以及预留份额政府采购货物或服务项目中的非预留部分标项，对小型和微型企业的投标报价给予</w:t>
      </w:r>
      <w:r>
        <w:rPr>
          <w:rFonts w:ascii="仿宋" w:hAnsi="仿宋" w:eastAsia="仿宋" w:cs="仿宋"/>
          <w:color w:val="auto"/>
          <w:kern w:val="0"/>
          <w:szCs w:val="24"/>
        </w:rPr>
        <w:t>10%</w:t>
      </w:r>
      <w:r>
        <w:rPr>
          <w:rFonts w:hint="eastAsia" w:ascii="仿宋" w:hAnsi="仿宋" w:eastAsia="仿宋" w:cs="仿宋"/>
          <w:color w:val="auto"/>
          <w:kern w:val="0"/>
          <w:szCs w:val="24"/>
        </w:rPr>
        <w:t>-20%</w:t>
      </w:r>
      <w:r>
        <w:rPr>
          <w:rFonts w:ascii="仿宋" w:hAnsi="仿宋" w:eastAsia="仿宋" w:cs="仿宋"/>
          <w:color w:val="auto"/>
          <w:kern w:val="0"/>
          <w:szCs w:val="24"/>
        </w:rPr>
        <w:t>的扣除，用扣除后的价格参与评审。接受大中型企业与小</w:t>
      </w:r>
      <w:r>
        <w:rPr>
          <w:rFonts w:hint="eastAsia" w:ascii="仿宋" w:hAnsi="仿宋" w:eastAsia="仿宋" w:cs="仿宋"/>
          <w:color w:val="auto"/>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rPr>
        <w:t>30%以上的，对联合体或者大中型企业的报价给予</w:t>
      </w:r>
      <w:r>
        <w:rPr>
          <w:rFonts w:hint="eastAsia" w:ascii="仿宋" w:hAnsi="仿宋" w:eastAsia="仿宋" w:cs="仿宋"/>
          <w:color w:val="auto"/>
          <w:kern w:val="0"/>
          <w:szCs w:val="24"/>
        </w:rPr>
        <w:t>4</w:t>
      </w:r>
      <w:r>
        <w:rPr>
          <w:rFonts w:ascii="仿宋" w:hAnsi="仿宋" w:eastAsia="仿宋" w:cs="仿宋"/>
          <w:color w:val="auto"/>
          <w:kern w:val="0"/>
          <w:szCs w:val="24"/>
        </w:rPr>
        <w:t>%</w:t>
      </w:r>
      <w:r>
        <w:rPr>
          <w:rFonts w:hint="eastAsia" w:ascii="仿宋" w:hAnsi="仿宋" w:eastAsia="仿宋" w:cs="仿宋"/>
          <w:color w:val="auto"/>
          <w:kern w:val="0"/>
          <w:szCs w:val="24"/>
        </w:rPr>
        <w:t>-6%</w:t>
      </w:r>
      <w:r>
        <w:rPr>
          <w:rFonts w:ascii="仿宋" w:hAnsi="仿宋" w:eastAsia="仿宋" w:cs="仿宋"/>
          <w:color w:val="auto"/>
          <w:kern w:val="0"/>
          <w:szCs w:val="24"/>
        </w:rPr>
        <w:t>的扣除，用扣除后的价格参加评审。组成联合体或者接受分包的小</w:t>
      </w:r>
      <w:r>
        <w:rPr>
          <w:rFonts w:hint="eastAsia" w:ascii="仿宋" w:hAnsi="仿宋" w:eastAsia="仿宋" w:cs="仿宋"/>
          <w:color w:val="auto"/>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color w:val="auto"/>
          <w:kern w:val="0"/>
          <w:sz w:val="24"/>
        </w:rPr>
      </w:pPr>
      <w:r>
        <w:rPr>
          <w:rFonts w:ascii="仿宋_GB2312" w:hAnsi="仿宋" w:eastAsia="仿宋_GB2312" w:cs="Arial"/>
          <w:b/>
          <w:color w:val="auto"/>
          <w:kern w:val="0"/>
          <w:sz w:val="24"/>
        </w:rPr>
        <w:t>3.5</w:t>
      </w:r>
      <w:r>
        <w:rPr>
          <w:rFonts w:hint="eastAsia" w:ascii="仿宋_GB2312" w:hAnsi="仿宋" w:eastAsia="仿宋_GB2312" w:cs="Arial"/>
          <w:b/>
          <w:color w:val="auto"/>
          <w:kern w:val="0"/>
          <w:sz w:val="24"/>
        </w:rPr>
        <w:t>排序与推荐。</w:t>
      </w:r>
      <w:r>
        <w:rPr>
          <w:rFonts w:ascii="仿宋_GB2312" w:hAnsi="仿宋" w:eastAsia="仿宋_GB2312" w:cs="Arial"/>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color w:val="auto"/>
          <w:kern w:val="0"/>
          <w:sz w:val="24"/>
        </w:rPr>
        <w:t>。</w:t>
      </w:r>
    </w:p>
    <w:p>
      <w:pPr>
        <w:spacing w:line="360" w:lineRule="auto"/>
        <w:ind w:firstLine="480" w:firstLineChars="200"/>
        <w:rPr>
          <w:rFonts w:ascii="仿宋_GB2312" w:hAnsi="仿宋" w:eastAsia="仿宋_GB2312" w:cs="Arial"/>
          <w:b/>
          <w:color w:val="auto"/>
          <w:kern w:val="0"/>
          <w:sz w:val="24"/>
        </w:rPr>
      </w:pPr>
      <w:r>
        <w:rPr>
          <w:rFonts w:hint="eastAsia" w:ascii="仿宋_GB2312" w:hAnsi="仿宋" w:eastAsia="仿宋_GB2312" w:cs="Arial"/>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color w:val="auto"/>
          <w:kern w:val="0"/>
          <w:sz w:val="24"/>
        </w:rPr>
      </w:pPr>
      <w:r>
        <w:rPr>
          <w:rFonts w:ascii="仿宋_GB2312" w:hAnsi="仿宋" w:eastAsia="仿宋_GB2312" w:cs="Arial"/>
          <w:b/>
          <w:color w:val="auto"/>
          <w:kern w:val="0"/>
          <w:sz w:val="24"/>
        </w:rPr>
        <w:t>3.6编写评标报告。</w:t>
      </w:r>
      <w:r>
        <w:rPr>
          <w:rFonts w:ascii="仿宋_GB2312" w:hAnsi="仿宋" w:eastAsia="仿宋_GB2312" w:cs="Arial"/>
          <w:color w:val="auto"/>
          <w:kern w:val="0"/>
          <w:sz w:val="24"/>
        </w:rPr>
        <w:t>评标委员会根据全体评标成员签字的原始评标记录和评标结果编写评标报告。</w:t>
      </w:r>
      <w:r>
        <w:rPr>
          <w:rFonts w:hint="eastAsia" w:ascii="仿宋_GB2312" w:hAnsi="仿宋" w:eastAsia="仿宋_GB2312" w:cs="Arial"/>
          <w:color w:val="auto"/>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ind w:firstLine="643" w:firstLineChars="200"/>
        <w:jc w:val="left"/>
        <w:rPr>
          <w:rFonts w:ascii="仿宋_GB2312" w:hAnsi="仿宋" w:eastAsia="仿宋_GB2312" w:cs="仿宋_GB2312"/>
          <w:b/>
          <w:color w:val="auto"/>
          <w:sz w:val="32"/>
        </w:rPr>
      </w:pPr>
      <w:r>
        <w:rPr>
          <w:rFonts w:hint="eastAsia" w:ascii="仿宋_GB2312" w:hAnsi="仿宋" w:eastAsia="仿宋_GB2312" w:cs="仿宋_GB2312"/>
          <w:b/>
          <w:color w:val="auto"/>
          <w:sz w:val="32"/>
        </w:rPr>
        <w:t>四、评标中的其他事项</w:t>
      </w:r>
    </w:p>
    <w:p>
      <w:pPr>
        <w:pStyle w:val="129"/>
        <w:spacing w:before="0"/>
        <w:ind w:firstLine="472" w:firstLineChars="196"/>
        <w:rPr>
          <w:rFonts w:ascii="仿宋_GB2312" w:hAnsi="仿宋" w:eastAsia="仿宋_GB2312" w:cs="Arial"/>
          <w:color w:val="auto"/>
          <w:kern w:val="0"/>
          <w:szCs w:val="24"/>
        </w:rPr>
      </w:pPr>
      <w:r>
        <w:rPr>
          <w:rFonts w:ascii="仿宋_GB2312" w:hAnsi="仿宋" w:eastAsia="仿宋_GB2312" w:cs="Arial"/>
          <w:b/>
          <w:color w:val="auto"/>
          <w:kern w:val="0"/>
          <w:szCs w:val="24"/>
        </w:rPr>
        <w:t>4.1</w:t>
      </w:r>
      <w:r>
        <w:rPr>
          <w:rFonts w:hint="eastAsia" w:ascii="仿宋_GB2312" w:hAnsi="仿宋" w:eastAsia="仿宋_GB2312" w:cs="Arial"/>
          <w:b/>
          <w:color w:val="auto"/>
          <w:kern w:val="0"/>
          <w:szCs w:val="24"/>
        </w:rPr>
        <w:t>投标人澄清、说明或者补正。</w:t>
      </w:r>
      <w:r>
        <w:rPr>
          <w:rFonts w:hint="eastAsia" w:ascii="仿宋_GB2312" w:hAnsi="仿宋" w:eastAsia="仿宋_GB2312" w:cs="Arial"/>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color w:val="auto"/>
          <w:szCs w:val="21"/>
        </w:rPr>
      </w:pPr>
      <w:r>
        <w:rPr>
          <w:rFonts w:ascii="仿宋_GB2312" w:hAnsi="仿宋" w:eastAsia="仿宋_GB2312" w:cs="Arial"/>
          <w:b/>
          <w:color w:val="auto"/>
          <w:kern w:val="0"/>
        </w:rPr>
        <w:t>4.2投标无效。</w:t>
      </w:r>
      <w:r>
        <w:rPr>
          <w:rFonts w:hint="eastAsia" w:ascii="仿宋_GB2312" w:hAnsi="仿宋" w:eastAsia="仿宋_GB2312" w:cs="仿宋_GB2312"/>
          <w:color w:val="auto"/>
          <w:szCs w:val="21"/>
        </w:rPr>
        <w:t>有下列情况之一的，投标无效：</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4.2.2投标文件未按照招标文件要求签署、盖章的；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color w:val="auto"/>
          <w:kern w:val="0"/>
          <w:sz w:val="24"/>
        </w:rPr>
        <w:t>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4.2.4投标文件含有采购人不能接受的附加条件的；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color w:val="auto"/>
          <w:kern w:val="0"/>
          <w:sz w:val="24"/>
        </w:rPr>
      </w:pPr>
      <w:r>
        <w:rPr>
          <w:rFonts w:ascii="仿宋_GB2312" w:hAnsi="仿宋" w:eastAsia="仿宋_GB2312" w:cs="Arial"/>
          <w:color w:val="auto"/>
          <w:kern w:val="0"/>
          <w:sz w:val="24"/>
        </w:rPr>
        <w:t xml:space="preserve">  </w:t>
      </w:r>
      <w:r>
        <w:rPr>
          <w:rFonts w:hint="eastAsia" w:ascii="仿宋_GB2312" w:hAnsi="仿宋" w:eastAsia="仿宋_GB2312" w:cs="Arial"/>
          <w:color w:val="auto"/>
          <w:kern w:val="0"/>
          <w:sz w:val="24"/>
        </w:rPr>
        <w:t xml:space="preserve"> </w:t>
      </w:r>
      <w:r>
        <w:rPr>
          <w:rFonts w:ascii="仿宋_GB2312" w:hAnsi="仿宋" w:eastAsia="仿宋_GB2312" w:cs="Arial"/>
          <w:color w:val="auto"/>
          <w:kern w:val="0"/>
          <w:sz w:val="24"/>
        </w:rPr>
        <w:t>4.2.6投标文件出现不是唯一的、有选择性投标报价的;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4.2.7投标报价超过招标文件中规定的预算金额或者最高限价的;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4.2.9投标人对根据修正原则修正后的报价不确认的；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4.2.10投标人提供虚假材料投标的；</w:t>
      </w:r>
    </w:p>
    <w:p>
      <w:pPr>
        <w:spacing w:line="360" w:lineRule="auto"/>
        <w:ind w:firstLine="240" w:firstLineChars="100"/>
        <w:rPr>
          <w:rFonts w:ascii="仿宋_GB2312" w:hAnsi="仿宋" w:eastAsia="仿宋_GB2312" w:cs="Arial"/>
          <w:color w:val="auto"/>
          <w:kern w:val="0"/>
          <w:sz w:val="24"/>
        </w:rPr>
      </w:pPr>
      <w:r>
        <w:rPr>
          <w:rFonts w:ascii="仿宋_GB2312" w:hAnsi="仿宋" w:eastAsia="仿宋_GB2312" w:cs="Arial"/>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4.2.12投标人仅提交备份投标文件，</w:t>
      </w:r>
      <w:r>
        <w:rPr>
          <w:rFonts w:hint="eastAsia" w:ascii="仿宋_GB2312" w:hAnsi="仿宋" w:eastAsia="仿宋_GB2312" w:cs="Arial"/>
          <w:color w:val="auto"/>
          <w:kern w:val="0"/>
          <w:sz w:val="24"/>
        </w:rPr>
        <w:t>未</w:t>
      </w:r>
      <w:r>
        <w:rPr>
          <w:rFonts w:ascii="仿宋_GB2312" w:hAnsi="仿宋" w:eastAsia="仿宋_GB2312" w:cs="Arial"/>
          <w:color w:val="auto"/>
          <w:kern w:val="0"/>
          <w:sz w:val="24"/>
        </w:rPr>
        <w:t>在电子交易平台传输递交投标文件的，投标无效；</w:t>
      </w:r>
    </w:p>
    <w:p>
      <w:pPr>
        <w:pStyle w:val="2"/>
        <w:ind w:left="862" w:leftChars="205"/>
        <w:rPr>
          <w:rFonts w:cs="Arial"/>
          <w:b w:val="0"/>
          <w:bCs w:val="0"/>
          <w:color w:val="auto"/>
          <w:kern w:val="0"/>
          <w:sz w:val="24"/>
          <w:szCs w:val="24"/>
          <w:lang w:val="en-US"/>
        </w:rPr>
      </w:pPr>
      <w:r>
        <w:rPr>
          <w:rFonts w:cs="Arial"/>
          <w:b w:val="0"/>
          <w:bCs w:val="0"/>
          <w:color w:val="auto"/>
          <w:kern w:val="0"/>
          <w:sz w:val="24"/>
          <w:szCs w:val="24"/>
          <w:lang w:val="en-US"/>
        </w:rPr>
        <w:t xml:space="preserve">4.2.13 </w:t>
      </w:r>
      <w:r>
        <w:rPr>
          <w:rFonts w:hint="eastAsia" w:cs="Arial"/>
          <w:b w:val="0"/>
          <w:bCs w:val="0"/>
          <w:color w:val="auto"/>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color w:val="auto"/>
          <w:kern w:val="0"/>
          <w:sz w:val="24"/>
        </w:rPr>
      </w:pPr>
      <w:r>
        <w:rPr>
          <w:rFonts w:ascii="仿宋_GB2312" w:hAnsi="仿宋" w:eastAsia="仿宋_GB2312" w:cs="Arial"/>
          <w:color w:val="auto"/>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color w:val="auto"/>
        </w:rPr>
      </w:pPr>
      <w:r>
        <w:rPr>
          <w:rFonts w:ascii="仿宋_GB2312" w:hAnsi="仿宋" w:eastAsia="仿宋_GB2312" w:cs="仿宋_GB2312"/>
          <w:b/>
          <w:color w:val="auto"/>
        </w:rPr>
        <w:t>5.废标。</w:t>
      </w:r>
      <w:r>
        <w:rPr>
          <w:rFonts w:hint="eastAsia" w:ascii="仿宋_GB2312" w:hAnsi="仿宋" w:eastAsia="仿宋_GB2312" w:cs="仿宋_GB2312"/>
          <w:color w:val="auto"/>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5.1符合专业条件的供应商或者对招标文件作实质响应的供应商不足3家的；</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5.2出现影响采购公正的违法、违规行为的；</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5.3投标人的报价均超过了采购预算，采购人不能支付的；</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5.4因重大变故，采购任务取消的。</w:t>
      </w:r>
    </w:p>
    <w:p>
      <w:pPr>
        <w:pStyle w:val="25"/>
        <w:snapToGrid w:val="0"/>
        <w:spacing w:line="360" w:lineRule="auto"/>
        <w:rPr>
          <w:rFonts w:ascii="仿宋_GB2312" w:hAnsi="仿宋" w:eastAsia="仿宋_GB2312" w:cs="仿宋_GB2312"/>
          <w:color w:val="auto"/>
        </w:rPr>
      </w:pPr>
      <w:r>
        <w:rPr>
          <w:rFonts w:hint="eastAsia" w:ascii="仿宋_GB2312" w:hAnsi="仿宋" w:eastAsia="仿宋_GB2312" w:cs="仿宋_GB2312"/>
          <w:color w:val="auto"/>
        </w:rPr>
        <w:t>废标后，采购代理机构应当将废标理由通知所有投标人。</w:t>
      </w:r>
    </w:p>
    <w:p>
      <w:pPr>
        <w:pStyle w:val="25"/>
        <w:snapToGrid w:val="0"/>
        <w:spacing w:line="360" w:lineRule="auto"/>
        <w:ind w:firstLine="590" w:firstLineChars="245"/>
        <w:rPr>
          <w:rFonts w:ascii="仿宋_GB2312" w:hAnsi="仿宋" w:eastAsia="仿宋_GB2312" w:cs="仿宋_GB2312"/>
          <w:color w:val="auto"/>
        </w:rPr>
      </w:pPr>
      <w:r>
        <w:rPr>
          <w:rFonts w:ascii="仿宋_GB2312" w:hAnsi="仿宋" w:eastAsia="仿宋_GB2312" w:cs="仿宋_GB2312"/>
          <w:b/>
          <w:color w:val="auto"/>
        </w:rPr>
        <w:t>6.修改招标文件，重新组织采购活动。</w:t>
      </w:r>
      <w:r>
        <w:rPr>
          <w:rFonts w:hint="eastAsia" w:ascii="仿宋_GB2312" w:hAnsi="仿宋" w:eastAsia="仿宋_GB2312" w:cs="仿宋_GB2312"/>
          <w:color w:val="auto"/>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590" w:firstLineChars="245"/>
        <w:rPr>
          <w:rFonts w:ascii="仿宋_GB2312" w:hAnsi="仿宋" w:eastAsia="仿宋_GB2312" w:cs="仿宋_GB2312"/>
          <w:color w:val="auto"/>
        </w:rPr>
      </w:pPr>
      <w:r>
        <w:rPr>
          <w:rFonts w:hint="eastAsia" w:ascii="仿宋_GB2312" w:hAnsi="Helvetica" w:eastAsia="仿宋_GB2312" w:cs="Helvetica"/>
          <w:b/>
          <w:color w:val="auto"/>
          <w:kern w:val="0"/>
        </w:rPr>
        <w:t>7.重新开展采购。</w:t>
      </w:r>
      <w:r>
        <w:rPr>
          <w:rFonts w:hint="eastAsia" w:ascii="仿宋_GB2312" w:hAnsi="仿宋" w:eastAsia="仿宋_GB2312" w:cs="仿宋_GB2312"/>
          <w:color w:val="auto"/>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7.1未确定中标或者中标人的，终止本次政府采购活动，重新开展政府采购</w:t>
      </w:r>
      <w:r>
        <w:rPr>
          <w:rFonts w:hint="eastAsia" w:ascii="仿宋_GB2312" w:hAnsi="仿宋" w:eastAsia="仿宋_GB2312" w:cs="仿宋_GB2312"/>
          <w:color w:val="auto"/>
        </w:rPr>
        <w:t>活动。</w:t>
      </w:r>
    </w:p>
    <w:p>
      <w:pPr>
        <w:pStyle w:val="25"/>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color w:val="auto"/>
        </w:rPr>
      </w:pPr>
      <w:r>
        <w:rPr>
          <w:rFonts w:ascii="仿宋_GB2312" w:hAnsi="仿宋" w:eastAsia="仿宋_GB2312" w:cs="仿宋_GB2312"/>
          <w:color w:val="auto"/>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color w:val="auto"/>
        </w:rPr>
      </w:pPr>
      <w:r>
        <w:rPr>
          <w:rFonts w:ascii="仿宋_GB2312" w:hAnsi="仿宋" w:eastAsia="仿宋_GB2312" w:cs="仿宋_GB2312"/>
          <w:color w:val="auto"/>
        </w:rPr>
        <w:t>7.4政府采购合同已经履行，给采购人、供应</w:t>
      </w:r>
      <w:r>
        <w:rPr>
          <w:rFonts w:hint="eastAsia" w:ascii="仿宋_GB2312" w:hAnsi="仿宋" w:eastAsia="仿宋_GB2312" w:cs="仿宋_GB2312"/>
          <w:color w:val="auto"/>
        </w:rPr>
        <w:t>商造成损失的，由责任人承担赔偿责任。</w:t>
      </w:r>
    </w:p>
    <w:p>
      <w:pPr>
        <w:pStyle w:val="25"/>
        <w:snapToGrid w:val="0"/>
        <w:spacing w:line="360" w:lineRule="auto"/>
        <w:rPr>
          <w:rFonts w:ascii="仿宋_GB2312" w:hAnsi="仿宋" w:eastAsia="仿宋_GB2312" w:cs="仿宋_GB2312"/>
          <w:b/>
          <w:color w:val="auto"/>
          <w:sz w:val="36"/>
          <w:szCs w:val="36"/>
        </w:rPr>
      </w:pPr>
      <w:r>
        <w:rPr>
          <w:rFonts w:ascii="仿宋_GB2312" w:hAnsi="仿宋" w:eastAsia="仿宋_GB2312" w:cs="仿宋_GB2312"/>
          <w:color w:val="auto"/>
        </w:rPr>
        <w:t>7.5政府采购当事人有其他违反政府采购</w:t>
      </w:r>
      <w:r>
        <w:rPr>
          <w:rFonts w:hint="eastAsia" w:ascii="仿宋_GB2312" w:hAnsi="仿宋" w:eastAsia="仿宋_GB2312" w:cs="仿宋_GB2312"/>
          <w:color w:val="auto"/>
        </w:rPr>
        <w:t>法</w:t>
      </w:r>
      <w:r>
        <w:rPr>
          <w:rFonts w:hint="eastAsia" w:ascii="仿宋_GB2312" w:hAnsi="仿宋" w:eastAsia="仿宋_GB2312" w:cs="Arial"/>
          <w:color w:val="auto"/>
          <w:kern w:val="0"/>
        </w:rPr>
        <w:t>或者政府采购法实施条例等法律法规规定</w:t>
      </w:r>
      <w:r>
        <w:rPr>
          <w:rFonts w:hint="eastAsia" w:ascii="仿宋_GB2312" w:hAnsi="仿宋" w:eastAsia="仿宋_GB2312" w:cs="仿宋_GB2312"/>
          <w:color w:val="auto"/>
        </w:rPr>
        <w:t>的行为，经改正后仍然影响或者可能影响中标、成交结果或者依法被认定为中标、成交无效的，依照</w:t>
      </w:r>
      <w:r>
        <w:rPr>
          <w:rFonts w:ascii="仿宋_GB2312" w:hAnsi="仿宋" w:eastAsia="仿宋_GB2312" w:cs="仿宋_GB2312"/>
          <w:color w:val="auto"/>
        </w:rPr>
        <w:t>7.1-7.4规定处理。</w:t>
      </w:r>
      <w:bookmarkEnd w:id="26"/>
      <w:bookmarkStart w:id="392" w:name="第五部分"/>
      <w:bookmarkStart w:id="393" w:name="_Toc86217003"/>
    </w:p>
    <w:p>
      <w:pP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br w:type="page"/>
      </w:r>
    </w:p>
    <w:p>
      <w:pPr>
        <w:spacing w:line="360" w:lineRule="auto"/>
        <w:ind w:left="720" w:leftChars="343" w:firstLine="1084" w:firstLineChars="300"/>
        <w:outlineLvl w:val="0"/>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第五部分</w:t>
      </w:r>
      <w:r>
        <w:rPr>
          <w:rFonts w:ascii="仿宋_GB2312" w:hAnsi="仿宋" w:eastAsia="仿宋_GB2312" w:cs="仿宋_GB2312"/>
          <w:b/>
          <w:color w:val="auto"/>
          <w:sz w:val="36"/>
          <w:szCs w:val="36"/>
        </w:rPr>
        <w:t xml:space="preserve"> </w:t>
      </w:r>
      <w:r>
        <w:rPr>
          <w:rFonts w:hint="eastAsia" w:ascii="仿宋_GB2312" w:hAnsi="仿宋" w:eastAsia="仿宋_GB2312" w:cs="仿宋_GB2312"/>
          <w:b/>
          <w:color w:val="auto"/>
          <w:sz w:val="36"/>
          <w:szCs w:val="36"/>
        </w:rPr>
        <w:t>拟签订的合同文本</w:t>
      </w:r>
    </w:p>
    <w:p>
      <w:pPr>
        <w:rPr>
          <w:rFonts w:ascii="楷体" w:hAnsi="楷体" w:eastAsia="楷体"/>
          <w:color w:val="auto"/>
          <w:sz w:val="24"/>
          <w:u w:val="single"/>
        </w:rPr>
      </w:pPr>
      <w:r>
        <w:rPr>
          <w:rFonts w:hint="eastAsia" w:ascii="楷体" w:hAnsi="楷体" w:eastAsia="楷体"/>
          <w:color w:val="auto"/>
          <w:sz w:val="24"/>
        </w:rPr>
        <w:t>合同编号：</w:t>
      </w:r>
      <w:r>
        <w:rPr>
          <w:rFonts w:ascii="楷体" w:hAnsi="楷体" w:eastAsia="楷体"/>
          <w:color w:val="auto"/>
          <w:sz w:val="24"/>
          <w:u w:val="single"/>
        </w:rPr>
        <w:t xml:space="preserve">           </w:t>
      </w:r>
    </w:p>
    <w:p>
      <w:pPr>
        <w:spacing w:line="480" w:lineRule="auto"/>
        <w:jc w:val="center"/>
        <w:rPr>
          <w:rFonts w:ascii="楷体" w:hAnsi="楷体" w:eastAsia="楷体"/>
          <w:b/>
          <w:color w:val="auto"/>
          <w:sz w:val="28"/>
          <w:szCs w:val="28"/>
        </w:rPr>
      </w:pPr>
    </w:p>
    <w:p>
      <w:pPr>
        <w:spacing w:line="480" w:lineRule="auto"/>
        <w:jc w:val="center"/>
        <w:rPr>
          <w:rFonts w:ascii="仿宋" w:hAnsi="仿宋" w:eastAsia="仿宋"/>
          <w:b/>
          <w:color w:val="auto"/>
          <w:sz w:val="24"/>
        </w:rPr>
      </w:pPr>
    </w:p>
    <w:p>
      <w:pPr>
        <w:spacing w:line="480" w:lineRule="auto"/>
        <w:jc w:val="center"/>
        <w:rPr>
          <w:rFonts w:ascii="仿宋" w:hAnsi="仿宋" w:eastAsia="仿宋"/>
          <w:b/>
          <w:color w:val="auto"/>
          <w:sz w:val="24"/>
        </w:rPr>
      </w:pP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政府采购合同参考范本</w:t>
      </w:r>
    </w:p>
    <w:p>
      <w:pPr>
        <w:spacing w:line="480" w:lineRule="auto"/>
        <w:jc w:val="center"/>
        <w:rPr>
          <w:rFonts w:ascii="仿宋_GB2312" w:hAnsi="仿宋" w:eastAsia="仿宋_GB2312" w:cs="仿宋_GB2312"/>
          <w:b/>
          <w:color w:val="auto"/>
          <w:sz w:val="36"/>
          <w:szCs w:val="36"/>
        </w:rPr>
      </w:pPr>
      <w:r>
        <w:rPr>
          <w:rFonts w:hint="eastAsia" w:ascii="仿宋_GB2312" w:hAnsi="仿宋" w:eastAsia="仿宋_GB2312" w:cs="仿宋_GB2312"/>
          <w:b/>
          <w:color w:val="auto"/>
          <w:sz w:val="36"/>
          <w:szCs w:val="36"/>
        </w:rPr>
        <w:t>（服务类）</w:t>
      </w:r>
    </w:p>
    <w:p>
      <w:pPr>
        <w:pStyle w:val="700"/>
        <w:rPr>
          <w:rFonts w:ascii="仿宋" w:hAnsi="仿宋" w:eastAsia="仿宋"/>
          <w:color w:val="auto"/>
          <w:szCs w:val="24"/>
        </w:rPr>
      </w:pPr>
    </w:p>
    <w:p>
      <w:pPr>
        <w:pStyle w:val="700"/>
        <w:rPr>
          <w:rFonts w:ascii="仿宋" w:hAnsi="仿宋" w:eastAsia="仿宋"/>
          <w:color w:val="auto"/>
          <w:szCs w:val="24"/>
        </w:rPr>
      </w:pPr>
    </w:p>
    <w:p>
      <w:pPr>
        <w:pStyle w:val="700"/>
        <w:rPr>
          <w:rFonts w:ascii="仿宋" w:hAnsi="仿宋" w:eastAsia="仿宋"/>
          <w:color w:val="auto"/>
          <w:szCs w:val="24"/>
        </w:rPr>
      </w:pP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rPr>
      </w:pPr>
      <w:r>
        <w:rPr>
          <w:rFonts w:hint="eastAsia" w:ascii="仿宋" w:hAnsi="仿宋" w:eastAsia="仿宋"/>
          <w:color w:val="auto"/>
          <w:sz w:val="24"/>
        </w:rPr>
        <w:t>项目名称：</w:t>
      </w:r>
      <w:r>
        <w:rPr>
          <w:rFonts w:ascii="仿宋" w:hAnsi="仿宋" w:eastAsia="仿宋"/>
          <w:color w:val="auto"/>
          <w:sz w:val="24"/>
          <w:u w:val="single"/>
        </w:rPr>
        <w:t xml:space="preserve">                                   </w:t>
      </w:r>
    </w:p>
    <w:p>
      <w:pPr>
        <w:pStyle w:val="597"/>
        <w:spacing w:before="120" w:line="22" w:lineRule="atLeast"/>
        <w:rPr>
          <w:rFonts w:ascii="仿宋" w:hAnsi="仿宋" w:eastAsia="仿宋"/>
          <w:color w:val="auto"/>
          <w:szCs w:val="24"/>
        </w:rPr>
      </w:pPr>
    </w:p>
    <w:p>
      <w:pPr>
        <w:pStyle w:val="597"/>
        <w:spacing w:before="120" w:line="22" w:lineRule="atLeast"/>
        <w:rPr>
          <w:rFonts w:ascii="仿宋" w:hAnsi="仿宋" w:eastAsia="仿宋"/>
          <w:color w:val="auto"/>
          <w:szCs w:val="24"/>
        </w:rPr>
      </w:pPr>
    </w:p>
    <w:p>
      <w:pPr>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甲方：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left="960"/>
        <w:rPr>
          <w:rFonts w:ascii="仿宋" w:hAnsi="仿宋" w:eastAsia="仿宋"/>
          <w:color w:val="auto"/>
          <w:sz w:val="24"/>
          <w:u w:val="single"/>
        </w:rPr>
      </w:pPr>
      <w:r>
        <w:rPr>
          <w:rFonts w:hint="eastAsia" w:ascii="仿宋" w:hAnsi="仿宋" w:eastAsia="仿宋"/>
          <w:color w:val="auto"/>
          <w:sz w:val="24"/>
        </w:rPr>
        <w:t>乙方：</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签订地：</w:t>
      </w:r>
      <w:r>
        <w:rPr>
          <w:rFonts w:ascii="仿宋" w:hAnsi="仿宋" w:eastAsia="仿宋"/>
          <w:color w:val="auto"/>
          <w:sz w:val="24"/>
          <w:u w:val="single"/>
        </w:rPr>
        <w:t xml:space="preserve">                                     </w:t>
      </w:r>
    </w:p>
    <w:p>
      <w:pPr>
        <w:spacing w:before="120" w:line="22" w:lineRule="atLeast"/>
        <w:rPr>
          <w:rFonts w:ascii="仿宋" w:hAnsi="仿宋" w:eastAsia="仿宋"/>
          <w:color w:val="auto"/>
          <w:sz w:val="24"/>
        </w:rPr>
      </w:pPr>
    </w:p>
    <w:p>
      <w:pPr>
        <w:spacing w:before="120" w:line="22" w:lineRule="atLeast"/>
        <w:ind w:firstLine="960" w:firstLineChars="400"/>
        <w:rPr>
          <w:rFonts w:ascii="仿宋" w:hAnsi="仿宋" w:eastAsia="仿宋"/>
          <w:color w:val="auto"/>
          <w:sz w:val="24"/>
          <w:u w:val="single"/>
        </w:rPr>
      </w:pPr>
      <w:r>
        <w:rPr>
          <w:rFonts w:hint="eastAsia" w:ascii="仿宋" w:hAnsi="仿宋" w:eastAsia="仿宋"/>
          <w:color w:val="auto"/>
          <w:sz w:val="24"/>
        </w:rPr>
        <w:t>签订日期：</w:t>
      </w:r>
      <w:r>
        <w:rPr>
          <w:rFonts w:ascii="仿宋" w:hAnsi="仿宋" w:eastAsia="仿宋"/>
          <w:color w:val="auto"/>
          <w:sz w:val="24"/>
          <w:u w:val="single"/>
        </w:rPr>
        <w:t xml:space="preserve">               </w:t>
      </w:r>
      <w:r>
        <w:rPr>
          <w:rFonts w:hint="eastAsia" w:ascii="仿宋" w:hAnsi="仿宋" w:eastAsia="仿宋"/>
          <w:color w:val="auto"/>
          <w:sz w:val="24"/>
        </w:rPr>
        <w:t>年</w:t>
      </w:r>
      <w:r>
        <w:rPr>
          <w:rFonts w:ascii="仿宋" w:hAnsi="仿宋" w:eastAsia="仿宋"/>
          <w:color w:val="auto"/>
          <w:sz w:val="24"/>
          <w:u w:val="single"/>
        </w:rPr>
        <w:t xml:space="preserve">       </w:t>
      </w:r>
      <w:r>
        <w:rPr>
          <w:rFonts w:hint="eastAsia" w:ascii="仿宋" w:hAnsi="仿宋" w:eastAsia="仿宋"/>
          <w:color w:val="auto"/>
          <w:sz w:val="24"/>
        </w:rPr>
        <w:t>月</w:t>
      </w:r>
      <w:r>
        <w:rPr>
          <w:rFonts w:ascii="仿宋" w:hAnsi="仿宋" w:eastAsia="仿宋"/>
          <w:color w:val="auto"/>
          <w:sz w:val="24"/>
          <w:u w:val="single"/>
        </w:rPr>
        <w:t xml:space="preserve">       </w:t>
      </w:r>
      <w:r>
        <w:rPr>
          <w:rFonts w:hint="eastAsia" w:ascii="仿宋" w:hAnsi="仿宋" w:eastAsia="仿宋"/>
          <w:color w:val="auto"/>
          <w:sz w:val="24"/>
        </w:rPr>
        <w:t>日</w:t>
      </w:r>
    </w:p>
    <w:p>
      <w:pPr>
        <w:widowControl/>
        <w:jc w:val="left"/>
        <w:rPr>
          <w:rFonts w:ascii="仿宋" w:hAnsi="仿宋" w:eastAsia="仿宋"/>
          <w:color w:val="auto"/>
          <w:kern w:val="0"/>
          <w:sz w:val="24"/>
        </w:rPr>
        <w:sectPr>
          <w:pgSz w:w="11907" w:h="16840"/>
          <w:pgMar w:top="1474" w:right="1304" w:bottom="1474" w:left="1531" w:header="851" w:footer="851" w:gutter="0"/>
          <w:cols w:space="720" w:num="1"/>
        </w:sectPr>
      </w:pPr>
    </w:p>
    <w:p>
      <w:pPr>
        <w:pStyle w:val="33"/>
        <w:spacing w:line="400" w:lineRule="exact"/>
        <w:ind w:firstLine="422"/>
        <w:rPr>
          <w:rFonts w:ascii="仿宋_GB2312" w:hAnsi="仿宋" w:eastAsia="仿宋_GB2312" w:cs="仿宋_GB2312"/>
          <w:snapToGrid/>
          <w:color w:val="auto"/>
          <w:sz w:val="24"/>
          <w:szCs w:val="24"/>
        </w:rPr>
      </w:pPr>
      <w:bookmarkStart w:id="394" w:name="_Toc331685783"/>
    </w:p>
    <w:p>
      <w:pPr>
        <w:pStyle w:val="25"/>
        <w:snapToGrid w:val="0"/>
        <w:spacing w:line="360" w:lineRule="auto"/>
        <w:rPr>
          <w:rFonts w:ascii="仿宋_GB2312" w:hAnsi="仿宋" w:eastAsia="仿宋_GB2312" w:cs="仿宋_GB2312"/>
          <w:color w:val="auto"/>
        </w:rPr>
      </w:pPr>
      <w:r>
        <w:rPr>
          <w:rFonts w:hint="eastAsia" w:ascii="仿宋_GB2312" w:hAnsi="仿宋" w:eastAsia="仿宋_GB2312" w:cs="仿宋_GB2312"/>
          <w:color w:val="auto"/>
        </w:rPr>
        <w:t>根据《中华人民共和国民法典》等法律法规和浙江省福利彩票管理中心</w:t>
      </w:r>
      <w:r>
        <w:rPr>
          <w:rFonts w:hint="eastAsia" w:ascii="仿宋" w:hAnsi="仿宋" w:eastAsia="仿宋" w:cs="仿宋"/>
          <w:color w:val="auto"/>
        </w:rPr>
        <w:t>物流服务</w:t>
      </w:r>
      <w:r>
        <w:rPr>
          <w:rFonts w:hint="eastAsia" w:ascii="仿宋_GB2312" w:hAnsi="仿宋" w:eastAsia="仿宋_GB2312" w:cs="仿宋_GB2312"/>
          <w:color w:val="auto"/>
        </w:rPr>
        <w:t>项目（采购编号：BSZB2023-CZZG041）招标结果，经双方协商，同意签订本合同，共同遵守。</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一、采购内容及合同价格</w:t>
      </w:r>
    </w:p>
    <w:tbl>
      <w:tblPr>
        <w:tblStyle w:val="62"/>
        <w:tblW w:w="9308"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865"/>
        <w:gridCol w:w="1556"/>
        <w:gridCol w:w="1049"/>
        <w:gridCol w:w="3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vAlign w:val="center"/>
          </w:tcPr>
          <w:p>
            <w:pPr>
              <w:snapToGrid w:val="0"/>
              <w:spacing w:line="400" w:lineRule="exact"/>
              <w:jc w:val="center"/>
              <w:rPr>
                <w:rFonts w:ascii="仿宋" w:hAnsi="仿宋" w:eastAsia="仿宋" w:cs="仿宋"/>
                <w:b/>
                <w:bCs/>
                <w:color w:val="auto"/>
                <w:sz w:val="24"/>
              </w:rPr>
            </w:pPr>
            <w:r>
              <w:rPr>
                <w:rFonts w:hint="eastAsia" w:ascii="仿宋" w:hAnsi="仿宋" w:eastAsia="仿宋" w:cs="仿宋"/>
                <w:b/>
                <w:bCs/>
                <w:color w:val="auto"/>
                <w:sz w:val="24"/>
              </w:rPr>
              <w:t>类型</w:t>
            </w:r>
          </w:p>
        </w:tc>
        <w:tc>
          <w:tcPr>
            <w:tcW w:w="1865" w:type="dxa"/>
            <w:shd w:val="clear" w:color="auto" w:fill="auto"/>
            <w:vAlign w:val="center"/>
          </w:tcPr>
          <w:p>
            <w:pPr>
              <w:snapToGrid w:val="0"/>
              <w:spacing w:line="400" w:lineRule="exact"/>
              <w:jc w:val="center"/>
              <w:rPr>
                <w:rFonts w:ascii="仿宋" w:hAnsi="仿宋" w:eastAsia="仿宋" w:cs="仿宋"/>
                <w:b/>
                <w:bCs/>
                <w:color w:val="auto"/>
                <w:sz w:val="24"/>
              </w:rPr>
            </w:pPr>
            <w:r>
              <w:rPr>
                <w:rFonts w:hint="eastAsia" w:ascii="仿宋" w:hAnsi="仿宋" w:eastAsia="仿宋" w:cs="仿宋"/>
                <w:b/>
                <w:bCs/>
                <w:color w:val="auto"/>
                <w:sz w:val="24"/>
              </w:rPr>
              <w:t>规格</w:t>
            </w:r>
          </w:p>
        </w:tc>
        <w:tc>
          <w:tcPr>
            <w:tcW w:w="1556" w:type="dxa"/>
            <w:shd w:val="clear" w:color="auto" w:fill="auto"/>
            <w:vAlign w:val="center"/>
          </w:tcPr>
          <w:p>
            <w:pPr>
              <w:snapToGrid w:val="0"/>
              <w:spacing w:line="400" w:lineRule="exact"/>
              <w:jc w:val="center"/>
              <w:rPr>
                <w:rFonts w:ascii="仿宋" w:hAnsi="仿宋" w:eastAsia="仿宋" w:cs="仿宋"/>
                <w:b/>
                <w:bCs/>
                <w:color w:val="auto"/>
                <w:sz w:val="24"/>
              </w:rPr>
            </w:pPr>
            <w:r>
              <w:rPr>
                <w:rFonts w:hint="eastAsia" w:ascii="仿宋" w:hAnsi="仿宋" w:eastAsia="仿宋" w:cs="仿宋"/>
                <w:b/>
                <w:bCs/>
                <w:color w:val="auto"/>
                <w:sz w:val="24"/>
              </w:rPr>
              <w:t>数量/2年</w:t>
            </w:r>
          </w:p>
        </w:tc>
        <w:tc>
          <w:tcPr>
            <w:tcW w:w="1049" w:type="dxa"/>
            <w:shd w:val="clear" w:color="auto" w:fill="auto"/>
            <w:vAlign w:val="center"/>
          </w:tcPr>
          <w:p>
            <w:pPr>
              <w:snapToGrid w:val="0"/>
              <w:spacing w:line="400" w:lineRule="exact"/>
              <w:jc w:val="center"/>
              <w:rPr>
                <w:rFonts w:ascii="仿宋" w:hAnsi="仿宋" w:eastAsia="仿宋" w:cs="仿宋"/>
                <w:b/>
                <w:bCs/>
                <w:color w:val="auto"/>
                <w:sz w:val="24"/>
              </w:rPr>
            </w:pPr>
            <w:r>
              <w:rPr>
                <w:rFonts w:hint="eastAsia" w:ascii="仿宋" w:hAnsi="仿宋" w:eastAsia="仿宋" w:cs="仿宋"/>
                <w:b/>
                <w:bCs/>
                <w:color w:val="auto"/>
                <w:sz w:val="24"/>
              </w:rPr>
              <w:t>价格</w:t>
            </w:r>
          </w:p>
          <w:p>
            <w:pPr>
              <w:snapToGrid w:val="0"/>
              <w:spacing w:line="400" w:lineRule="exact"/>
              <w:jc w:val="center"/>
              <w:rPr>
                <w:rFonts w:ascii="仿宋" w:hAnsi="仿宋" w:eastAsia="仿宋" w:cs="仿宋"/>
                <w:b/>
                <w:bCs/>
                <w:color w:val="auto"/>
                <w:sz w:val="24"/>
              </w:rPr>
            </w:pPr>
            <w:r>
              <w:rPr>
                <w:rFonts w:hint="eastAsia" w:ascii="仿宋" w:hAnsi="仿宋" w:eastAsia="仿宋" w:cs="仿宋"/>
                <w:b/>
                <w:bCs/>
                <w:color w:val="auto"/>
                <w:sz w:val="24"/>
              </w:rPr>
              <w:t>元/件</w:t>
            </w:r>
          </w:p>
        </w:tc>
        <w:tc>
          <w:tcPr>
            <w:tcW w:w="3313" w:type="dxa"/>
            <w:shd w:val="clear" w:color="auto" w:fill="auto"/>
            <w:vAlign w:val="center"/>
          </w:tcPr>
          <w:p>
            <w:pPr>
              <w:snapToGrid w:val="0"/>
              <w:spacing w:line="400" w:lineRule="exact"/>
              <w:jc w:val="center"/>
              <w:rPr>
                <w:rFonts w:ascii="仿宋" w:hAnsi="仿宋" w:eastAsia="仿宋" w:cs="仿宋"/>
                <w:b/>
                <w:bCs/>
                <w:color w:val="auto"/>
                <w:sz w:val="24"/>
              </w:rPr>
            </w:pPr>
            <w:r>
              <w:rPr>
                <w:rFonts w:hint="eastAsia" w:ascii="仿宋" w:hAnsi="仿宋" w:eastAsia="仿宋" w:cs="仿宋"/>
                <w:b/>
                <w:bCs/>
                <w:color w:val="auto"/>
                <w:sz w:val="24"/>
              </w:rPr>
              <w:t>运输要求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即开型福利彩票</w:t>
            </w:r>
          </w:p>
        </w:tc>
        <w:tc>
          <w:tcPr>
            <w:tcW w:w="1865"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约18KG以内</w:t>
            </w:r>
          </w:p>
        </w:tc>
        <w:tc>
          <w:tcPr>
            <w:tcW w:w="1556"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约310000件</w:t>
            </w:r>
          </w:p>
        </w:tc>
        <w:tc>
          <w:tcPr>
            <w:tcW w:w="1049" w:type="dxa"/>
            <w:shd w:val="clear" w:color="auto" w:fill="auto"/>
            <w:vAlign w:val="center"/>
          </w:tcPr>
          <w:p>
            <w:pPr>
              <w:snapToGrid w:val="0"/>
              <w:spacing w:line="400" w:lineRule="exact"/>
              <w:jc w:val="center"/>
              <w:rPr>
                <w:rFonts w:ascii="仿宋" w:hAnsi="仿宋" w:eastAsia="仿宋" w:cs="仿宋"/>
                <w:color w:val="auto"/>
                <w:sz w:val="24"/>
              </w:rPr>
            </w:pPr>
          </w:p>
        </w:tc>
        <w:tc>
          <w:tcPr>
            <w:tcW w:w="3313" w:type="dxa"/>
            <w:shd w:val="clear" w:color="auto" w:fill="auto"/>
            <w:vAlign w:val="center"/>
          </w:tcPr>
          <w:p>
            <w:pPr>
              <w:snapToGrid w:val="0"/>
              <w:spacing w:line="400" w:lineRule="exact"/>
              <w:jc w:val="left"/>
              <w:rPr>
                <w:rFonts w:ascii="仿宋" w:hAnsi="仿宋" w:eastAsia="仿宋" w:cs="仿宋"/>
                <w:color w:val="auto"/>
                <w:sz w:val="24"/>
              </w:rPr>
            </w:pPr>
            <w:r>
              <w:rPr>
                <w:rFonts w:hint="eastAsia" w:ascii="仿宋" w:hAnsi="仿宋" w:eastAsia="仿宋" w:cs="仿宋"/>
                <w:color w:val="auto"/>
                <w:sz w:val="24"/>
              </w:rPr>
              <w:t>1、该货物对运输安全性准时性要求高，保密性强，需专车、专人、专送服务，未经采购人允许，不得拼装其它货物，每次运输约</w:t>
            </w:r>
            <w:r>
              <w:rPr>
                <w:rFonts w:ascii="仿宋" w:hAnsi="仿宋" w:eastAsia="仿宋" w:cs="仿宋"/>
                <w:color w:val="auto"/>
                <w:sz w:val="24"/>
              </w:rPr>
              <w:t>5</w:t>
            </w:r>
            <w:r>
              <w:rPr>
                <w:rFonts w:hint="eastAsia" w:ascii="仿宋" w:hAnsi="仿宋" w:eastAsia="仿宋" w:cs="仿宋"/>
                <w:color w:val="auto"/>
                <w:sz w:val="24"/>
              </w:rPr>
              <w:t>0件，目的地为浙江省内各地市（含义乌市）指定地点。</w:t>
            </w:r>
          </w:p>
          <w:p>
            <w:pPr>
              <w:snapToGrid w:val="0"/>
              <w:spacing w:line="400" w:lineRule="exact"/>
              <w:jc w:val="left"/>
              <w:rPr>
                <w:rFonts w:ascii="仿宋" w:hAnsi="仿宋" w:eastAsia="仿宋" w:cs="仿宋"/>
                <w:color w:val="auto"/>
                <w:sz w:val="24"/>
              </w:rPr>
            </w:pPr>
            <w:r>
              <w:rPr>
                <w:rFonts w:hint="eastAsia" w:ascii="仿宋" w:hAnsi="仿宋" w:eastAsia="仿宋" w:cs="仿宋"/>
                <w:color w:val="auto"/>
                <w:sz w:val="24"/>
              </w:rPr>
              <w:t>2、为了确保货物的及时性和时效性，需专人、专车待命（含节假日），做到及时响应，随叫随到随走。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电脑型福利彩票投注机</w:t>
            </w:r>
          </w:p>
        </w:tc>
        <w:tc>
          <w:tcPr>
            <w:tcW w:w="1865"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约59.5cm×43cm×50cm</w:t>
            </w:r>
          </w:p>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20KG</w:t>
            </w:r>
          </w:p>
        </w:tc>
        <w:tc>
          <w:tcPr>
            <w:tcW w:w="1556"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约800台</w:t>
            </w:r>
          </w:p>
        </w:tc>
        <w:tc>
          <w:tcPr>
            <w:tcW w:w="1049" w:type="dxa"/>
            <w:shd w:val="clear" w:color="auto" w:fill="auto"/>
            <w:vAlign w:val="center"/>
          </w:tcPr>
          <w:p>
            <w:pPr>
              <w:snapToGrid w:val="0"/>
              <w:spacing w:line="400" w:lineRule="exact"/>
              <w:jc w:val="center"/>
              <w:rPr>
                <w:rFonts w:ascii="仿宋" w:hAnsi="仿宋" w:eastAsia="仿宋" w:cs="仿宋"/>
                <w:color w:val="auto"/>
                <w:sz w:val="24"/>
              </w:rPr>
            </w:pPr>
          </w:p>
        </w:tc>
        <w:tc>
          <w:tcPr>
            <w:tcW w:w="3313" w:type="dxa"/>
            <w:shd w:val="clear" w:color="auto" w:fill="auto"/>
            <w:vAlign w:val="center"/>
          </w:tcPr>
          <w:p>
            <w:pPr>
              <w:snapToGrid w:val="0"/>
              <w:spacing w:line="400" w:lineRule="exact"/>
              <w:jc w:val="left"/>
              <w:rPr>
                <w:rFonts w:ascii="仿宋" w:hAnsi="仿宋" w:eastAsia="仿宋" w:cs="仿宋"/>
                <w:color w:val="auto"/>
                <w:sz w:val="24"/>
              </w:rPr>
            </w:pPr>
            <w:r>
              <w:rPr>
                <w:rFonts w:hint="eastAsia" w:ascii="仿宋" w:hAnsi="仿宋" w:eastAsia="仿宋" w:cs="仿宋"/>
                <w:color w:val="auto"/>
                <w:sz w:val="24"/>
              </w:rPr>
              <w:t>货物按批次发至浙江省内地级市及义乌、宁波县区指定地点，每次运输约5台。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即开票销售展示柜</w:t>
            </w:r>
          </w:p>
        </w:tc>
        <w:tc>
          <w:tcPr>
            <w:tcW w:w="1865"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约1850cm×590cm×640cm</w:t>
            </w:r>
          </w:p>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125KG</w:t>
            </w:r>
          </w:p>
        </w:tc>
        <w:tc>
          <w:tcPr>
            <w:tcW w:w="1556"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约440台</w:t>
            </w:r>
          </w:p>
        </w:tc>
        <w:tc>
          <w:tcPr>
            <w:tcW w:w="1049" w:type="dxa"/>
            <w:shd w:val="clear" w:color="auto" w:fill="auto"/>
            <w:vAlign w:val="center"/>
          </w:tcPr>
          <w:p>
            <w:pPr>
              <w:snapToGrid w:val="0"/>
              <w:spacing w:line="400" w:lineRule="exact"/>
              <w:jc w:val="center"/>
              <w:rPr>
                <w:rFonts w:ascii="仿宋" w:hAnsi="仿宋" w:eastAsia="仿宋" w:cs="仿宋"/>
                <w:color w:val="auto"/>
                <w:sz w:val="24"/>
              </w:rPr>
            </w:pPr>
          </w:p>
        </w:tc>
        <w:tc>
          <w:tcPr>
            <w:tcW w:w="3313" w:type="dxa"/>
            <w:shd w:val="clear" w:color="auto" w:fill="auto"/>
            <w:vAlign w:val="center"/>
          </w:tcPr>
          <w:p>
            <w:pPr>
              <w:snapToGrid w:val="0"/>
              <w:spacing w:line="400" w:lineRule="exact"/>
              <w:jc w:val="left"/>
              <w:rPr>
                <w:rFonts w:ascii="仿宋" w:hAnsi="仿宋" w:eastAsia="仿宋" w:cs="仿宋"/>
                <w:color w:val="auto"/>
                <w:sz w:val="24"/>
              </w:rPr>
            </w:pPr>
            <w:r>
              <w:rPr>
                <w:rFonts w:hint="eastAsia" w:ascii="仿宋" w:hAnsi="仿宋" w:eastAsia="仿宋" w:cs="仿宋"/>
                <w:color w:val="auto"/>
                <w:sz w:val="24"/>
              </w:rPr>
              <w:t>配送至各市县区，每次运输约2台。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其它印刷品的配送</w:t>
            </w:r>
          </w:p>
        </w:tc>
        <w:tc>
          <w:tcPr>
            <w:tcW w:w="1865"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8KG以内</w:t>
            </w:r>
          </w:p>
        </w:tc>
        <w:tc>
          <w:tcPr>
            <w:tcW w:w="1556" w:type="dxa"/>
            <w:shd w:val="clear" w:color="auto" w:fill="auto"/>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约4000件</w:t>
            </w:r>
          </w:p>
        </w:tc>
        <w:tc>
          <w:tcPr>
            <w:tcW w:w="1049" w:type="dxa"/>
            <w:shd w:val="clear" w:color="auto" w:fill="auto"/>
            <w:vAlign w:val="center"/>
          </w:tcPr>
          <w:p>
            <w:pPr>
              <w:snapToGrid w:val="0"/>
              <w:spacing w:line="400" w:lineRule="exact"/>
              <w:jc w:val="center"/>
              <w:rPr>
                <w:rFonts w:ascii="仿宋" w:hAnsi="仿宋" w:eastAsia="仿宋" w:cs="仿宋"/>
                <w:color w:val="auto"/>
                <w:sz w:val="24"/>
              </w:rPr>
            </w:pPr>
          </w:p>
        </w:tc>
        <w:tc>
          <w:tcPr>
            <w:tcW w:w="3313" w:type="dxa"/>
            <w:shd w:val="clear" w:color="auto" w:fill="auto"/>
          </w:tcPr>
          <w:p>
            <w:pPr>
              <w:snapToGrid w:val="0"/>
              <w:spacing w:line="400" w:lineRule="exact"/>
              <w:jc w:val="left"/>
              <w:rPr>
                <w:rFonts w:ascii="仿宋" w:hAnsi="仿宋" w:eastAsia="仿宋" w:cs="仿宋"/>
                <w:color w:val="auto"/>
                <w:sz w:val="24"/>
              </w:rPr>
            </w:pPr>
            <w:r>
              <w:rPr>
                <w:rFonts w:hint="eastAsia" w:ascii="仿宋" w:hAnsi="仿宋" w:eastAsia="仿宋" w:cs="仿宋"/>
                <w:color w:val="auto"/>
                <w:sz w:val="24"/>
              </w:rPr>
              <w:t>货物按批次发至浙江省内地级市及义乌、宁波县区指定地点</w:t>
            </w:r>
          </w:p>
        </w:tc>
      </w:tr>
    </w:tbl>
    <w:p>
      <w:pPr>
        <w:spacing w:line="360" w:lineRule="auto"/>
        <w:ind w:firstLine="480" w:firstLineChars="200"/>
        <w:rPr>
          <w:rFonts w:ascii="仿宋" w:hAnsi="仿宋" w:eastAsia="仿宋" w:cs="仿宋"/>
          <w:color w:val="auto"/>
          <w:sz w:val="24"/>
        </w:rPr>
      </w:pPr>
    </w:p>
    <w:p>
      <w:pPr>
        <w:spacing w:line="360" w:lineRule="auto"/>
        <w:ind w:firstLine="482" w:firstLineChars="200"/>
        <w:rPr>
          <w:rFonts w:ascii="仿宋" w:hAnsi="仿宋" w:eastAsia="仿宋" w:cs="仿宋"/>
          <w:color w:val="auto"/>
          <w:sz w:val="24"/>
        </w:rPr>
      </w:pPr>
      <w:r>
        <w:rPr>
          <w:rFonts w:hint="eastAsia" w:ascii="仿宋" w:hAnsi="仿宋" w:eastAsia="仿宋" w:cs="仿宋"/>
          <w:b/>
          <w:bCs/>
          <w:color w:val="auto"/>
          <w:sz w:val="24"/>
        </w:rPr>
        <w:t>二、服务期</w:t>
      </w:r>
      <w:r>
        <w:rPr>
          <w:rFonts w:hint="eastAsia" w:ascii="仿宋" w:hAnsi="仿宋" w:eastAsia="仿宋" w:cs="仿宋"/>
          <w:color w:val="auto"/>
          <w:sz w:val="24"/>
        </w:rPr>
        <w:t>：2年（  年   月    日至  年   月   日）。</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三、履约保证金</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签订合同后7个工作日内，乙方向甲方提交合同金额的1%履约保证金，履约保证金在合同履行完毕通过验收后若无质量问题15天内无息退还。履约保证金退还前乙方应向甲方返还保证金的收据或发票。</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四、合同款支付</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1、甲方的彩票业务均以件为单位。</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2、资金结算实行月结制度，即当月的运输费用甲方在次月根据甲方的财务流程结算给乙方。</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3、乙方必须凭本单位自开正式发票和具有收货单位签字的收货单据与甲方办理结算，不得找其他公司代开。本合同第一条单价为含税价格。</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五、提、送货及具体的运输要求</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除本合同第一条约定的基本运输要求外，乙方还应严格按照第五条之提、送货及具体的运输要求运输，具体为：</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1、提货要求</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1）对即开型福利彩票业务在接到委托后，乙方必须在1小时内到甲方指定地点提货。</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2）对电脑型福利彩票业务在接到委托后，乙方必须在1小时内到甲方指定地点提货（提货地点多数在浙江省福利彩票管理中心）。</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2、送货要求</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1）即开型彩票业务要求12小时内到达委托目的地。</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2）电脑型彩票业务在24小时内必须到达委托目的地。</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3）其他印刷品按指定时间及地点准时送到。</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4）送货数量及种类必须准确。</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3、运输要求</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1）运输车辆须为杭州牌照的厢式货车运输，车辆具备GPS跟踪系统，车厢厢体必须坚固完好，实施车辆运输全程管理。</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2）考虑到货物的特殊性，乙方必须专人、专车、专送，不得拼装其他货物。如遇特殊情况需更换车辆和人员，必须提前征得甲方同意。</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拟派本项目驾驶员年龄须在50岁（含）以下，驾驶技术好、职业道德强、无重大交通违法事故，并得到甲方认可，能及时、安全将货物送达目的地，确保货物在运输途中不被雨淋湿、不发生受潮、丢失、混乱等问题，并备有专业装卸工负责出入库货物的搬运，确保货物安全。（需提供驾驶员身份信息，及备用人员身份信息）</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4）在货物运输途中如遇车辆故障、交通事故等特殊情况而不能及时到达目的地时，应及时安排车辆补救并告知甲方，必要时与公安交通部门联系维护现场，避免货物的失少或破损。</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为了规范货物的运输管理，承运物品时，先在发货单上签字，发货单内容包括发货单位、收货单位、收货地点、所运物品的名称、装运数量及发货日期等。彩票还应包括网点即开型福利彩票资金结算通知单，网点即开型福利彩票发货单。发货单一式四联，甲方二联（一联为乙方提货时签单，另一联为收货单位签字后由乙方交甲方存查）。</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4、提、送货具备的服务</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1）所有货物提送含装卸搬运（含上楼）、杭州（含萧山、余杭）提货等服务。</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2）指定专人负责，提供7*24小时响应服务，下班时间、周末时间或节假日有紧急需要运输的货物能够及时安排好运送车辆。</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5、严格保密要求：鉴于货物的特殊性，乙方及乙方运输人员均应严格保密，乙方应于本合同签署时向甲方提交《保密承诺》以及乙方与乙方运输人员签署的《保密协议》，保密期限为长期有效。</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六、验收标准</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1、验收由甲方负责实施；</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2、验收依据：</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1）合同、招标文件、投标文件；</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2）乙方提供的物流寄收记录、配套服务证明等有效检验文件；</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3、验收合格的条件：</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1）所供服务符合物流运输标准和及合同的要求；</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2）在服务和验收过程中发现的问题已被解决并得到甲方的认可；</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3）所有相关的记录和技术文件及资料均已提交并得到甲方接受。</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七、违约责任</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1、在承运过程中（指乙方从提货起，到达目的地签收止），如甲方的货物损坏、丢失等，责任均由乙方承担。如在约定时间内未能履行甲方所委托的任务，责任由乙方承担。</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乙方因运输不当造成即开型彩票损坏（不能正常销售）应承担所损彩票的印制成本费（按受损彩票面额的2 %赔偿），彩票配套物品按原价全额赔偿。因丢失彩票造成的一切损失及后果由乙方负责，且甲方有权单方解除本合同，乙方除应承担全部赔偿责任外还应按本合同总额的20%向甲方支付违约金。</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3、在运输途中如发生交通等责任事故，一概由乙方负责，与甲方无关。</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4、乙方及乙方运输人员违反保密要求的，甲方有权没收履约保证金，并根据影响范围和影响程度要求乙方承担合同总额5%-20%间的违约金。</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5、甲方有权从履约保证金中直接扣除乙方应承担的违约金，本合同中甲方是损失包括但不限于甲方直接损失、公证费、第三方运输费、律师费、调查费、诉讼费、保全保险费及保全费等全部费用。</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八、不可抗力事件处理</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1、在合同有效期内，任何一方因不可抗力事件导致不能履行合同，则合同有效期可延长，其延长时间与不可抗力影响期相同。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2、不可抗力事件发生后，应立即通知对方，并寄送有关权威机构出具的证明。</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3、不可抗力事件延续120天以上，双方应通过友好协商，确定是否继续履行合同。</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九、诉讼</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双方在执行合同中所发生的一切争议，应通过协商解决。如协商不成，可向甲方所在地法院起诉。</w:t>
      </w:r>
    </w:p>
    <w:p>
      <w:pPr>
        <w:spacing w:line="360" w:lineRule="auto"/>
        <w:ind w:firstLine="482" w:firstLineChars="200"/>
        <w:rPr>
          <w:rFonts w:ascii="仿宋" w:hAnsi="仿宋" w:eastAsia="仿宋" w:cs="仿宋"/>
          <w:b/>
          <w:bCs/>
          <w:color w:val="auto"/>
          <w:sz w:val="24"/>
        </w:rPr>
      </w:pPr>
      <w:r>
        <w:rPr>
          <w:rFonts w:hint="eastAsia" w:ascii="仿宋" w:hAnsi="仿宋" w:eastAsia="仿宋" w:cs="仿宋"/>
          <w:b/>
          <w:bCs/>
          <w:color w:val="auto"/>
          <w:sz w:val="24"/>
        </w:rPr>
        <w:t>十、合同的生效及其它</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1、合同经甲方、乙方、鉴证方法定代表人或授权代表签字并加盖单位公章后生效。</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2、合同执行中涉及采购资金和采购内容修改或补充的，按相关程序，甲乙双方签订书面补充协议作为主合同不可分割的一部分。</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3、本合同未尽事宜，遵照《民法典》有关条文执行。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4、本合同一式伍份，甲方执三份，乙方执一份，采购代理机构执一份，具有同等法律效力。</w:t>
      </w:r>
    </w:p>
    <w:tbl>
      <w:tblPr>
        <w:tblStyle w:val="6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678" w:type="dxa"/>
            <w:vAlign w:val="center"/>
          </w:tcPr>
          <w:p>
            <w:pPr>
              <w:snapToGrid w:val="0"/>
              <w:spacing w:line="288" w:lineRule="auto"/>
              <w:rPr>
                <w:rFonts w:ascii="仿宋" w:hAnsi="仿宋" w:eastAsia="仿宋" w:cs="仿宋"/>
                <w:color w:val="auto"/>
                <w:spacing w:val="-6"/>
                <w:sz w:val="24"/>
              </w:rPr>
            </w:pPr>
            <w:r>
              <w:rPr>
                <w:rFonts w:hint="eastAsia" w:ascii="仿宋" w:hAnsi="仿宋" w:eastAsia="仿宋" w:cs="仿宋"/>
                <w:color w:val="auto"/>
                <w:spacing w:val="-6"/>
                <w:sz w:val="24"/>
              </w:rPr>
              <w:t>甲方（需方）：（公章）</w:t>
            </w:r>
          </w:p>
        </w:tc>
        <w:tc>
          <w:tcPr>
            <w:tcW w:w="4678" w:type="dxa"/>
            <w:vAlign w:val="center"/>
          </w:tcPr>
          <w:p>
            <w:pPr>
              <w:snapToGrid w:val="0"/>
              <w:spacing w:line="288" w:lineRule="auto"/>
              <w:rPr>
                <w:rFonts w:ascii="仿宋" w:hAnsi="仿宋" w:eastAsia="仿宋" w:cs="仿宋"/>
                <w:color w:val="auto"/>
                <w:spacing w:val="-6"/>
                <w:sz w:val="24"/>
              </w:rPr>
            </w:pPr>
            <w:r>
              <w:rPr>
                <w:rFonts w:hint="eastAsia" w:ascii="仿宋" w:hAnsi="仿宋" w:eastAsia="仿宋" w:cs="仿宋"/>
                <w:color w:val="auto"/>
                <w:spacing w:val="-6"/>
                <w:sz w:val="24"/>
              </w:rPr>
              <w:t>乙方（供方）：（公章）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4678" w:type="dxa"/>
            <w:vAlign w:val="center"/>
          </w:tcPr>
          <w:p>
            <w:pPr>
              <w:snapToGrid w:val="0"/>
              <w:spacing w:line="288" w:lineRule="auto"/>
              <w:rPr>
                <w:rFonts w:ascii="仿宋" w:hAnsi="仿宋" w:eastAsia="仿宋" w:cs="仿宋"/>
                <w:color w:val="auto"/>
                <w:spacing w:val="-6"/>
                <w:sz w:val="24"/>
              </w:rPr>
            </w:pPr>
            <w:r>
              <w:rPr>
                <w:rFonts w:hint="eastAsia" w:ascii="仿宋" w:hAnsi="仿宋" w:eastAsia="仿宋" w:cs="仿宋"/>
                <w:color w:val="auto"/>
                <w:spacing w:val="-6"/>
                <w:sz w:val="24"/>
              </w:rPr>
              <w:t>甲方代表：</w:t>
            </w:r>
          </w:p>
          <w:p>
            <w:pPr>
              <w:snapToGrid w:val="0"/>
              <w:spacing w:line="288" w:lineRule="auto"/>
              <w:rPr>
                <w:rFonts w:ascii="仿宋" w:hAnsi="仿宋" w:eastAsia="仿宋" w:cs="仿宋"/>
                <w:color w:val="auto"/>
                <w:spacing w:val="-6"/>
                <w:sz w:val="24"/>
              </w:rPr>
            </w:pPr>
            <w:r>
              <w:rPr>
                <w:rFonts w:hint="eastAsia" w:ascii="仿宋" w:hAnsi="仿宋" w:eastAsia="仿宋" w:cs="仿宋"/>
                <w:color w:val="auto"/>
                <w:spacing w:val="-6"/>
                <w:sz w:val="24"/>
              </w:rPr>
              <w:t>（签字）</w:t>
            </w:r>
          </w:p>
        </w:tc>
        <w:tc>
          <w:tcPr>
            <w:tcW w:w="4678" w:type="dxa"/>
            <w:vAlign w:val="center"/>
          </w:tcPr>
          <w:p>
            <w:pPr>
              <w:snapToGrid w:val="0"/>
              <w:spacing w:line="288" w:lineRule="auto"/>
              <w:rPr>
                <w:rFonts w:ascii="仿宋" w:hAnsi="仿宋" w:eastAsia="仿宋" w:cs="仿宋"/>
                <w:color w:val="auto"/>
                <w:spacing w:val="-6"/>
                <w:sz w:val="24"/>
              </w:rPr>
            </w:pPr>
            <w:r>
              <w:rPr>
                <w:rFonts w:hint="eastAsia" w:ascii="仿宋" w:hAnsi="仿宋" w:eastAsia="仿宋" w:cs="仿宋"/>
                <w:color w:val="auto"/>
                <w:spacing w:val="-6"/>
                <w:sz w:val="24"/>
              </w:rPr>
              <w:t>乙方代表：</w:t>
            </w:r>
          </w:p>
          <w:p>
            <w:pPr>
              <w:snapToGrid w:val="0"/>
              <w:spacing w:line="288" w:lineRule="auto"/>
              <w:rPr>
                <w:rFonts w:ascii="仿宋" w:hAnsi="仿宋" w:eastAsia="仿宋" w:cs="仿宋"/>
                <w:color w:val="auto"/>
                <w:spacing w:val="-6"/>
                <w:sz w:val="24"/>
              </w:rPr>
            </w:pPr>
            <w:r>
              <w:rPr>
                <w:rFonts w:hint="eastAsia" w:ascii="仿宋" w:hAnsi="仿宋" w:eastAsia="仿宋" w:cs="仿宋"/>
                <w:color w:val="auto"/>
                <w:spacing w:val="-6"/>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678" w:type="dxa"/>
            <w:vAlign w:val="center"/>
          </w:tcPr>
          <w:p>
            <w:pPr>
              <w:snapToGrid w:val="0"/>
              <w:spacing w:line="288" w:lineRule="auto"/>
              <w:rPr>
                <w:rFonts w:ascii="仿宋" w:hAnsi="仿宋" w:eastAsia="仿宋" w:cs="仿宋"/>
                <w:color w:val="auto"/>
                <w:sz w:val="24"/>
              </w:rPr>
            </w:pPr>
            <w:r>
              <w:rPr>
                <w:rFonts w:hint="eastAsia" w:ascii="仿宋" w:hAnsi="仿宋" w:eastAsia="仿宋" w:cs="仿宋"/>
                <w:color w:val="auto"/>
                <w:sz w:val="24"/>
              </w:rPr>
              <w:t>地址：</w:t>
            </w:r>
          </w:p>
        </w:tc>
        <w:tc>
          <w:tcPr>
            <w:tcW w:w="4678" w:type="dxa"/>
            <w:vAlign w:val="center"/>
          </w:tcPr>
          <w:p>
            <w:pPr>
              <w:snapToGrid w:val="0"/>
              <w:spacing w:line="288" w:lineRule="auto"/>
              <w:rPr>
                <w:rFonts w:ascii="仿宋" w:hAnsi="仿宋" w:eastAsia="仿宋" w:cs="仿宋"/>
                <w:color w:val="auto"/>
                <w:spacing w:val="-6"/>
                <w:sz w:val="24"/>
              </w:rPr>
            </w:pPr>
            <w:r>
              <w:rPr>
                <w:rFonts w:hint="eastAsia" w:ascii="仿宋" w:hAnsi="仿宋" w:eastAsia="仿宋" w:cs="仿宋"/>
                <w:color w:val="auto"/>
                <w:spacing w:val="-6"/>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4678" w:type="dxa"/>
            <w:vAlign w:val="center"/>
          </w:tcPr>
          <w:p>
            <w:pPr>
              <w:snapToGrid w:val="0"/>
              <w:spacing w:line="288" w:lineRule="auto"/>
              <w:rPr>
                <w:rFonts w:ascii="仿宋" w:hAnsi="仿宋" w:eastAsia="仿宋" w:cs="仿宋"/>
                <w:color w:val="auto"/>
                <w:sz w:val="24"/>
              </w:rPr>
            </w:pPr>
            <w:r>
              <w:rPr>
                <w:rFonts w:hint="eastAsia" w:ascii="仿宋" w:hAnsi="仿宋" w:eastAsia="仿宋" w:cs="仿宋"/>
                <w:color w:val="auto"/>
                <w:sz w:val="24"/>
              </w:rPr>
              <w:t>电话：</w:t>
            </w:r>
          </w:p>
        </w:tc>
        <w:tc>
          <w:tcPr>
            <w:tcW w:w="4678" w:type="dxa"/>
            <w:vAlign w:val="center"/>
          </w:tcPr>
          <w:p>
            <w:pPr>
              <w:snapToGrid w:val="0"/>
              <w:spacing w:line="288" w:lineRule="auto"/>
              <w:rPr>
                <w:rFonts w:ascii="仿宋" w:hAnsi="仿宋" w:eastAsia="仿宋" w:cs="仿宋"/>
                <w:color w:val="auto"/>
                <w:spacing w:val="-6"/>
                <w:sz w:val="24"/>
              </w:rPr>
            </w:pPr>
            <w:r>
              <w:rPr>
                <w:rFonts w:hint="eastAsia" w:ascii="仿宋" w:hAnsi="仿宋" w:eastAsia="仿宋" w:cs="仿宋"/>
                <w:color w:val="auto"/>
                <w:spacing w:val="-6"/>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678" w:type="dxa"/>
            <w:vAlign w:val="center"/>
          </w:tcPr>
          <w:p>
            <w:pPr>
              <w:snapToGrid w:val="0"/>
              <w:spacing w:line="288" w:lineRule="auto"/>
              <w:rPr>
                <w:rFonts w:ascii="仿宋" w:hAnsi="仿宋" w:eastAsia="仿宋" w:cs="仿宋"/>
                <w:color w:val="auto"/>
                <w:sz w:val="24"/>
              </w:rPr>
            </w:pPr>
            <w:r>
              <w:rPr>
                <w:rFonts w:hint="eastAsia" w:ascii="仿宋" w:hAnsi="仿宋" w:eastAsia="仿宋" w:cs="仿宋"/>
                <w:color w:val="auto"/>
                <w:sz w:val="24"/>
              </w:rPr>
              <w:t>开户银行：</w:t>
            </w:r>
          </w:p>
        </w:tc>
        <w:tc>
          <w:tcPr>
            <w:tcW w:w="4678" w:type="dxa"/>
            <w:vAlign w:val="center"/>
          </w:tcPr>
          <w:p>
            <w:pPr>
              <w:snapToGrid w:val="0"/>
              <w:spacing w:line="288" w:lineRule="auto"/>
              <w:rPr>
                <w:rFonts w:ascii="仿宋" w:hAnsi="仿宋" w:eastAsia="仿宋" w:cs="仿宋"/>
                <w:color w:val="auto"/>
                <w:spacing w:val="-6"/>
                <w:sz w:val="24"/>
              </w:rPr>
            </w:pPr>
            <w:r>
              <w:rPr>
                <w:rFonts w:hint="eastAsia" w:ascii="仿宋" w:hAnsi="仿宋" w:eastAsia="仿宋" w:cs="仿宋"/>
                <w:color w:val="auto"/>
                <w:spacing w:val="-6"/>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678" w:type="dxa"/>
            <w:vAlign w:val="center"/>
          </w:tcPr>
          <w:p>
            <w:pPr>
              <w:snapToGrid w:val="0"/>
              <w:spacing w:line="288" w:lineRule="auto"/>
              <w:rPr>
                <w:rFonts w:ascii="仿宋" w:hAnsi="仿宋" w:eastAsia="仿宋" w:cs="仿宋"/>
                <w:color w:val="auto"/>
                <w:sz w:val="24"/>
              </w:rPr>
            </w:pPr>
            <w:r>
              <w:rPr>
                <w:rFonts w:hint="eastAsia" w:ascii="仿宋" w:hAnsi="仿宋" w:eastAsia="仿宋" w:cs="仿宋"/>
                <w:color w:val="auto"/>
                <w:sz w:val="24"/>
              </w:rPr>
              <w:t>帐号：</w:t>
            </w:r>
          </w:p>
        </w:tc>
        <w:tc>
          <w:tcPr>
            <w:tcW w:w="4678" w:type="dxa"/>
            <w:vAlign w:val="center"/>
          </w:tcPr>
          <w:p>
            <w:pPr>
              <w:snapToGrid w:val="0"/>
              <w:spacing w:line="288" w:lineRule="auto"/>
              <w:rPr>
                <w:rFonts w:ascii="仿宋" w:hAnsi="仿宋" w:eastAsia="仿宋" w:cs="仿宋"/>
                <w:color w:val="auto"/>
                <w:spacing w:val="-6"/>
                <w:sz w:val="24"/>
              </w:rPr>
            </w:pPr>
            <w:r>
              <w:rPr>
                <w:rFonts w:hint="eastAsia" w:ascii="仿宋" w:hAnsi="仿宋" w:eastAsia="仿宋" w:cs="仿宋"/>
                <w:color w:val="auto"/>
                <w:spacing w:val="-6"/>
                <w:sz w:val="24"/>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napToGrid w:val="0"/>
              <w:spacing w:line="288" w:lineRule="auto"/>
              <w:rPr>
                <w:rFonts w:ascii="仿宋" w:hAnsi="仿宋" w:eastAsia="仿宋" w:cs="仿宋"/>
                <w:color w:val="auto"/>
                <w:spacing w:val="-6"/>
                <w:sz w:val="24"/>
              </w:rPr>
            </w:pPr>
            <w:r>
              <w:rPr>
                <w:rFonts w:hint="eastAsia" w:ascii="仿宋" w:hAnsi="仿宋" w:eastAsia="仿宋" w:cs="仿宋"/>
                <w:color w:val="auto"/>
                <w:spacing w:val="-6"/>
                <w:sz w:val="24"/>
              </w:rPr>
              <w:t>签字日期：      年    月    日</w:t>
            </w:r>
          </w:p>
        </w:tc>
        <w:tc>
          <w:tcPr>
            <w:tcW w:w="4678" w:type="dxa"/>
            <w:vAlign w:val="center"/>
          </w:tcPr>
          <w:p>
            <w:pPr>
              <w:snapToGrid w:val="0"/>
              <w:spacing w:line="288" w:lineRule="auto"/>
              <w:rPr>
                <w:rFonts w:ascii="仿宋" w:hAnsi="仿宋" w:eastAsia="仿宋" w:cs="仿宋"/>
                <w:color w:val="auto"/>
                <w:spacing w:val="-6"/>
                <w:sz w:val="24"/>
              </w:rPr>
            </w:pPr>
            <w:r>
              <w:rPr>
                <w:rFonts w:hint="eastAsia" w:ascii="仿宋" w:hAnsi="仿宋" w:eastAsia="仿宋" w:cs="仿宋"/>
                <w:color w:val="auto"/>
                <w:spacing w:val="-6"/>
                <w:sz w:val="24"/>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snapToGrid w:val="0"/>
              <w:spacing w:line="288" w:lineRule="auto"/>
              <w:rPr>
                <w:rFonts w:ascii="仿宋" w:hAnsi="仿宋" w:eastAsia="仿宋" w:cs="仿宋"/>
                <w:color w:val="auto"/>
                <w:spacing w:val="-6"/>
                <w:sz w:val="24"/>
              </w:rPr>
            </w:pPr>
            <w:r>
              <w:rPr>
                <w:rFonts w:hint="eastAsia" w:ascii="仿宋" w:hAnsi="仿宋" w:eastAsia="仿宋" w:cs="仿宋"/>
                <w:color w:val="auto"/>
                <w:spacing w:val="-6"/>
                <w:sz w:val="24"/>
              </w:rPr>
              <w:t>合同鉴证方：杭州博实招标代理有限公司（公章）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snapToGrid w:val="0"/>
              <w:spacing w:line="288" w:lineRule="auto"/>
              <w:rPr>
                <w:rFonts w:ascii="仿宋" w:hAnsi="仿宋" w:eastAsia="仿宋" w:cs="仿宋"/>
                <w:color w:val="auto"/>
                <w:spacing w:val="-6"/>
                <w:sz w:val="24"/>
              </w:rPr>
            </w:pPr>
            <w:r>
              <w:rPr>
                <w:rFonts w:hint="eastAsia" w:ascii="仿宋" w:hAnsi="仿宋" w:eastAsia="仿宋" w:cs="仿宋"/>
                <w:color w:val="auto"/>
                <w:spacing w:val="-6"/>
                <w:sz w:val="24"/>
              </w:rPr>
              <w:t>采购代理机构代表：</w:t>
            </w:r>
          </w:p>
          <w:p>
            <w:pPr>
              <w:snapToGrid w:val="0"/>
              <w:spacing w:line="288" w:lineRule="auto"/>
              <w:rPr>
                <w:rFonts w:ascii="仿宋" w:hAnsi="仿宋" w:eastAsia="仿宋" w:cs="仿宋"/>
                <w:color w:val="auto"/>
                <w:spacing w:val="-6"/>
                <w:sz w:val="24"/>
              </w:rPr>
            </w:pPr>
            <w:r>
              <w:rPr>
                <w:rFonts w:hint="eastAsia" w:ascii="仿宋" w:hAnsi="仿宋" w:eastAsia="仿宋" w:cs="仿宋"/>
                <w:color w:val="auto"/>
                <w:spacing w:val="-6"/>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snapToGrid w:val="0"/>
              <w:spacing w:line="288" w:lineRule="auto"/>
              <w:rPr>
                <w:rFonts w:ascii="仿宋" w:hAnsi="仿宋" w:eastAsia="仿宋" w:cs="仿宋"/>
                <w:color w:val="auto"/>
                <w:spacing w:val="-6"/>
                <w:sz w:val="24"/>
              </w:rPr>
            </w:pPr>
            <w:r>
              <w:rPr>
                <w:rFonts w:hint="eastAsia" w:ascii="仿宋" w:hAnsi="仿宋" w:eastAsia="仿宋" w:cs="仿宋"/>
                <w:color w:val="auto"/>
                <w:sz w:val="24"/>
              </w:rPr>
              <w:t>地址：杭州市西湖区振华路200号瑞鼎大厦B座606室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598" w:hRule="atLeast"/>
        </w:trPr>
        <w:tc>
          <w:tcPr>
            <w:tcW w:w="4678" w:type="dxa"/>
            <w:vAlign w:val="center"/>
          </w:tcPr>
          <w:p>
            <w:pPr>
              <w:tabs>
                <w:tab w:val="left" w:pos="2880"/>
              </w:tabs>
              <w:snapToGrid w:val="0"/>
              <w:spacing w:line="288" w:lineRule="auto"/>
              <w:rPr>
                <w:rFonts w:ascii="仿宋" w:hAnsi="仿宋" w:eastAsia="仿宋" w:cs="仿宋"/>
                <w:color w:val="auto"/>
                <w:spacing w:val="-6"/>
                <w:sz w:val="24"/>
              </w:rPr>
            </w:pPr>
            <w:r>
              <w:rPr>
                <w:rFonts w:hint="eastAsia" w:ascii="仿宋" w:hAnsi="仿宋" w:eastAsia="仿宋" w:cs="仿宋"/>
                <w:color w:val="auto"/>
                <w:sz w:val="24"/>
              </w:rPr>
              <w:t>电话：0571-56928850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snapToGrid w:val="0"/>
              <w:spacing w:line="288" w:lineRule="auto"/>
              <w:rPr>
                <w:rFonts w:ascii="仿宋" w:hAnsi="仿宋" w:eastAsia="仿宋" w:cs="仿宋"/>
                <w:color w:val="auto"/>
                <w:spacing w:val="-6"/>
                <w:sz w:val="24"/>
              </w:rPr>
            </w:pPr>
            <w:r>
              <w:rPr>
                <w:rFonts w:hint="eastAsia" w:ascii="仿宋" w:hAnsi="仿宋" w:eastAsia="仿宋" w:cs="仿宋"/>
                <w:color w:val="auto"/>
                <w:spacing w:val="-6"/>
                <w:sz w:val="24"/>
              </w:rPr>
              <w:t>鉴证日期：      年    月    日</w:t>
            </w:r>
          </w:p>
        </w:tc>
      </w:tr>
    </w:tbl>
    <w:p>
      <w:pPr>
        <w:spacing w:line="360" w:lineRule="auto"/>
        <w:ind w:firstLine="480" w:firstLineChars="200"/>
        <w:rPr>
          <w:rFonts w:ascii="仿宋" w:hAnsi="仿宋" w:eastAsia="仿宋" w:cs="仿宋"/>
          <w:color w:val="auto"/>
          <w:sz w:val="24"/>
        </w:rPr>
      </w:pPr>
    </w:p>
    <w:bookmarkEnd w:id="394"/>
    <w:p>
      <w:pPr>
        <w:rPr>
          <w:rFonts w:ascii="仿宋" w:hAnsi="仿宋" w:eastAsia="仿宋" w:cs="仿宋_GB2312"/>
          <w:b/>
          <w:color w:val="auto"/>
          <w:sz w:val="36"/>
          <w:szCs w:val="20"/>
        </w:rPr>
      </w:pPr>
      <w:r>
        <w:rPr>
          <w:rFonts w:hint="eastAsia" w:ascii="仿宋" w:hAnsi="仿宋" w:eastAsia="仿宋" w:cs="仿宋_GB2312"/>
          <w:b/>
          <w:color w:val="auto"/>
          <w:sz w:val="36"/>
          <w:szCs w:val="20"/>
        </w:rPr>
        <w:br w:type="page"/>
      </w:r>
    </w:p>
    <w:p>
      <w:pPr>
        <w:jc w:val="center"/>
        <w:rPr>
          <w:rFonts w:ascii="仿宋" w:hAnsi="仿宋" w:eastAsia="仿宋" w:cs="仿宋_GB2312"/>
          <w:b/>
          <w:color w:val="auto"/>
          <w:sz w:val="36"/>
          <w:szCs w:val="20"/>
        </w:rPr>
      </w:pPr>
      <w:r>
        <w:rPr>
          <w:rFonts w:hint="eastAsia" w:ascii="仿宋" w:hAnsi="仿宋" w:eastAsia="仿宋" w:cs="仿宋_GB2312"/>
          <w:b/>
          <w:color w:val="auto"/>
          <w:sz w:val="36"/>
          <w:szCs w:val="20"/>
        </w:rPr>
        <w:t>第六部分</w:t>
      </w:r>
      <w:bookmarkEnd w:id="392"/>
      <w:r>
        <w:rPr>
          <w:rFonts w:ascii="仿宋" w:hAnsi="仿宋" w:eastAsia="仿宋" w:cs="仿宋_GB2312"/>
          <w:b/>
          <w:color w:val="auto"/>
          <w:sz w:val="36"/>
          <w:szCs w:val="20"/>
        </w:rPr>
        <w:t xml:space="preserve"> </w:t>
      </w:r>
      <w:bookmarkEnd w:id="393"/>
      <w:r>
        <w:rPr>
          <w:rFonts w:hint="eastAsia" w:ascii="仿宋" w:hAnsi="仿宋" w:eastAsia="仿宋" w:cs="仿宋_GB2312"/>
          <w:b/>
          <w:color w:val="auto"/>
          <w:sz w:val="36"/>
          <w:szCs w:val="20"/>
        </w:rPr>
        <w:t>应提交的有关格式范例</w:t>
      </w:r>
    </w:p>
    <w:p>
      <w:pPr>
        <w:spacing w:line="360" w:lineRule="auto"/>
        <w:jc w:val="center"/>
        <w:outlineLvl w:val="0"/>
        <w:rPr>
          <w:rFonts w:ascii="仿宋_GB2312" w:hAnsi="仿宋" w:eastAsia="仿宋_GB2312" w:cs="仿宋_GB2312"/>
          <w:b/>
          <w:color w:val="auto"/>
          <w:kern w:val="0"/>
          <w:sz w:val="36"/>
          <w:szCs w:val="36"/>
        </w:rPr>
      </w:pP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资格文件部分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1）符合参加政府采购活动应当具备的一般条件的承诺函……</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（2</w:t>
      </w:r>
      <w:r>
        <w:rPr>
          <w:rFonts w:ascii="仿宋_GB2312" w:hAnsi="仿宋" w:eastAsia="仿宋_GB2312" w:cs="仿宋_GB2312"/>
          <w:color w:val="auto"/>
          <w:sz w:val="24"/>
        </w:rPr>
        <w:t>）</w:t>
      </w:r>
      <w:r>
        <w:rPr>
          <w:rFonts w:hint="eastAsia" w:ascii="仿宋_GB2312" w:hAnsi="仿宋" w:eastAsia="仿宋_GB2312" w:cs="仿宋_GB2312"/>
          <w:color w:val="auto"/>
          <w:sz w:val="24"/>
        </w:rPr>
        <w:t>联合协议</w:t>
      </w:r>
      <w:r>
        <w:rPr>
          <w:rFonts w:ascii="仿宋_GB2312" w:hAnsi="仿宋" w:eastAsia="仿宋_GB2312" w:cs="仿宋_GB2312"/>
          <w:color w:val="auto"/>
          <w:sz w:val="24"/>
        </w:rPr>
        <w:t>…………</w:t>
      </w:r>
      <w:r>
        <w:rPr>
          <w:rFonts w:hint="eastAsia" w:ascii="仿宋_GB2312" w:hAnsi="仿宋" w:eastAsia="仿宋_GB2312" w:cs="仿宋_GB2312"/>
          <w:color w:val="auto"/>
          <w:sz w:val="24"/>
        </w:rPr>
        <w:t>……</w:t>
      </w:r>
      <w:r>
        <w:rPr>
          <w:rFonts w:ascii="仿宋_GB2312" w:hAnsi="仿宋" w:eastAsia="仿宋_GB2312" w:cs="仿宋_GB2312"/>
          <w:color w:val="auto"/>
          <w:sz w:val="24"/>
        </w:rPr>
        <w:t>……</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（3</w:t>
      </w:r>
      <w:r>
        <w:rPr>
          <w:rFonts w:ascii="仿宋_GB2312" w:hAnsi="仿宋" w:eastAsia="仿宋_GB2312" w:cs="仿宋_GB2312"/>
          <w:color w:val="auto"/>
          <w:sz w:val="24"/>
        </w:rPr>
        <w:t>）落实政府采购政策需满足的资格要求……</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（4</w:t>
      </w:r>
      <w:r>
        <w:rPr>
          <w:rFonts w:ascii="仿宋_GB2312" w:hAnsi="仿宋" w:eastAsia="仿宋_GB2312" w:cs="仿宋_GB2312"/>
          <w:color w:val="auto"/>
          <w:sz w:val="24"/>
        </w:rPr>
        <w:t>）本项目的特定资格要求……</w:t>
      </w:r>
      <w:r>
        <w:rPr>
          <w:rFonts w:hint="eastAsia" w:ascii="仿宋_GB2312" w:hAnsi="仿宋" w:eastAsia="仿宋_GB2312" w:cs="仿宋_GB2312"/>
          <w:color w:val="auto"/>
          <w:sz w:val="24"/>
        </w:rPr>
        <w:t>…………………………………………（页码）</w:t>
      </w:r>
    </w:p>
    <w:p>
      <w:pPr>
        <w:snapToGrid w:val="0"/>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snapToGrid w:val="0"/>
        <w:spacing w:line="360" w:lineRule="auto"/>
        <w:ind w:right="480"/>
        <w:jc w:val="center"/>
        <w:rPr>
          <w:rFonts w:ascii="仿宋_GB2312" w:hAnsi="仿宋" w:eastAsia="仿宋_GB2312" w:cs="仿宋_GB2312"/>
          <w:b/>
          <w:color w:val="auto"/>
          <w:kern w:val="0"/>
          <w:sz w:val="32"/>
          <w:szCs w:val="32"/>
        </w:rPr>
      </w:pPr>
      <w:r>
        <w:rPr>
          <w:rFonts w:ascii="仿宋_GB2312" w:hAnsi="仿宋" w:eastAsia="仿宋_GB2312" w:cs="仿宋_GB2312"/>
          <w:color w:val="auto"/>
          <w:kern w:val="0"/>
          <w:sz w:val="24"/>
        </w:rPr>
        <w:br w:type="page"/>
      </w:r>
      <w:r>
        <w:rPr>
          <w:rFonts w:ascii="仿宋_GB2312" w:hAnsi="仿宋" w:eastAsia="仿宋_GB2312" w:cs="仿宋_GB2312"/>
          <w:b/>
          <w:color w:val="auto"/>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浙江省福利彩票管理中心、杭州博实招标代理有限公司：</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我方参与</w:t>
      </w:r>
      <w:r>
        <w:rPr>
          <w:rFonts w:hint="eastAsia" w:ascii="仿宋_GB2312" w:hAnsi="仿宋" w:eastAsia="仿宋_GB2312" w:cs="仿宋_GB2312"/>
          <w:color w:val="auto"/>
          <w:sz w:val="24"/>
          <w:u w:val="single"/>
        </w:rPr>
        <w:t>浙江省福利彩票管理中心物流服务项目【招标编号：BSZB2023-CZZG041】</w:t>
      </w:r>
      <w:r>
        <w:rPr>
          <w:rFonts w:hint="eastAsia" w:ascii="仿宋_GB2312" w:hAnsi="仿宋" w:eastAsia="仿宋_GB2312" w:cs="仿宋_GB2312"/>
          <w:color w:val="auto"/>
          <w:sz w:val="24"/>
        </w:rPr>
        <w:t>政府采购活动，郑重承诺：</w:t>
      </w:r>
    </w:p>
    <w:p>
      <w:pPr>
        <w:snapToGrid w:val="0"/>
        <w:spacing w:line="360" w:lineRule="auto"/>
        <w:ind w:firstLine="360" w:firstLineChars="150"/>
        <w:rPr>
          <w:rFonts w:ascii="仿宋_GB2312" w:hAnsi="仿宋" w:eastAsia="仿宋_GB2312" w:cs="仿宋_GB2312"/>
          <w:color w:val="auto"/>
          <w:sz w:val="24"/>
        </w:rPr>
      </w:pPr>
      <w:r>
        <w:rPr>
          <w:rFonts w:hint="eastAsia" w:ascii="仿宋_GB2312" w:hAnsi="仿宋" w:eastAsia="仿宋_GB2312" w:cs="仿宋_GB2312"/>
          <w:color w:val="auto"/>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具有独立承担民事责任的能力；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2、</w:t>
      </w:r>
      <w:r>
        <w:rPr>
          <w:rFonts w:ascii="仿宋_GB2312" w:hAnsi="仿宋" w:eastAsia="仿宋_GB2312"/>
          <w:color w:val="auto"/>
          <w:sz w:val="24"/>
        </w:rPr>
        <w:t xml:space="preserve">具有良好的商业信誉和健全的财务会计制度； </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3、</w:t>
      </w:r>
      <w:r>
        <w:rPr>
          <w:rFonts w:ascii="仿宋_GB2312" w:hAnsi="仿宋" w:eastAsia="仿宋_GB2312"/>
          <w:color w:val="auto"/>
          <w:sz w:val="24"/>
        </w:rPr>
        <w:t>具有履行合同所必需的设备和专业技术能力；</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4、</w:t>
      </w:r>
      <w:r>
        <w:rPr>
          <w:rFonts w:ascii="仿宋_GB2312" w:hAnsi="仿宋" w:eastAsia="仿宋_GB2312"/>
          <w:color w:val="auto"/>
          <w:sz w:val="24"/>
        </w:rPr>
        <w:t>有依法缴纳税收和社会保障资金的良好记录；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5、</w:t>
      </w:r>
      <w:r>
        <w:rPr>
          <w:rFonts w:ascii="仿宋_GB2312" w:hAnsi="仿宋" w:eastAsia="仿宋_GB2312"/>
          <w:color w:val="auto"/>
          <w:sz w:val="24"/>
        </w:rPr>
        <w:t>参加政府采购活动前三年内，在经营活动中没有重大违法记录；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6、</w:t>
      </w:r>
      <w:r>
        <w:rPr>
          <w:rFonts w:ascii="仿宋_GB2312" w:hAnsi="仿宋" w:eastAsia="仿宋_GB2312"/>
          <w:color w:val="auto"/>
          <w:sz w:val="24"/>
        </w:rPr>
        <w:t>具有法律、行政法规规定的其他条件。</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（二）未被信用中国（</w:t>
      </w:r>
      <w:r>
        <w:rPr>
          <w:rFonts w:ascii="仿宋_GB2312" w:hAnsi="仿宋" w:eastAsia="仿宋_GB2312"/>
          <w:color w:val="auto"/>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color w:val="auto"/>
          <w:sz w:val="24"/>
        </w:rPr>
      </w:pPr>
      <w:r>
        <w:rPr>
          <w:rFonts w:hint="eastAsia" w:ascii="仿宋_GB2312" w:hAnsi="仿宋" w:eastAsia="仿宋_GB2312"/>
          <w:color w:val="auto"/>
          <w:sz w:val="24"/>
        </w:rPr>
        <w:t>（三）不存在以下情况：</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1、</w:t>
      </w:r>
      <w:r>
        <w:rPr>
          <w:rFonts w:ascii="仿宋_GB2312" w:hAnsi="仿宋" w:eastAsia="仿宋_GB2312" w:cs="仿宋_GB2312"/>
          <w:color w:val="auto"/>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2、</w:t>
      </w:r>
      <w:r>
        <w:rPr>
          <w:rFonts w:ascii="仿宋_GB2312" w:hAnsi="仿宋" w:eastAsia="仿宋_GB2312" w:cs="仿宋_GB2312"/>
          <w:color w:val="auto"/>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color w:val="auto"/>
          <w:kern w:val="0"/>
          <w:sz w:val="24"/>
        </w:rPr>
      </w:pPr>
      <w:r>
        <w:rPr>
          <w:rFonts w:hint="eastAsia" w:ascii="仿宋_GB2312" w:hAnsi="仿宋" w:eastAsia="仿宋_GB2312" w:cs="仿宋_GB2312"/>
          <w:color w:val="auto"/>
          <w:kern w:val="0"/>
          <w:sz w:val="24"/>
          <w:lang w:val="zh-CN"/>
        </w:rPr>
        <w:t>投标人名称</w:t>
      </w:r>
      <w:r>
        <w:rPr>
          <w:rFonts w:ascii="仿宋_GB2312" w:hAnsi="仿宋" w:eastAsia="仿宋_GB2312" w:cs="仿宋_GB2312"/>
          <w:color w:val="auto"/>
          <w:kern w:val="0"/>
          <w:sz w:val="24"/>
          <w:lang w:val="zh-CN"/>
        </w:rPr>
        <w:t>(电子签名)：</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日期</w:t>
      </w:r>
      <w:r>
        <w:rPr>
          <w:rFonts w:hint="eastAsia" w:ascii="仿宋_GB2312" w:hAnsi="仿宋" w:eastAsia="仿宋_GB2312" w:cs="仿宋_GB2312"/>
          <w:color w:val="auto"/>
          <w:kern w:val="0"/>
          <w:sz w:val="24"/>
        </w:rPr>
        <w:t>：</w:t>
      </w:r>
      <w:r>
        <w:rPr>
          <w:rFonts w:ascii="仿宋_GB2312" w:hAnsi="仿宋" w:eastAsia="仿宋_GB2312" w:cs="仿宋_GB2312"/>
          <w:color w:val="auto"/>
          <w:kern w:val="0"/>
          <w:sz w:val="24"/>
        </w:rPr>
        <w:t xml:space="preserve">  年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rPr>
          <w:color w:val="auto"/>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rPr>
        <w:t>二、</w:t>
      </w:r>
      <w:r>
        <w:rPr>
          <w:rFonts w:hint="eastAsia" w:ascii="仿宋_GB2312" w:hAnsi="仿宋" w:eastAsia="仿宋_GB2312" w:cs="仿宋_GB2312"/>
          <w:b/>
          <w:color w:val="auto"/>
          <w:kern w:val="0"/>
          <w:sz w:val="32"/>
          <w:szCs w:val="32"/>
          <w:lang w:val="zh-CN"/>
        </w:rPr>
        <w:t>联合协议</w:t>
      </w:r>
    </w:p>
    <w:p>
      <w:pPr>
        <w:widowControl/>
        <w:spacing w:line="360" w:lineRule="auto"/>
        <w:ind w:firstLine="482" w:firstLineChars="20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（联合体所有成员名称）</w:t>
      </w:r>
      <w:r>
        <w:rPr>
          <w:rFonts w:hint="eastAsia" w:ascii="仿宋_GB2312" w:hAnsi="仿宋" w:eastAsia="仿宋_GB2312" w:cs="仿宋_GB2312"/>
          <w:color w:val="auto"/>
          <w:kern w:val="0"/>
          <w:sz w:val="24"/>
        </w:rPr>
        <w:t>自愿</w:t>
      </w:r>
      <w:r>
        <w:rPr>
          <w:rFonts w:hint="eastAsia" w:ascii="仿宋_GB2312" w:hAnsi="仿宋" w:eastAsia="仿宋_GB2312" w:cs="仿宋_GB2312"/>
          <w:color w:val="auto"/>
          <w:kern w:val="0"/>
          <w:sz w:val="24"/>
          <w:lang w:val="zh-CN"/>
        </w:rPr>
        <w:t>组成一个联合体，以一个投标人的身份</w:t>
      </w:r>
      <w:r>
        <w:rPr>
          <w:rFonts w:hint="eastAsia" w:ascii="仿宋_GB2312" w:hAnsi="仿宋" w:eastAsia="仿宋_GB2312" w:cs="仿宋_GB2312"/>
          <w:color w:val="auto"/>
          <w:kern w:val="0"/>
          <w:sz w:val="24"/>
        </w:rPr>
        <w:t>参加</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投标。</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一、各方一致决定，</w:t>
      </w:r>
      <w:r>
        <w:rPr>
          <w:rFonts w:hint="eastAsia" w:ascii="仿宋_GB2312" w:hAnsi="仿宋" w:eastAsia="仿宋_GB2312" w:cs="仿宋_GB2312"/>
          <w:color w:val="auto"/>
          <w:kern w:val="0"/>
          <w:sz w:val="24"/>
          <w:u w:val="single"/>
        </w:rPr>
        <w:t>（某联合体成员名称）</w:t>
      </w:r>
      <w:r>
        <w:rPr>
          <w:rFonts w:hint="eastAsia" w:ascii="仿宋_GB2312" w:hAnsi="仿宋" w:eastAsia="仿宋_GB2312" w:cs="仿宋_GB2312"/>
          <w:color w:val="auto"/>
          <w:kern w:val="0"/>
          <w:sz w:val="24"/>
        </w:rPr>
        <w:t>为联合体</w:t>
      </w:r>
      <w:r>
        <w:rPr>
          <w:rFonts w:hint="eastAsia" w:ascii="仿宋_GB2312" w:hAnsi="仿宋" w:eastAsia="仿宋_GB2312" w:cs="仿宋_GB2312"/>
          <w:color w:val="auto"/>
          <w:kern w:val="0"/>
          <w:sz w:val="24"/>
          <w:lang w:val="zh-CN"/>
        </w:rPr>
        <w:t>牵头人</w:t>
      </w:r>
      <w:r>
        <w:rPr>
          <w:rFonts w:hint="eastAsia" w:ascii="仿宋_GB2312" w:hAnsi="仿宋" w:eastAsia="仿宋_GB2312" w:cs="Arial"/>
          <w:color w:val="auto"/>
          <w:sz w:val="24"/>
        </w:rPr>
        <w:t>，代表所有联合体成员负责投标和合同实施阶段的主办、协调工作</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w:t>
      </w:r>
      <w:r>
        <w:rPr>
          <w:rFonts w:hint="eastAsia" w:ascii="仿宋_GB2312" w:hAnsi="仿宋" w:eastAsia="仿宋_GB2312" w:cs="Arial"/>
          <w:color w:val="auto"/>
          <w:sz w:val="24"/>
        </w:rPr>
        <w:t>所有联合体成员各方签署授权书，授权书载明的</w:t>
      </w:r>
      <w:r>
        <w:rPr>
          <w:rFonts w:hint="eastAsia" w:ascii="仿宋_GB2312" w:hAnsi="仿宋" w:eastAsia="仿宋_GB2312" w:cs="仿宋_GB2312"/>
          <w:color w:val="auto"/>
          <w:kern w:val="0"/>
          <w:sz w:val="24"/>
          <w:lang w:val="zh-CN"/>
        </w:rPr>
        <w:t>授权代表根据招标文件规定及投标内容而对采购人、采购</w:t>
      </w:r>
      <w:r>
        <w:rPr>
          <w:rFonts w:hint="eastAsia" w:ascii="仿宋_GB2312" w:hAnsi="仿宋" w:eastAsia="仿宋_GB2312" w:cs="仿宋_GB2312"/>
          <w:color w:val="auto"/>
          <w:sz w:val="24"/>
        </w:rPr>
        <w:t>代理</w:t>
      </w:r>
      <w:r>
        <w:rPr>
          <w:rFonts w:hint="eastAsia" w:ascii="仿宋_GB2312" w:hAnsi="仿宋" w:eastAsia="仿宋_GB2312" w:cs="仿宋_GB2312"/>
          <w:color w:val="auto"/>
          <w:kern w:val="0"/>
          <w:sz w:val="24"/>
          <w:lang w:val="zh-CN"/>
        </w:rPr>
        <w:t>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三、本次联合投标中，分工如下：</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lang w:val="zh-CN"/>
        </w:rPr>
        <w:t>承担的工作和义务为：</w:t>
      </w:r>
      <w:r>
        <w:rPr>
          <w:rFonts w:ascii="仿宋_GB2312" w:hAnsi="仿宋" w:eastAsia="仿宋_GB2312"/>
          <w:color w:val="auto"/>
          <w:u w:val="single"/>
        </w:rPr>
        <w:t xml:space="preserve">             </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lang w:val="zh-CN"/>
        </w:rPr>
        <w:t>四、</w:t>
      </w:r>
      <w:r>
        <w:rPr>
          <w:rFonts w:hint="eastAsia" w:ascii="仿宋_GB2312" w:hAnsi="仿宋" w:eastAsia="仿宋_GB2312" w:cs="仿宋_GB2312"/>
          <w:color w:val="auto"/>
          <w:kern w:val="0"/>
          <w:sz w:val="24"/>
          <w:u w:val="single"/>
        </w:rPr>
        <w:t>（联合体其中一方成员名称）</w:t>
      </w:r>
      <w:r>
        <w:rPr>
          <w:rFonts w:hint="eastAsia" w:ascii="仿宋_GB2312" w:hAnsi="仿宋" w:eastAsia="仿宋_GB2312" w:cs="仿宋_GB2312"/>
          <w:color w:val="auto"/>
          <w:kern w:val="0"/>
          <w:sz w:val="24"/>
        </w:rPr>
        <w:t>提供的全部货物由小微企业制造，其合同份额占到合同总金额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b/>
          <w:color w:val="auto"/>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，对联合体报价给予</w:t>
      </w:r>
      <w:r>
        <w:rPr>
          <w:rFonts w:hint="eastAsia" w:ascii="仿宋_GB2312" w:hAnsi="仿宋" w:eastAsia="仿宋_GB2312" w:cs="仿宋_GB2312"/>
          <w:b/>
          <w:color w:val="auto"/>
          <w:kern w:val="0"/>
          <w:sz w:val="24"/>
        </w:rPr>
        <w:t>4</w:t>
      </w:r>
      <w:r>
        <w:rPr>
          <w:rFonts w:ascii="仿宋_GB2312" w:hAnsi="仿宋" w:eastAsia="仿宋_GB2312" w:cs="仿宋_GB2312"/>
          <w:b/>
          <w:color w:val="auto"/>
          <w:kern w:val="0"/>
          <w:sz w:val="24"/>
          <w:lang w:val="zh-CN"/>
        </w:rPr>
        <w:t>%的扣除</w:t>
      </w:r>
      <w:r>
        <w:rPr>
          <w:rFonts w:hint="eastAsia" w:ascii="仿宋_GB2312" w:hAnsi="仿宋" w:eastAsia="仿宋_GB2312" w:cs="仿宋_GB2312"/>
          <w:b/>
          <w:color w:val="auto"/>
          <w:kern w:val="0"/>
          <w:sz w:val="24"/>
          <w:lang w:val="zh-CN"/>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五、如果中标，</w:t>
      </w:r>
      <w:r>
        <w:rPr>
          <w:rFonts w:hint="eastAsia" w:ascii="仿宋_GB2312" w:hAnsi="仿宋" w:eastAsia="仿宋_GB2312"/>
          <w:color w:val="auto"/>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六、有关本次联合投标的其他事宜：</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1、联合体各方不再单独参加或者与其</w:t>
      </w:r>
      <w:r>
        <w:rPr>
          <w:rFonts w:hint="eastAsia" w:ascii="仿宋_GB2312" w:hAnsi="仿宋" w:eastAsia="仿宋_GB2312" w:cs="仿宋_GB2312"/>
          <w:color w:val="auto"/>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3、本协议提交采购人、采购</w:t>
      </w:r>
      <w:r>
        <w:rPr>
          <w:rFonts w:hint="eastAsia" w:ascii="仿宋_GB2312" w:hAnsi="仿宋" w:eastAsia="仿宋_GB2312" w:cs="仿宋_GB2312"/>
          <w:color w:val="auto"/>
          <w:sz w:val="24"/>
        </w:rPr>
        <w:t>代理</w:t>
      </w:r>
      <w:r>
        <w:rPr>
          <w:rFonts w:ascii="仿宋_GB2312" w:hAnsi="仿宋" w:eastAsia="仿宋_GB2312" w:cs="仿宋_GB2312"/>
          <w:color w:val="auto"/>
          <w:kern w:val="0"/>
          <w:sz w:val="24"/>
          <w:lang w:val="zh-CN"/>
        </w:rPr>
        <w:t>机构后，联合体各方不得以任何形式对上述内容进行修改或撤销。</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snapToGrid w:val="0"/>
        <w:spacing w:line="360" w:lineRule="auto"/>
        <w:ind w:right="480"/>
        <w:rPr>
          <w:rFonts w:ascii="仿宋_GB2312" w:hAnsi="仿宋" w:eastAsia="仿宋_GB2312" w:cs="仿宋_GB2312"/>
          <w:b/>
          <w:color w:val="auto"/>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numPr>
          <w:ilvl w:val="0"/>
          <w:numId w:val="2"/>
        </w:numPr>
        <w:snapToGrid w:val="0"/>
        <w:spacing w:line="360" w:lineRule="auto"/>
        <w:ind w:right="48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落实政府采购政策需满足的资格要求</w:t>
      </w:r>
    </w:p>
    <w:p>
      <w:pPr>
        <w:spacing w:line="360" w:lineRule="auto"/>
        <w:jc w:val="center"/>
        <w:rPr>
          <w:rFonts w:ascii="仿宋" w:hAnsi="仿宋" w:eastAsia="仿宋"/>
          <w:b/>
          <w:color w:val="auto"/>
          <w:sz w:val="32"/>
          <w:szCs w:val="32"/>
        </w:rPr>
      </w:pPr>
      <w:r>
        <w:rPr>
          <w:rFonts w:hint="eastAsia" w:ascii="仿宋" w:hAnsi="仿宋" w:eastAsia="仿宋" w:cs="仿宋_GB2312"/>
          <w:b/>
          <w:color w:val="auto"/>
          <w:sz w:val="32"/>
          <w:szCs w:val="32"/>
        </w:rPr>
        <w:t>中小企业声明函</w:t>
      </w:r>
      <w:r>
        <w:rPr>
          <w:rFonts w:hint="eastAsia" w:ascii="仿宋" w:hAnsi="仿宋" w:eastAsia="仿宋"/>
          <w:b/>
          <w:color w:val="auto"/>
          <w:sz w:val="32"/>
          <w:szCs w:val="32"/>
        </w:rPr>
        <w:t>（服务）</w:t>
      </w:r>
    </w:p>
    <w:p>
      <w:pPr>
        <w:spacing w:line="360" w:lineRule="auto"/>
        <w:rPr>
          <w:rFonts w:ascii="仿宋" w:hAnsi="仿宋" w:eastAsia="仿宋"/>
          <w:color w:val="auto"/>
        </w:rPr>
      </w:pPr>
    </w:p>
    <w:p>
      <w:pPr>
        <w:spacing w:line="360" w:lineRule="auto"/>
        <w:ind w:firstLine="360" w:firstLineChars="150"/>
        <w:jc w:val="left"/>
        <w:rPr>
          <w:rFonts w:ascii="仿宋" w:hAnsi="仿宋" w:eastAsia="仿宋"/>
          <w:color w:val="auto"/>
          <w:sz w:val="24"/>
        </w:rPr>
      </w:pPr>
      <w:r>
        <w:rPr>
          <w:rFonts w:hint="eastAsia" w:ascii="仿宋" w:hAnsi="仿宋" w:eastAsia="仿宋"/>
          <w:color w:val="auto"/>
          <w:sz w:val="24"/>
        </w:rPr>
        <w:t>本公司（联合体）郑重声明，根据《政府采购促进中小企业发展管理办法》（财库﹝</w:t>
      </w:r>
      <w:r>
        <w:rPr>
          <w:rFonts w:ascii="仿宋" w:hAnsi="仿宋" w:eastAsia="仿宋"/>
          <w:color w:val="auto"/>
          <w:sz w:val="24"/>
        </w:rPr>
        <w:t xml:space="preserve">2020﹞46 </w:t>
      </w:r>
      <w:r>
        <w:rPr>
          <w:rFonts w:hint="eastAsia" w:ascii="仿宋" w:hAnsi="仿宋" w:eastAsia="仿宋"/>
          <w:color w:val="auto"/>
          <w:sz w:val="24"/>
        </w:rPr>
        <w:t>号）的规定，本公司（联合体）参加</w:t>
      </w:r>
      <w:r>
        <w:rPr>
          <w:rFonts w:hint="eastAsia" w:ascii="仿宋" w:hAnsi="仿宋" w:eastAsia="仿宋"/>
          <w:color w:val="auto"/>
          <w:sz w:val="24"/>
          <w:u w:val="single"/>
        </w:rPr>
        <w:t>（请填写：单位名称）的（请填写：项目名称）</w:t>
      </w:r>
      <w:r>
        <w:rPr>
          <w:rFonts w:hint="eastAsia" w:ascii="仿宋" w:hAnsi="仿宋" w:eastAsia="仿宋"/>
          <w:color w:val="auto"/>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olor w:val="auto"/>
          <w:sz w:val="24"/>
        </w:rPr>
      </w:pPr>
      <w:r>
        <w:rPr>
          <w:rFonts w:ascii="仿宋" w:hAnsi="仿宋" w:eastAsia="仿宋"/>
          <w:color w:val="auto"/>
          <w:sz w:val="24"/>
        </w:rPr>
        <w:t>1.</w:t>
      </w:r>
      <w:r>
        <w:rPr>
          <w:rFonts w:hint="eastAsia" w:ascii="仿宋" w:hAnsi="仿宋" w:eastAsia="仿宋"/>
          <w:color w:val="auto"/>
          <w:sz w:val="24"/>
          <w:u w:val="single"/>
        </w:rPr>
        <w:t>（标的名称）</w:t>
      </w:r>
      <w:r>
        <w:rPr>
          <w:rFonts w:hint="eastAsia" w:ascii="仿宋" w:hAnsi="仿宋" w:eastAsia="仿宋"/>
          <w:color w:val="auto"/>
          <w:sz w:val="24"/>
        </w:rPr>
        <w:t>，属于</w:t>
      </w:r>
      <w:r>
        <w:rPr>
          <w:rFonts w:hint="eastAsia" w:ascii="仿宋" w:hAnsi="仿宋" w:eastAsia="仿宋"/>
          <w:color w:val="auto"/>
          <w:sz w:val="24"/>
          <w:u w:val="single"/>
        </w:rPr>
        <w:t>（采购文件中明确的所属行业）</w:t>
      </w:r>
      <w:r>
        <w:rPr>
          <w:rFonts w:ascii="仿宋" w:hAnsi="仿宋" w:eastAsia="仿宋"/>
          <w:color w:val="auto"/>
          <w:sz w:val="24"/>
        </w:rPr>
        <w:t xml:space="preserve"> ；承建（承接）企业为 </w:t>
      </w:r>
      <w:r>
        <w:rPr>
          <w:rFonts w:hint="eastAsia" w:ascii="仿宋" w:hAnsi="仿宋" w:eastAsia="仿宋"/>
          <w:color w:val="auto"/>
          <w:sz w:val="24"/>
          <w:u w:val="single"/>
        </w:rPr>
        <w:t>（企业名称）</w:t>
      </w:r>
      <w:r>
        <w:rPr>
          <w:rFonts w:ascii="仿宋" w:hAnsi="仿宋" w:eastAsia="仿宋"/>
          <w:color w:val="auto"/>
          <w:sz w:val="24"/>
        </w:rPr>
        <w:t xml:space="preserve"> ，从业人员</w:t>
      </w:r>
      <w:r>
        <w:rPr>
          <w:rFonts w:hint="eastAsia" w:ascii="仿宋" w:hAnsi="仿宋" w:eastAsia="仿宋"/>
          <w:color w:val="auto"/>
          <w:sz w:val="24"/>
        </w:rPr>
        <w:t>人，营业收入为万元，资产总额为万元属于</w:t>
      </w:r>
      <w:r>
        <w:rPr>
          <w:rFonts w:ascii="仿宋" w:hAnsi="仿宋" w:eastAsia="仿宋"/>
          <w:color w:val="auto"/>
          <w:sz w:val="24"/>
          <w:u w:val="single"/>
        </w:rPr>
        <w:t xml:space="preserve"> （中型企业、小型企业、微型企业） </w:t>
      </w:r>
      <w:r>
        <w:rPr>
          <w:rFonts w:hint="eastAsia" w:ascii="仿宋" w:hAnsi="仿宋" w:eastAsia="仿宋"/>
          <w:color w:val="auto"/>
          <w:sz w:val="24"/>
        </w:rPr>
        <w:t>；</w:t>
      </w:r>
    </w:p>
    <w:p>
      <w:pPr>
        <w:spacing w:line="360" w:lineRule="auto"/>
        <w:ind w:firstLine="480" w:firstLineChars="200"/>
        <w:jc w:val="left"/>
        <w:rPr>
          <w:rFonts w:ascii="仿宋" w:hAnsi="仿宋" w:eastAsia="仿宋"/>
          <w:color w:val="auto"/>
          <w:sz w:val="24"/>
        </w:rPr>
      </w:pPr>
      <w:r>
        <w:rPr>
          <w:rFonts w:ascii="仿宋" w:hAnsi="仿宋" w:eastAsia="仿宋"/>
          <w:color w:val="auto"/>
          <w:sz w:val="24"/>
        </w:rPr>
        <w:t>2.</w:t>
      </w:r>
      <w:r>
        <w:rPr>
          <w:rFonts w:hint="eastAsia" w:ascii="仿宋" w:hAnsi="仿宋" w:eastAsia="仿宋"/>
          <w:color w:val="auto"/>
          <w:sz w:val="24"/>
          <w:u w:val="single"/>
        </w:rPr>
        <w:t>（标的名称）</w:t>
      </w:r>
      <w:r>
        <w:rPr>
          <w:rFonts w:hint="eastAsia" w:ascii="仿宋" w:hAnsi="仿宋" w:eastAsia="仿宋"/>
          <w:color w:val="auto"/>
          <w:sz w:val="24"/>
        </w:rPr>
        <w:t>，属于</w:t>
      </w:r>
      <w:r>
        <w:rPr>
          <w:rFonts w:hint="eastAsia" w:ascii="仿宋" w:hAnsi="仿宋" w:eastAsia="仿宋"/>
          <w:color w:val="auto"/>
          <w:sz w:val="24"/>
          <w:u w:val="single"/>
        </w:rPr>
        <w:t>（采购文件中明确的所属行业）</w:t>
      </w:r>
      <w:r>
        <w:rPr>
          <w:rFonts w:ascii="仿宋" w:hAnsi="仿宋" w:eastAsia="仿宋"/>
          <w:color w:val="auto"/>
          <w:sz w:val="24"/>
        </w:rPr>
        <w:t xml:space="preserve"> ；承建（承接）企业为 </w:t>
      </w:r>
      <w:r>
        <w:rPr>
          <w:rFonts w:hint="eastAsia" w:ascii="仿宋" w:hAnsi="仿宋" w:eastAsia="仿宋"/>
          <w:color w:val="auto"/>
          <w:sz w:val="24"/>
          <w:u w:val="single"/>
        </w:rPr>
        <w:t>（企业名称）</w:t>
      </w:r>
      <w:r>
        <w:rPr>
          <w:rFonts w:ascii="仿宋" w:hAnsi="仿宋" w:eastAsia="仿宋"/>
          <w:color w:val="auto"/>
          <w:sz w:val="24"/>
        </w:rPr>
        <w:t xml:space="preserve"> ，从业人员</w:t>
      </w:r>
      <w:r>
        <w:rPr>
          <w:rFonts w:hint="eastAsia" w:ascii="仿宋" w:hAnsi="仿宋" w:eastAsia="仿宋"/>
          <w:color w:val="auto"/>
          <w:sz w:val="24"/>
        </w:rPr>
        <w:t>人，营业收入为万元，资产总额为万元属于</w:t>
      </w:r>
      <w:r>
        <w:rPr>
          <w:rFonts w:ascii="仿宋" w:hAnsi="仿宋" w:eastAsia="仿宋"/>
          <w:color w:val="auto"/>
          <w:sz w:val="24"/>
          <w:u w:val="single"/>
        </w:rPr>
        <w:t xml:space="preserve"> （中型企业、小型企业、微型企业） </w:t>
      </w:r>
      <w:r>
        <w:rPr>
          <w:rFonts w:hint="eastAsia" w:ascii="仿宋" w:hAnsi="仿宋" w:eastAsia="仿宋"/>
          <w:color w:val="auto"/>
          <w:sz w:val="24"/>
        </w:rPr>
        <w:t>；</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olor w:val="auto"/>
          <w:sz w:val="24"/>
        </w:rPr>
      </w:pPr>
      <w:r>
        <w:rPr>
          <w:rFonts w:hint="eastAsia" w:ascii="仿宋" w:hAnsi="仿宋" w:eastAsia="仿宋"/>
          <w:color w:val="auto"/>
          <w:sz w:val="24"/>
        </w:rPr>
        <w:t>本企业对上述声明内容的真实性负责。如有虚假，将依法承担相应责任。</w:t>
      </w:r>
    </w:p>
    <w:p>
      <w:pPr>
        <w:spacing w:line="360" w:lineRule="auto"/>
        <w:ind w:right="1760"/>
        <w:jc w:val="right"/>
        <w:rPr>
          <w:rFonts w:ascii="仿宋" w:hAnsi="仿宋" w:eastAsia="仿宋" w:cs="仿宋_GB2312"/>
          <w:color w:val="auto"/>
          <w:sz w:val="24"/>
        </w:rPr>
      </w:pPr>
    </w:p>
    <w:p>
      <w:pPr>
        <w:spacing w:line="360" w:lineRule="auto"/>
        <w:ind w:right="1760"/>
        <w:jc w:val="right"/>
        <w:rPr>
          <w:rFonts w:ascii="仿宋" w:hAnsi="仿宋" w:eastAsia="仿宋"/>
          <w:color w:val="auto"/>
          <w:sz w:val="24"/>
        </w:rPr>
      </w:pPr>
      <w:r>
        <w:rPr>
          <w:rFonts w:hint="eastAsia" w:ascii="仿宋" w:hAnsi="仿宋" w:eastAsia="仿宋" w:cs="仿宋_GB2312"/>
          <w:color w:val="auto"/>
          <w:sz w:val="24"/>
        </w:rPr>
        <w:t xml:space="preserve">           投标人</w:t>
      </w:r>
      <w:r>
        <w:rPr>
          <w:rFonts w:hint="eastAsia" w:ascii="仿宋" w:hAnsi="仿宋" w:eastAsia="仿宋"/>
          <w:color w:val="auto"/>
          <w:sz w:val="24"/>
        </w:rPr>
        <w:t>名称（</w:t>
      </w:r>
      <w:r>
        <w:rPr>
          <w:rFonts w:hint="eastAsia" w:ascii="仿宋" w:hAnsi="仿宋" w:eastAsia="仿宋" w:cs="仿宋_GB2312"/>
          <w:color w:val="auto"/>
          <w:sz w:val="24"/>
        </w:rPr>
        <w:t>电子签名</w:t>
      </w:r>
      <w:r>
        <w:rPr>
          <w:rFonts w:hint="eastAsia" w:ascii="仿宋" w:hAnsi="仿宋" w:eastAsia="仿宋"/>
          <w:color w:val="auto"/>
          <w:sz w:val="24"/>
        </w:rPr>
        <w:t>）：</w:t>
      </w:r>
    </w:p>
    <w:p>
      <w:pPr>
        <w:spacing w:line="360" w:lineRule="auto"/>
        <w:ind w:right="1120" w:firstLine="4320" w:firstLineChars="1800"/>
        <w:rPr>
          <w:rFonts w:ascii="仿宋" w:hAnsi="仿宋" w:eastAsia="仿宋"/>
          <w:color w:val="auto"/>
          <w:sz w:val="24"/>
        </w:rPr>
      </w:pPr>
      <w:r>
        <w:rPr>
          <w:rFonts w:hint="eastAsia" w:ascii="仿宋" w:hAnsi="仿宋" w:eastAsia="仿宋"/>
          <w:color w:val="auto"/>
          <w:sz w:val="24"/>
        </w:rPr>
        <w:t>日期：</w:t>
      </w:r>
    </w:p>
    <w:p>
      <w:pPr>
        <w:rPr>
          <w:rFonts w:ascii="仿宋_GB2312" w:hAnsi="仿宋" w:eastAsia="仿宋_GB2312" w:cs="仿宋_GB2312"/>
          <w:b/>
          <w:color w:val="auto"/>
          <w:kern w:val="0"/>
          <w:sz w:val="32"/>
          <w:szCs w:val="32"/>
        </w:rPr>
      </w:pP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注：</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1、填写要求：</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①从业人员、营业收入、资产总额填报上一年度数据，无上一年度数据的新成立企业可不填报；</w:t>
      </w:r>
    </w:p>
    <w:p>
      <w:pPr>
        <w:spacing w:line="360" w:lineRule="auto"/>
        <w:ind w:firstLine="480" w:firstLineChars="200"/>
        <w:rPr>
          <w:rFonts w:ascii="仿宋" w:hAnsi="仿宋" w:eastAsia="仿宋"/>
          <w:color w:val="auto"/>
          <w:sz w:val="24"/>
        </w:rPr>
      </w:pPr>
      <w:r>
        <w:rPr>
          <w:rFonts w:ascii="仿宋" w:hAnsi="仿宋" w:eastAsia="仿宋"/>
          <w:color w:val="auto"/>
          <w:sz w:val="24"/>
        </w:rPr>
        <w:t>②</w:t>
      </w:r>
      <w:r>
        <w:rPr>
          <w:rFonts w:hint="eastAsia" w:ascii="仿宋" w:hAnsi="仿宋" w:eastAsia="仿宋"/>
          <w:color w:val="auto"/>
          <w:sz w:val="24"/>
        </w:rPr>
        <w:t>本项目所属行业见招标文件第二部分投标人须知前附表；</w:t>
      </w:r>
    </w:p>
    <w:p>
      <w:pPr>
        <w:spacing w:line="360" w:lineRule="auto"/>
        <w:ind w:firstLine="480" w:firstLineChars="200"/>
        <w:rPr>
          <w:rFonts w:ascii="仿宋" w:hAnsi="仿宋" w:eastAsia="仿宋"/>
          <w:color w:val="auto"/>
          <w:sz w:val="24"/>
        </w:rPr>
      </w:pPr>
      <w:r>
        <w:rPr>
          <w:rFonts w:ascii="仿宋" w:hAnsi="仿宋" w:eastAsia="仿宋"/>
          <w:color w:val="auto"/>
          <w:sz w:val="24"/>
        </w:rPr>
        <w:t>③</w:t>
      </w:r>
      <w:r>
        <w:rPr>
          <w:rFonts w:hint="eastAsia" w:ascii="仿宋" w:hAnsi="仿宋" w:eastAsia="仿宋"/>
          <w:color w:val="auto"/>
          <w:sz w:val="24"/>
        </w:rPr>
        <w:t>中型企业、小型企业、微型企业等3种企业类型，结合以上数据，依据《中小企业划型标准规定》（工信部联企业〔2011〕300号）确定中小企业划型标准规定。</w:t>
      </w:r>
    </w:p>
    <w:p>
      <w:pPr>
        <w:spacing w:line="360" w:lineRule="auto"/>
        <w:ind w:firstLine="482" w:firstLineChars="200"/>
        <w:rPr>
          <w:rFonts w:ascii="仿宋" w:hAnsi="仿宋" w:eastAsia="仿宋"/>
          <w:b/>
          <w:bCs/>
          <w:color w:val="auto"/>
          <w:sz w:val="24"/>
        </w:rPr>
      </w:pPr>
      <w:r>
        <w:rPr>
          <w:rFonts w:hint="eastAsia" w:ascii="仿宋" w:hAnsi="仿宋" w:eastAsia="仿宋"/>
          <w:b/>
          <w:bCs/>
          <w:color w:val="auto"/>
          <w:sz w:val="24"/>
        </w:rPr>
        <w:t>本项目为服务类项目，属于【交通运输业（不含铁路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④《中小企业声明函》格式不得擅自调整，格式中划横线的部分需要各投标人按实际情况如实填写，括号中的内容是对拟填写内容的说明。</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⑤投标人提供的《中小企业声明函》与实际情况不符的或者未按以上要求填写的，中小企业声明函无效，不享受中小企业扶持政策。声明内容不实的，属于提供虚假材料谋取中标、成交的，依法承担法律责任。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firstLine="480" w:firstLineChars="200"/>
        <w:rPr>
          <w:color w:val="auto"/>
        </w:rPr>
      </w:pPr>
      <w:r>
        <w:rPr>
          <w:rFonts w:hint="eastAsia" w:ascii="仿宋" w:hAnsi="仿宋" w:eastAsia="仿宋"/>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spacing w:line="360" w:lineRule="auto"/>
        <w:ind w:left="150"/>
        <w:rPr>
          <w:rFonts w:ascii="仿宋_GB2312" w:hAnsi="仿宋" w:eastAsia="仿宋_GB2312" w:cs="仿宋_GB2312"/>
          <w:b/>
          <w:color w:val="auto"/>
          <w:kern w:val="0"/>
          <w:sz w:val="32"/>
          <w:szCs w:val="32"/>
        </w:rPr>
      </w:pPr>
    </w:p>
    <w:p>
      <w:pP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br w:type="page"/>
      </w:r>
    </w:p>
    <w:p>
      <w:pPr>
        <w:widowControl/>
        <w:spacing w:line="360" w:lineRule="auto"/>
        <w:ind w:left="15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四、本项目的特定资格要求</w:t>
      </w:r>
    </w:p>
    <w:p>
      <w:pPr>
        <w:pStyle w:val="25"/>
        <w:rPr>
          <w:rFonts w:ascii="仿宋" w:hAnsi="仿宋" w:eastAsia="仿宋"/>
          <w:color w:val="auto"/>
        </w:rPr>
      </w:pPr>
    </w:p>
    <w:p>
      <w:pPr>
        <w:rPr>
          <w:rFonts w:ascii="仿宋" w:hAnsi="仿宋" w:eastAsia="仿宋"/>
          <w:color w:val="auto"/>
          <w:sz w:val="24"/>
        </w:rPr>
      </w:pPr>
    </w:p>
    <w:p>
      <w:pPr>
        <w:pStyle w:val="25"/>
        <w:rPr>
          <w:color w:val="auto"/>
        </w:rPr>
      </w:pPr>
    </w:p>
    <w:p>
      <w:pPr>
        <w:snapToGrid w:val="0"/>
        <w:spacing w:line="360" w:lineRule="auto"/>
        <w:ind w:right="480"/>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提供有效的《道路运输经营许可证》证书扫描件</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ind w:right="480"/>
        <w:jc w:val="center"/>
        <w:rPr>
          <w:rFonts w:ascii="仿宋_GB2312" w:hAnsi="仿宋" w:eastAsia="仿宋_GB2312" w:cs="仿宋_GB2312"/>
          <w:b/>
          <w:color w:val="auto"/>
          <w:kern w:val="0"/>
          <w:sz w:val="32"/>
          <w:szCs w:val="32"/>
        </w:rPr>
      </w:pPr>
    </w:p>
    <w:p>
      <w:pPr>
        <w:spacing w:line="360" w:lineRule="auto"/>
        <w:jc w:val="center"/>
        <w:outlineLvl w:val="0"/>
        <w:rPr>
          <w:rFonts w:ascii="仿宋_GB2312" w:hAnsi="仿宋" w:eastAsia="仿宋_GB2312" w:cs="仿宋_GB2312"/>
          <w:b/>
          <w:color w:val="auto"/>
          <w:kern w:val="0"/>
          <w:sz w:val="36"/>
          <w:szCs w:val="36"/>
        </w:rPr>
      </w:pPr>
    </w:p>
    <w:p>
      <w:pPr>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br w:type="page"/>
      </w:r>
    </w:p>
    <w:p>
      <w:pPr>
        <w:jc w:val="center"/>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商务技术文件部分</w:t>
      </w:r>
    </w:p>
    <w:p>
      <w:pPr>
        <w:spacing w:line="360" w:lineRule="auto"/>
        <w:jc w:val="center"/>
        <w:outlineLvl w:val="0"/>
        <w:rPr>
          <w:rFonts w:ascii="仿宋_GB2312" w:hAnsi="仿宋" w:eastAsia="仿宋_GB2312" w:cs="仿宋_GB2312"/>
          <w:b/>
          <w:color w:val="auto"/>
          <w:kern w:val="0"/>
          <w:sz w:val="24"/>
        </w:rPr>
      </w:pPr>
    </w:p>
    <w:p>
      <w:pPr>
        <w:spacing w:line="360" w:lineRule="auto"/>
        <w:jc w:val="center"/>
        <w:outlineLvl w:val="0"/>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目录</w:t>
      </w:r>
    </w:p>
    <w:p>
      <w:pPr>
        <w:snapToGrid w:val="0"/>
        <w:spacing w:line="360" w:lineRule="auto"/>
        <w:ind w:left="479" w:leftChars="228"/>
        <w:rPr>
          <w:rFonts w:ascii="仿宋" w:hAnsi="仿宋" w:eastAsia="仿宋" w:cs="仿宋"/>
          <w:color w:val="auto"/>
        </w:rPr>
      </w:pPr>
      <w:r>
        <w:rPr>
          <w:rFonts w:hint="eastAsia" w:ascii="仿宋_GB2312" w:hAnsi="仿宋" w:eastAsia="仿宋_GB2312" w:cs="仿宋_GB2312"/>
          <w:color w:val="auto"/>
          <w:sz w:val="24"/>
        </w:rPr>
        <w:t>（</w:t>
      </w:r>
      <w:r>
        <w:rPr>
          <w:rFonts w:ascii="仿宋_GB2312" w:hAnsi="仿宋" w:eastAsia="仿宋_GB2312" w:cs="仿宋_GB2312"/>
          <w:color w:val="auto"/>
          <w:sz w:val="24"/>
        </w:rPr>
        <w:t>1）投标函</w:t>
      </w:r>
      <w:r>
        <w:rPr>
          <w:rFonts w:hint="eastAsia" w:cs="仿宋_GB2312"/>
          <w:color w:val="auto"/>
        </w:rPr>
        <w:t>…………………………………………………………………………………</w:t>
      </w:r>
      <w:r>
        <w:rPr>
          <w:rFonts w:hint="eastAsia" w:ascii="仿宋" w:hAnsi="仿宋" w:eastAsia="仿宋" w:cs="仿宋"/>
          <w:color w:val="auto"/>
        </w:rPr>
        <w:t>（页码）</w:t>
      </w:r>
      <w:r>
        <w:rPr>
          <w:rFonts w:hint="eastAsia" w:ascii="仿宋" w:hAnsi="仿宋" w:eastAsia="仿宋" w:cs="仿宋"/>
          <w:color w:val="auto"/>
          <w:sz w:val="24"/>
        </w:rPr>
        <w:t>（2）授权委托书或法定代表人（单位负责人、自然人本人）身份证明</w:t>
      </w:r>
      <w:r>
        <w:rPr>
          <w:rFonts w:hint="eastAsia" w:ascii="仿宋" w:hAnsi="仿宋" w:eastAsia="仿宋" w:cs="仿宋"/>
          <w:color w:val="auto"/>
        </w:rPr>
        <w:t>………（页码）</w:t>
      </w:r>
    </w:p>
    <w:p>
      <w:pPr>
        <w:snapToGrid w:val="0"/>
        <w:spacing w:line="360" w:lineRule="auto"/>
        <w:ind w:firstLine="480" w:firstLineChars="200"/>
        <w:rPr>
          <w:rFonts w:ascii="仿宋" w:hAnsi="仿宋" w:eastAsia="仿宋" w:cs="仿宋"/>
          <w:color w:val="auto"/>
        </w:rPr>
      </w:pPr>
      <w:r>
        <w:rPr>
          <w:rFonts w:hint="eastAsia" w:ascii="仿宋" w:hAnsi="仿宋" w:eastAsia="仿宋" w:cs="仿宋"/>
          <w:color w:val="auto"/>
          <w:sz w:val="24"/>
        </w:rPr>
        <w:t>（3）分包意向协议</w:t>
      </w:r>
      <w:r>
        <w:rPr>
          <w:rFonts w:hint="eastAsia" w:ascii="仿宋" w:hAnsi="仿宋" w:eastAsia="仿宋" w:cs="仿宋"/>
          <w:color w:val="auto"/>
        </w:rPr>
        <w:t>…………………………………………………………………………（页码）</w:t>
      </w:r>
    </w:p>
    <w:p>
      <w:pPr>
        <w:snapToGrid w:val="0"/>
        <w:spacing w:line="360" w:lineRule="auto"/>
        <w:ind w:firstLine="480" w:firstLineChars="200"/>
        <w:rPr>
          <w:rFonts w:ascii="仿宋" w:hAnsi="仿宋" w:eastAsia="仿宋" w:cs="仿宋"/>
          <w:color w:val="auto"/>
        </w:rPr>
      </w:pPr>
      <w:r>
        <w:rPr>
          <w:rFonts w:hint="eastAsia" w:ascii="仿宋" w:hAnsi="仿宋" w:eastAsia="仿宋" w:cs="仿宋"/>
          <w:color w:val="auto"/>
          <w:sz w:val="24"/>
        </w:rPr>
        <w:t>（4）符合性审查资料</w:t>
      </w:r>
      <w:r>
        <w:rPr>
          <w:rFonts w:hint="eastAsia" w:ascii="仿宋" w:hAnsi="仿宋" w:eastAsia="仿宋" w:cs="仿宋"/>
          <w:color w:val="auto"/>
        </w:rPr>
        <w:t>………………………………………………………………………（页码）</w:t>
      </w:r>
    </w:p>
    <w:p>
      <w:pPr>
        <w:snapToGrid w:val="0"/>
        <w:spacing w:line="360" w:lineRule="auto"/>
        <w:ind w:left="479" w:leftChars="228"/>
        <w:rPr>
          <w:rFonts w:ascii="仿宋" w:hAnsi="仿宋" w:eastAsia="仿宋" w:cs="仿宋"/>
          <w:color w:val="auto"/>
        </w:rPr>
      </w:pPr>
      <w:r>
        <w:rPr>
          <w:rFonts w:hint="eastAsia" w:ascii="仿宋" w:hAnsi="仿宋" w:eastAsia="仿宋" w:cs="仿宋"/>
          <w:color w:val="auto"/>
          <w:sz w:val="24"/>
        </w:rPr>
        <w:t>（5）评标标准相应的商务技术资料</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p>
    <w:p>
      <w:pPr>
        <w:snapToGrid w:val="0"/>
        <w:spacing w:line="360" w:lineRule="auto"/>
        <w:ind w:firstLine="480" w:firstLineChars="200"/>
        <w:rPr>
          <w:rFonts w:ascii="仿宋" w:hAnsi="仿宋" w:eastAsia="仿宋" w:cs="仿宋"/>
          <w:color w:val="auto"/>
        </w:rPr>
      </w:pPr>
      <w:r>
        <w:rPr>
          <w:rFonts w:hint="eastAsia" w:ascii="仿宋" w:hAnsi="仿宋" w:eastAsia="仿宋" w:cs="仿宋"/>
          <w:color w:val="auto"/>
          <w:sz w:val="24"/>
        </w:rPr>
        <w:t>（6）投标标的清单</w:t>
      </w:r>
      <w:r>
        <w:rPr>
          <w:rFonts w:hint="eastAsia" w:ascii="仿宋" w:hAnsi="仿宋" w:eastAsia="仿宋" w:cs="仿宋"/>
          <w:color w:val="auto"/>
        </w:rPr>
        <w:t>…………………………………………………………………………（页码）</w:t>
      </w:r>
    </w:p>
    <w:p>
      <w:pPr>
        <w:snapToGrid w:val="0"/>
        <w:spacing w:line="360" w:lineRule="auto"/>
        <w:ind w:left="479" w:leftChars="228"/>
        <w:rPr>
          <w:rFonts w:ascii="仿宋" w:hAnsi="仿宋" w:eastAsia="仿宋" w:cs="仿宋"/>
          <w:color w:val="auto"/>
        </w:rPr>
      </w:pPr>
      <w:r>
        <w:rPr>
          <w:rFonts w:hint="eastAsia" w:ascii="仿宋" w:hAnsi="仿宋" w:eastAsia="仿宋" w:cs="仿宋"/>
          <w:color w:val="auto"/>
          <w:sz w:val="24"/>
        </w:rPr>
        <w:t>（7）商务技术偏离表</w:t>
      </w:r>
      <w:r>
        <w:rPr>
          <w:rFonts w:hint="eastAsia" w:ascii="仿宋" w:hAnsi="仿宋" w:eastAsia="仿宋" w:cs="仿宋"/>
          <w:color w:val="auto"/>
        </w:rPr>
        <w:t>………………………………………………………………………（页码）</w:t>
      </w:r>
    </w:p>
    <w:p>
      <w:pPr>
        <w:snapToGrid w:val="0"/>
        <w:spacing w:line="360" w:lineRule="auto"/>
        <w:ind w:left="479" w:leftChars="228"/>
        <w:rPr>
          <w:rFonts w:ascii="仿宋" w:hAnsi="仿宋" w:eastAsia="仿宋" w:cs="仿宋_GB2312"/>
          <w:color w:val="auto"/>
        </w:rPr>
      </w:pP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r>
        <w:rPr>
          <w:rFonts w:hint="eastAsia" w:ascii="仿宋" w:hAnsi="仿宋" w:eastAsia="仿宋" w:cs="仿宋"/>
          <w:color w:val="auto"/>
        </w:rPr>
        <w:t>…………………………………………………（页码）</w:t>
      </w: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rPr>
          <w:color w:val="auto"/>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snapToGrid w:val="0"/>
        <w:spacing w:line="360" w:lineRule="auto"/>
        <w:jc w:val="center"/>
        <w:outlineLvl w:val="0"/>
        <w:rPr>
          <w:rFonts w:ascii="仿宋_GB2312" w:hAnsi="仿宋" w:eastAsia="仿宋_GB2312" w:cs="仿宋_GB2312"/>
          <w:b/>
          <w:color w:val="auto"/>
          <w:kern w:val="0"/>
          <w:sz w:val="32"/>
          <w:szCs w:val="32"/>
        </w:rPr>
      </w:pPr>
    </w:p>
    <w:p>
      <w:pP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br w:type="page"/>
      </w:r>
    </w:p>
    <w:p>
      <w:pPr>
        <w:snapToGrid w:val="0"/>
        <w:spacing w:line="360" w:lineRule="auto"/>
        <w:jc w:val="center"/>
        <w:outlineLvl w:val="0"/>
        <w:rPr>
          <w:rFonts w:ascii="仿宋_GB2312" w:hAnsi="仿宋" w:eastAsia="仿宋_GB2312" w:cs="仿宋_GB2312"/>
          <w:b/>
          <w:color w:val="auto"/>
          <w:sz w:val="32"/>
          <w:szCs w:val="32"/>
        </w:rPr>
      </w:pPr>
      <w:r>
        <w:rPr>
          <w:rFonts w:hint="eastAsia" w:ascii="仿宋_GB2312" w:hAnsi="仿宋" w:eastAsia="仿宋_GB2312" w:cs="仿宋_GB2312"/>
          <w:b/>
          <w:color w:val="auto"/>
          <w:kern w:val="0"/>
          <w:sz w:val="32"/>
          <w:szCs w:val="32"/>
        </w:rPr>
        <w:t>一、投标</w:t>
      </w:r>
      <w:r>
        <w:rPr>
          <w:rFonts w:hint="eastAsia" w:ascii="仿宋_GB2312" w:hAnsi="仿宋" w:eastAsia="仿宋_GB2312" w:cs="仿宋_GB2312"/>
          <w:b/>
          <w:color w:val="auto"/>
          <w:sz w:val="32"/>
          <w:szCs w:val="32"/>
        </w:rPr>
        <w:t>函</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浙江省福利彩票管理中心、杭州博实招标代理有限公司：</w:t>
      </w:r>
    </w:p>
    <w:p>
      <w:pPr>
        <w:snapToGrid w:val="0"/>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我方参加你方组织的</w:t>
      </w:r>
      <w:r>
        <w:rPr>
          <w:rFonts w:hint="eastAsia" w:ascii="仿宋_GB2312" w:hAnsi="仿宋" w:eastAsia="仿宋_GB2312" w:cs="仿宋_GB2312"/>
          <w:color w:val="auto"/>
          <w:sz w:val="24"/>
          <w:u w:val="single"/>
        </w:rPr>
        <w:t>浙江省福利彩票管理中心物流服务项目【招标编号：BSZB2023-CZZG041】</w:t>
      </w:r>
      <w:r>
        <w:rPr>
          <w:rFonts w:hint="eastAsia" w:ascii="仿宋_GB2312" w:hAnsi="仿宋" w:eastAsia="仿宋_GB2312" w:cs="仿宋_GB2312"/>
          <w:color w:val="auto"/>
          <w:sz w:val="24"/>
        </w:rPr>
        <w:t>招标的有关活动，并对此项目进行投标。为此：</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1、我方承诺投标有效期从提交投标文件的截止之日起</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天（不少于</w:t>
      </w:r>
      <w:r>
        <w:rPr>
          <w:rFonts w:ascii="仿宋_GB2312" w:hAnsi="仿宋" w:eastAsia="仿宋_GB2312" w:cs="仿宋_GB2312"/>
          <w:color w:val="auto"/>
          <w:sz w:val="24"/>
        </w:rPr>
        <w:t>90天）</w:t>
      </w:r>
      <w:r>
        <w:rPr>
          <w:rFonts w:hint="eastAsia"/>
          <w:color w:val="auto"/>
        </w:rPr>
        <w:t>，</w:t>
      </w:r>
      <w:r>
        <w:rPr>
          <w:rFonts w:hint="eastAsia" w:ascii="仿宋_GB2312" w:hAnsi="仿宋" w:eastAsia="仿宋_GB2312" w:cs="仿宋_GB2312"/>
          <w:color w:val="auto"/>
          <w:sz w:val="24"/>
        </w:rPr>
        <w:t>本投标文件在投标有效期满之前均具有约束力。</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2、我方的投标文件包括以下内容：</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2.1资格文件：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2.1.1</w:t>
      </w:r>
      <w:r>
        <w:rPr>
          <w:rFonts w:hint="eastAsia" w:ascii="仿宋_GB2312" w:hAnsi="仿宋" w:eastAsia="仿宋_GB2312" w:cs="仿宋_GB2312"/>
          <w:color w:val="auto"/>
          <w:sz w:val="24"/>
        </w:rPr>
        <w:t>承诺函；</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2.1.2落实政府采购政策需满足的资格要求</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2.1.3本项目的特定资格要求</w:t>
      </w:r>
      <w:r>
        <w:rPr>
          <w:rFonts w:hint="eastAsia" w:ascii="仿宋_GB2312" w:hAnsi="仿宋" w:eastAsia="仿宋_GB2312" w:cs="仿宋_GB2312"/>
          <w:color w:val="auto"/>
          <w:sz w:val="24"/>
        </w:rPr>
        <w:t>（如果有）。</w:t>
      </w:r>
    </w:p>
    <w:p>
      <w:pPr>
        <w:snapToGrid w:val="0"/>
        <w:spacing w:line="360" w:lineRule="auto"/>
        <w:ind w:left="210" w:leftChars="1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 xml:space="preserve"> </w:t>
      </w:r>
      <w:r>
        <w:rPr>
          <w:rFonts w:hint="eastAsia" w:ascii="仿宋_GB2312" w:hAnsi="仿宋" w:eastAsia="仿宋_GB2312" w:cs="仿宋_GB2312"/>
          <w:color w:val="auto"/>
          <w:sz w:val="24"/>
        </w:rPr>
        <w:t>商务技术</w:t>
      </w:r>
      <w:r>
        <w:rPr>
          <w:rFonts w:hint="eastAsia" w:ascii="仿宋_GB2312" w:hAnsi="仿宋" w:eastAsia="仿宋_GB2312" w:cs="仿宋_GB2312"/>
          <w:color w:val="auto"/>
          <w:sz w:val="24"/>
          <w:lang w:val="zh-CN"/>
        </w:rPr>
        <w:t>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2.2.1投标函；</w:t>
      </w:r>
      <w:r>
        <w:rPr>
          <w:rFonts w:ascii="仿宋_GB2312" w:hAnsi="仿宋" w:eastAsia="仿宋_GB2312" w:cs="仿宋_GB2312"/>
          <w:color w:val="auto"/>
          <w:sz w:val="24"/>
          <w:lang w:val="zh-CN"/>
        </w:rPr>
        <w:t xml:space="preserve"> </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2.2.3联合协议</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2.2.4分包意向协议</w:t>
      </w:r>
      <w:r>
        <w:rPr>
          <w:rFonts w:hint="eastAsia" w:ascii="仿宋_GB2312" w:hAnsi="仿宋" w:eastAsia="仿宋_GB2312" w:cs="仿宋_GB2312"/>
          <w:color w:val="auto"/>
          <w:sz w:val="24"/>
        </w:rPr>
        <w:t>（如果有）；</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2.2.5符合性审查资料；</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2.2.6评标标准相应的商务技术资料；</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2.2.7商务技术偏离表；</w:t>
      </w:r>
    </w:p>
    <w:p>
      <w:pPr>
        <w:snapToGrid w:val="0"/>
        <w:spacing w:line="360" w:lineRule="auto"/>
        <w:ind w:left="420" w:leftChars="200" w:firstLine="480" w:firstLineChars="200"/>
        <w:rPr>
          <w:rFonts w:ascii="仿宋_GB2312" w:hAnsi="仿宋" w:eastAsia="仿宋_GB2312" w:cs="仿宋_GB2312"/>
          <w:color w:val="auto"/>
          <w:sz w:val="24"/>
          <w:lang w:val="zh-CN"/>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8</w:t>
      </w:r>
      <w:r>
        <w:rPr>
          <w:rFonts w:hint="eastAsia" w:ascii="仿宋_GB2312" w:hAnsi="仿宋" w:eastAsia="仿宋_GB2312" w:cs="仿宋_GB2312"/>
          <w:color w:val="auto"/>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w:t>
      </w:r>
      <w:r>
        <w:rPr>
          <w:rFonts w:ascii="仿宋_GB2312" w:hAnsi="仿宋" w:eastAsia="仿宋_GB2312" w:cs="仿宋_GB2312"/>
          <w:color w:val="auto"/>
          <w:sz w:val="24"/>
          <w:lang w:val="zh-CN"/>
        </w:rPr>
        <w:t>.</w:t>
      </w:r>
      <w:r>
        <w:rPr>
          <w:rFonts w:ascii="仿宋_GB2312" w:hAnsi="仿宋" w:eastAsia="仿宋_GB2312" w:cs="仿宋_GB2312"/>
          <w:color w:val="auto"/>
          <w:sz w:val="24"/>
        </w:rPr>
        <w:t>3报价文件</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2.3.1开标一览表（报价表）；</w:t>
      </w:r>
    </w:p>
    <w:p>
      <w:pPr>
        <w:snapToGrid w:val="0"/>
        <w:spacing w:line="360" w:lineRule="auto"/>
        <w:ind w:left="420" w:leftChars="2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2.3.2中小企业声明函</w:t>
      </w:r>
      <w:r>
        <w:rPr>
          <w:rFonts w:hint="eastAsia" w:ascii="仿宋_GB2312" w:hAnsi="仿宋" w:eastAsia="仿宋_GB2312" w:cs="仿宋_GB2312"/>
          <w:color w:val="auto"/>
          <w:sz w:val="24"/>
        </w:rPr>
        <w:t>（如果有）。</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4、如我方中标，我方承诺：</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color w:val="auto"/>
          <w:sz w:val="24"/>
        </w:rPr>
      </w:pPr>
      <w:r>
        <w:rPr>
          <w:rFonts w:ascii="仿宋_GB2312" w:hAnsi="仿宋" w:eastAsia="仿宋_GB2312" w:cs="仿宋_GB2312"/>
          <w:color w:val="auto"/>
          <w:sz w:val="24"/>
        </w:rPr>
        <w:t>5、其他补充说明:</w:t>
      </w:r>
      <w:r>
        <w:rPr>
          <w:rFonts w:ascii="仿宋_GB2312" w:hAnsi="仿宋" w:eastAsia="仿宋_GB2312" w:cs="仿宋_GB2312"/>
          <w:color w:val="auto"/>
          <w:sz w:val="24"/>
          <w:u w:val="single"/>
        </w:rPr>
        <w:t xml:space="preserve">                                        </w:t>
      </w:r>
      <w:r>
        <w:rPr>
          <w:rFonts w:hint="eastAsia" w:ascii="仿宋_GB2312" w:hAnsi="仿宋" w:eastAsia="仿宋_GB2312" w:cs="仿宋_GB2312"/>
          <w:color w:val="auto"/>
          <w:sz w:val="24"/>
        </w:rPr>
        <w:t>。</w:t>
      </w:r>
    </w:p>
    <w:p>
      <w:pPr>
        <w:spacing w:line="360" w:lineRule="auto"/>
        <w:ind w:firstLine="3600" w:firstLineChars="1500"/>
        <w:rPr>
          <w:rFonts w:ascii="仿宋_GB2312" w:hAnsi="仿宋" w:eastAsia="仿宋_GB2312" w:cs="仿宋_GB2312"/>
          <w:color w:val="auto"/>
          <w:sz w:val="24"/>
        </w:rPr>
      </w:pPr>
      <w:r>
        <w:rPr>
          <w:rFonts w:hint="eastAsia" w:ascii="仿宋_GB2312" w:hAnsi="仿宋" w:eastAsia="仿宋_GB2312" w:cs="仿宋_GB2312"/>
          <w:color w:val="auto"/>
          <w:sz w:val="24"/>
        </w:rPr>
        <w:t>投标人名称（电子签名）：</w:t>
      </w:r>
      <w:r>
        <w:rPr>
          <w:rFonts w:ascii="仿宋_GB2312" w:hAnsi="仿宋" w:eastAsia="仿宋_GB2312" w:cs="仿宋_GB2312"/>
          <w:color w:val="auto"/>
          <w:sz w:val="24"/>
        </w:rPr>
        <w:t xml:space="preserve">                          </w:t>
      </w:r>
    </w:p>
    <w:p>
      <w:pPr>
        <w:spacing w:line="360" w:lineRule="auto"/>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日期：  年   月   日</w:t>
      </w:r>
    </w:p>
    <w:p>
      <w:pPr>
        <w:snapToGrid w:val="0"/>
        <w:spacing w:line="360" w:lineRule="auto"/>
        <w:ind w:left="420" w:leftChars="200" w:firstLine="4200" w:firstLineChars="1750"/>
        <w:rPr>
          <w:rFonts w:ascii="仿宋_GB2312" w:hAnsi="仿宋" w:eastAsia="仿宋_GB2312" w:cs="仿宋_GB2312"/>
          <w:color w:val="auto"/>
          <w:kern w:val="0"/>
          <w:sz w:val="24"/>
          <w:u w:val="single"/>
          <w:lang w:val="zh-CN"/>
        </w:rPr>
      </w:pPr>
    </w:p>
    <w:p>
      <w:pPr>
        <w:snapToGrid w:val="0"/>
        <w:spacing w:line="360" w:lineRule="auto"/>
        <w:jc w:val="center"/>
        <w:rPr>
          <w:rFonts w:ascii="仿宋_GB2312" w:hAnsi="仿宋" w:eastAsia="仿宋_GB2312" w:cs="仿宋_GB2312"/>
          <w:b/>
          <w:color w:val="auto"/>
          <w:kern w:val="0"/>
          <w:sz w:val="32"/>
          <w:szCs w:val="32"/>
          <w:lang w:val="zh-CN"/>
        </w:rPr>
      </w:pPr>
    </w:p>
    <w:p>
      <w:pPr>
        <w:snapToGrid w:val="0"/>
        <w:spacing w:line="360" w:lineRule="auto"/>
        <w:rPr>
          <w:rFonts w:ascii="仿宋_GB2312" w:hAnsi="仿宋" w:eastAsia="仿宋_GB2312" w:cs="仿宋_GB2312"/>
          <w:color w:val="auto"/>
          <w:sz w:val="24"/>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p>
    <w:p>
      <w:pPr>
        <w:jc w:val="cente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color w:val="auto"/>
          <w:sz w:val="24"/>
        </w:rPr>
      </w:pPr>
      <w:r>
        <w:rPr>
          <w:rFonts w:ascii="仿宋_GB2312" w:hAnsi="仿宋" w:eastAsia="仿宋_GB2312" w:cs="仿宋_GB2312"/>
          <w:color w:val="auto"/>
          <w:sz w:val="24"/>
        </w:rPr>
        <w:t xml:space="preserve">                                </w:t>
      </w:r>
    </w:p>
    <w:p>
      <w:pPr>
        <w:snapToGrid w:val="0"/>
        <w:spacing w:line="360" w:lineRule="auto"/>
        <w:ind w:firstLine="2872" w:firstLineChars="894"/>
        <w:rPr>
          <w:color w:val="auto"/>
        </w:rPr>
      </w:pPr>
      <w:r>
        <w:rPr>
          <w:rFonts w:hint="eastAsia" w:ascii="仿宋_GB2312" w:hAnsi="仿宋" w:eastAsia="仿宋_GB2312" w:cs="仿宋_GB2312"/>
          <w:b/>
          <w:color w:val="auto"/>
          <w:kern w:val="0"/>
          <w:sz w:val="32"/>
          <w:szCs w:val="32"/>
          <w:lang w:val="zh-CN"/>
        </w:rPr>
        <w:t>授权委托书（适用于非联合体投标）</w:t>
      </w:r>
      <w:r>
        <w:rPr>
          <w:color w:val="auto"/>
        </w:rPr>
        <w:t xml:space="preserve">                               </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浙江省福利彩票管理中心、杭州博实招标代理有限公司</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u w:val="single"/>
        </w:rPr>
        <w:t>浙江省福利彩票管理中心物流服务项目【招标编号：BSZB2023-CZZG041】</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lang w:val="zh-CN"/>
        </w:rPr>
        <w:t xml:space="preserve">                                                 投标人名称(电子签名)：</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签发日期：  年  月   日</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sz w:val="24"/>
        </w:rPr>
      </w:pP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lang w:val="zh-CN"/>
        </w:rPr>
        <w:t xml:space="preserve">      </w:t>
      </w:r>
      <w:r>
        <w:rPr>
          <w:rFonts w:ascii="仿宋_GB2312" w:hAnsi="仿宋" w:eastAsia="仿宋_GB2312" w:cs="仿宋_GB2312"/>
          <w:b/>
          <w:color w:val="auto"/>
          <w:kern w:val="0"/>
          <w:sz w:val="32"/>
          <w:szCs w:val="32"/>
        </w:rPr>
        <w:t xml:space="preserve"> </w:t>
      </w:r>
      <w:r>
        <w:rPr>
          <w:rFonts w:hint="eastAsia" w:ascii="仿宋_GB2312" w:hAnsi="仿宋" w:eastAsia="仿宋_GB2312" w:cs="仿宋_GB2312"/>
          <w:b/>
          <w:color w:val="auto"/>
          <w:kern w:val="0"/>
          <w:sz w:val="32"/>
          <w:szCs w:val="32"/>
          <w:lang w:val="zh-CN"/>
        </w:rPr>
        <w:t>授权委托书（适用于联合体投标）</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浙江省福利彩票管理中心、杭州博实招标代理有限公司</w:t>
      </w:r>
      <w:r>
        <w:rPr>
          <w:rFonts w:hint="eastAsia" w:ascii="仿宋_GB2312" w:hAnsi="仿宋" w:eastAsia="仿宋_GB2312" w:cs="仿宋_GB2312"/>
          <w:color w:val="auto"/>
          <w:kern w:val="0"/>
          <w:sz w:val="24"/>
          <w:lang w:val="zh-CN"/>
        </w:rPr>
        <w:t>：</w:t>
      </w:r>
    </w:p>
    <w:p>
      <w:pPr>
        <w:snapToGrid w:val="0"/>
        <w:spacing w:line="360" w:lineRule="auto"/>
        <w:ind w:firstLine="576"/>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现</w:t>
      </w:r>
      <w:r>
        <w:rPr>
          <w:rFonts w:hint="eastAsia" w:ascii="仿宋_GB2312" w:hAnsi="仿宋" w:eastAsia="仿宋_GB2312" w:cs="仿宋_GB2312"/>
          <w:color w:val="auto"/>
          <w:kern w:val="0"/>
          <w:sz w:val="24"/>
          <w:lang w:val="zh-CN"/>
        </w:rPr>
        <w:t>委托</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（姓名）为我方代理人（身份证号码：</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，手机：</w:t>
      </w:r>
      <w:r>
        <w:rPr>
          <w:rFonts w:ascii="仿宋_GB2312" w:hAnsi="仿宋" w:eastAsia="仿宋_GB2312" w:cs="仿宋_GB2312"/>
          <w:color w:val="auto"/>
          <w:kern w:val="0"/>
          <w:sz w:val="24"/>
          <w:u w:val="single"/>
          <w:lang w:val="zh-CN"/>
        </w:rPr>
        <w:t xml:space="preserve">          </w:t>
      </w:r>
      <w:r>
        <w:rPr>
          <w:rFonts w:hint="eastAsia" w:ascii="仿宋_GB2312" w:hAnsi="仿宋" w:eastAsia="仿宋_GB2312" w:cs="仿宋_GB2312"/>
          <w:color w:val="auto"/>
          <w:kern w:val="0"/>
          <w:sz w:val="24"/>
          <w:lang w:val="zh-CN"/>
        </w:rPr>
        <w:t>），以我方名义处理</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政府采购投标的一切事项，其法律后果由我方承担。</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委托期限</w:t>
      </w:r>
      <w:r>
        <w:rPr>
          <w:rFonts w:hint="eastAsia" w:ascii="仿宋_GB2312" w:hAnsi="仿宋" w:eastAsia="仿宋_GB2312" w:cs="仿宋_GB2312"/>
          <w:color w:val="auto"/>
          <w:kern w:val="0"/>
          <w:sz w:val="24"/>
        </w:rPr>
        <w:t>：</w:t>
      </w:r>
      <w:r>
        <w:rPr>
          <w:rFonts w:hint="eastAsia" w:ascii="仿宋_GB2312" w:hAnsi="仿宋" w:eastAsia="仿宋_GB2312" w:cs="仿宋_GB2312"/>
          <w:color w:val="auto"/>
          <w:kern w:val="0"/>
          <w:sz w:val="24"/>
          <w:lang w:val="zh-CN"/>
        </w:rPr>
        <w:t>自</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日起至</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年</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月</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日止。</w:t>
      </w:r>
    </w:p>
    <w:p>
      <w:pPr>
        <w:snapToGrid w:val="0"/>
        <w:spacing w:line="360" w:lineRule="auto"/>
        <w:rPr>
          <w:rFonts w:ascii="仿宋_GB2312" w:hAnsi="仿宋" w:eastAsia="仿宋_GB2312" w:cs="仿宋_GB2312"/>
          <w:color w:val="auto"/>
          <w:kern w:val="0"/>
          <w:sz w:val="24"/>
        </w:rPr>
      </w:pP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lang w:val="zh-CN"/>
        </w:rPr>
        <w:t>特此告知。</w:t>
      </w:r>
    </w:p>
    <w:p>
      <w:pPr>
        <w:jc w:val="center"/>
        <w:rPr>
          <w:rFonts w:ascii="仿宋_GB2312" w:hAnsi="仿宋" w:eastAsia="仿宋_GB2312" w:cs="仿宋_GB2312"/>
          <w:b/>
          <w:color w:val="auto"/>
          <w:kern w:val="0"/>
          <w:sz w:val="32"/>
          <w:szCs w:val="32"/>
        </w:rPr>
      </w:pPr>
    </w:p>
    <w:p>
      <w:pPr>
        <w:rPr>
          <w:color w:val="auto"/>
        </w:rPr>
      </w:pP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040" w:firstLineChars="210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联合体成员名称</w:t>
      </w:r>
      <w:r>
        <w:rPr>
          <w:rFonts w:ascii="仿宋_GB2312" w:hAnsi="仿宋" w:eastAsia="仿宋_GB2312" w:cs="仿宋_GB2312"/>
          <w:color w:val="auto"/>
          <w:kern w:val="0"/>
          <w:sz w:val="24"/>
          <w:lang w:val="zh-CN"/>
        </w:rPr>
        <w:t>(电子签名/公章)：</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rPr>
          <w:rFonts w:ascii="仿宋_GB2312" w:hAnsi="仿宋" w:eastAsia="仿宋_GB2312" w:cs="仿宋_GB2312"/>
          <w:b/>
          <w:color w:val="auto"/>
          <w:kern w:val="0"/>
          <w:sz w:val="32"/>
          <w:szCs w:val="32"/>
          <w:lang w:val="zh-CN"/>
        </w:rPr>
      </w:pPr>
      <w:r>
        <w:rPr>
          <w:rFonts w:hint="eastAsia" w:ascii="仿宋_GB2312" w:hAnsi="仿宋" w:eastAsia="仿宋_GB2312" w:cs="仿宋_GB2312"/>
          <w:b/>
          <w:color w:val="auto"/>
          <w:kern w:val="0"/>
          <w:sz w:val="32"/>
          <w:szCs w:val="32"/>
          <w:lang w:val="zh-CN"/>
        </w:rPr>
        <w:br w:type="page"/>
      </w:r>
    </w:p>
    <w:p>
      <w:pPr>
        <w:autoSpaceDE w:val="0"/>
        <w:autoSpaceDN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kern w:val="0"/>
          <w:sz w:val="32"/>
          <w:szCs w:val="32"/>
          <w:lang w:val="zh-CN"/>
        </w:rPr>
        <w:t>法定代表人、单位负责人或自然人本人</w:t>
      </w:r>
      <w:r>
        <w:rPr>
          <w:rFonts w:hint="eastAsia" w:ascii="仿宋_GB2312" w:hAnsi="仿宋" w:eastAsia="仿宋_GB2312" w:cs="仿宋_GB2312"/>
          <w:b/>
          <w:color w:val="auto"/>
          <w:sz w:val="30"/>
          <w:szCs w:val="30"/>
        </w:rPr>
        <w:t>的身份证明（适用于法定代表人、单位负责人或者自然人本人代表投标人参加投标）</w:t>
      </w:r>
    </w:p>
    <w:p>
      <w:pPr>
        <w:pStyle w:val="147"/>
        <w:spacing w:line="360" w:lineRule="auto"/>
        <w:rPr>
          <w:rFonts w:ascii="仿宋_GB2312" w:hAnsi="仿宋" w:eastAsia="仿宋_GB2312"/>
          <w:bCs/>
          <w:color w:val="auto"/>
          <w:sz w:val="24"/>
        </w:rPr>
      </w:pPr>
      <w:r>
        <w:rPr>
          <w:rFonts w:hint="eastAsia" w:ascii="仿宋_GB2312" w:hAnsi="仿宋" w:eastAsia="仿宋_GB2312"/>
          <w:bCs/>
          <w:color w:val="auto"/>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仿宋_GB2312" w:hAnsi="仿宋" w:eastAsia="仿宋_GB2312"/>
                <w:bCs/>
                <w:color w:val="auto"/>
                <w:sz w:val="24"/>
              </w:rPr>
            </w:pPr>
            <w:r>
              <w:rPr>
                <w:rFonts w:hint="eastAsia" w:ascii="仿宋_GB2312" w:hAnsi="仿宋" w:eastAsia="仿宋_GB2312"/>
                <w:bCs/>
                <w:color w:val="auto"/>
                <w:sz w:val="24"/>
              </w:rPr>
              <w:t>正面：</w:t>
            </w:r>
            <w:r>
              <w:rPr>
                <w:rFonts w:ascii="仿宋_GB2312" w:hAnsi="仿宋" w:eastAsia="仿宋_GB2312"/>
                <w:bCs/>
                <w:color w:val="auto"/>
                <w:sz w:val="24"/>
              </w:rPr>
              <w:t xml:space="preserve">                                 </w:t>
            </w:r>
            <w:r>
              <w:rPr>
                <w:rFonts w:hint="eastAsia" w:ascii="仿宋_GB2312" w:hAnsi="仿宋" w:eastAsia="仿宋_GB2312"/>
                <w:bCs/>
                <w:color w:val="auto"/>
                <w:sz w:val="24"/>
              </w:rPr>
              <w:t>反面：</w:t>
            </w:r>
          </w:p>
          <w:p>
            <w:pPr>
              <w:pStyle w:val="147"/>
              <w:adjustRightInd w:val="0"/>
              <w:spacing w:line="360" w:lineRule="auto"/>
              <w:rPr>
                <w:rFonts w:ascii="仿宋_GB2312" w:hAnsi="仿宋" w:eastAsia="仿宋_GB2312"/>
                <w:bCs/>
                <w:color w:val="auto"/>
                <w:sz w:val="24"/>
              </w:rPr>
            </w:pPr>
          </w:p>
        </w:tc>
      </w:tr>
    </w:tbl>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w:t>
      </w:r>
    </w:p>
    <w:p>
      <w:pPr>
        <w:snapToGrid w:val="0"/>
        <w:spacing w:line="360" w:lineRule="auto"/>
        <w:ind w:firstLine="576"/>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                              </w:t>
      </w:r>
    </w:p>
    <w:p>
      <w:pPr>
        <w:spacing w:line="360" w:lineRule="auto"/>
        <w:jc w:val="center"/>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snapToGrid w:val="0"/>
        <w:spacing w:line="360" w:lineRule="auto"/>
        <w:ind w:firstLine="3534" w:firstLineChars="11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三、分包意向协议</w:t>
      </w:r>
    </w:p>
    <w:p>
      <w:pPr>
        <w:widowControl/>
        <w:spacing w:line="360" w:lineRule="auto"/>
        <w:ind w:firstLine="120" w:firstLineChars="50"/>
        <w:jc w:val="left"/>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hint="eastAsia" w:ascii="仿宋_GB2312" w:hAnsi="仿宋" w:eastAsia="仿宋_GB2312" w:cs="仿宋_GB2312"/>
          <w:b/>
          <w:color w:val="auto"/>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color w:val="auto"/>
          <w:sz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若成为</w:t>
      </w:r>
      <w:r>
        <w:rPr>
          <w:rFonts w:hint="eastAsia" w:ascii="仿宋_GB2312" w:hAnsi="仿宋" w:eastAsia="仿宋_GB2312" w:cs="仿宋_GB2312"/>
          <w:color w:val="auto"/>
          <w:sz w:val="24"/>
        </w:rPr>
        <w:t>（项目名称）【招标编号：</w:t>
      </w:r>
      <w:r>
        <w:rPr>
          <w:rFonts w:hint="eastAsia" w:ascii="仿宋_GB2312" w:hAnsi="仿宋" w:eastAsia="仿宋_GB2312"/>
          <w:color w:val="auto"/>
          <w:sz w:val="24"/>
        </w:rPr>
        <w:t>（采购编号）</w:t>
      </w:r>
      <w:r>
        <w:rPr>
          <w:rFonts w:hint="eastAsia" w:ascii="仿宋_GB2312" w:hAnsi="仿宋" w:eastAsia="仿宋_GB2312" w:cs="仿宋_GB2312"/>
          <w:color w:val="auto"/>
          <w:sz w:val="24"/>
        </w:rPr>
        <w:t>】</w:t>
      </w:r>
      <w:r>
        <w:rPr>
          <w:rFonts w:hint="eastAsia" w:ascii="仿宋_GB2312" w:hAnsi="仿宋" w:eastAsia="仿宋_GB2312" w:cs="仿宋_GB2312"/>
          <w:color w:val="auto"/>
          <w:kern w:val="0"/>
          <w:sz w:val="24"/>
          <w:lang w:val="zh-CN"/>
        </w:rPr>
        <w:t>的中标供应商，将依法采取分包方式履行合同。</w:t>
      </w: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rPr>
        <w:t>与</w:t>
      </w:r>
      <w:r>
        <w:rPr>
          <w:rFonts w:hint="eastAsia" w:ascii="仿宋_GB2312" w:hAnsi="仿宋" w:eastAsia="仿宋_GB2312" w:cs="仿宋_GB2312"/>
          <w:color w:val="auto"/>
          <w:kern w:val="0"/>
          <w:sz w:val="24"/>
          <w:u w:val="single"/>
        </w:rPr>
        <w:t>（所有分包供应商名称）</w:t>
      </w:r>
      <w:r>
        <w:rPr>
          <w:rFonts w:hint="eastAsia" w:ascii="仿宋_GB2312" w:hAnsi="仿宋" w:eastAsia="仿宋_GB2312" w:cs="仿宋_GB2312"/>
          <w:color w:val="auto"/>
          <w:kern w:val="0"/>
          <w:sz w:val="24"/>
        </w:rPr>
        <w:t>达成分包意向协议</w:t>
      </w:r>
      <w:r>
        <w:rPr>
          <w:rFonts w:hint="eastAsia" w:ascii="仿宋_GB2312" w:hAnsi="仿宋" w:eastAsia="仿宋_GB2312" w:cs="仿宋_GB2312"/>
          <w:color w:val="auto"/>
          <w:kern w:val="0"/>
          <w:sz w:val="24"/>
          <w:lang w:val="zh-CN"/>
        </w:rPr>
        <w:t>。</w:t>
      </w:r>
      <w:r>
        <w:rPr>
          <w:rFonts w:ascii="仿宋_GB2312" w:hAnsi="仿宋" w:eastAsia="仿宋_GB2312" w:cs="仿宋_GB2312"/>
          <w:color w:val="auto"/>
          <w:kern w:val="0"/>
          <w:sz w:val="24"/>
          <w:lang w:val="zh-CN"/>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一、分包标的及数量</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u w:val="single"/>
        </w:rPr>
        <w:t>（投标人名称）</w:t>
      </w:r>
      <w:r>
        <w:rPr>
          <w:rFonts w:hint="eastAsia" w:ascii="仿宋_GB2312" w:hAnsi="仿宋" w:eastAsia="仿宋_GB2312" w:cs="仿宋_GB2312"/>
          <w:color w:val="auto"/>
          <w:kern w:val="0"/>
          <w:sz w:val="24"/>
          <w:lang w:val="zh-CN"/>
        </w:rPr>
        <w:t>将</w:t>
      </w:r>
      <w:r>
        <w:rPr>
          <w:rFonts w:ascii="仿宋_GB2312" w:hAnsi="仿宋" w:eastAsia="仿宋_GB2312"/>
          <w:color w:val="auto"/>
          <w:u w:val="single"/>
        </w:rPr>
        <w:t xml:space="preserve">   XX工作内容   </w:t>
      </w:r>
      <w:r>
        <w:rPr>
          <w:rFonts w:hint="eastAsia" w:ascii="仿宋_GB2312" w:hAnsi="仿宋" w:eastAsia="仿宋_GB2312" w:cs="Arial"/>
          <w:color w:val="auto"/>
          <w:sz w:val="24"/>
        </w:rPr>
        <w:t>分包给</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w:t>
      </w:r>
      <w:r>
        <w:rPr>
          <w:rFonts w:hint="eastAsia" w:ascii="仿宋_GB2312" w:hAnsi="仿宋" w:eastAsia="仿宋_GB2312" w:cs="仿宋_GB2312"/>
          <w:color w:val="auto"/>
          <w:kern w:val="0"/>
          <w:sz w:val="24"/>
          <w:u w:val="single"/>
        </w:rPr>
        <w:t>（某分包供应商名称），</w:t>
      </w:r>
      <w:r>
        <w:rPr>
          <w:rFonts w:hint="eastAsia" w:ascii="仿宋_GB2312" w:hAnsi="仿宋" w:eastAsia="仿宋_GB2312" w:cs="仿宋_GB2312"/>
          <w:color w:val="auto"/>
          <w:kern w:val="0"/>
          <w:sz w:val="24"/>
          <w:lang w:val="zh-CN"/>
        </w:rPr>
        <w:t>具备承</w:t>
      </w:r>
      <w:r>
        <w:rPr>
          <w:rFonts w:hint="eastAsia" w:ascii="仿宋_GB2312" w:hAnsi="仿宋" w:eastAsia="仿宋_GB2312" w:cs="仿宋_GB2312"/>
          <w:color w:val="auto"/>
          <w:kern w:val="0"/>
          <w:sz w:val="24"/>
        </w:rPr>
        <w:t>担</w:t>
      </w:r>
      <w:r>
        <w:rPr>
          <w:rFonts w:ascii="仿宋_GB2312" w:hAnsi="仿宋" w:eastAsia="仿宋_GB2312" w:cs="仿宋_GB2312"/>
          <w:color w:val="auto"/>
          <w:kern w:val="0"/>
          <w:sz w:val="24"/>
          <w:u w:val="single"/>
          <w:lang w:val="zh-CN"/>
        </w:rPr>
        <w:t>XX工作内容</w:t>
      </w:r>
      <w:r>
        <w:rPr>
          <w:rFonts w:hint="eastAsia" w:ascii="仿宋_GB2312" w:hAnsi="仿宋" w:eastAsia="仿宋_GB2312" w:cs="仿宋_GB2312"/>
          <w:color w:val="auto"/>
          <w:kern w:val="0"/>
          <w:sz w:val="24"/>
          <w:lang w:val="zh-CN"/>
        </w:rPr>
        <w:t>相应资质条件且不得再次分包；</w:t>
      </w:r>
    </w:p>
    <w:p>
      <w:pPr>
        <w:pStyle w:val="2"/>
        <w:ind w:left="664" w:leftChars="316" w:firstLine="229" w:firstLineChars="95"/>
        <w:rPr>
          <w:color w:val="auto"/>
        </w:rPr>
      </w:pPr>
      <w:r>
        <w:rPr>
          <w:rFonts w:hint="eastAsia" w:cs="仿宋_GB2312"/>
          <w:color w:val="auto"/>
          <w:kern w:val="0"/>
          <w:sz w:val="24"/>
          <w:szCs w:val="24"/>
        </w:rPr>
        <w:t>……</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二、分包工作履行期限、地点、方式</w:t>
      </w:r>
    </w:p>
    <w:p>
      <w:pPr>
        <w:snapToGrid w:val="0"/>
        <w:spacing w:line="360" w:lineRule="auto"/>
        <w:ind w:firstLine="576"/>
        <w:rPr>
          <w:rFonts w:ascii="仿宋_GB2312" w:hAnsi="仿宋" w:eastAsia="仿宋_GB2312"/>
          <w:color w:val="auto"/>
          <w:u w:val="single"/>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三、质量</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四、价款或者报酬</w:t>
      </w:r>
    </w:p>
    <w:p>
      <w:pPr>
        <w:snapToGrid w:val="0"/>
        <w:spacing w:line="360" w:lineRule="auto"/>
        <w:ind w:left="573" w:leftChars="273"/>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left="573" w:leftChars="273"/>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五、违约责任</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六、争议解决的办法</w:t>
      </w:r>
    </w:p>
    <w:p>
      <w:pPr>
        <w:snapToGrid w:val="0"/>
        <w:spacing w:line="360" w:lineRule="auto"/>
        <w:ind w:firstLine="576"/>
        <w:rPr>
          <w:rFonts w:ascii="仿宋_GB2312" w:hAnsi="仿宋" w:eastAsia="仿宋_GB2312" w:cs="仿宋_GB2312"/>
          <w:color w:val="auto"/>
          <w:kern w:val="0"/>
          <w:sz w:val="24"/>
          <w:lang w:val="zh-CN"/>
        </w:rPr>
      </w:pPr>
      <w:r>
        <w:rPr>
          <w:rFonts w:ascii="仿宋_GB2312" w:hAnsi="仿宋" w:eastAsia="仿宋_GB2312"/>
          <w:color w:val="auto"/>
          <w:u w:val="single"/>
        </w:rPr>
        <w:t xml:space="preserve">                                                                                  </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七、其他</w:t>
      </w:r>
    </w:p>
    <w:p>
      <w:pPr>
        <w:snapToGrid w:val="0"/>
        <w:spacing w:line="360" w:lineRule="auto"/>
        <w:ind w:firstLine="576"/>
        <w:rPr>
          <w:rFonts w:ascii="仿宋_GB2312" w:hAnsi="仿宋" w:eastAsia="仿宋_GB2312" w:cs="仿宋_GB2312"/>
          <w:b/>
          <w:color w:val="auto"/>
          <w:kern w:val="0"/>
          <w:sz w:val="24"/>
          <w:lang w:val="zh-CN"/>
        </w:rPr>
      </w:pPr>
      <w:r>
        <w:rPr>
          <w:rFonts w:hint="eastAsia" w:ascii="仿宋_GB2312" w:hAnsi="仿宋" w:eastAsia="仿宋_GB2312" w:cs="仿宋_GB2312"/>
          <w:color w:val="auto"/>
          <w:kern w:val="0"/>
          <w:sz w:val="24"/>
          <w:u w:val="single"/>
        </w:rPr>
        <w:t>（分包供应商名称）提供的货物全部由小微企业制造，</w:t>
      </w:r>
      <w:r>
        <w:rPr>
          <w:rFonts w:hint="eastAsia" w:ascii="仿宋_GB2312" w:hAnsi="仿宋" w:eastAsia="仿宋_GB2312" w:cs="仿宋_GB2312"/>
          <w:color w:val="auto"/>
          <w:kern w:val="0"/>
          <w:sz w:val="24"/>
        </w:rPr>
        <w:t>其合同份额占到合同总金额</w:t>
      </w:r>
      <w:r>
        <w:rPr>
          <w:rFonts w:ascii="仿宋_GB2312" w:hAnsi="仿宋" w:eastAsia="仿宋_GB2312" w:cs="仿宋_GB2312"/>
          <w:color w:val="auto"/>
          <w:kern w:val="0"/>
          <w:sz w:val="24"/>
          <w:u w:val="single"/>
        </w:rPr>
        <w:t xml:space="preserve">     </w:t>
      </w:r>
      <w:r>
        <w:rPr>
          <w:rFonts w:ascii="仿宋_GB2312" w:hAnsi="仿宋" w:eastAsia="仿宋_GB2312" w:cs="仿宋_GB2312"/>
          <w:color w:val="auto"/>
          <w:kern w:val="0"/>
          <w:sz w:val="24"/>
        </w:rPr>
        <w:t>%以上</w:t>
      </w:r>
      <w:r>
        <w:rPr>
          <w:rFonts w:hint="eastAsia" w:ascii="仿宋_GB2312" w:hAnsi="仿宋" w:eastAsia="仿宋_GB2312"/>
          <w:color w:val="auto"/>
        </w:rPr>
        <w:t>。</w:t>
      </w:r>
      <w:r>
        <w:rPr>
          <w:rFonts w:hint="eastAsia" w:ascii="仿宋_GB2312" w:hAnsi="仿宋" w:eastAsia="仿宋_GB2312" w:cs="仿宋_GB2312"/>
          <w:b/>
          <w:color w:val="auto"/>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color w:val="auto"/>
          <w:kern w:val="0"/>
          <w:sz w:val="24"/>
          <w:lang w:val="zh-CN"/>
        </w:rPr>
        <w:t xml:space="preserve"> 30%以上</w:t>
      </w:r>
      <w:r>
        <w:rPr>
          <w:rFonts w:hint="eastAsia" w:ascii="仿宋_GB2312" w:hAnsi="仿宋" w:eastAsia="仿宋_GB2312" w:cs="仿宋_GB2312"/>
          <w:b/>
          <w:color w:val="auto"/>
          <w:kern w:val="0"/>
          <w:sz w:val="24"/>
          <w:lang w:val="zh-CN"/>
        </w:rPr>
        <w:t>的，对大中型企业的报价给予</w:t>
      </w:r>
      <w:r>
        <w:rPr>
          <w:rFonts w:hint="eastAsia" w:ascii="仿宋_GB2312" w:hAnsi="仿宋" w:eastAsia="仿宋_GB2312" w:cs="仿宋_GB2312"/>
          <w:b/>
          <w:color w:val="auto"/>
          <w:kern w:val="0"/>
          <w:sz w:val="24"/>
        </w:rPr>
        <w:t>4</w:t>
      </w:r>
      <w:r>
        <w:rPr>
          <w:rFonts w:ascii="仿宋_GB2312" w:hAnsi="仿宋" w:eastAsia="仿宋_GB2312" w:cs="仿宋_GB2312"/>
          <w:b/>
          <w:color w:val="auto"/>
          <w:kern w:val="0"/>
          <w:sz w:val="24"/>
          <w:lang w:val="zh-CN"/>
        </w:rPr>
        <w:t>%的扣除</w:t>
      </w:r>
      <w:r>
        <w:rPr>
          <w:rFonts w:hint="eastAsia" w:ascii="仿宋_GB2312" w:hAnsi="仿宋" w:eastAsia="仿宋_GB2312" w:cs="仿宋_GB2312"/>
          <w:b/>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分包供应商名称：</w:t>
      </w:r>
    </w:p>
    <w:p>
      <w:pPr>
        <w:snapToGrid w:val="0"/>
        <w:spacing w:line="360" w:lineRule="auto"/>
        <w:ind w:firstLine="5760" w:firstLineChars="2400"/>
        <w:rPr>
          <w:color w:val="auto"/>
        </w:rPr>
      </w:pPr>
      <w:r>
        <w:rPr>
          <w:rFonts w:hint="eastAsia" w:ascii="仿宋_GB2312" w:hAnsi="仿宋" w:eastAsia="仿宋_GB2312" w:cs="仿宋_GB2312"/>
          <w:color w:val="auto"/>
          <w:kern w:val="0"/>
          <w:sz w:val="24"/>
          <w:lang w:val="zh-CN"/>
        </w:rPr>
        <w:t>……</w:t>
      </w:r>
    </w:p>
    <w:p>
      <w:pPr>
        <w:snapToGrid w:val="0"/>
        <w:spacing w:line="360" w:lineRule="auto"/>
        <w:rPr>
          <w:rFonts w:ascii="仿宋_GB2312" w:hAnsi="仿宋" w:eastAsia="仿宋_GB2312" w:cs="仿宋_GB2312"/>
          <w:color w:val="auto"/>
          <w:kern w:val="0"/>
          <w:sz w:val="24"/>
          <w:lang w:val="zh-CN"/>
        </w:rPr>
      </w:pPr>
      <w:r>
        <w:rPr>
          <w:rFonts w:ascii="仿宋_GB2312" w:hAnsi="仿宋" w:eastAsia="仿宋_GB2312" w:cs="仿宋_GB2312"/>
          <w:color w:val="auto"/>
          <w:kern w:val="0"/>
          <w:sz w:val="24"/>
          <w:lang w:val="zh-CN"/>
        </w:rPr>
        <w:t xml:space="preserve">                                               日期：  年  月   日</w:t>
      </w: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四、符合性审查资料</w:t>
      </w:r>
    </w:p>
    <w:p>
      <w:pPr>
        <w:jc w:val="center"/>
        <w:rPr>
          <w:rFonts w:ascii="仿宋_GB2312" w:hAnsi="仿宋" w:eastAsia="仿宋_GB2312" w:cs="仿宋_GB2312"/>
          <w:b/>
          <w:color w:val="auto"/>
          <w:kern w:val="0"/>
          <w:sz w:val="32"/>
          <w:szCs w:val="32"/>
        </w:rPr>
      </w:pPr>
      <w:r>
        <w:rPr>
          <w:rFonts w:ascii="仿宋_GB2312" w:hAnsi="仿宋" w:eastAsia="仿宋_GB2312" w:cs="仿宋_GB2312"/>
          <w:b/>
          <w:color w:val="auto"/>
          <w:kern w:val="0"/>
          <w:sz w:val="32"/>
          <w:szCs w:val="32"/>
        </w:rPr>
        <w:t xml:space="preserve">           </w:t>
      </w: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序号</w:t>
            </w:r>
          </w:p>
        </w:tc>
        <w:tc>
          <w:tcPr>
            <w:tcW w:w="4991"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实质性要求</w:t>
            </w:r>
          </w:p>
        </w:tc>
        <w:tc>
          <w:tcPr>
            <w:tcW w:w="2551"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需要提供的符合性审查资料</w:t>
            </w:r>
          </w:p>
        </w:tc>
        <w:tc>
          <w:tcPr>
            <w:tcW w:w="1418"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投标文件中的</w:t>
            </w:r>
          </w:p>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rPr>
            </w:pPr>
            <w:r>
              <w:rPr>
                <w:rFonts w:ascii="仿宋" w:hAnsi="仿宋" w:eastAsia="仿宋"/>
                <w:color w:val="auto"/>
                <w:sz w:val="24"/>
              </w:rPr>
              <w:t>1</w:t>
            </w:r>
          </w:p>
        </w:tc>
        <w:tc>
          <w:tcPr>
            <w:tcW w:w="4991" w:type="dxa"/>
          </w:tcPr>
          <w:p>
            <w:pPr>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投标文件按照招标文件要求签署、盖章。</w:t>
            </w:r>
          </w:p>
        </w:tc>
        <w:tc>
          <w:tcPr>
            <w:tcW w:w="2551" w:type="dxa"/>
            <w:vAlign w:val="center"/>
          </w:tcPr>
          <w:p>
            <w:pPr>
              <w:rPr>
                <w:rFonts w:ascii="仿宋" w:hAnsi="仿宋" w:eastAsia="仿宋"/>
                <w:color w:val="auto"/>
                <w:sz w:val="24"/>
              </w:rPr>
            </w:pPr>
            <w:r>
              <w:rPr>
                <w:rFonts w:hint="eastAsia" w:ascii="仿宋" w:hAnsi="仿宋" w:eastAsia="仿宋"/>
                <w:color w:val="auto"/>
                <w:sz w:val="24"/>
              </w:rPr>
              <w:t>需要使用电子签名或者签字盖章的投标文件的组成部分</w:t>
            </w:r>
          </w:p>
        </w:tc>
        <w:tc>
          <w:tcPr>
            <w:tcW w:w="1418" w:type="dxa"/>
          </w:tcPr>
          <w:p>
            <w:pPr>
              <w:rPr>
                <w:rFonts w:ascii="仿宋" w:hAnsi="仿宋" w:eastAsia="仿宋" w:cs="仿宋_GB2312"/>
                <w:color w:val="auto"/>
                <w:sz w:val="24"/>
              </w:rPr>
            </w:pPr>
          </w:p>
          <w:p>
            <w:pPr>
              <w:rPr>
                <w:rFonts w:ascii="仿宋" w:hAnsi="仿宋" w:eastAsia="仿宋" w:cs="仿宋_GB2312"/>
                <w:color w:val="auto"/>
                <w:sz w:val="24"/>
              </w:rPr>
            </w:pPr>
            <w:r>
              <w:rPr>
                <w:rFonts w:hint="eastAsia" w:ascii="仿宋" w:hAnsi="仿宋" w:eastAsia="仿宋" w:cs="仿宋_GB2312"/>
                <w:color w:val="auto"/>
                <w:sz w:val="24"/>
              </w:rPr>
              <w:t>见投标文件</w:t>
            </w:r>
          </w:p>
          <w:p>
            <w:pPr>
              <w:rPr>
                <w:color w:val="auto"/>
              </w:rPr>
            </w:pPr>
            <w:r>
              <w:rPr>
                <w:rFonts w:hint="eastAsia" w:ascii="仿宋" w:eastAsia="仿宋" w:cs="仿宋_GB2312"/>
                <w:color w:val="auto"/>
                <w:sz w:val="24"/>
              </w:rPr>
              <w:t>第</w:t>
            </w:r>
            <w:r>
              <w:rPr>
                <w:rFonts w:ascii="仿宋" w:eastAsia="仿宋" w:cs="仿宋_GB2312"/>
                <w:color w:val="auto"/>
                <w:sz w:val="24"/>
                <w:u w:val="single"/>
              </w:rPr>
              <w:t xml:space="preserve">  </w:t>
            </w:r>
            <w:r>
              <w:rPr>
                <w:rFonts w:hint="eastAsia" w:asci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rPr>
            </w:pPr>
            <w:r>
              <w:rPr>
                <w:rFonts w:hint="eastAsia" w:ascii="仿宋" w:hAnsi="仿宋" w:eastAsia="仿宋"/>
                <w:color w:val="auto"/>
                <w:sz w:val="24"/>
              </w:rPr>
              <w:t>2</w:t>
            </w:r>
          </w:p>
        </w:tc>
        <w:tc>
          <w:tcPr>
            <w:tcW w:w="4991" w:type="dxa"/>
          </w:tcPr>
          <w:p>
            <w:pPr>
              <w:spacing w:line="360" w:lineRule="auto"/>
              <w:rPr>
                <w:rFonts w:ascii="仿宋_GB2312" w:hAnsi="仿宋" w:eastAsia="仿宋_GB2312" w:cs="仿宋_GB2312"/>
                <w:color w:val="auto"/>
                <w:sz w:val="24"/>
              </w:rPr>
            </w:pPr>
            <w:r>
              <w:rPr>
                <w:rFonts w:hint="eastAsia" w:ascii="仿宋_GB2312" w:hAnsi="仿宋" w:eastAsia="仿宋_GB2312"/>
                <w:color w:val="auto"/>
                <w:sz w:val="24"/>
              </w:rPr>
              <w:t>投标文件中承诺的投标有效期不少于招标文件中载明的投标有效期。</w:t>
            </w:r>
          </w:p>
        </w:tc>
        <w:tc>
          <w:tcPr>
            <w:tcW w:w="2551" w:type="dxa"/>
            <w:vAlign w:val="center"/>
          </w:tcPr>
          <w:p>
            <w:pPr>
              <w:rPr>
                <w:rFonts w:ascii="仿宋" w:hAnsi="仿宋" w:eastAsia="仿宋"/>
                <w:color w:val="auto"/>
                <w:sz w:val="24"/>
              </w:rPr>
            </w:pPr>
            <w:r>
              <w:rPr>
                <w:rFonts w:hint="eastAsia" w:ascii="仿宋" w:hAnsi="仿宋" w:eastAsia="仿宋"/>
                <w:color w:val="auto"/>
                <w:sz w:val="24"/>
              </w:rPr>
              <w:t>投标函</w:t>
            </w:r>
          </w:p>
        </w:tc>
        <w:tc>
          <w:tcPr>
            <w:tcW w:w="1418" w:type="dxa"/>
          </w:tcPr>
          <w:p>
            <w:pPr>
              <w:rPr>
                <w:color w:val="auto"/>
              </w:rPr>
            </w:pPr>
            <w:r>
              <w:rPr>
                <w:rFonts w:hint="eastAsia" w:ascii="仿宋" w:hAnsi="仿宋" w:eastAsia="仿宋" w:cs="仿宋_GB2312"/>
                <w:color w:val="auto"/>
                <w:sz w:val="24"/>
              </w:rPr>
              <w:t>见投标文件第</w:t>
            </w:r>
            <w:r>
              <w:rPr>
                <w:rFonts w:ascii="仿宋" w:hAnsi="仿宋" w:eastAsia="仿宋" w:cs="仿宋_GB2312"/>
                <w:color w:val="auto"/>
                <w:sz w:val="24"/>
                <w:u w:val="single"/>
              </w:rPr>
              <w:t xml:space="preserve">  </w:t>
            </w:r>
            <w:r>
              <w:rPr>
                <w:rFonts w:hint="eastAsia" w:ascii="仿宋" w:hAnsi="仿宋" w:eastAsia="仿宋" w:cs="仿宋_GB2312"/>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olor w:val="auto"/>
                <w:sz w:val="24"/>
              </w:rPr>
            </w:pPr>
            <w:r>
              <w:rPr>
                <w:rFonts w:hint="eastAsia" w:ascii="仿宋" w:hAnsi="仿宋" w:eastAsia="仿宋"/>
                <w:color w:val="auto"/>
                <w:sz w:val="24"/>
              </w:rPr>
              <w:t>3</w:t>
            </w:r>
          </w:p>
        </w:tc>
        <w:tc>
          <w:tcPr>
            <w:tcW w:w="4991" w:type="dxa"/>
          </w:tcPr>
          <w:p>
            <w:pPr>
              <w:spacing w:line="360" w:lineRule="auto"/>
              <w:rPr>
                <w:rFonts w:ascii="仿宋_GB2312" w:hAnsi="仿宋" w:eastAsia="仿宋_GB2312"/>
                <w:color w:val="auto"/>
                <w:sz w:val="24"/>
              </w:rPr>
            </w:pPr>
            <w:r>
              <w:rPr>
                <w:rFonts w:hint="eastAsia" w:ascii="仿宋_GB2312" w:hAnsi="仿宋" w:eastAsia="仿宋_GB2312"/>
                <w:color w:val="auto"/>
                <w:sz w:val="24"/>
              </w:rPr>
              <w:t>投标文件满足招标文件的其它实质性要求。</w:t>
            </w:r>
          </w:p>
        </w:tc>
        <w:tc>
          <w:tcPr>
            <w:tcW w:w="2551" w:type="dxa"/>
            <w:vAlign w:val="center"/>
          </w:tcPr>
          <w:p>
            <w:pPr>
              <w:rPr>
                <w:rFonts w:ascii="仿宋" w:hAnsi="仿宋" w:eastAsia="仿宋"/>
                <w:color w:val="auto"/>
                <w:sz w:val="24"/>
              </w:rPr>
            </w:pPr>
            <w:r>
              <w:rPr>
                <w:rFonts w:hint="eastAsia" w:ascii="仿宋_GB2312" w:hAnsi="仿宋" w:eastAsia="仿宋_GB2312" w:cs="仿宋_GB2312"/>
                <w:color w:val="auto"/>
                <w:kern w:val="0"/>
                <w:sz w:val="24"/>
              </w:rPr>
              <w:t>招标文件其它实质性要求相应的材料（“▲”</w:t>
            </w:r>
            <w:r>
              <w:rPr>
                <w:rFonts w:ascii="仿宋_GB2312" w:hAnsi="仿宋" w:eastAsia="仿宋_GB2312" w:cs="仿宋_GB2312"/>
                <w:color w:val="auto"/>
                <w:kern w:val="0"/>
                <w:sz w:val="24"/>
              </w:rPr>
              <w:t xml:space="preserve"> </w:t>
            </w:r>
            <w:r>
              <w:rPr>
                <w:rFonts w:hint="eastAsia" w:ascii="仿宋_GB2312" w:hAnsi="仿宋" w:eastAsia="仿宋_GB2312" w:cs="仿宋_GB2312"/>
                <w:color w:val="auto"/>
                <w:kern w:val="0"/>
                <w:sz w:val="24"/>
              </w:rPr>
              <w:t>系指实质性要求条款，招标文件无其它实质性要求的，无需提供）</w:t>
            </w:r>
          </w:p>
        </w:tc>
        <w:tc>
          <w:tcPr>
            <w:tcW w:w="1418" w:type="dxa"/>
          </w:tcPr>
          <w:p>
            <w:pPr>
              <w:rPr>
                <w:color w:val="auto"/>
              </w:rPr>
            </w:pPr>
            <w:r>
              <w:rPr>
                <w:rFonts w:hint="eastAsia" w:ascii="仿宋" w:hAnsi="仿宋" w:eastAsia="仿宋" w:cs="仿宋_GB2312"/>
                <w:color w:val="auto"/>
                <w:sz w:val="24"/>
              </w:rPr>
              <w:t>见投标文件第</w:t>
            </w:r>
            <w:r>
              <w:rPr>
                <w:rFonts w:ascii="仿宋" w:hAnsi="仿宋" w:eastAsia="仿宋" w:cs="仿宋_GB2312"/>
                <w:color w:val="auto"/>
                <w:sz w:val="24"/>
                <w:u w:val="single"/>
              </w:rPr>
              <w:t xml:space="preserve">  </w:t>
            </w:r>
            <w:r>
              <w:rPr>
                <w:rFonts w:hint="eastAsia" w:ascii="仿宋" w:hAnsi="仿宋" w:eastAsia="仿宋" w:cs="仿宋_GB2312"/>
                <w:color w:val="auto"/>
                <w:sz w:val="24"/>
              </w:rPr>
              <w:t>页</w:t>
            </w:r>
          </w:p>
        </w:tc>
      </w:tr>
    </w:tbl>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br w:type="page"/>
      </w:r>
    </w:p>
    <w:p>
      <w:pPr>
        <w:jc w:val="center"/>
        <w:rPr>
          <w:color w:val="auto"/>
        </w:rPr>
      </w:pPr>
      <w:r>
        <w:rPr>
          <w:rFonts w:hint="eastAsia" w:ascii="仿宋_GB2312" w:hAnsi="仿宋" w:eastAsia="仿宋_GB2312" w:cs="仿宋_GB2312"/>
          <w:b/>
          <w:color w:val="auto"/>
          <w:kern w:val="0"/>
          <w:sz w:val="32"/>
          <w:szCs w:val="32"/>
        </w:rPr>
        <w:t>五、评标标准相应的商务技术资料</w:t>
      </w:r>
    </w:p>
    <w:p>
      <w:pPr>
        <w:snapToGrid w:val="0"/>
        <w:spacing w:line="360" w:lineRule="auto"/>
        <w:jc w:val="left"/>
        <w:rPr>
          <w:rFonts w:ascii="仿宋_GB2312" w:hAnsi="仿宋" w:eastAsia="仿宋_GB2312" w:cs="仿宋_GB2312"/>
          <w:b/>
          <w:color w:val="auto"/>
          <w:sz w:val="24"/>
        </w:rPr>
      </w:pPr>
    </w:p>
    <w:p>
      <w:pPr>
        <w:snapToGrid w:val="0"/>
        <w:spacing w:line="360" w:lineRule="auto"/>
        <w:jc w:val="center"/>
        <w:rPr>
          <w:rFonts w:ascii="仿宋" w:hAnsi="仿宋" w:eastAsia="仿宋" w:cs="仿宋_GB2312"/>
          <w:b/>
          <w:color w:val="auto"/>
          <w:sz w:val="24"/>
        </w:rPr>
      </w:pPr>
      <w:r>
        <w:rPr>
          <w:rFonts w:hint="eastAsia" w:ascii="仿宋" w:hAnsi="仿宋" w:eastAsia="仿宋" w:cs="仿宋_GB2312"/>
          <w:b/>
          <w:color w:val="auto"/>
          <w:sz w:val="24"/>
        </w:rPr>
        <w:t>（按招标文件第四部分评标办法“</w:t>
      </w:r>
      <w:r>
        <w:rPr>
          <w:rFonts w:ascii="仿宋" w:hAnsi="仿宋" w:eastAsia="仿宋" w:cs="Arial"/>
          <w:b/>
          <w:color w:val="auto"/>
          <w:kern w:val="0"/>
          <w:sz w:val="24"/>
        </w:rPr>
        <w:t xml:space="preserve">2. </w:t>
      </w:r>
      <w:r>
        <w:rPr>
          <w:rFonts w:hint="eastAsia" w:ascii="仿宋" w:hAnsi="仿宋" w:eastAsia="仿宋" w:cs="Arial"/>
          <w:b/>
          <w:color w:val="auto"/>
          <w:kern w:val="0"/>
          <w:sz w:val="24"/>
        </w:rPr>
        <w:t>评标标准</w:t>
      </w:r>
      <w:r>
        <w:rPr>
          <w:rFonts w:hint="eastAsia" w:ascii="仿宋" w:hAnsi="仿宋" w:eastAsia="仿宋" w:cs="仿宋_GB2312"/>
          <w:b/>
          <w:color w:val="auto"/>
          <w:sz w:val="24"/>
        </w:rPr>
        <w:t>”中的内容提供资料）</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 xml:space="preserve"> </w:t>
      </w: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rPr>
          <w:rFonts w:ascii="仿宋" w:hAnsi="仿宋" w:eastAsia="仿宋" w:cs="仿宋_GB2312"/>
          <w:b/>
          <w:color w:val="auto"/>
          <w:kern w:val="0"/>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r>
        <w:rPr>
          <w:rFonts w:hint="eastAsia" w:ascii="仿宋_GB2312" w:hAnsi="仿宋" w:eastAsia="仿宋_GB2312" w:cs="仿宋_GB2312"/>
          <w:b/>
          <w:color w:val="auto"/>
          <w:kern w:val="0"/>
          <w:sz w:val="32"/>
          <w:szCs w:val="32"/>
        </w:rPr>
        <w:br w:type="page"/>
      </w:r>
    </w:p>
    <w:p>
      <w:pPr>
        <w:jc w:val="center"/>
        <w:rPr>
          <w:rFonts w:ascii="仿宋" w:hAnsi="仿宋" w:eastAsia="仿宋" w:cs="仿宋_GB2312"/>
          <w:b/>
          <w:color w:val="auto"/>
          <w:kern w:val="0"/>
          <w:sz w:val="32"/>
          <w:szCs w:val="32"/>
        </w:rPr>
      </w:pPr>
      <w:r>
        <w:rPr>
          <w:rFonts w:hint="eastAsia" w:ascii="仿宋" w:hAnsi="仿宋" w:eastAsia="仿宋" w:cs="仿宋_GB2312"/>
          <w:b/>
          <w:color w:val="auto"/>
          <w:kern w:val="0"/>
          <w:sz w:val="32"/>
          <w:szCs w:val="32"/>
        </w:rPr>
        <w:t>六、投标标的清单</w:t>
      </w:r>
    </w:p>
    <w:p>
      <w:pPr>
        <w:rPr>
          <w:rFonts w:ascii="仿宋_GB2312" w:hAnsi="仿宋" w:eastAsia="仿宋_GB2312" w:cs="仿宋_GB2312"/>
          <w:b/>
          <w:color w:val="auto"/>
          <w:kern w:val="0"/>
          <w:sz w:val="32"/>
          <w:szCs w:val="32"/>
        </w:rPr>
      </w:pPr>
    </w:p>
    <w:tbl>
      <w:tblPr>
        <w:tblStyle w:val="62"/>
        <w:tblW w:w="0" w:type="auto"/>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1670"/>
        <w:gridCol w:w="2013"/>
        <w:gridCol w:w="3453"/>
        <w:gridCol w:w="2280"/>
        <w:gridCol w:w="1886"/>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087"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序号</w:t>
            </w:r>
          </w:p>
        </w:tc>
        <w:tc>
          <w:tcPr>
            <w:tcW w:w="1670"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名称</w:t>
            </w:r>
          </w:p>
        </w:tc>
        <w:tc>
          <w:tcPr>
            <w:tcW w:w="2013"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服务范围</w:t>
            </w:r>
          </w:p>
        </w:tc>
        <w:tc>
          <w:tcPr>
            <w:tcW w:w="3453"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服务要求</w:t>
            </w:r>
          </w:p>
        </w:tc>
        <w:tc>
          <w:tcPr>
            <w:tcW w:w="2280"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服务时间</w:t>
            </w:r>
          </w:p>
        </w:tc>
        <w:tc>
          <w:tcPr>
            <w:tcW w:w="1886" w:type="dxa"/>
            <w:vAlign w:val="center"/>
          </w:tcPr>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服务标准</w:t>
            </w:r>
          </w:p>
        </w:tc>
        <w:tc>
          <w:tcPr>
            <w:tcW w:w="1971" w:type="dxa"/>
            <w:vAlign w:val="center"/>
          </w:tcPr>
          <w:p>
            <w:pPr>
              <w:snapToGrid w:val="0"/>
              <w:spacing w:line="240" w:lineRule="atLeast"/>
              <w:jc w:val="center"/>
              <w:rPr>
                <w:rFonts w:ascii="仿宋" w:hAnsi="仿宋" w:eastAsia="仿宋"/>
                <w:b/>
                <w:color w:val="auto"/>
                <w:sz w:val="24"/>
              </w:rPr>
            </w:pPr>
          </w:p>
          <w:p>
            <w:pPr>
              <w:snapToGrid w:val="0"/>
              <w:spacing w:line="240" w:lineRule="atLeast"/>
              <w:jc w:val="center"/>
              <w:rPr>
                <w:rFonts w:ascii="仿宋" w:hAnsi="仿宋" w:eastAsia="仿宋"/>
                <w:b/>
                <w:color w:val="auto"/>
                <w:sz w:val="24"/>
              </w:rPr>
            </w:pPr>
            <w:r>
              <w:rPr>
                <w:rFonts w:hint="eastAsia" w:ascii="仿宋" w:hAnsi="仿宋" w:eastAsia="仿宋"/>
                <w:b/>
                <w:color w:val="auto"/>
                <w:sz w:val="24"/>
              </w:rPr>
              <w:t>备注（如果有）</w:t>
            </w:r>
          </w:p>
          <w:p>
            <w:pPr>
              <w:snapToGrid w:val="0"/>
              <w:spacing w:line="240" w:lineRule="atLeast"/>
              <w:jc w:val="center"/>
              <w:rPr>
                <w:rFonts w:ascii="仿宋" w:hAnsi="仿宋" w:eastAsia="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line="500" w:lineRule="exact"/>
              <w:ind w:firstLine="480"/>
              <w:rPr>
                <w:rFonts w:ascii="宋体" w:hAnsi="宋体" w:cs="宋体"/>
                <w:color w:val="auto"/>
                <w:szCs w:val="21"/>
              </w:rPr>
            </w:pPr>
          </w:p>
        </w:tc>
        <w:tc>
          <w:tcPr>
            <w:tcW w:w="1670" w:type="dxa"/>
          </w:tcPr>
          <w:p>
            <w:pPr>
              <w:spacing w:line="500" w:lineRule="exact"/>
              <w:ind w:firstLine="480"/>
              <w:rPr>
                <w:rFonts w:ascii="宋体" w:hAnsi="宋体" w:cs="宋体"/>
                <w:color w:val="auto"/>
                <w:szCs w:val="21"/>
              </w:rPr>
            </w:pPr>
          </w:p>
        </w:tc>
        <w:tc>
          <w:tcPr>
            <w:tcW w:w="2013" w:type="dxa"/>
          </w:tcPr>
          <w:p>
            <w:pPr>
              <w:spacing w:line="500" w:lineRule="exact"/>
              <w:ind w:firstLine="480"/>
              <w:rPr>
                <w:rFonts w:ascii="宋体" w:hAnsi="宋体" w:cs="宋体"/>
                <w:color w:val="auto"/>
                <w:szCs w:val="21"/>
              </w:rPr>
            </w:pPr>
          </w:p>
        </w:tc>
        <w:tc>
          <w:tcPr>
            <w:tcW w:w="3453" w:type="dxa"/>
          </w:tcPr>
          <w:p>
            <w:pPr>
              <w:spacing w:line="500" w:lineRule="exact"/>
              <w:ind w:firstLine="480"/>
              <w:rPr>
                <w:rFonts w:ascii="宋体" w:hAnsi="宋体" w:cs="宋体"/>
                <w:color w:val="auto"/>
                <w:szCs w:val="21"/>
              </w:rPr>
            </w:pPr>
          </w:p>
        </w:tc>
        <w:tc>
          <w:tcPr>
            <w:tcW w:w="2280" w:type="dxa"/>
          </w:tcPr>
          <w:p>
            <w:pPr>
              <w:spacing w:line="500" w:lineRule="exact"/>
              <w:ind w:firstLine="480"/>
              <w:rPr>
                <w:rFonts w:ascii="宋体" w:hAnsi="宋体" w:cs="宋体"/>
                <w:color w:val="auto"/>
                <w:szCs w:val="21"/>
              </w:rPr>
            </w:pPr>
          </w:p>
        </w:tc>
        <w:tc>
          <w:tcPr>
            <w:tcW w:w="1886" w:type="dxa"/>
          </w:tcPr>
          <w:p>
            <w:pPr>
              <w:spacing w:line="500" w:lineRule="exact"/>
              <w:ind w:firstLine="480"/>
              <w:rPr>
                <w:rFonts w:ascii="宋体" w:hAnsi="宋体" w:cs="宋体"/>
                <w:color w:val="auto"/>
                <w:szCs w:val="21"/>
              </w:rPr>
            </w:pPr>
          </w:p>
        </w:tc>
        <w:tc>
          <w:tcPr>
            <w:tcW w:w="1971" w:type="dxa"/>
          </w:tcPr>
          <w:p>
            <w:pPr>
              <w:spacing w:line="500" w:lineRule="exact"/>
              <w:ind w:firstLine="48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line="500" w:lineRule="exact"/>
              <w:ind w:firstLine="480"/>
              <w:rPr>
                <w:rFonts w:ascii="宋体" w:hAnsi="宋体" w:cs="宋体"/>
                <w:color w:val="auto"/>
                <w:szCs w:val="21"/>
              </w:rPr>
            </w:pPr>
          </w:p>
        </w:tc>
        <w:tc>
          <w:tcPr>
            <w:tcW w:w="1670" w:type="dxa"/>
          </w:tcPr>
          <w:p>
            <w:pPr>
              <w:spacing w:line="500" w:lineRule="exact"/>
              <w:ind w:firstLine="480"/>
              <w:rPr>
                <w:rFonts w:ascii="宋体" w:hAnsi="宋体" w:cs="宋体"/>
                <w:color w:val="auto"/>
                <w:szCs w:val="21"/>
              </w:rPr>
            </w:pPr>
          </w:p>
        </w:tc>
        <w:tc>
          <w:tcPr>
            <w:tcW w:w="2013" w:type="dxa"/>
          </w:tcPr>
          <w:p>
            <w:pPr>
              <w:spacing w:line="500" w:lineRule="exact"/>
              <w:ind w:firstLine="480"/>
              <w:rPr>
                <w:rFonts w:ascii="宋体" w:hAnsi="宋体" w:cs="宋体"/>
                <w:color w:val="auto"/>
                <w:szCs w:val="21"/>
              </w:rPr>
            </w:pPr>
          </w:p>
        </w:tc>
        <w:tc>
          <w:tcPr>
            <w:tcW w:w="3453" w:type="dxa"/>
          </w:tcPr>
          <w:p>
            <w:pPr>
              <w:spacing w:line="500" w:lineRule="exact"/>
              <w:ind w:firstLine="480"/>
              <w:rPr>
                <w:rFonts w:ascii="宋体" w:hAnsi="宋体" w:cs="宋体"/>
                <w:color w:val="auto"/>
                <w:szCs w:val="21"/>
              </w:rPr>
            </w:pPr>
          </w:p>
        </w:tc>
        <w:tc>
          <w:tcPr>
            <w:tcW w:w="2280" w:type="dxa"/>
          </w:tcPr>
          <w:p>
            <w:pPr>
              <w:spacing w:line="500" w:lineRule="exact"/>
              <w:ind w:firstLine="480"/>
              <w:rPr>
                <w:rFonts w:ascii="宋体" w:hAnsi="宋体" w:cs="宋体"/>
                <w:color w:val="auto"/>
                <w:szCs w:val="21"/>
              </w:rPr>
            </w:pPr>
          </w:p>
        </w:tc>
        <w:tc>
          <w:tcPr>
            <w:tcW w:w="1886" w:type="dxa"/>
          </w:tcPr>
          <w:p>
            <w:pPr>
              <w:spacing w:line="500" w:lineRule="exact"/>
              <w:ind w:firstLine="480"/>
              <w:rPr>
                <w:rFonts w:ascii="宋体" w:hAnsi="宋体" w:cs="宋体"/>
                <w:color w:val="auto"/>
                <w:szCs w:val="21"/>
              </w:rPr>
            </w:pPr>
          </w:p>
        </w:tc>
        <w:tc>
          <w:tcPr>
            <w:tcW w:w="1971" w:type="dxa"/>
          </w:tcPr>
          <w:p>
            <w:pPr>
              <w:spacing w:line="500" w:lineRule="exact"/>
              <w:ind w:firstLine="48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line="500" w:lineRule="exact"/>
              <w:ind w:firstLine="480"/>
              <w:rPr>
                <w:rFonts w:ascii="宋体" w:hAnsi="宋体" w:cs="宋体"/>
                <w:color w:val="auto"/>
                <w:szCs w:val="21"/>
              </w:rPr>
            </w:pPr>
          </w:p>
        </w:tc>
        <w:tc>
          <w:tcPr>
            <w:tcW w:w="1670" w:type="dxa"/>
          </w:tcPr>
          <w:p>
            <w:pPr>
              <w:spacing w:line="500" w:lineRule="exact"/>
              <w:ind w:firstLine="480"/>
              <w:rPr>
                <w:rFonts w:ascii="宋体" w:hAnsi="宋体" w:cs="宋体"/>
                <w:color w:val="auto"/>
                <w:szCs w:val="21"/>
              </w:rPr>
            </w:pPr>
          </w:p>
        </w:tc>
        <w:tc>
          <w:tcPr>
            <w:tcW w:w="2013" w:type="dxa"/>
          </w:tcPr>
          <w:p>
            <w:pPr>
              <w:spacing w:line="500" w:lineRule="exact"/>
              <w:ind w:firstLine="480"/>
              <w:rPr>
                <w:rFonts w:ascii="宋体" w:hAnsi="宋体" w:cs="宋体"/>
                <w:color w:val="auto"/>
                <w:szCs w:val="21"/>
              </w:rPr>
            </w:pPr>
          </w:p>
        </w:tc>
        <w:tc>
          <w:tcPr>
            <w:tcW w:w="3453" w:type="dxa"/>
          </w:tcPr>
          <w:p>
            <w:pPr>
              <w:spacing w:line="500" w:lineRule="exact"/>
              <w:ind w:firstLine="480"/>
              <w:rPr>
                <w:rFonts w:ascii="宋体" w:hAnsi="宋体" w:cs="宋体"/>
                <w:color w:val="auto"/>
                <w:szCs w:val="21"/>
              </w:rPr>
            </w:pPr>
          </w:p>
        </w:tc>
        <w:tc>
          <w:tcPr>
            <w:tcW w:w="2280" w:type="dxa"/>
          </w:tcPr>
          <w:p>
            <w:pPr>
              <w:spacing w:line="500" w:lineRule="exact"/>
              <w:ind w:firstLine="480"/>
              <w:rPr>
                <w:rFonts w:ascii="宋体" w:hAnsi="宋体" w:cs="宋体"/>
                <w:color w:val="auto"/>
                <w:szCs w:val="21"/>
              </w:rPr>
            </w:pPr>
          </w:p>
        </w:tc>
        <w:tc>
          <w:tcPr>
            <w:tcW w:w="1886" w:type="dxa"/>
          </w:tcPr>
          <w:p>
            <w:pPr>
              <w:spacing w:line="500" w:lineRule="exact"/>
              <w:ind w:firstLine="480"/>
              <w:rPr>
                <w:rFonts w:ascii="宋体" w:hAnsi="宋体" w:cs="宋体"/>
                <w:color w:val="auto"/>
                <w:szCs w:val="21"/>
              </w:rPr>
            </w:pPr>
          </w:p>
        </w:tc>
        <w:tc>
          <w:tcPr>
            <w:tcW w:w="1971" w:type="dxa"/>
          </w:tcPr>
          <w:p>
            <w:pPr>
              <w:spacing w:line="500" w:lineRule="exact"/>
              <w:ind w:firstLine="48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line="500" w:lineRule="exact"/>
              <w:ind w:firstLine="480"/>
              <w:rPr>
                <w:rFonts w:ascii="宋体" w:hAnsi="宋体" w:cs="宋体"/>
                <w:color w:val="auto"/>
                <w:szCs w:val="21"/>
              </w:rPr>
            </w:pPr>
          </w:p>
        </w:tc>
        <w:tc>
          <w:tcPr>
            <w:tcW w:w="1670" w:type="dxa"/>
          </w:tcPr>
          <w:p>
            <w:pPr>
              <w:spacing w:line="500" w:lineRule="exact"/>
              <w:ind w:firstLine="480"/>
              <w:rPr>
                <w:rFonts w:ascii="宋体" w:hAnsi="宋体" w:cs="宋体"/>
                <w:color w:val="auto"/>
                <w:szCs w:val="21"/>
              </w:rPr>
            </w:pPr>
          </w:p>
        </w:tc>
        <w:tc>
          <w:tcPr>
            <w:tcW w:w="2013" w:type="dxa"/>
          </w:tcPr>
          <w:p>
            <w:pPr>
              <w:spacing w:line="500" w:lineRule="exact"/>
              <w:ind w:firstLine="480"/>
              <w:rPr>
                <w:rFonts w:ascii="宋体" w:hAnsi="宋体" w:cs="宋体"/>
                <w:color w:val="auto"/>
                <w:szCs w:val="21"/>
              </w:rPr>
            </w:pPr>
          </w:p>
        </w:tc>
        <w:tc>
          <w:tcPr>
            <w:tcW w:w="3453" w:type="dxa"/>
          </w:tcPr>
          <w:p>
            <w:pPr>
              <w:spacing w:line="500" w:lineRule="exact"/>
              <w:ind w:firstLine="480"/>
              <w:rPr>
                <w:rFonts w:ascii="宋体" w:hAnsi="宋体" w:cs="宋体"/>
                <w:color w:val="auto"/>
                <w:szCs w:val="21"/>
              </w:rPr>
            </w:pPr>
          </w:p>
        </w:tc>
        <w:tc>
          <w:tcPr>
            <w:tcW w:w="2280" w:type="dxa"/>
          </w:tcPr>
          <w:p>
            <w:pPr>
              <w:spacing w:line="500" w:lineRule="exact"/>
              <w:ind w:firstLine="480"/>
              <w:rPr>
                <w:rFonts w:ascii="宋体" w:hAnsi="宋体" w:cs="宋体"/>
                <w:color w:val="auto"/>
                <w:szCs w:val="21"/>
              </w:rPr>
            </w:pPr>
          </w:p>
        </w:tc>
        <w:tc>
          <w:tcPr>
            <w:tcW w:w="1886" w:type="dxa"/>
          </w:tcPr>
          <w:p>
            <w:pPr>
              <w:spacing w:line="500" w:lineRule="exact"/>
              <w:ind w:firstLine="480"/>
              <w:rPr>
                <w:rFonts w:ascii="宋体" w:hAnsi="宋体" w:cs="宋体"/>
                <w:color w:val="auto"/>
                <w:szCs w:val="21"/>
              </w:rPr>
            </w:pPr>
          </w:p>
        </w:tc>
        <w:tc>
          <w:tcPr>
            <w:tcW w:w="1971" w:type="dxa"/>
          </w:tcPr>
          <w:p>
            <w:pPr>
              <w:spacing w:line="500" w:lineRule="exact"/>
              <w:ind w:firstLine="48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7" w:type="dxa"/>
          </w:tcPr>
          <w:p>
            <w:pPr>
              <w:spacing w:line="500" w:lineRule="exact"/>
              <w:ind w:firstLine="480"/>
              <w:rPr>
                <w:rFonts w:ascii="宋体" w:hAnsi="宋体" w:cs="宋体"/>
                <w:color w:val="auto"/>
                <w:szCs w:val="21"/>
              </w:rPr>
            </w:pPr>
          </w:p>
        </w:tc>
        <w:tc>
          <w:tcPr>
            <w:tcW w:w="1670" w:type="dxa"/>
          </w:tcPr>
          <w:p>
            <w:pPr>
              <w:spacing w:line="500" w:lineRule="exact"/>
              <w:ind w:firstLine="480"/>
              <w:rPr>
                <w:rFonts w:ascii="宋体" w:hAnsi="宋体" w:cs="宋体"/>
                <w:color w:val="auto"/>
                <w:szCs w:val="21"/>
              </w:rPr>
            </w:pPr>
          </w:p>
        </w:tc>
        <w:tc>
          <w:tcPr>
            <w:tcW w:w="2013" w:type="dxa"/>
          </w:tcPr>
          <w:p>
            <w:pPr>
              <w:spacing w:line="500" w:lineRule="exact"/>
              <w:ind w:firstLine="480"/>
              <w:rPr>
                <w:rFonts w:ascii="宋体" w:hAnsi="宋体" w:cs="宋体"/>
                <w:color w:val="auto"/>
                <w:szCs w:val="21"/>
              </w:rPr>
            </w:pPr>
          </w:p>
        </w:tc>
        <w:tc>
          <w:tcPr>
            <w:tcW w:w="3453" w:type="dxa"/>
          </w:tcPr>
          <w:p>
            <w:pPr>
              <w:spacing w:line="500" w:lineRule="exact"/>
              <w:ind w:firstLine="480"/>
              <w:rPr>
                <w:rFonts w:ascii="宋体" w:hAnsi="宋体" w:cs="宋体"/>
                <w:color w:val="auto"/>
                <w:szCs w:val="21"/>
              </w:rPr>
            </w:pPr>
          </w:p>
        </w:tc>
        <w:tc>
          <w:tcPr>
            <w:tcW w:w="2280" w:type="dxa"/>
          </w:tcPr>
          <w:p>
            <w:pPr>
              <w:spacing w:line="500" w:lineRule="exact"/>
              <w:ind w:firstLine="480"/>
              <w:rPr>
                <w:rFonts w:ascii="宋体" w:hAnsi="宋体" w:cs="宋体"/>
                <w:color w:val="auto"/>
                <w:szCs w:val="21"/>
              </w:rPr>
            </w:pPr>
          </w:p>
        </w:tc>
        <w:tc>
          <w:tcPr>
            <w:tcW w:w="1886" w:type="dxa"/>
          </w:tcPr>
          <w:p>
            <w:pPr>
              <w:spacing w:line="500" w:lineRule="exact"/>
              <w:ind w:firstLine="480"/>
              <w:rPr>
                <w:rFonts w:ascii="宋体" w:hAnsi="宋体" w:cs="宋体"/>
                <w:color w:val="auto"/>
                <w:szCs w:val="21"/>
              </w:rPr>
            </w:pPr>
          </w:p>
        </w:tc>
        <w:tc>
          <w:tcPr>
            <w:tcW w:w="1971" w:type="dxa"/>
          </w:tcPr>
          <w:p>
            <w:pPr>
              <w:spacing w:line="500" w:lineRule="exact"/>
              <w:ind w:firstLine="480"/>
              <w:rPr>
                <w:rFonts w:ascii="宋体" w:hAnsi="宋体" w:cs="宋体"/>
                <w:color w:val="auto"/>
                <w:szCs w:val="21"/>
              </w:rPr>
            </w:pPr>
          </w:p>
        </w:tc>
      </w:tr>
    </w:tbl>
    <w:p>
      <w:pPr>
        <w:snapToGrid w:val="0"/>
        <w:spacing w:line="240" w:lineRule="atLeast"/>
        <w:jc w:val="left"/>
        <w:rPr>
          <w:rFonts w:ascii="仿宋" w:hAnsi="仿宋" w:eastAsia="仿宋"/>
          <w:b/>
          <w:color w:val="auto"/>
          <w:sz w:val="24"/>
        </w:rPr>
      </w:pPr>
      <w:r>
        <w:rPr>
          <w:rFonts w:hint="eastAsia" w:ascii="仿宋" w:hAnsi="仿宋" w:eastAsia="仿宋"/>
          <w:b/>
          <w:color w:val="auto"/>
          <w:sz w:val="24"/>
        </w:rPr>
        <w:t>注：按本格式和要求提供。</w:t>
      </w:r>
    </w:p>
    <w:p>
      <w:pPr>
        <w:pStyle w:val="3"/>
        <w:rPr>
          <w:color w:val="auto"/>
        </w:rPr>
        <w:sectPr>
          <w:pgSz w:w="16838" w:h="11906" w:orient="landscape"/>
          <w:pgMar w:top="1417" w:right="1276" w:bottom="1417" w:left="1247" w:header="851" w:footer="992" w:gutter="0"/>
          <w:cols w:space="0" w:num="1"/>
          <w:titlePg/>
          <w:docGrid w:linePitch="312" w:charSpace="0"/>
        </w:sectPr>
      </w:pPr>
    </w:p>
    <w:p>
      <w:pPr>
        <w:ind w:firstLine="2891" w:firstLineChars="900"/>
        <w:rPr>
          <w:rFonts w:ascii="仿宋_GB2312" w:hAnsi="仿宋" w:eastAsia="仿宋_GB2312" w:cs="仿宋_GB2312"/>
          <w:b/>
          <w:color w:val="auto"/>
          <w:kern w:val="0"/>
          <w:sz w:val="32"/>
          <w:szCs w:val="32"/>
        </w:rPr>
      </w:pPr>
    </w:p>
    <w:p>
      <w:pPr>
        <w:ind w:firstLine="2891" w:firstLineChars="900"/>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color w:val="auto"/>
                <w:sz w:val="24"/>
              </w:rPr>
            </w:pPr>
            <w:r>
              <w:rPr>
                <w:rFonts w:hint="eastAsia" w:ascii="仿宋_GB2312" w:hAnsi="仿宋" w:eastAsia="仿宋_GB2312"/>
                <w:b/>
                <w:bCs/>
                <w:color w:val="auto"/>
                <w:sz w:val="24"/>
              </w:rPr>
              <w:t>序号</w:t>
            </w:r>
          </w:p>
        </w:tc>
        <w:tc>
          <w:tcPr>
            <w:tcW w:w="3683" w:type="dxa"/>
          </w:tcPr>
          <w:p>
            <w:pPr>
              <w:jc w:val="center"/>
              <w:rPr>
                <w:rFonts w:ascii="仿宋_GB2312" w:hAnsi="仿宋" w:eastAsia="仿宋_GB2312"/>
                <w:b/>
                <w:bCs/>
                <w:color w:val="auto"/>
                <w:sz w:val="24"/>
              </w:rPr>
            </w:pPr>
            <w:r>
              <w:rPr>
                <w:rFonts w:hint="eastAsia" w:ascii="仿宋_GB2312" w:hAnsi="仿宋" w:eastAsia="仿宋_GB2312"/>
                <w:b/>
                <w:bCs/>
                <w:color w:val="auto"/>
                <w:sz w:val="24"/>
              </w:rPr>
              <w:t>招标文件章节及具体内容</w:t>
            </w:r>
          </w:p>
        </w:tc>
        <w:tc>
          <w:tcPr>
            <w:tcW w:w="3546" w:type="dxa"/>
          </w:tcPr>
          <w:p>
            <w:pPr>
              <w:jc w:val="center"/>
              <w:rPr>
                <w:rFonts w:ascii="仿宋_GB2312" w:hAnsi="仿宋" w:eastAsia="仿宋_GB2312"/>
                <w:b/>
                <w:bCs/>
                <w:color w:val="auto"/>
                <w:sz w:val="24"/>
              </w:rPr>
            </w:pPr>
            <w:r>
              <w:rPr>
                <w:rFonts w:hint="eastAsia" w:ascii="仿宋_GB2312" w:hAnsi="仿宋" w:eastAsia="仿宋_GB2312"/>
                <w:b/>
                <w:bCs/>
                <w:color w:val="auto"/>
                <w:sz w:val="24"/>
              </w:rPr>
              <w:t>投标文件章节及具体内容</w:t>
            </w:r>
          </w:p>
        </w:tc>
        <w:tc>
          <w:tcPr>
            <w:tcW w:w="1276" w:type="dxa"/>
          </w:tcPr>
          <w:p>
            <w:pPr>
              <w:jc w:val="center"/>
              <w:rPr>
                <w:rFonts w:ascii="仿宋_GB2312" w:hAnsi="仿宋" w:eastAsia="仿宋_GB2312"/>
                <w:b/>
                <w:bCs/>
                <w:color w:val="auto"/>
                <w:sz w:val="24"/>
              </w:rPr>
            </w:pPr>
            <w:r>
              <w:rPr>
                <w:rFonts w:hint="eastAsia" w:ascii="仿宋_GB2312" w:hAnsi="仿宋" w:eastAsia="仿宋_GB2312"/>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1</w:t>
            </w:r>
          </w:p>
        </w:tc>
        <w:tc>
          <w:tcPr>
            <w:tcW w:w="3683" w:type="dxa"/>
          </w:tcPr>
          <w:p>
            <w:pPr>
              <w:jc w:val="center"/>
              <w:rPr>
                <w:rFonts w:ascii="仿宋_GB2312" w:hAnsi="仿宋" w:eastAsia="仿宋_GB2312" w:cs="仿宋_GB2312"/>
                <w:b/>
                <w:color w:val="auto"/>
                <w:kern w:val="0"/>
                <w:sz w:val="32"/>
                <w:szCs w:val="32"/>
              </w:rPr>
            </w:pPr>
          </w:p>
        </w:tc>
        <w:tc>
          <w:tcPr>
            <w:tcW w:w="3546" w:type="dxa"/>
          </w:tcPr>
          <w:p>
            <w:pPr>
              <w:jc w:val="center"/>
              <w:rPr>
                <w:rFonts w:ascii="仿宋_GB2312" w:hAnsi="仿宋" w:eastAsia="仿宋_GB2312" w:cs="仿宋_GB2312"/>
                <w:b/>
                <w:color w:val="auto"/>
                <w:kern w:val="0"/>
                <w:sz w:val="32"/>
                <w:szCs w:val="32"/>
              </w:rPr>
            </w:pPr>
          </w:p>
        </w:tc>
        <w:tc>
          <w:tcPr>
            <w:tcW w:w="1276" w:type="dxa"/>
          </w:tcPr>
          <w:p>
            <w:pPr>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rPr>
            </w:pPr>
            <w:r>
              <w:rPr>
                <w:rFonts w:ascii="仿宋_GB2312" w:hAnsi="仿宋" w:eastAsia="仿宋_GB2312" w:cs="仿宋_GB2312"/>
                <w:color w:val="auto"/>
                <w:kern w:val="0"/>
                <w:sz w:val="24"/>
              </w:rPr>
              <w:t>2</w:t>
            </w:r>
          </w:p>
        </w:tc>
        <w:tc>
          <w:tcPr>
            <w:tcW w:w="3683" w:type="dxa"/>
          </w:tcPr>
          <w:p>
            <w:pPr>
              <w:jc w:val="center"/>
              <w:rPr>
                <w:rFonts w:ascii="仿宋_GB2312" w:hAnsi="仿宋" w:eastAsia="仿宋_GB2312" w:cs="仿宋_GB2312"/>
                <w:b/>
                <w:color w:val="auto"/>
                <w:kern w:val="0"/>
                <w:sz w:val="32"/>
                <w:szCs w:val="32"/>
              </w:rPr>
            </w:pPr>
          </w:p>
        </w:tc>
        <w:tc>
          <w:tcPr>
            <w:tcW w:w="3546" w:type="dxa"/>
          </w:tcPr>
          <w:p>
            <w:pPr>
              <w:jc w:val="center"/>
              <w:rPr>
                <w:rFonts w:ascii="仿宋_GB2312" w:hAnsi="仿宋" w:eastAsia="仿宋_GB2312" w:cs="仿宋_GB2312"/>
                <w:b/>
                <w:color w:val="auto"/>
                <w:kern w:val="0"/>
                <w:sz w:val="32"/>
                <w:szCs w:val="32"/>
              </w:rPr>
            </w:pPr>
          </w:p>
        </w:tc>
        <w:tc>
          <w:tcPr>
            <w:tcW w:w="1276" w:type="dxa"/>
          </w:tcPr>
          <w:p>
            <w:pPr>
              <w:jc w:val="center"/>
              <w:rPr>
                <w:rFonts w:ascii="仿宋_GB2312" w:hAnsi="仿宋" w:eastAsia="仿宋_GB2312" w:cs="仿宋_GB2312"/>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color w:val="auto"/>
                <w:kern w:val="0"/>
                <w:sz w:val="24"/>
              </w:rPr>
            </w:pPr>
            <w:r>
              <w:rPr>
                <w:rFonts w:hint="eastAsia" w:ascii="仿宋_GB2312" w:hAnsi="仿宋" w:eastAsia="仿宋_GB2312" w:cs="仿宋_GB2312"/>
                <w:color w:val="auto"/>
                <w:kern w:val="0"/>
                <w:sz w:val="24"/>
              </w:rPr>
              <w:t>……</w:t>
            </w:r>
          </w:p>
        </w:tc>
        <w:tc>
          <w:tcPr>
            <w:tcW w:w="3683" w:type="dxa"/>
          </w:tcPr>
          <w:p>
            <w:pPr>
              <w:jc w:val="center"/>
              <w:rPr>
                <w:rFonts w:ascii="仿宋_GB2312" w:hAnsi="仿宋" w:eastAsia="仿宋_GB2312" w:cs="仿宋_GB2312"/>
                <w:b/>
                <w:color w:val="auto"/>
                <w:kern w:val="0"/>
                <w:sz w:val="32"/>
                <w:szCs w:val="32"/>
              </w:rPr>
            </w:pPr>
          </w:p>
        </w:tc>
        <w:tc>
          <w:tcPr>
            <w:tcW w:w="3546" w:type="dxa"/>
          </w:tcPr>
          <w:p>
            <w:pPr>
              <w:jc w:val="center"/>
              <w:rPr>
                <w:rFonts w:ascii="仿宋_GB2312" w:hAnsi="仿宋" w:eastAsia="仿宋_GB2312" w:cs="仿宋_GB2312"/>
                <w:b/>
                <w:color w:val="auto"/>
                <w:kern w:val="0"/>
                <w:sz w:val="32"/>
                <w:szCs w:val="32"/>
              </w:rPr>
            </w:pPr>
          </w:p>
        </w:tc>
        <w:tc>
          <w:tcPr>
            <w:tcW w:w="1276" w:type="dxa"/>
          </w:tcPr>
          <w:p>
            <w:pPr>
              <w:jc w:val="center"/>
              <w:rPr>
                <w:rFonts w:ascii="仿宋_GB2312" w:hAnsi="仿宋" w:eastAsia="仿宋_GB2312" w:cs="仿宋_GB2312"/>
                <w:b/>
                <w:color w:val="auto"/>
                <w:kern w:val="0"/>
                <w:sz w:val="32"/>
                <w:szCs w:val="32"/>
              </w:rPr>
            </w:pPr>
          </w:p>
        </w:tc>
      </w:tr>
    </w:tbl>
    <w:p>
      <w:pPr>
        <w:jc w:val="center"/>
        <w:rPr>
          <w:rFonts w:ascii="仿宋_GB2312" w:hAnsi="仿宋" w:eastAsia="仿宋_GB2312" w:cs="仿宋_GB2312"/>
          <w:b/>
          <w:color w:val="auto"/>
          <w:kern w:val="0"/>
          <w:sz w:val="32"/>
          <w:szCs w:val="32"/>
        </w:rPr>
      </w:pP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填表说明：</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（1）对</w:t>
      </w:r>
      <w:r>
        <w:rPr>
          <w:rFonts w:hint="eastAsia" w:ascii="仿宋_GB2312" w:hAnsi="仿宋" w:eastAsia="仿宋_GB2312" w:cs="仿宋_GB2312"/>
          <w:color w:val="auto"/>
          <w:kern w:val="0"/>
          <w:sz w:val="24"/>
        </w:rPr>
        <w:t>招标</w:t>
      </w:r>
      <w:r>
        <w:rPr>
          <w:rFonts w:hint="eastAsia" w:ascii="仿宋_GB2312" w:hAnsi="仿宋" w:eastAsia="仿宋_GB2312" w:cs="仿宋_GB2312"/>
          <w:color w:val="auto"/>
          <w:kern w:val="0"/>
          <w:sz w:val="24"/>
          <w:lang w:val="zh-CN"/>
        </w:rPr>
        <w:t>文件有任何偏离（包括正偏离及负偏离）均应汇总并填写在此表中。</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（2）完全满足</w:t>
      </w:r>
      <w:r>
        <w:rPr>
          <w:rFonts w:hint="eastAsia" w:ascii="仿宋_GB2312" w:hAnsi="仿宋" w:eastAsia="仿宋_GB2312" w:cs="仿宋_GB2312"/>
          <w:color w:val="auto"/>
          <w:kern w:val="0"/>
          <w:sz w:val="24"/>
        </w:rPr>
        <w:t>招标</w:t>
      </w:r>
      <w:r>
        <w:rPr>
          <w:rFonts w:hint="eastAsia" w:ascii="仿宋_GB2312" w:hAnsi="仿宋" w:eastAsia="仿宋_GB2312" w:cs="仿宋_GB2312"/>
          <w:color w:val="auto"/>
          <w:kern w:val="0"/>
          <w:sz w:val="24"/>
          <w:lang w:val="zh-CN"/>
        </w:rPr>
        <w:t>文件要求的供应商只需填写【完全满足</w:t>
      </w:r>
      <w:r>
        <w:rPr>
          <w:rFonts w:hint="eastAsia" w:ascii="仿宋_GB2312" w:hAnsi="仿宋" w:eastAsia="仿宋_GB2312" w:cs="仿宋_GB2312"/>
          <w:color w:val="auto"/>
          <w:kern w:val="0"/>
          <w:sz w:val="24"/>
        </w:rPr>
        <w:t>招标</w:t>
      </w:r>
      <w:r>
        <w:rPr>
          <w:rFonts w:hint="eastAsia" w:ascii="仿宋_GB2312" w:hAnsi="仿宋" w:eastAsia="仿宋_GB2312" w:cs="仿宋_GB2312"/>
          <w:color w:val="auto"/>
          <w:kern w:val="0"/>
          <w:sz w:val="24"/>
          <w:lang w:val="zh-CN"/>
        </w:rPr>
        <w:t>文件的全部要求】。</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（3）若供应商以未在偏离表中列出的负偏离为由，不按</w:t>
      </w:r>
      <w:r>
        <w:rPr>
          <w:rFonts w:hint="eastAsia" w:ascii="仿宋_GB2312" w:hAnsi="仿宋" w:eastAsia="仿宋_GB2312" w:cs="仿宋_GB2312"/>
          <w:color w:val="auto"/>
          <w:kern w:val="0"/>
          <w:sz w:val="24"/>
        </w:rPr>
        <w:t>招标</w:t>
      </w:r>
      <w:r>
        <w:rPr>
          <w:rFonts w:hint="eastAsia" w:ascii="仿宋_GB2312" w:hAnsi="仿宋" w:eastAsia="仿宋_GB2312" w:cs="仿宋_GB2312"/>
          <w:color w:val="auto"/>
          <w:kern w:val="0"/>
          <w:sz w:val="24"/>
          <w:lang w:val="zh-CN"/>
        </w:rPr>
        <w:t>文件要求签约，采购人有权取消该供应商的</w:t>
      </w:r>
      <w:r>
        <w:rPr>
          <w:rFonts w:hint="eastAsia" w:ascii="仿宋_GB2312" w:hAnsi="仿宋" w:eastAsia="仿宋_GB2312" w:cs="仿宋_GB2312"/>
          <w:color w:val="auto"/>
          <w:kern w:val="0"/>
          <w:sz w:val="24"/>
        </w:rPr>
        <w:t>中标</w:t>
      </w:r>
      <w:r>
        <w:rPr>
          <w:rFonts w:hint="eastAsia" w:ascii="仿宋_GB2312" w:hAnsi="仿宋" w:eastAsia="仿宋_GB2312" w:cs="仿宋_GB2312"/>
          <w:color w:val="auto"/>
          <w:kern w:val="0"/>
          <w:sz w:val="24"/>
          <w:lang w:val="zh-CN"/>
        </w:rPr>
        <w:t>资格，并按有关规定重新确定</w:t>
      </w:r>
      <w:r>
        <w:rPr>
          <w:rFonts w:hint="eastAsia" w:ascii="仿宋_GB2312" w:hAnsi="仿宋" w:eastAsia="仿宋_GB2312" w:cs="仿宋_GB2312"/>
          <w:color w:val="auto"/>
          <w:kern w:val="0"/>
          <w:sz w:val="24"/>
        </w:rPr>
        <w:t>中标</w:t>
      </w:r>
      <w:r>
        <w:rPr>
          <w:rFonts w:hint="eastAsia" w:ascii="仿宋_GB2312" w:hAnsi="仿宋" w:eastAsia="仿宋_GB2312" w:cs="仿宋_GB2312"/>
          <w:color w:val="auto"/>
          <w:kern w:val="0"/>
          <w:sz w:val="24"/>
          <w:lang w:val="zh-CN"/>
        </w:rPr>
        <w:t>供应商或另行采购。</w:t>
      </w:r>
    </w:p>
    <w:p>
      <w:pPr>
        <w:snapToGrid w:val="0"/>
        <w:spacing w:line="360" w:lineRule="auto"/>
        <w:ind w:firstLine="576"/>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（4）</w:t>
      </w:r>
      <w:r>
        <w:rPr>
          <w:rFonts w:hint="eastAsia" w:ascii="仿宋_GB2312" w:hAnsi="仿宋" w:eastAsia="仿宋_GB2312" w:cs="仿宋_GB2312"/>
          <w:color w:val="auto"/>
          <w:kern w:val="0"/>
          <w:sz w:val="24"/>
        </w:rPr>
        <w:t>投标</w:t>
      </w:r>
      <w:r>
        <w:rPr>
          <w:rFonts w:hint="eastAsia" w:ascii="仿宋_GB2312" w:hAnsi="仿宋" w:eastAsia="仿宋_GB2312" w:cs="仿宋_GB2312"/>
          <w:color w:val="auto"/>
          <w:kern w:val="0"/>
          <w:sz w:val="24"/>
          <w:lang w:val="zh-CN"/>
        </w:rPr>
        <w:t>文件响应内容对</w:t>
      </w:r>
      <w:r>
        <w:rPr>
          <w:rFonts w:hint="eastAsia" w:ascii="仿宋_GB2312" w:hAnsi="仿宋" w:eastAsia="仿宋_GB2312" w:cs="仿宋_GB2312"/>
          <w:color w:val="auto"/>
          <w:kern w:val="0"/>
          <w:sz w:val="24"/>
        </w:rPr>
        <w:t>招标</w:t>
      </w:r>
      <w:r>
        <w:rPr>
          <w:rFonts w:hint="eastAsia" w:ascii="仿宋_GB2312" w:hAnsi="仿宋" w:eastAsia="仿宋_GB2312" w:cs="仿宋_GB2312"/>
          <w:color w:val="auto"/>
          <w:kern w:val="0"/>
          <w:sz w:val="24"/>
          <w:lang w:val="zh-CN"/>
        </w:rPr>
        <w:t>文件要求如有偏离均应填写偏离表，如不填写，采购人有权视作</w:t>
      </w:r>
      <w:r>
        <w:rPr>
          <w:rFonts w:hint="eastAsia" w:ascii="仿宋_GB2312" w:hAnsi="仿宋" w:eastAsia="仿宋_GB2312" w:cs="仿宋_GB2312"/>
          <w:color w:val="auto"/>
          <w:kern w:val="0"/>
          <w:sz w:val="24"/>
        </w:rPr>
        <w:t>投标</w:t>
      </w:r>
      <w:r>
        <w:rPr>
          <w:rFonts w:hint="eastAsia" w:ascii="仿宋_GB2312" w:hAnsi="仿宋" w:eastAsia="仿宋_GB2312" w:cs="仿宋_GB2312"/>
          <w:color w:val="auto"/>
          <w:kern w:val="0"/>
          <w:sz w:val="24"/>
          <w:lang w:val="zh-CN"/>
        </w:rPr>
        <w:t>文件完全响应</w:t>
      </w:r>
      <w:r>
        <w:rPr>
          <w:rFonts w:hint="eastAsia" w:ascii="仿宋_GB2312" w:hAnsi="仿宋" w:eastAsia="仿宋_GB2312" w:cs="仿宋_GB2312"/>
          <w:color w:val="auto"/>
          <w:kern w:val="0"/>
          <w:sz w:val="24"/>
        </w:rPr>
        <w:t>招标</w:t>
      </w:r>
      <w:r>
        <w:rPr>
          <w:rFonts w:hint="eastAsia" w:ascii="仿宋_GB2312" w:hAnsi="仿宋" w:eastAsia="仿宋_GB2312" w:cs="仿宋_GB2312"/>
          <w:color w:val="auto"/>
          <w:kern w:val="0"/>
          <w:sz w:val="24"/>
          <w:lang w:val="zh-CN"/>
        </w:rPr>
        <w:t>文件要求。</w:t>
      </w:r>
    </w:p>
    <w:p>
      <w:pPr>
        <w:pStyle w:val="2"/>
        <w:rPr>
          <w:color w:val="auto"/>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jc w:val="center"/>
        <w:rPr>
          <w:rFonts w:ascii="仿宋_GB2312" w:hAnsi="仿宋" w:eastAsia="仿宋_GB2312" w:cs="仿宋_GB2312"/>
          <w:b/>
          <w:color w:val="auto"/>
          <w:kern w:val="0"/>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2891" w:firstLineChars="900"/>
        <w:rPr>
          <w:rFonts w:ascii="仿宋_GB2312" w:hAnsi="仿宋" w:eastAsia="仿宋_GB2312"/>
          <w:b/>
          <w:bCs/>
          <w:color w:val="auto"/>
          <w:sz w:val="32"/>
          <w:szCs w:val="32"/>
        </w:rPr>
      </w:pPr>
    </w:p>
    <w:p>
      <w:pPr>
        <w:ind w:firstLine="1911" w:firstLineChars="595"/>
        <w:rPr>
          <w:rFonts w:ascii="仿宋_GB2312" w:hAnsi="仿宋" w:eastAsia="仿宋_GB2312" w:cs="仿宋_GB2312"/>
          <w:b/>
          <w:color w:val="auto"/>
          <w:kern w:val="0"/>
          <w:sz w:val="32"/>
          <w:szCs w:val="32"/>
        </w:rPr>
      </w:pPr>
    </w:p>
    <w:p>
      <w:pPr>
        <w:ind w:firstLine="1911" w:firstLineChars="595"/>
        <w:rPr>
          <w:rFonts w:ascii="仿宋_GB2312" w:hAnsi="仿宋" w:eastAsia="仿宋_GB2312" w:cs="仿宋_GB2312"/>
          <w:b/>
          <w:color w:val="auto"/>
          <w:kern w:val="0"/>
          <w:sz w:val="32"/>
          <w:szCs w:val="32"/>
        </w:rPr>
      </w:pPr>
      <w:r>
        <w:rPr>
          <w:rFonts w:hint="eastAsia" w:ascii="仿宋_GB2312" w:hAnsi="仿宋" w:eastAsia="仿宋_GB2312" w:cs="仿宋_GB2312"/>
          <w:b/>
          <w:color w:val="auto"/>
          <w:kern w:val="0"/>
          <w:sz w:val="32"/>
          <w:szCs w:val="32"/>
        </w:rPr>
        <w:t>八、</w:t>
      </w:r>
      <w:r>
        <w:rPr>
          <w:rFonts w:hint="eastAsia" w:ascii="仿宋_GB2312" w:hAnsi="仿宋" w:eastAsia="仿宋_GB2312" w:cs="仿宋_GB2312"/>
          <w:b/>
          <w:color w:val="auto"/>
          <w:kern w:val="0"/>
          <w:sz w:val="32"/>
          <w:szCs w:val="32"/>
          <w:lang w:val="zh-CN"/>
        </w:rPr>
        <w:t>政府采购供应商廉洁自律承诺书</w:t>
      </w:r>
    </w:p>
    <w:p>
      <w:pPr>
        <w:snapToGrid w:val="0"/>
        <w:spacing w:line="360" w:lineRule="auto"/>
        <w:rPr>
          <w:rFonts w:ascii="仿宋_GB2312" w:hAnsi="仿宋" w:eastAsia="仿宋_GB2312" w:cs="仿宋_GB2312"/>
          <w:color w:val="auto"/>
          <w:sz w:val="24"/>
        </w:rPr>
      </w:pP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浙江省福利彩票管理中心、杭州博实招标代理有限公司</w:t>
      </w:r>
      <w:r>
        <w:rPr>
          <w:rFonts w:hint="eastAsia" w:ascii="仿宋_GB2312" w:hAnsi="仿宋" w:eastAsia="仿宋_GB2312" w:cs="仿宋_GB2312"/>
          <w:color w:val="auto"/>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我单位响应你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一、不向项目有关人员及部门赠送礼金礼物、有价证券、回扣以及中介费、介绍费、咨询费等好处费；</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二、不为项目有关人员及部门报销应由你方单位或个人支付的费用；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三、不向项目有关人员及部门提供有可能影响公正的宴请和健身娱乐等活动；</w:t>
      </w:r>
      <w:r>
        <w:rPr>
          <w:rFonts w:ascii="仿宋_GB2312" w:hAnsi="仿宋_GB2312" w:eastAsia="仿宋_GB2312" w:cs="仿宋_GB2312"/>
          <w:color w:val="auto"/>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六、严格遵守《</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政府采购法》《</w:t>
      </w:r>
      <w:r>
        <w:rPr>
          <w:rFonts w:hint="eastAsia" w:ascii="仿宋_GB2312" w:hAnsi="楷体" w:eastAsia="仿宋_GB2312"/>
          <w:color w:val="auto"/>
          <w:sz w:val="24"/>
          <w:lang w:val="zh-CN"/>
        </w:rPr>
        <w:t>中华人民共和国</w:t>
      </w:r>
      <w:r>
        <w:rPr>
          <w:rFonts w:hint="eastAsia" w:ascii="仿宋_GB2312" w:hAnsi="仿宋_GB2312" w:eastAsia="仿宋_GB2312" w:cs="仿宋_GB2312"/>
          <w:color w:val="auto"/>
          <w:kern w:val="0"/>
          <w:sz w:val="24"/>
          <w:lang w:val="zh-CN"/>
        </w:rPr>
        <w:t>招标投标</w:t>
      </w:r>
    </w:p>
    <w:p>
      <w:pPr>
        <w:autoSpaceDE w:val="0"/>
        <w:autoSpaceDN w:val="0"/>
        <w:spacing w:line="360" w:lineRule="auto"/>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法》</w:t>
      </w:r>
      <w:r>
        <w:rPr>
          <w:rFonts w:hint="eastAsia" w:ascii="仿宋_GB2312" w:hAnsi="楷体" w:eastAsia="仿宋_GB2312"/>
          <w:color w:val="auto"/>
          <w:sz w:val="24"/>
          <w:lang w:val="zh-CN"/>
        </w:rPr>
        <w:t>《中华人民共和国民法典》</w:t>
      </w:r>
      <w:r>
        <w:rPr>
          <w:rFonts w:hint="eastAsia" w:ascii="仿宋_GB2312" w:hAnsi="仿宋_GB2312" w:eastAsia="仿宋_GB2312" w:cs="仿宋_GB2312"/>
          <w:color w:val="auto"/>
          <w:kern w:val="0"/>
          <w:sz w:val="24"/>
          <w:lang w:val="zh-CN"/>
        </w:rPr>
        <w:t>等法律法规，诚实守信，合法经营，坚决抵制各种违法违纪行为。</w:t>
      </w:r>
      <w:r>
        <w:rPr>
          <w:rFonts w:ascii="仿宋_GB2312" w:hAnsi="仿宋_GB2312" w:eastAsia="仿宋_GB2312" w:cs="仿宋_GB2312"/>
          <w:color w:val="auto"/>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如违反上述承诺，你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rPr>
        <w:t>单位</w:t>
      </w:r>
      <w:r>
        <w:rPr>
          <w:rFonts w:hint="eastAsia" w:ascii="仿宋_GB2312" w:hAnsi="仿宋_GB2312" w:eastAsia="仿宋_GB2312" w:cs="仿宋_GB2312"/>
          <w:color w:val="auto"/>
          <w:kern w:val="0"/>
          <w:sz w:val="24"/>
          <w:lang w:val="zh-CN"/>
        </w:rPr>
        <w:t>进行项目建设或其他经营活动，并通报</w:t>
      </w:r>
      <w:r>
        <w:rPr>
          <w:rFonts w:hint="eastAsia" w:ascii="仿宋_GB2312" w:hAnsi="仿宋_GB2312" w:eastAsia="仿宋_GB2312" w:cs="仿宋_GB2312"/>
          <w:color w:val="auto"/>
          <w:kern w:val="0"/>
          <w:sz w:val="24"/>
        </w:rPr>
        <w:t>省财政厅</w:t>
      </w:r>
      <w:r>
        <w:rPr>
          <w:rFonts w:hint="eastAsia" w:ascii="仿宋_GB2312" w:hAnsi="仿宋_GB2312" w:eastAsia="仿宋_GB2312" w:cs="仿宋_GB2312"/>
          <w:color w:val="auto"/>
          <w:kern w:val="0"/>
          <w:sz w:val="24"/>
          <w:lang w:val="zh-CN"/>
        </w:rPr>
        <w:t>。由此引起的相应损失均由我单位承担。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jc w:val="left"/>
        <w:rPr>
          <w:rFonts w:ascii="仿宋_GB2312" w:hAnsi="仿宋_GB2312" w:eastAsia="仿宋_GB2312" w:cs="仿宋_GB2312"/>
          <w:color w:val="auto"/>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lang w:val="zh-CN"/>
        </w:rPr>
      </w:pPr>
      <w:r>
        <w:rPr>
          <w:rFonts w:hint="eastAsia" w:ascii="仿宋_GB2312" w:hAnsi="仿宋_GB2312" w:eastAsia="仿宋_GB2312" w:cs="仿宋_GB2312"/>
          <w:color w:val="auto"/>
          <w:kern w:val="0"/>
          <w:sz w:val="24"/>
          <w:lang w:val="zh-CN"/>
        </w:rPr>
        <w:t>投标人名称（</w:t>
      </w:r>
      <w:r>
        <w:rPr>
          <w:rFonts w:hint="eastAsia" w:ascii="仿宋_GB2312" w:hAnsi="仿宋" w:eastAsia="仿宋_GB2312" w:cs="仿宋_GB2312"/>
          <w:color w:val="auto"/>
          <w:sz w:val="24"/>
        </w:rPr>
        <w:t>电子签名</w:t>
      </w:r>
      <w:r>
        <w:rPr>
          <w:rFonts w:hint="eastAsia" w:ascii="仿宋_GB2312" w:hAnsi="仿宋_GB2312" w:eastAsia="仿宋_GB2312" w:cs="仿宋_GB2312"/>
          <w:color w:val="auto"/>
          <w:kern w:val="0"/>
          <w:sz w:val="24"/>
          <w:lang w:val="zh-CN"/>
        </w:rPr>
        <w:t>）：</w:t>
      </w:r>
      <w:r>
        <w:rPr>
          <w:rFonts w:ascii="仿宋_GB2312" w:hAnsi="仿宋_GB2312" w:eastAsia="仿宋_GB2312" w:cs="仿宋_GB2312"/>
          <w:color w:val="auto"/>
          <w:kern w:val="0"/>
          <w:sz w:val="24"/>
          <w:lang w:val="zh-CN"/>
        </w:rPr>
        <w:t xml:space="preserve">                                                                                                                                                                                                               </w:t>
      </w:r>
    </w:p>
    <w:p>
      <w:pPr>
        <w:spacing w:line="360" w:lineRule="auto"/>
        <w:ind w:left="4620" w:leftChars="2200"/>
        <w:rPr>
          <w:color w:val="auto"/>
          <w:sz w:val="24"/>
        </w:rPr>
      </w:pPr>
      <w:r>
        <w:rPr>
          <w:rFonts w:hint="eastAsia" w:ascii="仿宋_GB2312" w:hAnsi="仿宋_GB2312" w:eastAsia="仿宋_GB2312" w:cs="仿宋_GB2312"/>
          <w:color w:val="auto"/>
          <w:kern w:val="0"/>
          <w:sz w:val="24"/>
          <w:lang w:val="zh-CN"/>
        </w:rPr>
        <w:t>日期</w:t>
      </w:r>
      <w:r>
        <w:rPr>
          <w:rFonts w:hint="eastAsia" w:ascii="仿宋_GB2312" w:hAnsi="仿宋_GB2312" w:eastAsia="仿宋_GB2312" w:cs="仿宋_GB2312"/>
          <w:color w:val="auto"/>
          <w:kern w:val="0"/>
          <w:sz w:val="24"/>
        </w:rPr>
        <w:t>：</w:t>
      </w:r>
      <w:r>
        <w:rPr>
          <w:rFonts w:ascii="仿宋_GB2312" w:hAnsi="仿宋_GB2312" w:eastAsia="仿宋_GB2312" w:cs="仿宋_GB2312"/>
          <w:color w:val="auto"/>
          <w:kern w:val="0"/>
          <w:sz w:val="24"/>
          <w:lang w:val="zh-CN"/>
        </w:rPr>
        <w:t xml:space="preserve">   年   月   日</w:t>
      </w:r>
    </w:p>
    <w:p>
      <w:pPr>
        <w:spacing w:line="360" w:lineRule="auto"/>
        <w:jc w:val="center"/>
        <w:rPr>
          <w:rFonts w:ascii="仿宋_GB2312" w:hAnsi="仿宋" w:eastAsia="仿宋_GB2312" w:cs="仿宋_GB2312"/>
          <w:b/>
          <w:bCs/>
          <w:color w:val="auto"/>
          <w:sz w:val="24"/>
        </w:rPr>
      </w:pPr>
    </w:p>
    <w:p>
      <w:pPr>
        <w:spacing w:line="360" w:lineRule="auto"/>
        <w:jc w:val="center"/>
        <w:rPr>
          <w:rFonts w:ascii="仿宋_GB2312" w:hAnsi="仿宋" w:eastAsia="仿宋_GB2312" w:cs="仿宋_GB2312"/>
          <w:b/>
          <w:bCs/>
          <w:color w:val="auto"/>
          <w:sz w:val="24"/>
        </w:rPr>
        <w:sectPr>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报价文件部分</w:t>
      </w:r>
    </w:p>
    <w:p>
      <w:pPr>
        <w:spacing w:line="360" w:lineRule="auto"/>
        <w:jc w:val="center"/>
        <w:outlineLvl w:val="0"/>
        <w:rPr>
          <w:rFonts w:ascii="仿宋_GB2312" w:hAnsi="仿宋" w:eastAsia="仿宋_GB2312" w:cs="仿宋_GB2312"/>
          <w:b/>
          <w:color w:val="auto"/>
          <w:kern w:val="0"/>
          <w:sz w:val="36"/>
          <w:szCs w:val="36"/>
        </w:rPr>
      </w:pPr>
      <w:r>
        <w:rPr>
          <w:rFonts w:hint="eastAsia" w:ascii="仿宋_GB2312" w:hAnsi="仿宋" w:eastAsia="仿宋_GB2312" w:cs="仿宋_GB2312"/>
          <w:b/>
          <w:color w:val="auto"/>
          <w:kern w:val="0"/>
          <w:sz w:val="36"/>
          <w:szCs w:val="36"/>
        </w:rPr>
        <w:t>目录</w:t>
      </w:r>
    </w:p>
    <w:p>
      <w:pPr>
        <w:spacing w:line="360" w:lineRule="auto"/>
        <w:jc w:val="center"/>
        <w:outlineLvl w:val="0"/>
        <w:rPr>
          <w:rFonts w:ascii="仿宋_GB2312" w:hAnsi="仿宋" w:eastAsia="仿宋_GB2312" w:cs="仿宋_GB2312"/>
          <w:b/>
          <w:color w:val="auto"/>
          <w:kern w:val="0"/>
          <w:sz w:val="36"/>
          <w:szCs w:val="36"/>
        </w:rPr>
      </w:pP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rPr>
        <w:t>（</w:t>
      </w:r>
      <w:r>
        <w:rPr>
          <w:rFonts w:ascii="仿宋_GB2312" w:hAnsi="仿宋" w:eastAsia="仿宋_GB2312" w:cs="仿宋_GB2312"/>
          <w:color w:val="auto"/>
          <w:sz w:val="24"/>
        </w:rPr>
        <w:t>1）开标一览表（报价表）……</w:t>
      </w:r>
      <w:r>
        <w:rPr>
          <w:rFonts w:hint="eastAsia" w:ascii="仿宋_GB2312" w:hAnsi="仿宋" w:eastAsia="仿宋_GB2312" w:cs="仿宋_GB2312"/>
          <w:color w:val="auto"/>
          <w:sz w:val="24"/>
        </w:rPr>
        <w:t>…………………………………………………（页码）</w:t>
      </w:r>
    </w:p>
    <w:p>
      <w:pPr>
        <w:snapToGrid w:val="0"/>
        <w:spacing w:line="360" w:lineRule="auto"/>
        <w:rPr>
          <w:rFonts w:ascii="仿宋_GB2312" w:hAnsi="仿宋" w:eastAsia="仿宋_GB2312" w:cs="仿宋_GB2312"/>
          <w:b/>
          <w:color w:val="auto"/>
          <w:kern w:val="0"/>
          <w:sz w:val="32"/>
          <w:szCs w:val="32"/>
        </w:rPr>
      </w:pPr>
      <w:r>
        <w:rPr>
          <w:rFonts w:hint="eastAsia" w:ascii="仿宋_GB2312" w:hAnsi="仿宋" w:eastAsia="仿宋_GB2312" w:cs="仿宋_GB2312"/>
          <w:color w:val="auto"/>
          <w:sz w:val="24"/>
        </w:rPr>
        <w:t>（</w:t>
      </w:r>
      <w:r>
        <w:rPr>
          <w:rFonts w:ascii="仿宋_GB2312" w:hAnsi="仿宋" w:eastAsia="仿宋_GB2312" w:cs="仿宋_GB2312"/>
          <w:color w:val="auto"/>
          <w:sz w:val="24"/>
        </w:rPr>
        <w:t>2）中小企业声明函……</w:t>
      </w:r>
      <w:r>
        <w:rPr>
          <w:rFonts w:hint="eastAsia" w:ascii="仿宋_GB2312" w:hAnsi="仿宋" w:eastAsia="仿宋_GB2312" w:cs="仿宋_GB2312"/>
          <w:color w:val="auto"/>
          <w:sz w:val="24"/>
        </w:rPr>
        <w:t>…………………………………………………………（页码）</w:t>
      </w: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snapToGrid w:val="0"/>
        <w:spacing w:line="360" w:lineRule="auto"/>
        <w:ind w:right="480"/>
        <w:jc w:val="center"/>
        <w:rPr>
          <w:rFonts w:ascii="仿宋_GB2312" w:hAnsi="仿宋" w:eastAsia="仿宋_GB2312" w:cs="仿宋_GB2312"/>
          <w:b/>
          <w:color w:val="auto"/>
          <w:kern w:val="0"/>
          <w:sz w:val="32"/>
          <w:szCs w:val="32"/>
        </w:rPr>
      </w:pPr>
    </w:p>
    <w:p>
      <w:pPr>
        <w:pStyle w:val="691"/>
        <w:keepNext w:val="0"/>
        <w:pageBreakBefore w:val="0"/>
        <w:tabs>
          <w:tab w:val="clear" w:pos="720"/>
        </w:tabs>
        <w:snapToGrid w:val="0"/>
        <w:spacing w:before="120" w:after="120"/>
        <w:jc w:val="both"/>
        <w:outlineLvl w:val="9"/>
        <w:rPr>
          <w:rFonts w:ascii="仿宋_GB2312" w:hAnsi="仿宋" w:eastAsia="仿宋_GB2312" w:cs="仿宋_GB2312"/>
          <w:color w:val="auto"/>
          <w:kern w:val="2"/>
          <w:sz w:val="32"/>
          <w:szCs w:val="32"/>
        </w:rPr>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仿宋_GB2312" w:hAnsi="仿宋" w:eastAsia="仿宋_GB2312" w:cs="仿宋_GB2312"/>
          <w:color w:val="auto"/>
          <w:kern w:val="2"/>
          <w:sz w:val="32"/>
          <w:szCs w:val="32"/>
        </w:rPr>
      </w:pPr>
      <w:r>
        <w:rPr>
          <w:rFonts w:hint="eastAsia" w:ascii="仿宋_GB2312" w:hAnsi="仿宋" w:eastAsia="仿宋_GB2312" w:cs="仿宋_GB2312"/>
          <w:color w:val="auto"/>
          <w:kern w:val="2"/>
          <w:sz w:val="32"/>
          <w:szCs w:val="32"/>
        </w:rPr>
        <w:t>一、开标一览表（报价表）</w:t>
      </w:r>
    </w:p>
    <w:p>
      <w:pPr>
        <w:snapToGrid w:val="0"/>
        <w:spacing w:line="360" w:lineRule="auto"/>
        <w:rPr>
          <w:rFonts w:ascii="仿宋_GB2312" w:hAnsi="仿宋" w:eastAsia="仿宋_GB2312" w:cs="仿宋_GB2312"/>
          <w:color w:val="auto"/>
          <w:kern w:val="0"/>
          <w:sz w:val="24"/>
        </w:rPr>
      </w:pPr>
      <w:r>
        <w:rPr>
          <w:rFonts w:hint="eastAsia" w:ascii="仿宋_GB2312" w:hAnsi="仿宋" w:eastAsia="仿宋_GB2312" w:cs="仿宋_GB2312"/>
          <w:color w:val="auto"/>
          <w:sz w:val="24"/>
        </w:rPr>
        <w:t>浙江省福利彩票管理中心、杭州博实招标代理有限公司</w:t>
      </w:r>
      <w:r>
        <w:rPr>
          <w:rFonts w:hint="eastAsia" w:ascii="仿宋_GB2312" w:hAnsi="仿宋" w:eastAsia="仿宋_GB2312" w:cs="仿宋_GB2312"/>
          <w:color w:val="auto"/>
          <w:kern w:val="0"/>
          <w:sz w:val="24"/>
          <w:lang w:val="zh-CN"/>
        </w:rPr>
        <w:t>：</w:t>
      </w:r>
    </w:p>
    <w:p>
      <w:pPr>
        <w:snapToGrid w:val="0"/>
        <w:spacing w:line="360" w:lineRule="auto"/>
        <w:ind w:firstLine="482"/>
        <w:rPr>
          <w:rFonts w:ascii="仿宋_GB2312" w:hAnsi="仿宋" w:eastAsia="仿宋_GB2312" w:cs="仿宋_GB2312"/>
          <w:color w:val="auto"/>
          <w:kern w:val="0"/>
          <w:sz w:val="24"/>
          <w:lang w:val="zh-CN"/>
        </w:rPr>
      </w:pPr>
      <w:r>
        <w:rPr>
          <w:rFonts w:hint="eastAsia" w:ascii="仿宋_GB2312" w:hAnsi="仿宋" w:eastAsia="仿宋_GB2312" w:cs="仿宋_GB2312"/>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color w:val="auto"/>
          <w:sz w:val="24"/>
          <w:u w:val="single"/>
        </w:rPr>
        <w:t>浙江省福利彩票管理中心物流服务项目</w:t>
      </w:r>
      <w:r>
        <w:rPr>
          <w:rFonts w:hint="eastAsia" w:ascii="仿宋_GB2312" w:hAnsi="仿宋" w:eastAsia="仿宋_GB2312" w:cs="仿宋_GB2312"/>
          <w:color w:val="auto"/>
          <w:kern w:val="0"/>
          <w:sz w:val="24"/>
          <w:u w:val="single"/>
          <w:lang w:val="zh-CN"/>
        </w:rPr>
        <w:t>【招标编号：</w:t>
      </w:r>
      <w:r>
        <w:rPr>
          <w:rFonts w:hint="eastAsia" w:ascii="仿宋_GB2312" w:hAnsi="仿宋" w:eastAsia="仿宋_GB2312" w:cs="仿宋_GB2312"/>
          <w:color w:val="auto"/>
          <w:sz w:val="24"/>
          <w:u w:val="single"/>
        </w:rPr>
        <w:t>BSZB2023-CZZG041】</w:t>
      </w:r>
      <w:r>
        <w:rPr>
          <w:rFonts w:hint="eastAsia" w:ascii="仿宋_GB2312" w:hAnsi="仿宋" w:eastAsia="仿宋_GB2312" w:cs="仿宋_GB2312"/>
          <w:color w:val="auto"/>
          <w:sz w:val="24"/>
        </w:rPr>
        <w:t>的实施</w:t>
      </w:r>
      <w:r>
        <w:rPr>
          <w:rFonts w:hint="eastAsia" w:ascii="仿宋_GB2312" w:hAnsi="仿宋" w:eastAsia="仿宋_GB2312" w:cs="仿宋_GB2312"/>
          <w:color w:val="auto"/>
          <w:kern w:val="0"/>
          <w:sz w:val="24"/>
          <w:lang w:val="zh-CN"/>
        </w:rPr>
        <w:t>。</w:t>
      </w:r>
    </w:p>
    <w:p>
      <w:pPr>
        <w:spacing w:line="360" w:lineRule="auto"/>
        <w:jc w:val="center"/>
        <w:rPr>
          <w:rFonts w:ascii="仿宋_GB2312" w:hAnsi="仿宋" w:eastAsia="仿宋_GB2312" w:cs="仿宋_GB2312"/>
          <w:b/>
          <w:color w:val="auto"/>
          <w:kern w:val="0"/>
          <w:sz w:val="24"/>
          <w:lang w:val="zh-CN"/>
        </w:rPr>
      </w:pPr>
      <w:r>
        <w:rPr>
          <w:rFonts w:hint="eastAsia" w:ascii="仿宋_GB2312" w:hAnsi="仿宋" w:eastAsia="仿宋_GB2312" w:cs="仿宋_GB2312"/>
          <w:b/>
          <w:color w:val="auto"/>
          <w:kern w:val="0"/>
          <w:sz w:val="24"/>
          <w:lang w:val="zh-CN"/>
        </w:rPr>
        <w:t>开标一览表（报价表）</w:t>
      </w:r>
      <w:r>
        <w:rPr>
          <w:rFonts w:ascii="仿宋_GB2312" w:hAnsi="仿宋" w:eastAsia="仿宋_GB2312" w:cs="仿宋_GB2312"/>
          <w:b/>
          <w:color w:val="auto"/>
          <w:kern w:val="0"/>
          <w:sz w:val="24"/>
          <w:lang w:val="zh-CN"/>
        </w:rPr>
        <w:t>(单位均为人民币元)</w:t>
      </w:r>
    </w:p>
    <w:tbl>
      <w:tblPr>
        <w:tblStyle w:val="62"/>
        <w:tblW w:w="9624" w:type="dxa"/>
        <w:tblInd w:w="-6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4"/>
        <w:gridCol w:w="1555"/>
        <w:gridCol w:w="2927"/>
        <w:gridCol w:w="1620"/>
        <w:gridCol w:w="1500"/>
        <w:gridCol w:w="12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44" w:hRule="atLeast"/>
        </w:trPr>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 w:val="24"/>
              </w:rPr>
            </w:pPr>
            <w:r>
              <w:rPr>
                <w:rFonts w:hint="eastAsia" w:ascii="仿宋" w:hAnsi="仿宋" w:eastAsia="仿宋" w:cs="仿宋"/>
                <w:b/>
                <w:bCs/>
                <w:color w:val="auto"/>
                <w:sz w:val="24"/>
              </w:rPr>
              <w:t>序号</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bCs/>
                <w:color w:val="auto"/>
                <w:sz w:val="24"/>
              </w:rPr>
            </w:pPr>
            <w:r>
              <w:rPr>
                <w:rFonts w:hint="eastAsia" w:ascii="仿宋" w:hAnsi="仿宋" w:eastAsia="仿宋" w:cs="仿宋"/>
                <w:b/>
                <w:bCs/>
                <w:color w:val="auto"/>
                <w:sz w:val="24"/>
              </w:rPr>
              <w:t>类型</w:t>
            </w:r>
          </w:p>
        </w:tc>
        <w:tc>
          <w:tcPr>
            <w:tcW w:w="292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bCs/>
                <w:color w:val="auto"/>
                <w:sz w:val="24"/>
              </w:rPr>
            </w:pPr>
            <w:r>
              <w:rPr>
                <w:rFonts w:hint="eastAsia" w:ascii="仿宋" w:hAnsi="仿宋" w:eastAsia="仿宋" w:cs="仿宋"/>
                <w:b/>
                <w:bCs/>
                <w:color w:val="auto"/>
                <w:sz w:val="24"/>
              </w:rPr>
              <w:t>规格</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rPr>
            </w:pPr>
            <w:r>
              <w:rPr>
                <w:rFonts w:hint="eastAsia" w:ascii="仿宋" w:hAnsi="仿宋" w:eastAsia="仿宋" w:cs="仿宋"/>
                <w:b/>
                <w:bCs/>
                <w:color w:val="auto"/>
                <w:sz w:val="24"/>
              </w:rPr>
              <w:t>数量/2年</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rPr>
            </w:pPr>
            <w:r>
              <w:rPr>
                <w:rFonts w:hint="eastAsia" w:ascii="仿宋" w:hAnsi="仿宋" w:eastAsia="仿宋" w:cs="仿宋"/>
                <w:b/>
                <w:bCs/>
                <w:color w:val="auto"/>
                <w:sz w:val="24"/>
              </w:rPr>
              <w:t>单价（元/件，不得超过最高单价限价）</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rPr>
            </w:pPr>
            <w:r>
              <w:rPr>
                <w:rFonts w:hint="eastAsia" w:ascii="仿宋" w:hAnsi="仿宋" w:eastAsia="仿宋" w:cs="仿宋"/>
                <w:b/>
                <w:bCs/>
                <w:color w:val="auto"/>
                <w:sz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r>
              <w:rPr>
                <w:rFonts w:hint="eastAsia" w:ascii="仿宋" w:hAnsi="仿宋" w:eastAsia="仿宋" w:cs="仿宋"/>
                <w:color w:val="auto"/>
                <w:sz w:val="24"/>
              </w:rPr>
              <w:t>1</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即开型福利彩票</w:t>
            </w:r>
          </w:p>
        </w:tc>
        <w:tc>
          <w:tcPr>
            <w:tcW w:w="292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约18Kg以内</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约310000件</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r>
              <w:rPr>
                <w:rFonts w:hint="eastAsia" w:ascii="仿宋" w:hAnsi="仿宋" w:eastAsia="仿宋" w:cs="仿宋"/>
                <w:color w:val="auto"/>
                <w:sz w:val="24"/>
              </w:rPr>
              <w:t>2</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电脑型福利彩票投注机</w:t>
            </w:r>
          </w:p>
        </w:tc>
        <w:tc>
          <w:tcPr>
            <w:tcW w:w="292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约59.5cm×43cm×50cm</w:t>
            </w:r>
          </w:p>
          <w:p>
            <w:pPr>
              <w:snapToGrid w:val="0"/>
              <w:jc w:val="center"/>
              <w:rPr>
                <w:rFonts w:ascii="仿宋" w:hAnsi="仿宋" w:eastAsia="仿宋" w:cs="仿宋"/>
                <w:color w:val="auto"/>
                <w:sz w:val="24"/>
              </w:rPr>
            </w:pPr>
            <w:r>
              <w:rPr>
                <w:rFonts w:hint="eastAsia" w:ascii="仿宋" w:hAnsi="仿宋" w:eastAsia="仿宋" w:cs="仿宋"/>
                <w:color w:val="auto"/>
                <w:sz w:val="24"/>
              </w:rPr>
              <w:t>20KG</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约800台</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r>
              <w:rPr>
                <w:rFonts w:hint="eastAsia" w:ascii="仿宋" w:hAnsi="仿宋" w:eastAsia="仿宋" w:cs="仿宋"/>
                <w:color w:val="auto"/>
                <w:sz w:val="24"/>
              </w:rPr>
              <w:t>3</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即开票销售展示柜</w:t>
            </w:r>
          </w:p>
        </w:tc>
        <w:tc>
          <w:tcPr>
            <w:tcW w:w="292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约1850cm×590cm×640cm</w:t>
            </w:r>
          </w:p>
          <w:p>
            <w:pPr>
              <w:snapToGrid w:val="0"/>
              <w:jc w:val="center"/>
              <w:rPr>
                <w:rFonts w:ascii="仿宋" w:hAnsi="仿宋" w:eastAsia="仿宋" w:cs="仿宋"/>
                <w:color w:val="auto"/>
                <w:sz w:val="24"/>
              </w:rPr>
            </w:pPr>
            <w:r>
              <w:rPr>
                <w:rFonts w:hint="eastAsia" w:ascii="仿宋" w:hAnsi="仿宋" w:eastAsia="仿宋" w:cs="仿宋"/>
                <w:color w:val="auto"/>
                <w:sz w:val="24"/>
              </w:rPr>
              <w:t>125KG</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约440台</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4" w:type="dxa"/>
            <w:tcBorders>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r>
              <w:rPr>
                <w:rFonts w:hint="eastAsia" w:ascii="仿宋" w:hAnsi="仿宋" w:eastAsia="仿宋" w:cs="仿宋"/>
                <w:color w:val="auto"/>
                <w:sz w:val="24"/>
              </w:rPr>
              <w:t>4</w:t>
            </w:r>
          </w:p>
        </w:tc>
        <w:tc>
          <w:tcPr>
            <w:tcW w:w="1555" w:type="dxa"/>
            <w:tcBorders>
              <w:left w:val="single" w:color="auto" w:sz="4" w:space="0"/>
              <w:bottom w:val="single" w:color="auto" w:sz="4" w:space="0"/>
              <w:right w:val="single" w:color="auto" w:sz="4" w:space="0"/>
            </w:tcBorders>
            <w:shd w:val="clear" w:color="auto" w:fill="auto"/>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其它印刷品的配送</w:t>
            </w:r>
          </w:p>
        </w:tc>
        <w:tc>
          <w:tcPr>
            <w:tcW w:w="2927"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8KG以内</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auto"/>
                <w:sz w:val="24"/>
              </w:rPr>
            </w:pPr>
            <w:r>
              <w:rPr>
                <w:rFonts w:hint="eastAsia" w:ascii="仿宋" w:hAnsi="仿宋" w:eastAsia="仿宋" w:cs="仿宋"/>
                <w:color w:val="auto"/>
                <w:sz w:val="24"/>
              </w:rPr>
              <w:t>约4000件</w:t>
            </w:r>
          </w:p>
        </w:tc>
        <w:tc>
          <w:tcPr>
            <w:tcW w:w="150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624" w:type="dxa"/>
            <w:gridSpan w:val="6"/>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b/>
                <w:bCs/>
                <w:color w:val="auto"/>
                <w:sz w:val="24"/>
              </w:rPr>
            </w:pPr>
          </w:p>
          <w:p>
            <w:pPr>
              <w:rPr>
                <w:rFonts w:ascii="仿宋" w:hAnsi="仿宋" w:eastAsia="仿宋" w:cs="仿宋"/>
                <w:b/>
                <w:bCs/>
                <w:color w:val="auto"/>
                <w:sz w:val="24"/>
                <w:u w:val="single"/>
              </w:rPr>
            </w:pPr>
            <w:r>
              <w:rPr>
                <w:rFonts w:hint="eastAsia" w:ascii="仿宋" w:hAnsi="仿宋" w:eastAsia="仿宋" w:cs="仿宋"/>
                <w:b/>
                <w:bCs/>
                <w:color w:val="auto"/>
                <w:sz w:val="24"/>
              </w:rPr>
              <w:t>投标总价：</w:t>
            </w:r>
            <w:r>
              <w:rPr>
                <w:rFonts w:hint="eastAsia" w:ascii="仿宋" w:hAnsi="仿宋" w:eastAsia="仿宋" w:cs="仿宋"/>
                <w:b/>
                <w:bCs/>
                <w:color w:val="auto"/>
                <w:sz w:val="24"/>
                <w:u w:val="single"/>
              </w:rPr>
              <w:t xml:space="preserve">               元/2年</w:t>
            </w:r>
          </w:p>
          <w:p>
            <w:pPr>
              <w:pStyle w:val="2"/>
              <w:rPr>
                <w:rFonts w:eastAsia="仿宋"/>
                <w:color w:val="auto"/>
                <w:lang w:val="en-US"/>
              </w:rPr>
            </w:pPr>
            <w:r>
              <w:rPr>
                <w:rFonts w:hint="eastAsia" w:ascii="仿宋" w:eastAsia="仿宋" w:cs="仿宋"/>
                <w:color w:val="auto"/>
                <w:sz w:val="24"/>
                <w:szCs w:val="24"/>
                <w:lang w:val="en-US"/>
              </w:rPr>
              <w:t>投标总价（大写）：</w:t>
            </w:r>
            <w:r>
              <w:rPr>
                <w:rFonts w:hint="eastAsia" w:ascii="仿宋" w:eastAsia="仿宋" w:cs="仿宋"/>
                <w:color w:val="auto"/>
                <w:sz w:val="24"/>
                <w:szCs w:val="24"/>
                <w:u w:val="single"/>
                <w:lang w:val="en-US"/>
              </w:rPr>
              <w:t xml:space="preserve">                       </w:t>
            </w:r>
          </w:p>
          <w:p>
            <w:pPr>
              <w:rPr>
                <w:rFonts w:ascii="仿宋" w:hAnsi="仿宋" w:eastAsia="仿宋" w:cs="仿宋"/>
                <w:b/>
                <w:bCs/>
                <w:color w:val="auto"/>
                <w:sz w:val="24"/>
              </w:rPr>
            </w:pPr>
          </w:p>
          <w:p>
            <w:pPr>
              <w:rPr>
                <w:rFonts w:ascii="仿宋" w:hAnsi="仿宋" w:eastAsia="仿宋" w:cs="仿宋"/>
                <w:b/>
                <w:bCs/>
                <w:color w:val="auto"/>
                <w:sz w:val="24"/>
              </w:rPr>
            </w:pPr>
            <w:r>
              <w:rPr>
                <w:rFonts w:hint="eastAsia" w:ascii="仿宋" w:hAnsi="仿宋" w:eastAsia="仿宋" w:cs="仿宋"/>
                <w:b/>
                <w:bCs/>
                <w:color w:val="auto"/>
                <w:spacing w:val="-4"/>
                <w:sz w:val="24"/>
              </w:rPr>
              <w:t>注：此总价指按预估数量计算的合计总价（仅作为评标依据，实际费用按单价与实际数量结算）。</w:t>
            </w:r>
          </w:p>
        </w:tc>
      </w:tr>
    </w:tbl>
    <w:p>
      <w:pPr>
        <w:snapToGrid w:val="0"/>
        <w:spacing w:line="360" w:lineRule="auto"/>
        <w:rPr>
          <w:rFonts w:ascii="仿宋_GB2312" w:hAnsi="仿宋" w:eastAsia="仿宋_GB2312" w:cs="仿宋_GB2312"/>
          <w:color w:val="auto"/>
          <w:sz w:val="24"/>
          <w:lang w:val="zh-CN"/>
        </w:rPr>
      </w:pPr>
      <w:r>
        <w:rPr>
          <w:rFonts w:hint="eastAsia" w:ascii="仿宋_GB2312" w:hAnsi="仿宋" w:eastAsia="仿宋_GB2312" w:cs="仿宋_GB2312"/>
          <w:color w:val="auto"/>
          <w:sz w:val="24"/>
          <w:lang w:val="zh-CN"/>
        </w:rPr>
        <w:t>注：1、投标人需按本表格式填写，</w:t>
      </w:r>
      <w:r>
        <w:rPr>
          <w:rFonts w:hint="eastAsia" w:ascii="仿宋_GB2312" w:hAnsi="仿宋" w:eastAsia="仿宋_GB2312" w:cs="仿宋_GB2312"/>
          <w:color w:val="auto"/>
          <w:sz w:val="24"/>
        </w:rPr>
        <w:t>否则视为投标文件含有采购人不能接受的附加条件，投标无效</w:t>
      </w:r>
      <w:r>
        <w:rPr>
          <w:rFonts w:hint="eastAsia" w:ascii="仿宋_GB2312" w:hAnsi="仿宋" w:eastAsia="仿宋_GB2312" w:cs="仿宋_GB2312"/>
          <w:color w:val="auto"/>
          <w:sz w:val="24"/>
          <w:lang w:val="zh-CN"/>
        </w:rPr>
        <w:t>。</w:t>
      </w:r>
    </w:p>
    <w:p>
      <w:pPr>
        <w:snapToGrid w:val="0"/>
        <w:spacing w:line="360" w:lineRule="auto"/>
        <w:rPr>
          <w:rFonts w:ascii="仿宋_GB2312" w:hAnsi="仿宋" w:eastAsia="仿宋_GB2312" w:cs="仿宋_GB2312"/>
          <w:color w:val="auto"/>
          <w:sz w:val="24"/>
        </w:rPr>
      </w:pPr>
      <w:r>
        <w:rPr>
          <w:rFonts w:hint="eastAsia" w:ascii="仿宋_GB2312" w:hAnsi="仿宋" w:eastAsia="仿宋_GB2312" w:cs="仿宋_GB2312"/>
          <w:color w:val="auto"/>
          <w:sz w:val="24"/>
          <w:lang w:val="zh-CN"/>
        </w:rPr>
        <w:t>2、有关本项目实施所涉及的一切费用均计入报价。采购人将以合同形式有偿取得货物或服务，不接受投标人给予的赠品、回扣或者与采购无关的其他商品、服务，不得出现“0元”“免费赠送”等形式的无偿报价，</w:t>
      </w:r>
      <w:r>
        <w:rPr>
          <w:rFonts w:hint="eastAsia" w:ascii="仿宋_GB2312" w:hAnsi="仿宋" w:eastAsia="仿宋_GB2312" w:cs="仿宋_GB2312"/>
          <w:color w:val="auto"/>
          <w:sz w:val="24"/>
        </w:rPr>
        <w:t>否则视为投标文件含有采购人不能接受的附加条件，投标无效</w:t>
      </w:r>
      <w:r>
        <w:rPr>
          <w:rFonts w:hint="eastAsia" w:ascii="仿宋_GB2312" w:hAnsi="仿宋" w:eastAsia="仿宋_GB2312" w:cs="仿宋_GB2312"/>
          <w:color w:val="auto"/>
          <w:sz w:val="24"/>
          <w:lang w:val="zh-CN"/>
        </w:rPr>
        <w:t>；采购内容未包含在《开标一览表（报价表）》名称栏中，投标人不能作出合理解释的，</w:t>
      </w:r>
      <w:r>
        <w:rPr>
          <w:rFonts w:hint="eastAsia" w:ascii="仿宋_GB2312" w:hAnsi="仿宋" w:eastAsia="仿宋_GB2312" w:cs="仿宋_GB2312"/>
          <w:color w:val="auto"/>
          <w:sz w:val="24"/>
        </w:rPr>
        <w:t>视为投标文件含有采购人不能接受的附加条件的，投标无效。</w:t>
      </w:r>
    </w:p>
    <w:p>
      <w:pPr>
        <w:snapToGrid w:val="0"/>
        <w:spacing w:line="360" w:lineRule="auto"/>
        <w:rPr>
          <w:rFonts w:ascii="仿宋_GB2312" w:hAnsi="仿宋" w:eastAsia="仿宋_GB2312" w:cs="仿宋_GB2312"/>
          <w:color w:val="auto"/>
          <w:kern w:val="0"/>
          <w:sz w:val="24"/>
          <w:lang w:val="zh-CN"/>
        </w:rPr>
      </w:pPr>
      <w:r>
        <w:rPr>
          <w:rFonts w:hint="eastAsia" w:ascii="仿宋_GB2312" w:hAnsi="仿宋" w:eastAsia="仿宋_GB2312" w:cs="仿宋_GB2312"/>
          <w:color w:val="auto"/>
          <w:sz w:val="24"/>
          <w:lang w:val="zh-CN"/>
        </w:rPr>
        <w:t>3、特别提示：</w:t>
      </w:r>
      <w:r>
        <w:rPr>
          <w:rFonts w:ascii="仿宋_GB2312" w:hAnsi="仿宋" w:eastAsia="仿宋_GB2312" w:cs="仿宋_GB2312"/>
          <w:color w:val="auto"/>
          <w:kern w:val="0"/>
          <w:sz w:val="24"/>
          <w:lang w:val="zh-CN"/>
        </w:rPr>
        <w:t>采购</w:t>
      </w:r>
      <w:r>
        <w:rPr>
          <w:rFonts w:hint="eastAsia" w:ascii="仿宋_GB2312" w:hAnsi="仿宋" w:eastAsia="仿宋_GB2312" w:cs="仿宋_GB2312"/>
          <w:color w:val="auto"/>
          <w:kern w:val="0"/>
          <w:sz w:val="24"/>
        </w:rPr>
        <w:t>代理</w:t>
      </w:r>
      <w:r>
        <w:rPr>
          <w:rFonts w:ascii="仿宋_GB2312" w:hAnsi="仿宋" w:eastAsia="仿宋_GB2312" w:cs="仿宋_GB2312"/>
          <w:color w:val="auto"/>
          <w:kern w:val="0"/>
          <w:sz w:val="24"/>
          <w:lang w:val="zh-CN"/>
        </w:rPr>
        <w:t>机构将对</w:t>
      </w:r>
      <w:r>
        <w:rPr>
          <w:rFonts w:hint="eastAsia" w:ascii="仿宋_GB2312" w:hAnsi="仿宋" w:eastAsia="仿宋_GB2312" w:cs="仿宋_GB2312"/>
          <w:color w:val="auto"/>
          <w:kern w:val="0"/>
          <w:sz w:val="24"/>
        </w:rPr>
        <w:t>本表</w:t>
      </w:r>
      <w:r>
        <w:rPr>
          <w:rFonts w:hint="eastAsia" w:ascii="仿宋_GB2312" w:hAnsi="仿宋" w:eastAsia="仿宋_GB2312" w:cs="仿宋_GB2312"/>
          <w:color w:val="auto"/>
          <w:kern w:val="0"/>
          <w:sz w:val="24"/>
          <w:lang w:val="zh-CN"/>
        </w:rPr>
        <w:t>予以公示。</w:t>
      </w:r>
    </w:p>
    <w:p>
      <w:pPr>
        <w:snapToGrid w:val="0"/>
        <w:spacing w:line="360" w:lineRule="auto"/>
        <w:rPr>
          <w:rFonts w:ascii="仿宋_GB2312" w:hAnsi="仿宋" w:eastAsia="仿宋_GB2312" w:cs="仿宋_GB2312"/>
          <w:color w:val="auto"/>
          <w:sz w:val="24"/>
          <w:lang w:val="zh-CN"/>
        </w:rPr>
        <w:sectPr>
          <w:pgSz w:w="11906" w:h="16838"/>
          <w:pgMar w:top="1276" w:right="1417" w:bottom="1247" w:left="1417" w:header="851" w:footer="992" w:gutter="0"/>
          <w:cols w:space="0" w:num="1"/>
          <w:titlePg/>
          <w:docGrid w:linePitch="312" w:charSpace="0"/>
        </w:sectPr>
      </w:pPr>
      <w:r>
        <w:rPr>
          <w:rFonts w:hint="eastAsia" w:ascii="仿宋_GB2312" w:hAnsi="仿宋" w:eastAsia="仿宋_GB2312" w:cs="仿宋_GB2312"/>
          <w:color w:val="auto"/>
          <w:sz w:val="24"/>
          <w:lang w:val="zh-CN"/>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1"/>
        <w:keepNext w:val="0"/>
        <w:pageBreakBefore w:val="0"/>
        <w:tabs>
          <w:tab w:val="clear" w:pos="720"/>
        </w:tabs>
        <w:snapToGrid w:val="0"/>
        <w:spacing w:before="120" w:after="120"/>
        <w:ind w:firstLine="643"/>
        <w:outlineLvl w:val="9"/>
        <w:rPr>
          <w:rFonts w:ascii="仿宋_GB2312" w:hAnsi="宋体" w:eastAsia="仿宋_GB2312"/>
          <w:color w:val="auto"/>
          <w:sz w:val="32"/>
          <w:szCs w:val="32"/>
        </w:rPr>
      </w:pPr>
      <w:r>
        <w:rPr>
          <w:rFonts w:hint="eastAsia" w:ascii="仿宋_GB2312" w:hAnsi="仿宋" w:eastAsia="仿宋_GB2312" w:cs="仿宋_GB2312"/>
          <w:color w:val="auto"/>
          <w:kern w:val="2"/>
          <w:sz w:val="32"/>
          <w:szCs w:val="32"/>
        </w:rPr>
        <w:t>二、</w:t>
      </w:r>
      <w:r>
        <w:rPr>
          <w:rFonts w:hint="eastAsia" w:ascii="仿宋_GB2312" w:hAnsi="宋体" w:eastAsia="仿宋_GB2312"/>
          <w:color w:val="auto"/>
          <w:sz w:val="32"/>
          <w:szCs w:val="32"/>
        </w:rPr>
        <w:t>中小企业声明函</w:t>
      </w:r>
    </w:p>
    <w:p>
      <w:pPr>
        <w:widowControl/>
        <w:spacing w:line="360" w:lineRule="auto"/>
        <w:ind w:firstLine="120" w:firstLineChars="50"/>
        <w:jc w:val="left"/>
        <w:rPr>
          <w:rFonts w:ascii="仿宋_GB2312" w:hAnsi="仿宋" w:eastAsia="仿宋_GB2312" w:cs="仿宋_GB2312"/>
          <w:b/>
          <w:color w:val="auto"/>
          <w:sz w:val="24"/>
        </w:rPr>
      </w:pPr>
      <w:r>
        <w:rPr>
          <w:rFonts w:hint="eastAsia" w:ascii="仿宋_GB2312" w:hAnsi="仿宋" w:eastAsia="仿宋_GB2312" w:cs="仿宋_GB2312"/>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color w:val="auto"/>
          <w:sz w:val="24"/>
        </w:rPr>
        <w:t>5）。</w:t>
      </w:r>
      <w:r>
        <w:rPr>
          <w:rFonts w:hint="eastAsia" w:ascii="仿宋_GB2312" w:hAnsi="仿宋" w:eastAsia="仿宋_GB2312" w:cs="仿宋_GB2312"/>
          <w:b/>
          <w:color w:val="auto"/>
          <w:sz w:val="24"/>
        </w:rPr>
        <w:t>]</w:t>
      </w:r>
    </w:p>
    <w:p>
      <w:pPr>
        <w:pStyle w:val="691"/>
        <w:keepNext w:val="0"/>
        <w:pageBreakBefore w:val="0"/>
        <w:tabs>
          <w:tab w:val="clear" w:pos="720"/>
        </w:tabs>
        <w:snapToGrid w:val="0"/>
        <w:spacing w:before="120" w:after="120"/>
        <w:ind w:firstLine="643"/>
        <w:outlineLvl w:val="9"/>
        <w:rPr>
          <w:rFonts w:ascii="仿宋_GB2312" w:hAnsi="宋体" w:eastAsia="仿宋_GB2312"/>
          <w:b w:val="0"/>
          <w:color w:val="auto"/>
          <w:sz w:val="32"/>
          <w:szCs w:val="32"/>
        </w:rPr>
      </w:pP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spacing w:line="360" w:lineRule="auto"/>
        <w:ind w:right="420" w:firstLine="3614" w:firstLineChars="1000"/>
        <w:rPr>
          <w:rFonts w:ascii="仿宋_GB2312" w:hAnsi="仿宋" w:eastAsia="仿宋_GB2312" w:cs="仿宋_GB2312"/>
          <w:b/>
          <w:color w:val="auto"/>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color w:val="auto"/>
        </w:rPr>
      </w:pPr>
      <w:bookmarkStart w:id="395" w:name="_Toc465665161"/>
      <w:r>
        <w:rPr>
          <w:rFonts w:hint="eastAsia" w:ascii="仿宋_GB2312" w:hAnsi="仿宋" w:eastAsia="仿宋_GB2312"/>
          <w:color w:val="auto"/>
        </w:rPr>
        <w:t>附件</w:t>
      </w:r>
      <w:bookmarkEnd w:id="395"/>
    </w:p>
    <w:p>
      <w:pPr>
        <w:spacing w:line="360" w:lineRule="auto"/>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1：</w:t>
      </w:r>
    </w:p>
    <w:p>
      <w:pPr>
        <w:spacing w:line="360" w:lineRule="auto"/>
        <w:jc w:val="center"/>
        <w:rPr>
          <w:rFonts w:ascii="仿宋_GB2312" w:hAnsi="仿宋" w:eastAsia="仿宋_GB2312"/>
          <w:b/>
          <w:color w:val="auto"/>
          <w:spacing w:val="6"/>
          <w:sz w:val="32"/>
          <w:szCs w:val="32"/>
        </w:rPr>
      </w:pPr>
      <w:bookmarkStart w:id="396" w:name="OLE_LINK14"/>
      <w:bookmarkStart w:id="397" w:name="OLE_LINK13"/>
      <w:r>
        <w:rPr>
          <w:rFonts w:hint="eastAsia" w:ascii="仿宋_GB2312" w:hAnsi="仿宋" w:eastAsia="仿宋_GB2312"/>
          <w:b/>
          <w:color w:val="auto"/>
          <w:spacing w:val="6"/>
          <w:sz w:val="32"/>
          <w:szCs w:val="32"/>
        </w:rPr>
        <w:t>残疾人福利性单位声明函</w:t>
      </w:r>
    </w:p>
    <w:bookmarkEnd w:id="396"/>
    <w:bookmarkEnd w:id="397"/>
    <w:p>
      <w:pPr>
        <w:spacing w:line="360" w:lineRule="auto"/>
        <w:rPr>
          <w:rFonts w:ascii="仿宋_GB2312" w:hAnsi="仿宋" w:eastAsia="仿宋_GB2312"/>
          <w:b/>
          <w:color w:val="auto"/>
          <w:spacing w:val="6"/>
          <w:sz w:val="30"/>
          <w:szCs w:val="30"/>
        </w:rPr>
      </w:pP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本单位郑重声明，根据《财政部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民政部</w:t>
      </w:r>
      <w:r>
        <w:rPr>
          <w:rFonts w:ascii="仿宋_GB2312" w:hAnsi="仿宋" w:eastAsia="仿宋_GB2312" w:cs="仿宋_GB2312"/>
          <w:color w:val="auto"/>
          <w:sz w:val="24"/>
        </w:rPr>
        <w:t xml:space="preserve"> </w:t>
      </w:r>
      <w:r>
        <w:rPr>
          <w:rFonts w:hint="eastAsia" w:ascii="仿宋_GB2312" w:hAnsi="仿宋" w:eastAsia="仿宋_GB2312" w:cs="仿宋_GB2312"/>
          <w:color w:val="auto"/>
          <w:sz w:val="24"/>
        </w:rPr>
        <w:t>中国残疾人联合会关于促进残疾人就业政府采购政策的通知》（财库〔</w:t>
      </w:r>
      <w:r>
        <w:rPr>
          <w:rFonts w:ascii="仿宋_GB2312" w:hAnsi="仿宋" w:eastAsia="仿宋_GB2312" w:cs="仿宋_GB2312"/>
          <w:color w:val="auto"/>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color w:val="auto"/>
          <w:sz w:val="24"/>
        </w:rPr>
      </w:pPr>
      <w:r>
        <w:rPr>
          <w:rFonts w:hint="eastAsia" w:ascii="仿宋_GB2312" w:hAnsi="仿宋" w:eastAsia="仿宋_GB2312" w:cs="仿宋_GB2312"/>
          <w:color w:val="auto"/>
          <w:sz w:val="24"/>
        </w:rPr>
        <w:t>本单位对上述声明的真实性负责。如有虚假，将依法承担相应责任。</w:t>
      </w:r>
    </w:p>
    <w:p>
      <w:pPr>
        <w:spacing w:line="360" w:lineRule="auto"/>
        <w:ind w:firstLine="480" w:firstLineChars="200"/>
        <w:rPr>
          <w:rFonts w:ascii="仿宋_GB2312" w:hAnsi="仿宋" w:eastAsia="仿宋_GB2312" w:cs="仿宋_GB2312"/>
          <w:color w:val="auto"/>
          <w:sz w:val="24"/>
        </w:rPr>
      </w:pPr>
    </w:p>
    <w:p>
      <w:pPr>
        <w:spacing w:line="360" w:lineRule="auto"/>
        <w:ind w:firstLine="480" w:firstLineChars="200"/>
        <w:rPr>
          <w:rFonts w:ascii="仿宋_GB2312" w:hAnsi="仿宋" w:eastAsia="仿宋_GB2312" w:cs="仿宋_GB2312"/>
          <w:color w:val="auto"/>
          <w:sz w:val="24"/>
        </w:rPr>
      </w:pP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w:t>
      </w:r>
      <w:r>
        <w:rPr>
          <w:rFonts w:hint="eastAsia" w:ascii="仿宋_GB2312" w:hAnsi="仿宋" w:eastAsia="仿宋_GB2312" w:cs="仿宋_GB2312"/>
          <w:color w:val="auto"/>
          <w:kern w:val="0"/>
          <w:sz w:val="24"/>
          <w:lang w:val="zh-CN"/>
        </w:rPr>
        <w:t>投标人名称（电子签名）</w:t>
      </w:r>
      <w:r>
        <w:rPr>
          <w:rFonts w:hint="eastAsia" w:ascii="仿宋_GB2312" w:hAnsi="仿宋" w:eastAsia="仿宋_GB2312" w:cs="仿宋_GB2312"/>
          <w:color w:val="auto"/>
          <w:sz w:val="24"/>
        </w:rPr>
        <w:t>：</w:t>
      </w:r>
    </w:p>
    <w:p>
      <w:pPr>
        <w:tabs>
          <w:tab w:val="left" w:pos="4860"/>
        </w:tabs>
        <w:spacing w:line="360" w:lineRule="auto"/>
        <w:ind w:right="1560" w:firstLine="480" w:firstLineChars="200"/>
        <w:jc w:val="center"/>
        <w:rPr>
          <w:rFonts w:ascii="仿宋_GB2312" w:hAnsi="仿宋" w:eastAsia="仿宋_GB2312" w:cs="仿宋_GB2312"/>
          <w:color w:val="auto"/>
          <w:sz w:val="24"/>
        </w:rPr>
      </w:pPr>
      <w:r>
        <w:rPr>
          <w:rFonts w:ascii="仿宋_GB2312" w:hAnsi="仿宋" w:eastAsia="仿宋_GB2312" w:cs="仿宋_GB2312"/>
          <w:color w:val="auto"/>
          <w:sz w:val="24"/>
        </w:rPr>
        <w:t xml:space="preserve">       日  期：</w:t>
      </w:r>
    </w:p>
    <w:p>
      <w:pPr>
        <w:spacing w:line="360" w:lineRule="auto"/>
        <w:ind w:firstLine="480" w:firstLineChars="200"/>
        <w:rPr>
          <w:rFonts w:ascii="仿宋_GB2312" w:hAnsi="仿宋" w:eastAsia="仿宋_GB2312" w:cs="仿宋_GB2312"/>
          <w:color w:val="auto"/>
          <w:sz w:val="24"/>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ind w:firstLine="420" w:firstLineChars="200"/>
        <w:rPr>
          <w:rFonts w:ascii="仿宋_GB2312" w:hAnsi="仿宋" w:eastAsia="仿宋_GB2312"/>
          <w:color w:val="auto"/>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rPr>
          <w:rFonts w:ascii="仿宋_GB2312" w:hAnsi="仿宋" w:eastAsia="仿宋_GB2312" w:cs="仿宋_GB2312"/>
          <w:b/>
          <w:color w:val="auto"/>
          <w:sz w:val="24"/>
        </w:rPr>
      </w:pP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2：质疑函范本及制作说明</w:t>
      </w: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质疑函范本</w:t>
      </w:r>
    </w:p>
    <w:p>
      <w:pPr>
        <w:snapToGrid w:val="0"/>
        <w:spacing w:before="240" w:beforeLines="100"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一、质疑供应商基本信息</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质疑供应商：</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联系人：</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授权代表：</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联系电话：</w:t>
      </w:r>
      <w:r>
        <w:rPr>
          <w:rFonts w:ascii="仿宋_GB2312" w:hAnsi="仿宋" w:eastAsia="仿宋_GB2312" w:cs="仿宋"/>
          <w:color w:val="auto"/>
          <w:sz w:val="24"/>
          <w:u w:val="dotted"/>
        </w:rPr>
        <w:t xml:space="preserve">                                           </w:t>
      </w:r>
      <w:r>
        <w:rPr>
          <w:rFonts w:ascii="仿宋_GB2312" w:hAnsi="仿宋" w:eastAsia="仿宋_GB2312" w:cs="仿宋"/>
          <w:color w:val="auto"/>
          <w:sz w:val="24"/>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地址：</w:t>
      </w:r>
      <w:r>
        <w:rPr>
          <w:rFonts w:ascii="仿宋_GB2312" w:hAnsi="仿宋" w:eastAsia="仿宋_GB2312" w:cs="仿宋"/>
          <w:color w:val="auto"/>
          <w:sz w:val="24"/>
        </w:rPr>
        <w:t xml:space="preserve"> </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邮编：</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二、质疑项目基本情况</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质疑项目的编号：</w:t>
      </w:r>
      <w:r>
        <w:rPr>
          <w:rFonts w:ascii="仿宋_GB2312" w:hAnsi="仿宋" w:eastAsia="仿宋_GB2312" w:cs="仿宋"/>
          <w:color w:val="auto"/>
          <w:sz w:val="24"/>
          <w:u w:val="dotted"/>
        </w:rPr>
        <w:t xml:space="preserve">               </w:t>
      </w:r>
      <w:r>
        <w:rPr>
          <w:rFonts w:hint="eastAsia" w:ascii="仿宋_GB2312" w:hAnsi="仿宋" w:eastAsia="仿宋_GB2312" w:cs="仿宋"/>
          <w:color w:val="auto"/>
          <w:sz w:val="24"/>
        </w:rPr>
        <w:t>包号：</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采购人名称：</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采购文件获取日期：</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三、质疑事项具体内容</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1：</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事实依据：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法律依据：</w:t>
      </w: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ascii="仿宋_GB2312" w:hAnsi="仿宋" w:eastAsia="仿宋_GB2312" w:cs="仿宋"/>
          <w:color w:val="auto"/>
          <w:sz w:val="24"/>
          <w:u w:val="dotted"/>
        </w:rPr>
        <w:t xml:space="preserve">                                                     </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质疑事项</w:t>
      </w:r>
      <w:r>
        <w:rPr>
          <w:rFonts w:ascii="仿宋_GB2312" w:hAnsi="仿宋" w:eastAsia="仿宋_GB2312" w:cs="仿宋"/>
          <w:color w:val="auto"/>
          <w:sz w:val="24"/>
        </w:rPr>
        <w:t>2</w:t>
      </w:r>
    </w:p>
    <w:p>
      <w:pPr>
        <w:snapToGrid w:val="0"/>
        <w:spacing w:line="360" w:lineRule="auto"/>
        <w:rPr>
          <w:rFonts w:ascii="仿宋_GB2312" w:hAnsi="仿宋" w:eastAsia="仿宋_GB2312" w:cs="仿宋"/>
          <w:color w:val="auto"/>
          <w:sz w:val="24"/>
        </w:rPr>
      </w:pPr>
      <w:r>
        <w:rPr>
          <w:rFonts w:hint="eastAsia" w:ascii="仿宋_GB2312" w:hAnsi="仿宋" w:eastAsia="仿宋_GB2312" w:cs="仿宋"/>
          <w:color w:val="auto"/>
          <w:sz w:val="24"/>
        </w:rPr>
        <w:t>……</w:t>
      </w:r>
    </w:p>
    <w:p>
      <w:pPr>
        <w:snapToGrid w:val="0"/>
        <w:spacing w:line="360" w:lineRule="auto"/>
        <w:rPr>
          <w:rFonts w:ascii="仿宋_GB2312" w:hAnsi="仿宋" w:eastAsia="仿宋_GB2312" w:cs="仿宋"/>
          <w:bCs/>
          <w:color w:val="auto"/>
          <w:sz w:val="24"/>
        </w:rPr>
      </w:pPr>
      <w:r>
        <w:rPr>
          <w:rFonts w:hint="eastAsia" w:ascii="仿宋_GB2312" w:hAnsi="仿宋" w:eastAsia="仿宋_GB2312" w:cs="仿宋"/>
          <w:bCs/>
          <w:color w:val="auto"/>
          <w:sz w:val="24"/>
        </w:rPr>
        <w:t>四、与质疑事项相关的质疑请求</w:t>
      </w:r>
    </w:p>
    <w:p>
      <w:pPr>
        <w:snapToGrid w:val="0"/>
        <w:spacing w:line="360" w:lineRule="auto"/>
        <w:rPr>
          <w:rFonts w:ascii="仿宋_GB2312" w:hAnsi="仿宋" w:eastAsia="仿宋_GB2312" w:cs="仿宋"/>
          <w:color w:val="auto"/>
          <w:sz w:val="24"/>
          <w:u w:val="dotted"/>
        </w:rPr>
      </w:pPr>
      <w:r>
        <w:rPr>
          <w:rFonts w:hint="eastAsia" w:ascii="仿宋_GB2312" w:hAnsi="仿宋" w:eastAsia="仿宋_GB2312" w:cs="仿宋"/>
          <w:color w:val="auto"/>
          <w:sz w:val="24"/>
        </w:rPr>
        <w:t>请求：</w:t>
      </w:r>
      <w:r>
        <w:rPr>
          <w:rFonts w:ascii="仿宋_GB2312" w:hAnsi="仿宋" w:eastAsia="仿宋_GB2312" w:cs="仿宋"/>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jc w:val="center"/>
        <w:rPr>
          <w:rFonts w:ascii="仿宋_GB2312" w:hAnsi="仿宋" w:eastAsia="仿宋_GB2312" w:cs="仿宋"/>
          <w:b/>
          <w:bCs/>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质疑函制作说明：</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1.供应商提出质疑时，应提交质疑函和必要的证明材料。</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2.质疑供应商若委托代理人进行质疑的，</w:t>
      </w:r>
      <w:r>
        <w:rPr>
          <w:rFonts w:hint="eastAsia" w:ascii="仿宋_GB2312" w:hAnsi="仿宋" w:eastAsia="仿宋_GB2312"/>
          <w:color w:val="auto"/>
          <w:sz w:val="24"/>
        </w:rPr>
        <w:t>质疑函应按要求列明“授权代表”的有关内容，并在附件中提交由质疑</w:t>
      </w:r>
      <w:r>
        <w:rPr>
          <w:rFonts w:hint="eastAsia" w:ascii="仿宋_GB2312" w:hAnsi="仿宋" w:eastAsia="仿宋_GB2312"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5.质疑函的质疑请求应与质疑事项相关。</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6.质疑供应商为自然人的，</w:t>
      </w:r>
      <w:r>
        <w:rPr>
          <w:rFonts w:hint="eastAsia" w:ascii="仿宋_GB2312" w:hAnsi="仿宋" w:eastAsia="仿宋_GB2312"/>
          <w:color w:val="auto"/>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color w:val="auto"/>
          <w:sz w:val="30"/>
          <w:szCs w:val="30"/>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center"/>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p>
    <w:p>
      <w:pPr>
        <w:spacing w:line="360" w:lineRule="auto"/>
        <w:jc w:val="left"/>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附件</w:t>
      </w:r>
      <w:r>
        <w:rPr>
          <w:rFonts w:ascii="仿宋_GB2312" w:hAnsi="仿宋" w:eastAsia="仿宋_GB2312"/>
          <w:b/>
          <w:color w:val="auto"/>
          <w:spacing w:val="6"/>
          <w:sz w:val="32"/>
          <w:szCs w:val="32"/>
        </w:rPr>
        <w:t>3：投诉书范本及制作说明</w:t>
      </w:r>
    </w:p>
    <w:p>
      <w:pPr>
        <w:spacing w:line="360" w:lineRule="auto"/>
        <w:jc w:val="center"/>
        <w:rPr>
          <w:rFonts w:ascii="仿宋_GB2312" w:hAnsi="仿宋" w:eastAsia="仿宋_GB2312"/>
          <w:b/>
          <w:color w:val="auto"/>
          <w:sz w:val="24"/>
        </w:rPr>
      </w:pPr>
    </w:p>
    <w:p>
      <w:pPr>
        <w:spacing w:line="360" w:lineRule="auto"/>
        <w:jc w:val="center"/>
        <w:rPr>
          <w:rFonts w:ascii="仿宋_GB2312" w:hAnsi="仿宋" w:eastAsia="仿宋_GB2312"/>
          <w:b/>
          <w:color w:val="auto"/>
          <w:spacing w:val="6"/>
          <w:sz w:val="32"/>
          <w:szCs w:val="32"/>
        </w:rPr>
      </w:pPr>
      <w:r>
        <w:rPr>
          <w:rFonts w:hint="eastAsia" w:ascii="仿宋_GB2312" w:hAnsi="仿宋" w:eastAsia="仿宋_GB2312"/>
          <w:b/>
          <w:color w:val="auto"/>
          <w:spacing w:val="6"/>
          <w:sz w:val="32"/>
          <w:szCs w:val="32"/>
        </w:rPr>
        <w:t>投诉书范本</w:t>
      </w:r>
    </w:p>
    <w:p>
      <w:pPr>
        <w:spacing w:line="360" w:lineRule="auto"/>
        <w:rPr>
          <w:rFonts w:ascii="仿宋_GB2312" w:hAnsi="仿宋" w:eastAsia="仿宋_GB2312"/>
          <w:color w:val="auto"/>
          <w:sz w:val="24"/>
        </w:rPr>
      </w:pPr>
      <w:r>
        <w:rPr>
          <w:rFonts w:hint="eastAsia" w:ascii="仿宋_GB2312" w:hAnsi="仿宋" w:eastAsia="仿宋_GB2312"/>
          <w:color w:val="auto"/>
          <w:sz w:val="24"/>
        </w:rPr>
        <w:t>一、投诉相关主体基本情况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投诉人：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tabs>
          <w:tab w:val="left" w:pos="6510"/>
        </w:tabs>
        <w:spacing w:line="360" w:lineRule="auto"/>
        <w:jc w:val="left"/>
        <w:rPr>
          <w:rFonts w:ascii="仿宋_GB2312" w:hAnsi="仿宋" w:eastAsia="仿宋_GB2312"/>
          <w:color w:val="auto"/>
          <w:sz w:val="24"/>
        </w:rPr>
      </w:pPr>
      <w:r>
        <w:rPr>
          <w:rFonts w:hint="eastAsia" w:ascii="仿宋_GB2312" w:hAnsi="仿宋" w:eastAsia="仿宋_GB2312"/>
          <w:color w:val="auto"/>
          <w:sz w:val="24"/>
        </w:rPr>
        <w:t>法定代表人</w:t>
      </w:r>
      <w:r>
        <w:rPr>
          <w:rFonts w:ascii="仿宋_GB2312" w:hAnsi="仿宋" w:eastAsia="仿宋_GB2312"/>
          <w:color w:val="auto"/>
          <w:sz w:val="24"/>
        </w:rPr>
        <w:t>/主要负责人：</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tabs>
          <w:tab w:val="left" w:pos="6510"/>
        </w:tabs>
        <w:spacing w:line="360" w:lineRule="auto"/>
        <w:rPr>
          <w:rFonts w:ascii="仿宋_GB2312" w:hAnsi="仿宋" w:eastAsia="仿宋_GB2312"/>
          <w:color w:val="auto"/>
          <w:sz w:val="24"/>
          <w:u w:val="dotted"/>
        </w:rPr>
      </w:pP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授权代表：</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hint="eastAsia" w:ascii="仿宋_GB2312" w:hAnsi="仿宋" w:eastAsia="仿宋_GB2312"/>
          <w:color w:val="auto"/>
          <w:sz w:val="24"/>
          <w:u w:val="dotted"/>
        </w:rPr>
        <w:t>：</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被投诉人</w:t>
      </w:r>
      <w:r>
        <w:rPr>
          <w:rFonts w:ascii="仿宋_GB2312" w:hAnsi="仿宋" w:eastAsia="仿宋_GB2312"/>
          <w:color w:val="auto"/>
          <w:sz w:val="24"/>
        </w:rPr>
        <w:t>1：</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被投诉人</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相关供应商：</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地</w:t>
      </w:r>
      <w:r>
        <w:rPr>
          <w:rFonts w:ascii="仿宋_GB2312" w:hAnsi="仿宋" w:eastAsia="仿宋_GB2312"/>
          <w:color w:val="auto"/>
          <w:sz w:val="24"/>
        </w:rPr>
        <w:t xml:space="preserve">     </w:t>
      </w:r>
      <w:r>
        <w:rPr>
          <w:rFonts w:hint="eastAsia" w:ascii="仿宋_GB2312" w:hAnsi="仿宋" w:eastAsia="仿宋_GB2312"/>
          <w:color w:val="auto"/>
          <w:sz w:val="24"/>
        </w:rPr>
        <w:t>址：</w:t>
      </w:r>
      <w:r>
        <w:rPr>
          <w:rFonts w:ascii="仿宋_GB2312" w:hAnsi="仿宋" w:eastAsia="仿宋_GB2312"/>
          <w:color w:val="auto"/>
          <w:sz w:val="24"/>
          <w:u w:val="dotted"/>
        </w:rPr>
        <w:t xml:space="preserve">                             </w:t>
      </w:r>
      <w:r>
        <w:rPr>
          <w:rFonts w:hint="eastAsia" w:ascii="仿宋_GB2312" w:hAnsi="仿宋" w:eastAsia="仿宋_GB2312"/>
          <w:color w:val="auto"/>
          <w:sz w:val="24"/>
        </w:rPr>
        <w:t>邮编：</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联系人：</w:t>
      </w:r>
      <w:r>
        <w:rPr>
          <w:rFonts w:ascii="仿宋_GB2312" w:hAnsi="仿宋" w:eastAsia="仿宋_GB2312"/>
          <w:color w:val="auto"/>
          <w:sz w:val="24"/>
          <w:u w:val="dotted"/>
        </w:rPr>
        <w:t xml:space="preserve">               </w:t>
      </w:r>
      <w:r>
        <w:rPr>
          <w:rFonts w:hint="eastAsia" w:ascii="仿宋_GB2312" w:hAnsi="仿宋" w:eastAsia="仿宋_GB2312"/>
          <w:color w:val="auto"/>
          <w:sz w:val="24"/>
        </w:rPr>
        <w:t>联系电话：</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二、投诉项目基本情况</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采购项目名称：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采购项目编号：</w:t>
      </w:r>
      <w:r>
        <w:rPr>
          <w:rFonts w:ascii="仿宋_GB2312" w:hAnsi="仿宋" w:eastAsia="仿宋_GB2312"/>
          <w:color w:val="auto"/>
          <w:sz w:val="24"/>
          <w:u w:val="dotted"/>
        </w:rPr>
        <w:t xml:space="preserve">                 </w:t>
      </w:r>
      <w:r>
        <w:rPr>
          <w:rFonts w:hint="eastAsia" w:ascii="仿宋_GB2312" w:hAnsi="仿宋" w:eastAsia="仿宋_GB2312"/>
          <w:color w:val="auto"/>
          <w:sz w:val="24"/>
        </w:rPr>
        <w:t>包号：</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采购人名称：</w:t>
      </w:r>
      <w:r>
        <w:rPr>
          <w:rFonts w:ascii="仿宋_GB2312" w:hAnsi="仿宋" w:eastAsia="仿宋_GB2312"/>
          <w:color w:val="auto"/>
          <w:sz w:val="24"/>
          <w:u w:val="dotted"/>
        </w:rPr>
        <w:t xml:space="preserve">                                           </w:t>
      </w:r>
      <w:r>
        <w:rPr>
          <w:rFonts w:ascii="仿宋_GB2312" w:hAnsi="仿宋" w:eastAsia="仿宋_GB2312"/>
          <w:color w:val="auto"/>
          <w:sz w:val="24"/>
          <w:u w:val="single"/>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代理机构名称：</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采购文件公告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采购结果公告</w:t>
      </w:r>
      <w:r>
        <w:rPr>
          <w:rFonts w:ascii="仿宋_GB2312" w:hAnsi="仿宋" w:eastAsia="仿宋_GB2312"/>
          <w:color w:val="auto"/>
          <w:sz w:val="24"/>
        </w:rPr>
        <w:t>:</w:t>
      </w:r>
      <w:r>
        <w:rPr>
          <w:rFonts w:hint="eastAsia" w:ascii="仿宋_GB2312" w:hAnsi="仿宋" w:eastAsia="仿宋_GB2312"/>
          <w:color w:val="auto"/>
          <w:sz w:val="24"/>
          <w:u w:val="dotted"/>
        </w:rPr>
        <w:t>是</w:t>
      </w:r>
      <w:r>
        <w:rPr>
          <w:rFonts w:ascii="仿宋_GB2312" w:hAnsi="仿宋" w:eastAsia="仿宋_GB2312"/>
          <w:color w:val="auto"/>
          <w:sz w:val="24"/>
          <w:u w:val="dotted"/>
        </w:rPr>
        <w:t xml:space="preserve">/否 </w:t>
      </w:r>
      <w:r>
        <w:rPr>
          <w:rFonts w:hint="eastAsia" w:ascii="仿宋_GB2312" w:hAnsi="仿宋" w:eastAsia="仿宋_GB2312"/>
          <w:color w:val="auto"/>
          <w:sz w:val="24"/>
        </w:rPr>
        <w:t>公告期限：</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三、质疑基本情况</w:t>
      </w:r>
    </w:p>
    <w:p>
      <w:pPr>
        <w:spacing w:line="360" w:lineRule="auto"/>
        <w:ind w:firstLine="480" w:firstLineChars="200"/>
        <w:rPr>
          <w:rFonts w:ascii="仿宋_GB2312" w:hAnsi="仿宋" w:eastAsia="仿宋_GB2312"/>
          <w:color w:val="auto"/>
          <w:sz w:val="24"/>
          <w:u w:val="dotted"/>
        </w:rPr>
      </w:pPr>
      <w:r>
        <w:rPr>
          <w:rFonts w:hint="eastAsia" w:ascii="仿宋_GB2312" w:hAnsi="仿宋" w:eastAsia="仿宋_GB2312"/>
          <w:color w:val="auto"/>
          <w:sz w:val="24"/>
        </w:rPr>
        <w:t>投诉人于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,向</w:t>
      </w:r>
      <w:r>
        <w:rPr>
          <w:rFonts w:ascii="仿宋_GB2312" w:hAnsi="仿宋" w:eastAsia="仿宋_GB2312"/>
          <w:color w:val="auto"/>
          <w:sz w:val="24"/>
          <w:u w:val="dotted"/>
        </w:rPr>
        <w:t xml:space="preserve">                   </w:t>
      </w:r>
      <w:r>
        <w:rPr>
          <w:rFonts w:hint="eastAsia" w:ascii="仿宋_GB2312" w:hAnsi="仿宋" w:eastAsia="仿宋_GB2312"/>
          <w:color w:val="auto"/>
          <w:sz w:val="24"/>
        </w:rPr>
        <w:t>提出质疑，质疑事项为：</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ind w:firstLine="360" w:firstLineChars="150"/>
        <w:rPr>
          <w:rFonts w:ascii="仿宋_GB2312" w:hAnsi="仿宋" w:eastAsia="仿宋_GB2312"/>
          <w:color w:val="auto"/>
          <w:sz w:val="24"/>
        </w:rPr>
      </w:pPr>
      <w:r>
        <w:rPr>
          <w:rFonts w:hint="eastAsia" w:ascii="仿宋_GB2312" w:hAnsi="仿宋" w:eastAsia="仿宋_GB2312"/>
          <w:color w:val="auto"/>
          <w:sz w:val="24"/>
          <w:u w:val="dotted"/>
        </w:rPr>
        <w:t>采购人</w:t>
      </w:r>
      <w:r>
        <w:rPr>
          <w:rFonts w:ascii="仿宋_GB2312" w:hAnsi="仿宋" w:eastAsia="仿宋_GB2312"/>
          <w:color w:val="auto"/>
          <w:sz w:val="24"/>
          <w:u w:val="dotted"/>
        </w:rPr>
        <w:t>/代理机构</w:t>
      </w:r>
      <w:r>
        <w:rPr>
          <w:rFonts w:hint="eastAsia" w:ascii="仿宋_GB2312" w:hAnsi="仿宋" w:eastAsia="仿宋_GB2312"/>
          <w:color w:val="auto"/>
          <w:sz w:val="24"/>
        </w:rPr>
        <w:t>于</w:t>
      </w:r>
      <w:r>
        <w:rPr>
          <w:rFonts w:ascii="仿宋_GB2312" w:hAnsi="仿宋" w:eastAsia="仿宋_GB2312"/>
          <w:color w:val="auto"/>
          <w:sz w:val="24"/>
          <w:u w:val="dotted"/>
        </w:rPr>
        <w:t xml:space="preserve">   </w:t>
      </w:r>
      <w:r>
        <w:rPr>
          <w:rFonts w:hint="eastAsia" w:ascii="仿宋_GB2312" w:hAnsi="仿宋" w:eastAsia="仿宋_GB2312"/>
          <w:color w:val="auto"/>
          <w:sz w:val="24"/>
        </w:rPr>
        <w:t>年</w:t>
      </w:r>
      <w:r>
        <w:rPr>
          <w:rFonts w:ascii="仿宋_GB2312" w:hAnsi="仿宋" w:eastAsia="仿宋_GB2312"/>
          <w:color w:val="auto"/>
          <w:sz w:val="24"/>
          <w:u w:val="dotted"/>
        </w:rPr>
        <w:t xml:space="preserve">   </w:t>
      </w:r>
      <w:r>
        <w:rPr>
          <w:rFonts w:hint="eastAsia" w:ascii="仿宋_GB2312" w:hAnsi="仿宋" w:eastAsia="仿宋_GB2312"/>
          <w:color w:val="auto"/>
          <w:sz w:val="24"/>
        </w:rPr>
        <w:t>月</w:t>
      </w:r>
      <w:r>
        <w:rPr>
          <w:rFonts w:ascii="仿宋_GB2312" w:hAnsi="仿宋" w:eastAsia="仿宋_GB2312"/>
          <w:color w:val="auto"/>
          <w:sz w:val="24"/>
          <w:u w:val="dotted"/>
        </w:rPr>
        <w:t xml:space="preserve">   </w:t>
      </w:r>
      <w:r>
        <w:rPr>
          <w:rFonts w:hint="eastAsia" w:ascii="仿宋_GB2312" w:hAnsi="仿宋" w:eastAsia="仿宋_GB2312"/>
          <w:color w:val="auto"/>
          <w:sz w:val="24"/>
        </w:rPr>
        <w:t>日</w:t>
      </w:r>
      <w:r>
        <w:rPr>
          <w:rFonts w:ascii="仿宋_GB2312" w:hAnsi="仿宋" w:eastAsia="仿宋_GB2312"/>
          <w:color w:val="auto"/>
          <w:sz w:val="24"/>
        </w:rPr>
        <w:t>,就质疑事项</w:t>
      </w:r>
      <w:r>
        <w:rPr>
          <w:rFonts w:hint="eastAsia" w:ascii="仿宋_GB2312" w:hAnsi="仿宋" w:eastAsia="仿宋_GB2312"/>
          <w:color w:val="auto"/>
          <w:sz w:val="24"/>
        </w:rPr>
        <w:t>作出了答复</w:t>
      </w:r>
      <w:r>
        <w:rPr>
          <w:rFonts w:ascii="仿宋_GB2312" w:hAnsi="仿宋" w:eastAsia="仿宋_GB2312"/>
          <w:color w:val="auto"/>
          <w:sz w:val="24"/>
        </w:rPr>
        <w:t>/没有在法定期限内</w:t>
      </w:r>
      <w:r>
        <w:rPr>
          <w:rFonts w:hint="eastAsia" w:ascii="仿宋_GB2312" w:hAnsi="仿宋" w:eastAsia="仿宋_GB2312"/>
          <w:color w:val="auto"/>
          <w:sz w:val="24"/>
        </w:rPr>
        <w:t>作出答复。</w:t>
      </w:r>
    </w:p>
    <w:p>
      <w:pPr>
        <w:spacing w:line="360" w:lineRule="auto"/>
        <w:rPr>
          <w:rFonts w:ascii="仿宋_GB2312" w:hAnsi="仿宋" w:eastAsia="仿宋_GB2312"/>
          <w:color w:val="auto"/>
          <w:sz w:val="24"/>
        </w:rPr>
      </w:pPr>
      <w:r>
        <w:rPr>
          <w:rFonts w:hint="eastAsia" w:ascii="仿宋_GB2312" w:hAnsi="仿宋" w:eastAsia="仿宋_GB2312"/>
          <w:color w:val="auto"/>
          <w:sz w:val="24"/>
        </w:rPr>
        <w:t>四、投诉事项具体内容</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投诉事项</w:t>
      </w:r>
      <w:r>
        <w:rPr>
          <w:rFonts w:ascii="仿宋_GB2312" w:hAnsi="仿宋" w:eastAsia="仿宋_GB2312"/>
          <w:color w:val="auto"/>
          <w:sz w:val="24"/>
        </w:rPr>
        <w:t xml:space="preserve"> 1：</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事实依据：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single"/>
        </w:rPr>
      </w:pPr>
      <w:r>
        <w:rPr>
          <w:rFonts w:hint="eastAsia" w:ascii="仿宋_GB2312" w:hAnsi="仿宋" w:eastAsia="仿宋_GB2312"/>
          <w:color w:val="auto"/>
          <w:sz w:val="24"/>
        </w:rPr>
        <w:t>法律依据：</w:t>
      </w: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u w:val="dotted"/>
        </w:rPr>
      </w:pPr>
      <w:r>
        <w:rPr>
          <w:rFonts w:ascii="仿宋_GB2312" w:hAnsi="仿宋" w:eastAsia="仿宋_GB2312"/>
          <w:color w:val="auto"/>
          <w:sz w:val="24"/>
          <w:u w:val="dotted"/>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投诉事项</w:t>
      </w:r>
      <w:r>
        <w:rPr>
          <w:rFonts w:ascii="仿宋_GB2312" w:hAnsi="仿宋" w:eastAsia="仿宋_GB2312"/>
          <w:color w:val="auto"/>
          <w:sz w:val="24"/>
        </w:rPr>
        <w:t>2</w:t>
      </w:r>
    </w:p>
    <w:p>
      <w:pPr>
        <w:spacing w:line="360" w:lineRule="auto"/>
        <w:rPr>
          <w:rFonts w:ascii="仿宋_GB2312" w:hAnsi="仿宋" w:eastAsia="仿宋_GB2312"/>
          <w:color w:val="auto"/>
          <w:sz w:val="24"/>
          <w:u w:val="dotted"/>
        </w:rPr>
      </w:pPr>
      <w:r>
        <w:rPr>
          <w:rFonts w:hint="eastAsia" w:ascii="仿宋_GB2312" w:hAnsi="仿宋" w:eastAsia="仿宋_GB2312"/>
          <w:color w:val="auto"/>
          <w:sz w:val="24"/>
        </w:rPr>
        <w:t>……</w:t>
      </w:r>
    </w:p>
    <w:p>
      <w:pPr>
        <w:spacing w:line="360" w:lineRule="auto"/>
        <w:rPr>
          <w:rFonts w:ascii="仿宋_GB2312" w:hAnsi="仿宋" w:eastAsia="仿宋_GB2312"/>
          <w:color w:val="auto"/>
          <w:sz w:val="24"/>
        </w:rPr>
      </w:pPr>
      <w:r>
        <w:rPr>
          <w:rFonts w:hint="eastAsia" w:ascii="仿宋_GB2312" w:hAnsi="仿宋" w:eastAsia="仿宋_GB2312"/>
          <w:color w:val="auto"/>
          <w:sz w:val="24"/>
        </w:rPr>
        <w:t>五、与投诉事项相关的投诉请求</w:t>
      </w:r>
    </w:p>
    <w:p>
      <w:pPr>
        <w:spacing w:line="360" w:lineRule="auto"/>
        <w:rPr>
          <w:rFonts w:ascii="仿宋_GB2312" w:hAnsi="仿宋" w:eastAsia="仿宋_GB2312"/>
          <w:color w:val="auto"/>
          <w:sz w:val="24"/>
        </w:rPr>
      </w:pPr>
      <w:r>
        <w:rPr>
          <w:rFonts w:hint="eastAsia" w:ascii="仿宋_GB2312" w:hAnsi="仿宋" w:eastAsia="仿宋_GB2312"/>
          <w:color w:val="auto"/>
          <w:sz w:val="24"/>
        </w:rPr>
        <w:t>请求：</w:t>
      </w:r>
      <w:r>
        <w:rPr>
          <w:rFonts w:ascii="仿宋_GB2312" w:hAnsi="仿宋" w:eastAsia="仿宋_GB2312"/>
          <w:color w:val="auto"/>
          <w:sz w:val="24"/>
          <w:u w:val="dotted"/>
        </w:rPr>
        <w:t xml:space="preserve">                                              </w:t>
      </w:r>
      <w:r>
        <w:rPr>
          <w:rFonts w:ascii="仿宋_GB2312" w:hAnsi="仿宋" w:eastAsia="仿宋_GB2312"/>
          <w:color w:val="auto"/>
          <w:sz w:val="24"/>
        </w:rPr>
        <w:t xml:space="preserve"> </w:t>
      </w:r>
    </w:p>
    <w:p>
      <w:pPr>
        <w:spacing w:line="360" w:lineRule="auto"/>
        <w:rPr>
          <w:rFonts w:ascii="仿宋_GB2312" w:hAnsi="仿宋" w:eastAsia="仿宋_GB2312"/>
          <w:color w:val="auto"/>
          <w:sz w:val="24"/>
          <w:u w:val="single"/>
        </w:rPr>
      </w:pPr>
      <w:r>
        <w:rPr>
          <w:rFonts w:ascii="仿宋_GB2312" w:hAnsi="仿宋" w:eastAsia="仿宋_GB2312"/>
          <w:color w:val="auto"/>
          <w:sz w:val="24"/>
        </w:rPr>
        <w:t xml:space="preserve">                                                                                                    </w:t>
      </w:r>
    </w:p>
    <w:p>
      <w:pPr>
        <w:spacing w:line="360" w:lineRule="auto"/>
        <w:rPr>
          <w:rFonts w:ascii="仿宋_GB2312" w:hAnsi="仿宋" w:eastAsia="仿宋_GB2312"/>
          <w:color w:val="auto"/>
          <w:sz w:val="24"/>
        </w:rPr>
      </w:pPr>
      <w:r>
        <w:rPr>
          <w:rFonts w:hint="eastAsia" w:ascii="仿宋_GB2312" w:hAnsi="仿宋" w:eastAsia="仿宋_GB2312"/>
          <w:color w:val="auto"/>
          <w:sz w:val="24"/>
        </w:rPr>
        <w:t>签字</w:t>
      </w:r>
      <w:r>
        <w:rPr>
          <w:rFonts w:ascii="仿宋_GB2312" w:hAnsi="仿宋" w:eastAsia="仿宋_GB2312"/>
          <w:color w:val="auto"/>
          <w:sz w:val="24"/>
        </w:rPr>
        <w:t xml:space="preserve">(签章)：                   公章：                      </w:t>
      </w:r>
    </w:p>
    <w:p>
      <w:pPr>
        <w:spacing w:line="360" w:lineRule="auto"/>
        <w:rPr>
          <w:rFonts w:ascii="仿宋_GB2312" w:hAnsi="仿宋" w:eastAsia="仿宋_GB2312"/>
          <w:color w:val="auto"/>
          <w:sz w:val="24"/>
        </w:rPr>
      </w:pPr>
      <w:r>
        <w:rPr>
          <w:rFonts w:hint="eastAsia" w:ascii="仿宋_GB2312" w:hAnsi="仿宋" w:eastAsia="仿宋_GB2312"/>
          <w:color w:val="auto"/>
          <w:sz w:val="24"/>
        </w:rPr>
        <w:t>日期：</w:t>
      </w:r>
      <w:r>
        <w:rPr>
          <w:rFonts w:ascii="仿宋_GB2312" w:hAnsi="仿宋" w:eastAsia="仿宋_GB2312"/>
          <w:color w:val="auto"/>
          <w:sz w:val="24"/>
        </w:rPr>
        <w:t xml:space="preserve">    </w:t>
      </w: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p>
    <w:p>
      <w:pPr>
        <w:spacing w:line="360" w:lineRule="auto"/>
        <w:rPr>
          <w:rFonts w:ascii="仿宋_GB2312" w:hAnsi="仿宋" w:eastAsia="仿宋_GB2312"/>
          <w:b/>
          <w:color w:val="auto"/>
          <w:sz w:val="24"/>
        </w:rPr>
      </w:pPr>
      <w:r>
        <w:rPr>
          <w:rFonts w:hint="eastAsia" w:ascii="仿宋_GB2312" w:hAnsi="仿宋" w:eastAsia="仿宋_GB2312"/>
          <w:b/>
          <w:color w:val="auto"/>
          <w:sz w:val="24"/>
        </w:rPr>
        <w:t>投诉书制作说明：</w:t>
      </w:r>
    </w:p>
    <w:p>
      <w:pPr>
        <w:widowControl/>
        <w:spacing w:line="360" w:lineRule="auto"/>
        <w:ind w:firstLine="480" w:firstLineChars="200"/>
        <w:rPr>
          <w:rFonts w:ascii="仿宋_GB2312" w:hAnsi="仿宋" w:eastAsia="仿宋_GB2312" w:cs="宋体"/>
          <w:color w:val="auto"/>
          <w:kern w:val="0"/>
          <w:sz w:val="24"/>
        </w:rPr>
      </w:pPr>
      <w:r>
        <w:rPr>
          <w:rFonts w:ascii="仿宋_GB2312" w:hAnsi="仿宋" w:eastAsia="仿宋_GB2312"/>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2.投诉人若委托代理人进行投诉的，投诉书应按照要求列明“授权代表”的有关内容，并在附件中提交由</w:t>
      </w:r>
      <w:r>
        <w:rPr>
          <w:rFonts w:hint="eastAsia" w:ascii="仿宋_GB2312" w:hAnsi="仿宋" w:eastAsia="仿宋_GB2312"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color w:val="auto"/>
          <w:sz w:val="24"/>
        </w:rPr>
      </w:pPr>
      <w:r>
        <w:rPr>
          <w:rFonts w:ascii="仿宋_GB2312" w:hAnsi="仿宋" w:eastAsia="仿宋_GB2312"/>
          <w:color w:val="auto"/>
          <w:sz w:val="24"/>
        </w:rPr>
        <w:t>6.投诉书的投诉请求应与投诉事项相关。</w:t>
      </w:r>
    </w:p>
    <w:p>
      <w:pPr>
        <w:widowControl/>
        <w:spacing w:line="360" w:lineRule="auto"/>
        <w:ind w:firstLine="480" w:firstLineChars="200"/>
        <w:jc w:val="left"/>
        <w:rPr>
          <w:rFonts w:ascii="仿宋_GB2312" w:hAnsi="仿宋" w:eastAsia="仿宋_GB2312" w:cs="宋体"/>
          <w:color w:val="auto"/>
          <w:kern w:val="0"/>
          <w:sz w:val="24"/>
        </w:rPr>
      </w:pPr>
      <w:r>
        <w:rPr>
          <w:rFonts w:ascii="仿宋_GB2312" w:hAnsi="仿宋" w:eastAsia="仿宋_GB2312"/>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color w:val="auto"/>
          <w:sz w:val="24"/>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4：</w:t>
      </w:r>
      <w:r>
        <w:rPr>
          <w:rFonts w:hint="eastAsia" w:ascii="仿宋" w:hAnsi="仿宋" w:eastAsia="仿宋"/>
          <w:b/>
          <w:bCs/>
          <w:color w:val="auto"/>
          <w:sz w:val="32"/>
          <w:szCs w:val="32"/>
        </w:rPr>
        <w:t>业务专用章使用说明函</w:t>
      </w:r>
    </w:p>
    <w:p>
      <w:pPr>
        <w:spacing w:line="360" w:lineRule="auto"/>
        <w:rPr>
          <w:rFonts w:ascii="仿宋" w:hAnsi="仿宋" w:eastAsia="仿宋" w:cs="仿宋_GB2312"/>
          <w:color w:val="auto"/>
          <w:sz w:val="24"/>
          <w:u w:val="single"/>
        </w:rPr>
      </w:pPr>
    </w:p>
    <w:p>
      <w:pPr>
        <w:spacing w:line="360" w:lineRule="auto"/>
        <w:rPr>
          <w:rFonts w:ascii="仿宋" w:hAnsi="仿宋" w:eastAsia="仿宋"/>
          <w:color w:val="auto"/>
          <w:sz w:val="24"/>
        </w:rPr>
      </w:pPr>
      <w:r>
        <w:rPr>
          <w:rFonts w:hint="eastAsia" w:ascii="仿宋" w:hAnsi="仿宋" w:eastAsia="仿宋" w:cs="仿宋_GB2312"/>
          <w:color w:val="auto"/>
          <w:sz w:val="24"/>
          <w:u w:val="single"/>
        </w:rPr>
        <w:t>（采购人）、（采购代理机构）</w:t>
      </w:r>
    </w:p>
    <w:p>
      <w:pPr>
        <w:spacing w:line="360" w:lineRule="auto"/>
        <w:ind w:firstLine="480" w:firstLineChars="200"/>
        <w:rPr>
          <w:rFonts w:ascii="仿宋" w:hAnsi="仿宋" w:eastAsia="仿宋" w:cs="宋体"/>
          <w:color w:val="auto"/>
          <w:sz w:val="24"/>
        </w:rPr>
      </w:pPr>
      <w:r>
        <w:rPr>
          <w:rFonts w:hint="eastAsia" w:ascii="仿宋" w:hAnsi="仿宋" w:eastAsia="仿宋" w:cs="仿宋_GB2312"/>
          <w:color w:val="auto"/>
          <w:kern w:val="0"/>
          <w:sz w:val="24"/>
          <w:lang w:val="zh-CN"/>
        </w:rPr>
        <w:t>我方</w:t>
      </w:r>
      <w:r>
        <w:rPr>
          <w:rFonts w:ascii="仿宋" w:hAnsi="仿宋" w:eastAsia="仿宋" w:cs="仿宋_GB2312"/>
          <w:color w:val="auto"/>
          <w:kern w:val="0"/>
          <w:sz w:val="24"/>
          <w:u w:val="single"/>
          <w:lang w:val="zh-CN"/>
        </w:rPr>
        <w:t xml:space="preserve">                         </w:t>
      </w:r>
      <w:r>
        <w:rPr>
          <w:rFonts w:ascii="仿宋" w:hAnsi="仿宋" w:eastAsia="仿宋" w:cs="仿宋_GB2312"/>
          <w:color w:val="auto"/>
          <w:sz w:val="24"/>
        </w:rPr>
        <w:t>(投标人全称)</w:t>
      </w:r>
      <w:r>
        <w:rPr>
          <w:rFonts w:hint="eastAsia" w:ascii="仿宋" w:hAnsi="仿宋" w:eastAsia="仿宋"/>
          <w:color w:val="auto"/>
          <w:sz w:val="24"/>
        </w:rPr>
        <w:t>是中华人民共和国依法登记注册的合法企业，</w:t>
      </w:r>
      <w:r>
        <w:rPr>
          <w:rFonts w:hint="eastAsia" w:ascii="仿宋" w:hAnsi="仿宋" w:eastAsia="仿宋" w:cs="宋体"/>
          <w:bCs/>
          <w:color w:val="auto"/>
          <w:sz w:val="24"/>
        </w:rPr>
        <w:t>在参加</w:t>
      </w:r>
      <w:r>
        <w:rPr>
          <w:rFonts w:hint="eastAsia" w:ascii="仿宋" w:hAnsi="仿宋" w:eastAsia="仿宋" w:cs="仿宋_GB2312"/>
          <w:color w:val="auto"/>
          <w:sz w:val="24"/>
        </w:rPr>
        <w:t>你方组织的</w:t>
      </w:r>
      <w:r>
        <w:rPr>
          <w:rFonts w:hint="eastAsia" w:ascii="仿宋_GB2312" w:hAnsi="仿宋" w:eastAsia="仿宋_GB2312" w:cs="仿宋_GB2312"/>
          <w:color w:val="auto"/>
          <w:sz w:val="24"/>
        </w:rPr>
        <w:t>（项目名称）</w:t>
      </w:r>
      <w:r>
        <w:rPr>
          <w:rFonts w:hint="eastAsia" w:ascii="仿宋" w:hAnsi="仿宋" w:eastAsia="仿宋" w:cs="仿宋_GB2312"/>
          <w:color w:val="auto"/>
          <w:sz w:val="24"/>
        </w:rPr>
        <w:t>【招标编号：（采购编号）</w:t>
      </w:r>
      <w:r>
        <w:rPr>
          <w:rFonts w:ascii="仿宋" w:hAnsi="仿宋" w:eastAsia="仿宋" w:cs="仿宋_GB2312"/>
          <w:color w:val="auto"/>
          <w:sz w:val="24"/>
        </w:rPr>
        <w:t>】</w:t>
      </w:r>
      <w:r>
        <w:rPr>
          <w:rFonts w:hint="eastAsia" w:ascii="仿宋" w:hAnsi="仿宋" w:eastAsia="仿宋" w:cs="宋体"/>
          <w:bCs/>
          <w:color w:val="auto"/>
          <w:sz w:val="24"/>
        </w:rPr>
        <w:t>投标活动中作如下说明：</w:t>
      </w:r>
      <w:r>
        <w:rPr>
          <w:rFonts w:hint="eastAsia" w:ascii="仿宋" w:hAnsi="仿宋" w:eastAsia="仿宋" w:cs="宋体"/>
          <w:color w:val="auto"/>
          <w:sz w:val="24"/>
        </w:rPr>
        <w:t>我方所使用的“</w:t>
      </w:r>
      <w:r>
        <w:rPr>
          <w:rFonts w:ascii="仿宋" w:hAnsi="仿宋" w:eastAsia="仿宋" w:cs="仿宋_GB2312"/>
          <w:color w:val="auto"/>
          <w:sz w:val="24"/>
        </w:rPr>
        <w:t>XX</w:t>
      </w:r>
      <w:r>
        <w:rPr>
          <w:rFonts w:hint="eastAsia" w:ascii="仿宋" w:hAnsi="仿宋" w:eastAsia="仿宋" w:cs="宋体"/>
          <w:color w:val="auto"/>
          <w:sz w:val="24"/>
        </w:rPr>
        <w:t>专用章”与法定名称章具有同等的法律效力，对使用“</w:t>
      </w:r>
      <w:r>
        <w:rPr>
          <w:rFonts w:ascii="仿宋" w:hAnsi="仿宋" w:eastAsia="仿宋" w:cs="仿宋_GB2312"/>
          <w:color w:val="auto"/>
          <w:sz w:val="24"/>
        </w:rPr>
        <w:t>XX</w:t>
      </w:r>
      <w:r>
        <w:rPr>
          <w:rFonts w:hint="eastAsia" w:ascii="仿宋" w:hAnsi="仿宋" w:eastAsia="仿宋" w:cs="宋体"/>
          <w:color w:val="auto"/>
          <w:sz w:val="24"/>
        </w:rPr>
        <w:t>专用章”的行为予以完全承认，并愿意承担相应责任。</w:t>
      </w:r>
      <w:r>
        <w:rPr>
          <w:rFonts w:ascii="仿宋" w:hAnsi="仿宋" w:eastAsia="仿宋" w:cs="宋体"/>
          <w:color w:val="auto"/>
          <w:sz w:val="24"/>
        </w:rPr>
        <w:t xml:space="preserve">   </w:t>
      </w:r>
    </w:p>
    <w:p>
      <w:pPr>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特此说明。</w:t>
      </w: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firstLine="494"/>
        <w:rPr>
          <w:rFonts w:ascii="仿宋" w:hAnsi="仿宋" w:eastAsia="仿宋" w:cs="宋体"/>
          <w:color w:val="auto"/>
          <w:sz w:val="24"/>
        </w:rPr>
      </w:pPr>
    </w:p>
    <w:p>
      <w:pPr>
        <w:spacing w:line="360" w:lineRule="auto"/>
        <w:ind w:right="480" w:firstLine="4080" w:firstLineChars="1700"/>
        <w:rPr>
          <w:rFonts w:ascii="仿宋" w:hAnsi="仿宋" w:eastAsia="仿宋" w:cs="宋体"/>
          <w:color w:val="auto"/>
          <w:sz w:val="24"/>
        </w:rPr>
      </w:pPr>
      <w:r>
        <w:rPr>
          <w:rFonts w:hint="eastAsia" w:ascii="仿宋" w:hAnsi="仿宋" w:eastAsia="仿宋" w:cs="宋体"/>
          <w:color w:val="auto"/>
          <w:sz w:val="24"/>
        </w:rPr>
        <w:t>投标单位（法定名称章）：</w:t>
      </w:r>
    </w:p>
    <w:p>
      <w:pPr>
        <w:ind w:right="1440" w:firstLine="494"/>
        <w:jc w:val="center"/>
        <w:rPr>
          <w:rFonts w:ascii="仿宋" w:hAnsi="仿宋" w:eastAsia="仿宋" w:cs="宋体"/>
          <w:color w:val="auto"/>
          <w:sz w:val="24"/>
        </w:rPr>
      </w:pPr>
      <w:r>
        <w:rPr>
          <w:rFonts w:ascii="仿宋" w:hAnsi="仿宋" w:eastAsia="仿宋" w:cs="宋体"/>
          <w:color w:val="auto"/>
          <w:sz w:val="24"/>
        </w:rPr>
        <w:t xml:space="preserve">                              日期：       年     月     日</w:t>
      </w:r>
    </w:p>
    <w:p>
      <w:pPr>
        <w:rPr>
          <w:rFonts w:ascii="仿宋" w:hAnsi="仿宋" w:eastAsia="仿宋" w:cs="宋体"/>
          <w:color w:val="auto"/>
          <w:sz w:val="24"/>
        </w:rPr>
      </w:pPr>
      <w:r>
        <w:rPr>
          <w:rFonts w:hint="eastAsia" w:ascii="仿宋" w:hAnsi="仿宋" w:eastAsia="仿宋" w:cs="宋体"/>
          <w:b/>
          <w:bCs/>
          <w:color w:val="auto"/>
          <w:sz w:val="24"/>
        </w:rPr>
        <w:t>附：</w:t>
      </w:r>
    </w:p>
    <w:p>
      <w:pPr>
        <w:spacing w:line="360" w:lineRule="auto"/>
        <w:rPr>
          <w:rFonts w:ascii="仿宋" w:hAnsi="仿宋" w:eastAsia="仿宋"/>
          <w:bCs/>
          <w:color w:val="auto"/>
          <w:sz w:val="24"/>
        </w:rPr>
      </w:pPr>
      <w:r>
        <w:rPr>
          <w:rFonts w:ascii="仿宋" w:hAnsi="仿宋" w:eastAsia="仿宋"/>
          <w:b/>
          <w:bCs/>
          <w:color w:val="auto"/>
          <w:sz w:val="24"/>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4445" t="4445" r="15240"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仿宋" w:hAnsi="仿宋" w:eastAsia="仿宋"/>
          <w:b/>
          <w:bCs/>
          <w:color w:val="auto"/>
          <w:sz w:val="24"/>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4445" t="4445" r="14605"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仿宋" w:hAnsi="仿宋" w:eastAsia="仿宋" w:cs="宋体"/>
          <w:color w:val="auto"/>
          <w:sz w:val="24"/>
        </w:rPr>
        <w:t>投标单位法定名称章（印模）</w:t>
      </w:r>
      <w:r>
        <w:rPr>
          <w:rFonts w:ascii="仿宋" w:hAnsi="仿宋" w:eastAsia="仿宋" w:cs="宋体"/>
          <w:color w:val="auto"/>
          <w:sz w:val="24"/>
        </w:rPr>
        <w:t xml:space="preserve">                </w:t>
      </w:r>
      <w:r>
        <w:rPr>
          <w:rFonts w:hint="eastAsia" w:ascii="仿宋" w:hAnsi="仿宋" w:eastAsia="仿宋" w:cs="宋体"/>
          <w:color w:val="auto"/>
          <w:sz w:val="24"/>
        </w:rPr>
        <w:t>投标单位“</w:t>
      </w:r>
      <w:r>
        <w:rPr>
          <w:rFonts w:ascii="仿宋" w:hAnsi="仿宋" w:eastAsia="仿宋" w:cs="仿宋_GB2312"/>
          <w:color w:val="auto"/>
          <w:sz w:val="24"/>
        </w:rPr>
        <w:t>XX</w:t>
      </w:r>
      <w:r>
        <w:rPr>
          <w:rFonts w:hint="eastAsia" w:ascii="仿宋" w:hAnsi="仿宋" w:eastAsia="仿宋" w:cs="宋体"/>
          <w:color w:val="auto"/>
          <w:sz w:val="24"/>
        </w:rPr>
        <w:t>专用章”（印模）</w:t>
      </w: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jc w:val="center"/>
        <w:rPr>
          <w:rFonts w:ascii="仿宋" w:hAnsi="仿宋" w:eastAsia="仿宋"/>
          <w:b/>
          <w:color w:val="auto"/>
          <w:spacing w:val="6"/>
          <w:sz w:val="32"/>
          <w:szCs w:val="32"/>
        </w:rPr>
      </w:pPr>
    </w:p>
    <w:p>
      <w:pPr>
        <w:autoSpaceDE w:val="0"/>
        <w:autoSpaceDN w:val="0"/>
        <w:rPr>
          <w:rFonts w:ascii="仿宋" w:hAnsi="仿宋" w:eastAsia="仿宋"/>
          <w:b/>
          <w:bCs/>
          <w:color w:val="auto"/>
          <w:sz w:val="32"/>
          <w:szCs w:val="32"/>
        </w:rPr>
      </w:pPr>
      <w:r>
        <w:rPr>
          <w:rFonts w:hint="eastAsia" w:ascii="仿宋" w:hAnsi="仿宋" w:eastAsia="仿宋"/>
          <w:b/>
          <w:color w:val="auto"/>
          <w:spacing w:val="6"/>
          <w:sz w:val="32"/>
          <w:szCs w:val="32"/>
        </w:rPr>
        <w:t>附件</w:t>
      </w:r>
      <w:r>
        <w:rPr>
          <w:rFonts w:ascii="仿宋" w:hAnsi="仿宋" w:eastAsia="仿宋"/>
          <w:b/>
          <w:color w:val="auto"/>
          <w:spacing w:val="6"/>
          <w:sz w:val="32"/>
          <w:szCs w:val="32"/>
        </w:rPr>
        <w:t>5</w:t>
      </w:r>
      <w:r>
        <w:rPr>
          <w:rFonts w:hint="eastAsia" w:ascii="仿宋" w:hAnsi="仿宋" w:eastAsia="仿宋"/>
          <w:b/>
          <w:color w:val="auto"/>
          <w:spacing w:val="6"/>
          <w:sz w:val="32"/>
          <w:szCs w:val="32"/>
        </w:rPr>
        <w:t>：</w:t>
      </w:r>
      <w:r>
        <w:rPr>
          <w:rFonts w:hint="eastAsia" w:ascii="仿宋_GB2312" w:hAnsi="宋体" w:eastAsia="仿宋_GB2312"/>
          <w:b/>
          <w:color w:val="auto"/>
          <w:sz w:val="32"/>
          <w:szCs w:val="32"/>
        </w:rPr>
        <w:t>中小企业声明函</w:t>
      </w:r>
    </w:p>
    <w:p>
      <w:pPr>
        <w:rPr>
          <w:rFonts w:ascii="仿宋_GB2312" w:hAnsi="仿宋" w:eastAsia="仿宋_GB2312" w:cs="仿宋_GB2312"/>
          <w:b/>
          <w:color w:val="auto"/>
          <w:sz w:val="32"/>
          <w:szCs w:val="32"/>
        </w:rPr>
      </w:pPr>
    </w:p>
    <w:p>
      <w:pPr>
        <w:spacing w:line="360" w:lineRule="auto"/>
        <w:jc w:val="center"/>
        <w:rPr>
          <w:rFonts w:ascii="仿宋_GB2312" w:hAnsi="宋体" w:eastAsia="仿宋_GB2312"/>
          <w:b/>
          <w:color w:val="auto"/>
          <w:sz w:val="32"/>
          <w:szCs w:val="32"/>
        </w:rPr>
      </w:pPr>
      <w:r>
        <w:rPr>
          <w:rFonts w:hint="eastAsia" w:ascii="仿宋_GB2312" w:hAnsi="仿宋" w:eastAsia="仿宋_GB2312" w:cs="仿宋_GB2312"/>
          <w:b/>
          <w:color w:val="auto"/>
          <w:sz w:val="32"/>
          <w:szCs w:val="32"/>
        </w:rPr>
        <w:t>中小企业声明函</w:t>
      </w:r>
      <w:r>
        <w:rPr>
          <w:rFonts w:hint="eastAsia" w:ascii="仿宋_GB2312" w:hAnsi="宋体" w:eastAsia="仿宋_GB2312"/>
          <w:b/>
          <w:color w:val="auto"/>
          <w:sz w:val="32"/>
          <w:szCs w:val="32"/>
        </w:rPr>
        <w:t>（服务）</w:t>
      </w:r>
    </w:p>
    <w:p>
      <w:pPr>
        <w:spacing w:line="360" w:lineRule="auto"/>
        <w:rPr>
          <w:rFonts w:ascii="仿宋_GB2312" w:hAnsi="仿宋" w:eastAsia="仿宋_GB2312"/>
          <w:color w:val="auto"/>
        </w:rPr>
      </w:pPr>
    </w:p>
    <w:p>
      <w:pPr>
        <w:spacing w:line="360" w:lineRule="auto"/>
        <w:ind w:firstLine="360" w:firstLineChars="150"/>
        <w:jc w:val="left"/>
        <w:rPr>
          <w:rFonts w:ascii="仿宋_GB2312" w:hAnsi="宋体" w:eastAsia="仿宋_GB2312"/>
          <w:color w:val="auto"/>
          <w:sz w:val="24"/>
        </w:rPr>
      </w:pPr>
      <w:r>
        <w:rPr>
          <w:rFonts w:hint="eastAsia" w:ascii="仿宋_GB2312" w:hAnsi="宋体" w:eastAsia="仿宋_GB2312"/>
          <w:color w:val="auto"/>
          <w:sz w:val="24"/>
        </w:rPr>
        <w:t>本公司（联合体）郑重声明，根据《政府采购促进中小企业发展管理办法》（财库﹝</w:t>
      </w:r>
      <w:r>
        <w:rPr>
          <w:rFonts w:ascii="仿宋_GB2312" w:hAnsi="宋体" w:eastAsia="仿宋_GB2312"/>
          <w:color w:val="auto"/>
          <w:sz w:val="24"/>
        </w:rPr>
        <w:t xml:space="preserve">2020﹞46 </w:t>
      </w:r>
      <w:r>
        <w:rPr>
          <w:rFonts w:hint="eastAsia" w:ascii="仿宋_GB2312" w:hAnsi="宋体" w:eastAsia="仿宋_GB2312"/>
          <w:color w:val="auto"/>
          <w:sz w:val="24"/>
        </w:rPr>
        <w:t>号）的规定，本公司（联合体）参加</w:t>
      </w:r>
      <w:r>
        <w:rPr>
          <w:rFonts w:hint="eastAsia" w:ascii="仿宋" w:hAnsi="仿宋" w:eastAsia="仿宋"/>
          <w:color w:val="auto"/>
          <w:sz w:val="24"/>
          <w:u w:val="single"/>
        </w:rPr>
        <w:t>（请填写：单位名称）的（请填写：项目名称）</w:t>
      </w:r>
      <w:r>
        <w:rPr>
          <w:rFonts w:hint="eastAsia" w:ascii="仿宋_GB2312" w:hAnsi="宋体" w:eastAsia="仿宋_GB2312"/>
          <w:color w:val="auto"/>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1.</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ascii="仿宋_GB2312" w:hAnsi="宋体" w:eastAsia="仿宋_GB2312"/>
          <w:color w:val="auto"/>
          <w:sz w:val="24"/>
        </w:rPr>
        <w:t>2.</w:t>
      </w:r>
      <w:r>
        <w:rPr>
          <w:color w:val="auto"/>
        </w:rPr>
        <w:t xml:space="preserve"> </w:t>
      </w:r>
      <w:r>
        <w:rPr>
          <w:rFonts w:hint="eastAsia" w:ascii="仿宋_GB2312" w:hAnsi="宋体" w:eastAsia="仿宋_GB2312"/>
          <w:color w:val="auto"/>
          <w:sz w:val="24"/>
          <w:u w:val="single"/>
        </w:rPr>
        <w:t>（标的名称）</w:t>
      </w:r>
      <w:r>
        <w:rPr>
          <w:rFonts w:hint="eastAsia" w:ascii="仿宋_GB2312" w:hAnsi="宋体" w:eastAsia="仿宋_GB2312"/>
          <w:color w:val="auto"/>
          <w:sz w:val="24"/>
        </w:rPr>
        <w:t>，属于</w:t>
      </w:r>
      <w:r>
        <w:rPr>
          <w:rFonts w:ascii="仿宋_GB2312" w:hAnsi="宋体" w:eastAsia="仿宋_GB2312"/>
          <w:color w:val="auto"/>
          <w:sz w:val="24"/>
        </w:rPr>
        <w:t xml:space="preserve"> </w:t>
      </w:r>
      <w:r>
        <w:rPr>
          <w:rFonts w:hint="eastAsia" w:ascii="仿宋_GB2312" w:hAnsi="宋体" w:eastAsia="仿宋_GB2312"/>
          <w:color w:val="auto"/>
          <w:sz w:val="24"/>
          <w:u w:val="single"/>
        </w:rPr>
        <w:t>（采购文件中明确的所属行业）</w:t>
      </w:r>
      <w:r>
        <w:rPr>
          <w:rFonts w:ascii="仿宋_GB2312" w:hAnsi="宋体" w:eastAsia="仿宋_GB2312"/>
          <w:color w:val="auto"/>
          <w:sz w:val="24"/>
        </w:rPr>
        <w:t xml:space="preserve"> ；承建（承接）企业为 </w:t>
      </w:r>
      <w:r>
        <w:rPr>
          <w:rFonts w:hint="eastAsia" w:ascii="仿宋_GB2312" w:hAnsi="宋体" w:eastAsia="仿宋_GB2312"/>
          <w:color w:val="auto"/>
          <w:sz w:val="24"/>
          <w:u w:val="single"/>
        </w:rPr>
        <w:t>（企业名称）</w:t>
      </w:r>
      <w:r>
        <w:rPr>
          <w:rFonts w:ascii="仿宋_GB2312" w:hAnsi="宋体" w:eastAsia="仿宋_GB2312"/>
          <w:color w:val="auto"/>
          <w:sz w:val="24"/>
        </w:rPr>
        <w:t xml:space="preserve"> ，从业人员</w:t>
      </w:r>
      <w:r>
        <w:rPr>
          <w:rFonts w:ascii="仿宋_GB2312" w:hAnsi="宋体" w:eastAsia="仿宋_GB2312"/>
          <w:color w:val="auto"/>
          <w:sz w:val="24"/>
          <w:u w:val="single"/>
        </w:rPr>
        <w:t xml:space="preserve">   </w:t>
      </w:r>
      <w:r>
        <w:rPr>
          <w:rFonts w:hint="eastAsia" w:ascii="仿宋_GB2312" w:hAnsi="宋体" w:eastAsia="仿宋_GB2312"/>
          <w:color w:val="auto"/>
          <w:sz w:val="24"/>
        </w:rPr>
        <w:t>人，营业收入为</w:t>
      </w:r>
      <w:r>
        <w:rPr>
          <w:rFonts w:ascii="仿宋_GB2312" w:hAnsi="宋体" w:eastAsia="仿宋_GB2312"/>
          <w:color w:val="auto"/>
          <w:sz w:val="24"/>
          <w:u w:val="single"/>
        </w:rPr>
        <w:t xml:space="preserve">  </w:t>
      </w:r>
      <w:r>
        <w:rPr>
          <w:rFonts w:hint="eastAsia" w:ascii="仿宋_GB2312" w:hAnsi="宋体" w:eastAsia="仿宋_GB2312"/>
          <w:color w:val="auto"/>
          <w:sz w:val="24"/>
        </w:rPr>
        <w:t>万元，资产总额为</w:t>
      </w:r>
      <w:r>
        <w:rPr>
          <w:rFonts w:ascii="仿宋_GB2312" w:hAnsi="宋体" w:eastAsia="仿宋_GB2312"/>
          <w:color w:val="auto"/>
          <w:sz w:val="24"/>
          <w:u w:val="single"/>
        </w:rPr>
        <w:t xml:space="preserve">   </w:t>
      </w:r>
      <w:r>
        <w:rPr>
          <w:rFonts w:hint="eastAsia" w:ascii="仿宋_GB2312" w:hAnsi="宋体" w:eastAsia="仿宋_GB2312"/>
          <w:color w:val="auto"/>
          <w:sz w:val="24"/>
        </w:rPr>
        <w:t>万元属于</w:t>
      </w:r>
      <w:r>
        <w:rPr>
          <w:rFonts w:ascii="仿宋_GB2312" w:hAnsi="宋体" w:eastAsia="仿宋_GB2312"/>
          <w:color w:val="auto"/>
          <w:sz w:val="24"/>
          <w:u w:val="single"/>
        </w:rPr>
        <w:t xml:space="preserve"> （中型企业、小型企业、微型企业） </w:t>
      </w: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rPr>
      </w:pPr>
      <w:r>
        <w:rPr>
          <w:rFonts w:hint="eastAsia" w:ascii="仿宋_GB2312" w:hAnsi="宋体" w:eastAsia="仿宋_GB2312"/>
          <w:color w:val="auto"/>
          <w:sz w:val="24"/>
        </w:rPr>
        <w:t>本企业对上述声明内容的真实性负责。如有虚假，将依法承担相应责任。</w:t>
      </w:r>
    </w:p>
    <w:p>
      <w:pPr>
        <w:spacing w:line="360" w:lineRule="auto"/>
        <w:ind w:right="1760"/>
        <w:jc w:val="right"/>
        <w:rPr>
          <w:rFonts w:ascii="仿宋_GB2312" w:hAnsi="宋体" w:eastAsia="仿宋_GB2312"/>
          <w:color w:val="auto"/>
          <w:sz w:val="24"/>
        </w:rPr>
      </w:pPr>
      <w:r>
        <w:rPr>
          <w:rFonts w:hint="eastAsia" w:ascii="仿宋_GB2312" w:hAnsi="仿宋" w:eastAsia="仿宋_GB2312" w:cs="仿宋_GB2312"/>
          <w:color w:val="auto"/>
          <w:sz w:val="24"/>
        </w:rPr>
        <w:t>投标人</w:t>
      </w:r>
      <w:r>
        <w:rPr>
          <w:rFonts w:hint="eastAsia" w:ascii="仿宋_GB2312" w:hAnsi="宋体" w:eastAsia="仿宋_GB2312"/>
          <w:color w:val="auto"/>
          <w:sz w:val="24"/>
        </w:rPr>
        <w:t>名称（</w:t>
      </w:r>
      <w:r>
        <w:rPr>
          <w:rFonts w:hint="eastAsia" w:ascii="仿宋_GB2312" w:hAnsi="仿宋" w:eastAsia="仿宋_GB2312" w:cs="仿宋_GB2312"/>
          <w:color w:val="auto"/>
          <w:sz w:val="24"/>
        </w:rPr>
        <w:t>电子签名</w:t>
      </w:r>
      <w:r>
        <w:rPr>
          <w:rFonts w:hint="eastAsia" w:ascii="仿宋_GB2312" w:hAnsi="宋体" w:eastAsia="仿宋_GB2312"/>
          <w:color w:val="auto"/>
          <w:sz w:val="24"/>
        </w:rPr>
        <w:t>）：</w:t>
      </w:r>
    </w:p>
    <w:p>
      <w:pPr>
        <w:spacing w:line="360" w:lineRule="auto"/>
        <w:ind w:right="1120" w:firstLine="4680" w:firstLineChars="1950"/>
        <w:rPr>
          <w:rFonts w:ascii="仿宋_GB2312" w:hAnsi="宋体" w:eastAsia="仿宋_GB2312"/>
          <w:color w:val="auto"/>
          <w:sz w:val="24"/>
        </w:rPr>
      </w:pPr>
      <w:r>
        <w:rPr>
          <w:rFonts w:hint="eastAsia" w:ascii="仿宋_GB2312" w:hAnsi="宋体" w:eastAsia="仿宋_GB2312"/>
          <w:color w:val="auto"/>
          <w:sz w:val="24"/>
        </w:rPr>
        <w:t>日</w:t>
      </w:r>
      <w:r>
        <w:rPr>
          <w:rFonts w:ascii="仿宋_GB2312" w:hAnsi="宋体" w:eastAsia="仿宋_GB2312"/>
          <w:color w:val="auto"/>
          <w:sz w:val="24"/>
        </w:rPr>
        <w:t xml:space="preserve"> </w:t>
      </w:r>
      <w:r>
        <w:rPr>
          <w:rFonts w:hint="eastAsia" w:ascii="仿宋_GB2312" w:hAnsi="宋体" w:eastAsia="仿宋_GB2312"/>
          <w:color w:val="auto"/>
          <w:sz w:val="24"/>
        </w:rPr>
        <w:t>期：</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注：1、填写要求：</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①从业人员、营业收入、资产总额填报上一年度数据，无上一年度数据的新成立企业可不填报；</w:t>
      </w:r>
    </w:p>
    <w:p>
      <w:pPr>
        <w:spacing w:line="360" w:lineRule="auto"/>
        <w:ind w:firstLine="480" w:firstLineChars="200"/>
        <w:rPr>
          <w:rFonts w:ascii="仿宋" w:hAnsi="仿宋" w:eastAsia="仿宋"/>
          <w:color w:val="auto"/>
          <w:sz w:val="24"/>
        </w:rPr>
      </w:pPr>
      <w:r>
        <w:rPr>
          <w:rFonts w:ascii="仿宋" w:hAnsi="仿宋" w:eastAsia="仿宋"/>
          <w:color w:val="auto"/>
          <w:sz w:val="24"/>
        </w:rPr>
        <w:t>②</w:t>
      </w:r>
      <w:r>
        <w:rPr>
          <w:rFonts w:hint="eastAsia" w:ascii="仿宋" w:hAnsi="仿宋" w:eastAsia="仿宋"/>
          <w:color w:val="auto"/>
          <w:sz w:val="24"/>
        </w:rPr>
        <w:t>本项目所属行业见招标文件第二部分投标人须知前附表；</w:t>
      </w:r>
    </w:p>
    <w:p>
      <w:pPr>
        <w:spacing w:line="360" w:lineRule="auto"/>
        <w:ind w:firstLine="480" w:firstLineChars="200"/>
        <w:rPr>
          <w:rFonts w:ascii="仿宋" w:hAnsi="仿宋" w:eastAsia="仿宋"/>
          <w:color w:val="auto"/>
          <w:sz w:val="24"/>
        </w:rPr>
      </w:pPr>
      <w:r>
        <w:rPr>
          <w:rFonts w:ascii="仿宋" w:hAnsi="仿宋" w:eastAsia="仿宋"/>
          <w:color w:val="auto"/>
          <w:sz w:val="24"/>
        </w:rPr>
        <w:t>③</w:t>
      </w:r>
      <w:r>
        <w:rPr>
          <w:rFonts w:hint="eastAsia" w:ascii="仿宋" w:hAnsi="仿宋" w:eastAsia="仿宋"/>
          <w:color w:val="auto"/>
          <w:sz w:val="24"/>
        </w:rPr>
        <w:t>中型企业、小型企业、微型企业等3种企业类型，结合以上数据，依据《中小企业划型标准规定》（工信部联企业〔2011〕300号）确定中小企业划型标准规定。（工信部联企业[2011]300号）附后。</w:t>
      </w:r>
    </w:p>
    <w:p>
      <w:pPr>
        <w:spacing w:line="360" w:lineRule="auto"/>
        <w:ind w:firstLine="482" w:firstLineChars="200"/>
        <w:rPr>
          <w:rFonts w:ascii="仿宋" w:hAnsi="仿宋" w:eastAsia="仿宋"/>
          <w:b/>
          <w:bCs/>
          <w:color w:val="auto"/>
          <w:sz w:val="24"/>
        </w:rPr>
      </w:pPr>
      <w:r>
        <w:rPr>
          <w:rFonts w:hint="eastAsia" w:ascii="仿宋" w:hAnsi="仿宋" w:eastAsia="仿宋"/>
          <w:b/>
          <w:bCs/>
          <w:color w:val="auto"/>
          <w:sz w:val="24"/>
        </w:rPr>
        <w:t>本项目为服务类项目，属于【交通运输业（不含铁路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④《中小企业声明函》格式不得擅自调整，格式中划横线的部分需要各投标人按实际情况如实填写，括号中的内容是对拟填写内容的说明。</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⑤投标人提供的《中小企业声明函》与实际情况不符的或者未按以上要求填写的，中小企业声明函无效，不享受中小企业扶持政策。声明内容不实的，属于提供虚假材料谋取中标、成交的，依法承担法律责任。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firstLine="480" w:firstLineChars="200"/>
        <w:rPr>
          <w:rFonts w:ascii="仿宋" w:hAnsi="仿宋" w:eastAsia="仿宋"/>
          <w:color w:val="auto"/>
          <w:sz w:val="24"/>
        </w:rPr>
      </w:pPr>
      <w:r>
        <w:rPr>
          <w:rFonts w:hint="eastAsia" w:ascii="仿宋" w:hAnsi="仿宋" w:eastAsia="仿宋"/>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color w:val="auto"/>
        </w:rPr>
      </w:pPr>
    </w:p>
    <w:p>
      <w:pPr>
        <w:spacing w:line="360" w:lineRule="auto"/>
        <w:rPr>
          <w:rFonts w:ascii="仿宋" w:hAnsi="仿宋" w:eastAsia="仿宋"/>
          <w:bCs/>
          <w:color w:val="auto"/>
          <w:sz w:val="24"/>
        </w:rPr>
      </w:pPr>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OKNRAnZAQAArgMAAA4AAAAAAAAA&#10;AQAgAAAAIgEAAGRycy9lMm9Eb2MueG1sUEsFBgAAAAAGAAYAWQEAAG0FAAAAAA==&#10;">
              <v:fill on="f" focussize="0,0"/>
              <v:stroke on="f" weight="1.2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bookmarkStart w:id="398" w:name="_Toc164085800"/>
                          <w:bookmarkStart w:id="399" w:name="_Toc36110187"/>
                          <w:bookmarkStart w:id="400" w:name="_Toc131845147"/>
                          <w:bookmarkStart w:id="401" w:name="_Toc91899912"/>
                          <w:r>
                            <w:rPr>
                              <w:rFonts w:hint="eastAsia" w:ascii="仿宋_GB2312" w:eastAsia="仿宋_GB2312"/>
                              <w:kern w:val="0"/>
                              <w:szCs w:val="21"/>
                            </w:rPr>
                            <w:t xml:space="preserve"> 页</w:t>
                          </w:r>
                          <w:bookmarkEnd w:id="398"/>
                          <w:bookmarkEnd w:id="399"/>
                          <w:bookmarkEnd w:id="400"/>
                          <w:bookmarkEnd w:id="401"/>
                        </w:p>
                      </w:txbxContent>
                    </wps:txbx>
                    <wps:bodyPr vert="horz" wrap="none" lIns="0" tIns="0" rIns="0" bIns="0" anchor="t">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B4yH1DZAQAAsAMAAA4AAAAAAAAA&#10;AQAgAAAAIgEAAGRycy9lMm9Eb2MueG1sUEsFBgAAAAAGAAYAWQEAAG0FAAAAAA==&#10;">
              <v:fill on="f" focussize="0,0"/>
              <v:stroke on="f" weight="1.25pt"/>
              <v:imagedata o:title=""/>
              <o:lock v:ext="edit" aspectratio="f"/>
              <v:textbox inset="0mm,0mm,0mm,0mm" style="mso-fit-shape-to-text:t;">
                <w:txbxContent>
                  <w:p>
                    <w:pPr>
                      <w:pStyle w:val="4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bookmarkStart w:id="398" w:name="_Toc164085800"/>
                    <w:bookmarkStart w:id="399" w:name="_Toc36110187"/>
                    <w:bookmarkStart w:id="400" w:name="_Toc131845147"/>
                    <w:bookmarkStart w:id="401" w:name="_Toc91899912"/>
                    <w:r>
                      <w:rPr>
                        <w:rFonts w:hint="eastAsia" w:ascii="仿宋_GB2312" w:eastAsia="仿宋_GB2312"/>
                        <w:kern w:val="0"/>
                        <w:szCs w:val="21"/>
                      </w:rPr>
                      <w:t xml:space="preserve"> 页</w:t>
                    </w:r>
                    <w:bookmarkEnd w:id="398"/>
                    <w:bookmarkEnd w:id="399"/>
                    <w:bookmarkEnd w:id="400"/>
                    <w:bookmarkEnd w:id="401"/>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w:t>
                          </w:r>
                          <w:r>
                            <w:rPr>
                              <w:rFonts w:hint="eastAsia" w:ascii="仿宋_GB2312" w:eastAsia="仿宋_GB2312"/>
                              <w:kern w:val="0"/>
                            </w:rPr>
                            <w:fldChar w:fldCharType="end"/>
                          </w:r>
                          <w:r>
                            <w:rPr>
                              <w:rFonts w:hint="eastAsia" w:ascii="仿宋_GB2312" w:eastAsia="仿宋_GB2312"/>
                              <w:kern w:val="0"/>
                            </w:rPr>
                            <w:t xml:space="preserve"> 页</w:t>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igS4mNgBAACuAwAADgAAAAAAAAAB&#10;ACAAAAAiAQAAZHJzL2Uyb0RvYy54bWxQSwUGAAAAAAYABgBZAQAAbAUAAAAA&#10;">
              <v:fill on="f" focussize="0,0"/>
              <v:stroke on="f" weight="1.2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txbxContent>
                    </wps:txbx>
                    <wps:bodyPr vert="horz" wrap="none" lIns="0" tIns="0" rIns="0" bIns="0" anchor="t">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GHb+WPZAQAArwMAAA4AAAAAAAAA&#10;AQAgAAAAIgEAAGRycy9lMm9Eb2MueG1sUEsFBgAAAAAGAAYAWQEAAG0FAAAAAA==&#10;">
              <v:fill on="f" focussize="0,0"/>
              <v:stroke on="f" weight="1.2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txbxContent>
                    </wps:txbx>
                    <wps:bodyPr vert="horz" wrap="none" lIns="0" tIns="0" rIns="0" bIns="0" anchor="t">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Ym2UINgBAACvAwAADgAAAAAAAAAB&#10;ACAAAAAiAQAAZHJzL2Uyb0RvYy54bWxQSwUGAAAAAAYABgBZAQAAbAUAAAAA&#10;">
              <v:fill on="f" focussize="0,0"/>
              <v:stroke on="f" weight="1.2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w:t>
                          </w:r>
                        </w:p>
                      </w:txbxContent>
                    </wps:txbx>
                    <wps:bodyPr vert="horz" wrap="none" lIns="0" tIns="0" rIns="0" bIns="0" anchor="t">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GMC6CDZAQAArgMAAA4AAAAAAAAA&#10;AQAgAAAAIgEAAGRycy9lMm9Eb2MueG1sUEsFBgAAAAAGAAYAWQEAAG0FAAAAAA==&#10;">
              <v:fill on="f" focussize="0,0"/>
              <v:stroke on="f" weight="1.2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txbxContent>
                    </wps:txbx>
                    <wps:bodyPr vert="horz" wrap="none" lIns="0" tIns="0" rIns="0" bIns="0" anchor="t">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D15BsNgBAACvAwAADgAAAAAAAAAB&#10;ACAAAAAiAQAAZHJzL2Uyb0RvYy54bWxQSwUGAAAAAAYABgBZAQAAbAUAAAAA&#10;">
              <v:fill on="f" focussize="0,0"/>
              <v:stroke on="f" weight="1.25pt"/>
              <v:imagedata o:title=""/>
              <o:lock v:ext="edit" aspectratio="f"/>
              <v:textbox inset="0mm,0mm,0mm,0mm" style="mso-fit-shape-to-text:t;">
                <w:txbxContent>
                  <w:p>
                    <w:pPr>
                      <w:pStyle w:val="40"/>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wps:txbx>
                    <wps:bodyPr vert="horz" wrap="none" lIns="0" tIns="0" rIns="0" bIns="0" anchor="t">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GmCS9MAAAAFAQAADwAAAAAAAAABACAA&#10;AAAiAAAAZHJzL2Rvd25yZXYueG1sUEsBAhQAFAAAAAgAh07iQJuQf43ZAQAArwMAAA4AAAAAAAAA&#10;AQAgAAAAIgEAAGRycy9lMm9Eb2MueG1sUEsFBgAAAAAGAAYAWQEAAG0FAAAAAA==&#10;">
              <v:fill on="f" focussize="0,0"/>
              <v:stroke on="f" weight="1.25pt"/>
              <v:imagedata o:title=""/>
              <o:lock v:ext="edit" aspectratio="f"/>
              <v:textbox inset="0mm,0mm,0mm,0mm" style="mso-fit-shape-to-text:t;">
                <w:txbxContent>
                  <w:p>
                    <w:pPr>
                      <w:pStyle w:val="40"/>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spacing w:line="360" w:lineRule="auto"/>
    </w:pPr>
    <w:r>
      <w:rPr>
        <w:sz w:val="18"/>
        <w:szCs w:val="18"/>
        <w:lang w:val="zh-CN"/>
      </w:rPr>
      <w:t></w:t>
    </w:r>
    <w:r>
      <w:rPr>
        <w:rFonts w:hint="eastAsia" w:ascii="宋体" w:hAnsi="宋体" w:cs="宋体"/>
        <w:sz w:val="18"/>
        <w:szCs w:val="18"/>
      </w:rPr>
      <w:tab/>
    </w:r>
    <w:r>
      <w:rPr>
        <w:rFonts w:hint="eastAsia" w:ascii="宋体" w:hAnsi="宋体" w:cs="宋体"/>
        <w:sz w:val="18"/>
        <w:szCs w:val="18"/>
      </w:rPr>
      <w:t xml:space="preserve">                                                         </w:t>
    </w:r>
    <w:r>
      <w:rPr>
        <w:rFonts w:hint="eastAsia"/>
        <w:sz w:val="18"/>
        <w:szCs w:val="18"/>
      </w:rPr>
      <w:t>浙江省</w:t>
    </w:r>
    <w:r>
      <w:rPr>
        <w:sz w:val="18"/>
        <w:szCs w:val="18"/>
      </w:rPr>
      <w:t>政府采购公开招标文件</w:t>
    </w:r>
    <w:r>
      <w:rPr>
        <w:rFonts w:hint="eastAsia"/>
        <w:sz w:val="18"/>
        <w:szCs w:val="18"/>
      </w:rPr>
      <w:t xml:space="preserve">     </w:t>
    </w:r>
    <w:r>
      <w:rPr>
        <w:rFonts w:hint="eastAsia"/>
      </w:rPr>
      <w:t xml:space="preserve"> </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spacing w:line="360" w:lineRule="auto"/>
      <w:rPr>
        <w:rFonts w:ascii="仿宋" w:hAnsi="仿宋" w:eastAsia="仿宋" w:cs="仿宋"/>
        <w:sz w:val="18"/>
        <w:szCs w:val="18"/>
      </w:rPr>
    </w:pPr>
    <w:r>
      <w:rPr>
        <w:lang w:val="zh-CN"/>
      </w:rPr>
      <w:t></w:t>
    </w:r>
    <w:r>
      <w:rPr>
        <w:rFonts w:hint="eastAsia" w:ascii="宋体" w:hAnsi="宋体" w:cs="宋体"/>
      </w:rPr>
      <w:tab/>
    </w:r>
    <w:r>
      <w:rPr>
        <w:rFonts w:hint="eastAsia" w:ascii="宋体" w:hAnsi="宋体" w:cs="宋体"/>
        <w:lang w:val="zh-CN"/>
      </w:rPr>
      <w:t></w:t>
    </w:r>
    <w:r>
      <w:rPr>
        <w:rFonts w:hint="eastAsia" w:ascii="宋体" w:hAnsi="宋体" w:cs="宋体"/>
      </w:rPr>
      <w:t xml:space="preserve">                                                </w:t>
    </w:r>
    <w:r>
      <w:rPr>
        <w:rFonts w:hint="eastAsia"/>
        <w:sz w:val="18"/>
        <w:szCs w:val="18"/>
      </w:rPr>
      <w:t>浙江省</w:t>
    </w:r>
    <w:r>
      <w:rPr>
        <w:sz w:val="18"/>
        <w:szCs w:val="18"/>
      </w:rPr>
      <w:t>政府采购公开招标文件</w:t>
    </w:r>
    <w:r>
      <w:rPr>
        <w:rFonts w:hint="eastAsia"/>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浙江省</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浙江省</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浙江省</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浙江省</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r>
      <w:rPr>
        <w:rFonts w:hint="eastAsia"/>
      </w:rPr>
      <w:t>浙江省</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浙江省</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08134"/>
    <w:multiLevelType w:val="singleLevel"/>
    <w:tmpl w:val="A8A08134"/>
    <w:lvl w:ilvl="0" w:tentative="0">
      <w:start w:val="3"/>
      <w:numFmt w:val="chineseCounting"/>
      <w:suff w:val="nothing"/>
      <w:lvlText w:val="%1、"/>
      <w:lvlJc w:val="left"/>
      <w:rPr>
        <w:rFonts w:hint="eastAsia"/>
      </w:rPr>
    </w:lvl>
  </w:abstractNum>
  <w:abstractNum w:abstractNumId="1">
    <w:nsid w:val="B3BAD4EF"/>
    <w:multiLevelType w:val="singleLevel"/>
    <w:tmpl w:val="B3BAD4E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xMTYzOWE2MGE5NTMzYTcyZmY4NThkYjQ3YWJiYjA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58C"/>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A38"/>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313"/>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BCA"/>
    <w:rsid w:val="000A1F98"/>
    <w:rsid w:val="000A3D58"/>
    <w:rsid w:val="000A3FE3"/>
    <w:rsid w:val="000A47B0"/>
    <w:rsid w:val="000A4851"/>
    <w:rsid w:val="000A49BB"/>
    <w:rsid w:val="000A4BFF"/>
    <w:rsid w:val="000A4F22"/>
    <w:rsid w:val="000A5674"/>
    <w:rsid w:val="000A5A46"/>
    <w:rsid w:val="000A5C95"/>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737"/>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9B9"/>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24D"/>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AFF"/>
    <w:rsid w:val="001A1F0E"/>
    <w:rsid w:val="001A2BEC"/>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08D"/>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0AF"/>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0EC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622"/>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5CA7"/>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4DE"/>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5B02"/>
    <w:rsid w:val="003B627F"/>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645"/>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A9"/>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2DD"/>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0CE"/>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76A"/>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B58"/>
    <w:rsid w:val="00461F80"/>
    <w:rsid w:val="0046240D"/>
    <w:rsid w:val="00462898"/>
    <w:rsid w:val="00462D84"/>
    <w:rsid w:val="00463208"/>
    <w:rsid w:val="00463576"/>
    <w:rsid w:val="004636D6"/>
    <w:rsid w:val="0046399D"/>
    <w:rsid w:val="00463EA4"/>
    <w:rsid w:val="00465A21"/>
    <w:rsid w:val="00465DE5"/>
    <w:rsid w:val="004661DE"/>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B5C"/>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950"/>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42F"/>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2BE6"/>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24"/>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B70"/>
    <w:rsid w:val="005C2E48"/>
    <w:rsid w:val="005C3344"/>
    <w:rsid w:val="005C35E2"/>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6EF0"/>
    <w:rsid w:val="005E721E"/>
    <w:rsid w:val="005F0857"/>
    <w:rsid w:val="005F1470"/>
    <w:rsid w:val="005F15A9"/>
    <w:rsid w:val="005F2807"/>
    <w:rsid w:val="005F2CD5"/>
    <w:rsid w:val="005F3382"/>
    <w:rsid w:val="005F3720"/>
    <w:rsid w:val="005F54ED"/>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78C"/>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EFB"/>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0EEE"/>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C82"/>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1ED0"/>
    <w:rsid w:val="006F2046"/>
    <w:rsid w:val="006F2F59"/>
    <w:rsid w:val="006F311E"/>
    <w:rsid w:val="006F3442"/>
    <w:rsid w:val="006F36A5"/>
    <w:rsid w:val="006F41F4"/>
    <w:rsid w:val="006F4576"/>
    <w:rsid w:val="006F5813"/>
    <w:rsid w:val="006F59A8"/>
    <w:rsid w:val="006F5A1D"/>
    <w:rsid w:val="006F71A6"/>
    <w:rsid w:val="006F7974"/>
    <w:rsid w:val="006F7A6F"/>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0C8"/>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CCA"/>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077"/>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1B9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802"/>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AA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4A3"/>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65F9"/>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EA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9AA"/>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13B"/>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3E8"/>
    <w:rsid w:val="00A8073D"/>
    <w:rsid w:val="00A80D02"/>
    <w:rsid w:val="00A815FB"/>
    <w:rsid w:val="00A81AEB"/>
    <w:rsid w:val="00A82D32"/>
    <w:rsid w:val="00A82EAE"/>
    <w:rsid w:val="00A82FC7"/>
    <w:rsid w:val="00A830DB"/>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A0A"/>
    <w:rsid w:val="00AB4E41"/>
    <w:rsid w:val="00AB5369"/>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043B"/>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5D3"/>
    <w:rsid w:val="00B42743"/>
    <w:rsid w:val="00B430E9"/>
    <w:rsid w:val="00B4311F"/>
    <w:rsid w:val="00B431AE"/>
    <w:rsid w:val="00B44150"/>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5FD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97"/>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17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5C02"/>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3BEF"/>
    <w:rsid w:val="00CF3D79"/>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5CE2"/>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F96"/>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437"/>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9E"/>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387"/>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C80"/>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B76"/>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08"/>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0DCD"/>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405"/>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2D77"/>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0C29"/>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600"/>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9A0"/>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07AE"/>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923"/>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6E3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44B"/>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2C5A"/>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40020"/>
    <w:rsid w:val="010651D9"/>
    <w:rsid w:val="01076A32"/>
    <w:rsid w:val="011F6449"/>
    <w:rsid w:val="01236AFB"/>
    <w:rsid w:val="019F7441"/>
    <w:rsid w:val="01B37585"/>
    <w:rsid w:val="01D55165"/>
    <w:rsid w:val="01DF6BF8"/>
    <w:rsid w:val="01EC2C57"/>
    <w:rsid w:val="025479E2"/>
    <w:rsid w:val="026B2E25"/>
    <w:rsid w:val="02824D4D"/>
    <w:rsid w:val="02B4093C"/>
    <w:rsid w:val="02DC4B10"/>
    <w:rsid w:val="02DD76CE"/>
    <w:rsid w:val="02DE6F67"/>
    <w:rsid w:val="02E1630D"/>
    <w:rsid w:val="02F138BC"/>
    <w:rsid w:val="02F36323"/>
    <w:rsid w:val="02F5619C"/>
    <w:rsid w:val="03186C0D"/>
    <w:rsid w:val="0326446A"/>
    <w:rsid w:val="032D5555"/>
    <w:rsid w:val="036634D2"/>
    <w:rsid w:val="03866B6C"/>
    <w:rsid w:val="03DD35E4"/>
    <w:rsid w:val="03F176D4"/>
    <w:rsid w:val="04076900"/>
    <w:rsid w:val="041A5A3B"/>
    <w:rsid w:val="042311BA"/>
    <w:rsid w:val="04243559"/>
    <w:rsid w:val="042B157A"/>
    <w:rsid w:val="045D1075"/>
    <w:rsid w:val="048F763B"/>
    <w:rsid w:val="049F330E"/>
    <w:rsid w:val="04AA775C"/>
    <w:rsid w:val="04AF1889"/>
    <w:rsid w:val="04B542D8"/>
    <w:rsid w:val="04C81921"/>
    <w:rsid w:val="04CE3D21"/>
    <w:rsid w:val="04F66F48"/>
    <w:rsid w:val="05251E14"/>
    <w:rsid w:val="0526590B"/>
    <w:rsid w:val="058979E9"/>
    <w:rsid w:val="05A16594"/>
    <w:rsid w:val="05A33BF0"/>
    <w:rsid w:val="05A7762D"/>
    <w:rsid w:val="060E5941"/>
    <w:rsid w:val="06110FAF"/>
    <w:rsid w:val="06493CA7"/>
    <w:rsid w:val="065A6178"/>
    <w:rsid w:val="066F1CF3"/>
    <w:rsid w:val="068F60BD"/>
    <w:rsid w:val="06930BB8"/>
    <w:rsid w:val="069F78F3"/>
    <w:rsid w:val="06A1027A"/>
    <w:rsid w:val="06DA4B5F"/>
    <w:rsid w:val="06FE67EB"/>
    <w:rsid w:val="07245D42"/>
    <w:rsid w:val="07264C62"/>
    <w:rsid w:val="07375AD4"/>
    <w:rsid w:val="0779354C"/>
    <w:rsid w:val="07EE0A60"/>
    <w:rsid w:val="07EF5D88"/>
    <w:rsid w:val="08061376"/>
    <w:rsid w:val="08452D77"/>
    <w:rsid w:val="086401F8"/>
    <w:rsid w:val="08751CAA"/>
    <w:rsid w:val="087E4C40"/>
    <w:rsid w:val="08855355"/>
    <w:rsid w:val="089727D5"/>
    <w:rsid w:val="08AB5DF5"/>
    <w:rsid w:val="08D66AD6"/>
    <w:rsid w:val="08DA33A3"/>
    <w:rsid w:val="08E80F13"/>
    <w:rsid w:val="090D306A"/>
    <w:rsid w:val="09335624"/>
    <w:rsid w:val="09437EE1"/>
    <w:rsid w:val="0944690F"/>
    <w:rsid w:val="095101D8"/>
    <w:rsid w:val="09535675"/>
    <w:rsid w:val="095F057D"/>
    <w:rsid w:val="09642282"/>
    <w:rsid w:val="09733572"/>
    <w:rsid w:val="09772C16"/>
    <w:rsid w:val="098353B5"/>
    <w:rsid w:val="09A92330"/>
    <w:rsid w:val="09B06B87"/>
    <w:rsid w:val="09C13146"/>
    <w:rsid w:val="09DC5FC9"/>
    <w:rsid w:val="09DD6136"/>
    <w:rsid w:val="09E04166"/>
    <w:rsid w:val="0A1C0718"/>
    <w:rsid w:val="0A3E7710"/>
    <w:rsid w:val="0A5B7E63"/>
    <w:rsid w:val="0A6027AD"/>
    <w:rsid w:val="0AA374A5"/>
    <w:rsid w:val="0AAB7649"/>
    <w:rsid w:val="0ABC5606"/>
    <w:rsid w:val="0AD32203"/>
    <w:rsid w:val="0B30404E"/>
    <w:rsid w:val="0B354AFA"/>
    <w:rsid w:val="0B4C6C14"/>
    <w:rsid w:val="0B5853CE"/>
    <w:rsid w:val="0B631A88"/>
    <w:rsid w:val="0B683D45"/>
    <w:rsid w:val="0B6D6042"/>
    <w:rsid w:val="0B754883"/>
    <w:rsid w:val="0B7F3F11"/>
    <w:rsid w:val="0B884417"/>
    <w:rsid w:val="0BF6188C"/>
    <w:rsid w:val="0BF73C91"/>
    <w:rsid w:val="0BFF799B"/>
    <w:rsid w:val="0C170175"/>
    <w:rsid w:val="0C571A41"/>
    <w:rsid w:val="0C5C1171"/>
    <w:rsid w:val="0C5E1CBC"/>
    <w:rsid w:val="0C615B50"/>
    <w:rsid w:val="0C8445DA"/>
    <w:rsid w:val="0C87121B"/>
    <w:rsid w:val="0C9637FB"/>
    <w:rsid w:val="0C980F7D"/>
    <w:rsid w:val="0CAA38A8"/>
    <w:rsid w:val="0CC007F7"/>
    <w:rsid w:val="0CFE707A"/>
    <w:rsid w:val="0D063BDA"/>
    <w:rsid w:val="0D08375F"/>
    <w:rsid w:val="0D0D6A8D"/>
    <w:rsid w:val="0D184CFB"/>
    <w:rsid w:val="0D4A7419"/>
    <w:rsid w:val="0D7A4B57"/>
    <w:rsid w:val="0D827401"/>
    <w:rsid w:val="0D84094E"/>
    <w:rsid w:val="0D8A00E9"/>
    <w:rsid w:val="0D8D589E"/>
    <w:rsid w:val="0D8F1745"/>
    <w:rsid w:val="0D937B64"/>
    <w:rsid w:val="0DA01C73"/>
    <w:rsid w:val="0DC52FE8"/>
    <w:rsid w:val="0DD63300"/>
    <w:rsid w:val="0DF50604"/>
    <w:rsid w:val="0DF702FE"/>
    <w:rsid w:val="0E060E51"/>
    <w:rsid w:val="0E4D6589"/>
    <w:rsid w:val="0E5604B2"/>
    <w:rsid w:val="0E6D5D79"/>
    <w:rsid w:val="0E9D0089"/>
    <w:rsid w:val="0EA706A2"/>
    <w:rsid w:val="0EB803EE"/>
    <w:rsid w:val="0EF94D4B"/>
    <w:rsid w:val="0F0368B6"/>
    <w:rsid w:val="0F2B6E64"/>
    <w:rsid w:val="0F371BFA"/>
    <w:rsid w:val="0F4958DC"/>
    <w:rsid w:val="0F515DF7"/>
    <w:rsid w:val="0F596BA8"/>
    <w:rsid w:val="0F6248D2"/>
    <w:rsid w:val="0F693536"/>
    <w:rsid w:val="0F7B0511"/>
    <w:rsid w:val="0F7B76D9"/>
    <w:rsid w:val="0F816ACD"/>
    <w:rsid w:val="0F83479A"/>
    <w:rsid w:val="0F8565B8"/>
    <w:rsid w:val="0F9832DB"/>
    <w:rsid w:val="0FBF3FD2"/>
    <w:rsid w:val="0FBF7FF3"/>
    <w:rsid w:val="0FC82DD2"/>
    <w:rsid w:val="0FE97AE7"/>
    <w:rsid w:val="1026753D"/>
    <w:rsid w:val="10646583"/>
    <w:rsid w:val="107D4B15"/>
    <w:rsid w:val="108A3C80"/>
    <w:rsid w:val="10AF6B9E"/>
    <w:rsid w:val="10C26171"/>
    <w:rsid w:val="10E556EA"/>
    <w:rsid w:val="10F33360"/>
    <w:rsid w:val="10F37D9F"/>
    <w:rsid w:val="10FC16EA"/>
    <w:rsid w:val="11035B80"/>
    <w:rsid w:val="110F1D40"/>
    <w:rsid w:val="11266F33"/>
    <w:rsid w:val="112C123B"/>
    <w:rsid w:val="112E2E1D"/>
    <w:rsid w:val="11475CBF"/>
    <w:rsid w:val="114F394D"/>
    <w:rsid w:val="118749E4"/>
    <w:rsid w:val="118963A1"/>
    <w:rsid w:val="11C6522A"/>
    <w:rsid w:val="11E104CC"/>
    <w:rsid w:val="11E20309"/>
    <w:rsid w:val="11F052D6"/>
    <w:rsid w:val="12255233"/>
    <w:rsid w:val="12391AFE"/>
    <w:rsid w:val="12530213"/>
    <w:rsid w:val="127723A9"/>
    <w:rsid w:val="12862074"/>
    <w:rsid w:val="12883966"/>
    <w:rsid w:val="129E45B4"/>
    <w:rsid w:val="12D81596"/>
    <w:rsid w:val="13014E89"/>
    <w:rsid w:val="13072A44"/>
    <w:rsid w:val="133A5036"/>
    <w:rsid w:val="135C50E2"/>
    <w:rsid w:val="135F4BE2"/>
    <w:rsid w:val="136B2E45"/>
    <w:rsid w:val="137C38C8"/>
    <w:rsid w:val="139B1A0A"/>
    <w:rsid w:val="139D25C7"/>
    <w:rsid w:val="13BF3CE4"/>
    <w:rsid w:val="13F27262"/>
    <w:rsid w:val="141008D8"/>
    <w:rsid w:val="14125FE6"/>
    <w:rsid w:val="146D271E"/>
    <w:rsid w:val="14982588"/>
    <w:rsid w:val="149A5AD9"/>
    <w:rsid w:val="14A7619D"/>
    <w:rsid w:val="14B6530D"/>
    <w:rsid w:val="14E43965"/>
    <w:rsid w:val="150536C3"/>
    <w:rsid w:val="150C1963"/>
    <w:rsid w:val="150D47A8"/>
    <w:rsid w:val="150F0897"/>
    <w:rsid w:val="151447A0"/>
    <w:rsid w:val="154A6454"/>
    <w:rsid w:val="15587EBA"/>
    <w:rsid w:val="155F137B"/>
    <w:rsid w:val="15762120"/>
    <w:rsid w:val="16125972"/>
    <w:rsid w:val="166E0EC0"/>
    <w:rsid w:val="167847AD"/>
    <w:rsid w:val="16A8729C"/>
    <w:rsid w:val="16B1777C"/>
    <w:rsid w:val="16B33777"/>
    <w:rsid w:val="16BC70A7"/>
    <w:rsid w:val="16C6339E"/>
    <w:rsid w:val="171617E4"/>
    <w:rsid w:val="172F2D79"/>
    <w:rsid w:val="173C7CE0"/>
    <w:rsid w:val="17557BEF"/>
    <w:rsid w:val="17631DB8"/>
    <w:rsid w:val="17D349C1"/>
    <w:rsid w:val="17E073B6"/>
    <w:rsid w:val="1830729E"/>
    <w:rsid w:val="1870062C"/>
    <w:rsid w:val="18817102"/>
    <w:rsid w:val="18830A15"/>
    <w:rsid w:val="18852B28"/>
    <w:rsid w:val="188B5321"/>
    <w:rsid w:val="18BE2092"/>
    <w:rsid w:val="18C75148"/>
    <w:rsid w:val="190F2D1E"/>
    <w:rsid w:val="19492B7A"/>
    <w:rsid w:val="19815DC4"/>
    <w:rsid w:val="19932372"/>
    <w:rsid w:val="19967F49"/>
    <w:rsid w:val="19A20DD5"/>
    <w:rsid w:val="19AE03F1"/>
    <w:rsid w:val="19B355C5"/>
    <w:rsid w:val="1A071A03"/>
    <w:rsid w:val="1A1F16AE"/>
    <w:rsid w:val="1A3B5C77"/>
    <w:rsid w:val="1A5056F1"/>
    <w:rsid w:val="1A984BAD"/>
    <w:rsid w:val="1A9F32C0"/>
    <w:rsid w:val="1AB8220E"/>
    <w:rsid w:val="1AE4166C"/>
    <w:rsid w:val="1AF06CFB"/>
    <w:rsid w:val="1AF11B8D"/>
    <w:rsid w:val="1AF20D1D"/>
    <w:rsid w:val="1B11359C"/>
    <w:rsid w:val="1B2A271F"/>
    <w:rsid w:val="1B530544"/>
    <w:rsid w:val="1B552540"/>
    <w:rsid w:val="1B655D29"/>
    <w:rsid w:val="1B713184"/>
    <w:rsid w:val="1B723A24"/>
    <w:rsid w:val="1B94351C"/>
    <w:rsid w:val="1BA209CF"/>
    <w:rsid w:val="1BB4777D"/>
    <w:rsid w:val="1BB762AB"/>
    <w:rsid w:val="1BCB7C5B"/>
    <w:rsid w:val="1BD75AB8"/>
    <w:rsid w:val="1BF35051"/>
    <w:rsid w:val="1C0459C2"/>
    <w:rsid w:val="1C1B3B4A"/>
    <w:rsid w:val="1C88086E"/>
    <w:rsid w:val="1CD945FA"/>
    <w:rsid w:val="1D266CE1"/>
    <w:rsid w:val="1D3963AF"/>
    <w:rsid w:val="1D6A673C"/>
    <w:rsid w:val="1D9247AE"/>
    <w:rsid w:val="1DB567EC"/>
    <w:rsid w:val="1DF51A98"/>
    <w:rsid w:val="1DFE05CF"/>
    <w:rsid w:val="1E3D060F"/>
    <w:rsid w:val="1E3F7D2E"/>
    <w:rsid w:val="1E4134E4"/>
    <w:rsid w:val="1E5062B3"/>
    <w:rsid w:val="1E523514"/>
    <w:rsid w:val="1E6618B2"/>
    <w:rsid w:val="1E714A66"/>
    <w:rsid w:val="1E763007"/>
    <w:rsid w:val="1E802593"/>
    <w:rsid w:val="1E9A18D1"/>
    <w:rsid w:val="1EA703CC"/>
    <w:rsid w:val="1EB7330C"/>
    <w:rsid w:val="1EC75611"/>
    <w:rsid w:val="1ED1123B"/>
    <w:rsid w:val="1EFE0651"/>
    <w:rsid w:val="1F057CC6"/>
    <w:rsid w:val="1F0A0FF3"/>
    <w:rsid w:val="1F5771FF"/>
    <w:rsid w:val="1F6F43E2"/>
    <w:rsid w:val="1F715503"/>
    <w:rsid w:val="1F9E4506"/>
    <w:rsid w:val="1FE868A9"/>
    <w:rsid w:val="20034907"/>
    <w:rsid w:val="20101494"/>
    <w:rsid w:val="20173E4B"/>
    <w:rsid w:val="20417DE4"/>
    <w:rsid w:val="204E48BC"/>
    <w:rsid w:val="208921B3"/>
    <w:rsid w:val="208C266E"/>
    <w:rsid w:val="208F0074"/>
    <w:rsid w:val="20973DEB"/>
    <w:rsid w:val="20B26522"/>
    <w:rsid w:val="20B44310"/>
    <w:rsid w:val="2102138F"/>
    <w:rsid w:val="211116EB"/>
    <w:rsid w:val="211A411E"/>
    <w:rsid w:val="21513BE2"/>
    <w:rsid w:val="216133FC"/>
    <w:rsid w:val="21A17255"/>
    <w:rsid w:val="21AB6ABF"/>
    <w:rsid w:val="21D538F6"/>
    <w:rsid w:val="21D56769"/>
    <w:rsid w:val="21E52EF3"/>
    <w:rsid w:val="21FB5D7B"/>
    <w:rsid w:val="220B1C3D"/>
    <w:rsid w:val="22114F8D"/>
    <w:rsid w:val="221D1D20"/>
    <w:rsid w:val="2223079E"/>
    <w:rsid w:val="22334A87"/>
    <w:rsid w:val="227311CA"/>
    <w:rsid w:val="22995EF2"/>
    <w:rsid w:val="22AE6481"/>
    <w:rsid w:val="22BE6801"/>
    <w:rsid w:val="22E7636C"/>
    <w:rsid w:val="233500BF"/>
    <w:rsid w:val="23377FF7"/>
    <w:rsid w:val="236B425F"/>
    <w:rsid w:val="23836192"/>
    <w:rsid w:val="23901F29"/>
    <w:rsid w:val="239C0061"/>
    <w:rsid w:val="23B908A4"/>
    <w:rsid w:val="23BA0AC5"/>
    <w:rsid w:val="23E95BEF"/>
    <w:rsid w:val="23FD0064"/>
    <w:rsid w:val="245375B0"/>
    <w:rsid w:val="24642C0A"/>
    <w:rsid w:val="24B22173"/>
    <w:rsid w:val="24B95AD9"/>
    <w:rsid w:val="24BE24DA"/>
    <w:rsid w:val="24C22844"/>
    <w:rsid w:val="24CF5825"/>
    <w:rsid w:val="24D27983"/>
    <w:rsid w:val="24D663E6"/>
    <w:rsid w:val="24D77F2B"/>
    <w:rsid w:val="2562018E"/>
    <w:rsid w:val="258B00E2"/>
    <w:rsid w:val="25A917A6"/>
    <w:rsid w:val="25BE27CC"/>
    <w:rsid w:val="25F74A5C"/>
    <w:rsid w:val="25FE2259"/>
    <w:rsid w:val="2628662C"/>
    <w:rsid w:val="262D45DE"/>
    <w:rsid w:val="26403800"/>
    <w:rsid w:val="26650906"/>
    <w:rsid w:val="26946AB6"/>
    <w:rsid w:val="26A53EF9"/>
    <w:rsid w:val="26A94201"/>
    <w:rsid w:val="26AC274F"/>
    <w:rsid w:val="26B50C30"/>
    <w:rsid w:val="26C30A27"/>
    <w:rsid w:val="26FC6074"/>
    <w:rsid w:val="27044A29"/>
    <w:rsid w:val="270F6C27"/>
    <w:rsid w:val="271D34C8"/>
    <w:rsid w:val="276142BF"/>
    <w:rsid w:val="27783712"/>
    <w:rsid w:val="277E4EAD"/>
    <w:rsid w:val="27907362"/>
    <w:rsid w:val="27A93BCE"/>
    <w:rsid w:val="28261314"/>
    <w:rsid w:val="28333E1D"/>
    <w:rsid w:val="28454BD6"/>
    <w:rsid w:val="28455253"/>
    <w:rsid w:val="28551971"/>
    <w:rsid w:val="285B1C53"/>
    <w:rsid w:val="289F7086"/>
    <w:rsid w:val="28AA4F41"/>
    <w:rsid w:val="28B37092"/>
    <w:rsid w:val="28BF250B"/>
    <w:rsid w:val="28C32028"/>
    <w:rsid w:val="28CC0AC5"/>
    <w:rsid w:val="28CC490F"/>
    <w:rsid w:val="28D82280"/>
    <w:rsid w:val="28DE40AA"/>
    <w:rsid w:val="29147547"/>
    <w:rsid w:val="29316464"/>
    <w:rsid w:val="29345E77"/>
    <w:rsid w:val="294C65AD"/>
    <w:rsid w:val="29806583"/>
    <w:rsid w:val="298B3C4C"/>
    <w:rsid w:val="29BE59B8"/>
    <w:rsid w:val="29F26D24"/>
    <w:rsid w:val="29FB7D5B"/>
    <w:rsid w:val="2A15033F"/>
    <w:rsid w:val="2A1662C1"/>
    <w:rsid w:val="2A1C7367"/>
    <w:rsid w:val="2A241B69"/>
    <w:rsid w:val="2A2815FA"/>
    <w:rsid w:val="2A6D6092"/>
    <w:rsid w:val="2A7D76B4"/>
    <w:rsid w:val="2A8171E7"/>
    <w:rsid w:val="2AAB4626"/>
    <w:rsid w:val="2AD1624A"/>
    <w:rsid w:val="2AFF6AF5"/>
    <w:rsid w:val="2B437463"/>
    <w:rsid w:val="2B5F5177"/>
    <w:rsid w:val="2B7807EE"/>
    <w:rsid w:val="2BBF00EC"/>
    <w:rsid w:val="2BC37CFD"/>
    <w:rsid w:val="2BD348DC"/>
    <w:rsid w:val="2BD5237F"/>
    <w:rsid w:val="2BE536CE"/>
    <w:rsid w:val="2BE758D9"/>
    <w:rsid w:val="2C09049E"/>
    <w:rsid w:val="2C0A653C"/>
    <w:rsid w:val="2C191F85"/>
    <w:rsid w:val="2CE82D6F"/>
    <w:rsid w:val="2D055A2B"/>
    <w:rsid w:val="2D181DA4"/>
    <w:rsid w:val="2D343236"/>
    <w:rsid w:val="2D5740FD"/>
    <w:rsid w:val="2D733F8D"/>
    <w:rsid w:val="2DD15014"/>
    <w:rsid w:val="2DF72DE4"/>
    <w:rsid w:val="2E0220AF"/>
    <w:rsid w:val="2E181882"/>
    <w:rsid w:val="2E3B4BDF"/>
    <w:rsid w:val="2E4B082A"/>
    <w:rsid w:val="2E5D4E86"/>
    <w:rsid w:val="2E5D790B"/>
    <w:rsid w:val="2E9A3C18"/>
    <w:rsid w:val="2EBB0FEE"/>
    <w:rsid w:val="2EBC745E"/>
    <w:rsid w:val="2EC63002"/>
    <w:rsid w:val="2F0A55B8"/>
    <w:rsid w:val="2F0A6B38"/>
    <w:rsid w:val="2F251F5B"/>
    <w:rsid w:val="2F4178F7"/>
    <w:rsid w:val="2F6039FB"/>
    <w:rsid w:val="2F946CCB"/>
    <w:rsid w:val="2FD25781"/>
    <w:rsid w:val="2FFD7934"/>
    <w:rsid w:val="3001414A"/>
    <w:rsid w:val="30733ACD"/>
    <w:rsid w:val="308C3862"/>
    <w:rsid w:val="309379D8"/>
    <w:rsid w:val="30A270F7"/>
    <w:rsid w:val="30C26028"/>
    <w:rsid w:val="30D0730C"/>
    <w:rsid w:val="30DF1478"/>
    <w:rsid w:val="30EC586F"/>
    <w:rsid w:val="319C6071"/>
    <w:rsid w:val="319D5B6C"/>
    <w:rsid w:val="31A41074"/>
    <w:rsid w:val="31AC537E"/>
    <w:rsid w:val="31DE67F7"/>
    <w:rsid w:val="31E3679B"/>
    <w:rsid w:val="31E53BA7"/>
    <w:rsid w:val="31E732FD"/>
    <w:rsid w:val="324E00CB"/>
    <w:rsid w:val="32517576"/>
    <w:rsid w:val="32675C2E"/>
    <w:rsid w:val="3273368E"/>
    <w:rsid w:val="32BE5C2C"/>
    <w:rsid w:val="32D61B7E"/>
    <w:rsid w:val="32FB6478"/>
    <w:rsid w:val="32FE40E3"/>
    <w:rsid w:val="33263B3F"/>
    <w:rsid w:val="33523D0B"/>
    <w:rsid w:val="336963EB"/>
    <w:rsid w:val="337B2455"/>
    <w:rsid w:val="33816EEB"/>
    <w:rsid w:val="33EA7E0C"/>
    <w:rsid w:val="33EB55CD"/>
    <w:rsid w:val="33EC4C02"/>
    <w:rsid w:val="340053F5"/>
    <w:rsid w:val="340D2360"/>
    <w:rsid w:val="3410665D"/>
    <w:rsid w:val="34211214"/>
    <w:rsid w:val="342E63AB"/>
    <w:rsid w:val="34426270"/>
    <w:rsid w:val="348926C9"/>
    <w:rsid w:val="34950E68"/>
    <w:rsid w:val="34986E94"/>
    <w:rsid w:val="34AF62C9"/>
    <w:rsid w:val="34CB4388"/>
    <w:rsid w:val="34FA6E12"/>
    <w:rsid w:val="355916B7"/>
    <w:rsid w:val="355D1AF9"/>
    <w:rsid w:val="356D0868"/>
    <w:rsid w:val="357B0DEF"/>
    <w:rsid w:val="358D5588"/>
    <w:rsid w:val="35A4543B"/>
    <w:rsid w:val="36204B06"/>
    <w:rsid w:val="363A3B40"/>
    <w:rsid w:val="36527A5E"/>
    <w:rsid w:val="365302AE"/>
    <w:rsid w:val="36607A0A"/>
    <w:rsid w:val="366D4FB2"/>
    <w:rsid w:val="366E227C"/>
    <w:rsid w:val="366F2E0D"/>
    <w:rsid w:val="367B6A5C"/>
    <w:rsid w:val="369A4738"/>
    <w:rsid w:val="36A74ADA"/>
    <w:rsid w:val="36AD60D5"/>
    <w:rsid w:val="36B224F9"/>
    <w:rsid w:val="36EC0CC9"/>
    <w:rsid w:val="373C5121"/>
    <w:rsid w:val="373F410B"/>
    <w:rsid w:val="374629B0"/>
    <w:rsid w:val="374A2BE0"/>
    <w:rsid w:val="37894C81"/>
    <w:rsid w:val="378A70D1"/>
    <w:rsid w:val="37EE7094"/>
    <w:rsid w:val="381C6576"/>
    <w:rsid w:val="38296C89"/>
    <w:rsid w:val="383002EB"/>
    <w:rsid w:val="38586797"/>
    <w:rsid w:val="38BC0149"/>
    <w:rsid w:val="38D87D1C"/>
    <w:rsid w:val="39636459"/>
    <w:rsid w:val="396B7F6C"/>
    <w:rsid w:val="39821BD2"/>
    <w:rsid w:val="39B417A9"/>
    <w:rsid w:val="39FC5695"/>
    <w:rsid w:val="3A006D8E"/>
    <w:rsid w:val="3A3651E5"/>
    <w:rsid w:val="3A5E537F"/>
    <w:rsid w:val="3A744481"/>
    <w:rsid w:val="3A8C7BEF"/>
    <w:rsid w:val="3A906246"/>
    <w:rsid w:val="3AA76647"/>
    <w:rsid w:val="3AB74A66"/>
    <w:rsid w:val="3AC60762"/>
    <w:rsid w:val="3AD3778E"/>
    <w:rsid w:val="3AFE5E47"/>
    <w:rsid w:val="3B2349B7"/>
    <w:rsid w:val="3B506B9C"/>
    <w:rsid w:val="3B616CFF"/>
    <w:rsid w:val="3B6259F6"/>
    <w:rsid w:val="3B976654"/>
    <w:rsid w:val="3BA05268"/>
    <w:rsid w:val="3BC01EFC"/>
    <w:rsid w:val="3BCA786A"/>
    <w:rsid w:val="3BD31E2F"/>
    <w:rsid w:val="3BEF050C"/>
    <w:rsid w:val="3BF15831"/>
    <w:rsid w:val="3C0A1E76"/>
    <w:rsid w:val="3C105946"/>
    <w:rsid w:val="3C471448"/>
    <w:rsid w:val="3C5F759A"/>
    <w:rsid w:val="3C6C525A"/>
    <w:rsid w:val="3C87177A"/>
    <w:rsid w:val="3CCE23CB"/>
    <w:rsid w:val="3CD17D17"/>
    <w:rsid w:val="3CDC30D0"/>
    <w:rsid w:val="3D3C7F39"/>
    <w:rsid w:val="3D440F09"/>
    <w:rsid w:val="3D4504A0"/>
    <w:rsid w:val="3D5C0682"/>
    <w:rsid w:val="3D8734BB"/>
    <w:rsid w:val="3D9A11D4"/>
    <w:rsid w:val="3DA16D89"/>
    <w:rsid w:val="3DA364BE"/>
    <w:rsid w:val="3DE041CB"/>
    <w:rsid w:val="3DFA2EB5"/>
    <w:rsid w:val="3E0D48F6"/>
    <w:rsid w:val="3E1868B4"/>
    <w:rsid w:val="3E377251"/>
    <w:rsid w:val="3E42664B"/>
    <w:rsid w:val="3E5A7334"/>
    <w:rsid w:val="3E7B5D6B"/>
    <w:rsid w:val="3E843E66"/>
    <w:rsid w:val="3E8F51FE"/>
    <w:rsid w:val="3E926F87"/>
    <w:rsid w:val="3E9A59DE"/>
    <w:rsid w:val="3EAF4836"/>
    <w:rsid w:val="3EBF668B"/>
    <w:rsid w:val="3EC33DFA"/>
    <w:rsid w:val="3F04329D"/>
    <w:rsid w:val="3F060E16"/>
    <w:rsid w:val="3F1D1096"/>
    <w:rsid w:val="3F254480"/>
    <w:rsid w:val="3F2F0234"/>
    <w:rsid w:val="3F391FE0"/>
    <w:rsid w:val="3F3A5FAB"/>
    <w:rsid w:val="3F3E4620"/>
    <w:rsid w:val="3F536D21"/>
    <w:rsid w:val="3F6363FE"/>
    <w:rsid w:val="3F703FC8"/>
    <w:rsid w:val="3F756B8F"/>
    <w:rsid w:val="3F95482B"/>
    <w:rsid w:val="3FC2681C"/>
    <w:rsid w:val="4019082C"/>
    <w:rsid w:val="4019356B"/>
    <w:rsid w:val="401C35B7"/>
    <w:rsid w:val="405127B3"/>
    <w:rsid w:val="40592157"/>
    <w:rsid w:val="405F1E69"/>
    <w:rsid w:val="406E1CAE"/>
    <w:rsid w:val="408D0DFA"/>
    <w:rsid w:val="40A0133A"/>
    <w:rsid w:val="40B9453D"/>
    <w:rsid w:val="40C31A53"/>
    <w:rsid w:val="40EF7F6F"/>
    <w:rsid w:val="40FF545D"/>
    <w:rsid w:val="410067C8"/>
    <w:rsid w:val="410208B6"/>
    <w:rsid w:val="418F0D2A"/>
    <w:rsid w:val="41D01505"/>
    <w:rsid w:val="41F3531B"/>
    <w:rsid w:val="420828B7"/>
    <w:rsid w:val="423D7568"/>
    <w:rsid w:val="42474939"/>
    <w:rsid w:val="424C3C57"/>
    <w:rsid w:val="42613FF3"/>
    <w:rsid w:val="42660D96"/>
    <w:rsid w:val="42700AF0"/>
    <w:rsid w:val="428667D2"/>
    <w:rsid w:val="42C74C53"/>
    <w:rsid w:val="42CD1CE0"/>
    <w:rsid w:val="42E1381E"/>
    <w:rsid w:val="42ED6459"/>
    <w:rsid w:val="42FE58DD"/>
    <w:rsid w:val="431701CF"/>
    <w:rsid w:val="43174B3D"/>
    <w:rsid w:val="434B790E"/>
    <w:rsid w:val="4360274F"/>
    <w:rsid w:val="43801E9E"/>
    <w:rsid w:val="43977AB6"/>
    <w:rsid w:val="43A3342B"/>
    <w:rsid w:val="43C77C27"/>
    <w:rsid w:val="43DE09EE"/>
    <w:rsid w:val="44002FAD"/>
    <w:rsid w:val="441476CE"/>
    <w:rsid w:val="442C1E62"/>
    <w:rsid w:val="449101DD"/>
    <w:rsid w:val="44DE1391"/>
    <w:rsid w:val="45055890"/>
    <w:rsid w:val="451B225C"/>
    <w:rsid w:val="452410C9"/>
    <w:rsid w:val="45317DFB"/>
    <w:rsid w:val="45372D3C"/>
    <w:rsid w:val="455664FC"/>
    <w:rsid w:val="456D3CE4"/>
    <w:rsid w:val="4579042C"/>
    <w:rsid w:val="457F0571"/>
    <w:rsid w:val="45851176"/>
    <w:rsid w:val="45C63B94"/>
    <w:rsid w:val="45C67B21"/>
    <w:rsid w:val="45E6607E"/>
    <w:rsid w:val="45F00518"/>
    <w:rsid w:val="46081D16"/>
    <w:rsid w:val="460E7DA5"/>
    <w:rsid w:val="46160AA8"/>
    <w:rsid w:val="46422483"/>
    <w:rsid w:val="4659254A"/>
    <w:rsid w:val="465B0637"/>
    <w:rsid w:val="465E3F0D"/>
    <w:rsid w:val="466A16E6"/>
    <w:rsid w:val="46893F2B"/>
    <w:rsid w:val="46C4686E"/>
    <w:rsid w:val="46C74C11"/>
    <w:rsid w:val="46D3586D"/>
    <w:rsid w:val="46FD351C"/>
    <w:rsid w:val="477B778F"/>
    <w:rsid w:val="478203EC"/>
    <w:rsid w:val="478571BA"/>
    <w:rsid w:val="479B2362"/>
    <w:rsid w:val="47B025FA"/>
    <w:rsid w:val="4809698F"/>
    <w:rsid w:val="4811697D"/>
    <w:rsid w:val="482B184F"/>
    <w:rsid w:val="483A12C8"/>
    <w:rsid w:val="486627F6"/>
    <w:rsid w:val="487321E2"/>
    <w:rsid w:val="487A3E25"/>
    <w:rsid w:val="488B5503"/>
    <w:rsid w:val="48937E21"/>
    <w:rsid w:val="489A0361"/>
    <w:rsid w:val="489C4411"/>
    <w:rsid w:val="48B94FF3"/>
    <w:rsid w:val="48C657AA"/>
    <w:rsid w:val="48E37AAB"/>
    <w:rsid w:val="48FD4B4C"/>
    <w:rsid w:val="490A68E0"/>
    <w:rsid w:val="491055FE"/>
    <w:rsid w:val="492220FD"/>
    <w:rsid w:val="494662F4"/>
    <w:rsid w:val="495F5B3E"/>
    <w:rsid w:val="496F77D7"/>
    <w:rsid w:val="497654FD"/>
    <w:rsid w:val="49AA0A52"/>
    <w:rsid w:val="49B64211"/>
    <w:rsid w:val="49F6167F"/>
    <w:rsid w:val="4A064FA0"/>
    <w:rsid w:val="4A16615C"/>
    <w:rsid w:val="4A4424D7"/>
    <w:rsid w:val="4AA60417"/>
    <w:rsid w:val="4AB5565D"/>
    <w:rsid w:val="4AB74206"/>
    <w:rsid w:val="4AB82D0F"/>
    <w:rsid w:val="4ABE5B3F"/>
    <w:rsid w:val="4AEB7664"/>
    <w:rsid w:val="4AFD7C19"/>
    <w:rsid w:val="4B0567D1"/>
    <w:rsid w:val="4B1E7D09"/>
    <w:rsid w:val="4B236AAE"/>
    <w:rsid w:val="4B4A363C"/>
    <w:rsid w:val="4B601CD0"/>
    <w:rsid w:val="4B707271"/>
    <w:rsid w:val="4B90670A"/>
    <w:rsid w:val="4B9739F7"/>
    <w:rsid w:val="4BEE2503"/>
    <w:rsid w:val="4BEE42CC"/>
    <w:rsid w:val="4C03562B"/>
    <w:rsid w:val="4C1C69FF"/>
    <w:rsid w:val="4C245A30"/>
    <w:rsid w:val="4C9F0BD1"/>
    <w:rsid w:val="4CB6685F"/>
    <w:rsid w:val="4CC367FE"/>
    <w:rsid w:val="4D077F3C"/>
    <w:rsid w:val="4D123355"/>
    <w:rsid w:val="4D2A3B31"/>
    <w:rsid w:val="4D312C52"/>
    <w:rsid w:val="4D697A6B"/>
    <w:rsid w:val="4D905305"/>
    <w:rsid w:val="4D964A72"/>
    <w:rsid w:val="4D9C1254"/>
    <w:rsid w:val="4D9D0A5E"/>
    <w:rsid w:val="4E3233A7"/>
    <w:rsid w:val="4E793892"/>
    <w:rsid w:val="4E800872"/>
    <w:rsid w:val="4EAB3A7A"/>
    <w:rsid w:val="4EC569ED"/>
    <w:rsid w:val="4ED50EA1"/>
    <w:rsid w:val="4EEC050C"/>
    <w:rsid w:val="4F104EC3"/>
    <w:rsid w:val="4F47354A"/>
    <w:rsid w:val="4F6D13F4"/>
    <w:rsid w:val="4F911C54"/>
    <w:rsid w:val="4FAD5B31"/>
    <w:rsid w:val="4FAE7FC6"/>
    <w:rsid w:val="4FE625E0"/>
    <w:rsid w:val="501827D2"/>
    <w:rsid w:val="5021480F"/>
    <w:rsid w:val="505378D9"/>
    <w:rsid w:val="5081092A"/>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1D204F4"/>
    <w:rsid w:val="51E61F8E"/>
    <w:rsid w:val="522E4CC3"/>
    <w:rsid w:val="5244713B"/>
    <w:rsid w:val="525855FA"/>
    <w:rsid w:val="52615633"/>
    <w:rsid w:val="52632561"/>
    <w:rsid w:val="52977FD4"/>
    <w:rsid w:val="529945F3"/>
    <w:rsid w:val="52A25790"/>
    <w:rsid w:val="52A96B6F"/>
    <w:rsid w:val="52AF058B"/>
    <w:rsid w:val="52B45975"/>
    <w:rsid w:val="52D94AA4"/>
    <w:rsid w:val="52E53B63"/>
    <w:rsid w:val="52E92511"/>
    <w:rsid w:val="52EA3A62"/>
    <w:rsid w:val="52F50BB8"/>
    <w:rsid w:val="53097272"/>
    <w:rsid w:val="53544462"/>
    <w:rsid w:val="5379700B"/>
    <w:rsid w:val="5397158E"/>
    <w:rsid w:val="53DC5916"/>
    <w:rsid w:val="54013861"/>
    <w:rsid w:val="541177CB"/>
    <w:rsid w:val="54292154"/>
    <w:rsid w:val="54436F0C"/>
    <w:rsid w:val="54487265"/>
    <w:rsid w:val="544D6070"/>
    <w:rsid w:val="54605E1E"/>
    <w:rsid w:val="549C5E8F"/>
    <w:rsid w:val="54B3506A"/>
    <w:rsid w:val="54B52A00"/>
    <w:rsid w:val="54CA0D16"/>
    <w:rsid w:val="54DD4057"/>
    <w:rsid w:val="54E7490F"/>
    <w:rsid w:val="54F12477"/>
    <w:rsid w:val="54F945FE"/>
    <w:rsid w:val="550764A4"/>
    <w:rsid w:val="550B2BF6"/>
    <w:rsid w:val="55214EB5"/>
    <w:rsid w:val="55364EFD"/>
    <w:rsid w:val="555D4828"/>
    <w:rsid w:val="557A4C8B"/>
    <w:rsid w:val="558931E1"/>
    <w:rsid w:val="558A0B6B"/>
    <w:rsid w:val="55923347"/>
    <w:rsid w:val="55925180"/>
    <w:rsid w:val="55983B1B"/>
    <w:rsid w:val="55A70CA6"/>
    <w:rsid w:val="55A8376B"/>
    <w:rsid w:val="55DC29B6"/>
    <w:rsid w:val="55DD4241"/>
    <w:rsid w:val="560601EC"/>
    <w:rsid w:val="566B6D1E"/>
    <w:rsid w:val="56750736"/>
    <w:rsid w:val="56CB09E1"/>
    <w:rsid w:val="57032A2C"/>
    <w:rsid w:val="570F22D3"/>
    <w:rsid w:val="570F5219"/>
    <w:rsid w:val="572A43B4"/>
    <w:rsid w:val="575D12B5"/>
    <w:rsid w:val="57610A87"/>
    <w:rsid w:val="57617712"/>
    <w:rsid w:val="577B1140"/>
    <w:rsid w:val="577B7F21"/>
    <w:rsid w:val="577F181B"/>
    <w:rsid w:val="57921984"/>
    <w:rsid w:val="57942CBE"/>
    <w:rsid w:val="579737F0"/>
    <w:rsid w:val="57AB7B30"/>
    <w:rsid w:val="57AF5251"/>
    <w:rsid w:val="57B26373"/>
    <w:rsid w:val="57B63F04"/>
    <w:rsid w:val="57CD20C2"/>
    <w:rsid w:val="57D675AB"/>
    <w:rsid w:val="57D95FDD"/>
    <w:rsid w:val="58917D2F"/>
    <w:rsid w:val="5894085C"/>
    <w:rsid w:val="58AE4F0C"/>
    <w:rsid w:val="58B85899"/>
    <w:rsid w:val="58DB0258"/>
    <w:rsid w:val="58E363A9"/>
    <w:rsid w:val="591914C3"/>
    <w:rsid w:val="59263381"/>
    <w:rsid w:val="59296BD7"/>
    <w:rsid w:val="59457962"/>
    <w:rsid w:val="594770C7"/>
    <w:rsid w:val="59540900"/>
    <w:rsid w:val="595E1678"/>
    <w:rsid w:val="596D5BD4"/>
    <w:rsid w:val="597E3DD8"/>
    <w:rsid w:val="59F80043"/>
    <w:rsid w:val="5A09252F"/>
    <w:rsid w:val="5A0B2778"/>
    <w:rsid w:val="5A2A7C7B"/>
    <w:rsid w:val="5A3E2560"/>
    <w:rsid w:val="5A5D3B6E"/>
    <w:rsid w:val="5A637A76"/>
    <w:rsid w:val="5A6D33BA"/>
    <w:rsid w:val="5A792B1F"/>
    <w:rsid w:val="5A874767"/>
    <w:rsid w:val="5AAD6F28"/>
    <w:rsid w:val="5ACF05A3"/>
    <w:rsid w:val="5AD63A24"/>
    <w:rsid w:val="5AF947C9"/>
    <w:rsid w:val="5B2E1A1D"/>
    <w:rsid w:val="5B507068"/>
    <w:rsid w:val="5B7C6AB6"/>
    <w:rsid w:val="5B843A1C"/>
    <w:rsid w:val="5B873E3F"/>
    <w:rsid w:val="5B8C7091"/>
    <w:rsid w:val="5BEC671E"/>
    <w:rsid w:val="5BFD4B94"/>
    <w:rsid w:val="5C02690E"/>
    <w:rsid w:val="5C196DA7"/>
    <w:rsid w:val="5C2A048C"/>
    <w:rsid w:val="5C390BF5"/>
    <w:rsid w:val="5C3979FD"/>
    <w:rsid w:val="5C4565F7"/>
    <w:rsid w:val="5C6B7CCF"/>
    <w:rsid w:val="5C80234E"/>
    <w:rsid w:val="5C8A680C"/>
    <w:rsid w:val="5CB26556"/>
    <w:rsid w:val="5D0C4701"/>
    <w:rsid w:val="5D0F0395"/>
    <w:rsid w:val="5D221076"/>
    <w:rsid w:val="5D397964"/>
    <w:rsid w:val="5D5A391C"/>
    <w:rsid w:val="5D5F10C0"/>
    <w:rsid w:val="5D76203C"/>
    <w:rsid w:val="5D891B7B"/>
    <w:rsid w:val="5DAD38EE"/>
    <w:rsid w:val="5E006862"/>
    <w:rsid w:val="5E0207B9"/>
    <w:rsid w:val="5E1834A1"/>
    <w:rsid w:val="5E261785"/>
    <w:rsid w:val="5E272668"/>
    <w:rsid w:val="5E3A2825"/>
    <w:rsid w:val="5E4A7017"/>
    <w:rsid w:val="5E552BBA"/>
    <w:rsid w:val="5E611C10"/>
    <w:rsid w:val="5E83226E"/>
    <w:rsid w:val="5E997B6B"/>
    <w:rsid w:val="5EDE55ED"/>
    <w:rsid w:val="5EFC7377"/>
    <w:rsid w:val="5F06174D"/>
    <w:rsid w:val="5F3A3602"/>
    <w:rsid w:val="5F5C0451"/>
    <w:rsid w:val="5F6277C6"/>
    <w:rsid w:val="5F6D0B1D"/>
    <w:rsid w:val="5F8D0B82"/>
    <w:rsid w:val="5FAA6092"/>
    <w:rsid w:val="5FC005E2"/>
    <w:rsid w:val="5FCC5339"/>
    <w:rsid w:val="5FE34A5B"/>
    <w:rsid w:val="5FFE1E36"/>
    <w:rsid w:val="600D41DD"/>
    <w:rsid w:val="60232584"/>
    <w:rsid w:val="607330CE"/>
    <w:rsid w:val="607A3A7B"/>
    <w:rsid w:val="60825176"/>
    <w:rsid w:val="60936B26"/>
    <w:rsid w:val="6097529F"/>
    <w:rsid w:val="60975B4A"/>
    <w:rsid w:val="609F2AC4"/>
    <w:rsid w:val="60AE4068"/>
    <w:rsid w:val="60FA2EE8"/>
    <w:rsid w:val="60FF41BB"/>
    <w:rsid w:val="61054A27"/>
    <w:rsid w:val="610A52BC"/>
    <w:rsid w:val="61113CE9"/>
    <w:rsid w:val="611D2366"/>
    <w:rsid w:val="61410898"/>
    <w:rsid w:val="61421856"/>
    <w:rsid w:val="615227C4"/>
    <w:rsid w:val="615A5DD5"/>
    <w:rsid w:val="61654E3F"/>
    <w:rsid w:val="6182292A"/>
    <w:rsid w:val="619F7F92"/>
    <w:rsid w:val="61AE4699"/>
    <w:rsid w:val="61B32DED"/>
    <w:rsid w:val="61F94C26"/>
    <w:rsid w:val="62000E56"/>
    <w:rsid w:val="620539A2"/>
    <w:rsid w:val="622F0BAF"/>
    <w:rsid w:val="624F3E49"/>
    <w:rsid w:val="62632286"/>
    <w:rsid w:val="62652BDF"/>
    <w:rsid w:val="62774844"/>
    <w:rsid w:val="6282146D"/>
    <w:rsid w:val="62885958"/>
    <w:rsid w:val="62954AB3"/>
    <w:rsid w:val="62DF1C66"/>
    <w:rsid w:val="62F40B65"/>
    <w:rsid w:val="62FC2CFE"/>
    <w:rsid w:val="62FF1B8F"/>
    <w:rsid w:val="63024505"/>
    <w:rsid w:val="634F2214"/>
    <w:rsid w:val="635B1DB5"/>
    <w:rsid w:val="635E7A0D"/>
    <w:rsid w:val="63711FED"/>
    <w:rsid w:val="63880DDC"/>
    <w:rsid w:val="638D750D"/>
    <w:rsid w:val="63AC6CC0"/>
    <w:rsid w:val="64055776"/>
    <w:rsid w:val="64240056"/>
    <w:rsid w:val="643E143A"/>
    <w:rsid w:val="648A6AC0"/>
    <w:rsid w:val="648B6EEF"/>
    <w:rsid w:val="64BD5186"/>
    <w:rsid w:val="64C158BF"/>
    <w:rsid w:val="64CE2EAA"/>
    <w:rsid w:val="64D05408"/>
    <w:rsid w:val="653C3090"/>
    <w:rsid w:val="65640269"/>
    <w:rsid w:val="65762F91"/>
    <w:rsid w:val="6583062D"/>
    <w:rsid w:val="65854376"/>
    <w:rsid w:val="658767BE"/>
    <w:rsid w:val="65892531"/>
    <w:rsid w:val="659A6BA8"/>
    <w:rsid w:val="66195831"/>
    <w:rsid w:val="662E75B1"/>
    <w:rsid w:val="66342C2E"/>
    <w:rsid w:val="663E784C"/>
    <w:rsid w:val="667B0788"/>
    <w:rsid w:val="668B6A45"/>
    <w:rsid w:val="66B35EC8"/>
    <w:rsid w:val="66E2072A"/>
    <w:rsid w:val="672F3F24"/>
    <w:rsid w:val="673E055F"/>
    <w:rsid w:val="67502352"/>
    <w:rsid w:val="67551CE3"/>
    <w:rsid w:val="678F6EC5"/>
    <w:rsid w:val="67A22552"/>
    <w:rsid w:val="67AD10F3"/>
    <w:rsid w:val="67B22DCC"/>
    <w:rsid w:val="67BE71AA"/>
    <w:rsid w:val="67D90273"/>
    <w:rsid w:val="67DE5875"/>
    <w:rsid w:val="67E55852"/>
    <w:rsid w:val="67E935D5"/>
    <w:rsid w:val="67EB1AB4"/>
    <w:rsid w:val="67FA1285"/>
    <w:rsid w:val="68430BBD"/>
    <w:rsid w:val="68551F4F"/>
    <w:rsid w:val="686937E6"/>
    <w:rsid w:val="687C10C9"/>
    <w:rsid w:val="68840C16"/>
    <w:rsid w:val="68876EFB"/>
    <w:rsid w:val="68884654"/>
    <w:rsid w:val="689F444F"/>
    <w:rsid w:val="68AE394F"/>
    <w:rsid w:val="68B96DBB"/>
    <w:rsid w:val="68CA2805"/>
    <w:rsid w:val="68D1700A"/>
    <w:rsid w:val="68E937A3"/>
    <w:rsid w:val="69287D43"/>
    <w:rsid w:val="693E15D3"/>
    <w:rsid w:val="69627681"/>
    <w:rsid w:val="6977531D"/>
    <w:rsid w:val="6995429C"/>
    <w:rsid w:val="69B15DDE"/>
    <w:rsid w:val="69CC2BFF"/>
    <w:rsid w:val="69E36A09"/>
    <w:rsid w:val="69FD55B8"/>
    <w:rsid w:val="6A0B1C62"/>
    <w:rsid w:val="6A2406C8"/>
    <w:rsid w:val="6A27061D"/>
    <w:rsid w:val="6A7A6534"/>
    <w:rsid w:val="6ADE0BD1"/>
    <w:rsid w:val="6AE96859"/>
    <w:rsid w:val="6AFD4F07"/>
    <w:rsid w:val="6B147746"/>
    <w:rsid w:val="6B24787C"/>
    <w:rsid w:val="6B4E6EF8"/>
    <w:rsid w:val="6B573233"/>
    <w:rsid w:val="6B5B6274"/>
    <w:rsid w:val="6B621E9D"/>
    <w:rsid w:val="6B836B77"/>
    <w:rsid w:val="6B935D53"/>
    <w:rsid w:val="6BCC66BA"/>
    <w:rsid w:val="6C196F71"/>
    <w:rsid w:val="6C226FCB"/>
    <w:rsid w:val="6C31226F"/>
    <w:rsid w:val="6C552F0B"/>
    <w:rsid w:val="6C77478F"/>
    <w:rsid w:val="6C8C67B7"/>
    <w:rsid w:val="6C9D744C"/>
    <w:rsid w:val="6D167928"/>
    <w:rsid w:val="6D26299B"/>
    <w:rsid w:val="6D4772EC"/>
    <w:rsid w:val="6D59368F"/>
    <w:rsid w:val="6D780816"/>
    <w:rsid w:val="6D820E13"/>
    <w:rsid w:val="6D9078AF"/>
    <w:rsid w:val="6D930AC0"/>
    <w:rsid w:val="6DAA3FEF"/>
    <w:rsid w:val="6DC0172B"/>
    <w:rsid w:val="6DCB690C"/>
    <w:rsid w:val="6DCC00A8"/>
    <w:rsid w:val="6DD41A5B"/>
    <w:rsid w:val="6DF43C2E"/>
    <w:rsid w:val="6DF51CA3"/>
    <w:rsid w:val="6E26547D"/>
    <w:rsid w:val="6E712470"/>
    <w:rsid w:val="6E8335BD"/>
    <w:rsid w:val="6E8E12EF"/>
    <w:rsid w:val="6E972936"/>
    <w:rsid w:val="6ED446C5"/>
    <w:rsid w:val="6F1720F2"/>
    <w:rsid w:val="6F2A7D94"/>
    <w:rsid w:val="6F60286E"/>
    <w:rsid w:val="6F8331F1"/>
    <w:rsid w:val="6FA929FA"/>
    <w:rsid w:val="6FAE1A09"/>
    <w:rsid w:val="6FB70357"/>
    <w:rsid w:val="6FC4283A"/>
    <w:rsid w:val="6FC50E69"/>
    <w:rsid w:val="6FD75BF8"/>
    <w:rsid w:val="707723D0"/>
    <w:rsid w:val="70C823CC"/>
    <w:rsid w:val="70F5661B"/>
    <w:rsid w:val="711B2C0B"/>
    <w:rsid w:val="71360107"/>
    <w:rsid w:val="713B688E"/>
    <w:rsid w:val="71497175"/>
    <w:rsid w:val="71977DCD"/>
    <w:rsid w:val="71B109DA"/>
    <w:rsid w:val="71D43752"/>
    <w:rsid w:val="71F1796A"/>
    <w:rsid w:val="72154626"/>
    <w:rsid w:val="72262B5D"/>
    <w:rsid w:val="72283FF7"/>
    <w:rsid w:val="722E7212"/>
    <w:rsid w:val="723A0474"/>
    <w:rsid w:val="72444AF9"/>
    <w:rsid w:val="725923E4"/>
    <w:rsid w:val="726502C5"/>
    <w:rsid w:val="726C4985"/>
    <w:rsid w:val="7275180B"/>
    <w:rsid w:val="72864BF7"/>
    <w:rsid w:val="72896D6F"/>
    <w:rsid w:val="729023FC"/>
    <w:rsid w:val="731E04AE"/>
    <w:rsid w:val="7356445F"/>
    <w:rsid w:val="73706384"/>
    <w:rsid w:val="73C0646E"/>
    <w:rsid w:val="73D23A14"/>
    <w:rsid w:val="742222F5"/>
    <w:rsid w:val="74476126"/>
    <w:rsid w:val="74706664"/>
    <w:rsid w:val="747F3682"/>
    <w:rsid w:val="74822CE1"/>
    <w:rsid w:val="749C4185"/>
    <w:rsid w:val="74AB66DC"/>
    <w:rsid w:val="74C4463B"/>
    <w:rsid w:val="74D505BD"/>
    <w:rsid w:val="74ED789E"/>
    <w:rsid w:val="75004CCA"/>
    <w:rsid w:val="75067759"/>
    <w:rsid w:val="75157389"/>
    <w:rsid w:val="75244815"/>
    <w:rsid w:val="752E6DCD"/>
    <w:rsid w:val="7551380D"/>
    <w:rsid w:val="7555324A"/>
    <w:rsid w:val="755B57CB"/>
    <w:rsid w:val="75600BE5"/>
    <w:rsid w:val="7564475C"/>
    <w:rsid w:val="75707611"/>
    <w:rsid w:val="75730D83"/>
    <w:rsid w:val="7583797F"/>
    <w:rsid w:val="75AD1645"/>
    <w:rsid w:val="75D20F1D"/>
    <w:rsid w:val="75D327CC"/>
    <w:rsid w:val="75DA2C18"/>
    <w:rsid w:val="75E858E0"/>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7EE1026"/>
    <w:rsid w:val="78450973"/>
    <w:rsid w:val="785E7365"/>
    <w:rsid w:val="78774DF1"/>
    <w:rsid w:val="78775729"/>
    <w:rsid w:val="78A42DB0"/>
    <w:rsid w:val="78A656AB"/>
    <w:rsid w:val="78B2245C"/>
    <w:rsid w:val="78C805D1"/>
    <w:rsid w:val="78D855C6"/>
    <w:rsid w:val="78E172CC"/>
    <w:rsid w:val="78EA1D1F"/>
    <w:rsid w:val="78EF290F"/>
    <w:rsid w:val="78F028F6"/>
    <w:rsid w:val="7904172F"/>
    <w:rsid w:val="79067B4C"/>
    <w:rsid w:val="790F7E27"/>
    <w:rsid w:val="792A231A"/>
    <w:rsid w:val="792F6129"/>
    <w:rsid w:val="79316829"/>
    <w:rsid w:val="7952646E"/>
    <w:rsid w:val="797E66A9"/>
    <w:rsid w:val="79A97383"/>
    <w:rsid w:val="79E27E8B"/>
    <w:rsid w:val="79F850CE"/>
    <w:rsid w:val="79FD443C"/>
    <w:rsid w:val="7A1D1975"/>
    <w:rsid w:val="7A2108AA"/>
    <w:rsid w:val="7A3E5150"/>
    <w:rsid w:val="7A4670D6"/>
    <w:rsid w:val="7A534B63"/>
    <w:rsid w:val="7A615382"/>
    <w:rsid w:val="7A67303B"/>
    <w:rsid w:val="7A790463"/>
    <w:rsid w:val="7AA426B1"/>
    <w:rsid w:val="7AAB1D04"/>
    <w:rsid w:val="7ABA4368"/>
    <w:rsid w:val="7AD05746"/>
    <w:rsid w:val="7AE272D6"/>
    <w:rsid w:val="7B257FFD"/>
    <w:rsid w:val="7B343476"/>
    <w:rsid w:val="7B4B0D9A"/>
    <w:rsid w:val="7B5A2978"/>
    <w:rsid w:val="7B5A7E4C"/>
    <w:rsid w:val="7B667AF9"/>
    <w:rsid w:val="7B7468F8"/>
    <w:rsid w:val="7B946242"/>
    <w:rsid w:val="7BEE0103"/>
    <w:rsid w:val="7C0A0FE4"/>
    <w:rsid w:val="7C254906"/>
    <w:rsid w:val="7C590818"/>
    <w:rsid w:val="7C7C10F6"/>
    <w:rsid w:val="7C853BEA"/>
    <w:rsid w:val="7C881368"/>
    <w:rsid w:val="7CD10508"/>
    <w:rsid w:val="7CE27788"/>
    <w:rsid w:val="7D0C32F1"/>
    <w:rsid w:val="7D0E5D92"/>
    <w:rsid w:val="7D0F408D"/>
    <w:rsid w:val="7D215873"/>
    <w:rsid w:val="7D491C6C"/>
    <w:rsid w:val="7D5429C0"/>
    <w:rsid w:val="7D6E6D43"/>
    <w:rsid w:val="7D7947DA"/>
    <w:rsid w:val="7DB57A34"/>
    <w:rsid w:val="7DE60973"/>
    <w:rsid w:val="7DEF0916"/>
    <w:rsid w:val="7E0611B7"/>
    <w:rsid w:val="7E1E5218"/>
    <w:rsid w:val="7E264773"/>
    <w:rsid w:val="7E415C86"/>
    <w:rsid w:val="7E7D277D"/>
    <w:rsid w:val="7E8A2F38"/>
    <w:rsid w:val="7E9A4E1F"/>
    <w:rsid w:val="7EA7723A"/>
    <w:rsid w:val="7EE01A3F"/>
    <w:rsid w:val="7EF56FBB"/>
    <w:rsid w:val="7F0768EB"/>
    <w:rsid w:val="7F143BEC"/>
    <w:rsid w:val="7F5E52D6"/>
    <w:rsid w:val="7F715AF2"/>
    <w:rsid w:val="7F732E74"/>
    <w:rsid w:val="7F886E69"/>
    <w:rsid w:val="7F903247"/>
    <w:rsid w:val="7FAE2EE2"/>
    <w:rsid w:val="7FDF5DA9"/>
    <w:rsid w:val="7FF77BA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22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0"/>
    <w:qFormat/>
    <w:uiPriority w:val="0"/>
    <w:pPr>
      <w:shd w:val="clear" w:color="auto" w:fill="000080"/>
    </w:pPr>
  </w:style>
  <w:style w:type="paragraph" w:styleId="19">
    <w:name w:val="annotation text"/>
    <w:basedOn w:val="1"/>
    <w:link w:val="342"/>
    <w:qFormat/>
    <w:uiPriority w:val="99"/>
    <w:pPr>
      <w:jc w:val="left"/>
    </w:pPr>
  </w:style>
  <w:style w:type="paragraph" w:styleId="20">
    <w:name w:val="Salutation"/>
    <w:basedOn w:val="1"/>
    <w:next w:val="1"/>
    <w:link w:val="296"/>
    <w:qFormat/>
    <w:uiPriority w:val="0"/>
    <w:rPr>
      <w:rFonts w:ascii="仿宋_GB2312" w:eastAsia="仿宋_GB2312"/>
      <w:sz w:val="28"/>
      <w:szCs w:val="20"/>
    </w:rPr>
  </w:style>
  <w:style w:type="paragraph" w:styleId="21">
    <w:name w:val="Body Text 3"/>
    <w:basedOn w:val="1"/>
    <w:link w:val="328"/>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8"/>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19"/>
    <w:qFormat/>
    <w:uiPriority w:val="0"/>
    <w:pPr>
      <w:ind w:firstLine="420"/>
    </w:pPr>
    <w:rPr>
      <w:rFonts w:hAnsi="Calibri" w:cs="Times New Roman"/>
      <w:snapToGrid/>
      <w:szCs w:val="20"/>
    </w:rPr>
  </w:style>
  <w:style w:type="paragraph" w:styleId="25">
    <w:name w:val="Body Text Indent"/>
    <w:basedOn w:val="1"/>
    <w:next w:val="1"/>
    <w:link w:val="263"/>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4"/>
    <w:qFormat/>
    <w:uiPriority w:val="0"/>
    <w:rPr>
      <w:b/>
      <w:bCs/>
    </w:rPr>
  </w:style>
  <w:style w:type="paragraph" w:styleId="61">
    <w:name w:val="Body Text First Indent 2"/>
    <w:basedOn w:val="25"/>
    <w:next w:val="1"/>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Normal Indent1"/>
    <w:basedOn w:val="1"/>
    <w:qFormat/>
    <w:uiPriority w:val="0"/>
    <w:pPr>
      <w:ind w:firstLine="420" w:firstLineChars="200"/>
    </w:p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字符"/>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文本首行缩进 2 字符"/>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字符"/>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字符"/>
    <w:link w:val="8"/>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2"/>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字符"/>
    <w:link w:val="36"/>
    <w:qFormat/>
    <w:uiPriority w:val="0"/>
    <w:rPr>
      <w:rFonts w:ascii="宋体"/>
      <w:kern w:val="2"/>
      <w:sz w:val="24"/>
      <w:szCs w:val="21"/>
      <w:lang w:val="zh-CN"/>
    </w:rPr>
  </w:style>
  <w:style w:type="character" w:customStyle="1" w:styleId="180">
    <w:name w:val="标题 9 字符"/>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字符1"/>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字符2"/>
    <w:link w:val="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字符"/>
    <w:link w:val="18"/>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字符"/>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字符"/>
    <w:link w:val="16"/>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字符1"/>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字符1"/>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字符"/>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字符"/>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字符"/>
    <w:link w:val="20"/>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字符"/>
    <w:link w:val="57"/>
    <w:qFormat/>
    <w:uiPriority w:val="0"/>
    <w:rPr>
      <w:rFonts w:ascii="黑体" w:hAnsi="Courier New" w:eastAsia="黑体"/>
    </w:rPr>
  </w:style>
  <w:style w:type="character" w:customStyle="1" w:styleId="300">
    <w:name w:val="正文文本 2 字符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字符"/>
    <w:link w:val="9"/>
    <w:qFormat/>
    <w:uiPriority w:val="0"/>
    <w:rPr>
      <w:b/>
      <w:bCs/>
      <w:kern w:val="2"/>
      <w:sz w:val="24"/>
      <w:szCs w:val="24"/>
    </w:rPr>
  </w:style>
  <w:style w:type="character" w:customStyle="1" w:styleId="306">
    <w:name w:val="正文文本缩进 2 字符"/>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字符"/>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文本首行缩进 字符"/>
    <w:link w:val="24"/>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字符1"/>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字符"/>
    <w:link w:val="21"/>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字符1"/>
    <w:link w:val="19"/>
    <w:qFormat/>
    <w:uiPriority w:val="0"/>
    <w:rPr>
      <w:kern w:val="2"/>
      <w:sz w:val="21"/>
      <w:szCs w:val="24"/>
    </w:rPr>
  </w:style>
  <w:style w:type="character" w:customStyle="1" w:styleId="343">
    <w:name w:val="签名 字符"/>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字符"/>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字符"/>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字符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字符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2"/>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字符"/>
    <w:link w:val="38"/>
    <w:qFormat/>
    <w:uiPriority w:val="0"/>
    <w:rPr>
      <w:kern w:val="2"/>
      <w:sz w:val="21"/>
      <w:szCs w:val="24"/>
      <w:lang w:val="zh-CN"/>
    </w:rPr>
  </w:style>
  <w:style w:type="character" w:customStyle="1" w:styleId="931">
    <w:name w:val="无间隔 字符"/>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9B28CF-5738-4E0B-81EF-C4B61CB4F847}">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64</Pages>
  <Words>30946</Words>
  <Characters>32822</Characters>
  <Lines>276</Lines>
  <Paragraphs>77</Paragraphs>
  <TotalTime>69</TotalTime>
  <ScaleCrop>false</ScaleCrop>
  <LinksUpToDate>false</LinksUpToDate>
  <CharactersWithSpaces>37328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2023-04-10T02:32:00Z</dcterms:created>
  <dc:creator>玥</dc:creator>
  <cp:lastModifiedBy>Heart、✨</cp:lastModifiedBy>
  <cp:lastPrinted>2023-04-11T05:41:00Z</cp:lastPrinted>
  <dcterms:modified xsi:type="dcterms:W3CDTF">2023-04-12T08:37:16Z</dcterms:modified>
  <dc:title>杭州市市民卡扩大发卡工程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ABAAB2A4112E4971BFC3D966D1C094C9</vt:lpwstr>
  </property>
</Properties>
</file>