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auto"/>
          <w:sz w:val="24"/>
          <w:highlight w:val="none"/>
        </w:rPr>
      </w:pPr>
    </w:p>
    <w:p>
      <w:pPr>
        <w:adjustRightInd/>
        <w:spacing w:line="360" w:lineRule="auto"/>
        <w:jc w:val="center"/>
        <w:rPr>
          <w:rFonts w:ascii="仿宋_GB2312" w:hAnsi="仿宋" w:eastAsia="仿宋_GB2312" w:cs="仿宋_GB2312"/>
          <w:b/>
          <w:color w:val="auto"/>
          <w:sz w:val="48"/>
          <w:szCs w:val="48"/>
          <w:highlight w:val="none"/>
        </w:rPr>
      </w:pPr>
    </w:p>
    <w:p>
      <w:pPr>
        <w:adjustRightInd/>
        <w:spacing w:line="360" w:lineRule="auto"/>
        <w:jc w:val="center"/>
        <w:rPr>
          <w:rFonts w:hint="eastAsia" w:ascii="仿宋" w:hAnsi="仿宋" w:eastAsia="仿宋" w:cs="仿宋_GB2312"/>
          <w:b/>
          <w:bCs/>
          <w:color w:val="auto"/>
          <w:sz w:val="48"/>
          <w:szCs w:val="48"/>
          <w:highlight w:val="none"/>
          <w:lang w:eastAsia="zh-CN"/>
        </w:rPr>
      </w:pPr>
      <w:r>
        <w:rPr>
          <w:rFonts w:hint="eastAsia" w:ascii="仿宋" w:hAnsi="仿宋" w:eastAsia="仿宋" w:cs="仿宋_GB2312"/>
          <w:b/>
          <w:bCs/>
          <w:color w:val="auto"/>
          <w:sz w:val="48"/>
          <w:szCs w:val="48"/>
          <w:highlight w:val="none"/>
          <w:lang w:eastAsia="zh-CN"/>
        </w:rPr>
        <w:t>浙江省福利彩票管理中心</w:t>
      </w:r>
    </w:p>
    <w:p>
      <w:pPr>
        <w:adjustRightInd/>
        <w:spacing w:line="360" w:lineRule="auto"/>
        <w:jc w:val="center"/>
        <w:rPr>
          <w:rFonts w:hint="eastAsia" w:ascii="仿宋" w:hAnsi="仿宋" w:eastAsia="仿宋" w:cs="仿宋_GB2312"/>
          <w:b/>
          <w:bCs/>
          <w:color w:val="auto"/>
          <w:sz w:val="48"/>
          <w:szCs w:val="48"/>
          <w:highlight w:val="none"/>
          <w:lang w:eastAsia="zh-CN"/>
        </w:rPr>
      </w:pPr>
      <w:r>
        <w:rPr>
          <w:rFonts w:hint="eastAsia" w:ascii="仿宋" w:hAnsi="仿宋" w:eastAsia="仿宋" w:cs="仿宋_GB2312"/>
          <w:b/>
          <w:bCs/>
          <w:color w:val="auto"/>
          <w:sz w:val="48"/>
          <w:szCs w:val="48"/>
          <w:highlight w:val="none"/>
          <w:lang w:eastAsia="zh-CN"/>
        </w:rPr>
        <w:t>2023-2025年法律顾问服务项目</w:t>
      </w:r>
    </w:p>
    <w:p>
      <w:pPr>
        <w:adjustRightInd/>
        <w:spacing w:line="360" w:lineRule="auto"/>
        <w:jc w:val="center"/>
        <w:rPr>
          <w:rFonts w:hint="eastAsia" w:ascii="仿宋" w:hAnsi="仿宋" w:eastAsia="仿宋" w:cs="仿宋_GB2312"/>
          <w:b/>
          <w:bCs/>
          <w:color w:val="auto"/>
          <w:sz w:val="48"/>
          <w:szCs w:val="48"/>
          <w:highlight w:val="none"/>
        </w:rPr>
      </w:pPr>
      <w:r>
        <w:rPr>
          <w:rFonts w:hint="eastAsia" w:ascii="仿宋" w:hAnsi="仿宋" w:eastAsia="仿宋" w:cs="仿宋_GB2312"/>
          <w:b/>
          <w:bCs/>
          <w:color w:val="auto"/>
          <w:sz w:val="48"/>
          <w:szCs w:val="48"/>
          <w:highlight w:val="none"/>
        </w:rPr>
        <w:t>招标文件</w:t>
      </w:r>
    </w:p>
    <w:p>
      <w:pPr>
        <w:adjustRightInd/>
        <w:spacing w:line="360" w:lineRule="auto"/>
        <w:jc w:val="center"/>
        <w:rPr>
          <w:rFonts w:hint="eastAsia" w:ascii="仿宋" w:hAnsi="仿宋" w:eastAsia="仿宋" w:cs="仿宋_GB2312"/>
          <w:b/>
          <w:bCs/>
          <w:color w:val="auto"/>
          <w:sz w:val="48"/>
          <w:szCs w:val="48"/>
          <w:highlight w:val="none"/>
        </w:rPr>
      </w:pPr>
      <w:r>
        <w:rPr>
          <w:rFonts w:hint="eastAsia" w:ascii="仿宋" w:hAnsi="仿宋" w:eastAsia="仿宋" w:cs="仿宋_GB2312"/>
          <w:b/>
          <w:bCs/>
          <w:color w:val="auto"/>
          <w:sz w:val="48"/>
          <w:szCs w:val="48"/>
          <w:highlight w:val="none"/>
        </w:rPr>
        <w:t xml:space="preserve"> （电子招投标）</w:t>
      </w:r>
    </w:p>
    <w:p>
      <w:pPr>
        <w:adjustRightInd/>
        <w:spacing w:line="360" w:lineRule="auto"/>
        <w:jc w:val="center"/>
        <w:rPr>
          <w:rFonts w:hint="eastAsia" w:ascii="仿宋" w:hAnsi="仿宋" w:eastAsia="仿宋" w:cs="仿宋_GB2312"/>
          <w:b/>
          <w:bCs/>
          <w:color w:val="auto"/>
          <w:sz w:val="48"/>
          <w:szCs w:val="48"/>
          <w:highlight w:val="none"/>
        </w:rPr>
      </w:pPr>
      <w:r>
        <w:rPr>
          <w:rFonts w:hint="eastAsia" w:ascii="仿宋" w:hAnsi="仿宋" w:eastAsia="仿宋" w:cs="仿宋_GB2312"/>
          <w:b/>
          <w:bCs/>
          <w:color w:val="auto"/>
          <w:sz w:val="48"/>
          <w:szCs w:val="48"/>
          <w:highlight w:val="none"/>
        </w:rPr>
        <w:t>编号:</w:t>
      </w:r>
      <w:r>
        <w:rPr>
          <w:rFonts w:hint="eastAsia" w:ascii="仿宋" w:hAnsi="仿宋" w:eastAsia="仿宋" w:cs="仿宋_GB2312"/>
          <w:b/>
          <w:bCs/>
          <w:color w:val="auto"/>
          <w:sz w:val="48"/>
          <w:szCs w:val="48"/>
          <w:highlight w:val="none"/>
          <w:lang w:eastAsia="zh-CN"/>
        </w:rPr>
        <w:t>BSZB2023-CZZG064</w:t>
      </w:r>
    </w:p>
    <w:p>
      <w:pPr>
        <w:adjustRightInd/>
        <w:spacing w:line="360" w:lineRule="auto"/>
        <w:rPr>
          <w:rFonts w:ascii="仿宋" w:hAnsi="仿宋" w:eastAsia="仿宋" w:cs="仿宋_GB2312"/>
          <w:b/>
          <w:bCs/>
          <w:color w:val="auto"/>
          <w:sz w:val="28"/>
          <w:szCs w:val="20"/>
          <w:highlight w:val="none"/>
        </w:rPr>
      </w:pPr>
    </w:p>
    <w:p>
      <w:pPr>
        <w:spacing w:line="360" w:lineRule="auto"/>
        <w:jc w:val="center"/>
        <w:rPr>
          <w:rFonts w:ascii="仿宋" w:hAnsi="仿宋" w:eastAsia="仿宋" w:cs="仿宋_GB2312"/>
          <w:b/>
          <w:bCs/>
          <w:color w:val="auto"/>
          <w:sz w:val="44"/>
          <w:szCs w:val="44"/>
          <w:highlight w:val="none"/>
        </w:rPr>
      </w:pPr>
      <w:r>
        <w:rPr>
          <w:rFonts w:ascii="仿宋" w:hAnsi="仿宋" w:eastAsia="仿宋" w:cs="仿宋_GB2312"/>
          <w:b/>
          <w:bCs/>
          <w:color w:val="auto"/>
          <w:sz w:val="44"/>
          <w:szCs w:val="44"/>
          <w:highlight w:val="none"/>
        </w:rPr>
        <w:t xml:space="preserve"> </w:t>
      </w:r>
    </w:p>
    <w:p>
      <w:pPr>
        <w:spacing w:line="360" w:lineRule="auto"/>
        <w:jc w:val="center"/>
        <w:rPr>
          <w:rFonts w:ascii="仿宋" w:hAnsi="仿宋" w:eastAsia="仿宋" w:cs="仿宋_GB2312"/>
          <w:b/>
          <w:bCs/>
          <w:color w:val="auto"/>
          <w:sz w:val="44"/>
          <w:szCs w:val="44"/>
          <w:highlight w:val="none"/>
        </w:rPr>
      </w:pPr>
    </w:p>
    <w:p>
      <w:pPr>
        <w:spacing w:line="360" w:lineRule="auto"/>
        <w:jc w:val="center"/>
        <w:rPr>
          <w:rFonts w:ascii="仿宋" w:hAnsi="仿宋" w:eastAsia="仿宋" w:cs="仿宋_GB2312"/>
          <w:b/>
          <w:bCs/>
          <w:color w:val="auto"/>
          <w:sz w:val="24"/>
          <w:highlight w:val="none"/>
        </w:rPr>
      </w:pPr>
    </w:p>
    <w:p>
      <w:pPr>
        <w:spacing w:line="360" w:lineRule="auto"/>
        <w:jc w:val="center"/>
        <w:rPr>
          <w:rFonts w:ascii="仿宋" w:hAnsi="仿宋" w:eastAsia="仿宋" w:cs="仿宋_GB2312"/>
          <w:b/>
          <w:bCs/>
          <w:color w:val="auto"/>
          <w:sz w:val="24"/>
          <w:highlight w:val="none"/>
        </w:rPr>
      </w:pPr>
    </w:p>
    <w:p>
      <w:pPr>
        <w:spacing w:line="360" w:lineRule="auto"/>
        <w:rPr>
          <w:rFonts w:ascii="仿宋" w:hAnsi="仿宋" w:eastAsia="仿宋" w:cs="仿宋_GB2312"/>
          <w:b/>
          <w:bCs/>
          <w:color w:val="auto"/>
          <w:sz w:val="32"/>
          <w:szCs w:val="32"/>
          <w:highlight w:val="none"/>
        </w:rPr>
      </w:pPr>
    </w:p>
    <w:p>
      <w:pPr>
        <w:pStyle w:val="80"/>
        <w:rPr>
          <w:rFonts w:ascii="仿宋" w:hAnsi="仿宋" w:eastAsia="仿宋" w:cs="仿宋_GB2312"/>
          <w:b/>
          <w:bCs/>
          <w:color w:val="auto"/>
          <w:sz w:val="32"/>
          <w:szCs w:val="32"/>
          <w:highlight w:val="none"/>
        </w:rPr>
      </w:pPr>
    </w:p>
    <w:p>
      <w:pPr>
        <w:pStyle w:val="80"/>
        <w:rPr>
          <w:rFonts w:ascii="仿宋" w:hAnsi="仿宋" w:eastAsia="仿宋" w:cs="仿宋_GB2312"/>
          <w:b/>
          <w:bCs/>
          <w:color w:val="auto"/>
          <w:sz w:val="32"/>
          <w:szCs w:val="32"/>
          <w:highlight w:val="none"/>
        </w:rPr>
      </w:pPr>
    </w:p>
    <w:p>
      <w:pPr>
        <w:snapToGrid w:val="0"/>
        <w:spacing w:line="360" w:lineRule="auto"/>
        <w:jc w:val="center"/>
        <w:rPr>
          <w:rFonts w:hint="default" w:ascii="仿宋" w:hAnsi="仿宋" w:eastAsia="仿宋" w:cs="仿宋_GB2312"/>
          <w:b/>
          <w:bCs/>
          <w:color w:val="auto"/>
          <w:sz w:val="32"/>
          <w:szCs w:val="32"/>
          <w:highlight w:val="none"/>
          <w:lang w:val="en-US" w:eastAsia="zh-CN"/>
        </w:rPr>
      </w:pPr>
      <w:r>
        <w:rPr>
          <w:rFonts w:hint="eastAsia" w:ascii="仿宋" w:hAnsi="仿宋" w:eastAsia="仿宋" w:cs="仿宋_GB2312"/>
          <w:b/>
          <w:bCs/>
          <w:color w:val="auto"/>
          <w:sz w:val="32"/>
          <w:szCs w:val="32"/>
          <w:highlight w:val="none"/>
        </w:rPr>
        <w:t>采购人</w:t>
      </w:r>
      <w:r>
        <w:rPr>
          <w:rFonts w:hint="eastAsia" w:ascii="仿宋" w:hAnsi="仿宋" w:eastAsia="仿宋" w:cs="仿宋_GB2312"/>
          <w:b/>
          <w:bCs/>
          <w:color w:val="auto"/>
          <w:sz w:val="32"/>
          <w:szCs w:val="32"/>
          <w:highlight w:val="none"/>
          <w:lang w:eastAsia="zh-CN"/>
        </w:rPr>
        <w:t>：</w:t>
      </w:r>
      <w:r>
        <w:rPr>
          <w:rFonts w:hint="eastAsia" w:ascii="仿宋" w:hAnsi="仿宋" w:eastAsia="仿宋" w:cs="仿宋_GB2312"/>
          <w:b/>
          <w:bCs/>
          <w:color w:val="auto"/>
          <w:sz w:val="32"/>
          <w:szCs w:val="32"/>
          <w:highlight w:val="none"/>
          <w:lang w:val="en-US" w:eastAsia="zh-CN"/>
        </w:rPr>
        <w:t>浙江省福利彩票管理中心</w:t>
      </w:r>
    </w:p>
    <w:p>
      <w:pPr>
        <w:spacing w:line="360" w:lineRule="auto"/>
        <w:jc w:val="center"/>
        <w:rPr>
          <w:rFonts w:hint="default" w:ascii="仿宋" w:hAnsi="仿宋" w:eastAsia="仿宋" w:cs="仿宋_GB2312"/>
          <w:b/>
          <w:bCs/>
          <w:color w:val="auto"/>
          <w:sz w:val="32"/>
          <w:szCs w:val="32"/>
          <w:highlight w:val="none"/>
          <w:lang w:val="en-US" w:eastAsia="zh-CN"/>
        </w:rPr>
      </w:pPr>
      <w:r>
        <w:rPr>
          <w:rFonts w:hint="eastAsia" w:ascii="仿宋" w:hAnsi="仿宋" w:eastAsia="仿宋" w:cs="仿宋_GB2312"/>
          <w:b/>
          <w:bCs/>
          <w:color w:val="auto"/>
          <w:sz w:val="32"/>
          <w:szCs w:val="32"/>
          <w:highlight w:val="none"/>
        </w:rPr>
        <w:t>采购代理机构</w:t>
      </w:r>
      <w:r>
        <w:rPr>
          <w:rFonts w:hint="eastAsia" w:ascii="仿宋" w:hAnsi="仿宋" w:eastAsia="仿宋" w:cs="仿宋_GB2312"/>
          <w:b/>
          <w:bCs/>
          <w:color w:val="auto"/>
          <w:sz w:val="32"/>
          <w:szCs w:val="32"/>
          <w:highlight w:val="none"/>
          <w:lang w:eastAsia="zh-CN"/>
        </w:rPr>
        <w:t>：</w:t>
      </w:r>
      <w:r>
        <w:rPr>
          <w:rFonts w:hint="eastAsia" w:ascii="仿宋" w:hAnsi="仿宋" w:eastAsia="仿宋" w:cs="仿宋_GB2312"/>
          <w:b/>
          <w:bCs/>
          <w:color w:val="auto"/>
          <w:sz w:val="32"/>
          <w:szCs w:val="32"/>
          <w:highlight w:val="none"/>
          <w:lang w:val="en-US" w:eastAsia="zh-CN"/>
        </w:rPr>
        <w:t>杭州博实招标代理有限公司</w:t>
      </w:r>
    </w:p>
    <w:p>
      <w:pPr>
        <w:spacing w:line="360" w:lineRule="auto"/>
        <w:jc w:val="center"/>
        <w:rPr>
          <w:rFonts w:ascii="仿宋" w:hAnsi="仿宋" w:eastAsia="仿宋" w:cs="仿宋_GB2312"/>
          <w:color w:val="auto"/>
          <w:sz w:val="24"/>
          <w:highlight w:val="none"/>
        </w:rPr>
      </w:pPr>
      <w:r>
        <w:rPr>
          <w:rFonts w:hint="eastAsia" w:ascii="仿宋_GB2312" w:hAnsi="仿宋_GB2312" w:eastAsia="仿宋_GB2312" w:cs="仿宋_GB2312"/>
          <w:b/>
          <w:bCs/>
          <w:color w:val="auto"/>
          <w:sz w:val="32"/>
          <w:szCs w:val="32"/>
          <w:highlight w:val="none"/>
          <w:lang w:val="en-US" w:eastAsia="zh-CN"/>
        </w:rPr>
        <w:t>2023年4月</w:t>
      </w:r>
      <w:r>
        <w:rPr>
          <w:rFonts w:ascii="仿宋" w:hAnsi="仿宋" w:eastAsia="仿宋" w:cs="仿宋_GB2312"/>
          <w:b/>
          <w:bCs/>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bCs w:val="0"/>
          <w:color w:val="auto"/>
          <w:sz w:val="48"/>
          <w:szCs w:val="48"/>
          <w:highlight w:val="none"/>
        </w:rPr>
      </w:pPr>
      <w:r>
        <w:rPr>
          <w:rFonts w:hint="eastAsia" w:ascii="仿宋" w:hAnsi="仿宋" w:eastAsia="仿宋" w:cs="仿宋_GB2312"/>
          <w:b/>
          <w:bCs w:val="0"/>
          <w:color w:val="auto"/>
          <w:sz w:val="48"/>
          <w:szCs w:val="48"/>
          <w:highlight w:val="none"/>
        </w:rPr>
        <w:t>目</w:t>
      </w:r>
      <w:r>
        <w:rPr>
          <w:rFonts w:ascii="仿宋" w:hAnsi="仿宋" w:eastAsia="仿宋" w:cs="仿宋_GB2312"/>
          <w:b/>
          <w:bCs w:val="0"/>
          <w:color w:val="auto"/>
          <w:sz w:val="48"/>
          <w:szCs w:val="48"/>
          <w:highlight w:val="none"/>
        </w:rPr>
        <w:t xml:space="preserve">  </w:t>
      </w:r>
      <w:r>
        <w:rPr>
          <w:rFonts w:hint="eastAsia" w:ascii="仿宋" w:hAnsi="仿宋" w:eastAsia="仿宋" w:cs="仿宋_GB2312"/>
          <w:b/>
          <w:bCs w:val="0"/>
          <w:color w:val="auto"/>
          <w:sz w:val="48"/>
          <w:szCs w:val="48"/>
          <w:highlight w:val="none"/>
        </w:rPr>
        <w:t>录</w:t>
      </w:r>
    </w:p>
    <w:p>
      <w:pPr>
        <w:spacing w:line="360" w:lineRule="auto"/>
        <w:rPr>
          <w:rFonts w:ascii="仿宋" w:hAnsi="仿宋" w:eastAsia="仿宋" w:cs="仿宋_GB2312"/>
          <w:b/>
          <w:bCs w:val="0"/>
          <w:color w:val="auto"/>
          <w:sz w:val="32"/>
          <w:szCs w:val="32"/>
          <w:highlight w:val="none"/>
        </w:rPr>
      </w:pPr>
    </w:p>
    <w:p>
      <w:pPr>
        <w:spacing w:line="360" w:lineRule="auto"/>
        <w:rPr>
          <w:rFonts w:ascii="仿宋" w:hAnsi="仿宋" w:eastAsia="仿宋" w:cs="仿宋_GB2312"/>
          <w:b/>
          <w:bCs w:val="0"/>
          <w:color w:val="auto"/>
          <w:sz w:val="32"/>
          <w:szCs w:val="32"/>
          <w:highlight w:val="none"/>
        </w:rPr>
      </w:pPr>
    </w:p>
    <w:p>
      <w:pPr>
        <w:spacing w:line="360" w:lineRule="auto"/>
        <w:ind w:firstLine="1285" w:firstLineChars="400"/>
        <w:rPr>
          <w:rFonts w:ascii="仿宋" w:hAnsi="仿宋" w:eastAsia="仿宋" w:cs="仿宋_GB2312"/>
          <w:b/>
          <w:bCs w:val="0"/>
          <w:color w:val="auto"/>
          <w:sz w:val="32"/>
          <w:szCs w:val="32"/>
          <w:highlight w:val="none"/>
        </w:rPr>
      </w:pPr>
      <w:r>
        <w:rPr>
          <w:rFonts w:hint="eastAsia" w:ascii="仿宋" w:hAnsi="仿宋" w:eastAsia="仿宋" w:cs="仿宋_GB2312"/>
          <w:b/>
          <w:bCs w:val="0"/>
          <w:color w:val="auto"/>
          <w:sz w:val="32"/>
          <w:szCs w:val="32"/>
          <w:highlight w:val="none"/>
        </w:rPr>
        <w:t>第一部分</w:t>
      </w:r>
      <w:r>
        <w:rPr>
          <w:rFonts w:ascii="仿宋" w:hAnsi="仿宋" w:eastAsia="仿宋" w:cs="仿宋_GB2312"/>
          <w:b/>
          <w:bCs w:val="0"/>
          <w:color w:val="auto"/>
          <w:sz w:val="32"/>
          <w:szCs w:val="32"/>
          <w:highlight w:val="none"/>
        </w:rPr>
        <w:t xml:space="preserve">      </w:t>
      </w:r>
      <w:r>
        <w:rPr>
          <w:rFonts w:hint="eastAsia" w:ascii="仿宋" w:hAnsi="仿宋" w:eastAsia="仿宋" w:cs="仿宋_GB2312"/>
          <w:b/>
          <w:bCs w:val="0"/>
          <w:color w:val="auto"/>
          <w:sz w:val="32"/>
          <w:szCs w:val="32"/>
          <w:highlight w:val="none"/>
        </w:rPr>
        <w:t>招标公告</w:t>
      </w:r>
    </w:p>
    <w:p>
      <w:pPr>
        <w:spacing w:line="360" w:lineRule="auto"/>
        <w:ind w:firstLine="1285" w:firstLineChars="400"/>
        <w:rPr>
          <w:rFonts w:ascii="仿宋" w:hAnsi="仿宋" w:eastAsia="仿宋" w:cs="仿宋_GB2312"/>
          <w:b/>
          <w:bCs w:val="0"/>
          <w:color w:val="auto"/>
          <w:sz w:val="32"/>
          <w:szCs w:val="32"/>
          <w:highlight w:val="none"/>
        </w:rPr>
      </w:pPr>
      <w:r>
        <w:rPr>
          <w:rFonts w:hint="eastAsia" w:ascii="仿宋" w:hAnsi="仿宋" w:eastAsia="仿宋" w:cs="仿宋_GB2312"/>
          <w:b/>
          <w:bCs w:val="0"/>
          <w:color w:val="auto"/>
          <w:sz w:val="32"/>
          <w:szCs w:val="32"/>
          <w:highlight w:val="none"/>
        </w:rPr>
        <w:t>第二部分</w:t>
      </w:r>
      <w:r>
        <w:rPr>
          <w:rFonts w:ascii="仿宋" w:hAnsi="仿宋" w:eastAsia="仿宋" w:cs="仿宋_GB2312"/>
          <w:b/>
          <w:bCs w:val="0"/>
          <w:color w:val="auto"/>
          <w:sz w:val="32"/>
          <w:szCs w:val="32"/>
          <w:highlight w:val="none"/>
        </w:rPr>
        <w:t xml:space="preserve">      </w:t>
      </w:r>
      <w:r>
        <w:rPr>
          <w:rFonts w:hint="eastAsia" w:ascii="仿宋" w:hAnsi="仿宋" w:eastAsia="仿宋" w:cs="仿宋_GB2312"/>
          <w:b/>
          <w:bCs w:val="0"/>
          <w:color w:val="auto"/>
          <w:sz w:val="32"/>
          <w:szCs w:val="32"/>
          <w:highlight w:val="none"/>
        </w:rPr>
        <w:t>投标人须知</w:t>
      </w:r>
    </w:p>
    <w:p>
      <w:pPr>
        <w:spacing w:line="360" w:lineRule="auto"/>
        <w:ind w:firstLine="1285" w:firstLineChars="400"/>
        <w:rPr>
          <w:rFonts w:ascii="仿宋" w:hAnsi="仿宋" w:eastAsia="仿宋" w:cs="仿宋_GB2312"/>
          <w:b/>
          <w:bCs w:val="0"/>
          <w:color w:val="auto"/>
          <w:sz w:val="32"/>
          <w:szCs w:val="32"/>
          <w:highlight w:val="none"/>
        </w:rPr>
      </w:pPr>
      <w:r>
        <w:rPr>
          <w:rFonts w:hint="eastAsia" w:ascii="仿宋" w:hAnsi="仿宋" w:eastAsia="仿宋" w:cs="仿宋_GB2312"/>
          <w:b/>
          <w:bCs w:val="0"/>
          <w:color w:val="auto"/>
          <w:sz w:val="32"/>
          <w:szCs w:val="32"/>
          <w:highlight w:val="none"/>
        </w:rPr>
        <w:t>第三部分</w:t>
      </w:r>
      <w:r>
        <w:rPr>
          <w:rFonts w:ascii="仿宋" w:hAnsi="仿宋" w:eastAsia="仿宋" w:cs="仿宋_GB2312"/>
          <w:b/>
          <w:bCs w:val="0"/>
          <w:color w:val="auto"/>
          <w:sz w:val="32"/>
          <w:szCs w:val="32"/>
          <w:highlight w:val="none"/>
        </w:rPr>
        <w:t xml:space="preserve">      </w:t>
      </w:r>
      <w:r>
        <w:rPr>
          <w:rFonts w:hint="eastAsia" w:ascii="仿宋" w:hAnsi="仿宋" w:eastAsia="仿宋" w:cs="仿宋_GB2312"/>
          <w:b/>
          <w:bCs w:val="0"/>
          <w:color w:val="auto"/>
          <w:sz w:val="32"/>
          <w:szCs w:val="32"/>
          <w:highlight w:val="none"/>
        </w:rPr>
        <w:t>采购需求</w:t>
      </w:r>
    </w:p>
    <w:p>
      <w:pPr>
        <w:spacing w:line="360" w:lineRule="auto"/>
        <w:ind w:firstLine="1285" w:firstLineChars="400"/>
        <w:rPr>
          <w:rFonts w:ascii="仿宋" w:hAnsi="仿宋" w:eastAsia="仿宋" w:cs="仿宋_GB2312"/>
          <w:b/>
          <w:bCs w:val="0"/>
          <w:color w:val="auto"/>
          <w:sz w:val="32"/>
          <w:szCs w:val="32"/>
          <w:highlight w:val="none"/>
        </w:rPr>
      </w:pPr>
      <w:r>
        <w:rPr>
          <w:rFonts w:hint="eastAsia" w:ascii="仿宋" w:hAnsi="仿宋" w:eastAsia="仿宋" w:cs="仿宋_GB2312"/>
          <w:b/>
          <w:bCs w:val="0"/>
          <w:color w:val="auto"/>
          <w:sz w:val="32"/>
          <w:szCs w:val="32"/>
          <w:highlight w:val="none"/>
        </w:rPr>
        <w:t>第四部分</w:t>
      </w:r>
      <w:r>
        <w:rPr>
          <w:rFonts w:ascii="仿宋" w:hAnsi="仿宋" w:eastAsia="仿宋" w:cs="仿宋_GB2312"/>
          <w:b/>
          <w:bCs w:val="0"/>
          <w:color w:val="auto"/>
          <w:sz w:val="32"/>
          <w:szCs w:val="32"/>
          <w:highlight w:val="none"/>
        </w:rPr>
        <w:t xml:space="preserve">      </w:t>
      </w:r>
      <w:r>
        <w:rPr>
          <w:rFonts w:hint="eastAsia" w:ascii="仿宋" w:hAnsi="仿宋" w:eastAsia="仿宋" w:cs="仿宋_GB2312"/>
          <w:b/>
          <w:bCs w:val="0"/>
          <w:color w:val="auto"/>
          <w:sz w:val="32"/>
          <w:szCs w:val="32"/>
          <w:highlight w:val="none"/>
        </w:rPr>
        <w:t>评标办法</w:t>
      </w:r>
    </w:p>
    <w:p>
      <w:pPr>
        <w:spacing w:line="360" w:lineRule="auto"/>
        <w:ind w:firstLine="1285" w:firstLineChars="400"/>
        <w:rPr>
          <w:rFonts w:ascii="仿宋" w:hAnsi="仿宋" w:eastAsia="仿宋" w:cs="仿宋_GB2312"/>
          <w:b/>
          <w:bCs w:val="0"/>
          <w:color w:val="auto"/>
          <w:sz w:val="32"/>
          <w:szCs w:val="32"/>
          <w:highlight w:val="none"/>
        </w:rPr>
      </w:pPr>
      <w:r>
        <w:rPr>
          <w:rFonts w:hint="eastAsia" w:ascii="仿宋" w:hAnsi="仿宋" w:eastAsia="仿宋" w:cs="仿宋_GB2312"/>
          <w:b/>
          <w:bCs w:val="0"/>
          <w:color w:val="auto"/>
          <w:sz w:val="32"/>
          <w:szCs w:val="32"/>
          <w:highlight w:val="none"/>
        </w:rPr>
        <w:t>第五部分</w:t>
      </w:r>
      <w:r>
        <w:rPr>
          <w:rFonts w:ascii="仿宋" w:hAnsi="仿宋" w:eastAsia="仿宋" w:cs="仿宋_GB2312"/>
          <w:b/>
          <w:bCs w:val="0"/>
          <w:color w:val="auto"/>
          <w:sz w:val="32"/>
          <w:szCs w:val="32"/>
          <w:highlight w:val="none"/>
        </w:rPr>
        <w:t xml:space="preserve">      </w:t>
      </w:r>
      <w:r>
        <w:rPr>
          <w:rFonts w:hint="eastAsia" w:ascii="仿宋" w:hAnsi="仿宋" w:eastAsia="仿宋" w:cs="仿宋_GB2312"/>
          <w:b/>
          <w:bCs w:val="0"/>
          <w:color w:val="auto"/>
          <w:sz w:val="32"/>
          <w:szCs w:val="32"/>
          <w:highlight w:val="none"/>
        </w:rPr>
        <w:t>拟签订的合同文本</w:t>
      </w:r>
    </w:p>
    <w:p>
      <w:pPr>
        <w:spacing w:line="360" w:lineRule="auto"/>
        <w:ind w:firstLine="1285" w:firstLineChars="400"/>
        <w:rPr>
          <w:rFonts w:ascii="仿宋" w:hAnsi="仿宋" w:eastAsia="仿宋" w:cs="仿宋_GB2312"/>
          <w:b/>
          <w:bCs w:val="0"/>
          <w:color w:val="auto"/>
          <w:sz w:val="32"/>
          <w:szCs w:val="32"/>
          <w:highlight w:val="none"/>
        </w:rPr>
      </w:pPr>
      <w:r>
        <w:rPr>
          <w:rFonts w:hint="eastAsia" w:ascii="仿宋" w:hAnsi="仿宋" w:eastAsia="仿宋" w:cs="仿宋_GB2312"/>
          <w:b/>
          <w:bCs w:val="0"/>
          <w:color w:val="auto"/>
          <w:sz w:val="32"/>
          <w:szCs w:val="32"/>
          <w:highlight w:val="none"/>
        </w:rPr>
        <w:t>第六部分</w:t>
      </w:r>
      <w:r>
        <w:rPr>
          <w:rFonts w:ascii="仿宋" w:hAnsi="仿宋" w:eastAsia="仿宋" w:cs="仿宋_GB2312"/>
          <w:b/>
          <w:bCs w:val="0"/>
          <w:color w:val="auto"/>
          <w:sz w:val="32"/>
          <w:szCs w:val="32"/>
          <w:highlight w:val="none"/>
        </w:rPr>
        <w:t xml:space="preserve">      </w:t>
      </w:r>
      <w:r>
        <w:rPr>
          <w:rFonts w:hint="eastAsia" w:ascii="仿宋" w:hAnsi="仿宋" w:eastAsia="仿宋" w:cs="仿宋_GB2312"/>
          <w:b/>
          <w:bCs w:val="0"/>
          <w:color w:val="auto"/>
          <w:sz w:val="32"/>
          <w:szCs w:val="32"/>
          <w:highlight w:val="none"/>
        </w:rPr>
        <w:t>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ascii="仿宋_GB2312" w:hAnsi="仿宋" w:eastAsia="仿宋_GB2312" w:cs="仿宋_GB2312"/>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_GB2312" w:hAnsi="仿宋" w:eastAsia="仿宋_GB2312" w:cs="仿宋_GB2312"/>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s="仿宋_GB2312"/>
          <w:color w:val="auto"/>
          <w:sz w:val="24"/>
          <w:highlight w:val="none"/>
          <w:u w:val="single"/>
          <w:lang w:eastAsia="zh-CN"/>
        </w:rPr>
        <w:t>浙江省福利彩票管理中心2023-2025年法律顾问服务</w:t>
      </w:r>
      <w:r>
        <w:rPr>
          <w:rFonts w:hint="eastAsia" w:ascii="仿宋_GB2312" w:hAnsi="仿宋" w:eastAsia="仿宋_GB2312"/>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7"/>
          <w:rFonts w:ascii="仿宋_GB2312" w:hAnsi="仿宋" w:eastAsia="仿宋_GB2312" w:cs="Times New Roman"/>
          <w:snapToGrid/>
          <w:color w:val="auto"/>
          <w:kern w:val="2"/>
          <w:sz w:val="24"/>
          <w:szCs w:val="24"/>
          <w:highlight w:val="none"/>
        </w:rPr>
        <w:t>https://www.zcygov.cn/）获取（下载）招标文件，并于</w:t>
      </w:r>
      <w:r>
        <w:rPr>
          <w:rFonts w:hint="eastAsia" w:ascii="仿宋_GB2312" w:hAnsi="仿宋" w:eastAsia="仿宋_GB2312"/>
          <w:color w:val="auto"/>
          <w:sz w:val="24"/>
          <w:highlight w:val="none"/>
          <w:u w:val="single"/>
        </w:rPr>
        <w:t>20</w:t>
      </w:r>
      <w:r>
        <w:rPr>
          <w:rFonts w:hint="eastAsia" w:ascii="仿宋_GB2312" w:hAnsi="仿宋" w:eastAsia="仿宋_GB2312"/>
          <w:color w:val="auto"/>
          <w:sz w:val="24"/>
          <w:highlight w:val="none"/>
          <w:u w:val="single"/>
          <w:lang w:val="en-US" w:eastAsia="zh-CN"/>
        </w:rPr>
        <w:t>23</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5</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18</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09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00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00秒</w:t>
      </w:r>
      <w:r>
        <w:rPr>
          <w:rFonts w:hint="eastAsia" w:ascii="仿宋_GB2312" w:hAnsi="仿宋" w:eastAsia="仿宋_GB2312"/>
          <w:bCs/>
          <w:color w:val="auto"/>
          <w:sz w:val="24"/>
          <w:highlight w:val="none"/>
          <w:u w:val="singl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一、项目基本情况</w:t>
      </w:r>
      <w:r>
        <w:rPr>
          <w:rFonts w:ascii="仿宋_GB2312" w:hAnsi="仿宋" w:eastAsia="仿宋_GB2312"/>
          <w:b/>
          <w:color w:val="auto"/>
          <w:sz w:val="24"/>
          <w:highlight w:val="none"/>
        </w:rPr>
        <w:t xml:space="preserve">                                            </w:t>
      </w:r>
    </w:p>
    <w:p>
      <w:pPr>
        <w:adjustRightInd/>
        <w:spacing w:line="360" w:lineRule="auto"/>
        <w:jc w:val="left"/>
        <w:rPr>
          <w:rFonts w:hint="eastAsia" w:ascii="仿宋" w:hAnsi="仿宋" w:eastAsia="仿宋" w:cs="仿宋_GB2312"/>
          <w:color w:val="auto"/>
          <w:sz w:val="48"/>
          <w:szCs w:val="48"/>
          <w:highlight w:val="none"/>
        </w:rPr>
      </w:pPr>
      <w:r>
        <w:rPr>
          <w:rFonts w:ascii="仿宋_GB2312" w:hAnsi="仿宋" w:eastAsia="仿宋_GB2312"/>
          <w:color w:val="auto"/>
          <w:sz w:val="24"/>
          <w:highlight w:val="none"/>
        </w:rPr>
        <w:t xml:space="preserve">    </w:t>
      </w:r>
      <w:r>
        <w:rPr>
          <w:rFonts w:hint="eastAsia" w:ascii="仿宋_GB2312" w:hAnsi="仿宋" w:eastAsia="仿宋_GB2312"/>
          <w:b/>
          <w:color w:val="auto"/>
          <w:sz w:val="24"/>
          <w:highlight w:val="none"/>
        </w:rPr>
        <w:t>项目编号：</w:t>
      </w:r>
      <w:r>
        <w:rPr>
          <w:rFonts w:hint="eastAsia" w:ascii="仿宋_GB2312" w:hAnsi="仿宋" w:eastAsia="仿宋_GB2312" w:cs="仿宋_GB2312"/>
          <w:color w:val="auto"/>
          <w:sz w:val="24"/>
          <w:highlight w:val="none"/>
          <w:lang w:eastAsia="zh-CN"/>
        </w:rPr>
        <w:t>BSZB2023-CZZG064</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项目名称：</w:t>
      </w:r>
      <w:r>
        <w:rPr>
          <w:rFonts w:hint="eastAsia" w:ascii="仿宋_GB2312" w:hAnsi="仿宋" w:eastAsia="仿宋_GB2312" w:cs="仿宋_GB2312"/>
          <w:color w:val="auto"/>
          <w:sz w:val="24"/>
          <w:highlight w:val="none"/>
          <w:lang w:eastAsia="zh-CN"/>
        </w:rPr>
        <w:t>浙江省福利彩票管理中心2023-2025年法律顾问服务项目</w:t>
      </w:r>
    </w:p>
    <w:p>
      <w:pPr>
        <w:spacing w:line="360" w:lineRule="auto"/>
        <w:rPr>
          <w:rFonts w:hint="default" w:ascii="仿宋_GB2312" w:hAnsi="仿宋" w:eastAsia="仿宋_GB2312"/>
          <w:color w:val="auto"/>
          <w:sz w:val="24"/>
          <w:highlight w:val="none"/>
          <w:lang w:val="en-US" w:eastAsia="zh-CN"/>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预算金额（元）：</w:t>
      </w:r>
      <w:r>
        <w:rPr>
          <w:rFonts w:hint="eastAsia" w:ascii="仿宋_GB2312" w:hAnsi="仿宋" w:eastAsia="仿宋_GB2312"/>
          <w:b w:val="0"/>
          <w:bCs/>
          <w:color w:val="auto"/>
          <w:sz w:val="24"/>
          <w:highlight w:val="none"/>
          <w:lang w:val="en-US" w:eastAsia="zh-CN"/>
        </w:rPr>
        <w:t>500000</w:t>
      </w:r>
    </w:p>
    <w:p>
      <w:pPr>
        <w:spacing w:line="360" w:lineRule="auto"/>
        <w:ind w:firstLine="480"/>
        <w:rPr>
          <w:rFonts w:hint="default" w:ascii="仿宋_GB2312" w:hAnsi="仿宋" w:eastAsia="仿宋_GB2312"/>
          <w:color w:val="auto"/>
          <w:sz w:val="24"/>
          <w:highlight w:val="none"/>
          <w:lang w:val="en-US" w:eastAsia="zh-CN"/>
        </w:rPr>
      </w:pPr>
      <w:r>
        <w:rPr>
          <w:rFonts w:hint="eastAsia" w:ascii="仿宋_GB2312" w:hAnsi="仿宋" w:eastAsia="仿宋_GB2312"/>
          <w:b/>
          <w:color w:val="auto"/>
          <w:sz w:val="24"/>
          <w:highlight w:val="none"/>
        </w:rPr>
        <w:t>最高限价（元）：</w:t>
      </w:r>
      <w:r>
        <w:rPr>
          <w:rFonts w:hint="eastAsia" w:ascii="仿宋_GB2312" w:hAnsi="仿宋" w:eastAsia="仿宋_GB2312"/>
          <w:b w:val="0"/>
          <w:bCs/>
          <w:color w:val="auto"/>
          <w:sz w:val="24"/>
          <w:highlight w:val="none"/>
          <w:lang w:val="en-US" w:eastAsia="zh-CN"/>
        </w:rPr>
        <w:t>500000</w:t>
      </w:r>
    </w:p>
    <w:p>
      <w:pPr>
        <w:pStyle w:val="7"/>
        <w:keepNext w:val="0"/>
        <w:keepLines w:val="0"/>
        <w:pageBreakBefore w:val="0"/>
        <w:kinsoku/>
        <w:wordWrap/>
        <w:overflowPunct/>
        <w:topLinePunct w:val="0"/>
        <w:autoSpaceDE/>
        <w:autoSpaceDN/>
        <w:bidi w:val="0"/>
        <w:adjustRightInd w:val="0"/>
        <w:spacing w:line="360" w:lineRule="auto"/>
        <w:ind w:firstLine="480"/>
        <w:textAlignment w:val="auto"/>
        <w:rPr>
          <w:rFonts w:hint="eastAsia" w:ascii="仿宋_GB2312" w:hAnsi="仿宋" w:eastAsia="仿宋_GB2312" w:cs="Times New Roman"/>
          <w:bCs/>
          <w:snapToGrid/>
          <w:color w:val="auto"/>
          <w:kern w:val="2"/>
          <w:sz w:val="24"/>
          <w:szCs w:val="24"/>
          <w:highlight w:val="none"/>
          <w:lang w:eastAsia="zh-CN"/>
        </w:rPr>
      </w:pPr>
      <w:r>
        <w:rPr>
          <w:rFonts w:hint="eastAsia" w:ascii="仿宋_GB2312" w:hAnsi="仿宋" w:eastAsia="仿宋_GB2312"/>
          <w:b/>
          <w:color w:val="auto"/>
          <w:sz w:val="24"/>
          <w:highlight w:val="none"/>
        </w:rPr>
        <w:t>采购需求：</w:t>
      </w:r>
      <w:r>
        <w:rPr>
          <w:rFonts w:hint="eastAsia" w:ascii="仿宋_GB2312" w:hAnsi="仿宋" w:eastAsia="仿宋_GB2312" w:cs="仿宋_GB2312"/>
          <w:color w:val="auto"/>
          <w:sz w:val="24"/>
          <w:highlight w:val="none"/>
          <w:lang w:eastAsia="zh-CN"/>
        </w:rPr>
        <w:t>浙江省福利彩票管理中心2023-2025年法律顾问服务项目主要内容：</w:t>
      </w:r>
      <w:r>
        <w:rPr>
          <w:rFonts w:hint="eastAsia" w:ascii="仿宋_GB2312" w:hAnsi="仿宋" w:eastAsia="仿宋_GB2312" w:cs="仿宋_GB2312"/>
          <w:color w:val="auto"/>
          <w:sz w:val="24"/>
          <w:highlight w:val="none"/>
          <w:lang w:val="en-US" w:eastAsia="zh-CN"/>
        </w:rPr>
        <w:t>采购人</w:t>
      </w:r>
      <w:r>
        <w:rPr>
          <w:rFonts w:hint="eastAsia" w:ascii="仿宋_GB2312" w:hAnsi="仿宋" w:eastAsia="仿宋_GB2312" w:cs="仿宋_GB2312"/>
          <w:color w:val="auto"/>
          <w:sz w:val="24"/>
          <w:highlight w:val="none"/>
          <w:lang w:eastAsia="zh-CN"/>
        </w:rPr>
        <w:t>聘请</w:t>
      </w:r>
      <w:r>
        <w:rPr>
          <w:rFonts w:hint="eastAsia" w:ascii="仿宋_GB2312" w:hAnsi="仿宋" w:eastAsia="仿宋_GB2312" w:cs="仿宋_GB2312"/>
          <w:color w:val="auto"/>
          <w:sz w:val="24"/>
          <w:highlight w:val="none"/>
          <w:lang w:val="en-US" w:eastAsia="zh-CN"/>
        </w:rPr>
        <w:t>中标单位</w:t>
      </w:r>
      <w:r>
        <w:rPr>
          <w:rFonts w:hint="eastAsia" w:ascii="仿宋_GB2312" w:hAnsi="仿宋" w:eastAsia="仿宋_GB2312" w:cs="仿宋_GB2312"/>
          <w:color w:val="auto"/>
          <w:sz w:val="24"/>
          <w:highlight w:val="none"/>
          <w:lang w:eastAsia="zh-CN"/>
        </w:rPr>
        <w:t>为常年法律服务顾问，为</w:t>
      </w:r>
      <w:r>
        <w:rPr>
          <w:rFonts w:hint="eastAsia" w:ascii="仿宋_GB2312" w:hAnsi="仿宋" w:eastAsia="仿宋_GB2312" w:cs="仿宋_GB2312"/>
          <w:color w:val="auto"/>
          <w:sz w:val="24"/>
          <w:highlight w:val="none"/>
          <w:lang w:val="en-US" w:eastAsia="zh-CN"/>
        </w:rPr>
        <w:t>采购人</w:t>
      </w:r>
      <w:r>
        <w:rPr>
          <w:rFonts w:hint="eastAsia" w:ascii="仿宋_GB2312" w:hAnsi="仿宋" w:eastAsia="仿宋_GB2312" w:cs="仿宋_GB2312"/>
          <w:color w:val="auto"/>
          <w:sz w:val="24"/>
          <w:highlight w:val="none"/>
          <w:lang w:eastAsia="zh-CN"/>
        </w:rPr>
        <w:t>提供经常性法律服务，详见招标文件第三部分采购需求。</w:t>
      </w:r>
    </w:p>
    <w:p>
      <w:pPr>
        <w:pStyle w:val="7"/>
        <w:keepNext w:val="0"/>
        <w:keepLines w:val="0"/>
        <w:pageBreakBefore w:val="0"/>
        <w:kinsoku/>
        <w:wordWrap/>
        <w:overflowPunct/>
        <w:topLinePunct w:val="0"/>
        <w:autoSpaceDE/>
        <w:autoSpaceDN/>
        <w:bidi w:val="0"/>
        <w:adjustRightInd w:val="0"/>
        <w:spacing w:line="360" w:lineRule="auto"/>
        <w:ind w:firstLine="480"/>
        <w:textAlignment w:val="auto"/>
        <w:rPr>
          <w:rFonts w:hint="eastAsia" w:ascii="仿宋_GB2312" w:hAnsi="仿宋" w:eastAsia="仿宋_GB2312" w:cs="Times New Roman"/>
          <w:b/>
          <w:bCs w:val="0"/>
          <w:snapToGrid/>
          <w:color w:val="auto"/>
          <w:kern w:val="2"/>
          <w:sz w:val="24"/>
          <w:szCs w:val="24"/>
          <w:highlight w:val="none"/>
          <w:lang w:val="en-US" w:eastAsia="zh-CN"/>
        </w:rPr>
      </w:pPr>
      <w:r>
        <w:rPr>
          <w:rFonts w:hint="eastAsia" w:ascii="仿宋_GB2312" w:hAnsi="仿宋" w:eastAsia="仿宋_GB2312" w:cs="Times New Roman"/>
          <w:b/>
          <w:bCs w:val="0"/>
          <w:snapToGrid/>
          <w:color w:val="auto"/>
          <w:kern w:val="2"/>
          <w:sz w:val="24"/>
          <w:szCs w:val="24"/>
          <w:highlight w:val="none"/>
          <w:lang w:val="en-US" w:eastAsia="zh-CN"/>
        </w:rPr>
        <w:t>合同履约期限：</w:t>
      </w:r>
      <w:r>
        <w:rPr>
          <w:rFonts w:hint="eastAsia" w:ascii="仿宋_GB2312" w:hAnsi="仿宋" w:eastAsia="仿宋_GB2312" w:cs="Times New Roman"/>
          <w:b w:val="0"/>
          <w:bCs/>
          <w:snapToGrid/>
          <w:color w:val="auto"/>
          <w:kern w:val="2"/>
          <w:sz w:val="24"/>
          <w:szCs w:val="24"/>
          <w:highlight w:val="none"/>
          <w:lang w:val="en-US" w:eastAsia="zh-CN"/>
        </w:rPr>
        <w:t>合同签订后2年</w:t>
      </w:r>
    </w:p>
    <w:p>
      <w:pPr>
        <w:pStyle w:val="7"/>
        <w:keepNext w:val="0"/>
        <w:keepLines w:val="0"/>
        <w:pageBreakBefore w:val="0"/>
        <w:kinsoku/>
        <w:wordWrap/>
        <w:overflowPunct/>
        <w:topLinePunct w:val="0"/>
        <w:autoSpaceDE/>
        <w:autoSpaceDN/>
        <w:bidi w:val="0"/>
        <w:adjustRightInd w:val="0"/>
        <w:spacing w:line="360" w:lineRule="auto"/>
        <w:ind w:firstLine="480"/>
        <w:textAlignment w:val="auto"/>
        <w:rPr>
          <w:rFonts w:ascii="仿宋_GB2312" w:hAnsi="仿宋" w:eastAsia="仿宋_GB2312"/>
          <w:b/>
          <w:color w:val="auto"/>
          <w:sz w:val="24"/>
          <w:highlight w:val="none"/>
        </w:rPr>
      </w:pPr>
      <w:r>
        <w:rPr>
          <w:rFonts w:hint="eastAsia" w:ascii="仿宋_GB2312" w:hAnsi="仿宋" w:eastAsia="仿宋_GB2312"/>
          <w:b/>
          <w:color w:val="auto"/>
          <w:sz w:val="24"/>
          <w:highlight w:val="none"/>
        </w:rPr>
        <w:t>本项目接受联合体投标：</w:t>
      </w:r>
      <w:sdt>
        <w:sdtPr>
          <w:rPr>
            <w:rFonts w:hint="eastAsia" w:ascii="仿宋_GB2312" w:hAnsi="仿宋" w:eastAsia="仿宋_GB2312" w:cs="Arial"/>
            <w:color w:val="auto"/>
            <w:kern w:val="0"/>
            <w:sz w:val="24"/>
            <w:highlight w:val="none"/>
          </w:rPr>
          <w:id w:val="203545383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snapToGrid w:val="0"/>
              <w:color w:val="auto"/>
              <w:kern w:val="0"/>
              <w:sz w:val="24"/>
              <w:szCs w:val="20"/>
              <w:highlight w:val="none"/>
              <w:lang w:val="en-US" w:eastAsia="zh-CN" w:bidi="ar-SA"/>
            </w:rPr>
            <w:t>þ</w:t>
          </w:r>
        </w:sdtContent>
      </w:sdt>
      <w:r>
        <w:rPr>
          <w:rFonts w:hint="eastAsia" w:ascii="仿宋_GB2312" w:hAnsi="仿宋" w:eastAsia="仿宋_GB2312"/>
          <w:b/>
          <w:color w:val="auto"/>
          <w:sz w:val="24"/>
          <w:highlight w:val="none"/>
        </w:rPr>
        <w:t>是，</w:t>
      </w:r>
      <w:sdt>
        <w:sdtPr>
          <w:rPr>
            <w:rFonts w:hint="eastAsia" w:ascii="仿宋_GB2312" w:hAnsi="仿宋" w:eastAsia="仿宋_GB2312" w:cs="Arial"/>
            <w:color w:val="auto"/>
            <w:kern w:val="0"/>
            <w:sz w:val="24"/>
            <w:highlight w:val="none"/>
          </w:rPr>
          <w:id w:val="-176552672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snapToGrid w:val="0"/>
              <w:color w:val="auto"/>
              <w:kern w:val="0"/>
              <w:sz w:val="24"/>
              <w:szCs w:val="20"/>
              <w:highlight w:val="none"/>
              <w:lang w:val="en-US" w:eastAsia="zh-CN" w:bidi="ar-SA"/>
            </w:rPr>
            <w:t>☐</w:t>
          </w:r>
        </w:sdtContent>
      </w:sdt>
      <w:r>
        <w:rPr>
          <w:rFonts w:hint="eastAsia" w:ascii="仿宋_GB2312" w:hAnsi="仿宋" w:eastAsia="仿宋_GB2312"/>
          <w:b/>
          <w:color w:val="auto"/>
          <w:sz w:val="24"/>
          <w:highlight w:val="none"/>
        </w:rPr>
        <w:t>否</w:t>
      </w:r>
      <w:r>
        <w:rPr>
          <w:rFonts w:hint="eastAsia" w:cs="Arial" w:asciiTheme="minorEastAsia" w:hAnsiTheme="minorEastAsia" w:eastAsiaTheme="minorEastAsia"/>
          <w:color w:val="auto"/>
          <w:kern w:val="0"/>
          <w:sz w:val="24"/>
          <w:highlight w:val="none"/>
        </w:rPr>
        <w:t>。</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2" w:firstLineChars="200"/>
        <w:rPr>
          <w:rFonts w:ascii="仿宋" w:hAnsi="仿宋" w:eastAsia="仿宋" w:cs="仿宋_GB2312"/>
          <w:snapToGrid w:val="0"/>
          <w:color w:val="auto"/>
          <w:kern w:val="28"/>
          <w:sz w:val="24"/>
          <w:szCs w:val="20"/>
          <w:highlight w:val="none"/>
        </w:rPr>
      </w:pPr>
      <w:r>
        <w:rPr>
          <w:rFonts w:hint="eastAsia" w:ascii="仿宋" w:hAnsi="仿宋" w:eastAsia="仿宋" w:cs="仿宋_GB2312"/>
          <w:b/>
          <w:bCs/>
          <w:snapToGrid w:val="0"/>
          <w:color w:val="auto"/>
          <w:kern w:val="28"/>
          <w:sz w:val="24"/>
          <w:szCs w:val="20"/>
          <w:highlight w:val="none"/>
        </w:rPr>
        <w:t>2.落实政府采购政策需满足的资格要求：</w:t>
      </w:r>
      <w:r>
        <w:rPr>
          <w:rFonts w:hint="eastAsia" w:ascii="仿宋" w:hAnsi="仿宋" w:eastAsia="仿宋" w:cs="仿宋_GB2312"/>
          <w:b/>
          <w:bCs/>
          <w:snapToGrid w:val="0"/>
          <w:color w:val="auto"/>
          <w:kern w:val="28"/>
          <w:sz w:val="24"/>
          <w:szCs w:val="20"/>
          <w:highlight w:val="none"/>
          <w:lang w:val="en-US" w:eastAsia="zh-CN"/>
        </w:rPr>
        <w:t>专门面向中小企业服务全部由符合政策要求的中小企业承接，提供中小企业声明函</w:t>
      </w:r>
      <w:r>
        <w:rPr>
          <w:rFonts w:hint="eastAsia" w:ascii="仿宋" w:hAnsi="仿宋" w:eastAsia="仿宋" w:cs="仿宋_GB2312"/>
          <w:b/>
          <w:bCs/>
          <w:snapToGrid w:val="0"/>
          <w:color w:val="auto"/>
          <w:kern w:val="28"/>
          <w:sz w:val="24"/>
          <w:szCs w:val="20"/>
          <w:highlight w:val="none"/>
        </w:rPr>
        <w:t>；</w:t>
      </w:r>
    </w:p>
    <w:p>
      <w:pPr>
        <w:spacing w:line="360" w:lineRule="auto"/>
        <w:ind w:firstLine="482" w:firstLineChars="200"/>
        <w:rPr>
          <w:rFonts w:hint="eastAsia" w:ascii="仿宋" w:hAnsi="仿宋" w:eastAsia="仿宋" w:cs="Times New Roman"/>
          <w:color w:val="auto"/>
          <w:sz w:val="24"/>
          <w:highlight w:val="none"/>
          <w:lang w:eastAsia="zh-CN"/>
        </w:rPr>
      </w:pPr>
      <w:r>
        <w:rPr>
          <w:rFonts w:hint="eastAsia" w:ascii="仿宋" w:hAnsi="仿宋" w:eastAsia="仿宋" w:cs="Times New Roman"/>
          <w:b/>
          <w:bCs/>
          <w:color w:val="auto"/>
          <w:sz w:val="24"/>
          <w:highlight w:val="none"/>
        </w:rPr>
        <w:t>3.本项目的特定资格要求：</w:t>
      </w:r>
      <w:r>
        <w:rPr>
          <w:rFonts w:hint="eastAsia" w:ascii="仿宋" w:hAnsi="仿宋" w:eastAsia="仿宋" w:cs="Times New Roman"/>
          <w:b/>
          <w:bCs/>
          <w:color w:val="auto"/>
          <w:sz w:val="24"/>
          <w:highlight w:val="none"/>
          <w:lang w:val="en-US" w:eastAsia="zh-CN"/>
        </w:rPr>
        <w:t>无</w:t>
      </w:r>
      <w:r>
        <w:rPr>
          <w:rFonts w:hint="eastAsia" w:ascii="仿宋" w:hAnsi="仿宋" w:eastAsia="仿宋" w:cs="Times New Roman"/>
          <w:b/>
          <w:bCs/>
          <w:color w:val="auto"/>
          <w:sz w:val="24"/>
          <w:highlight w:val="none"/>
          <w:lang w:eastAsia="zh-CN"/>
        </w:rPr>
        <w:t>；</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4.</w:t>
      </w:r>
      <w:r>
        <w:rPr>
          <w:rFonts w:hint="eastAsia" w:ascii="仿宋_GB2312" w:hAnsi="仿宋" w:eastAsia="仿宋_GB2312"/>
          <w:color w:val="auto"/>
          <w:sz w:val="24"/>
          <w:highlight w:val="none"/>
        </w:rPr>
        <w:t>单位负责人为同一人或者存在直接控股、管理关系的不同供应商，不得参加同一合同项下的政府采购活动；</w:t>
      </w:r>
      <w:r>
        <w:rPr>
          <w:rFonts w:ascii="仿宋_GB2312" w:hAnsi="仿宋" w:eastAsia="仿宋_GB2312" w:cs="仿宋_GB2312"/>
          <w:color w:val="auto"/>
          <w:sz w:val="24"/>
          <w:highlight w:val="none"/>
        </w:rPr>
        <w:t>为采购项目提供整体设计、规范编制或者项目管理、监理、检测等服务后</w:t>
      </w:r>
      <w:r>
        <w:rPr>
          <w:rFonts w:hint="eastAsia" w:ascii="仿宋_GB2312" w:hAnsi="仿宋" w:eastAsia="仿宋_GB2312" w:cs="仿宋_GB2312"/>
          <w:color w:val="auto"/>
          <w:sz w:val="24"/>
          <w:highlight w:val="none"/>
        </w:rPr>
        <w:t>不得</w:t>
      </w:r>
      <w:r>
        <w:rPr>
          <w:rFonts w:ascii="仿宋_GB2312" w:hAnsi="仿宋" w:eastAsia="仿宋_GB2312" w:cs="仿宋_GB2312"/>
          <w:color w:val="auto"/>
          <w:sz w:val="24"/>
          <w:highlight w:val="none"/>
        </w:rPr>
        <w:t>再参加该采购项目的其他采购活动。</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三、获取招标文件</w:t>
      </w:r>
      <w:r>
        <w:rPr>
          <w:rFonts w:ascii="仿宋_GB2312" w:hAnsi="仿宋" w:eastAsia="仿宋_GB2312"/>
          <w:b/>
          <w:color w:val="auto"/>
          <w:sz w:val="24"/>
          <w:highlight w:val="non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ascii="仿宋_GB2312" w:hAnsi="仿宋" w:eastAsia="仿宋_GB2312"/>
          <w:color w:val="auto"/>
          <w:sz w:val="24"/>
          <w:highlight w:val="none"/>
        </w:rPr>
        <w:t>/至</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3</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5</w:t>
      </w:r>
      <w:r>
        <w:rPr>
          <w:rFonts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18</w:t>
      </w:r>
      <w:r>
        <w:rPr>
          <w:rFonts w:ascii="仿宋_GB2312" w:hAnsi="仿宋" w:eastAsia="仿宋_GB2312"/>
          <w:color w:val="auto"/>
          <w:sz w:val="24"/>
          <w:highlight w:val="none"/>
          <w:u w:val="single"/>
        </w:rPr>
        <w:t>日</w:t>
      </w:r>
      <w:r>
        <w:rPr>
          <w:rFonts w:hint="eastAsia" w:ascii="仿宋_GB2312" w:hAnsi="仿宋" w:eastAsia="仿宋_GB2312"/>
          <w:color w:val="auto"/>
          <w:sz w:val="24"/>
          <w:highlight w:val="none"/>
        </w:rPr>
        <w:t>，每天上午</w:t>
      </w:r>
      <w:r>
        <w:rPr>
          <w:rFonts w:ascii="仿宋_GB2312" w:hAnsi="仿宋" w:eastAsia="仿宋_GB2312"/>
          <w:color w:val="auto"/>
          <w:sz w:val="24"/>
          <w:highlight w:val="none"/>
        </w:rPr>
        <w:t xml:space="preserve">00:00至12:00 </w:t>
      </w:r>
      <w:r>
        <w:rPr>
          <w:rFonts w:hint="eastAsia" w:ascii="仿宋_GB2312" w:hAnsi="仿宋" w:eastAsia="仿宋_GB2312"/>
          <w:color w:val="auto"/>
          <w:sz w:val="24"/>
          <w:highlight w:val="none"/>
        </w:rPr>
        <w:t>，下午</w:t>
      </w:r>
      <w:r>
        <w:rPr>
          <w:rFonts w:ascii="仿宋_GB2312" w:hAnsi="仿宋" w:eastAsia="仿宋_GB2312"/>
          <w:color w:val="auto"/>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供应商登录政采云平台</w:t>
      </w:r>
      <w:r>
        <w:rPr>
          <w:rFonts w:ascii="仿宋_GB2312" w:hAnsi="仿宋" w:eastAsia="仿宋_GB2312"/>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售价（元）：</w:t>
      </w:r>
      <w:r>
        <w:rPr>
          <w:rFonts w:ascii="仿宋_GB2312" w:hAnsi="仿宋" w:eastAsia="仿宋_GB2312"/>
          <w:color w:val="auto"/>
          <w:sz w:val="24"/>
          <w:highlight w:val="none"/>
        </w:rPr>
        <w:t xml:space="preserve">0 </w:t>
      </w:r>
      <w:r>
        <w:rPr>
          <w:rFonts w:ascii="仿宋_GB2312" w:hAnsi="仿宋" w:eastAsia="仿宋_GB2312"/>
          <w:color w:val="auto"/>
          <w:sz w:val="24"/>
          <w:highlight w:val="none"/>
        </w:rPr>
        <w:tab/>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3</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5</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18</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09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00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 xml:space="preserve"> </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bCs/>
          <w:color w:val="auto"/>
          <w:sz w:val="24"/>
          <w:highlight w:val="none"/>
          <w:u w:val="single"/>
        </w:rPr>
      </w:pPr>
      <w:r>
        <w:rPr>
          <w:rFonts w:hint="eastAsia" w:ascii="仿宋_GB2312" w:hAnsi="仿宋" w:eastAsia="仿宋_GB2312"/>
          <w:b/>
          <w:color w:val="auto"/>
          <w:sz w:val="24"/>
          <w:highlight w:val="none"/>
        </w:rPr>
        <w:t>开标时间：</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3</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5</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18</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09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00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开标地点（网址）：</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五、公告期限</w:t>
      </w:r>
      <w:r>
        <w:rPr>
          <w:rFonts w:ascii="仿宋_GB2312" w:hAnsi="仿宋" w:eastAsia="仿宋_GB2312"/>
          <w:b/>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w:t>
      </w:r>
      <w:r>
        <w:rPr>
          <w:rFonts w:ascii="仿宋_GB2312" w:hAnsi="仿宋" w:eastAsia="仿宋_GB2312"/>
          <w:color w:val="auto"/>
          <w:sz w:val="24"/>
          <w:highlight w:val="none"/>
        </w:rPr>
        <w:t>5个工作日。</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六、其他补充事宜</w:t>
      </w:r>
    </w:p>
    <w:p>
      <w:pPr>
        <w:spacing w:line="360" w:lineRule="auto"/>
        <w:ind w:firstLine="480" w:firstLineChars="200"/>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_GB2312" w:hAnsi="仿宋" w:eastAsia="仿宋_GB2312"/>
          <w:color w:val="auto"/>
          <w:sz w:val="24"/>
          <w:highlight w:val="none"/>
          <w:lang w:val="en-US" w:eastAsia="zh-CN"/>
        </w:rPr>
      </w:pPr>
      <w:r>
        <w:rPr>
          <w:rFonts w:hint="eastAsia" w:ascii="仿宋_GB2312" w:hAnsi="仿宋" w:eastAsia="仿宋_GB2312"/>
          <w:color w:val="auto"/>
          <w:sz w:val="24"/>
          <w:highlight w:val="none"/>
          <w:lang w:val="en-US" w:eastAsia="zh-CN"/>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七、对本次采购提出询问、质疑、投诉，请按以下方式联系</w:t>
      </w:r>
    </w:p>
    <w:p>
      <w:pPr>
        <w:spacing w:line="360" w:lineRule="auto"/>
        <w:rPr>
          <w:rFonts w:ascii="仿宋_GB2312" w:hAnsi="仿宋" w:eastAsia="仿宋_GB2312" w:cs="Times New Roman"/>
          <w:color w:val="auto"/>
          <w:sz w:val="24"/>
          <w:highlight w:val="none"/>
        </w:rPr>
      </w:pPr>
      <w:r>
        <w:rPr>
          <w:rFonts w:ascii="仿宋_GB2312" w:hAnsi="仿宋" w:eastAsia="仿宋_GB2312"/>
          <w:color w:val="auto"/>
          <w:sz w:val="24"/>
          <w:highlight w:val="none"/>
        </w:rPr>
        <w:t xml:space="preserve">   </w:t>
      </w:r>
      <w:r>
        <w:rPr>
          <w:rFonts w:ascii="仿宋_GB2312" w:hAnsi="仿宋" w:eastAsia="仿宋_GB2312" w:cs="Times New Roman"/>
          <w:color w:val="auto"/>
          <w:sz w:val="24"/>
          <w:highlight w:val="none"/>
        </w:rPr>
        <w:t xml:space="preserve"> 1.采购人信息</w:t>
      </w:r>
    </w:p>
    <w:p>
      <w:pPr>
        <w:spacing w:line="360" w:lineRule="auto"/>
        <w:rPr>
          <w:rFonts w:hint="eastAsia" w:ascii="仿宋_GB2312" w:hAnsi="仿宋" w:eastAsia="仿宋_GB2312" w:cs="Times New Roman"/>
          <w:color w:val="auto"/>
          <w:sz w:val="24"/>
          <w:highlight w:val="none"/>
          <w:lang w:eastAsia="zh-CN"/>
        </w:rPr>
      </w:pPr>
      <w:r>
        <w:rPr>
          <w:rFonts w:ascii="仿宋_GB2312" w:hAnsi="仿宋" w:eastAsia="仿宋_GB2312" w:cs="Times New Roman"/>
          <w:color w:val="auto"/>
          <w:sz w:val="24"/>
          <w:highlight w:val="none"/>
        </w:rPr>
        <w:t xml:space="preserve">   </w:t>
      </w:r>
      <w:r>
        <w:rPr>
          <w:rFonts w:hint="eastAsia" w:ascii="仿宋_GB2312" w:hAnsi="仿宋" w:eastAsia="仿宋_GB2312" w:cs="Times New Roman"/>
          <w:color w:val="auto"/>
          <w:sz w:val="24"/>
          <w:highlight w:val="none"/>
          <w:lang w:val="en-US" w:eastAsia="zh-CN"/>
        </w:rPr>
        <w:t xml:space="preserve"> </w:t>
      </w:r>
      <w:r>
        <w:rPr>
          <w:rFonts w:ascii="仿宋_GB2312" w:hAnsi="仿宋" w:eastAsia="仿宋_GB2312" w:cs="Times New Roman"/>
          <w:color w:val="auto"/>
          <w:sz w:val="24"/>
          <w:highlight w:val="none"/>
        </w:rPr>
        <w:t>名    称：</w:t>
      </w:r>
      <w:r>
        <w:rPr>
          <w:rFonts w:hint="eastAsia" w:ascii="仿宋_GB2312" w:hAnsi="仿宋" w:eastAsia="仿宋_GB2312" w:cs="Times New Roman"/>
          <w:color w:val="auto"/>
          <w:sz w:val="24"/>
          <w:highlight w:val="none"/>
          <w:lang w:eastAsia="zh-CN"/>
        </w:rPr>
        <w:t>浙江省福利彩票管理中心</w:t>
      </w:r>
    </w:p>
    <w:p>
      <w:pPr>
        <w:spacing w:line="360" w:lineRule="auto"/>
        <w:rPr>
          <w:rFonts w:hint="eastAsia" w:ascii="仿宋_GB2312" w:hAnsi="仿宋" w:eastAsia="仿宋_GB2312" w:cs="Times New Roman"/>
          <w:color w:val="auto"/>
          <w:sz w:val="24"/>
          <w:highlight w:val="none"/>
        </w:rPr>
      </w:pPr>
      <w:r>
        <w:rPr>
          <w:rFonts w:ascii="仿宋_GB2312" w:hAnsi="仿宋" w:eastAsia="仿宋_GB2312" w:cs="Times New Roman"/>
          <w:color w:val="auto"/>
          <w:sz w:val="24"/>
          <w:highlight w:val="none"/>
        </w:rPr>
        <w:t xml:space="preserve">    </w:t>
      </w:r>
      <w:r>
        <w:rPr>
          <w:rFonts w:hint="eastAsia" w:ascii="仿宋_GB2312" w:hAnsi="仿宋" w:eastAsia="仿宋_GB2312" w:cs="Times New Roman"/>
          <w:color w:val="auto"/>
          <w:sz w:val="24"/>
          <w:highlight w:val="none"/>
        </w:rPr>
        <w:t xml:space="preserve">地    址：杭州市余杭区荆长路539号     </w:t>
      </w:r>
    </w:p>
    <w:p>
      <w:pPr>
        <w:spacing w:line="360" w:lineRule="auto"/>
        <w:ind w:firstLine="480" w:firstLineChars="200"/>
        <w:rPr>
          <w:rFonts w:hint="eastAsia" w:ascii="仿宋_GB2312" w:hAnsi="仿宋" w:eastAsia="仿宋_GB2312" w:cs="Times New Roman"/>
          <w:color w:val="auto"/>
          <w:sz w:val="24"/>
          <w:highlight w:val="none"/>
        </w:rPr>
      </w:pPr>
      <w:r>
        <w:rPr>
          <w:rFonts w:hint="eastAsia" w:ascii="仿宋_GB2312" w:hAnsi="仿宋" w:eastAsia="仿宋_GB2312" w:cs="Times New Roman"/>
          <w:color w:val="auto"/>
          <w:sz w:val="24"/>
          <w:highlight w:val="none"/>
        </w:rPr>
        <w:t>传    真： /</w:t>
      </w:r>
    </w:p>
    <w:p>
      <w:pPr>
        <w:spacing w:line="360" w:lineRule="auto"/>
        <w:ind w:firstLine="480" w:firstLineChars="200"/>
        <w:rPr>
          <w:rFonts w:hint="default" w:ascii="仿宋_GB2312" w:hAnsi="仿宋" w:eastAsia="仿宋_GB2312" w:cs="Times New Roman"/>
          <w:color w:val="auto"/>
          <w:sz w:val="24"/>
          <w:highlight w:val="none"/>
          <w:lang w:val="en-US" w:eastAsia="zh-CN"/>
        </w:rPr>
      </w:pPr>
      <w:r>
        <w:rPr>
          <w:rFonts w:hint="eastAsia" w:ascii="仿宋_GB2312" w:hAnsi="仿宋" w:eastAsia="仿宋_GB2312" w:cs="Times New Roman"/>
          <w:color w:val="auto"/>
          <w:sz w:val="24"/>
          <w:highlight w:val="none"/>
        </w:rPr>
        <w:t>项目联系人（询问）：</w:t>
      </w:r>
      <w:r>
        <w:rPr>
          <w:rFonts w:hint="eastAsia" w:ascii="仿宋_GB2312" w:hAnsi="仿宋" w:eastAsia="仿宋_GB2312" w:cs="Times New Roman"/>
          <w:color w:val="auto"/>
          <w:sz w:val="24"/>
          <w:highlight w:val="none"/>
          <w:lang w:val="en-US" w:eastAsia="zh-CN"/>
        </w:rPr>
        <w:t>曾会文</w:t>
      </w:r>
    </w:p>
    <w:p>
      <w:pPr>
        <w:spacing w:line="360" w:lineRule="auto"/>
        <w:rPr>
          <w:rFonts w:hint="default" w:ascii="仿宋_GB2312" w:hAnsi="仿宋" w:eastAsia="仿宋_GB2312" w:cs="Times New Roman"/>
          <w:color w:val="auto"/>
          <w:sz w:val="24"/>
          <w:highlight w:val="none"/>
          <w:lang w:val="en-US" w:eastAsia="zh-CN"/>
        </w:rPr>
      </w:pPr>
      <w:r>
        <w:rPr>
          <w:rFonts w:hint="eastAsia" w:ascii="仿宋_GB2312" w:hAnsi="仿宋" w:eastAsia="仿宋_GB2312" w:cs="Times New Roman"/>
          <w:color w:val="auto"/>
          <w:sz w:val="24"/>
          <w:highlight w:val="none"/>
        </w:rPr>
        <w:t xml:space="preserve">    项目联系方式（询问）： 0571-</w:t>
      </w:r>
      <w:r>
        <w:rPr>
          <w:rFonts w:hint="eastAsia" w:ascii="仿宋_GB2312" w:hAnsi="仿宋" w:eastAsia="仿宋_GB2312" w:cs="Times New Roman"/>
          <w:color w:val="auto"/>
          <w:sz w:val="24"/>
          <w:highlight w:val="none"/>
          <w:lang w:val="en-US" w:eastAsia="zh-CN"/>
        </w:rPr>
        <w:t>89057740</w:t>
      </w:r>
    </w:p>
    <w:p>
      <w:pPr>
        <w:spacing w:line="360" w:lineRule="auto"/>
        <w:rPr>
          <w:rFonts w:hint="eastAsia" w:ascii="仿宋_GB2312" w:hAnsi="仿宋" w:eastAsia="仿宋_GB2312" w:cs="Times New Roman"/>
          <w:color w:val="auto"/>
          <w:sz w:val="24"/>
          <w:highlight w:val="none"/>
        </w:rPr>
      </w:pPr>
      <w:r>
        <w:rPr>
          <w:rFonts w:hint="eastAsia" w:ascii="仿宋_GB2312" w:hAnsi="仿宋" w:eastAsia="仿宋_GB2312" w:cs="Times New Roman"/>
          <w:color w:val="auto"/>
          <w:sz w:val="24"/>
          <w:highlight w:val="none"/>
        </w:rPr>
        <w:t xml:space="preserve">    质疑联系人：刘冬仙</w:t>
      </w:r>
    </w:p>
    <w:p>
      <w:pPr>
        <w:spacing w:line="360" w:lineRule="auto"/>
        <w:rPr>
          <w:rFonts w:ascii="仿宋_GB2312" w:hAnsi="仿宋" w:eastAsia="仿宋_GB2312" w:cs="Times New Roman"/>
          <w:color w:val="auto"/>
          <w:sz w:val="24"/>
          <w:highlight w:val="none"/>
        </w:rPr>
      </w:pPr>
      <w:r>
        <w:rPr>
          <w:rFonts w:hint="eastAsia" w:ascii="仿宋_GB2312" w:hAnsi="仿宋" w:eastAsia="仿宋_GB2312" w:cs="Times New Roman"/>
          <w:color w:val="auto"/>
          <w:sz w:val="24"/>
          <w:highlight w:val="none"/>
        </w:rPr>
        <w:t xml:space="preserve">    质疑联系方式：0571-89057790</w:t>
      </w:r>
      <w:r>
        <w:rPr>
          <w:rFonts w:ascii="仿宋_GB2312" w:hAnsi="仿宋" w:eastAsia="仿宋_GB2312" w:cs="Times New Roman"/>
          <w:color w:val="auto"/>
          <w:sz w:val="24"/>
          <w:highlight w:val="none"/>
        </w:rPr>
        <w:t xml:space="preserve">   </w:t>
      </w:r>
    </w:p>
    <w:p>
      <w:pPr>
        <w:spacing w:line="360" w:lineRule="auto"/>
        <w:ind w:firstLine="480" w:firstLineChars="200"/>
        <w:rPr>
          <w:rFonts w:ascii="仿宋_GB2312" w:hAnsi="仿宋" w:eastAsia="仿宋_GB2312" w:cs="Times New Roman"/>
          <w:color w:val="auto"/>
          <w:sz w:val="24"/>
          <w:highlight w:val="none"/>
        </w:rPr>
      </w:pPr>
      <w:r>
        <w:rPr>
          <w:rFonts w:ascii="仿宋_GB2312" w:hAnsi="仿宋" w:eastAsia="仿宋_GB2312" w:cs="Times New Roman"/>
          <w:color w:val="auto"/>
          <w:sz w:val="24"/>
          <w:highlight w:val="none"/>
        </w:rPr>
        <w:t xml:space="preserve">2.采购代理机构信息            </w:t>
      </w:r>
    </w:p>
    <w:p>
      <w:pPr>
        <w:spacing w:line="360" w:lineRule="auto"/>
        <w:ind w:firstLine="480" w:firstLineChars="200"/>
        <w:rPr>
          <w:rFonts w:hint="eastAsia" w:ascii="仿宋_GB2312" w:hAnsi="仿宋" w:eastAsia="仿宋_GB2312" w:cs="Times New Roman"/>
          <w:color w:val="auto"/>
          <w:sz w:val="24"/>
          <w:highlight w:val="none"/>
        </w:rPr>
      </w:pPr>
      <w:r>
        <w:rPr>
          <w:rFonts w:hint="eastAsia" w:ascii="仿宋_GB2312" w:hAnsi="仿宋" w:eastAsia="仿宋_GB2312" w:cs="Times New Roman"/>
          <w:color w:val="auto"/>
          <w:sz w:val="24"/>
          <w:highlight w:val="none"/>
        </w:rPr>
        <w:t>名</w:t>
      </w:r>
      <w:r>
        <w:rPr>
          <w:rFonts w:ascii="仿宋_GB2312" w:hAnsi="仿宋" w:eastAsia="仿宋_GB2312" w:cs="Times New Roman"/>
          <w:color w:val="auto"/>
          <w:sz w:val="24"/>
          <w:highlight w:val="none"/>
        </w:rPr>
        <w:t xml:space="preserve">    </w:t>
      </w:r>
      <w:r>
        <w:rPr>
          <w:rFonts w:hint="eastAsia" w:ascii="仿宋_GB2312" w:hAnsi="仿宋" w:eastAsia="仿宋_GB2312" w:cs="Times New Roman"/>
          <w:color w:val="auto"/>
          <w:sz w:val="24"/>
          <w:highlight w:val="none"/>
        </w:rPr>
        <w:t>称：杭州博实招标代理有限公司</w:t>
      </w:r>
    </w:p>
    <w:p>
      <w:pPr>
        <w:spacing w:line="360" w:lineRule="auto"/>
        <w:ind w:firstLine="480" w:firstLineChars="200"/>
        <w:rPr>
          <w:rFonts w:hint="eastAsia" w:ascii="仿宋_GB2312" w:hAnsi="仿宋" w:eastAsia="仿宋_GB2312" w:cs="Times New Roman"/>
          <w:color w:val="auto"/>
          <w:sz w:val="24"/>
          <w:highlight w:val="none"/>
        </w:rPr>
      </w:pPr>
      <w:r>
        <w:rPr>
          <w:rFonts w:hint="eastAsia" w:ascii="仿宋_GB2312" w:hAnsi="仿宋" w:eastAsia="仿宋_GB2312" w:cs="Times New Roman"/>
          <w:color w:val="auto"/>
          <w:sz w:val="24"/>
          <w:highlight w:val="none"/>
        </w:rPr>
        <w:t>地</w:t>
      </w:r>
      <w:r>
        <w:rPr>
          <w:rFonts w:ascii="仿宋_GB2312" w:hAnsi="仿宋" w:eastAsia="仿宋_GB2312" w:cs="Times New Roman"/>
          <w:color w:val="auto"/>
          <w:sz w:val="24"/>
          <w:highlight w:val="none"/>
        </w:rPr>
        <w:t xml:space="preserve">    </w:t>
      </w:r>
      <w:r>
        <w:rPr>
          <w:rFonts w:hint="eastAsia" w:ascii="仿宋_GB2312" w:hAnsi="仿宋" w:eastAsia="仿宋_GB2312" w:cs="Times New Roman"/>
          <w:color w:val="auto"/>
          <w:sz w:val="24"/>
          <w:highlight w:val="none"/>
        </w:rPr>
        <w:t xml:space="preserve">址：杭州市西湖区振华路200号瑞鼎大厦B座606室  </w:t>
      </w:r>
    </w:p>
    <w:p>
      <w:pPr>
        <w:spacing w:line="360" w:lineRule="auto"/>
        <w:rPr>
          <w:rFonts w:ascii="仿宋_GB2312" w:hAnsi="仿宋" w:eastAsia="仿宋_GB2312" w:cs="Times New Roman"/>
          <w:color w:val="auto"/>
          <w:sz w:val="24"/>
          <w:highlight w:val="none"/>
        </w:rPr>
      </w:pPr>
      <w:r>
        <w:rPr>
          <w:rFonts w:hint="eastAsia" w:ascii="仿宋_GB2312" w:hAnsi="仿宋" w:eastAsia="仿宋_GB2312" w:cs="Times New Roman"/>
          <w:color w:val="auto"/>
          <w:sz w:val="24"/>
          <w:highlight w:val="none"/>
        </w:rPr>
        <w:t xml:space="preserve"> </w:t>
      </w:r>
      <w:r>
        <w:rPr>
          <w:rFonts w:ascii="仿宋_GB2312" w:hAnsi="仿宋" w:eastAsia="仿宋_GB2312" w:cs="Times New Roman"/>
          <w:color w:val="auto"/>
          <w:sz w:val="24"/>
          <w:highlight w:val="none"/>
        </w:rPr>
        <w:t xml:space="preserve">   传    真：/             </w:t>
      </w:r>
    </w:p>
    <w:p>
      <w:pPr>
        <w:spacing w:line="360" w:lineRule="auto"/>
        <w:rPr>
          <w:rFonts w:ascii="仿宋_GB2312" w:hAnsi="仿宋" w:eastAsia="仿宋_GB2312" w:cs="Times New Roman"/>
          <w:color w:val="auto"/>
          <w:sz w:val="24"/>
          <w:highlight w:val="none"/>
        </w:rPr>
      </w:pPr>
      <w:r>
        <w:rPr>
          <w:rFonts w:ascii="仿宋_GB2312" w:hAnsi="仿宋" w:eastAsia="仿宋_GB2312" w:cs="Times New Roman"/>
          <w:color w:val="auto"/>
          <w:sz w:val="24"/>
          <w:highlight w:val="none"/>
        </w:rPr>
        <w:t xml:space="preserve">    项目联系人（询问）：</w:t>
      </w:r>
      <w:r>
        <w:rPr>
          <w:rFonts w:hint="eastAsia" w:ascii="仿宋_GB2312" w:hAnsi="仿宋" w:eastAsia="仿宋_GB2312" w:cs="Times New Roman"/>
          <w:color w:val="auto"/>
          <w:sz w:val="24"/>
          <w:highlight w:val="none"/>
        </w:rPr>
        <w:t xml:space="preserve"> </w:t>
      </w:r>
      <w:r>
        <w:rPr>
          <w:rFonts w:hint="eastAsia" w:ascii="仿宋_GB2312" w:hAnsi="仿宋" w:eastAsia="仿宋_GB2312" w:cs="Times New Roman"/>
          <w:color w:val="auto"/>
          <w:sz w:val="24"/>
          <w:highlight w:val="none"/>
          <w:lang w:val="en-US" w:eastAsia="zh-CN"/>
        </w:rPr>
        <w:t>刘春萍</w:t>
      </w:r>
      <w:r>
        <w:rPr>
          <w:rFonts w:ascii="仿宋_GB2312" w:hAnsi="仿宋" w:eastAsia="仿宋_GB2312" w:cs="Times New Roman"/>
          <w:color w:val="auto"/>
          <w:sz w:val="24"/>
          <w:highlight w:val="none"/>
        </w:rPr>
        <w:t xml:space="preserve">        </w:t>
      </w:r>
    </w:p>
    <w:p>
      <w:pPr>
        <w:spacing w:line="360" w:lineRule="auto"/>
        <w:rPr>
          <w:rFonts w:hint="default" w:ascii="仿宋_GB2312" w:hAnsi="仿宋" w:eastAsia="仿宋_GB2312" w:cs="Times New Roman"/>
          <w:color w:val="auto"/>
          <w:sz w:val="24"/>
          <w:highlight w:val="none"/>
          <w:lang w:val="en-US" w:eastAsia="zh-CN"/>
        </w:rPr>
      </w:pPr>
      <w:r>
        <w:rPr>
          <w:rFonts w:ascii="仿宋_GB2312" w:hAnsi="仿宋" w:eastAsia="仿宋_GB2312" w:cs="Times New Roman"/>
          <w:color w:val="auto"/>
          <w:sz w:val="24"/>
          <w:highlight w:val="none"/>
        </w:rPr>
        <w:t xml:space="preserve">    项目联系方式（询问）：</w:t>
      </w:r>
      <w:r>
        <w:rPr>
          <w:rFonts w:hint="eastAsia" w:ascii="仿宋_GB2312" w:hAnsi="仿宋" w:eastAsia="仿宋_GB2312" w:cs="Times New Roman"/>
          <w:color w:val="auto"/>
          <w:sz w:val="24"/>
          <w:highlight w:val="none"/>
        </w:rPr>
        <w:t xml:space="preserve"> </w:t>
      </w:r>
      <w:r>
        <w:rPr>
          <w:rFonts w:hint="eastAsia" w:ascii="仿宋_GB2312" w:hAnsi="仿宋" w:eastAsia="仿宋_GB2312" w:cs="Times New Roman"/>
          <w:color w:val="auto"/>
          <w:sz w:val="24"/>
          <w:highlight w:val="none"/>
          <w:lang w:val="en-US" w:eastAsia="zh-CN"/>
        </w:rPr>
        <w:t>0571-56928850</w:t>
      </w:r>
    </w:p>
    <w:p>
      <w:pPr>
        <w:spacing w:line="360" w:lineRule="auto"/>
        <w:rPr>
          <w:rFonts w:ascii="仿宋_GB2312" w:hAnsi="仿宋" w:eastAsia="仿宋_GB2312" w:cs="Times New Roman"/>
          <w:color w:val="auto"/>
          <w:sz w:val="24"/>
          <w:highlight w:val="none"/>
        </w:rPr>
      </w:pPr>
      <w:r>
        <w:rPr>
          <w:rFonts w:ascii="仿宋_GB2312" w:hAnsi="仿宋" w:eastAsia="仿宋_GB2312" w:cs="Times New Roman"/>
          <w:color w:val="auto"/>
          <w:sz w:val="24"/>
          <w:highlight w:val="none"/>
        </w:rPr>
        <w:t xml:space="preserve">    质疑联系人：</w:t>
      </w:r>
      <w:r>
        <w:rPr>
          <w:rFonts w:hint="eastAsia" w:ascii="仿宋_GB2312" w:hAnsi="仿宋" w:eastAsia="仿宋_GB2312" w:cs="Times New Roman"/>
          <w:color w:val="auto"/>
          <w:sz w:val="24"/>
          <w:highlight w:val="none"/>
        </w:rPr>
        <w:t xml:space="preserve"> 潘树鸣 </w:t>
      </w:r>
      <w:r>
        <w:rPr>
          <w:rFonts w:ascii="仿宋_GB2312" w:hAnsi="仿宋" w:eastAsia="仿宋_GB2312" w:cs="Times New Roman"/>
          <w:color w:val="auto"/>
          <w:sz w:val="24"/>
          <w:highlight w:val="none"/>
        </w:rPr>
        <w:t xml:space="preserve">            </w:t>
      </w:r>
    </w:p>
    <w:p>
      <w:pPr>
        <w:spacing w:line="360" w:lineRule="auto"/>
        <w:rPr>
          <w:rFonts w:ascii="仿宋_GB2312" w:hAnsi="仿宋" w:eastAsia="仿宋_GB2312" w:cs="Times New Roman"/>
          <w:color w:val="auto"/>
          <w:sz w:val="24"/>
          <w:highlight w:val="none"/>
        </w:rPr>
      </w:pPr>
      <w:r>
        <w:rPr>
          <w:rFonts w:ascii="仿宋_GB2312" w:hAnsi="仿宋" w:eastAsia="仿宋_GB2312" w:cs="Times New Roman"/>
          <w:color w:val="auto"/>
          <w:sz w:val="24"/>
          <w:highlight w:val="none"/>
        </w:rPr>
        <w:t xml:space="preserve">    质疑联系方式：</w:t>
      </w:r>
      <w:r>
        <w:rPr>
          <w:rFonts w:hint="eastAsia" w:ascii="仿宋_GB2312" w:hAnsi="仿宋" w:eastAsia="仿宋_GB2312" w:cs="Times New Roman"/>
          <w:color w:val="auto"/>
          <w:sz w:val="24"/>
          <w:highlight w:val="none"/>
        </w:rPr>
        <w:t xml:space="preserve"> 0571-87916090</w:t>
      </w:r>
    </w:p>
    <w:p>
      <w:pPr>
        <w:spacing w:line="360" w:lineRule="auto"/>
        <w:rPr>
          <w:rFonts w:ascii="仿宋_GB2312" w:hAnsi="仿宋" w:eastAsia="仿宋_GB2312"/>
          <w:color w:val="auto"/>
          <w:sz w:val="24"/>
          <w:highlight w:val="none"/>
        </w:rPr>
      </w:pPr>
      <w:r>
        <w:rPr>
          <w:rFonts w:ascii="仿宋_GB2312" w:hAnsi="仿宋" w:eastAsia="仿宋_GB2312" w:cs="Times New Roman"/>
          <w:color w:val="auto"/>
          <w:sz w:val="24"/>
          <w:highlight w:val="none"/>
        </w:rPr>
        <w:t xml:space="preserve">    </w:t>
      </w:r>
      <w:r>
        <w:rPr>
          <w:rFonts w:ascii="仿宋_GB2312" w:hAnsi="仿宋" w:eastAsia="仿宋_GB2312"/>
          <w:color w:val="auto"/>
          <w:sz w:val="24"/>
          <w:highlight w:val="none"/>
        </w:rPr>
        <w:t xml:space="preserve">3.同级政府采购监督管理部门            </w:t>
      </w:r>
    </w:p>
    <w:p>
      <w:pPr>
        <w:spacing w:line="360" w:lineRule="auto"/>
        <w:rPr>
          <w:rFonts w:hint="eastAsia" w:ascii="仿宋_GB2312" w:hAnsi="仿宋" w:eastAsia="仿宋_GB2312" w:cs="Times New Roman"/>
          <w:color w:val="auto"/>
          <w:sz w:val="24"/>
          <w:highlight w:val="none"/>
          <w:lang w:val="en-US" w:eastAsia="zh-CN"/>
        </w:rPr>
      </w:pPr>
      <w:r>
        <w:rPr>
          <w:rFonts w:ascii="仿宋_GB2312" w:hAnsi="仿宋" w:eastAsia="仿宋_GB2312" w:cs="Times New Roman"/>
          <w:color w:val="auto"/>
          <w:sz w:val="24"/>
          <w:highlight w:val="none"/>
        </w:rPr>
        <w:t xml:space="preserve"> </w:t>
      </w:r>
      <w:r>
        <w:rPr>
          <w:rFonts w:hint="eastAsia" w:ascii="仿宋_GB2312" w:hAnsi="仿宋" w:eastAsia="仿宋_GB2312" w:cs="Times New Roman"/>
          <w:color w:val="auto"/>
          <w:sz w:val="24"/>
          <w:highlight w:val="none"/>
          <w:lang w:val="en-US" w:eastAsia="zh-CN"/>
        </w:rPr>
        <w:t xml:space="preserve">   名    称：/    </w:t>
      </w:r>
    </w:p>
    <w:p>
      <w:pPr>
        <w:spacing w:line="360" w:lineRule="auto"/>
        <w:ind w:firstLine="480" w:firstLineChars="200"/>
        <w:rPr>
          <w:rFonts w:hint="eastAsia" w:ascii="仿宋_GB2312" w:hAnsi="仿宋" w:eastAsia="仿宋_GB2312" w:cs="Times New Roman"/>
          <w:color w:val="auto"/>
          <w:sz w:val="24"/>
          <w:highlight w:val="none"/>
          <w:lang w:val="en-US" w:eastAsia="zh-CN"/>
        </w:rPr>
      </w:pPr>
      <w:r>
        <w:rPr>
          <w:rFonts w:hint="eastAsia" w:ascii="仿宋_GB2312" w:hAnsi="仿宋" w:eastAsia="仿宋_GB2312" w:cs="Times New Roman"/>
          <w:color w:val="auto"/>
          <w:sz w:val="24"/>
          <w:highlight w:val="none"/>
          <w:lang w:val="en-US" w:eastAsia="zh-CN"/>
        </w:rPr>
        <w:t>地    址：/</w:t>
      </w:r>
    </w:p>
    <w:p>
      <w:pPr>
        <w:spacing w:line="360" w:lineRule="auto"/>
        <w:rPr>
          <w:rFonts w:hint="eastAsia" w:ascii="仿宋_GB2312" w:hAnsi="仿宋" w:eastAsia="仿宋_GB2312" w:cs="Times New Roman"/>
          <w:color w:val="auto"/>
          <w:sz w:val="24"/>
          <w:highlight w:val="none"/>
          <w:lang w:val="en-US" w:eastAsia="zh-CN"/>
        </w:rPr>
      </w:pPr>
      <w:r>
        <w:rPr>
          <w:rFonts w:hint="eastAsia" w:ascii="仿宋_GB2312" w:hAnsi="仿宋" w:eastAsia="仿宋_GB2312" w:cs="Times New Roman"/>
          <w:color w:val="auto"/>
          <w:sz w:val="24"/>
          <w:highlight w:val="none"/>
          <w:lang w:val="en-US" w:eastAsia="zh-CN"/>
        </w:rPr>
        <w:t xml:space="preserve">    传    真：/</w:t>
      </w:r>
    </w:p>
    <w:p>
      <w:pPr>
        <w:spacing w:line="360" w:lineRule="auto"/>
        <w:rPr>
          <w:rFonts w:hint="eastAsia" w:ascii="仿宋_GB2312" w:hAnsi="仿宋" w:eastAsia="仿宋_GB2312" w:cs="Times New Roman"/>
          <w:color w:val="auto"/>
          <w:sz w:val="24"/>
          <w:highlight w:val="none"/>
          <w:lang w:val="en-US" w:eastAsia="zh-CN"/>
        </w:rPr>
      </w:pPr>
      <w:r>
        <w:rPr>
          <w:rFonts w:hint="eastAsia" w:ascii="仿宋_GB2312" w:hAnsi="仿宋" w:eastAsia="仿宋_GB2312" w:cs="Times New Roman"/>
          <w:color w:val="auto"/>
          <w:sz w:val="24"/>
          <w:highlight w:val="none"/>
          <w:lang w:val="en-US" w:eastAsia="zh-CN"/>
        </w:rPr>
        <w:t xml:space="preserve">    联 系 人：/</w:t>
      </w:r>
    </w:p>
    <w:p>
      <w:pPr>
        <w:spacing w:line="360" w:lineRule="auto"/>
        <w:rPr>
          <w:rFonts w:hint="eastAsia" w:ascii="仿宋_GB2312" w:hAnsi="仿宋" w:eastAsia="仿宋_GB2312" w:cs="Times New Roman"/>
          <w:color w:val="auto"/>
          <w:sz w:val="24"/>
          <w:highlight w:val="none"/>
          <w:lang w:val="en-US" w:eastAsia="zh-CN"/>
        </w:rPr>
      </w:pPr>
      <w:r>
        <w:rPr>
          <w:rFonts w:hint="eastAsia" w:ascii="仿宋_GB2312" w:hAnsi="仿宋" w:eastAsia="仿宋_GB2312" w:cs="Times New Roman"/>
          <w:color w:val="auto"/>
          <w:sz w:val="24"/>
          <w:highlight w:val="none"/>
          <w:lang w:val="en-US" w:eastAsia="zh-CN"/>
        </w:rPr>
        <w:t xml:space="preserve">    监督投诉电话：/</w:t>
      </w:r>
    </w:p>
    <w:p>
      <w:pPr>
        <w:spacing w:line="360" w:lineRule="auto"/>
        <w:rPr>
          <w:rFonts w:ascii="仿宋_GB2312" w:hAnsi="仿宋" w:eastAsia="仿宋_GB2312"/>
          <w:color w:val="auto"/>
          <w:sz w:val="24"/>
          <w:highlight w:val="none"/>
        </w:rPr>
      </w:pPr>
      <w:r>
        <w:rPr>
          <w:rFonts w:hint="eastAsia" w:ascii="仿宋_GB2312" w:hAnsi="仿宋" w:eastAsia="仿宋_GB2312" w:cs="Times New Roman"/>
          <w:color w:val="auto"/>
          <w:sz w:val="24"/>
          <w:highlight w:val="none"/>
        </w:rPr>
        <w:t xml:space="preserve"> </w:t>
      </w:r>
      <w:r>
        <w:rPr>
          <w:rFonts w:hint="eastAsia" w:ascii="仿宋_GB2312" w:hAnsi="仿宋" w:eastAsia="仿宋_GB2312" w:cs="Times New Roman"/>
          <w:color w:val="auto"/>
          <w:sz w:val="24"/>
          <w:highlight w:val="none"/>
          <w:lang w:val="en-US" w:eastAsia="zh-CN"/>
        </w:rPr>
        <w:t xml:space="preserve"> </w:t>
      </w:r>
      <w:r>
        <w:rPr>
          <w:rFonts w:hint="eastAsia" w:ascii="仿宋_GB2312" w:hAnsi="仿宋" w:eastAsia="仿宋_GB2312" w:cs="Times New Roman"/>
          <w:color w:val="auto"/>
          <w:sz w:val="24"/>
          <w:highlight w:val="none"/>
        </w:rPr>
        <w:t xml:space="preserve"> </w:t>
      </w:r>
      <w:r>
        <w:rPr>
          <w:rFonts w:ascii="仿宋_GB2312" w:hAnsi="仿宋" w:eastAsia="仿宋_GB2312" w:cs="Times New Roman"/>
          <w:color w:val="auto"/>
          <w:sz w:val="24"/>
          <w:highlight w:val="none"/>
        </w:rPr>
        <w:t xml:space="preserve"> </w:t>
      </w:r>
      <w:r>
        <w:rPr>
          <w:rFonts w:hint="eastAsia" w:ascii="仿宋_GB2312" w:hAnsi="仿宋" w:eastAsia="仿宋_GB2312"/>
          <w:color w:val="auto"/>
          <w:sz w:val="24"/>
          <w:highlight w:val="none"/>
        </w:rPr>
        <w:t>预算金额未达100万元的采购项目，由采购人处理采购争议。</w:t>
      </w:r>
    </w:p>
    <w:p>
      <w:pPr>
        <w:spacing w:line="360" w:lineRule="auto"/>
        <w:rPr>
          <w:rFonts w:ascii="仿宋_GB2312" w:hAnsi="仿宋" w:eastAsia="仿宋_GB2312"/>
          <w:color w:val="auto"/>
          <w:sz w:val="24"/>
          <w:highlight w:val="none"/>
        </w:rPr>
      </w:pPr>
      <w:r>
        <w:rPr>
          <w:rFonts w:ascii="仿宋_GB2312" w:hAnsi="仿宋" w:eastAsia="仿宋_GB2312" w:cs="Times New Roman"/>
          <w:color w:val="auto"/>
          <w:sz w:val="24"/>
          <w:highlight w:val="none"/>
        </w:rPr>
        <w:t xml:space="preserve">    </w:t>
      </w: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若对项目采购电子交易系统操作有疑问，可登录政采云（</w:t>
      </w:r>
      <w:r>
        <w:rPr>
          <w:rFonts w:ascii="仿宋_GB2312" w:hAnsi="仿宋" w:eastAsia="仿宋_GB2312"/>
          <w:color w:val="auto"/>
          <w:sz w:val="24"/>
          <w:highlight w:val="none"/>
        </w:rPr>
        <w:t>https://www.zcygov.cn/），点击右侧咨询小采，获取采小蜜智能服务管家帮助，或拨打政</w:t>
      </w:r>
      <w:r>
        <w:rPr>
          <w:rFonts w:hint="eastAsia" w:ascii="仿宋_GB2312" w:hAnsi="仿宋" w:eastAsia="仿宋_GB2312"/>
          <w:color w:val="auto"/>
          <w:sz w:val="24"/>
          <w:highlight w:val="none"/>
        </w:rPr>
        <w:t>采云服务热线</w:t>
      </w:r>
      <w:r>
        <w:rPr>
          <w:rFonts w:ascii="仿宋_GB2312" w:hAnsi="仿宋" w:eastAsia="仿宋_GB2312"/>
          <w:color w:val="auto"/>
          <w:sz w:val="24"/>
          <w:highlight w:val="none"/>
        </w:rPr>
        <w:t>400-881-7190获取热线服务帮助。</w:t>
      </w:r>
    </w:p>
    <w:p>
      <w:pPr>
        <w:spacing w:line="360" w:lineRule="auto"/>
        <w:ind w:firstLine="480" w:firstLineChars="200"/>
        <w:rPr>
          <w:rFonts w:ascii="仿宋" w:hAnsi="仿宋" w:eastAsia="仿宋" w:cs="仿宋_GB2312"/>
          <w:color w:val="auto"/>
          <w:sz w:val="24"/>
          <w:szCs w:val="24"/>
          <w:highlight w:val="none"/>
        </w:rPr>
      </w:pPr>
      <w:r>
        <w:rPr>
          <w:rFonts w:ascii="仿宋_GB2312" w:hAnsi="仿宋" w:eastAsia="仿宋_GB2312"/>
          <w:color w:val="auto"/>
          <w:sz w:val="24"/>
          <w:highlight w:val="none"/>
        </w:rPr>
        <w:t>CA问题联系电话（人工）：</w:t>
      </w:r>
      <w:r>
        <w:rPr>
          <w:rFonts w:hint="eastAsia" w:ascii="仿宋_GB2312" w:hAnsi="仿宋" w:eastAsia="仿宋_GB2312"/>
          <w:color w:val="auto"/>
          <w:sz w:val="24"/>
          <w:highlight w:val="none"/>
        </w:rPr>
        <w:t>汇信</w:t>
      </w:r>
      <w:r>
        <w:rPr>
          <w:rFonts w:ascii="仿宋_GB2312" w:hAnsi="仿宋" w:eastAsia="仿宋_GB2312"/>
          <w:color w:val="auto"/>
          <w:sz w:val="24"/>
          <w:highlight w:val="none"/>
        </w:rPr>
        <w:t>CA 400-888-4636；天谷CA 400-087-8198。</w:t>
      </w:r>
      <w:r>
        <w:rPr>
          <w:rFonts w:ascii="仿宋" w:hAnsi="仿宋" w:eastAsia="仿宋" w:cs="仿宋_GB2312"/>
          <w:color w:val="auto"/>
          <w:sz w:val="24"/>
          <w:highlight w:val="none"/>
        </w:rPr>
        <w:t xml:space="preserve">                       </w:t>
      </w:r>
    </w:p>
    <w:p>
      <w:pPr>
        <w:rPr>
          <w:rFonts w:hint="eastAsia"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br w:type="page"/>
      </w:r>
    </w:p>
    <w:p>
      <w:pPr>
        <w:adjustRightInd/>
        <w:spacing w:line="360" w:lineRule="auto"/>
        <w:jc w:val="center"/>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第二部分</w:t>
      </w:r>
      <w:bookmarkEnd w:id="8"/>
      <w:r>
        <w:rPr>
          <w:rFonts w:ascii="仿宋" w:hAnsi="仿宋" w:eastAsia="仿宋" w:cs="仿宋_GB2312"/>
          <w:b/>
          <w:color w:val="auto"/>
          <w:sz w:val="36"/>
          <w:szCs w:val="20"/>
          <w:highlight w:val="none"/>
        </w:rPr>
        <w:t xml:space="preserve"> 投标人须知</w:t>
      </w:r>
      <w:bookmarkEnd w:id="9"/>
    </w:p>
    <w:p>
      <w:pPr>
        <w:snapToGrid w:val="0"/>
        <w:spacing w:line="360" w:lineRule="auto"/>
        <w:jc w:val="center"/>
        <w:rPr>
          <w:rFonts w:hint="eastAsia"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3"/>
        <w:tblW w:w="9175" w:type="dxa"/>
        <w:tblInd w:w="-2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61"/>
        <w:gridCol w:w="1891"/>
        <w:gridCol w:w="65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0"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89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事项</w:t>
            </w:r>
          </w:p>
        </w:tc>
        <w:tc>
          <w:tcPr>
            <w:tcW w:w="652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7"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89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项目属性</w:t>
            </w:r>
          </w:p>
        </w:tc>
        <w:tc>
          <w:tcPr>
            <w:tcW w:w="652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8"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color w:val="auto"/>
                <w:sz w:val="24"/>
                <w:szCs w:val="24"/>
                <w:highlight w:val="none"/>
              </w:rPr>
            </w:pP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89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采购标的及其对应的中小企业划分标准所属行业</w:t>
            </w:r>
          </w:p>
        </w:tc>
        <w:tc>
          <w:tcPr>
            <w:tcW w:w="6523" w:type="dxa"/>
            <w:tcBorders>
              <w:top w:val="single" w:color="000000" w:sz="8" w:space="0"/>
              <w:left w:val="single" w:color="000000" w:sz="2" w:space="0"/>
              <w:bottom w:val="single" w:color="000000" w:sz="8" w:space="0"/>
              <w:right w:val="single" w:color="000000" w:sz="8" w:space="0"/>
            </w:tcBorders>
            <w:vAlign w:val="center"/>
          </w:tcPr>
          <w:p>
            <w:pPr>
              <w:pStyle w:val="5"/>
              <w:pageBreakBefore w:val="0"/>
              <w:widowControl w:val="0"/>
              <w:suppressLineNumbers w:val="0"/>
              <w:kinsoku/>
              <w:wordWrap/>
              <w:overflowPunct/>
              <w:topLinePunct w:val="0"/>
              <w:autoSpaceDE/>
              <w:autoSpaceDN/>
              <w:bidi w:val="0"/>
              <w:spacing w:before="0" w:beforeAutospacing="0" w:after="0" w:afterAutospacing="0" w:line="330" w:lineRule="exact"/>
              <w:ind w:right="0"/>
              <w:textAlignment w:val="auto"/>
              <w:rPr>
                <w:rFonts w:hint="eastAsia" w:ascii="仿宋" w:hAnsi="仿宋" w:eastAsia="仿宋" w:cs="仿宋"/>
                <w:color w:val="auto"/>
                <w:sz w:val="24"/>
                <w:szCs w:val="24"/>
                <w:highlight w:val="none"/>
                <w:lang w:val="en-US"/>
              </w:rPr>
            </w:pPr>
            <w:r>
              <w:rPr>
                <w:rFonts w:hint="eastAsia" w:ascii="仿宋_GB2312" w:hAnsi="仿宋" w:eastAsia="仿宋_GB2312" w:cs="Arial"/>
                <w:b w:val="0"/>
                <w:bCs w:val="0"/>
                <w:color w:val="auto"/>
                <w:kern w:val="0"/>
                <w:sz w:val="24"/>
                <w:highlight w:val="none"/>
              </w:rPr>
              <w:t>（</w:t>
            </w:r>
            <w:r>
              <w:rPr>
                <w:rFonts w:hint="default" w:ascii="仿宋_GB2312" w:hAnsi="仿宋" w:eastAsia="仿宋_GB2312" w:cs="Arial"/>
                <w:b w:val="0"/>
                <w:bCs w:val="0"/>
                <w:color w:val="auto"/>
                <w:kern w:val="0"/>
                <w:sz w:val="24"/>
                <w:highlight w:val="none"/>
              </w:rPr>
              <w:t>1</w:t>
            </w:r>
            <w:r>
              <w:rPr>
                <w:rFonts w:hint="eastAsia" w:ascii="仿宋_GB2312" w:hAnsi="仿宋" w:eastAsia="仿宋_GB2312" w:cs="Arial"/>
                <w:b w:val="0"/>
                <w:bCs w:val="0"/>
                <w:color w:val="auto"/>
                <w:kern w:val="0"/>
                <w:sz w:val="24"/>
                <w:highlight w:val="none"/>
              </w:rPr>
              <w:t>）标的：</w:t>
            </w:r>
            <w:r>
              <w:rPr>
                <w:rFonts w:hint="eastAsia" w:cs="Arial"/>
                <w:b w:val="0"/>
                <w:bCs w:val="0"/>
                <w:color w:val="auto"/>
                <w:kern w:val="0"/>
                <w:sz w:val="24"/>
                <w:highlight w:val="none"/>
                <w:u w:val="single"/>
                <w:lang w:val="en-US" w:eastAsia="zh-CN"/>
              </w:rPr>
              <w:t>浙江省福利彩票管理中心</w:t>
            </w:r>
            <w:r>
              <w:rPr>
                <w:rFonts w:hint="eastAsia" w:ascii="仿宋_GB2312" w:hAnsi="仿宋" w:eastAsia="仿宋_GB2312" w:cs="Arial"/>
                <w:b w:val="0"/>
                <w:bCs w:val="0"/>
                <w:color w:val="auto"/>
                <w:kern w:val="0"/>
                <w:sz w:val="24"/>
                <w:highlight w:val="none"/>
                <w:u w:val="single"/>
                <w:lang w:eastAsia="zh-CN"/>
              </w:rPr>
              <w:t xml:space="preserve"> </w:t>
            </w:r>
            <w:r>
              <w:rPr>
                <w:rFonts w:hint="eastAsia" w:cs="Arial"/>
                <w:b w:val="0"/>
                <w:bCs w:val="0"/>
                <w:color w:val="auto"/>
                <w:kern w:val="0"/>
                <w:sz w:val="24"/>
                <w:highlight w:val="none"/>
                <w:u w:val="single"/>
                <w:lang w:eastAsia="zh-CN"/>
              </w:rPr>
              <w:t>2023-2025年法律顾问服务</w:t>
            </w:r>
            <w:r>
              <w:rPr>
                <w:rFonts w:hint="eastAsia" w:ascii="仿宋_GB2312" w:hAnsi="仿宋" w:eastAsia="仿宋_GB2312" w:cs="Arial"/>
                <w:b w:val="0"/>
                <w:bCs w:val="0"/>
                <w:color w:val="auto"/>
                <w:kern w:val="0"/>
                <w:sz w:val="24"/>
                <w:highlight w:val="none"/>
                <w:u w:val="single"/>
              </w:rPr>
              <w:t xml:space="preserve"> </w:t>
            </w:r>
            <w:r>
              <w:rPr>
                <w:rFonts w:hint="eastAsia" w:ascii="仿宋_GB2312" w:hAnsi="仿宋" w:eastAsia="仿宋_GB2312" w:cs="Arial"/>
                <w:b w:val="0"/>
                <w:bCs w:val="0"/>
                <w:color w:val="auto"/>
                <w:kern w:val="0"/>
                <w:sz w:val="24"/>
                <w:highlight w:val="none"/>
              </w:rPr>
              <w:t>，属于</w:t>
            </w:r>
            <w:r>
              <w:rPr>
                <w:rFonts w:hint="eastAsia" w:ascii="仿宋_GB2312" w:hAnsi="仿宋" w:eastAsia="仿宋_GB2312" w:cs="Arial"/>
                <w:b w:val="0"/>
                <w:bCs w:val="0"/>
                <w:color w:val="auto"/>
                <w:kern w:val="0"/>
                <w:sz w:val="24"/>
                <w:highlight w:val="none"/>
                <w:u w:val="single"/>
                <w:lang w:eastAsia="zh-CN"/>
              </w:rPr>
              <w:t xml:space="preserve"> </w:t>
            </w:r>
            <w:r>
              <w:rPr>
                <w:rFonts w:hint="eastAsia" w:cs="Arial"/>
                <w:b w:val="0"/>
                <w:bCs w:val="0"/>
                <w:color w:val="auto"/>
                <w:kern w:val="0"/>
                <w:sz w:val="24"/>
                <w:highlight w:val="none"/>
                <w:u w:val="single"/>
                <w:lang w:val="en-US" w:eastAsia="zh-CN"/>
              </w:rPr>
              <w:t xml:space="preserve">其他未列明 </w:t>
            </w:r>
            <w:r>
              <w:rPr>
                <w:rFonts w:hint="eastAsia" w:ascii="仿宋_GB2312" w:hAnsi="仿宋" w:eastAsia="仿宋_GB2312" w:cs="Arial"/>
                <w:b w:val="0"/>
                <w:bCs w:val="0"/>
                <w:color w:val="auto"/>
                <w:kern w:val="0"/>
                <w:sz w:val="24"/>
                <w:highlight w:val="none"/>
                <w:u w:val="single"/>
                <w:lang w:eastAsia="zh-CN"/>
              </w:rPr>
              <w:t xml:space="preserve"> </w:t>
            </w:r>
            <w:r>
              <w:rPr>
                <w:rFonts w:hint="eastAsia" w:ascii="仿宋_GB2312" w:hAnsi="仿宋" w:eastAsia="仿宋_GB2312" w:cs="Arial"/>
                <w:b w:val="0"/>
                <w:bCs w:val="0"/>
                <w:color w:val="auto"/>
                <w:kern w:val="0"/>
                <w:sz w:val="24"/>
                <w:highlight w:val="none"/>
              </w:rPr>
              <w:t>行业</w:t>
            </w:r>
            <w:r>
              <w:rPr>
                <w:rFonts w:hint="eastAsia" w:ascii="仿宋_GB2312" w:hAnsi="仿宋" w:eastAsia="仿宋_GB2312" w:cs="Arial"/>
                <w:b w:val="0"/>
                <w:bCs w:val="0"/>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89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是否允许采购进口产品</w:t>
            </w:r>
          </w:p>
        </w:tc>
        <w:tc>
          <w:tcPr>
            <w:tcW w:w="652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本项目不允许采购进口产品。</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可以就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10"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89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分包</w:t>
            </w:r>
          </w:p>
        </w:tc>
        <w:tc>
          <w:tcPr>
            <w:tcW w:w="652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sym w:font="Wingdings 2" w:char="00A3"/>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同意将非主体、非关键性工作分包。</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sym w:font="Wingdings 2" w:char="0052"/>
            </w:r>
            <w:r>
              <w:rPr>
                <w:rFonts w:hint="eastAsia" w:ascii="仿宋" w:hAnsi="仿宋" w:eastAsia="仿宋" w:cs="仿宋"/>
                <w:color w:val="auto"/>
                <w:kern w:val="0"/>
                <w:sz w:val="24"/>
                <w:szCs w:val="24"/>
                <w:highlight w:val="none"/>
              </w:rPr>
              <w:t>B</w:t>
            </w:r>
            <w:r>
              <w:rPr>
                <w:rFonts w:hint="eastAsia" w:ascii="仿宋" w:hAnsi="仿宋" w:eastAsia="仿宋" w:cs="仿宋"/>
                <w:color w:val="auto"/>
                <w:sz w:val="24"/>
                <w:szCs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6"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89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开标前答疑会或现场考察</w:t>
            </w:r>
          </w:p>
        </w:tc>
        <w:tc>
          <w:tcPr>
            <w:tcW w:w="652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□B组织，</w:t>
            </w: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189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样品提供</w:t>
            </w:r>
          </w:p>
        </w:tc>
        <w:tc>
          <w:tcPr>
            <w:tcW w:w="652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不要求提供。</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□B要求提供，</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snapToGrid w:val="0"/>
                <w:color w:val="auto"/>
                <w:kern w:val="28"/>
                <w:sz w:val="24"/>
                <w:szCs w:val="24"/>
                <w:highlight w:val="none"/>
              </w:rPr>
              <w:t>样品：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r>
              <w:rPr>
                <w:rFonts w:hint="eastAsia" w:ascii="仿宋" w:hAnsi="仿宋" w:eastAsia="仿宋" w:cs="仿宋"/>
                <w:snapToGrid w:val="0"/>
                <w:color w:val="auto"/>
                <w:kern w:val="28"/>
                <w:sz w:val="24"/>
                <w:szCs w:val="24"/>
                <w:highlight w:val="none"/>
              </w:rPr>
              <w:t>样品制作的标准和要求：</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（3）样品的评审方法以及评审标准</w:t>
            </w:r>
            <w:r>
              <w:rPr>
                <w:rFonts w:hint="eastAsia" w:ascii="仿宋" w:hAnsi="仿宋" w:eastAsia="仿宋" w:cs="仿宋"/>
                <w:snapToGrid w:val="0"/>
                <w:color w:val="auto"/>
                <w:kern w:val="28"/>
                <w:sz w:val="24"/>
                <w:szCs w:val="24"/>
                <w:highlight w:val="none"/>
              </w:rPr>
              <w:t>：详见</w:t>
            </w:r>
            <w:r>
              <w:rPr>
                <w:rFonts w:hint="eastAsia" w:ascii="仿宋" w:hAnsi="仿宋" w:eastAsia="仿宋" w:cs="仿宋"/>
                <w:color w:val="auto"/>
                <w:sz w:val="24"/>
                <w:szCs w:val="24"/>
                <w:highlight w:val="none"/>
                <w:u w:val="single"/>
              </w:rPr>
              <w:t>评标办法</w:t>
            </w:r>
            <w:r>
              <w:rPr>
                <w:rFonts w:hint="eastAsia" w:ascii="仿宋" w:hAnsi="仿宋" w:eastAsia="仿宋" w:cs="仿宋"/>
                <w:color w:val="auto"/>
                <w:kern w:val="0"/>
                <w:sz w:val="24"/>
                <w:szCs w:val="24"/>
                <w:highlight w:val="none"/>
              </w:rPr>
              <w:t>；</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（4）是否需要随样品提交检测报告：</w:t>
            </w:r>
            <w:sdt>
              <w:sdtPr>
                <w:rPr>
                  <w:rFonts w:hint="eastAsia" w:ascii="仿宋" w:hAnsi="仿宋" w:eastAsia="仿宋" w:cs="仿宋"/>
                  <w:color w:val="auto"/>
                  <w:kern w:val="0"/>
                  <w:sz w:val="24"/>
                  <w:szCs w:val="24"/>
                  <w:highlight w:val="none"/>
                </w:rPr>
                <w:id w:val="1303421454"/>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否；</w:t>
            </w:r>
            <w:sdt>
              <w:sdtPr>
                <w:rPr>
                  <w:rFonts w:hint="eastAsia" w:ascii="仿宋" w:hAnsi="仿宋" w:eastAsia="仿宋" w:cs="仿宋"/>
                  <w:color w:val="auto"/>
                  <w:kern w:val="0"/>
                  <w:sz w:val="24"/>
                  <w:szCs w:val="24"/>
                  <w:highlight w:val="none"/>
                </w:rPr>
                <w:id w:val="1621728433"/>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是，检测机构的要求</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；检测内容</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（5）提供样品的时间：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；联系人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kern w:val="28"/>
                <w:sz w:val="24"/>
                <w:szCs w:val="24"/>
                <w:highlight w:val="none"/>
              </w:rPr>
              <w:t>联系电话：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。请投标人在上述时间内提供样品并按规定位置安装完毕。超过截止时间的，采购人或采购代理机构将不予接收，并将清场并封闭样品现场。</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(6)采购活动结束后，对于未中标人提供的样品，采购人、</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将通知未中标人在规定的时间内取回，逾期未取回的，采购人、</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不负保管义务；对于中标人提供的样品，采购人将进行保管、封存，并作为履约验收的参考。</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89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方案讲解演示</w:t>
            </w:r>
          </w:p>
        </w:tc>
        <w:tc>
          <w:tcPr>
            <w:tcW w:w="652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□B组织。</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（1）在评标时安排每个投标人进行方案讲解演示。每个投标人时间不超过</w:t>
            </w:r>
            <w:r>
              <w:rPr>
                <w:rFonts w:hint="eastAsia" w:ascii="仿宋" w:hAnsi="仿宋" w:eastAsia="仿宋" w:cs="仿宋"/>
                <w:color w:val="auto"/>
                <w:kern w:val="0"/>
                <w:sz w:val="24"/>
                <w:szCs w:val="24"/>
                <w:highlight w:val="none"/>
                <w:u w:val="single"/>
              </w:rPr>
              <w:t>20</w:t>
            </w:r>
            <w:r>
              <w:rPr>
                <w:rFonts w:hint="eastAsia" w:ascii="仿宋" w:hAnsi="仿宋" w:eastAsia="仿宋" w:cs="仿宋"/>
                <w:color w:val="auto"/>
                <w:kern w:val="0"/>
                <w:sz w:val="24"/>
                <w:szCs w:val="24"/>
                <w:highlight w:val="none"/>
                <w:u w:val="single"/>
                <w:lang w:eastAsia="zh-CN"/>
              </w:rPr>
              <w:t>（</w:t>
            </w:r>
            <w:r>
              <w:rPr>
                <w:rFonts w:hint="eastAsia" w:ascii="仿宋" w:hAnsi="仿宋" w:eastAsia="仿宋" w:cs="仿宋"/>
                <w:color w:val="auto"/>
                <w:kern w:val="0"/>
                <w:sz w:val="24"/>
                <w:szCs w:val="24"/>
                <w:highlight w:val="none"/>
                <w:u w:val="single"/>
                <w:lang w:val="en-US" w:eastAsia="zh-CN"/>
              </w:rPr>
              <w:t>编制时可根据项目情况进行调整</w:t>
            </w:r>
            <w:r>
              <w:rPr>
                <w:rFonts w:hint="eastAsia" w:ascii="仿宋" w:hAnsi="仿宋" w:eastAsia="仿宋" w:cs="仿宋"/>
                <w:color w:val="auto"/>
                <w:kern w:val="0"/>
                <w:sz w:val="24"/>
                <w:szCs w:val="24"/>
                <w:highlight w:val="none"/>
                <w:u w:val="single"/>
                <w:lang w:eastAsia="zh-CN"/>
              </w:rPr>
              <w:t>）</w:t>
            </w:r>
            <w:r>
              <w:rPr>
                <w:rFonts w:hint="eastAsia" w:ascii="仿宋" w:hAnsi="仿宋" w:eastAsia="仿宋" w:cs="仿宋"/>
                <w:color w:val="auto"/>
                <w:kern w:val="0"/>
                <w:sz w:val="24"/>
                <w:szCs w:val="24"/>
                <w:highlight w:val="none"/>
              </w:rPr>
              <w:t>分钟，讲解次序以投标文件解密时间先后次序为准，讲解演示人员不超过</w:t>
            </w:r>
            <w:r>
              <w:rPr>
                <w:rFonts w:hint="eastAsia" w:ascii="仿宋" w:hAnsi="仿宋" w:eastAsia="仿宋" w:cs="仿宋"/>
                <w:color w:val="auto"/>
                <w:kern w:val="0"/>
                <w:sz w:val="24"/>
                <w:szCs w:val="24"/>
                <w:highlight w:val="none"/>
                <w:u w:val="single"/>
              </w:rPr>
              <w:t>3</w:t>
            </w:r>
            <w:r>
              <w:rPr>
                <w:rFonts w:hint="eastAsia" w:ascii="仿宋" w:hAnsi="仿宋" w:eastAsia="仿宋" w:cs="仿宋"/>
                <w:color w:val="auto"/>
                <w:kern w:val="0"/>
                <w:sz w:val="24"/>
                <w:szCs w:val="24"/>
                <w:highlight w:val="none"/>
                <w:u w:val="single"/>
                <w:lang w:eastAsia="zh-CN"/>
              </w:rPr>
              <w:t>（</w:t>
            </w:r>
            <w:r>
              <w:rPr>
                <w:rFonts w:hint="eastAsia" w:ascii="仿宋" w:hAnsi="仿宋" w:eastAsia="仿宋" w:cs="仿宋"/>
                <w:color w:val="auto"/>
                <w:kern w:val="0"/>
                <w:sz w:val="24"/>
                <w:szCs w:val="24"/>
                <w:highlight w:val="none"/>
                <w:u w:val="single"/>
                <w:lang w:val="en-US" w:eastAsia="zh-CN"/>
              </w:rPr>
              <w:t>编制时可根据项目情况进行调整</w:t>
            </w:r>
            <w:r>
              <w:rPr>
                <w:rFonts w:hint="eastAsia" w:ascii="仿宋" w:hAnsi="仿宋" w:eastAsia="仿宋" w:cs="仿宋"/>
                <w:color w:val="auto"/>
                <w:kern w:val="0"/>
                <w:sz w:val="24"/>
                <w:szCs w:val="24"/>
                <w:highlight w:val="none"/>
                <w:u w:val="single"/>
                <w:lang w:eastAsia="zh-CN"/>
              </w:rPr>
              <w:t>）</w:t>
            </w:r>
            <w:r>
              <w:rPr>
                <w:rFonts w:hint="eastAsia" w:ascii="仿宋" w:hAnsi="仿宋" w:eastAsia="仿宋" w:cs="仿宋"/>
                <w:color w:val="auto"/>
                <w:kern w:val="0"/>
                <w:sz w:val="24"/>
                <w:szCs w:val="24"/>
                <w:highlight w:val="none"/>
              </w:rPr>
              <w:t>人。讲解演示结束后按要求解答评标委员会提问。</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（2）方案讲解演示可选择以下其中一种方式：</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方式一：政采云平台在线讲解演示。政采云平台在线讲解需投标人根据政采云平台操作要求做好准备工作，提前完善软硬件配置环境。</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方式二：</w:t>
            </w:r>
            <w:r>
              <w:rPr>
                <w:rFonts w:hint="eastAsia" w:ascii="仿宋" w:hAnsi="仿宋" w:eastAsia="仿宋" w:cs="仿宋"/>
                <w:color w:val="auto"/>
                <w:kern w:val="0"/>
                <w:sz w:val="24"/>
                <w:szCs w:val="24"/>
                <w:highlight w:val="none"/>
                <w:lang w:val="en-US" w:eastAsia="zh-CN"/>
              </w:rPr>
              <w:t>评标</w:t>
            </w:r>
            <w:r>
              <w:rPr>
                <w:rFonts w:hint="eastAsia" w:ascii="仿宋" w:hAnsi="仿宋" w:eastAsia="仿宋" w:cs="仿宋"/>
                <w:color w:val="auto"/>
                <w:kern w:val="0"/>
                <w:sz w:val="24"/>
                <w:szCs w:val="24"/>
                <w:highlight w:val="none"/>
              </w:rPr>
              <w:t>现场讲解演示。现场讲解地点为</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，讲解演示所用电脑等设备由投标人自备。现场讲解演示人员进场时提供讲解人员名单（加盖公章或授权代表签名）及身份证明，否则不得讲解演示。</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textAlignment w:val="auto"/>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76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891" w:type="dxa"/>
            <w:vMerge w:val="restart"/>
            <w:tcBorders>
              <w:top w:val="single" w:color="000000" w:sz="8" w:space="0"/>
              <w:left w:val="single" w:color="auto" w:sz="4"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投标人应当提供的资格、资信证明文件</w:t>
            </w:r>
          </w:p>
        </w:tc>
        <w:tc>
          <w:tcPr>
            <w:tcW w:w="6523"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（1）资格证明文件：见招标文件第二部分11.1。</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snapToGrid w:val="0"/>
                <w:color w:val="auto"/>
                <w:kern w:val="0"/>
                <w:sz w:val="24"/>
                <w:szCs w:val="24"/>
                <w:highlight w:val="none"/>
              </w:rPr>
            </w:pPr>
            <w:r>
              <w:rPr>
                <w:rFonts w:hint="eastAsia" w:ascii="仿宋" w:hAnsi="仿宋" w:eastAsia="仿宋" w:cs="仿宋"/>
                <w:color w:val="auto"/>
                <w:kern w:val="0"/>
                <w:sz w:val="24"/>
                <w:szCs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3" w:hRule="atLeast"/>
          <w:tblHeader/>
        </w:trPr>
        <w:tc>
          <w:tcPr>
            <w:tcW w:w="76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color w:val="auto"/>
                <w:sz w:val="24"/>
                <w:szCs w:val="24"/>
                <w:highlight w:val="none"/>
              </w:rPr>
            </w:pPr>
          </w:p>
        </w:tc>
        <w:tc>
          <w:tcPr>
            <w:tcW w:w="1891" w:type="dxa"/>
            <w:vMerge w:val="continue"/>
            <w:tcBorders>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b/>
                <w:color w:val="auto"/>
                <w:sz w:val="24"/>
                <w:szCs w:val="24"/>
                <w:highlight w:val="none"/>
              </w:rPr>
            </w:pPr>
          </w:p>
        </w:tc>
        <w:tc>
          <w:tcPr>
            <w:tcW w:w="6523"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61"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89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节能产品、环境标志产品</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本项目不适用</w:t>
            </w:r>
            <w:r>
              <w:rPr>
                <w:rFonts w:hint="eastAsia" w:ascii="仿宋" w:hAnsi="仿宋" w:eastAsia="仿宋" w:cs="仿宋"/>
                <w:b/>
                <w:color w:val="auto"/>
                <w:sz w:val="24"/>
                <w:szCs w:val="24"/>
                <w:highlight w:val="none"/>
                <w:lang w:eastAsia="zh-CN"/>
              </w:rPr>
              <w:t>）</w:t>
            </w:r>
          </w:p>
        </w:tc>
        <w:tc>
          <w:tcPr>
            <w:tcW w:w="652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61"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89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报价要求</w:t>
            </w:r>
          </w:p>
        </w:tc>
        <w:tc>
          <w:tcPr>
            <w:tcW w:w="652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left"/>
              <w:textAlignment w:val="auto"/>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lang w:val="zh-CN"/>
              </w:rPr>
              <w:t>有关本项目实施所需的所有费用（含税费）均计入报价。</w:t>
            </w:r>
            <w:r>
              <w:rPr>
                <w:rFonts w:hint="eastAsia" w:ascii="仿宋" w:hAnsi="仿宋" w:eastAsia="仿宋" w:cs="仿宋"/>
                <w:b/>
                <w:bCs/>
                <w:color w:val="auto"/>
                <w:kern w:val="0"/>
                <w:sz w:val="24"/>
                <w:szCs w:val="24"/>
                <w:highlight w:val="none"/>
                <w:lang w:val="zh-CN"/>
              </w:rPr>
              <w:t>投标文件</w:t>
            </w:r>
            <w:r>
              <w:rPr>
                <w:rFonts w:hint="eastAsia" w:ascii="仿宋" w:hAnsi="仿宋" w:eastAsia="仿宋" w:cs="仿宋"/>
                <w:b/>
                <w:bCs/>
                <w:color w:val="auto"/>
                <w:sz w:val="24"/>
                <w:szCs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szCs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szCs w:val="24"/>
                <w:highlight w:val="none"/>
                <w:lang w:val="zh-CN"/>
              </w:rPr>
              <w:t>提醒：验收时检测费用由采购人承担，不包含在投标总价中。</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left"/>
              <w:textAlignment w:val="auto"/>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投标报价出现下列情形的，投标无效：</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firstLine="241" w:firstLineChars="100"/>
              <w:jc w:val="left"/>
              <w:textAlignment w:val="auto"/>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投标文件出现不是唯一的、有选择性投标报价的；</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firstLine="241" w:firstLineChars="100"/>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投标报价超过招标文件中规定的预算金额或者最高限价的;</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firstLine="241" w:firstLineChars="1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4"/>
                <w:highlight w:val="none"/>
              </w:rPr>
              <w:t>;</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firstLine="241" w:firstLineChars="100"/>
              <w:textAlignment w:val="auto"/>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投标人对根据修正原则修正后的报价不确认的</w:t>
            </w:r>
            <w:r>
              <w:rPr>
                <w:rFonts w:hint="eastAsia" w:ascii="仿宋" w:hAnsi="仿宋" w:eastAsia="仿宋" w:cs="仿宋"/>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6" w:hRule="atLeast"/>
          <w:tblHeader/>
        </w:trPr>
        <w:tc>
          <w:tcPr>
            <w:tcW w:w="761" w:type="dxa"/>
            <w:tcBorders>
              <w:top w:val="single" w:color="auto" w:sz="4" w:space="0"/>
              <w:left w:val="single" w:color="000000" w:sz="8"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1891" w:type="dxa"/>
            <w:tcBorders>
              <w:top w:val="single" w:color="000000" w:sz="8" w:space="0"/>
              <w:left w:val="single" w:color="000000" w:sz="2"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中小企业信用</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融资</w:t>
            </w:r>
          </w:p>
        </w:tc>
        <w:tc>
          <w:tcPr>
            <w:tcW w:w="6523" w:type="dxa"/>
            <w:tcBorders>
              <w:top w:val="single" w:color="000000" w:sz="8" w:space="0"/>
              <w:left w:val="single" w:color="000000" w:sz="2"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snapToGrid w:val="0"/>
                <w:color w:val="auto"/>
                <w:kern w:val="28"/>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96" w:hRule="atLeast"/>
          <w:tblHeader/>
        </w:trPr>
        <w:tc>
          <w:tcPr>
            <w:tcW w:w="761"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89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备份投标文件送达地点和签收人员 </w:t>
            </w:r>
          </w:p>
        </w:tc>
        <w:tc>
          <w:tcPr>
            <w:tcW w:w="6523" w:type="dxa"/>
            <w:tcBorders>
              <w:top w:val="single" w:color="000000" w:sz="8" w:space="0"/>
              <w:left w:val="single" w:color="000000" w:sz="2" w:space="0"/>
              <w:bottom w:val="single" w:color="000000" w:sz="8" w:space="0"/>
              <w:right w:val="single" w:color="000000" w:sz="8" w:space="0"/>
            </w:tcBorders>
            <w:vAlign w:val="center"/>
          </w:tcPr>
          <w:p>
            <w:pPr>
              <w:pStyle w:val="33"/>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color w:val="auto"/>
                <w:kern w:val="28"/>
                <w:sz w:val="24"/>
                <w:szCs w:val="24"/>
                <w:highlight w:val="none"/>
              </w:rPr>
            </w:pPr>
            <w:r>
              <w:rPr>
                <w:rFonts w:hint="eastAsia" w:ascii="仿宋" w:hAnsi="仿宋" w:eastAsia="仿宋" w:cs="仿宋"/>
                <w:snapToGrid w:val="0"/>
                <w:color w:val="auto"/>
                <w:kern w:val="28"/>
                <w:sz w:val="24"/>
                <w:szCs w:val="24"/>
                <w:highlight w:val="none"/>
                <w:lang w:val="en-US" w:eastAsia="zh-CN" w:bidi="ar-SA"/>
              </w:rPr>
              <w:t xml:space="preserve">备份投标文件送达地点： </w:t>
            </w:r>
            <w:r>
              <w:rPr>
                <w:rFonts w:hint="eastAsia" w:ascii="仿宋_GB2312" w:hAnsi="仿宋" w:eastAsia="仿宋_GB2312" w:cs="Times New Roman"/>
                <w:color w:val="auto"/>
                <w:kern w:val="28"/>
                <w:sz w:val="24"/>
                <w:szCs w:val="24"/>
                <w:highlight w:val="none"/>
                <w:u w:val="single"/>
              </w:rPr>
              <w:t>杭州市拱墅区登云路518号恒策西城时代（云合中心）3幢1706室</w:t>
            </w:r>
            <w:r>
              <w:rPr>
                <w:rFonts w:hint="default" w:ascii="仿宋_GB2312" w:hAnsi="仿宋" w:eastAsia="仿宋_GB2312"/>
                <w:color w:val="auto"/>
                <w:sz w:val="24"/>
                <w:highlight w:val="none"/>
                <w:u w:val="single"/>
              </w:rPr>
              <w:t xml:space="preserve"> </w:t>
            </w:r>
            <w:r>
              <w:rPr>
                <w:rFonts w:hint="eastAsia" w:ascii="仿宋_GB2312" w:hAnsi="仿宋" w:eastAsia="仿宋_GB2312" w:cs="Times New Roman"/>
                <w:color w:val="auto"/>
                <w:kern w:val="28"/>
                <w:sz w:val="24"/>
                <w:szCs w:val="24"/>
                <w:highlight w:val="none"/>
              </w:rPr>
              <w:t>；备份投标文件签收人员联系电话：</w:t>
            </w:r>
            <w:r>
              <w:rPr>
                <w:rFonts w:hint="eastAsia" w:ascii="仿宋_GB2312" w:hAnsi="仿宋" w:eastAsia="仿宋_GB2312"/>
                <w:color w:val="auto"/>
                <w:sz w:val="24"/>
                <w:highlight w:val="none"/>
                <w:u w:val="single"/>
              </w:rPr>
              <w:t xml:space="preserve"> 邓瑞银、</w:t>
            </w:r>
            <w:r>
              <w:rPr>
                <w:rFonts w:hint="eastAsia" w:ascii="仿宋_GB2312" w:hAnsi="仿宋" w:eastAsia="仿宋_GB2312" w:cs="Times New Roman"/>
                <w:color w:val="auto"/>
                <w:kern w:val="28"/>
                <w:sz w:val="24"/>
                <w:szCs w:val="24"/>
                <w:highlight w:val="none"/>
                <w:u w:val="single"/>
              </w:rPr>
              <w:t>13645711835、0571-86035851</w:t>
            </w:r>
            <w:r>
              <w:rPr>
                <w:rFonts w:hint="eastAsia" w:ascii="仿宋_GB2312" w:hAnsi="仿宋" w:eastAsia="仿宋_GB2312" w:cs="仿宋_GB2312"/>
                <w:color w:val="auto"/>
                <w:sz w:val="24"/>
                <w:szCs w:val="24"/>
                <w:highlight w:val="none"/>
              </w:rPr>
              <w:t>。</w:t>
            </w:r>
            <w:r>
              <w:rPr>
                <w:rFonts w:hint="eastAsia" w:ascii="仿宋_GB2312" w:hAnsi="仿宋" w:eastAsia="仿宋_GB2312" w:cs="仿宋_GB2312"/>
                <w:b/>
                <w:color w:val="auto"/>
                <w:sz w:val="24"/>
                <w:szCs w:val="24"/>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761" w:type="dxa"/>
            <w:vMerge w:val="restart"/>
            <w:tcBorders>
              <w:top w:val="single" w:color="auto" w:sz="4" w:space="0"/>
              <w:left w:val="single" w:color="000000" w:sz="8"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1891" w:type="dxa"/>
            <w:vMerge w:val="restart"/>
            <w:tcBorders>
              <w:top w:val="single" w:color="000000" w:sz="8" w:space="0"/>
              <w:left w:val="single" w:color="000000" w:sz="2"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特别说明</w:t>
            </w:r>
          </w:p>
        </w:tc>
        <w:tc>
          <w:tcPr>
            <w:tcW w:w="652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761" w:type="dxa"/>
            <w:vMerge w:val="continue"/>
            <w:tcBorders>
              <w:left w:val="single" w:color="000000" w:sz="8" w:space="0"/>
              <w:bottom w:val="single" w:color="auto" w:sz="4"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color w:val="auto"/>
                <w:sz w:val="24"/>
                <w:szCs w:val="24"/>
                <w:highlight w:val="none"/>
              </w:rPr>
            </w:pPr>
          </w:p>
        </w:tc>
        <w:tc>
          <w:tcPr>
            <w:tcW w:w="1891" w:type="dxa"/>
            <w:vMerge w:val="continue"/>
            <w:tcBorders>
              <w:left w:val="single" w:color="000000" w:sz="2" w:space="0"/>
              <w:bottom w:val="single" w:color="auto" w:sz="4"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eastAsia" w:ascii="仿宋" w:hAnsi="仿宋" w:eastAsia="仿宋" w:cs="仿宋"/>
                <w:b/>
                <w:color w:val="auto"/>
                <w:sz w:val="24"/>
                <w:szCs w:val="24"/>
                <w:highlight w:val="none"/>
              </w:rPr>
            </w:pPr>
          </w:p>
        </w:tc>
        <w:tc>
          <w:tcPr>
            <w:tcW w:w="652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□联合体投标的，联合体各方均需按招标文件第四部分评标标准要求提供资信证明文件，否则视为不符合相关要求。</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30" w:lineRule="exact"/>
              <w:ind w:left="0" w:right="0"/>
              <w:textAlignment w:val="auto"/>
              <w:rPr>
                <w:rFonts w:hint="eastAsia" w:ascii="仿宋" w:hAnsi="仿宋" w:eastAsia="仿宋" w:cs="仿宋"/>
                <w:snapToGrid w:val="0"/>
                <w:color w:val="auto"/>
                <w:kern w:val="28"/>
                <w:sz w:val="24"/>
                <w:szCs w:val="24"/>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snapToGrid w:val="0"/>
                <w:color w:val="auto"/>
                <w:kern w:val="28"/>
                <w:sz w:val="24"/>
                <w:szCs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761"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suppressLineNumbers w:val="0"/>
              <w:kinsoku/>
              <w:wordWrap/>
              <w:overflowPunct/>
              <w:topLinePunct w:val="0"/>
              <w:autoSpaceDE/>
              <w:autoSpaceDN/>
              <w:bidi w:val="0"/>
              <w:snapToGrid w:val="0"/>
              <w:spacing w:before="0" w:beforeAutospacing="0" w:after="0" w:afterAutospacing="0" w:line="330" w:lineRule="exact"/>
              <w:ind w:left="0" w:right="0"/>
              <w:jc w:val="center"/>
              <w:textAlignment w:val="auto"/>
              <w:rPr>
                <w:rFonts w:hint="default" w:ascii="仿宋" w:hAnsi="仿宋" w:eastAsia="仿宋" w:cs="仿宋"/>
                <w:color w:val="auto"/>
                <w:sz w:val="24"/>
                <w:szCs w:val="24"/>
                <w:highlight w:val="none"/>
                <w:lang w:val="en-US" w:eastAsia="zh-CN"/>
              </w:rPr>
            </w:pPr>
            <w:r>
              <w:rPr>
                <w:rFonts w:hint="eastAsia" w:ascii="仿宋_GB2312" w:hAnsi="仿宋" w:eastAsia="仿宋_GB2312" w:cs="仿宋_GB2312"/>
                <w:color w:val="auto"/>
                <w:sz w:val="24"/>
                <w:highlight w:val="none"/>
                <w:lang w:val="en-US" w:eastAsia="zh-CN"/>
              </w:rPr>
              <w:t>14</w:t>
            </w:r>
          </w:p>
        </w:tc>
        <w:tc>
          <w:tcPr>
            <w:tcW w:w="1891"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30" w:lineRule="exact"/>
              <w:ind w:left="0" w:righ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bCs/>
                <w:snapToGrid w:val="0"/>
                <w:color w:val="auto"/>
                <w:spacing w:val="6"/>
                <w:kern w:val="0"/>
                <w:sz w:val="24"/>
                <w:highlight w:val="none"/>
              </w:rPr>
              <w:t>招标代理服务费</w:t>
            </w:r>
          </w:p>
        </w:tc>
        <w:tc>
          <w:tcPr>
            <w:tcW w:w="6523" w:type="dxa"/>
            <w:tcBorders>
              <w:top w:val="single" w:color="000000" w:sz="8" w:space="0"/>
              <w:left w:val="single" w:color="000000" w:sz="2" w:space="0"/>
              <w:bottom w:val="single" w:color="000000" w:sz="8" w:space="0"/>
              <w:right w:val="single" w:color="000000" w:sz="8" w:space="0"/>
            </w:tcBorders>
            <w:vAlign w:val="center"/>
          </w:tcPr>
          <w:p>
            <w:pPr>
              <w:keepNext w:val="0"/>
              <w:keepLines w:val="0"/>
              <w:numPr>
                <w:ilvl w:val="0"/>
                <w:numId w:val="1"/>
              </w:numPr>
              <w:suppressLineNumbers w:val="0"/>
              <w:spacing w:before="0" w:beforeAutospacing="0" w:after="0" w:afterAutospacing="0" w:line="288" w:lineRule="auto"/>
              <w:ind w:left="0" w:right="0"/>
              <w:rPr>
                <w:rFonts w:hint="default" w:ascii="仿宋" w:hAnsi="仿宋" w:eastAsia="仿宋" w:cs="仿宋"/>
                <w:color w:val="auto"/>
                <w:sz w:val="24"/>
                <w:highlight w:val="none"/>
              </w:rPr>
            </w:pPr>
            <w:r>
              <w:rPr>
                <w:rFonts w:hint="eastAsia" w:ascii="仿宋" w:hAnsi="仿宋" w:eastAsia="仿宋" w:cs="仿宋"/>
                <w:color w:val="auto"/>
                <w:sz w:val="24"/>
                <w:highlight w:val="none"/>
              </w:rPr>
              <w:t>按</w:t>
            </w:r>
            <w:r>
              <w:rPr>
                <w:rFonts w:hint="eastAsia" w:ascii="仿宋" w:hAnsi="仿宋" w:eastAsia="仿宋" w:cs="仿宋"/>
                <w:snapToGrid w:val="0"/>
                <w:color w:val="auto"/>
                <w:sz w:val="24"/>
                <w:highlight w:val="none"/>
              </w:rPr>
              <w:t>照浙价服[2003]77号文规定的服务类收费标准的80%向中标</w:t>
            </w:r>
            <w:r>
              <w:rPr>
                <w:rFonts w:hint="eastAsia" w:ascii="仿宋" w:hAnsi="仿宋" w:eastAsia="仿宋" w:cs="仿宋"/>
                <w:color w:val="auto"/>
                <w:sz w:val="24"/>
                <w:highlight w:val="none"/>
              </w:rPr>
              <w:t>单位收取。</w:t>
            </w:r>
          </w:p>
          <w:p>
            <w:pPr>
              <w:pStyle w:val="5"/>
              <w:suppressLineNumbers w:val="0"/>
              <w:spacing w:before="0" w:beforeAutospacing="0" w:after="0" w:afterAutospacing="0"/>
              <w:ind w:left="0" w:right="0" w:firstLine="0"/>
              <w:jc w:val="center"/>
              <w:rPr>
                <w:rFonts w:hint="default" w:ascii="仿宋" w:eastAsia="仿宋" w:cs="仿宋"/>
                <w:b w:val="0"/>
                <w:bCs w:val="0"/>
                <w:snapToGrid w:val="0"/>
                <w:color w:val="auto"/>
                <w:sz w:val="24"/>
                <w:szCs w:val="24"/>
                <w:highlight w:val="none"/>
                <w:lang w:val="en-US"/>
              </w:rPr>
            </w:pPr>
            <w:r>
              <w:rPr>
                <w:rFonts w:hint="eastAsia" w:ascii="仿宋" w:eastAsia="仿宋" w:cs="仿宋"/>
                <w:b w:val="0"/>
                <w:bCs w:val="0"/>
                <w:snapToGrid w:val="0"/>
                <w:color w:val="auto"/>
                <w:sz w:val="24"/>
                <w:szCs w:val="24"/>
                <w:highlight w:val="none"/>
                <w:lang w:val="en-US"/>
              </w:rPr>
              <w:t>浙价服[2003]77号文规定的收费标准</w:t>
            </w:r>
          </w:p>
          <w:tbl>
            <w:tblPr>
              <w:tblStyle w:val="63"/>
              <w:tblW w:w="0" w:type="auto"/>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1"/>
              <w:gridCol w:w="102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3211" w:type="dxa"/>
                  <w:shd w:val="clear" w:color="auto" w:fill="auto"/>
                </w:tcPr>
                <w:p>
                  <w:pPr>
                    <w:keepNext w:val="0"/>
                    <w:keepLines w:val="0"/>
                    <w:widowControl/>
                    <w:suppressLineNumbers w:val="0"/>
                    <w:spacing w:before="0" w:beforeAutospacing="0" w:after="0" w:afterAutospacing="0" w:line="288" w:lineRule="auto"/>
                    <w:ind w:left="0" w:right="0"/>
                    <w:jc w:val="center"/>
                    <w:rPr>
                      <w:rStyle w:val="71"/>
                      <w:rFonts w:hint="default" w:ascii="仿宋" w:hAnsi="仿宋" w:eastAsia="仿宋" w:cs="仿宋"/>
                      <w:b w:val="0"/>
                      <w:bCs w:val="0"/>
                      <w:color w:val="auto"/>
                      <w:kern w:val="0"/>
                      <w:sz w:val="24"/>
                      <w:highlight w:val="none"/>
                      <w:shd w:val="clear" w:color="auto" w:fill="FFFFFF"/>
                    </w:rPr>
                  </w:pPr>
                  <w:r>
                    <w:rPr>
                      <w:rFonts w:hint="eastAsia" w:ascii="仿宋" w:hAnsi="仿宋" w:eastAsia="仿宋" w:cs="仿宋"/>
                      <w:color w:val="auto"/>
                      <w:sz w:val="24"/>
                      <w:highlight w:val="none"/>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1270</wp:posOffset>
                            </wp:positionV>
                            <wp:extent cx="2056130" cy="751840"/>
                            <wp:effectExtent l="1905" t="4445" r="14605" b="5715"/>
                            <wp:wrapNone/>
                            <wp:docPr id="5" name="直接连接符 5"/>
                            <wp:cNvGraphicFramePr/>
                            <a:graphic xmlns:a="http://schemas.openxmlformats.org/drawingml/2006/main">
                              <a:graphicData uri="http://schemas.microsoft.com/office/word/2010/wordprocessingShape">
                                <wps:wsp>
                                  <wps:cNvCnPr/>
                                  <wps:spPr>
                                    <a:xfrm>
                                      <a:off x="0" y="0"/>
                                      <a:ext cx="2056130" cy="75184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3pt;margin-top:0.1pt;height:59.2pt;width:161.9pt;z-index:251662336;mso-width-relative:page;mso-height-relative:page;" filled="f" stroked="t" coordsize="21600,21600" o:gfxdata="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WLLWAAAACAEAAA8AAAAAAAAAAQAgAAAAIgAAAGRycy9kb3ducmV2LnhtbFBL&#10;AQIUABQAAAAIAIdO4kA8yKSb+AEAAOsDAAAOAAAAAAAAAAEAIAAAACUBAABkcnMvZTJvRG9jLnht&#10;bFBLBQYAAAAABgAGAFkBAACPBQAAAAA=&#10;">
                            <v:fill on="f" focussize="0,0"/>
                            <v:stroke color="#000000" joinstyle="round"/>
                            <v:imagedata o:title=""/>
                            <o:lock v:ext="edit" aspectratio="f"/>
                          </v:line>
                        </w:pict>
                      </mc:Fallback>
                    </mc:AlternateContent>
                  </w:r>
                  <w:r>
                    <w:rPr>
                      <w:rFonts w:hint="eastAsia" w:ascii="仿宋" w:hAnsi="仿宋" w:eastAsia="仿宋" w:cs="仿宋"/>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1217295</wp:posOffset>
                            </wp:positionH>
                            <wp:positionV relativeFrom="paragraph">
                              <wp:posOffset>10160</wp:posOffset>
                            </wp:positionV>
                            <wp:extent cx="781050" cy="733425"/>
                            <wp:effectExtent l="3175" t="3175" r="8255" b="10160"/>
                            <wp:wrapNone/>
                            <wp:docPr id="6" name="直接箭头连接符 6"/>
                            <wp:cNvGraphicFramePr/>
                            <a:graphic xmlns:a="http://schemas.openxmlformats.org/drawingml/2006/main">
                              <a:graphicData uri="http://schemas.microsoft.com/office/word/2010/wordprocessingShape">
                                <wps:wsp>
                                  <wps:cNvCnPr/>
                                  <wps:spPr>
                                    <a:xfrm>
                                      <a:off x="0" y="0"/>
                                      <a:ext cx="781050" cy="73342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95.85pt;margin-top:0.8pt;height:57.75pt;width:61.5pt;z-index:251661312;mso-width-relative:page;mso-height-relative:page;" filled="f" stroked="t" coordsize="21600,21600" o:gfxdata="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pRtwg1gAAAAkBAAAPAAAAAAAAAAEAIAAAACIAAABkcnMv&#10;ZG93bnJldi54bWxQSwECFAAUAAAACACHTuJA46HEzAUCAAD6AwAADgAAAAAAAAABACAAAAAlAQAA&#10;ZHJzL2Uyb0RvYy54bWxQSwUGAAAAAAYABgBZAQAAnAUAAAAA&#10;">
                            <v:fill on="f" focussize="0,0"/>
                            <v:stroke color="#000000" joinstyle="round"/>
                            <v:imagedata o:title=""/>
                            <o:lock v:ext="edit" aspectratio="f"/>
                          </v:shape>
                        </w:pict>
                      </mc:Fallback>
                    </mc:AlternateContent>
                  </w:r>
                  <w:r>
                    <w:rPr>
                      <w:rStyle w:val="71"/>
                      <w:rFonts w:hint="eastAsia" w:ascii="仿宋" w:hAnsi="仿宋" w:eastAsia="仿宋" w:cs="仿宋"/>
                      <w:b w:val="0"/>
                      <w:bCs w:val="0"/>
                      <w:color w:val="auto"/>
                      <w:kern w:val="0"/>
                      <w:sz w:val="24"/>
                      <w:highlight w:val="none"/>
                      <w:shd w:val="clear" w:color="auto" w:fill="FFFFFF"/>
                    </w:rPr>
                    <w:t xml:space="preserve">               类型</w:t>
                  </w:r>
                </w:p>
                <w:p>
                  <w:pPr>
                    <w:keepNext w:val="0"/>
                    <w:keepLines w:val="0"/>
                    <w:widowControl/>
                    <w:suppressLineNumbers w:val="0"/>
                    <w:spacing w:before="0" w:beforeAutospacing="0" w:after="0" w:afterAutospacing="0" w:line="288" w:lineRule="auto"/>
                    <w:ind w:left="0" w:right="0"/>
                    <w:jc w:val="center"/>
                    <w:rPr>
                      <w:rStyle w:val="71"/>
                      <w:rFonts w:hint="default" w:ascii="仿宋" w:hAnsi="仿宋" w:eastAsia="仿宋" w:cs="仿宋"/>
                      <w:b w:val="0"/>
                      <w:bCs w:val="0"/>
                      <w:color w:val="auto"/>
                      <w:kern w:val="0"/>
                      <w:sz w:val="24"/>
                      <w:highlight w:val="none"/>
                      <w:shd w:val="clear" w:color="auto" w:fill="FFFFFF"/>
                    </w:rPr>
                  </w:pPr>
                  <w:r>
                    <w:rPr>
                      <w:rStyle w:val="71"/>
                      <w:rFonts w:hint="eastAsia" w:ascii="仿宋" w:hAnsi="仿宋" w:eastAsia="仿宋" w:cs="仿宋"/>
                      <w:b w:val="0"/>
                      <w:bCs w:val="0"/>
                      <w:color w:val="auto"/>
                      <w:kern w:val="0"/>
                      <w:sz w:val="24"/>
                      <w:highlight w:val="none"/>
                      <w:shd w:val="clear" w:color="auto" w:fill="FFFFFF"/>
                    </w:rPr>
                    <w:t xml:space="preserve">          费率</w:t>
                  </w:r>
                </w:p>
                <w:p>
                  <w:pPr>
                    <w:keepNext w:val="0"/>
                    <w:keepLines w:val="0"/>
                    <w:widowControl/>
                    <w:suppressLineNumbers w:val="0"/>
                    <w:spacing w:before="0" w:beforeAutospacing="0" w:after="0" w:afterAutospacing="0" w:line="288" w:lineRule="auto"/>
                    <w:ind w:left="0" w:right="0"/>
                    <w:rPr>
                      <w:rStyle w:val="71"/>
                      <w:rFonts w:hint="default" w:ascii="仿宋" w:hAnsi="仿宋" w:eastAsia="仿宋" w:cs="仿宋"/>
                      <w:b w:val="0"/>
                      <w:bCs w:val="0"/>
                      <w:color w:val="auto"/>
                      <w:kern w:val="0"/>
                      <w:sz w:val="24"/>
                      <w:highlight w:val="none"/>
                      <w:shd w:val="clear" w:color="auto" w:fill="FFFFFF"/>
                    </w:rPr>
                  </w:pPr>
                  <w:r>
                    <w:rPr>
                      <w:rStyle w:val="71"/>
                      <w:rFonts w:hint="eastAsia" w:ascii="仿宋" w:hAnsi="仿宋" w:eastAsia="仿宋" w:cs="仿宋"/>
                      <w:b w:val="0"/>
                      <w:bCs w:val="0"/>
                      <w:color w:val="auto"/>
                      <w:kern w:val="0"/>
                      <w:sz w:val="24"/>
                      <w:highlight w:val="none"/>
                      <w:shd w:val="clear" w:color="auto" w:fill="FFFFFF"/>
                    </w:rPr>
                    <w:t>中标金额（万元）</w:t>
                  </w:r>
                </w:p>
              </w:tc>
              <w:tc>
                <w:tcPr>
                  <w:tcW w:w="1020" w:type="dxa"/>
                  <w:shd w:val="clear" w:color="auto" w:fill="auto"/>
                  <w:vAlign w:val="center"/>
                </w:tcPr>
                <w:p>
                  <w:pPr>
                    <w:keepNext w:val="0"/>
                    <w:keepLines w:val="0"/>
                    <w:widowControl/>
                    <w:suppressLineNumbers w:val="0"/>
                    <w:spacing w:before="0" w:beforeAutospacing="0" w:after="0" w:afterAutospacing="0" w:line="288" w:lineRule="auto"/>
                    <w:ind w:left="0" w:right="0"/>
                    <w:jc w:val="center"/>
                    <w:rPr>
                      <w:rStyle w:val="71"/>
                      <w:rFonts w:hint="default" w:ascii="仿宋" w:hAnsi="仿宋" w:eastAsia="仿宋" w:cs="仿宋"/>
                      <w:b w:val="0"/>
                      <w:bCs w:val="0"/>
                      <w:color w:val="auto"/>
                      <w:kern w:val="0"/>
                      <w:sz w:val="24"/>
                      <w:highlight w:val="none"/>
                      <w:shd w:val="clear" w:color="auto" w:fill="FFFFFF"/>
                    </w:rPr>
                  </w:pPr>
                  <w:r>
                    <w:rPr>
                      <w:rFonts w:hint="eastAsia" w:ascii="仿宋" w:hAnsi="仿宋" w:eastAsia="仿宋" w:cs="仿宋"/>
                      <w:color w:val="auto"/>
                      <w:kern w:val="0"/>
                      <w:sz w:val="24"/>
                      <w:highlight w:val="none"/>
                    </w:rPr>
                    <w:t>货物</w:t>
                  </w:r>
                </w:p>
              </w:tc>
              <w:tc>
                <w:tcPr>
                  <w:tcW w:w="960" w:type="dxa"/>
                  <w:shd w:val="clear" w:color="auto" w:fill="FFFFFF"/>
                  <w:vAlign w:val="center"/>
                </w:tcPr>
                <w:p>
                  <w:pPr>
                    <w:keepNext w:val="0"/>
                    <w:keepLines w:val="0"/>
                    <w:widowControl/>
                    <w:suppressLineNumbers w:val="0"/>
                    <w:spacing w:before="0" w:beforeAutospacing="0" w:after="0" w:afterAutospacing="0" w:line="288" w:lineRule="auto"/>
                    <w:ind w:left="0" w:right="0"/>
                    <w:jc w:val="center"/>
                    <w:rPr>
                      <w:rStyle w:val="71"/>
                      <w:rFonts w:hint="default" w:ascii="仿宋" w:hAnsi="仿宋" w:eastAsia="仿宋" w:cs="仿宋"/>
                      <w:color w:val="auto"/>
                      <w:kern w:val="0"/>
                      <w:sz w:val="24"/>
                      <w:highlight w:val="none"/>
                      <w:shd w:val="clear" w:color="auto" w:fill="FFFFFF"/>
                    </w:rPr>
                  </w:pPr>
                  <w:r>
                    <w:rPr>
                      <w:rFonts w:hint="eastAsia" w:ascii="仿宋" w:hAnsi="仿宋" w:eastAsia="仿宋" w:cs="仿宋"/>
                      <w:color w:val="auto"/>
                      <w:kern w:val="0"/>
                      <w:sz w:val="24"/>
                      <w:highlight w:val="none"/>
                    </w:rPr>
                    <w:t>服务</w:t>
                  </w:r>
                </w:p>
              </w:tc>
              <w:tc>
                <w:tcPr>
                  <w:tcW w:w="960" w:type="dxa"/>
                  <w:shd w:val="clear" w:color="auto" w:fill="FFFFFF"/>
                  <w:vAlign w:val="center"/>
                </w:tcPr>
                <w:p>
                  <w:pPr>
                    <w:keepNext w:val="0"/>
                    <w:keepLines w:val="0"/>
                    <w:widowControl/>
                    <w:suppressLineNumbers w:val="0"/>
                    <w:spacing w:before="0" w:beforeAutospacing="0" w:after="0" w:afterAutospacing="0" w:line="288" w:lineRule="auto"/>
                    <w:ind w:left="0" w:right="0"/>
                    <w:jc w:val="center"/>
                    <w:rPr>
                      <w:rStyle w:val="71"/>
                      <w:rFonts w:hint="default" w:ascii="仿宋" w:hAnsi="仿宋" w:eastAsia="仿宋" w:cs="仿宋"/>
                      <w:color w:val="auto"/>
                      <w:kern w:val="0"/>
                      <w:sz w:val="24"/>
                      <w:highlight w:val="none"/>
                      <w:shd w:val="clear" w:color="auto" w:fill="FFFFFF"/>
                    </w:rPr>
                  </w:pPr>
                  <w:r>
                    <w:rPr>
                      <w:rFonts w:hint="eastAsia" w:ascii="仿宋" w:hAnsi="仿宋" w:eastAsia="仿宋" w:cs="仿宋"/>
                      <w:color w:val="auto"/>
                      <w:kern w:val="0"/>
                      <w:sz w:val="24"/>
                      <w:highlight w:val="none"/>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211" w:type="dxa"/>
                  <w:shd w:val="clear" w:color="auto" w:fill="FFFFFF"/>
                  <w:vAlign w:val="center"/>
                </w:tcPr>
                <w:p>
                  <w:pPr>
                    <w:keepNext w:val="0"/>
                    <w:keepLines w:val="0"/>
                    <w:widowControl/>
                    <w:suppressLineNumbers w:val="0"/>
                    <w:spacing w:before="0" w:beforeAutospacing="0" w:after="0" w:afterAutospacing="0" w:line="288" w:lineRule="auto"/>
                    <w:ind w:left="0" w:right="0"/>
                    <w:jc w:val="center"/>
                    <w:rPr>
                      <w:rStyle w:val="71"/>
                      <w:rFonts w:hint="default" w:ascii="仿宋" w:hAnsi="仿宋" w:eastAsia="仿宋" w:cs="仿宋"/>
                      <w:color w:val="auto"/>
                      <w:kern w:val="0"/>
                      <w:sz w:val="24"/>
                      <w:highlight w:val="none"/>
                      <w:shd w:val="clear" w:color="auto" w:fill="FFFFFF"/>
                    </w:rPr>
                  </w:pPr>
                  <w:r>
                    <w:rPr>
                      <w:rFonts w:hint="eastAsia" w:ascii="仿宋" w:hAnsi="仿宋" w:eastAsia="仿宋" w:cs="仿宋"/>
                      <w:color w:val="auto"/>
                      <w:kern w:val="0"/>
                      <w:sz w:val="24"/>
                      <w:highlight w:val="none"/>
                    </w:rPr>
                    <w:t>100万元以下部分</w:t>
                  </w:r>
                </w:p>
              </w:tc>
              <w:tc>
                <w:tcPr>
                  <w:tcW w:w="1020" w:type="dxa"/>
                  <w:shd w:val="clear" w:color="auto" w:fill="FFFFFF"/>
                  <w:vAlign w:val="center"/>
                </w:tcPr>
                <w:p>
                  <w:pPr>
                    <w:keepNext w:val="0"/>
                    <w:keepLines w:val="0"/>
                    <w:widowControl/>
                    <w:suppressLineNumbers w:val="0"/>
                    <w:spacing w:before="0" w:beforeAutospacing="0" w:after="0" w:afterAutospacing="0" w:line="288" w:lineRule="auto"/>
                    <w:ind w:left="0" w:right="0"/>
                    <w:jc w:val="center"/>
                    <w:rPr>
                      <w:rFonts w:hint="default" w:ascii="仿宋" w:hAnsi="仿宋" w:eastAsia="仿宋" w:cs="仿宋"/>
                      <w:color w:val="auto"/>
                      <w:kern w:val="0"/>
                      <w:sz w:val="24"/>
                      <w:highlight w:val="none"/>
                    </w:rPr>
                  </w:pPr>
                  <w:r>
                    <w:rPr>
                      <w:rFonts w:hint="eastAsia" w:ascii="仿宋" w:hAnsi="仿宋" w:eastAsia="仿宋" w:cs="仿宋"/>
                      <w:color w:val="auto"/>
                      <w:kern w:val="0"/>
                      <w:sz w:val="24"/>
                      <w:highlight w:val="none"/>
                    </w:rPr>
                    <w:t>1.5%</w:t>
                  </w:r>
                </w:p>
              </w:tc>
              <w:tc>
                <w:tcPr>
                  <w:tcW w:w="960" w:type="dxa"/>
                  <w:shd w:val="clear" w:color="auto" w:fill="FFFFFF"/>
                  <w:vAlign w:val="center"/>
                </w:tcPr>
                <w:p>
                  <w:pPr>
                    <w:keepNext w:val="0"/>
                    <w:keepLines w:val="0"/>
                    <w:widowControl/>
                    <w:suppressLineNumbers w:val="0"/>
                    <w:spacing w:before="0" w:beforeAutospacing="0" w:after="0" w:afterAutospacing="0" w:line="288" w:lineRule="auto"/>
                    <w:ind w:left="0" w:right="0"/>
                    <w:jc w:val="center"/>
                    <w:rPr>
                      <w:rFonts w:hint="default" w:ascii="仿宋" w:hAnsi="仿宋" w:eastAsia="仿宋" w:cs="仿宋"/>
                      <w:color w:val="auto"/>
                      <w:kern w:val="0"/>
                      <w:sz w:val="24"/>
                      <w:highlight w:val="none"/>
                    </w:rPr>
                  </w:pPr>
                  <w:r>
                    <w:rPr>
                      <w:rFonts w:hint="eastAsia" w:ascii="仿宋" w:hAnsi="仿宋" w:eastAsia="仿宋" w:cs="仿宋"/>
                      <w:color w:val="auto"/>
                      <w:kern w:val="0"/>
                      <w:sz w:val="24"/>
                      <w:highlight w:val="none"/>
                    </w:rPr>
                    <w:t>1.5%</w:t>
                  </w:r>
                </w:p>
              </w:tc>
              <w:tc>
                <w:tcPr>
                  <w:tcW w:w="960" w:type="dxa"/>
                  <w:shd w:val="clear" w:color="auto" w:fill="FFFFFF"/>
                  <w:vAlign w:val="center"/>
                </w:tcPr>
                <w:p>
                  <w:pPr>
                    <w:keepNext w:val="0"/>
                    <w:keepLines w:val="0"/>
                    <w:widowControl/>
                    <w:suppressLineNumbers w:val="0"/>
                    <w:spacing w:before="0" w:beforeAutospacing="0" w:after="0" w:afterAutospacing="0" w:line="288" w:lineRule="auto"/>
                    <w:ind w:left="0" w:right="0"/>
                    <w:jc w:val="center"/>
                    <w:rPr>
                      <w:rFonts w:hint="default" w:ascii="仿宋" w:hAnsi="仿宋" w:eastAsia="仿宋" w:cs="仿宋"/>
                      <w:color w:val="auto"/>
                      <w:kern w:val="0"/>
                      <w:sz w:val="24"/>
                      <w:highlight w:val="none"/>
                    </w:rPr>
                  </w:pPr>
                  <w:r>
                    <w:rPr>
                      <w:rFonts w:hint="eastAsia" w:ascii="仿宋" w:hAnsi="仿宋" w:eastAsia="仿宋" w:cs="仿宋"/>
                      <w:color w:val="auto"/>
                      <w:kern w:val="0"/>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211" w:type="dxa"/>
                  <w:shd w:val="clear" w:color="auto" w:fill="FFFFFF"/>
                  <w:vAlign w:val="center"/>
                </w:tcPr>
                <w:p>
                  <w:pPr>
                    <w:keepNext w:val="0"/>
                    <w:keepLines w:val="0"/>
                    <w:widowControl/>
                    <w:suppressLineNumbers w:val="0"/>
                    <w:spacing w:before="0" w:beforeAutospacing="0" w:after="0" w:afterAutospacing="0" w:line="288" w:lineRule="auto"/>
                    <w:ind w:left="0" w:right="0"/>
                    <w:jc w:val="center"/>
                    <w:rPr>
                      <w:rStyle w:val="71"/>
                      <w:rFonts w:hint="default" w:ascii="仿宋" w:hAnsi="仿宋" w:eastAsia="仿宋" w:cs="仿宋"/>
                      <w:color w:val="auto"/>
                      <w:kern w:val="0"/>
                      <w:sz w:val="24"/>
                      <w:highlight w:val="none"/>
                      <w:shd w:val="clear" w:color="auto" w:fill="FFFFFF"/>
                    </w:rPr>
                  </w:pPr>
                  <w:r>
                    <w:rPr>
                      <w:rFonts w:hint="eastAsia" w:ascii="仿宋" w:hAnsi="仿宋" w:eastAsia="仿宋" w:cs="仿宋"/>
                      <w:color w:val="auto"/>
                      <w:kern w:val="0"/>
                      <w:sz w:val="24"/>
                      <w:highlight w:val="none"/>
                    </w:rPr>
                    <w:t>100-500万元部分</w:t>
                  </w:r>
                </w:p>
              </w:tc>
              <w:tc>
                <w:tcPr>
                  <w:tcW w:w="1020" w:type="dxa"/>
                  <w:shd w:val="clear" w:color="auto" w:fill="FFFFFF"/>
                  <w:vAlign w:val="center"/>
                </w:tcPr>
                <w:p>
                  <w:pPr>
                    <w:keepNext w:val="0"/>
                    <w:keepLines w:val="0"/>
                    <w:widowControl/>
                    <w:suppressLineNumbers w:val="0"/>
                    <w:spacing w:before="0" w:beforeAutospacing="0" w:after="0" w:afterAutospacing="0" w:line="288" w:lineRule="auto"/>
                    <w:ind w:left="0" w:right="0"/>
                    <w:jc w:val="center"/>
                    <w:rPr>
                      <w:rFonts w:hint="default" w:ascii="仿宋" w:hAnsi="仿宋" w:eastAsia="仿宋" w:cs="仿宋"/>
                      <w:color w:val="auto"/>
                      <w:kern w:val="0"/>
                      <w:sz w:val="24"/>
                      <w:highlight w:val="none"/>
                    </w:rPr>
                  </w:pPr>
                  <w:r>
                    <w:rPr>
                      <w:rFonts w:hint="eastAsia" w:ascii="仿宋" w:hAnsi="仿宋" w:eastAsia="仿宋" w:cs="仿宋"/>
                      <w:color w:val="auto"/>
                      <w:kern w:val="0"/>
                      <w:sz w:val="24"/>
                      <w:highlight w:val="none"/>
                    </w:rPr>
                    <w:t>1.1%</w:t>
                  </w:r>
                </w:p>
              </w:tc>
              <w:tc>
                <w:tcPr>
                  <w:tcW w:w="960" w:type="dxa"/>
                  <w:shd w:val="clear" w:color="auto" w:fill="FFFFFF"/>
                  <w:vAlign w:val="center"/>
                </w:tcPr>
                <w:p>
                  <w:pPr>
                    <w:keepNext w:val="0"/>
                    <w:keepLines w:val="0"/>
                    <w:widowControl/>
                    <w:suppressLineNumbers w:val="0"/>
                    <w:spacing w:before="0" w:beforeAutospacing="0" w:after="0" w:afterAutospacing="0" w:line="288" w:lineRule="auto"/>
                    <w:ind w:left="0" w:right="0"/>
                    <w:jc w:val="center"/>
                    <w:rPr>
                      <w:rFonts w:hint="default" w:ascii="仿宋" w:hAnsi="仿宋" w:eastAsia="仿宋" w:cs="仿宋"/>
                      <w:color w:val="auto"/>
                      <w:kern w:val="0"/>
                      <w:sz w:val="24"/>
                      <w:highlight w:val="none"/>
                    </w:rPr>
                  </w:pPr>
                  <w:r>
                    <w:rPr>
                      <w:rFonts w:hint="eastAsia" w:ascii="仿宋" w:hAnsi="仿宋" w:eastAsia="仿宋" w:cs="仿宋"/>
                      <w:color w:val="auto"/>
                      <w:kern w:val="0"/>
                      <w:sz w:val="24"/>
                      <w:highlight w:val="none"/>
                    </w:rPr>
                    <w:t>0.8%</w:t>
                  </w:r>
                </w:p>
              </w:tc>
              <w:tc>
                <w:tcPr>
                  <w:tcW w:w="960" w:type="dxa"/>
                  <w:shd w:val="clear" w:color="auto" w:fill="FFFFFF"/>
                  <w:vAlign w:val="center"/>
                </w:tcPr>
                <w:p>
                  <w:pPr>
                    <w:keepNext w:val="0"/>
                    <w:keepLines w:val="0"/>
                    <w:widowControl/>
                    <w:suppressLineNumbers w:val="0"/>
                    <w:spacing w:before="0" w:beforeAutospacing="0" w:after="0" w:afterAutospacing="0" w:line="288" w:lineRule="auto"/>
                    <w:ind w:left="0" w:right="0"/>
                    <w:jc w:val="center"/>
                    <w:rPr>
                      <w:rFonts w:hint="default" w:ascii="仿宋" w:hAnsi="仿宋" w:eastAsia="仿宋" w:cs="仿宋"/>
                      <w:color w:val="auto"/>
                      <w:kern w:val="0"/>
                      <w:sz w:val="24"/>
                      <w:highlight w:val="none"/>
                    </w:rPr>
                  </w:pPr>
                  <w:r>
                    <w:rPr>
                      <w:rFonts w:hint="eastAsia" w:ascii="仿宋" w:hAnsi="仿宋" w:eastAsia="仿宋" w:cs="仿宋"/>
                      <w:color w:val="auto"/>
                      <w:kern w:val="0"/>
                      <w:sz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3211" w:type="dxa"/>
                  <w:shd w:val="clear" w:color="auto" w:fill="FFFFFF"/>
                  <w:vAlign w:val="center"/>
                </w:tcPr>
                <w:p>
                  <w:pPr>
                    <w:keepNext w:val="0"/>
                    <w:keepLines w:val="0"/>
                    <w:widowControl/>
                    <w:suppressLineNumbers w:val="0"/>
                    <w:spacing w:before="0" w:beforeAutospacing="0" w:after="0" w:afterAutospacing="0" w:line="288" w:lineRule="auto"/>
                    <w:ind w:left="0" w:right="0"/>
                    <w:jc w:val="center"/>
                    <w:rPr>
                      <w:rStyle w:val="71"/>
                      <w:rFonts w:hint="default" w:ascii="仿宋" w:hAnsi="仿宋" w:eastAsia="仿宋" w:cs="仿宋"/>
                      <w:color w:val="auto"/>
                      <w:kern w:val="0"/>
                      <w:sz w:val="24"/>
                      <w:highlight w:val="none"/>
                      <w:shd w:val="clear" w:color="auto" w:fill="FFFFFF"/>
                    </w:rPr>
                  </w:pPr>
                  <w:r>
                    <w:rPr>
                      <w:rFonts w:hint="eastAsia" w:ascii="仿宋" w:hAnsi="仿宋" w:eastAsia="仿宋" w:cs="仿宋"/>
                      <w:color w:val="auto"/>
                      <w:kern w:val="0"/>
                      <w:sz w:val="24"/>
                      <w:highlight w:val="none"/>
                    </w:rPr>
                    <w:t>500-1000万元部分</w:t>
                  </w:r>
                </w:p>
              </w:tc>
              <w:tc>
                <w:tcPr>
                  <w:tcW w:w="1020" w:type="dxa"/>
                  <w:shd w:val="clear" w:color="auto" w:fill="FFFFFF"/>
                  <w:vAlign w:val="center"/>
                </w:tcPr>
                <w:p>
                  <w:pPr>
                    <w:keepNext w:val="0"/>
                    <w:keepLines w:val="0"/>
                    <w:widowControl/>
                    <w:suppressLineNumbers w:val="0"/>
                    <w:spacing w:before="0" w:beforeAutospacing="0" w:after="0" w:afterAutospacing="0" w:line="288" w:lineRule="auto"/>
                    <w:ind w:left="0" w:right="0"/>
                    <w:jc w:val="center"/>
                    <w:rPr>
                      <w:rFonts w:hint="default" w:ascii="仿宋" w:hAnsi="仿宋" w:eastAsia="仿宋" w:cs="仿宋"/>
                      <w:color w:val="auto"/>
                      <w:kern w:val="0"/>
                      <w:sz w:val="24"/>
                      <w:highlight w:val="none"/>
                    </w:rPr>
                  </w:pPr>
                  <w:r>
                    <w:rPr>
                      <w:rFonts w:hint="eastAsia" w:ascii="仿宋" w:hAnsi="仿宋" w:eastAsia="仿宋" w:cs="仿宋"/>
                      <w:color w:val="auto"/>
                      <w:kern w:val="0"/>
                      <w:sz w:val="24"/>
                      <w:highlight w:val="none"/>
                    </w:rPr>
                    <w:t>0.8%</w:t>
                  </w:r>
                </w:p>
              </w:tc>
              <w:tc>
                <w:tcPr>
                  <w:tcW w:w="960" w:type="dxa"/>
                  <w:shd w:val="clear" w:color="auto" w:fill="FFFFFF"/>
                  <w:vAlign w:val="center"/>
                </w:tcPr>
                <w:p>
                  <w:pPr>
                    <w:keepNext w:val="0"/>
                    <w:keepLines w:val="0"/>
                    <w:widowControl/>
                    <w:suppressLineNumbers w:val="0"/>
                    <w:spacing w:before="0" w:beforeAutospacing="0" w:after="0" w:afterAutospacing="0" w:line="288" w:lineRule="auto"/>
                    <w:ind w:left="0" w:right="0"/>
                    <w:jc w:val="center"/>
                    <w:rPr>
                      <w:rFonts w:hint="default" w:ascii="仿宋" w:hAnsi="仿宋" w:eastAsia="仿宋" w:cs="仿宋"/>
                      <w:color w:val="auto"/>
                      <w:kern w:val="0"/>
                      <w:sz w:val="24"/>
                      <w:highlight w:val="none"/>
                    </w:rPr>
                  </w:pPr>
                  <w:r>
                    <w:rPr>
                      <w:rFonts w:hint="eastAsia" w:ascii="仿宋" w:hAnsi="仿宋" w:eastAsia="仿宋" w:cs="仿宋"/>
                      <w:color w:val="auto"/>
                      <w:kern w:val="0"/>
                      <w:sz w:val="24"/>
                      <w:highlight w:val="none"/>
                    </w:rPr>
                    <w:t>0.45%</w:t>
                  </w:r>
                </w:p>
              </w:tc>
              <w:tc>
                <w:tcPr>
                  <w:tcW w:w="960" w:type="dxa"/>
                  <w:shd w:val="clear" w:color="auto" w:fill="FFFFFF"/>
                  <w:vAlign w:val="center"/>
                </w:tcPr>
                <w:p>
                  <w:pPr>
                    <w:keepNext w:val="0"/>
                    <w:keepLines w:val="0"/>
                    <w:widowControl/>
                    <w:suppressLineNumbers w:val="0"/>
                    <w:spacing w:before="0" w:beforeAutospacing="0" w:after="0" w:afterAutospacing="0" w:line="288" w:lineRule="auto"/>
                    <w:ind w:left="0" w:right="0"/>
                    <w:jc w:val="center"/>
                    <w:rPr>
                      <w:rFonts w:hint="default" w:ascii="仿宋" w:hAnsi="仿宋" w:eastAsia="仿宋" w:cs="仿宋"/>
                      <w:color w:val="auto"/>
                      <w:kern w:val="0"/>
                      <w:sz w:val="24"/>
                      <w:highlight w:val="none"/>
                    </w:rPr>
                  </w:pPr>
                  <w:r>
                    <w:rPr>
                      <w:rFonts w:hint="eastAsia" w:ascii="仿宋" w:hAnsi="仿宋" w:eastAsia="仿宋" w:cs="仿宋"/>
                      <w:color w:val="auto"/>
                      <w:kern w:val="0"/>
                      <w:sz w:val="24"/>
                      <w:highlight w:val="none"/>
                    </w:rPr>
                    <w:t>0.55%</w:t>
                  </w:r>
                </w:p>
              </w:tc>
            </w:tr>
          </w:tbl>
          <w:p>
            <w:pPr>
              <w:keepNext w:val="0"/>
              <w:keepLines w:val="0"/>
              <w:suppressLineNumbers w:val="0"/>
              <w:spacing w:before="0" w:beforeAutospacing="0" w:after="0" w:afterAutospacing="0" w:line="288" w:lineRule="auto"/>
              <w:ind w:left="0" w:right="0"/>
              <w:rPr>
                <w:rFonts w:hint="default" w:ascii="仿宋" w:hAnsi="仿宋" w:eastAsia="仿宋" w:cs="仿宋"/>
                <w:color w:val="auto"/>
                <w:sz w:val="24"/>
                <w:highlight w:val="none"/>
              </w:rPr>
            </w:pPr>
            <w:r>
              <w:rPr>
                <w:rFonts w:hint="eastAsia" w:ascii="仿宋" w:hAnsi="仿宋" w:eastAsia="仿宋" w:cs="仿宋"/>
                <w:color w:val="auto"/>
                <w:sz w:val="24"/>
                <w:highlight w:val="none"/>
              </w:rPr>
              <w:t>（2）招标代理服务费可以是现金、支票或汇票。</w:t>
            </w:r>
          </w:p>
          <w:p>
            <w:pPr>
              <w:keepNext w:val="0"/>
              <w:keepLines w:val="0"/>
              <w:suppressLineNumbers w:val="0"/>
              <w:spacing w:before="0" w:beforeAutospacing="0" w:after="0" w:afterAutospacing="0" w:line="288" w:lineRule="auto"/>
              <w:ind w:left="0" w:right="0"/>
              <w:rPr>
                <w:rFonts w:hint="default" w:ascii="仿宋" w:hAnsi="仿宋" w:eastAsia="仿宋" w:cs="仿宋"/>
                <w:color w:val="auto"/>
                <w:sz w:val="24"/>
                <w:highlight w:val="none"/>
              </w:rPr>
            </w:pPr>
            <w:r>
              <w:rPr>
                <w:rFonts w:hint="eastAsia" w:ascii="仿宋" w:hAnsi="仿宋" w:eastAsia="仿宋" w:cs="仿宋"/>
                <w:color w:val="auto"/>
                <w:sz w:val="24"/>
                <w:highlight w:val="none"/>
              </w:rPr>
              <w:t>（3）收取时间：中标通知书发出后3个工作日内。</w:t>
            </w:r>
          </w:p>
          <w:p>
            <w:pPr>
              <w:keepNext w:val="0"/>
              <w:keepLines w:val="0"/>
              <w:suppressLineNumbers w:val="0"/>
              <w:spacing w:before="0" w:beforeAutospacing="0" w:after="0" w:afterAutospacing="0" w:line="288" w:lineRule="auto"/>
              <w:ind w:left="0" w:right="0"/>
              <w:rPr>
                <w:rFonts w:hint="default" w:ascii="仿宋" w:hAnsi="仿宋" w:eastAsia="仿宋" w:cs="仿宋"/>
                <w:color w:val="auto"/>
                <w:sz w:val="24"/>
                <w:highlight w:val="none"/>
              </w:rPr>
            </w:pPr>
            <w:r>
              <w:rPr>
                <w:rFonts w:hint="eastAsia" w:ascii="仿宋" w:hAnsi="仿宋" w:eastAsia="仿宋" w:cs="仿宋"/>
                <w:color w:val="auto"/>
                <w:sz w:val="24"/>
                <w:highlight w:val="none"/>
              </w:rPr>
              <w:t>（4）汇款信息：</w:t>
            </w:r>
          </w:p>
          <w:p>
            <w:pPr>
              <w:keepNext w:val="0"/>
              <w:keepLines w:val="0"/>
              <w:suppressLineNumbers w:val="0"/>
              <w:spacing w:before="0" w:beforeAutospacing="0" w:after="0" w:afterAutospacing="0" w:line="288" w:lineRule="auto"/>
              <w:ind w:left="0" w:right="0"/>
              <w:rPr>
                <w:rFonts w:hint="default" w:ascii="仿宋" w:hAnsi="仿宋" w:eastAsia="仿宋" w:cs="仿宋"/>
                <w:color w:val="auto"/>
                <w:sz w:val="24"/>
                <w:highlight w:val="none"/>
              </w:rPr>
            </w:pPr>
            <w:r>
              <w:rPr>
                <w:rFonts w:hint="eastAsia" w:ascii="仿宋" w:hAnsi="仿宋" w:eastAsia="仿宋" w:cs="仿宋"/>
                <w:color w:val="auto"/>
                <w:sz w:val="24"/>
                <w:highlight w:val="none"/>
              </w:rPr>
              <w:t>收款人：杭州博实招标代理有限公司</w:t>
            </w:r>
          </w:p>
          <w:p>
            <w:pPr>
              <w:keepNext w:val="0"/>
              <w:keepLines w:val="0"/>
              <w:suppressLineNumbers w:val="0"/>
              <w:spacing w:before="0" w:beforeAutospacing="0" w:after="0" w:afterAutospacing="0" w:line="288" w:lineRule="auto"/>
              <w:ind w:left="0" w:right="0"/>
              <w:rPr>
                <w:rFonts w:hint="default" w:ascii="仿宋" w:hAnsi="仿宋" w:eastAsia="仿宋" w:cs="仿宋"/>
                <w:color w:val="auto"/>
                <w:sz w:val="24"/>
                <w:highlight w:val="none"/>
              </w:rPr>
            </w:pPr>
            <w:r>
              <w:rPr>
                <w:rFonts w:hint="eastAsia" w:ascii="仿宋" w:hAnsi="仿宋" w:eastAsia="仿宋" w:cs="仿宋"/>
                <w:color w:val="auto"/>
                <w:sz w:val="24"/>
                <w:highlight w:val="none"/>
              </w:rPr>
              <w:t>开户银行：杭州联合农村商业银行股份有限公司丰潭支行</w:t>
            </w:r>
          </w:p>
          <w:p>
            <w:pPr>
              <w:keepNext w:val="0"/>
              <w:keepLines w:val="0"/>
              <w:pageBreakBefore w:val="0"/>
              <w:suppressLineNumbers w:val="0"/>
              <w:kinsoku/>
              <w:wordWrap/>
              <w:overflowPunct/>
              <w:topLinePunct w:val="0"/>
              <w:autoSpaceDE/>
              <w:autoSpaceDN/>
              <w:bidi w:val="0"/>
              <w:spacing w:before="0" w:beforeAutospacing="0" w:after="0" w:afterAutospacing="0" w:line="330" w:lineRule="exact"/>
              <w:ind w:left="0" w:right="0"/>
              <w:jc w:val="left"/>
              <w:textAlignment w:val="auto"/>
              <w:rPr>
                <w:rFonts w:hint="eastAsia" w:ascii="仿宋" w:hAnsi="仿宋" w:eastAsia="仿宋" w:cs="仿宋"/>
                <w:snapToGrid w:val="0"/>
                <w:color w:val="auto"/>
                <w:kern w:val="28"/>
                <w:sz w:val="24"/>
                <w:szCs w:val="24"/>
                <w:highlight w:val="none"/>
              </w:rPr>
            </w:pPr>
            <w:r>
              <w:rPr>
                <w:rFonts w:hint="eastAsia" w:ascii="仿宋" w:hAnsi="仿宋" w:eastAsia="仿宋" w:cs="仿宋"/>
                <w:color w:val="auto"/>
                <w:sz w:val="24"/>
                <w:highlight w:val="none"/>
              </w:rPr>
              <w:t>账号：201000069514479</w:t>
            </w:r>
          </w:p>
        </w:tc>
      </w:tr>
    </w:tbl>
    <w:p>
      <w:pPr>
        <w:pStyle w:val="5"/>
        <w:rPr>
          <w:rFonts w:hint="eastAsia" w:ascii="仿宋" w:hAnsi="仿宋" w:eastAsia="仿宋" w:cs="仿宋_GB2312"/>
          <w:b/>
          <w:color w:val="auto"/>
          <w:sz w:val="32"/>
          <w:szCs w:val="20"/>
          <w:highlight w:val="none"/>
        </w:rPr>
      </w:pPr>
    </w:p>
    <w:p>
      <w:pPr>
        <w:rPr>
          <w:rFonts w:hint="eastAsia" w:ascii="仿宋" w:hAnsi="仿宋" w:eastAsia="仿宋" w:cs="仿宋_GB2312"/>
          <w:b/>
          <w:color w:val="auto"/>
          <w:sz w:val="32"/>
          <w:szCs w:val="20"/>
          <w:highlight w:val="none"/>
        </w:rPr>
      </w:pPr>
    </w:p>
    <w:p>
      <w:pPr>
        <w:pStyle w:val="5"/>
        <w:rPr>
          <w:rFonts w:hint="eastAsia" w:ascii="仿宋" w:hAnsi="仿宋" w:eastAsia="仿宋" w:cs="仿宋_GB2312"/>
          <w:b/>
          <w:color w:val="auto"/>
          <w:sz w:val="32"/>
          <w:szCs w:val="20"/>
          <w:highlight w:val="none"/>
        </w:rPr>
      </w:pPr>
    </w:p>
    <w:p>
      <w:pPr>
        <w:rPr>
          <w:rFonts w:hint="eastAsia" w:ascii="仿宋" w:hAnsi="仿宋" w:eastAsia="仿宋" w:cs="仿宋_GB2312"/>
          <w:b/>
          <w:color w:val="auto"/>
          <w:sz w:val="32"/>
          <w:szCs w:val="20"/>
          <w:highlight w:val="none"/>
        </w:rPr>
      </w:pPr>
    </w:p>
    <w:bookmarkEnd w:id="10"/>
    <w:p>
      <w:pPr>
        <w:rPr>
          <w:rFonts w:hint="eastAsia" w:ascii="仿宋_GB2312" w:hAnsi="仿宋" w:eastAsia="仿宋_GB2312" w:cs="仿宋_GB2312"/>
          <w:b/>
          <w:color w:val="auto"/>
          <w:sz w:val="32"/>
          <w:szCs w:val="20"/>
          <w:highlight w:val="none"/>
        </w:rPr>
      </w:pPr>
      <w:bookmarkStart w:id="11" w:name="第四部分"/>
      <w:r>
        <w:rPr>
          <w:rFonts w:hint="eastAsia" w:ascii="仿宋_GB2312" w:hAnsi="仿宋" w:eastAsia="仿宋_GB2312" w:cs="仿宋_GB2312"/>
          <w:b/>
          <w:color w:val="auto"/>
          <w:sz w:val="32"/>
          <w:szCs w:val="20"/>
          <w:highlight w:val="none"/>
        </w:rPr>
        <w:br w:type="page"/>
      </w:r>
    </w:p>
    <w:p>
      <w:pPr>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pacing w:line="360" w:lineRule="auto"/>
        <w:ind w:firstLine="482" w:firstLineChars="200"/>
        <w:rPr>
          <w:rFonts w:hint="eastAsia" w:ascii="仿宋" w:hAnsi="仿宋" w:eastAsia="仿宋" w:cs="仿宋"/>
          <w:b/>
          <w:bCs w:val="0"/>
          <w:color w:val="auto"/>
          <w:sz w:val="24"/>
          <w:highlight w:val="none"/>
        </w:rPr>
      </w:pPr>
      <w:r>
        <w:rPr>
          <w:rFonts w:hint="eastAsia" w:ascii="仿宋" w:hAnsi="仿宋" w:eastAsia="仿宋" w:cs="仿宋"/>
          <w:b/>
          <w:bCs w:val="0"/>
          <w:color w:val="auto"/>
          <w:sz w:val="24"/>
          <w:highlight w:val="none"/>
        </w:rPr>
        <w:t>1. 适用范围</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本招标文件适用于该项目的招标、投标、开标、资格审查及信用信息查询、评标、定标、合同、验收等行为（法律、法规另有规定的，从其规定）。</w:t>
      </w:r>
    </w:p>
    <w:p>
      <w:pPr>
        <w:spacing w:line="360" w:lineRule="auto"/>
        <w:ind w:firstLine="482" w:firstLineChars="200"/>
        <w:rPr>
          <w:rFonts w:hint="eastAsia" w:ascii="仿宋" w:hAnsi="仿宋" w:eastAsia="仿宋" w:cs="仿宋"/>
          <w:b/>
          <w:bCs w:val="0"/>
          <w:color w:val="auto"/>
          <w:sz w:val="24"/>
          <w:highlight w:val="none"/>
        </w:rPr>
      </w:pPr>
      <w:r>
        <w:rPr>
          <w:rFonts w:hint="eastAsia" w:ascii="仿宋" w:hAnsi="仿宋" w:eastAsia="仿宋" w:cs="仿宋"/>
          <w:b/>
          <w:bCs w:val="0"/>
          <w:color w:val="auto"/>
          <w:sz w:val="24"/>
          <w:highlight w:val="none"/>
        </w:rPr>
        <w:t>2.定义</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2.2 “采购代理机构”系指招标公告中载明的本项目的采购代理机构。</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2.6“电子交易平台”系指本项目政府采购活动所依托的政府采购云平台（https://www.zcygov.cn/）。</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2.7 “▲” 系指实质性要求条款，“</w:t>
      </w:r>
      <w:r>
        <w:rPr>
          <w:rFonts w:hint="eastAsia" w:ascii="仿宋" w:hAnsi="仿宋" w:eastAsia="仿宋" w:cs="仿宋"/>
          <w:color w:val="auto"/>
          <w:kern w:val="0"/>
          <w:sz w:val="24"/>
          <w:szCs w:val="24"/>
          <w:highlight w:val="none"/>
          <w:lang w:eastAsia="zh-CN"/>
        </w:rPr>
        <w:t>☑</w:t>
      </w:r>
      <w:r>
        <w:rPr>
          <w:rFonts w:hint="eastAsia" w:ascii="仿宋" w:hAnsi="仿宋" w:eastAsia="仿宋" w:cs="仿宋"/>
          <w:b w:val="0"/>
          <w:bCs/>
          <w:color w:val="auto"/>
          <w:sz w:val="24"/>
          <w:highlight w:val="none"/>
        </w:rPr>
        <w:t>” 系指适用本项目的要求，“☐” 系指不适用本项目的要求。</w:t>
      </w:r>
    </w:p>
    <w:p>
      <w:pPr>
        <w:spacing w:line="360" w:lineRule="auto"/>
        <w:ind w:firstLine="482" w:firstLineChars="200"/>
        <w:rPr>
          <w:rFonts w:hint="eastAsia" w:ascii="仿宋" w:hAnsi="仿宋" w:eastAsia="仿宋" w:cs="仿宋"/>
          <w:b/>
          <w:bCs w:val="0"/>
          <w:color w:val="auto"/>
          <w:sz w:val="24"/>
          <w:highlight w:val="none"/>
        </w:rPr>
      </w:pPr>
      <w:r>
        <w:rPr>
          <w:rFonts w:hint="eastAsia" w:ascii="仿宋" w:hAnsi="仿宋" w:eastAsia="仿宋" w:cs="仿宋"/>
          <w:b/>
          <w:bCs w:val="0"/>
          <w:color w:val="auto"/>
          <w:sz w:val="24"/>
          <w:highlight w:val="none"/>
        </w:rPr>
        <w:t>3.</w:t>
      </w:r>
      <w:r>
        <w:rPr>
          <w:rFonts w:hint="eastAsia" w:ascii="仿宋" w:hAnsi="仿宋" w:eastAsia="仿宋" w:cs="仿宋"/>
          <w:b/>
          <w:bCs w:val="0"/>
          <w:color w:val="auto"/>
          <w:highlight w:val="none"/>
        </w:rPr>
        <w:t xml:space="preserve"> </w:t>
      </w:r>
      <w:r>
        <w:rPr>
          <w:rFonts w:hint="eastAsia" w:ascii="仿宋" w:hAnsi="仿宋" w:eastAsia="仿宋" w:cs="仿宋"/>
          <w:b/>
          <w:bCs w:val="0"/>
          <w:color w:val="auto"/>
          <w:sz w:val="24"/>
          <w:highlight w:val="none"/>
        </w:rPr>
        <w:t>采购项目需要落实的政府采购政策</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相应的投标产品未获得国家确定的认证机构出具的、处于有效期之内的节能产品认证证书的，投标无效。</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3.3.2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以联合体形式参加政府采购活动，联合体各方均为中小企业的，联合体视同中小企业。其中，联合体各方均为小微企业的，联合体视同小微企业。</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3.4支持创新发展</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3.5平等对待内外资企业和符合条件的破产重整企业</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平等对待内外资企业和符合条件的破产重整企业，切实保障企业公平竞争，平等维护企业的合法利益。</w:t>
      </w:r>
    </w:p>
    <w:p>
      <w:pPr>
        <w:pStyle w:val="130"/>
        <w:snapToGrid w:val="0"/>
        <w:spacing w:before="0"/>
        <w:ind w:firstLine="36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4. 询问、质疑、投诉</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4.2供应商询问</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4.3供应商质疑</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4.3.1提出质疑的供应商应当是参与所质疑项目采购活动的供应商。潜在供应商已依法获取其可质疑的招标文件的，可以对该文件提出质疑。</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4.3.2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4.3.2.1对招标文件提出质疑的，质疑期限为供应商获得招标文件之日或者招标文件公告期限届满之日起计算。</w:t>
      </w:r>
    </w:p>
    <w:p>
      <w:pPr>
        <w:pStyle w:val="130"/>
        <w:snapToGrid w:val="0"/>
        <w:spacing w:before="0"/>
        <w:ind w:left="479" w:leftChars="228" w:firstLine="0" w:firstLineChars="0"/>
        <w:rPr>
          <w:rFonts w:hint="eastAsia" w:ascii="仿宋" w:hAnsi="仿宋" w:eastAsia="仿宋" w:cs="仿宋"/>
          <w:color w:val="auto"/>
          <w:sz w:val="24"/>
          <w:highlight w:val="none"/>
        </w:rPr>
      </w:pPr>
      <w:r>
        <w:rPr>
          <w:rFonts w:hint="eastAsia" w:ascii="仿宋" w:hAnsi="仿宋" w:eastAsia="仿宋" w:cs="仿宋"/>
          <w:color w:val="auto"/>
          <w:sz w:val="24"/>
          <w:highlight w:val="none"/>
        </w:rPr>
        <w:t>4.3.2.2对采购过程提出质疑的，质疑期限为各采购程序环节结束之日起计算。4.3.2.3对采购结果提出质疑的，质疑期限自采购结果公告期限届满之日起计算。</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4.3.3供应商提出质疑应当提交质疑函和必要的证明材料。质疑函应当包括下列内容：</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　　4.3.3.1供应商的姓名或者名称、地址、邮编、联系人及联系电话；</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　　4.3.3.2质疑项目的名称、编号；</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　　4.3.3.3具体、明确的质疑事项和与质疑事项相关的请求；</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　　4.3.3.4事实依据；</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　　4.3.3.5必要的法律依据；</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4.3.3.6提出质疑的日期。</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质疑函范本及制作说明详见附件2。</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4.3.4对同一采购程序环节的质疑，供应商须在法定质疑期内一次性提出。</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4.3.5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4.3.6询问或者质疑事项可能影响采购结果的，采购人应当暂停签订合同，已经签订合同的，应当中止履行合同。</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4.4供应商投诉</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4.4.2供应商投诉的事项不得超出已质疑事项的范围，基于质疑答复内容提出的投诉事项除外。</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4.4.3供应商投诉应当有明确的请求和必要的证明材料。</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4.4.4以联合体形式参加政府采购活动的，其投诉应当由组成联合体的所有供应商共同提出。</w:t>
      </w:r>
    </w:p>
    <w:p>
      <w:pPr>
        <w:pStyle w:val="130"/>
        <w:snapToGrid w:val="0"/>
        <w:spacing w:before="0"/>
        <w:ind w:firstLine="360"/>
        <w:rPr>
          <w:rFonts w:hint="eastAsia" w:ascii="仿宋" w:hAnsi="仿宋" w:eastAsia="仿宋" w:cs="仿宋"/>
          <w:color w:val="auto"/>
          <w:sz w:val="24"/>
          <w:highlight w:val="none"/>
        </w:rPr>
      </w:pPr>
      <w:r>
        <w:rPr>
          <w:rFonts w:hint="eastAsia" w:ascii="仿宋" w:hAnsi="仿宋" w:eastAsia="仿宋" w:cs="仿宋"/>
          <w:color w:val="auto"/>
          <w:sz w:val="24"/>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130"/>
        <w:snapToGrid w:val="0"/>
        <w:spacing w:before="0"/>
        <w:ind w:firstLine="360"/>
        <w:rPr>
          <w:rFonts w:hint="eastAsia" w:ascii="仿宋" w:hAnsi="仿宋" w:eastAsia="仿宋" w:cs="仿宋"/>
          <w:color w:val="auto"/>
          <w:sz w:val="18"/>
          <w:szCs w:val="18"/>
          <w:highlight w:val="none"/>
        </w:rPr>
      </w:pPr>
      <w:r>
        <w:rPr>
          <w:rFonts w:hint="eastAsia" w:ascii="仿宋" w:hAnsi="仿宋" w:eastAsia="仿宋" w:cs="仿宋"/>
          <w:color w:val="auto"/>
          <w:sz w:val="24"/>
          <w:highlight w:val="none"/>
        </w:rPr>
        <w:t>投诉书范本及制作说明详见附件3。</w:t>
      </w: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3"/>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3"/>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6.1已获取招标文件的潜在投标人，若有问题需要澄清，应于投标截止时间前，以书面形式向采购代理机构提出。</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jc w:val="center"/>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3"/>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3"/>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7"/>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3"/>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3"/>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11.1资格文件：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11.1.2联合协议（如果有)；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11.1.3落实政府采购政策需满足的资格要求（如果有)；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11.1.4本项目的特定资格要求（如果有)。</w:t>
      </w:r>
    </w:p>
    <w:p>
      <w:pPr>
        <w:snapToGrid w:val="0"/>
        <w:spacing w:line="360" w:lineRule="auto"/>
        <w:ind w:firstLine="482" w:firstLineChars="200"/>
        <w:rPr>
          <w:rFonts w:hint="eastAsia"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11.</w:t>
      </w:r>
      <w:r>
        <w:rPr>
          <w:rFonts w:hint="eastAsia" w:ascii="仿宋" w:hAnsi="仿宋" w:eastAsia="仿宋" w:cs="仿宋"/>
          <w:b/>
          <w:bCs/>
          <w:color w:val="auto"/>
          <w:sz w:val="24"/>
          <w:highlight w:val="none"/>
        </w:rPr>
        <w:t>2</w:t>
      </w:r>
      <w:r>
        <w:rPr>
          <w:rFonts w:hint="eastAsia" w:ascii="仿宋" w:hAnsi="仿宋" w:eastAsia="仿宋" w:cs="仿宋"/>
          <w:b/>
          <w:bCs/>
          <w:color w:val="auto"/>
          <w:sz w:val="24"/>
          <w:highlight w:val="none"/>
          <w:lang w:val="zh-CN"/>
        </w:rPr>
        <w:t xml:space="preserve"> </w:t>
      </w:r>
      <w:r>
        <w:rPr>
          <w:rFonts w:hint="eastAsia" w:ascii="仿宋" w:hAnsi="仿宋" w:eastAsia="仿宋" w:cs="仿宋"/>
          <w:b/>
          <w:bCs/>
          <w:color w:val="auto"/>
          <w:sz w:val="24"/>
          <w:highlight w:val="none"/>
        </w:rPr>
        <w:t>商务技术</w:t>
      </w:r>
      <w:r>
        <w:rPr>
          <w:rFonts w:hint="eastAsia" w:ascii="仿宋" w:hAnsi="仿宋" w:eastAsia="仿宋" w:cs="仿宋"/>
          <w:b/>
          <w:bCs/>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分包意向协议</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如果有</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符合性审查资料；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评标标准相应的商务技术资料；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投标标的清单；</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商务技术偏离表；</w:t>
      </w:r>
    </w:p>
    <w:p>
      <w:pPr>
        <w:snapToGrid w:val="0"/>
        <w:spacing w:line="360" w:lineRule="auto"/>
        <w:ind w:firstLine="960" w:firstLineChars="400"/>
        <w:rPr>
          <w:rFonts w:hint="eastAsia" w:ascii="仿宋" w:hAnsi="仿宋" w:eastAsia="仿宋" w:cs="仿宋"/>
          <w:b/>
          <w:bCs/>
          <w:color w:val="auto"/>
          <w:kern w:val="0"/>
          <w:sz w:val="24"/>
          <w:highlight w:val="none"/>
          <w:lang w:val="zh-CN" w:eastAsia="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sz w:val="24"/>
          <w:highlight w:val="none"/>
        </w:rPr>
        <w:t>。</w:t>
      </w:r>
    </w:p>
    <w:p>
      <w:pPr>
        <w:snapToGrid w:val="0"/>
        <w:spacing w:line="360" w:lineRule="auto"/>
        <w:ind w:firstLine="482" w:firstLineChars="200"/>
        <w:rPr>
          <w:rFonts w:hint="eastAsia" w:ascii="仿宋" w:hAnsi="仿宋" w:eastAsia="仿宋" w:cs="仿宋"/>
          <w:color w:val="auto"/>
          <w:sz w:val="24"/>
          <w:highlight w:val="none"/>
          <w:u w:val="single"/>
          <w:lang w:val="zh-CN"/>
        </w:rPr>
      </w:pPr>
      <w:r>
        <w:rPr>
          <w:rFonts w:hint="eastAsia" w:ascii="仿宋" w:hAnsi="仿宋" w:eastAsia="仿宋" w:cs="仿宋"/>
          <w:b/>
          <w:bCs/>
          <w:color w:val="auto"/>
          <w:kern w:val="0"/>
          <w:sz w:val="24"/>
          <w:highlight w:val="none"/>
          <w:lang w:val="zh-CN"/>
        </w:rPr>
        <w:t>11.</w:t>
      </w:r>
      <w:r>
        <w:rPr>
          <w:rFonts w:hint="eastAsia" w:ascii="仿宋" w:hAnsi="仿宋" w:eastAsia="仿宋" w:cs="仿宋"/>
          <w:b/>
          <w:bCs/>
          <w:color w:val="auto"/>
          <w:kern w:val="0"/>
          <w:sz w:val="24"/>
          <w:highlight w:val="none"/>
        </w:rPr>
        <w:t>3</w:t>
      </w:r>
      <w:r>
        <w:rPr>
          <w:rFonts w:hint="eastAsia" w:ascii="仿宋" w:hAnsi="仿宋" w:eastAsia="仿宋" w:cs="仿宋"/>
          <w:b/>
          <w:bCs/>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130"/>
        <w:snapToGrid w:val="0"/>
        <w:spacing w:before="0"/>
        <w:ind w:firstLine="480"/>
        <w:rPr>
          <w:rFonts w:hint="eastAsia" w:ascii="仿宋" w:hAnsi="仿宋" w:eastAsia="仿宋" w:cs="仿宋"/>
          <w:b/>
          <w:bCs/>
          <w:color w:val="auto"/>
          <w:highlight w:val="none"/>
        </w:rPr>
      </w:pPr>
      <w:r>
        <w:rPr>
          <w:rFonts w:hint="eastAsia" w:ascii="仿宋" w:hAnsi="仿宋" w:eastAsia="仿宋" w:cs="仿宋"/>
          <w:b/>
          <w:bCs/>
          <w:color w:val="auto"/>
          <w:highlight w:val="none"/>
        </w:rPr>
        <w:t>12. 投标文件的编制</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12.2投标人进行电子投标应安装客户端软件—“政采云电子交易客户端”，并按照招标文件和电子交易平台的要求编制并加密投标文件。投标人未按规定加密的投标文件，电子交易平台将拒收并提示。</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12.3使用“政采云电子交易客户端”需要提前申领CA数字证书，申领流程请自行前往“浙江政府采购网-下载专区-电子交易客户端-CA驱动和申领流程”进行查阅。</w:t>
      </w:r>
    </w:p>
    <w:p>
      <w:pPr>
        <w:pStyle w:val="130"/>
        <w:snapToGrid w:val="0"/>
        <w:spacing w:before="0"/>
        <w:ind w:firstLine="480"/>
        <w:rPr>
          <w:rFonts w:hint="eastAsia" w:ascii="仿宋" w:hAnsi="仿宋" w:eastAsia="仿宋" w:cs="仿宋"/>
          <w:b/>
          <w:bCs/>
          <w:color w:val="auto"/>
          <w:highlight w:val="none"/>
        </w:rPr>
      </w:pPr>
      <w:r>
        <w:rPr>
          <w:rFonts w:hint="eastAsia" w:ascii="仿宋" w:hAnsi="仿宋" w:eastAsia="仿宋" w:cs="仿宋"/>
          <w:b/>
          <w:bCs/>
          <w:color w:val="auto"/>
          <w:highlight w:val="none"/>
        </w:rPr>
        <w:t>13.投标文件的签署、盖章</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13.1投标文件按照招标文件第六部分格式要求进行签署、盖章。▲投标人的投标文件未按照招标文件要求签署、盖章的，其投标无效。</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13.3招标文件对投标文件签署、盖章的要求适用于电子签名。</w:t>
      </w:r>
    </w:p>
    <w:p>
      <w:pPr>
        <w:pStyle w:val="130"/>
        <w:snapToGrid w:val="0"/>
        <w:spacing w:before="0"/>
        <w:ind w:firstLine="480"/>
        <w:rPr>
          <w:rFonts w:hint="eastAsia" w:ascii="仿宋" w:hAnsi="仿宋" w:eastAsia="仿宋" w:cs="仿宋"/>
          <w:b/>
          <w:bCs/>
          <w:color w:val="auto"/>
          <w:highlight w:val="none"/>
        </w:rPr>
      </w:pPr>
      <w:r>
        <w:rPr>
          <w:rFonts w:hint="eastAsia" w:ascii="仿宋" w:hAnsi="仿宋" w:eastAsia="仿宋" w:cs="仿宋"/>
          <w:b/>
          <w:bCs/>
          <w:color w:val="auto"/>
          <w:highlight w:val="none"/>
        </w:rPr>
        <w:t>14. 投标文件的提交、补充、修改、撤回</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130"/>
        <w:snapToGrid w:val="0"/>
        <w:spacing w:before="0"/>
        <w:ind w:firstLine="480"/>
        <w:rPr>
          <w:rFonts w:hint="eastAsia" w:ascii="仿宋" w:hAnsi="仿宋" w:eastAsia="仿宋" w:cs="仿宋"/>
          <w:b/>
          <w:bCs/>
          <w:color w:val="auto"/>
          <w:highlight w:val="none"/>
        </w:rPr>
      </w:pPr>
      <w:r>
        <w:rPr>
          <w:rFonts w:hint="eastAsia" w:ascii="仿宋" w:hAnsi="仿宋" w:eastAsia="仿宋" w:cs="仿宋"/>
          <w:b/>
          <w:bCs/>
          <w:color w:val="auto"/>
          <w:highlight w:val="none"/>
        </w:rPr>
        <w:t>15.备份投标文件</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15.1投标人在电子交易平台传输递交投标文件后，还可以在投标截止时间前直接提交或者以邮政快递方式递交备份投标文件1份，但采购人、采购代理机构不强制或变相强制投标人提交备份投标文件。</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pStyle w:val="130"/>
        <w:snapToGrid w:val="0"/>
        <w:spacing w:before="0"/>
        <w:ind w:left="0" w:leftChars="0"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15.5投标人仅提交备份投标文件，未在电子交易平台传输递交投标文件的，投标无效。</w:t>
      </w:r>
    </w:p>
    <w:p>
      <w:pPr>
        <w:pStyle w:val="130"/>
        <w:snapToGrid w:val="0"/>
        <w:spacing w:before="0"/>
        <w:ind w:firstLine="480"/>
        <w:rPr>
          <w:rFonts w:hint="eastAsia" w:ascii="仿宋" w:hAnsi="仿宋" w:eastAsia="仿宋" w:cs="仿宋"/>
          <w:b/>
          <w:bCs/>
          <w:color w:val="auto"/>
          <w:highlight w:val="none"/>
        </w:rPr>
      </w:pPr>
      <w:r>
        <w:rPr>
          <w:rFonts w:hint="eastAsia" w:ascii="仿宋" w:hAnsi="仿宋" w:eastAsia="仿宋" w:cs="仿宋"/>
          <w:b/>
          <w:bCs/>
          <w:color w:val="auto"/>
          <w:highlight w:val="none"/>
        </w:rPr>
        <w:t>16.投标文件的无效处理</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有招标文件第四部分4.2规定的情形之一的，投标无效：</w:t>
      </w:r>
    </w:p>
    <w:p>
      <w:pPr>
        <w:pStyle w:val="130"/>
        <w:snapToGrid w:val="0"/>
        <w:spacing w:before="0"/>
        <w:ind w:firstLine="480"/>
        <w:rPr>
          <w:rFonts w:hint="eastAsia" w:ascii="仿宋" w:hAnsi="仿宋" w:eastAsia="仿宋" w:cs="仿宋"/>
          <w:b/>
          <w:bCs/>
          <w:color w:val="auto"/>
          <w:highlight w:val="none"/>
        </w:rPr>
      </w:pPr>
      <w:r>
        <w:rPr>
          <w:rFonts w:hint="eastAsia" w:ascii="仿宋" w:hAnsi="仿宋" w:eastAsia="仿宋" w:cs="仿宋"/>
          <w:b/>
          <w:bCs/>
          <w:color w:val="auto"/>
          <w:highlight w:val="none"/>
        </w:rPr>
        <w:t>17.投标有效期</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17.1投标有效期为从提交投标文件的截止之日起90天。▲投标人的投标文件中承诺的投标有效期少于招标文件中载明的投标有效期的，投标无效。</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0"/>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130"/>
        <w:snapToGrid w:val="0"/>
        <w:spacing w:before="0"/>
        <w:ind w:firstLine="480"/>
        <w:rPr>
          <w:rFonts w:hint="eastAsia" w:ascii="仿宋" w:hAnsi="仿宋" w:eastAsia="仿宋" w:cs="仿宋"/>
          <w:b/>
          <w:bCs/>
          <w:color w:val="auto"/>
          <w:highlight w:val="none"/>
        </w:rPr>
      </w:pPr>
      <w:r>
        <w:rPr>
          <w:rFonts w:hint="eastAsia" w:ascii="仿宋" w:hAnsi="仿宋" w:eastAsia="仿宋" w:cs="仿宋"/>
          <w:b/>
          <w:bCs/>
          <w:color w:val="auto"/>
          <w:highlight w:val="none"/>
        </w:rPr>
        <w:t xml:space="preserve">18.开标 </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18.1采购代理机构按照招标文件规定的时间通过电子交易平台组织开标，所有投标人均应当准时在线参加。投标人不足3家的，不得开标。</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18.2开标时，电子交易平台按开标时间自动提取所有投标文件。采购代理机构依托电子交易平台发起开始解密指令，投标人按照平台提示和招标文件的规定在半小时内完成在线解密。</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18.3投标文件未按时解密，投标人提供了备份投标文件的，以备份投标文件作为依据，否则视为投标文件撤回。投标文件已按时解密的，备份投标文件自动失效。</w:t>
      </w:r>
    </w:p>
    <w:p>
      <w:pPr>
        <w:pStyle w:val="130"/>
        <w:snapToGrid w:val="0"/>
        <w:spacing w:before="0"/>
        <w:ind w:firstLine="480"/>
        <w:rPr>
          <w:rFonts w:hint="eastAsia" w:ascii="仿宋" w:hAnsi="仿宋" w:eastAsia="仿宋" w:cs="仿宋"/>
          <w:b/>
          <w:bCs/>
          <w:color w:val="auto"/>
          <w:highlight w:val="none"/>
        </w:rPr>
      </w:pPr>
      <w:r>
        <w:rPr>
          <w:rFonts w:hint="eastAsia" w:ascii="仿宋" w:hAnsi="仿宋" w:eastAsia="仿宋" w:cs="仿宋"/>
          <w:b/>
          <w:bCs/>
          <w:color w:val="auto"/>
          <w:highlight w:val="none"/>
        </w:rPr>
        <w:t>19、资格审查</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19.1采购人或采购代理机构依据法律法规和招标文件的规定，对投标人的资格进行审查。</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19.2投标人未按照招标文件要求提供与资格条件相应的有效资格证明材料的，视为投标人不具备招标文件中规定的资格要求，其投标无效。</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19.3对未通过资格审查的投标人，采购人或采购代理机构告知其未通过的原因。</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19.4合格投标人不足3家的，不再评标。</w:t>
      </w:r>
    </w:p>
    <w:p>
      <w:pPr>
        <w:pStyle w:val="130"/>
        <w:snapToGrid w:val="0"/>
        <w:spacing w:before="0"/>
        <w:ind w:firstLine="480"/>
        <w:rPr>
          <w:rFonts w:hint="eastAsia" w:ascii="仿宋" w:hAnsi="仿宋" w:eastAsia="仿宋" w:cs="仿宋"/>
          <w:b/>
          <w:bCs/>
          <w:color w:val="auto"/>
          <w:highlight w:val="none"/>
        </w:rPr>
      </w:pPr>
      <w:r>
        <w:rPr>
          <w:rFonts w:hint="eastAsia" w:ascii="仿宋" w:hAnsi="仿宋" w:eastAsia="仿宋" w:cs="仿宋"/>
          <w:b/>
          <w:bCs/>
          <w:color w:val="auto"/>
          <w:highlight w:val="none"/>
        </w:rPr>
        <w:t>20、信用信息查询</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20.1信用信息查询渠道及截止时间：采购代理机构将在资格审查时通过“信用中国”网站(www.creditchina.gov.cn)、中国政府采购网(www.ccgp.gov.cn)渠道查询投标人接受资格时的信用记录。</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20.2信用信息查询记录和证据留存的具体方式：现场查询的投标人的信用记录、查询结果经确认后将与采购文件一起存档。</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20.3信用信息的使用规则：经查询列入失信被执行人名单、重大税收违法案件当事人名单、政府采购严重违法失信行为记录名单的投标人将被拒绝参与政府采购活动。</w:t>
      </w:r>
    </w:p>
    <w:p>
      <w:pPr>
        <w:pStyle w:val="13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五、评标</w:t>
      </w:r>
    </w:p>
    <w:p>
      <w:pPr>
        <w:snapToGrid w:val="0"/>
        <w:spacing w:line="360" w:lineRule="auto"/>
        <w:jc w:val="center"/>
        <w:outlineLvl w:val="0"/>
        <w:rPr>
          <w:rFonts w:hint="eastAsia" w:ascii="仿宋" w:hAnsi="仿宋" w:eastAsia="仿宋" w:cs="仿宋"/>
          <w:b/>
          <w:color w:val="auto"/>
          <w:sz w:val="36"/>
          <w:szCs w:val="36"/>
          <w:highlight w:val="none"/>
        </w:rPr>
      </w:pPr>
      <w:bookmarkStart w:id="12" w:name="_Toc91899903"/>
      <w:r>
        <w:rPr>
          <w:rFonts w:hint="eastAsia" w:ascii="仿宋" w:hAnsi="仿宋" w:eastAsia="仿宋" w:cs="仿宋"/>
          <w:b/>
          <w:color w:val="auto"/>
          <w:sz w:val="36"/>
          <w:szCs w:val="36"/>
          <w:highlight w:val="none"/>
        </w:rPr>
        <w:t>五、评标</w:t>
      </w:r>
    </w:p>
    <w:p>
      <w:pPr>
        <w:pStyle w:val="130"/>
        <w:snapToGrid w:val="0"/>
        <w:spacing w:before="0"/>
        <w:ind w:firstLine="480"/>
        <w:rPr>
          <w:rFonts w:hint="eastAsia" w:ascii="仿宋" w:hAnsi="仿宋" w:eastAsia="仿宋" w:cs="仿宋"/>
          <w:b/>
          <w:bCs/>
          <w:color w:val="auto"/>
          <w:highlight w:val="none"/>
        </w:rPr>
      </w:pPr>
      <w:r>
        <w:rPr>
          <w:rFonts w:hint="eastAsia" w:ascii="仿宋" w:hAnsi="仿宋" w:eastAsia="仿宋" w:cs="仿宋"/>
          <w:b/>
          <w:bCs/>
          <w:color w:val="auto"/>
          <w:highlight w:val="none"/>
        </w:rPr>
        <w:t>21.</w:t>
      </w:r>
      <w:r>
        <w:rPr>
          <w:rFonts w:hint="eastAsia" w:ascii="仿宋" w:hAnsi="仿宋" w:eastAsia="仿宋" w:cs="仿宋"/>
          <w:color w:val="auto"/>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bCs/>
          <w:color w:val="auto"/>
          <w:highlight w:val="none"/>
        </w:rPr>
        <w:t>详见招标文件第四部分评标办法。</w:t>
      </w: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tabs>
          <w:tab w:val="left" w:pos="0"/>
        </w:tabs>
        <w:spacing w:line="360" w:lineRule="auto"/>
        <w:ind w:firstLine="482"/>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22. 确定中标供应商</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tabs>
          <w:tab w:val="left" w:pos="0"/>
        </w:tabs>
        <w:spacing w:line="360" w:lineRule="auto"/>
        <w:ind w:firstLine="482"/>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23. 中标通知与中标结果公告</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23.1自中标人确定之日起2个工作日内，采购代理机构通过电子交易平台向中标人发出中标通知书，同时编制发布采购结果公告。采购代理机构也可以以纸质形式进行中标通知。</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tabs>
          <w:tab w:val="left" w:pos="0"/>
        </w:tabs>
        <w:spacing w:line="360" w:lineRule="auto"/>
        <w:ind w:firstLine="482"/>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24. 合同主要条款详见第五部分拟签订的合同文本。</w:t>
      </w:r>
    </w:p>
    <w:p>
      <w:pPr>
        <w:tabs>
          <w:tab w:val="left" w:pos="0"/>
        </w:tabs>
        <w:spacing w:line="360" w:lineRule="auto"/>
        <w:ind w:firstLine="482"/>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25. 合同的签订</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25.1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25.2中标人按规定的日期、时间、地点，由法定代表人或其授权代表与采购人代表签订合同。如中标人为联合体的，由联合体成员各方法定代表人或其授权代表与采购人代表签订合同。</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25.3如签订合同并生效后，供应商无故拒绝或延期，除按照合同条款处理外，列入不良行为记录一次，并给予通报。</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25.4中标供应商拒绝与采购人签订合同的，采购人可以按照评审报告推荐的中标或者成交候选人名单排序，确定下一候选人为中标供应商，也可以重新开展政府采购活动。</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25.5采购合同由采购人与中标供应商根据招标文件、投标文件等内容通过政府采购电子交易平台在线签订，自动备案。</w:t>
      </w:r>
    </w:p>
    <w:p>
      <w:pPr>
        <w:tabs>
          <w:tab w:val="left" w:pos="0"/>
        </w:tabs>
        <w:spacing w:line="360" w:lineRule="auto"/>
        <w:ind w:firstLine="482"/>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26. 履约保证金</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tabs>
          <w:tab w:val="left" w:pos="0"/>
        </w:tabs>
        <w:spacing w:line="360" w:lineRule="auto"/>
        <w:ind w:firstLine="482"/>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27.预付款</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28. 电子交易活动的中止。</w:t>
      </w:r>
      <w:r>
        <w:rPr>
          <w:rFonts w:hint="eastAsia" w:ascii="仿宋" w:hAnsi="仿宋" w:eastAsia="仿宋" w:cs="仿宋"/>
          <w:color w:val="auto"/>
          <w:kern w:val="0"/>
          <w:sz w:val="24"/>
          <w:highlight w:val="none"/>
        </w:rPr>
        <w:t>采购过程中出现以下情形，导致电子交易平台无法正常运行，或者无法保证电子交易的公平、公正和安全时，采购代理机构可中止电子交易活动：</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28.1电子交易平台发生故障而无法登录访问的； </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28.2电子交易平台应用或数据库出现错误，不能进行正常操作的；</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28.3电子交易平台发现严重安全漏洞，有潜在泄密危险的；</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28.4病毒发作导致不能进行正常操作的； </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28.5其他无法保证电子交易的公平、公正和安全的情况。</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29.</w:t>
      </w:r>
      <w:r>
        <w:rPr>
          <w:rFonts w:hint="eastAsia" w:ascii="仿宋" w:hAnsi="仿宋" w:eastAsia="仿宋" w:cs="仿宋"/>
          <w:color w:val="auto"/>
          <w:kern w:val="0"/>
          <w:sz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bookmarkEnd w:id="12"/>
    <w:p>
      <w:pPr>
        <w:tabs>
          <w:tab w:val="left" w:pos="0"/>
        </w:tabs>
        <w:spacing w:line="360" w:lineRule="auto"/>
        <w:ind w:firstLine="482"/>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30.验收</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rPr>
          <w:rFonts w:hint="eastAsia"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br w:type="page"/>
      </w:r>
    </w:p>
    <w:p>
      <w:pPr>
        <w:spacing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第三部分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78" w:firstLineChars="200"/>
        <w:jc w:val="left"/>
        <w:textAlignment w:val="auto"/>
        <w:outlineLvl w:val="1"/>
        <w:rPr>
          <w:rFonts w:hint="eastAsia" w:ascii="仿宋" w:hAnsi="仿宋" w:eastAsia="仿宋" w:cs="仿宋"/>
          <w:b/>
          <w:bCs/>
          <w:color w:val="auto"/>
          <w:spacing w:val="-1"/>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78" w:firstLineChars="200"/>
        <w:jc w:val="left"/>
        <w:textAlignment w:val="auto"/>
        <w:outlineLvl w:val="1"/>
        <w:rPr>
          <w:rFonts w:hint="eastAsia" w:ascii="仿宋" w:hAnsi="仿宋" w:eastAsia="仿宋" w:cs="仿宋"/>
          <w:b/>
          <w:bCs/>
          <w:color w:val="auto"/>
          <w:spacing w:val="-1"/>
          <w:sz w:val="24"/>
          <w:szCs w:val="24"/>
          <w:highlight w:val="none"/>
        </w:rPr>
      </w:pPr>
      <w:r>
        <w:rPr>
          <w:rFonts w:hint="eastAsia" w:ascii="仿宋" w:hAnsi="仿宋" w:eastAsia="仿宋" w:cs="仿宋"/>
          <w:b/>
          <w:bCs/>
          <w:color w:val="auto"/>
          <w:spacing w:val="-1"/>
          <w:sz w:val="24"/>
          <w:szCs w:val="24"/>
          <w:highlight w:val="none"/>
        </w:rPr>
        <w:t>一、项目概况</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jc w:val="left"/>
        <w:textAlignment w:val="auto"/>
        <w:outlineLvl w:val="1"/>
        <w:rPr>
          <w:rFonts w:hint="eastAsia" w:ascii="仿宋" w:hAnsi="仿宋" w:eastAsia="仿宋" w:cs="仿宋"/>
          <w:color w:val="auto"/>
          <w:spacing w:val="-3"/>
          <w:position w:val="1"/>
          <w:sz w:val="24"/>
          <w:szCs w:val="24"/>
          <w:highlight w:val="none"/>
          <w:lang w:val="en-US" w:eastAsia="zh-CN"/>
        </w:rPr>
      </w:pPr>
      <w:r>
        <w:rPr>
          <w:rFonts w:hint="eastAsia" w:ascii="仿宋" w:hAnsi="仿宋" w:eastAsia="仿宋" w:cs="仿宋"/>
          <w:color w:val="auto"/>
          <w:spacing w:val="-3"/>
          <w:position w:val="1"/>
          <w:sz w:val="24"/>
          <w:szCs w:val="24"/>
          <w:highlight w:val="none"/>
          <w:lang w:val="en-US" w:eastAsia="zh-CN"/>
        </w:rPr>
        <w:t>1、项目名称：浙江省福利彩票管理中心2023-2025年法律顾问服务项目</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jc w:val="left"/>
        <w:textAlignment w:val="auto"/>
        <w:outlineLvl w:val="1"/>
        <w:rPr>
          <w:rFonts w:hint="eastAsia" w:ascii="仿宋" w:hAnsi="仿宋" w:eastAsia="仿宋" w:cs="仿宋"/>
          <w:color w:val="auto"/>
          <w:spacing w:val="-3"/>
          <w:position w:val="1"/>
          <w:sz w:val="24"/>
          <w:szCs w:val="24"/>
          <w:highlight w:val="none"/>
          <w:lang w:val="en-US" w:eastAsia="zh-CN"/>
        </w:rPr>
      </w:pPr>
      <w:r>
        <w:rPr>
          <w:rFonts w:hint="eastAsia" w:ascii="仿宋" w:hAnsi="仿宋" w:eastAsia="仿宋" w:cs="仿宋"/>
          <w:color w:val="auto"/>
          <w:spacing w:val="-3"/>
          <w:position w:val="1"/>
          <w:sz w:val="24"/>
          <w:szCs w:val="24"/>
          <w:highlight w:val="none"/>
          <w:lang w:val="en-US" w:eastAsia="zh-CN"/>
        </w:rPr>
        <w:t>2、预算金额：人民币50万元</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jc w:val="left"/>
        <w:textAlignment w:val="auto"/>
        <w:outlineLvl w:val="1"/>
        <w:rPr>
          <w:rFonts w:hint="eastAsia" w:ascii="仿宋" w:hAnsi="仿宋" w:eastAsia="仿宋" w:cs="仿宋"/>
          <w:color w:val="auto"/>
          <w:spacing w:val="-3"/>
          <w:position w:val="1"/>
          <w:sz w:val="24"/>
          <w:szCs w:val="24"/>
          <w:highlight w:val="none"/>
          <w:lang w:val="en-US" w:eastAsia="zh-CN"/>
        </w:rPr>
      </w:pPr>
      <w:r>
        <w:rPr>
          <w:rFonts w:hint="eastAsia" w:ascii="仿宋" w:hAnsi="仿宋" w:eastAsia="仿宋" w:cs="仿宋"/>
          <w:color w:val="auto"/>
          <w:spacing w:val="-3"/>
          <w:position w:val="1"/>
          <w:sz w:val="24"/>
          <w:szCs w:val="24"/>
          <w:highlight w:val="none"/>
          <w:lang w:val="en-US" w:eastAsia="zh-CN"/>
        </w:rPr>
        <w:t>3、合同履约地点：杭州市余杭区荆长路539号福彩中心</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jc w:val="left"/>
        <w:textAlignment w:val="auto"/>
        <w:outlineLvl w:val="1"/>
        <w:rPr>
          <w:rFonts w:hint="eastAsia" w:ascii="仿宋" w:hAnsi="仿宋" w:eastAsia="仿宋" w:cs="仿宋"/>
          <w:color w:val="auto"/>
          <w:spacing w:val="-3"/>
          <w:position w:val="1"/>
          <w:sz w:val="24"/>
          <w:szCs w:val="24"/>
          <w:highlight w:val="none"/>
          <w:lang w:val="en-US" w:eastAsia="zh-CN"/>
        </w:rPr>
      </w:pPr>
      <w:r>
        <w:rPr>
          <w:rFonts w:hint="eastAsia" w:ascii="仿宋" w:hAnsi="仿宋" w:eastAsia="仿宋" w:cs="仿宋"/>
          <w:color w:val="auto"/>
          <w:spacing w:val="-3"/>
          <w:position w:val="1"/>
          <w:sz w:val="24"/>
          <w:szCs w:val="24"/>
          <w:highlight w:val="none"/>
          <w:lang w:val="en-US" w:eastAsia="zh-CN"/>
        </w:rPr>
        <w:t>4、本项目合同履约期限：2年（具体按合同签订时间为准）</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jc w:val="left"/>
        <w:textAlignment w:val="auto"/>
        <w:outlineLvl w:val="1"/>
        <w:rPr>
          <w:rFonts w:hint="default" w:ascii="仿宋" w:hAnsi="仿宋" w:eastAsia="仿宋" w:cs="仿宋"/>
          <w:color w:val="auto"/>
          <w:spacing w:val="-3"/>
          <w:position w:val="1"/>
          <w:sz w:val="24"/>
          <w:szCs w:val="24"/>
          <w:highlight w:val="none"/>
          <w:lang w:val="en-US" w:eastAsia="zh-CN"/>
        </w:rPr>
      </w:pPr>
      <w:r>
        <w:rPr>
          <w:rFonts w:hint="eastAsia" w:ascii="仿宋" w:hAnsi="仿宋" w:eastAsia="仿宋" w:cs="仿宋"/>
          <w:color w:val="auto"/>
          <w:spacing w:val="-3"/>
          <w:position w:val="1"/>
          <w:sz w:val="24"/>
          <w:szCs w:val="24"/>
          <w:highlight w:val="none"/>
          <w:lang w:val="en-US" w:eastAsia="zh-CN"/>
        </w:rPr>
        <w:t>5、本项目不收取履约保证金</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8" w:firstLineChars="200"/>
        <w:jc w:val="left"/>
        <w:textAlignment w:val="auto"/>
        <w:outlineLvl w:val="1"/>
        <w:rPr>
          <w:rFonts w:hint="eastAsia" w:ascii="仿宋" w:hAnsi="仿宋" w:eastAsia="仿宋" w:cs="仿宋"/>
          <w:color w:val="auto"/>
          <w:spacing w:val="-3"/>
          <w:position w:val="1"/>
          <w:sz w:val="24"/>
          <w:szCs w:val="24"/>
          <w:highlight w:val="none"/>
          <w:lang w:val="en-US" w:eastAsia="zh-CN"/>
        </w:rPr>
      </w:pPr>
      <w:r>
        <w:rPr>
          <w:rFonts w:hint="eastAsia" w:ascii="仿宋" w:hAnsi="仿宋" w:eastAsia="仿宋" w:cs="仿宋"/>
          <w:color w:val="auto"/>
          <w:spacing w:val="-3"/>
          <w:position w:val="1"/>
          <w:sz w:val="24"/>
          <w:szCs w:val="24"/>
          <w:highlight w:val="none"/>
          <w:lang w:val="en-US" w:eastAsia="zh-CN"/>
        </w:rPr>
        <w:t>6、合同款支付：合同签订后，2023年11月30日前向中标供应商支付合同金额的50%；2024年11月30日前向中标供应商支付合同金额的30%；2025年本项目验收合格后支付20%。</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74" w:firstLineChars="200"/>
        <w:jc w:val="left"/>
        <w:textAlignment w:val="auto"/>
        <w:outlineLvl w:val="1"/>
        <w:rPr>
          <w:rFonts w:hint="eastAsia" w:ascii="仿宋" w:hAnsi="仿宋" w:eastAsia="仿宋" w:cs="仿宋"/>
          <w:b/>
          <w:bCs/>
          <w:color w:val="auto"/>
          <w:sz w:val="24"/>
          <w:szCs w:val="24"/>
          <w:highlight w:val="none"/>
        </w:rPr>
      </w:pPr>
      <w:r>
        <w:rPr>
          <w:rFonts w:hint="eastAsia" w:ascii="仿宋" w:hAnsi="仿宋" w:eastAsia="仿宋" w:cs="仿宋"/>
          <w:b/>
          <w:bCs/>
          <w:color w:val="auto"/>
          <w:spacing w:val="-2"/>
          <w:sz w:val="24"/>
          <w:szCs w:val="24"/>
          <w:highlight w:val="none"/>
        </w:rPr>
        <w:t>二、具体服务要求</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563"/>
        <w:textAlignment w:val="auto"/>
        <w:outlineLvl w:val="1"/>
        <w:rPr>
          <w:rFonts w:hint="eastAsia" w:ascii="仿宋" w:hAnsi="仿宋" w:eastAsia="仿宋" w:cs="仿宋"/>
          <w:color w:val="auto"/>
          <w:sz w:val="24"/>
          <w:szCs w:val="24"/>
          <w:highlight w:val="none"/>
        </w:rPr>
      </w:pPr>
      <w:r>
        <w:rPr>
          <w:rFonts w:hint="eastAsia" w:ascii="仿宋" w:hAnsi="仿宋" w:eastAsia="仿宋" w:cs="仿宋"/>
          <w:b/>
          <w:bCs/>
          <w:color w:val="auto"/>
          <w:spacing w:val="-3"/>
          <w:position w:val="1"/>
          <w:sz w:val="24"/>
          <w:szCs w:val="24"/>
          <w:highlight w:val="none"/>
        </w:rPr>
        <w:t>（一）项目内容范围</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聘请</w:t>
      </w:r>
      <w:r>
        <w:rPr>
          <w:rFonts w:hint="eastAsia" w:ascii="仿宋" w:hAnsi="仿宋" w:eastAsia="仿宋" w:cs="仿宋"/>
          <w:color w:val="auto"/>
          <w:sz w:val="24"/>
          <w:szCs w:val="24"/>
          <w:highlight w:val="none"/>
          <w:lang w:val="en-US" w:eastAsia="zh-CN"/>
        </w:rPr>
        <w:t>中标供应商</w:t>
      </w:r>
      <w:r>
        <w:rPr>
          <w:rFonts w:hint="eastAsia" w:ascii="仿宋" w:hAnsi="仿宋" w:eastAsia="仿宋" w:cs="仿宋"/>
          <w:color w:val="auto"/>
          <w:sz w:val="24"/>
          <w:szCs w:val="24"/>
          <w:highlight w:val="none"/>
        </w:rPr>
        <w:t>为常年法律服务顾问，为</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在以下方面提供经常性法律服务：</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68" w:firstLineChars="200"/>
        <w:textAlignment w:val="auto"/>
        <w:outlineLvl w:val="2"/>
        <w:rPr>
          <w:rFonts w:hint="eastAsia" w:ascii="仿宋" w:hAnsi="仿宋" w:eastAsia="仿宋" w:cs="仿宋"/>
          <w:color w:val="auto"/>
          <w:spacing w:val="-1"/>
          <w:sz w:val="24"/>
          <w:szCs w:val="24"/>
          <w:highlight w:val="none"/>
        </w:rPr>
      </w:pPr>
      <w:r>
        <w:rPr>
          <w:rFonts w:hint="eastAsia" w:ascii="仿宋" w:hAnsi="仿宋" w:eastAsia="仿宋" w:cs="仿宋"/>
          <w:color w:val="auto"/>
          <w:spacing w:val="-3"/>
          <w:sz w:val="24"/>
          <w:szCs w:val="24"/>
          <w:highlight w:val="none"/>
        </w:rPr>
        <w:t>（</w:t>
      </w:r>
      <w:r>
        <w:rPr>
          <w:rFonts w:hint="eastAsia" w:ascii="仿宋" w:hAnsi="仿宋" w:eastAsia="仿宋" w:cs="仿宋"/>
          <w:color w:val="auto"/>
          <w:spacing w:val="-3"/>
          <w:sz w:val="24"/>
          <w:szCs w:val="24"/>
          <w:highlight w:val="none"/>
          <w:lang w:val="en-US" w:eastAsia="zh-CN"/>
        </w:rPr>
        <w:t>1</w:t>
      </w:r>
      <w:r>
        <w:rPr>
          <w:rFonts w:hint="eastAsia" w:ascii="仿宋" w:hAnsi="仿宋" w:eastAsia="仿宋" w:cs="仿宋"/>
          <w:color w:val="auto"/>
          <w:spacing w:val="-3"/>
          <w:sz w:val="24"/>
          <w:szCs w:val="24"/>
          <w:highlight w:val="none"/>
        </w:rPr>
        <w:t>）</w:t>
      </w:r>
      <w:r>
        <w:rPr>
          <w:rFonts w:hint="eastAsia" w:ascii="仿宋" w:hAnsi="仿宋" w:eastAsia="仿宋" w:cs="仿宋"/>
          <w:color w:val="auto"/>
          <w:spacing w:val="-1"/>
          <w:sz w:val="24"/>
          <w:szCs w:val="24"/>
          <w:highlight w:val="none"/>
        </w:rPr>
        <w:t>就法律问题提供咨询意见或进行指导；参与规范性文件的起草、审议和修改工作；维护采购人的合法权益；</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68" w:firstLineChars="200"/>
        <w:textAlignment w:val="auto"/>
        <w:outlineLvl w:val="2"/>
        <w:rPr>
          <w:rFonts w:hint="eastAsia" w:ascii="仿宋" w:hAnsi="仿宋" w:eastAsia="仿宋" w:cs="仿宋"/>
          <w:color w:val="auto"/>
          <w:spacing w:val="-1"/>
          <w:sz w:val="24"/>
          <w:szCs w:val="24"/>
          <w:highlight w:val="none"/>
        </w:rPr>
      </w:pPr>
      <w:r>
        <w:rPr>
          <w:rFonts w:hint="eastAsia" w:ascii="仿宋" w:hAnsi="仿宋" w:eastAsia="仿宋" w:cs="仿宋"/>
          <w:color w:val="auto"/>
          <w:spacing w:val="-3"/>
          <w:sz w:val="24"/>
          <w:szCs w:val="24"/>
          <w:highlight w:val="none"/>
        </w:rPr>
        <w:t>（</w:t>
      </w:r>
      <w:r>
        <w:rPr>
          <w:rFonts w:hint="eastAsia" w:ascii="仿宋" w:hAnsi="仿宋" w:eastAsia="仿宋" w:cs="仿宋"/>
          <w:color w:val="auto"/>
          <w:spacing w:val="-3"/>
          <w:sz w:val="24"/>
          <w:szCs w:val="24"/>
          <w:highlight w:val="none"/>
          <w:lang w:val="en-US" w:eastAsia="zh-CN"/>
        </w:rPr>
        <w:t>2</w:t>
      </w:r>
      <w:r>
        <w:rPr>
          <w:rFonts w:hint="eastAsia" w:ascii="仿宋" w:hAnsi="仿宋" w:eastAsia="仿宋" w:cs="仿宋"/>
          <w:color w:val="auto"/>
          <w:spacing w:val="-3"/>
          <w:sz w:val="24"/>
          <w:szCs w:val="24"/>
          <w:highlight w:val="none"/>
        </w:rPr>
        <w:t>）</w:t>
      </w:r>
      <w:r>
        <w:rPr>
          <w:rFonts w:hint="eastAsia" w:ascii="仿宋" w:hAnsi="仿宋" w:eastAsia="仿宋" w:cs="仿宋"/>
          <w:color w:val="auto"/>
          <w:spacing w:val="-1"/>
          <w:sz w:val="24"/>
          <w:szCs w:val="24"/>
          <w:highlight w:val="none"/>
        </w:rPr>
        <w:t>审查重大决策和行政规范性文件的合法性、可行性，并根据需要出具相关法律意见；</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76" w:firstLineChars="200"/>
        <w:textAlignment w:val="auto"/>
        <w:outlineLvl w:val="2"/>
        <w:rPr>
          <w:rFonts w:hint="eastAsia" w:ascii="仿宋" w:hAnsi="仿宋" w:eastAsia="仿宋" w:cs="仿宋"/>
          <w:color w:val="auto"/>
          <w:spacing w:val="-1"/>
          <w:sz w:val="24"/>
          <w:szCs w:val="24"/>
          <w:highlight w:val="none"/>
        </w:rPr>
      </w:pPr>
      <w:r>
        <w:rPr>
          <w:rFonts w:hint="eastAsia" w:ascii="仿宋" w:hAnsi="仿宋" w:eastAsia="仿宋" w:cs="仿宋"/>
          <w:color w:val="auto"/>
          <w:spacing w:val="-1"/>
          <w:sz w:val="24"/>
          <w:szCs w:val="24"/>
          <w:highlight w:val="none"/>
        </w:rPr>
        <w:t>（3）应邀参与重大事项的决策或重要合同的谈判；列席采购人召集的有关法律事务会议并提供相关法律意见，并根据实际需要提供全程法律服务；</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76" w:firstLineChars="200"/>
        <w:textAlignment w:val="auto"/>
        <w:outlineLvl w:val="2"/>
        <w:rPr>
          <w:rFonts w:hint="eastAsia" w:ascii="仿宋" w:hAnsi="仿宋" w:eastAsia="仿宋" w:cs="仿宋"/>
          <w:color w:val="auto"/>
          <w:spacing w:val="-1"/>
          <w:sz w:val="24"/>
          <w:szCs w:val="24"/>
          <w:highlight w:val="none"/>
        </w:rPr>
      </w:pPr>
      <w:r>
        <w:rPr>
          <w:rFonts w:hint="eastAsia" w:ascii="仿宋" w:hAnsi="仿宋" w:eastAsia="仿宋" w:cs="仿宋"/>
          <w:color w:val="auto"/>
          <w:spacing w:val="-1"/>
          <w:sz w:val="24"/>
          <w:szCs w:val="24"/>
          <w:highlight w:val="none"/>
        </w:rPr>
        <w:t>（4）受委托对涉法事件进行法律风险评估，并协助处理涉法信访事件；</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76" w:firstLineChars="200"/>
        <w:textAlignment w:val="auto"/>
        <w:outlineLvl w:val="2"/>
        <w:rPr>
          <w:rFonts w:hint="eastAsia" w:ascii="仿宋" w:hAnsi="仿宋" w:eastAsia="仿宋" w:cs="仿宋"/>
          <w:color w:val="auto"/>
          <w:spacing w:val="-1"/>
          <w:sz w:val="24"/>
          <w:szCs w:val="24"/>
          <w:highlight w:val="none"/>
        </w:rPr>
      </w:pPr>
      <w:r>
        <w:rPr>
          <w:rFonts w:hint="eastAsia" w:ascii="仿宋" w:hAnsi="仿宋" w:eastAsia="仿宋" w:cs="仿宋"/>
          <w:color w:val="auto"/>
          <w:spacing w:val="-1"/>
          <w:sz w:val="24"/>
          <w:szCs w:val="24"/>
          <w:highlight w:val="none"/>
        </w:rPr>
        <w:t>（5）协助参与各类合同、合作项目的合法性、公平性、规范性法律审查、建档、备案等具体事务，并提供有关合同（协议）等规范格式法律文本的样本；</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76" w:firstLineChars="200"/>
        <w:textAlignment w:val="auto"/>
        <w:outlineLvl w:val="2"/>
        <w:rPr>
          <w:rFonts w:hint="eastAsia" w:ascii="仿宋" w:hAnsi="仿宋" w:eastAsia="仿宋" w:cs="仿宋"/>
          <w:color w:val="auto"/>
          <w:spacing w:val="-1"/>
          <w:sz w:val="24"/>
          <w:szCs w:val="24"/>
          <w:highlight w:val="none"/>
        </w:rPr>
      </w:pPr>
      <w:r>
        <w:rPr>
          <w:rFonts w:hint="eastAsia" w:ascii="仿宋" w:hAnsi="仿宋" w:eastAsia="仿宋" w:cs="仿宋"/>
          <w:color w:val="auto"/>
          <w:spacing w:val="-1"/>
          <w:sz w:val="24"/>
          <w:szCs w:val="24"/>
          <w:highlight w:val="none"/>
        </w:rPr>
        <w:t>（</w:t>
      </w:r>
      <w:r>
        <w:rPr>
          <w:rFonts w:hint="eastAsia" w:ascii="仿宋" w:hAnsi="仿宋" w:eastAsia="仿宋" w:cs="仿宋"/>
          <w:color w:val="auto"/>
          <w:spacing w:val="-1"/>
          <w:sz w:val="24"/>
          <w:szCs w:val="24"/>
          <w:highlight w:val="none"/>
          <w:lang w:val="en-US" w:eastAsia="zh-CN"/>
        </w:rPr>
        <w:t>6</w:t>
      </w:r>
      <w:r>
        <w:rPr>
          <w:rFonts w:hint="eastAsia" w:ascii="仿宋" w:hAnsi="仿宋" w:eastAsia="仿宋" w:cs="仿宋"/>
          <w:color w:val="auto"/>
          <w:spacing w:val="-1"/>
          <w:sz w:val="24"/>
          <w:szCs w:val="24"/>
          <w:highlight w:val="none"/>
        </w:rPr>
        <w:t>）协助参与对外合作、内部运行法律风险防范制度建设，并有针对性地提出意见建议；</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76" w:firstLineChars="200"/>
        <w:textAlignment w:val="auto"/>
        <w:outlineLvl w:val="2"/>
        <w:rPr>
          <w:rFonts w:hint="eastAsia" w:ascii="仿宋" w:hAnsi="仿宋" w:eastAsia="仿宋" w:cs="仿宋"/>
          <w:color w:val="auto"/>
          <w:spacing w:val="-1"/>
          <w:sz w:val="24"/>
          <w:szCs w:val="24"/>
          <w:highlight w:val="none"/>
        </w:rPr>
      </w:pPr>
      <w:r>
        <w:rPr>
          <w:rFonts w:hint="eastAsia" w:ascii="仿宋" w:hAnsi="仿宋" w:eastAsia="仿宋" w:cs="仿宋"/>
          <w:color w:val="auto"/>
          <w:spacing w:val="-1"/>
          <w:sz w:val="24"/>
          <w:szCs w:val="24"/>
          <w:highlight w:val="none"/>
        </w:rPr>
        <w:t>（</w:t>
      </w:r>
      <w:r>
        <w:rPr>
          <w:rFonts w:hint="eastAsia" w:ascii="仿宋" w:hAnsi="仿宋" w:eastAsia="仿宋" w:cs="仿宋"/>
          <w:color w:val="auto"/>
          <w:spacing w:val="-1"/>
          <w:sz w:val="24"/>
          <w:szCs w:val="24"/>
          <w:highlight w:val="none"/>
          <w:lang w:val="en-US" w:eastAsia="zh-CN"/>
        </w:rPr>
        <w:t>7</w:t>
      </w:r>
      <w:r>
        <w:rPr>
          <w:rFonts w:hint="eastAsia" w:ascii="仿宋" w:hAnsi="仿宋" w:eastAsia="仿宋" w:cs="仿宋"/>
          <w:color w:val="auto"/>
          <w:spacing w:val="-1"/>
          <w:sz w:val="24"/>
          <w:szCs w:val="24"/>
          <w:highlight w:val="none"/>
        </w:rPr>
        <w:t>）规范采购人常用法律文书和执法程序，及时提供最新的法律信息，帮助采取预先应对措施；</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76" w:firstLineChars="200"/>
        <w:textAlignment w:val="auto"/>
        <w:outlineLvl w:val="2"/>
        <w:rPr>
          <w:rFonts w:hint="eastAsia" w:ascii="仿宋" w:hAnsi="仿宋" w:eastAsia="仿宋" w:cs="仿宋"/>
          <w:color w:val="auto"/>
          <w:spacing w:val="-1"/>
          <w:sz w:val="24"/>
          <w:szCs w:val="24"/>
          <w:highlight w:val="none"/>
        </w:rPr>
      </w:pPr>
      <w:r>
        <w:rPr>
          <w:rFonts w:hint="eastAsia" w:ascii="仿宋" w:hAnsi="仿宋" w:eastAsia="仿宋" w:cs="仿宋"/>
          <w:color w:val="auto"/>
          <w:spacing w:val="-1"/>
          <w:sz w:val="24"/>
          <w:szCs w:val="24"/>
          <w:highlight w:val="none"/>
        </w:rPr>
        <w:t>（</w:t>
      </w:r>
      <w:r>
        <w:rPr>
          <w:rFonts w:hint="eastAsia" w:ascii="仿宋" w:hAnsi="仿宋" w:eastAsia="仿宋" w:cs="仿宋"/>
          <w:color w:val="auto"/>
          <w:spacing w:val="-1"/>
          <w:sz w:val="24"/>
          <w:szCs w:val="24"/>
          <w:highlight w:val="none"/>
          <w:lang w:val="en-US" w:eastAsia="zh-CN"/>
        </w:rPr>
        <w:t>8</w:t>
      </w:r>
      <w:r>
        <w:rPr>
          <w:rFonts w:hint="eastAsia" w:ascii="仿宋" w:hAnsi="仿宋" w:eastAsia="仿宋" w:cs="仿宋"/>
          <w:color w:val="auto"/>
          <w:spacing w:val="-1"/>
          <w:sz w:val="24"/>
          <w:szCs w:val="24"/>
          <w:highlight w:val="none"/>
        </w:rPr>
        <w:t>）对列入预算的政府采购项目及招投标文件出具法律意见；</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76" w:firstLineChars="200"/>
        <w:textAlignment w:val="auto"/>
        <w:outlineLvl w:val="2"/>
        <w:rPr>
          <w:rFonts w:hint="eastAsia" w:ascii="仿宋" w:hAnsi="仿宋" w:eastAsia="仿宋" w:cs="仿宋"/>
          <w:color w:val="auto"/>
          <w:spacing w:val="-1"/>
          <w:sz w:val="24"/>
          <w:szCs w:val="24"/>
          <w:highlight w:val="none"/>
        </w:rPr>
      </w:pPr>
      <w:r>
        <w:rPr>
          <w:rFonts w:hint="eastAsia" w:ascii="仿宋" w:hAnsi="仿宋" w:eastAsia="仿宋" w:cs="仿宋"/>
          <w:color w:val="auto"/>
          <w:spacing w:val="-1"/>
          <w:sz w:val="24"/>
          <w:szCs w:val="24"/>
          <w:highlight w:val="none"/>
        </w:rPr>
        <w:t>（</w:t>
      </w:r>
      <w:r>
        <w:rPr>
          <w:rFonts w:hint="eastAsia" w:ascii="仿宋" w:hAnsi="仿宋" w:eastAsia="仿宋" w:cs="仿宋"/>
          <w:color w:val="auto"/>
          <w:spacing w:val="-1"/>
          <w:sz w:val="24"/>
          <w:szCs w:val="24"/>
          <w:highlight w:val="none"/>
          <w:lang w:val="en-US" w:eastAsia="zh-CN"/>
        </w:rPr>
        <w:t>9</w:t>
      </w:r>
      <w:r>
        <w:rPr>
          <w:rFonts w:hint="eastAsia" w:ascii="仿宋" w:hAnsi="仿宋" w:eastAsia="仿宋" w:cs="仿宋"/>
          <w:color w:val="auto"/>
          <w:spacing w:val="-1"/>
          <w:sz w:val="24"/>
          <w:szCs w:val="24"/>
          <w:highlight w:val="none"/>
        </w:rPr>
        <w:t>）安排骨干律师定期提供现场法律服务，处理紧急法律事务，服务时间原则上每周2天（9:00-16:00），根据实际情况可进行相应调整；</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76" w:firstLineChars="200"/>
        <w:textAlignment w:val="auto"/>
        <w:outlineLvl w:val="2"/>
        <w:rPr>
          <w:rFonts w:hint="eastAsia" w:ascii="仿宋" w:hAnsi="仿宋" w:eastAsia="仿宋" w:cs="仿宋"/>
          <w:color w:val="auto"/>
          <w:spacing w:val="-1"/>
          <w:sz w:val="24"/>
          <w:szCs w:val="24"/>
          <w:highlight w:val="none"/>
        </w:rPr>
      </w:pPr>
      <w:r>
        <w:rPr>
          <w:rFonts w:hint="eastAsia" w:ascii="仿宋" w:hAnsi="仿宋" w:eastAsia="仿宋" w:cs="仿宋"/>
          <w:color w:val="auto"/>
          <w:spacing w:val="-1"/>
          <w:sz w:val="24"/>
          <w:szCs w:val="24"/>
          <w:highlight w:val="none"/>
        </w:rPr>
        <w:t>（</w:t>
      </w:r>
      <w:r>
        <w:rPr>
          <w:rFonts w:hint="eastAsia" w:ascii="仿宋" w:hAnsi="仿宋" w:eastAsia="仿宋" w:cs="仿宋"/>
          <w:color w:val="auto"/>
          <w:spacing w:val="-1"/>
          <w:sz w:val="24"/>
          <w:szCs w:val="24"/>
          <w:highlight w:val="none"/>
          <w:lang w:val="en-US" w:eastAsia="zh-CN"/>
        </w:rPr>
        <w:t>10</w:t>
      </w:r>
      <w:r>
        <w:rPr>
          <w:rFonts w:hint="eastAsia" w:ascii="仿宋" w:hAnsi="仿宋" w:eastAsia="仿宋" w:cs="仿宋"/>
          <w:color w:val="auto"/>
          <w:spacing w:val="-1"/>
          <w:sz w:val="24"/>
          <w:szCs w:val="24"/>
          <w:highlight w:val="none"/>
        </w:rPr>
        <w:t>）不定期对采购人</w:t>
      </w:r>
      <w:r>
        <w:rPr>
          <w:rFonts w:hint="eastAsia" w:ascii="仿宋" w:hAnsi="仿宋" w:eastAsia="仿宋" w:cs="仿宋"/>
          <w:color w:val="auto"/>
          <w:spacing w:val="-1"/>
          <w:sz w:val="24"/>
          <w:szCs w:val="24"/>
          <w:highlight w:val="none"/>
          <w:lang w:val="en-US" w:eastAsia="zh-CN"/>
        </w:rPr>
        <w:t>工作</w:t>
      </w:r>
      <w:r>
        <w:rPr>
          <w:rFonts w:hint="eastAsia" w:ascii="仿宋" w:hAnsi="仿宋" w:eastAsia="仿宋" w:cs="仿宋"/>
          <w:color w:val="auto"/>
          <w:spacing w:val="-1"/>
          <w:sz w:val="24"/>
          <w:szCs w:val="24"/>
          <w:highlight w:val="none"/>
        </w:rPr>
        <w:t>人员进行法制宣传教育；</w:t>
      </w:r>
      <w:r>
        <w:rPr>
          <w:rFonts w:hint="eastAsia" w:ascii="仿宋" w:hAnsi="仿宋" w:eastAsia="仿宋" w:cs="仿宋"/>
          <w:color w:val="auto"/>
          <w:spacing w:val="-1"/>
          <w:sz w:val="24"/>
          <w:szCs w:val="24"/>
          <w:highlight w:val="none"/>
          <w:lang w:val="en-US" w:eastAsia="zh-CN"/>
        </w:rPr>
        <w:t>开展至少4次</w:t>
      </w:r>
      <w:r>
        <w:rPr>
          <w:rFonts w:hint="eastAsia" w:ascii="仿宋" w:hAnsi="仿宋" w:eastAsia="仿宋" w:cs="仿宋"/>
          <w:color w:val="auto"/>
          <w:spacing w:val="-1"/>
          <w:sz w:val="24"/>
          <w:szCs w:val="24"/>
          <w:highlight w:val="none"/>
        </w:rPr>
        <w:t>法律知识</w:t>
      </w:r>
      <w:r>
        <w:rPr>
          <w:rFonts w:hint="eastAsia" w:ascii="仿宋" w:hAnsi="仿宋" w:eastAsia="仿宋" w:cs="仿宋"/>
          <w:color w:val="auto"/>
          <w:spacing w:val="-1"/>
          <w:sz w:val="24"/>
          <w:szCs w:val="24"/>
          <w:highlight w:val="none"/>
          <w:lang w:val="en-US" w:eastAsia="zh-CN"/>
        </w:rPr>
        <w:t>宣传和</w:t>
      </w:r>
      <w:r>
        <w:rPr>
          <w:rFonts w:hint="eastAsia" w:ascii="仿宋" w:hAnsi="仿宋" w:eastAsia="仿宋" w:cs="仿宋"/>
          <w:color w:val="auto"/>
          <w:spacing w:val="-1"/>
          <w:sz w:val="24"/>
          <w:szCs w:val="24"/>
          <w:highlight w:val="none"/>
        </w:rPr>
        <w:t>培训；</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76" w:firstLineChars="200"/>
        <w:textAlignment w:val="auto"/>
        <w:outlineLvl w:val="2"/>
        <w:rPr>
          <w:rFonts w:hint="eastAsia" w:ascii="仿宋" w:hAnsi="仿宋" w:eastAsia="仿宋" w:cs="仿宋"/>
          <w:color w:val="auto"/>
          <w:spacing w:val="-1"/>
          <w:sz w:val="24"/>
          <w:szCs w:val="24"/>
          <w:highlight w:val="none"/>
        </w:rPr>
      </w:pPr>
      <w:r>
        <w:rPr>
          <w:rFonts w:hint="eastAsia" w:ascii="仿宋" w:hAnsi="仿宋" w:eastAsia="仿宋" w:cs="仿宋"/>
          <w:color w:val="auto"/>
          <w:spacing w:val="-1"/>
          <w:sz w:val="24"/>
          <w:szCs w:val="24"/>
          <w:highlight w:val="none"/>
        </w:rPr>
        <w:t>（</w:t>
      </w:r>
      <w:r>
        <w:rPr>
          <w:rFonts w:hint="eastAsia" w:ascii="仿宋" w:hAnsi="仿宋" w:eastAsia="仿宋" w:cs="仿宋"/>
          <w:color w:val="auto"/>
          <w:spacing w:val="-1"/>
          <w:sz w:val="24"/>
          <w:szCs w:val="24"/>
          <w:highlight w:val="none"/>
          <w:lang w:val="en-US" w:eastAsia="zh-CN"/>
        </w:rPr>
        <w:t>11</w:t>
      </w:r>
      <w:r>
        <w:rPr>
          <w:rFonts w:hint="eastAsia" w:ascii="仿宋" w:hAnsi="仿宋" w:eastAsia="仿宋" w:cs="仿宋"/>
          <w:color w:val="auto"/>
          <w:spacing w:val="-1"/>
          <w:sz w:val="24"/>
          <w:szCs w:val="24"/>
          <w:highlight w:val="none"/>
        </w:rPr>
        <w:t>）应采购人要求，就采购人已经面临或者可能发生的纠纷，进行法律论证，提出解决方案，出具律师函，发表律师意见，参与非诉讼谈判、协调、调解；</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76" w:firstLineChars="200"/>
        <w:textAlignment w:val="auto"/>
        <w:outlineLvl w:val="2"/>
        <w:rPr>
          <w:rFonts w:hint="eastAsia" w:ascii="仿宋" w:hAnsi="仿宋" w:eastAsia="仿宋" w:cs="仿宋"/>
          <w:color w:val="auto"/>
          <w:spacing w:val="-1"/>
          <w:sz w:val="24"/>
          <w:szCs w:val="24"/>
          <w:highlight w:val="none"/>
          <w:lang w:eastAsia="zh-CN"/>
        </w:rPr>
      </w:pPr>
      <w:r>
        <w:rPr>
          <w:rFonts w:hint="eastAsia" w:ascii="仿宋" w:hAnsi="仿宋" w:eastAsia="仿宋" w:cs="仿宋"/>
          <w:color w:val="auto"/>
          <w:spacing w:val="-1"/>
          <w:sz w:val="24"/>
          <w:szCs w:val="24"/>
          <w:highlight w:val="none"/>
        </w:rPr>
        <w:t>（</w:t>
      </w:r>
      <w:r>
        <w:rPr>
          <w:rFonts w:hint="eastAsia" w:ascii="仿宋" w:hAnsi="仿宋" w:eastAsia="仿宋" w:cs="仿宋"/>
          <w:color w:val="auto"/>
          <w:spacing w:val="-1"/>
          <w:sz w:val="24"/>
          <w:szCs w:val="24"/>
          <w:highlight w:val="none"/>
          <w:lang w:val="en-US" w:eastAsia="zh-CN"/>
        </w:rPr>
        <w:t>12</w:t>
      </w:r>
      <w:r>
        <w:rPr>
          <w:rFonts w:hint="eastAsia" w:ascii="仿宋" w:hAnsi="仿宋" w:eastAsia="仿宋" w:cs="仿宋"/>
          <w:color w:val="auto"/>
          <w:spacing w:val="-1"/>
          <w:sz w:val="24"/>
          <w:szCs w:val="24"/>
          <w:highlight w:val="none"/>
        </w:rPr>
        <w:t>）优先受理诉讼、仲裁、调解活动及其他民事代理或刑事辩护性质的案件法律服务</w:t>
      </w:r>
      <w:r>
        <w:rPr>
          <w:rFonts w:hint="eastAsia" w:ascii="仿宋" w:hAnsi="仿宋" w:eastAsia="仿宋" w:cs="仿宋"/>
          <w:color w:val="auto"/>
          <w:spacing w:val="-1"/>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76" w:firstLineChars="200"/>
        <w:textAlignment w:val="auto"/>
        <w:outlineLvl w:val="2"/>
        <w:rPr>
          <w:rFonts w:hint="eastAsia" w:ascii="仿宋" w:hAnsi="仿宋" w:eastAsia="仿宋" w:cs="仿宋"/>
          <w:color w:val="auto"/>
          <w:spacing w:val="-1"/>
          <w:sz w:val="24"/>
          <w:szCs w:val="24"/>
          <w:highlight w:val="none"/>
        </w:rPr>
      </w:pPr>
      <w:r>
        <w:rPr>
          <w:rFonts w:hint="eastAsia" w:ascii="仿宋" w:hAnsi="仿宋" w:eastAsia="仿宋" w:cs="仿宋"/>
          <w:color w:val="auto"/>
          <w:spacing w:val="-1"/>
          <w:sz w:val="24"/>
          <w:szCs w:val="24"/>
          <w:highlight w:val="none"/>
        </w:rPr>
        <w:t>（</w:t>
      </w:r>
      <w:r>
        <w:rPr>
          <w:rFonts w:hint="eastAsia" w:ascii="仿宋" w:hAnsi="仿宋" w:eastAsia="仿宋" w:cs="仿宋"/>
          <w:color w:val="auto"/>
          <w:spacing w:val="-1"/>
          <w:sz w:val="24"/>
          <w:szCs w:val="24"/>
          <w:highlight w:val="none"/>
          <w:lang w:val="en-US" w:eastAsia="zh-CN"/>
        </w:rPr>
        <w:t>13</w:t>
      </w:r>
      <w:r>
        <w:rPr>
          <w:rFonts w:hint="eastAsia" w:ascii="仿宋" w:hAnsi="仿宋" w:eastAsia="仿宋" w:cs="仿宋"/>
          <w:color w:val="auto"/>
          <w:spacing w:val="-1"/>
          <w:sz w:val="24"/>
          <w:szCs w:val="24"/>
          <w:highlight w:val="none"/>
        </w:rPr>
        <w:t>）采购人交办的其他法律服务工作。</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（二）服务要求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540" w:leftChars="0" w:right="0" w:rightChars="0"/>
        <w:textAlignment w:val="auto"/>
        <w:outlineLvl w:val="2"/>
        <w:rPr>
          <w:rFonts w:hint="eastAsia" w:ascii="仿宋" w:hAnsi="仿宋" w:eastAsia="仿宋" w:cs="仿宋"/>
          <w:b/>
          <w:bCs/>
          <w:color w:val="auto"/>
          <w:spacing w:val="-3"/>
          <w:sz w:val="24"/>
          <w:szCs w:val="24"/>
          <w:highlight w:val="none"/>
          <w:lang w:val="en-US" w:eastAsia="zh-CN"/>
        </w:rPr>
      </w:pPr>
      <w:r>
        <w:rPr>
          <w:rFonts w:hint="eastAsia" w:ascii="仿宋" w:hAnsi="仿宋" w:eastAsia="仿宋" w:cs="仿宋"/>
          <w:b/>
          <w:bCs/>
          <w:color w:val="auto"/>
          <w:spacing w:val="-3"/>
          <w:sz w:val="24"/>
          <w:szCs w:val="24"/>
          <w:highlight w:val="none"/>
          <w:lang w:val="en-US" w:eastAsia="zh-CN"/>
        </w:rPr>
        <w:t>1.基本要求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right="0" w:firstLine="468" w:firstLineChars="200"/>
        <w:textAlignment w:val="auto"/>
        <w:outlineLvl w:val="2"/>
        <w:rPr>
          <w:rFonts w:hint="eastAsia" w:ascii="仿宋" w:hAnsi="仿宋" w:eastAsia="仿宋" w:cs="仿宋"/>
          <w:color w:val="auto"/>
          <w:spacing w:val="-3"/>
          <w:sz w:val="24"/>
          <w:szCs w:val="24"/>
          <w:highlight w:val="none"/>
        </w:rPr>
      </w:pPr>
      <w:r>
        <w:rPr>
          <w:rFonts w:hint="eastAsia" w:ascii="仿宋" w:hAnsi="仿宋" w:eastAsia="仿宋" w:cs="仿宋"/>
          <w:color w:val="auto"/>
          <w:spacing w:val="-3"/>
          <w:sz w:val="24"/>
          <w:szCs w:val="24"/>
          <w:highlight w:val="none"/>
        </w:rPr>
        <w:t>（1）供应商必须认同并遵守</w:t>
      </w:r>
      <w:r>
        <w:rPr>
          <w:rFonts w:hint="eastAsia" w:ascii="仿宋" w:hAnsi="仿宋" w:eastAsia="仿宋" w:cs="仿宋"/>
          <w:color w:val="auto"/>
          <w:spacing w:val="-3"/>
          <w:sz w:val="24"/>
          <w:szCs w:val="24"/>
          <w:highlight w:val="none"/>
          <w:lang w:val="en-US" w:eastAsia="zh-CN"/>
        </w:rPr>
        <w:t>采购人</w:t>
      </w:r>
      <w:r>
        <w:rPr>
          <w:rFonts w:hint="eastAsia" w:ascii="仿宋" w:hAnsi="仿宋" w:eastAsia="仿宋" w:cs="仿宋"/>
          <w:color w:val="auto"/>
          <w:spacing w:val="-3"/>
          <w:sz w:val="24"/>
          <w:szCs w:val="24"/>
          <w:highlight w:val="none"/>
        </w:rPr>
        <w:t>的一切规章制度和管理要求，愿意接受采购人的考核管理。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right="0" w:firstLine="468" w:firstLineChars="200"/>
        <w:textAlignment w:val="auto"/>
        <w:outlineLvl w:val="2"/>
        <w:rPr>
          <w:rFonts w:hint="eastAsia" w:ascii="仿宋" w:hAnsi="仿宋" w:eastAsia="仿宋" w:cs="仿宋"/>
          <w:color w:val="auto"/>
          <w:spacing w:val="-3"/>
          <w:sz w:val="24"/>
          <w:szCs w:val="24"/>
          <w:highlight w:val="none"/>
          <w:lang w:eastAsia="zh-CN"/>
        </w:rPr>
      </w:pPr>
      <w:r>
        <w:rPr>
          <w:rFonts w:hint="eastAsia" w:ascii="仿宋" w:hAnsi="仿宋" w:eastAsia="仿宋" w:cs="仿宋"/>
          <w:color w:val="auto"/>
          <w:spacing w:val="-3"/>
          <w:sz w:val="24"/>
          <w:szCs w:val="24"/>
          <w:highlight w:val="none"/>
        </w:rPr>
        <w:t>（2）供应商需指派5名律师组建法律顾问团队，其中1人为项目负责人</w:t>
      </w:r>
      <w:r>
        <w:rPr>
          <w:rFonts w:hint="eastAsia" w:ascii="仿宋" w:hAnsi="仿宋" w:eastAsia="仿宋" w:cs="仿宋"/>
          <w:color w:val="auto"/>
          <w:spacing w:val="-3"/>
          <w:sz w:val="24"/>
          <w:szCs w:val="24"/>
          <w:highlight w:val="none"/>
          <w:lang w:eastAsia="zh-CN"/>
        </w:rPr>
        <w:t>、</w:t>
      </w:r>
      <w:r>
        <w:rPr>
          <w:rFonts w:hint="eastAsia" w:ascii="仿宋" w:hAnsi="仿宋" w:eastAsia="仿宋" w:cs="仿宋"/>
          <w:strike w:val="0"/>
          <w:dstrike w:val="0"/>
          <w:color w:val="auto"/>
          <w:spacing w:val="-4"/>
          <w:kern w:val="2"/>
          <w:sz w:val="24"/>
          <w:szCs w:val="24"/>
          <w:highlight w:val="none"/>
          <w:lang w:val="en-US" w:eastAsia="zh-CN" w:bidi="ar-SA"/>
        </w:rPr>
        <w:t>1-</w:t>
      </w:r>
      <w:r>
        <w:rPr>
          <w:rFonts w:hint="eastAsia" w:ascii="仿宋" w:hAnsi="仿宋" w:eastAsia="仿宋" w:cs="仿宋"/>
          <w:color w:val="auto"/>
          <w:spacing w:val="-3"/>
          <w:sz w:val="24"/>
          <w:szCs w:val="24"/>
          <w:highlight w:val="none"/>
          <w:lang w:val="en-US" w:eastAsia="zh-CN"/>
        </w:rPr>
        <w:t>2名</w:t>
      </w:r>
      <w:r>
        <w:rPr>
          <w:rFonts w:hint="eastAsia" w:ascii="仿宋" w:hAnsi="仿宋" w:eastAsia="仿宋" w:cs="仿宋"/>
          <w:color w:val="auto"/>
          <w:spacing w:val="-3"/>
          <w:sz w:val="24"/>
          <w:szCs w:val="24"/>
          <w:highlight w:val="none"/>
        </w:rPr>
        <w:t>为驻场律师</w:t>
      </w:r>
      <w:r>
        <w:rPr>
          <w:rFonts w:hint="eastAsia" w:ascii="仿宋" w:hAnsi="仿宋" w:eastAsia="仿宋" w:cs="仿宋"/>
          <w:color w:val="auto"/>
          <w:spacing w:val="-3"/>
          <w:sz w:val="24"/>
          <w:szCs w:val="24"/>
          <w:highlight w:val="none"/>
          <w:lang w:eastAsia="zh-CN"/>
        </w:rPr>
        <w:t>。</w:t>
      </w:r>
      <w:r>
        <w:rPr>
          <w:rFonts w:hint="eastAsia" w:ascii="仿宋" w:hAnsi="仿宋" w:eastAsia="仿宋" w:cs="仿宋"/>
          <w:color w:val="auto"/>
          <w:spacing w:val="-3"/>
          <w:sz w:val="24"/>
          <w:szCs w:val="24"/>
          <w:highlight w:val="none"/>
          <w:lang w:val="en-US" w:eastAsia="zh-CN"/>
        </w:rPr>
        <w:t>驻场</w:t>
      </w:r>
      <w:r>
        <w:rPr>
          <w:rFonts w:hint="eastAsia" w:ascii="仿宋" w:hAnsi="仿宋" w:eastAsia="仿宋" w:cs="仿宋"/>
          <w:color w:val="auto"/>
          <w:spacing w:val="-3"/>
          <w:sz w:val="24"/>
          <w:szCs w:val="24"/>
          <w:highlight w:val="none"/>
        </w:rPr>
        <w:t>服务时间原则上每周2</w:t>
      </w:r>
      <w:r>
        <w:rPr>
          <w:rFonts w:hint="eastAsia" w:ascii="仿宋" w:hAnsi="仿宋" w:eastAsia="仿宋" w:cs="仿宋"/>
          <w:color w:val="auto"/>
          <w:spacing w:val="-3"/>
          <w:sz w:val="24"/>
          <w:szCs w:val="24"/>
          <w:highlight w:val="none"/>
          <w:lang w:val="en-US" w:eastAsia="zh-CN"/>
        </w:rPr>
        <w:t>个工作日</w:t>
      </w:r>
      <w:r>
        <w:rPr>
          <w:rFonts w:hint="eastAsia" w:ascii="仿宋" w:hAnsi="仿宋" w:eastAsia="仿宋" w:cs="仿宋"/>
          <w:color w:val="auto"/>
          <w:spacing w:val="-3"/>
          <w:sz w:val="24"/>
          <w:szCs w:val="24"/>
          <w:highlight w:val="none"/>
        </w:rPr>
        <w:t>（9:00-16:00），</w:t>
      </w:r>
      <w:r>
        <w:rPr>
          <w:rFonts w:hint="eastAsia" w:ascii="仿宋" w:hAnsi="仿宋" w:eastAsia="仿宋" w:cs="仿宋"/>
          <w:color w:val="auto"/>
          <w:spacing w:val="-3"/>
          <w:sz w:val="24"/>
          <w:szCs w:val="24"/>
          <w:highlight w:val="none"/>
          <w:lang w:val="en-US" w:eastAsia="zh-CN"/>
        </w:rPr>
        <w:t>每个工作日</w:t>
      </w:r>
      <w:r>
        <w:rPr>
          <w:rFonts w:hint="eastAsia" w:ascii="仿宋" w:hAnsi="仿宋" w:eastAsia="仿宋" w:cs="仿宋"/>
          <w:color w:val="auto"/>
          <w:spacing w:val="-3"/>
          <w:sz w:val="24"/>
          <w:szCs w:val="24"/>
          <w:highlight w:val="none"/>
        </w:rPr>
        <w:t>保证有</w:t>
      </w:r>
      <w:r>
        <w:rPr>
          <w:rFonts w:hint="eastAsia" w:ascii="仿宋" w:hAnsi="仿宋" w:eastAsia="仿宋" w:cs="仿宋"/>
          <w:color w:val="auto"/>
          <w:spacing w:val="-3"/>
          <w:sz w:val="24"/>
          <w:szCs w:val="24"/>
          <w:highlight w:val="none"/>
          <w:lang w:val="en-US" w:eastAsia="zh-CN"/>
        </w:rPr>
        <w:t>1名律师驻场</w:t>
      </w:r>
      <w:r>
        <w:rPr>
          <w:rFonts w:hint="eastAsia" w:ascii="仿宋" w:hAnsi="仿宋" w:eastAsia="仿宋" w:cs="仿宋"/>
          <w:color w:val="auto"/>
          <w:spacing w:val="-3"/>
          <w:sz w:val="24"/>
          <w:szCs w:val="24"/>
          <w:highlight w:val="none"/>
          <w:lang w:eastAsia="zh-CN"/>
        </w:rPr>
        <w:t>，</w:t>
      </w:r>
      <w:r>
        <w:rPr>
          <w:rFonts w:hint="eastAsia" w:ascii="仿宋" w:hAnsi="仿宋" w:eastAsia="仿宋" w:cs="仿宋"/>
          <w:color w:val="auto"/>
          <w:spacing w:val="-3"/>
          <w:sz w:val="24"/>
          <w:szCs w:val="24"/>
          <w:highlight w:val="none"/>
          <w:lang w:val="en-US" w:eastAsia="zh-CN"/>
        </w:rPr>
        <w:t>时间可</w:t>
      </w:r>
      <w:r>
        <w:rPr>
          <w:rFonts w:hint="eastAsia" w:ascii="仿宋" w:hAnsi="仿宋" w:eastAsia="仿宋" w:cs="仿宋"/>
          <w:color w:val="auto"/>
          <w:spacing w:val="-3"/>
          <w:sz w:val="24"/>
          <w:szCs w:val="24"/>
          <w:highlight w:val="none"/>
        </w:rPr>
        <w:t>根据实际情况可进行相应调整</w:t>
      </w:r>
      <w:r>
        <w:rPr>
          <w:rFonts w:hint="eastAsia" w:ascii="仿宋" w:hAnsi="仿宋" w:eastAsia="仿宋" w:cs="仿宋"/>
          <w:color w:val="auto"/>
          <w:spacing w:val="-3"/>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firstLine="468" w:firstLineChars="200"/>
        <w:textAlignment w:val="auto"/>
        <w:outlineLvl w:val="2"/>
        <w:rPr>
          <w:rFonts w:hint="eastAsia" w:ascii="仿宋" w:hAnsi="仿宋" w:eastAsia="仿宋" w:cs="仿宋"/>
          <w:color w:val="auto"/>
          <w:spacing w:val="-3"/>
          <w:sz w:val="24"/>
          <w:szCs w:val="24"/>
          <w:highlight w:val="none"/>
        </w:rPr>
      </w:pPr>
      <w:r>
        <w:rPr>
          <w:rFonts w:hint="eastAsia" w:ascii="仿宋" w:hAnsi="仿宋" w:eastAsia="仿宋" w:cs="仿宋"/>
          <w:color w:val="auto"/>
          <w:spacing w:val="-3"/>
          <w:sz w:val="24"/>
          <w:szCs w:val="24"/>
          <w:highlight w:val="none"/>
        </w:rPr>
        <w:t>（3）供应商应保证及时响应</w:t>
      </w:r>
      <w:r>
        <w:rPr>
          <w:rFonts w:hint="eastAsia" w:ascii="仿宋" w:hAnsi="仿宋" w:eastAsia="仿宋" w:cs="仿宋"/>
          <w:color w:val="auto"/>
          <w:spacing w:val="-3"/>
          <w:sz w:val="24"/>
          <w:szCs w:val="24"/>
          <w:highlight w:val="none"/>
          <w:lang w:val="en-US" w:eastAsia="zh-CN"/>
        </w:rPr>
        <w:t>采购人</w:t>
      </w:r>
      <w:r>
        <w:rPr>
          <w:rFonts w:hint="eastAsia" w:ascii="仿宋" w:hAnsi="仿宋" w:eastAsia="仿宋" w:cs="仿宋"/>
          <w:color w:val="auto"/>
          <w:spacing w:val="-3"/>
          <w:sz w:val="24"/>
          <w:szCs w:val="24"/>
          <w:highlight w:val="none"/>
        </w:rPr>
        <w:t>的需求，确保24小时电话畅通，遇紧急突发情况要求积极配合确保3小时内到场处理。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right="0" w:firstLine="468" w:firstLineChars="200"/>
        <w:textAlignment w:val="auto"/>
        <w:outlineLvl w:val="2"/>
        <w:rPr>
          <w:rFonts w:hint="eastAsia" w:ascii="仿宋" w:hAnsi="仿宋" w:eastAsia="仿宋" w:cs="仿宋"/>
          <w:color w:val="auto"/>
          <w:spacing w:val="-3"/>
          <w:sz w:val="24"/>
          <w:szCs w:val="24"/>
          <w:highlight w:val="none"/>
        </w:rPr>
      </w:pPr>
      <w:r>
        <w:rPr>
          <w:rFonts w:hint="eastAsia" w:ascii="仿宋" w:hAnsi="仿宋" w:eastAsia="仿宋" w:cs="仿宋"/>
          <w:color w:val="auto"/>
          <w:spacing w:val="-3"/>
          <w:sz w:val="24"/>
          <w:szCs w:val="24"/>
          <w:highlight w:val="none"/>
        </w:rPr>
        <w:t>（4）供应商必须爱护采购人提供办公场地和各种设备设施，做好采购人提供的办公场所内办公桌椅等各类办公物品管理工作，对丢失（遗失）或人为损坏须按价赔偿。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right="0" w:firstLine="468" w:firstLineChars="200"/>
        <w:textAlignment w:val="auto"/>
        <w:outlineLvl w:val="2"/>
        <w:rPr>
          <w:rFonts w:hint="eastAsia" w:ascii="仿宋" w:hAnsi="仿宋" w:eastAsia="仿宋" w:cs="仿宋"/>
          <w:color w:val="auto"/>
          <w:spacing w:val="-3"/>
          <w:sz w:val="24"/>
          <w:szCs w:val="24"/>
          <w:highlight w:val="none"/>
        </w:rPr>
      </w:pPr>
      <w:r>
        <w:rPr>
          <w:rFonts w:hint="eastAsia" w:ascii="仿宋" w:hAnsi="仿宋" w:eastAsia="仿宋" w:cs="仿宋"/>
          <w:color w:val="auto"/>
          <w:spacing w:val="-3"/>
          <w:sz w:val="24"/>
          <w:szCs w:val="24"/>
          <w:highlight w:val="none"/>
        </w:rPr>
        <w:t>（5）供应商应根据</w:t>
      </w:r>
      <w:r>
        <w:rPr>
          <w:rFonts w:hint="eastAsia" w:ascii="仿宋" w:hAnsi="仿宋" w:eastAsia="仿宋" w:cs="仿宋"/>
          <w:color w:val="auto"/>
          <w:spacing w:val="-3"/>
          <w:sz w:val="24"/>
          <w:szCs w:val="24"/>
          <w:highlight w:val="none"/>
          <w:lang w:val="en-US" w:eastAsia="zh-CN"/>
        </w:rPr>
        <w:t>采购人</w:t>
      </w:r>
      <w:r>
        <w:rPr>
          <w:rFonts w:hint="eastAsia" w:ascii="仿宋" w:hAnsi="仿宋" w:eastAsia="仿宋" w:cs="仿宋"/>
          <w:color w:val="auto"/>
          <w:spacing w:val="-3"/>
          <w:sz w:val="24"/>
          <w:szCs w:val="24"/>
          <w:highlight w:val="none"/>
        </w:rPr>
        <w:t>要求做好各类相关法律服务工作，维护</w:t>
      </w:r>
      <w:r>
        <w:rPr>
          <w:rFonts w:hint="eastAsia" w:ascii="仿宋" w:hAnsi="仿宋" w:eastAsia="仿宋" w:cs="仿宋"/>
          <w:color w:val="auto"/>
          <w:spacing w:val="-3"/>
          <w:sz w:val="24"/>
          <w:szCs w:val="24"/>
          <w:highlight w:val="none"/>
          <w:lang w:val="en-US" w:eastAsia="zh-CN"/>
        </w:rPr>
        <w:t>采购人</w:t>
      </w:r>
      <w:r>
        <w:rPr>
          <w:rFonts w:hint="eastAsia" w:ascii="仿宋" w:hAnsi="仿宋" w:eastAsia="仿宋" w:cs="仿宋"/>
          <w:color w:val="auto"/>
          <w:spacing w:val="-3"/>
          <w:sz w:val="24"/>
          <w:szCs w:val="24"/>
          <w:highlight w:val="none"/>
        </w:rPr>
        <w:t>合法权益，严禁在办公场所开展其他与法律工作无关的活动。</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68" w:firstLineChars="200"/>
        <w:textAlignment w:val="auto"/>
        <w:outlineLvl w:val="2"/>
        <w:rPr>
          <w:rFonts w:hint="eastAsia" w:ascii="仿宋" w:hAnsi="仿宋" w:eastAsia="仿宋" w:cs="仿宋"/>
          <w:color w:val="auto"/>
          <w:spacing w:val="-3"/>
          <w:sz w:val="24"/>
          <w:szCs w:val="24"/>
          <w:highlight w:val="none"/>
        </w:rPr>
      </w:pPr>
      <w:r>
        <w:rPr>
          <w:rFonts w:hint="eastAsia" w:ascii="仿宋" w:hAnsi="仿宋" w:eastAsia="仿宋" w:cs="仿宋"/>
          <w:color w:val="auto"/>
          <w:spacing w:val="-3"/>
          <w:sz w:val="24"/>
          <w:szCs w:val="24"/>
          <w:highlight w:val="none"/>
        </w:rPr>
        <w:t>（6）供应商不得从事有损于</w:t>
      </w:r>
      <w:r>
        <w:rPr>
          <w:rFonts w:hint="eastAsia" w:ascii="仿宋" w:hAnsi="仿宋" w:eastAsia="仿宋" w:cs="仿宋"/>
          <w:color w:val="auto"/>
          <w:spacing w:val="-3"/>
          <w:sz w:val="24"/>
          <w:szCs w:val="24"/>
          <w:highlight w:val="none"/>
          <w:lang w:val="en-US" w:eastAsia="zh-CN"/>
        </w:rPr>
        <w:t>采购人</w:t>
      </w:r>
      <w:r>
        <w:rPr>
          <w:rFonts w:hint="eastAsia" w:ascii="仿宋" w:hAnsi="仿宋" w:eastAsia="仿宋" w:cs="仿宋"/>
          <w:color w:val="auto"/>
          <w:spacing w:val="-3"/>
          <w:sz w:val="24"/>
          <w:szCs w:val="24"/>
          <w:highlight w:val="none"/>
        </w:rPr>
        <w:t>利益的其他活动，要求对日常接触了解到的不宜公开或保密的情况负有保密责任。在</w:t>
      </w:r>
      <w:r>
        <w:rPr>
          <w:rFonts w:hint="eastAsia" w:ascii="仿宋" w:hAnsi="仿宋" w:eastAsia="仿宋" w:cs="仿宋"/>
          <w:color w:val="auto"/>
          <w:spacing w:val="-3"/>
          <w:sz w:val="24"/>
          <w:szCs w:val="24"/>
          <w:highlight w:val="none"/>
          <w:lang w:val="en-US" w:eastAsia="zh-CN"/>
        </w:rPr>
        <w:t>采购人</w:t>
      </w:r>
      <w:r>
        <w:rPr>
          <w:rFonts w:hint="eastAsia" w:ascii="仿宋" w:hAnsi="仿宋" w:eastAsia="仿宋" w:cs="仿宋"/>
          <w:color w:val="auto"/>
          <w:spacing w:val="-3"/>
          <w:sz w:val="24"/>
          <w:szCs w:val="24"/>
          <w:highlight w:val="none"/>
        </w:rPr>
        <w:t>的诉讼、调解或仲裁活动中，供应商不得担任对方当事人代理人。</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68" w:firstLineChars="200"/>
        <w:textAlignment w:val="auto"/>
        <w:outlineLvl w:val="2"/>
        <w:rPr>
          <w:rFonts w:hint="eastAsia" w:ascii="仿宋" w:hAnsi="仿宋" w:eastAsia="仿宋" w:cs="仿宋"/>
          <w:strike/>
          <w:dstrike w:val="0"/>
          <w:color w:val="auto"/>
          <w:spacing w:val="-4"/>
          <w:kern w:val="2"/>
          <w:sz w:val="24"/>
          <w:szCs w:val="24"/>
          <w:highlight w:val="none"/>
          <w:lang w:val="en-US" w:eastAsia="zh-CN" w:bidi="ar-SA"/>
        </w:rPr>
      </w:pPr>
      <w:r>
        <w:rPr>
          <w:rFonts w:hint="eastAsia" w:ascii="仿宋" w:hAnsi="仿宋" w:eastAsia="仿宋" w:cs="仿宋"/>
          <w:color w:val="auto"/>
          <w:spacing w:val="-3"/>
          <w:sz w:val="24"/>
          <w:szCs w:val="24"/>
          <w:highlight w:val="none"/>
        </w:rPr>
        <w:t>（7）案件办理费用支付要求：案件装订标准和资料归档，须在案件办理之后，按合同约定付款日的7日前将装订归档的案卷移交招标人。</w:t>
      </w:r>
      <w:r>
        <w:rPr>
          <w:rFonts w:hint="eastAsia" w:ascii="仿宋" w:hAnsi="仿宋" w:eastAsia="仿宋" w:cs="仿宋"/>
          <w:strike w:val="0"/>
          <w:dstrike w:val="0"/>
          <w:color w:val="auto"/>
          <w:spacing w:val="-4"/>
          <w:kern w:val="2"/>
          <w:sz w:val="24"/>
          <w:szCs w:val="24"/>
          <w:highlight w:val="none"/>
          <w:lang w:val="en-US" w:eastAsia="zh-CN" w:bidi="ar-SA"/>
        </w:rPr>
        <w:t xml:space="preserve">装订标准满足采购人文件装订标准。 </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68" w:firstLineChars="200"/>
        <w:textAlignment w:val="auto"/>
        <w:outlineLvl w:val="2"/>
        <w:rPr>
          <w:rFonts w:hint="eastAsia" w:ascii="仿宋" w:hAnsi="仿宋" w:eastAsia="仿宋" w:cs="仿宋"/>
          <w:color w:val="auto"/>
          <w:spacing w:val="-3"/>
          <w:sz w:val="24"/>
          <w:szCs w:val="24"/>
          <w:highlight w:val="none"/>
          <w:lang w:eastAsia="zh-CN"/>
        </w:rPr>
      </w:pPr>
      <w:r>
        <w:rPr>
          <w:rFonts w:hint="eastAsia" w:ascii="仿宋" w:hAnsi="仿宋" w:eastAsia="仿宋" w:cs="仿宋"/>
          <w:color w:val="auto"/>
          <w:spacing w:val="-3"/>
          <w:sz w:val="24"/>
          <w:szCs w:val="24"/>
          <w:highlight w:val="none"/>
        </w:rPr>
        <w:t>（8）由于中标</w:t>
      </w:r>
      <w:r>
        <w:rPr>
          <w:rFonts w:hint="eastAsia" w:ascii="仿宋" w:hAnsi="仿宋" w:eastAsia="仿宋" w:cs="仿宋"/>
          <w:color w:val="auto"/>
          <w:spacing w:val="-3"/>
          <w:sz w:val="24"/>
          <w:szCs w:val="24"/>
          <w:highlight w:val="none"/>
          <w:lang w:val="en-US" w:eastAsia="zh-CN"/>
        </w:rPr>
        <w:t>供应商</w:t>
      </w:r>
      <w:r>
        <w:rPr>
          <w:rFonts w:hint="eastAsia" w:ascii="仿宋" w:hAnsi="仿宋" w:eastAsia="仿宋" w:cs="仿宋"/>
          <w:color w:val="auto"/>
          <w:spacing w:val="-3"/>
          <w:sz w:val="24"/>
          <w:szCs w:val="24"/>
          <w:highlight w:val="none"/>
        </w:rPr>
        <w:t>服务不能及时响应，工作需求不能满足</w:t>
      </w:r>
      <w:r>
        <w:rPr>
          <w:rFonts w:hint="eastAsia" w:ascii="仿宋" w:hAnsi="仿宋" w:eastAsia="仿宋" w:cs="仿宋"/>
          <w:color w:val="auto"/>
          <w:spacing w:val="-3"/>
          <w:sz w:val="24"/>
          <w:szCs w:val="24"/>
          <w:highlight w:val="none"/>
          <w:lang w:val="en-US" w:eastAsia="zh-CN"/>
        </w:rPr>
        <w:t>采购人</w:t>
      </w:r>
      <w:r>
        <w:rPr>
          <w:rFonts w:hint="eastAsia" w:ascii="仿宋" w:hAnsi="仿宋" w:eastAsia="仿宋" w:cs="仿宋"/>
          <w:color w:val="auto"/>
          <w:spacing w:val="-3"/>
          <w:sz w:val="24"/>
          <w:szCs w:val="24"/>
          <w:highlight w:val="none"/>
        </w:rPr>
        <w:t>要求的，</w:t>
      </w:r>
      <w:r>
        <w:rPr>
          <w:rFonts w:hint="eastAsia" w:ascii="仿宋" w:hAnsi="仿宋" w:eastAsia="仿宋" w:cs="仿宋"/>
          <w:color w:val="auto"/>
          <w:spacing w:val="-3"/>
          <w:sz w:val="24"/>
          <w:szCs w:val="24"/>
          <w:highlight w:val="none"/>
          <w:lang w:val="en-US" w:eastAsia="zh-CN"/>
        </w:rPr>
        <w:t>采购人</w:t>
      </w:r>
      <w:r>
        <w:rPr>
          <w:rFonts w:hint="eastAsia" w:ascii="仿宋" w:hAnsi="仿宋" w:eastAsia="仿宋" w:cs="仿宋"/>
          <w:color w:val="auto"/>
          <w:spacing w:val="-3"/>
          <w:sz w:val="24"/>
          <w:szCs w:val="24"/>
          <w:highlight w:val="none"/>
        </w:rPr>
        <w:t>有权提前终止合同</w:t>
      </w:r>
      <w:r>
        <w:rPr>
          <w:rFonts w:hint="eastAsia" w:ascii="仿宋" w:hAnsi="仿宋" w:eastAsia="仿宋" w:cs="仿宋"/>
          <w:color w:val="auto"/>
          <w:spacing w:val="-3"/>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540"/>
        <w:textAlignment w:val="auto"/>
        <w:outlineLvl w:val="2"/>
        <w:rPr>
          <w:rFonts w:hint="eastAsia" w:ascii="仿宋" w:hAnsi="仿宋" w:eastAsia="仿宋" w:cs="仿宋"/>
          <w:b/>
          <w:bCs/>
          <w:color w:val="auto"/>
          <w:sz w:val="24"/>
          <w:szCs w:val="24"/>
          <w:highlight w:val="none"/>
        </w:rPr>
      </w:pPr>
      <w:r>
        <w:rPr>
          <w:rFonts w:hint="eastAsia" w:ascii="仿宋" w:hAnsi="仿宋" w:eastAsia="仿宋" w:cs="仿宋"/>
          <w:b/>
          <w:bCs/>
          <w:color w:val="auto"/>
          <w:spacing w:val="-3"/>
          <w:sz w:val="24"/>
          <w:szCs w:val="24"/>
          <w:highlight w:val="none"/>
          <w:lang w:val="en-US" w:eastAsia="zh-CN"/>
        </w:rPr>
        <w:t>2.</w:t>
      </w:r>
      <w:r>
        <w:rPr>
          <w:rFonts w:hint="eastAsia" w:ascii="仿宋" w:hAnsi="仿宋" w:eastAsia="仿宋" w:cs="仿宋"/>
          <w:b/>
          <w:bCs/>
          <w:color w:val="auto"/>
          <w:spacing w:val="-3"/>
          <w:sz w:val="24"/>
          <w:szCs w:val="24"/>
          <w:highlight w:val="none"/>
        </w:rPr>
        <w:t>法律咨询服务</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25"/>
        <w:textAlignment w:val="auto"/>
        <w:rPr>
          <w:rFonts w:hint="eastAsia" w:ascii="仿宋" w:hAnsi="仿宋" w:eastAsia="仿宋" w:cs="仿宋"/>
          <w:color w:val="auto"/>
          <w:spacing w:val="-1"/>
          <w:sz w:val="24"/>
          <w:szCs w:val="24"/>
          <w:highlight w:val="none"/>
        </w:rPr>
      </w:pPr>
      <w:r>
        <w:rPr>
          <w:rFonts w:hint="eastAsia" w:ascii="仿宋" w:hAnsi="仿宋" w:eastAsia="仿宋" w:cs="仿宋"/>
          <w:color w:val="auto"/>
          <w:sz w:val="24"/>
          <w:szCs w:val="24"/>
          <w:highlight w:val="none"/>
        </w:rPr>
        <w:t>（1）为</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的各</w:t>
      </w:r>
      <w:r>
        <w:rPr>
          <w:rFonts w:hint="eastAsia" w:ascii="仿宋" w:hAnsi="仿宋" w:eastAsia="仿宋" w:cs="仿宋"/>
          <w:color w:val="auto"/>
          <w:sz w:val="24"/>
          <w:szCs w:val="24"/>
          <w:highlight w:val="none"/>
          <w:lang w:val="en-US" w:eastAsia="zh-CN"/>
        </w:rPr>
        <w:t>部门</w:t>
      </w:r>
      <w:r>
        <w:rPr>
          <w:rFonts w:hint="eastAsia" w:ascii="仿宋" w:hAnsi="仿宋" w:eastAsia="仿宋" w:cs="仿宋"/>
          <w:color w:val="auto"/>
          <w:sz w:val="24"/>
          <w:szCs w:val="24"/>
          <w:highlight w:val="none"/>
        </w:rPr>
        <w:t>工作人员提供日常法律咨询服务，对</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的法律咨询及法律事务</w:t>
      </w:r>
      <w:r>
        <w:rPr>
          <w:rFonts w:hint="eastAsia" w:ascii="仿宋" w:hAnsi="仿宋" w:eastAsia="仿宋" w:cs="仿宋"/>
          <w:color w:val="auto"/>
          <w:sz w:val="24"/>
          <w:szCs w:val="24"/>
          <w:highlight w:val="none"/>
          <w:lang w:val="en-US" w:eastAsia="zh-CN"/>
        </w:rPr>
        <w:t>问题</w:t>
      </w:r>
      <w:r>
        <w:rPr>
          <w:rFonts w:hint="eastAsia" w:ascii="仿宋" w:hAnsi="仿宋" w:eastAsia="仿宋" w:cs="仿宋"/>
          <w:color w:val="auto"/>
          <w:spacing w:val="-5"/>
          <w:sz w:val="24"/>
          <w:szCs w:val="24"/>
          <w:highlight w:val="none"/>
        </w:rPr>
        <w:t>作出及时解答，一般应在</w:t>
      </w:r>
      <w:r>
        <w:rPr>
          <w:rFonts w:hint="eastAsia" w:ascii="仿宋" w:hAnsi="仿宋" w:eastAsia="仿宋" w:cs="仿宋"/>
          <w:color w:val="auto"/>
          <w:spacing w:val="-42"/>
          <w:sz w:val="24"/>
          <w:szCs w:val="24"/>
          <w:highlight w:val="none"/>
        </w:rPr>
        <w:t xml:space="preserve"> </w:t>
      </w:r>
      <w:r>
        <w:rPr>
          <w:rFonts w:hint="eastAsia" w:ascii="仿宋" w:hAnsi="仿宋" w:eastAsia="仿宋" w:cs="仿宋"/>
          <w:color w:val="auto"/>
          <w:spacing w:val="-5"/>
          <w:sz w:val="24"/>
          <w:szCs w:val="24"/>
          <w:highlight w:val="none"/>
        </w:rPr>
        <w:t>24小时（紧急事务应在5小时）内作出回复，并对相关</w:t>
      </w:r>
      <w:r>
        <w:rPr>
          <w:rFonts w:hint="eastAsia" w:ascii="仿宋" w:hAnsi="仿宋" w:eastAsia="仿宋" w:cs="仿宋"/>
          <w:color w:val="auto"/>
          <w:spacing w:val="-1"/>
          <w:sz w:val="24"/>
          <w:szCs w:val="24"/>
          <w:highlight w:val="none"/>
        </w:rPr>
        <w:t>问题提出具体的可操作方案和解决途径；</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25"/>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rPr>
        <w:t>（2）修改、审查</w:t>
      </w:r>
      <w:r>
        <w:rPr>
          <w:rFonts w:hint="eastAsia" w:ascii="仿宋" w:hAnsi="仿宋" w:eastAsia="仿宋" w:cs="仿宋"/>
          <w:color w:val="auto"/>
          <w:spacing w:val="-1"/>
          <w:sz w:val="24"/>
          <w:szCs w:val="24"/>
          <w:highlight w:val="none"/>
          <w:lang w:val="en-US" w:eastAsia="zh-CN"/>
        </w:rPr>
        <w:t>采购人</w:t>
      </w:r>
      <w:r>
        <w:rPr>
          <w:rFonts w:hint="eastAsia" w:ascii="仿宋" w:hAnsi="仿宋" w:eastAsia="仿宋" w:cs="仿宋"/>
          <w:color w:val="auto"/>
          <w:spacing w:val="-1"/>
          <w:sz w:val="24"/>
          <w:szCs w:val="24"/>
          <w:highlight w:val="none"/>
        </w:rPr>
        <w:t>需要的合同、协议以及其他有关法律事务文书和规章制度。</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25"/>
        <w:textAlignment w:val="auto"/>
        <w:rPr>
          <w:rFonts w:hint="eastAsia" w:ascii="仿宋" w:hAnsi="仿宋" w:eastAsia="仿宋" w:cs="仿宋"/>
          <w:color w:val="auto"/>
          <w:spacing w:val="-3"/>
          <w:sz w:val="24"/>
          <w:szCs w:val="24"/>
          <w:highlight w:val="none"/>
        </w:rPr>
      </w:pPr>
      <w:r>
        <w:rPr>
          <w:rFonts w:hint="eastAsia" w:ascii="仿宋" w:hAnsi="仿宋" w:eastAsia="仿宋" w:cs="仿宋"/>
          <w:color w:val="auto"/>
          <w:sz w:val="24"/>
          <w:szCs w:val="24"/>
          <w:highlight w:val="none"/>
        </w:rPr>
        <w:t>（3）根据</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通知列席召开的会议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及时了解</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动态，为</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重大行</w:t>
      </w:r>
      <w:r>
        <w:rPr>
          <w:rFonts w:hint="eastAsia" w:ascii="仿宋" w:hAnsi="仿宋" w:eastAsia="仿宋" w:cs="仿宋"/>
          <w:color w:val="auto"/>
          <w:spacing w:val="-2"/>
          <w:sz w:val="24"/>
          <w:szCs w:val="24"/>
          <w:highlight w:val="none"/>
        </w:rPr>
        <w:t>政决策提供法律意见及法律依据</w:t>
      </w:r>
      <w:r>
        <w:rPr>
          <w:rFonts w:hint="eastAsia" w:ascii="仿宋" w:hAnsi="仿宋" w:eastAsia="仿宋" w:cs="仿宋"/>
          <w:color w:val="auto"/>
          <w:spacing w:val="-2"/>
          <w:sz w:val="24"/>
          <w:szCs w:val="24"/>
          <w:highlight w:val="none"/>
          <w:lang w:eastAsia="zh-CN"/>
        </w:rPr>
        <w:t>；</w:t>
      </w:r>
      <w:r>
        <w:rPr>
          <w:rFonts w:hint="eastAsia" w:ascii="仿宋" w:hAnsi="仿宋" w:eastAsia="仿宋" w:cs="仿宋"/>
          <w:color w:val="auto"/>
          <w:spacing w:val="-2"/>
          <w:sz w:val="24"/>
          <w:szCs w:val="24"/>
          <w:highlight w:val="none"/>
        </w:rPr>
        <w:t>或者</w:t>
      </w:r>
      <w:r>
        <w:rPr>
          <w:rFonts w:hint="eastAsia" w:ascii="仿宋" w:hAnsi="仿宋" w:eastAsia="仿宋" w:cs="仿宋"/>
          <w:color w:val="auto"/>
          <w:spacing w:val="-2"/>
          <w:sz w:val="24"/>
          <w:szCs w:val="24"/>
          <w:highlight w:val="none"/>
          <w:lang w:val="en-US" w:eastAsia="zh-CN"/>
        </w:rPr>
        <w:t>根据采购人</w:t>
      </w:r>
      <w:r>
        <w:rPr>
          <w:rFonts w:hint="eastAsia" w:ascii="仿宋" w:hAnsi="仿宋" w:eastAsia="仿宋" w:cs="仿宋"/>
          <w:color w:val="auto"/>
          <w:spacing w:val="-2"/>
          <w:sz w:val="24"/>
          <w:szCs w:val="24"/>
          <w:highlight w:val="none"/>
        </w:rPr>
        <w:t>要求，对</w:t>
      </w:r>
      <w:r>
        <w:rPr>
          <w:rFonts w:hint="eastAsia" w:ascii="仿宋" w:hAnsi="仿宋" w:eastAsia="仿宋" w:cs="仿宋"/>
          <w:color w:val="auto"/>
          <w:spacing w:val="-2"/>
          <w:sz w:val="24"/>
          <w:szCs w:val="24"/>
          <w:highlight w:val="none"/>
          <w:lang w:val="en-US" w:eastAsia="zh-CN"/>
        </w:rPr>
        <w:t>采购人</w:t>
      </w:r>
      <w:r>
        <w:rPr>
          <w:rFonts w:hint="eastAsia" w:ascii="仿宋" w:hAnsi="仿宋" w:eastAsia="仿宋" w:cs="仿宋"/>
          <w:color w:val="auto"/>
          <w:spacing w:val="-2"/>
          <w:sz w:val="24"/>
          <w:szCs w:val="24"/>
          <w:highlight w:val="none"/>
        </w:rPr>
        <w:t>的决策进行法律论证和法律风险</w:t>
      </w:r>
      <w:r>
        <w:rPr>
          <w:rFonts w:hint="eastAsia" w:ascii="仿宋" w:hAnsi="仿宋" w:eastAsia="仿宋" w:cs="仿宋"/>
          <w:color w:val="auto"/>
          <w:spacing w:val="-3"/>
          <w:sz w:val="24"/>
          <w:szCs w:val="24"/>
          <w:highlight w:val="none"/>
        </w:rPr>
        <w:t>的评价。</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25"/>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rPr>
        <w:t>（4）</w:t>
      </w:r>
      <w:r>
        <w:rPr>
          <w:rFonts w:hint="eastAsia" w:ascii="仿宋" w:hAnsi="仿宋" w:eastAsia="仿宋" w:cs="仿宋"/>
          <w:color w:val="auto"/>
          <w:spacing w:val="-1"/>
          <w:sz w:val="24"/>
          <w:szCs w:val="24"/>
          <w:highlight w:val="none"/>
          <w:lang w:val="en-US" w:eastAsia="zh-CN"/>
        </w:rPr>
        <w:t>根据采购人</w:t>
      </w:r>
      <w:r>
        <w:rPr>
          <w:rFonts w:hint="eastAsia" w:ascii="仿宋" w:hAnsi="仿宋" w:eastAsia="仿宋" w:cs="仿宋"/>
          <w:color w:val="auto"/>
          <w:spacing w:val="-1"/>
          <w:sz w:val="24"/>
          <w:szCs w:val="24"/>
          <w:highlight w:val="none"/>
        </w:rPr>
        <w:t>要求审阅对外公告，出具或签署与</w:t>
      </w:r>
      <w:r>
        <w:rPr>
          <w:rFonts w:hint="eastAsia" w:ascii="仿宋" w:hAnsi="仿宋" w:eastAsia="仿宋" w:cs="仿宋"/>
          <w:color w:val="auto"/>
          <w:spacing w:val="-1"/>
          <w:sz w:val="24"/>
          <w:szCs w:val="24"/>
          <w:highlight w:val="none"/>
          <w:lang w:val="en-US" w:eastAsia="zh-CN"/>
        </w:rPr>
        <w:t>采购人</w:t>
      </w:r>
      <w:r>
        <w:rPr>
          <w:rFonts w:hint="eastAsia" w:ascii="仿宋" w:hAnsi="仿宋" w:eastAsia="仿宋" w:cs="仿宋"/>
          <w:color w:val="auto"/>
          <w:spacing w:val="-1"/>
          <w:sz w:val="24"/>
          <w:szCs w:val="24"/>
          <w:highlight w:val="none"/>
        </w:rPr>
        <w:t>有关的法律文件。</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25"/>
        <w:textAlignment w:val="auto"/>
        <w:rPr>
          <w:rFonts w:hint="eastAsia" w:ascii="仿宋" w:hAnsi="仿宋" w:eastAsia="仿宋" w:cs="仿宋"/>
          <w:color w:val="auto"/>
          <w:spacing w:val="-1"/>
          <w:sz w:val="24"/>
          <w:szCs w:val="24"/>
          <w:highlight w:val="none"/>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en-US" w:eastAsia="zh-CN"/>
        </w:rPr>
        <w:t>为采购人</w:t>
      </w:r>
      <w:r>
        <w:rPr>
          <w:rFonts w:hint="eastAsia" w:ascii="仿宋" w:hAnsi="仿宋" w:eastAsia="仿宋" w:cs="仿宋"/>
          <w:color w:val="auto"/>
          <w:sz w:val="24"/>
          <w:szCs w:val="24"/>
          <w:highlight w:val="none"/>
        </w:rPr>
        <w:t>涉及的各类纠纷、重大行政决策规范性文件</w:t>
      </w:r>
      <w:r>
        <w:rPr>
          <w:rFonts w:hint="eastAsia" w:ascii="仿宋" w:hAnsi="仿宋" w:eastAsia="仿宋" w:cs="仿宋"/>
          <w:color w:val="auto"/>
          <w:sz w:val="24"/>
          <w:szCs w:val="24"/>
          <w:highlight w:val="none"/>
          <w:lang w:val="en-US" w:eastAsia="zh-CN"/>
        </w:rPr>
        <w:t>及</w:t>
      </w:r>
      <w:r>
        <w:rPr>
          <w:rFonts w:hint="eastAsia" w:ascii="仿宋" w:hAnsi="仿宋" w:eastAsia="仿宋" w:cs="仿宋"/>
          <w:color w:val="auto"/>
          <w:sz w:val="24"/>
          <w:szCs w:val="24"/>
          <w:highlight w:val="none"/>
        </w:rPr>
        <w:t>其他需要供应商提供法</w:t>
      </w:r>
      <w:r>
        <w:rPr>
          <w:rFonts w:hint="eastAsia" w:ascii="仿宋" w:hAnsi="仿宋" w:eastAsia="仿宋" w:cs="仿宋"/>
          <w:color w:val="auto"/>
          <w:spacing w:val="-1"/>
          <w:sz w:val="24"/>
          <w:szCs w:val="24"/>
          <w:highlight w:val="none"/>
        </w:rPr>
        <w:t>律支持或出具法律意见书</w:t>
      </w:r>
      <w:r>
        <w:rPr>
          <w:rFonts w:hint="eastAsia" w:ascii="仿宋" w:hAnsi="仿宋" w:eastAsia="仿宋" w:cs="仿宋"/>
          <w:color w:val="auto"/>
          <w:spacing w:val="-65"/>
          <w:sz w:val="24"/>
          <w:szCs w:val="24"/>
          <w:highlight w:val="none"/>
        </w:rPr>
        <w:t>，</w:t>
      </w:r>
      <w:r>
        <w:rPr>
          <w:rFonts w:hint="eastAsia" w:ascii="仿宋" w:hAnsi="仿宋" w:eastAsia="仿宋" w:cs="仿宋"/>
          <w:color w:val="auto"/>
          <w:spacing w:val="-1"/>
          <w:sz w:val="24"/>
          <w:szCs w:val="24"/>
          <w:highlight w:val="none"/>
        </w:rPr>
        <w:t>必要时向对方出具律师函。</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76"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rPr>
        <w:t>（6）代理</w:t>
      </w:r>
      <w:r>
        <w:rPr>
          <w:rFonts w:hint="eastAsia" w:ascii="仿宋" w:hAnsi="仿宋" w:eastAsia="仿宋" w:cs="仿宋"/>
          <w:color w:val="auto"/>
          <w:spacing w:val="-1"/>
          <w:sz w:val="24"/>
          <w:szCs w:val="24"/>
          <w:highlight w:val="none"/>
          <w:lang w:val="en-US" w:eastAsia="zh-CN"/>
        </w:rPr>
        <w:t>采购人</w:t>
      </w:r>
      <w:r>
        <w:rPr>
          <w:rFonts w:hint="eastAsia" w:ascii="仿宋" w:hAnsi="仿宋" w:eastAsia="仿宋" w:cs="仿宋"/>
          <w:color w:val="auto"/>
          <w:spacing w:val="-1"/>
          <w:sz w:val="24"/>
          <w:szCs w:val="24"/>
          <w:highlight w:val="none"/>
        </w:rPr>
        <w:t>参加诉讼或仲裁、行政复议、检察监督等案件，维护</w:t>
      </w:r>
      <w:r>
        <w:rPr>
          <w:rFonts w:hint="eastAsia" w:ascii="仿宋" w:hAnsi="仿宋" w:eastAsia="仿宋" w:cs="仿宋"/>
          <w:color w:val="auto"/>
          <w:spacing w:val="-1"/>
          <w:sz w:val="24"/>
          <w:szCs w:val="24"/>
          <w:highlight w:val="none"/>
          <w:lang w:val="en-US" w:eastAsia="zh-CN"/>
        </w:rPr>
        <w:t>采购人</w:t>
      </w:r>
      <w:r>
        <w:rPr>
          <w:rFonts w:hint="eastAsia" w:ascii="仿宋" w:hAnsi="仿宋" w:eastAsia="仿宋" w:cs="仿宋"/>
          <w:color w:val="auto"/>
          <w:spacing w:val="-1"/>
          <w:sz w:val="24"/>
          <w:szCs w:val="24"/>
          <w:highlight w:val="none"/>
        </w:rPr>
        <w:t>的合法权益，负责进行案件装订并移交至</w:t>
      </w:r>
      <w:r>
        <w:rPr>
          <w:rFonts w:hint="eastAsia" w:ascii="仿宋" w:hAnsi="仿宋" w:eastAsia="仿宋" w:cs="仿宋"/>
          <w:color w:val="auto"/>
          <w:spacing w:val="-1"/>
          <w:sz w:val="24"/>
          <w:szCs w:val="24"/>
          <w:highlight w:val="none"/>
          <w:lang w:val="en-US" w:eastAsia="zh-CN"/>
        </w:rPr>
        <w:t>采购人</w:t>
      </w:r>
      <w:r>
        <w:rPr>
          <w:rFonts w:hint="eastAsia" w:ascii="仿宋" w:hAnsi="仿宋" w:eastAsia="仿宋" w:cs="仿宋"/>
          <w:color w:val="auto"/>
          <w:spacing w:val="-1"/>
          <w:sz w:val="24"/>
          <w:szCs w:val="24"/>
          <w:highlight w:val="none"/>
        </w:rPr>
        <w:t>。因</w:t>
      </w:r>
      <w:r>
        <w:rPr>
          <w:rFonts w:hint="eastAsia" w:ascii="仿宋" w:hAnsi="仿宋" w:eastAsia="仿宋" w:cs="仿宋"/>
          <w:color w:val="auto"/>
          <w:spacing w:val="-1"/>
          <w:sz w:val="24"/>
          <w:szCs w:val="24"/>
          <w:highlight w:val="none"/>
          <w:lang w:val="en-US" w:eastAsia="zh-CN"/>
        </w:rPr>
        <w:t>供应商</w:t>
      </w:r>
      <w:r>
        <w:rPr>
          <w:rFonts w:hint="eastAsia" w:ascii="仿宋" w:hAnsi="仿宋" w:eastAsia="仿宋" w:cs="仿宋"/>
          <w:color w:val="auto"/>
          <w:spacing w:val="-1"/>
          <w:sz w:val="24"/>
          <w:szCs w:val="24"/>
          <w:highlight w:val="none"/>
        </w:rPr>
        <w:t>自身原因导致案卷未按期交付致使财政预算资金被上交无法支付的，由此产生的损失、后果由</w:t>
      </w:r>
      <w:r>
        <w:rPr>
          <w:rFonts w:hint="eastAsia" w:ascii="仿宋" w:hAnsi="仿宋" w:eastAsia="仿宋" w:cs="仿宋"/>
          <w:color w:val="auto"/>
          <w:spacing w:val="-1"/>
          <w:sz w:val="24"/>
          <w:szCs w:val="24"/>
          <w:highlight w:val="none"/>
          <w:lang w:val="en-US" w:eastAsia="zh-CN"/>
        </w:rPr>
        <w:t>中标供应商</w:t>
      </w:r>
      <w:r>
        <w:rPr>
          <w:rFonts w:hint="eastAsia" w:ascii="仿宋" w:hAnsi="仿宋" w:eastAsia="仿宋" w:cs="仿宋"/>
          <w:color w:val="auto"/>
          <w:spacing w:val="-1"/>
          <w:sz w:val="24"/>
          <w:szCs w:val="24"/>
          <w:highlight w:val="none"/>
        </w:rPr>
        <w:t>自行承担。</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仿宋" w:hAnsi="仿宋" w:eastAsia="仿宋" w:cs="仿宋"/>
          <w:color w:val="auto"/>
          <w:spacing w:val="-1"/>
          <w:sz w:val="24"/>
          <w:szCs w:val="24"/>
          <w:highlight w:val="none"/>
        </w:rPr>
      </w:pPr>
      <w:r>
        <w:rPr>
          <w:rFonts w:hint="eastAsia" w:ascii="仿宋" w:hAnsi="仿宋" w:eastAsia="仿宋" w:cs="仿宋"/>
          <w:color w:val="auto"/>
          <w:sz w:val="24"/>
          <w:szCs w:val="24"/>
          <w:highlight w:val="none"/>
        </w:rPr>
        <w:t>（7）</w:t>
      </w:r>
      <w:r>
        <w:rPr>
          <w:rFonts w:hint="eastAsia" w:ascii="仿宋" w:hAnsi="仿宋" w:eastAsia="仿宋" w:cs="仿宋"/>
          <w:color w:val="auto"/>
          <w:spacing w:val="-1"/>
          <w:sz w:val="24"/>
          <w:szCs w:val="24"/>
          <w:highlight w:val="none"/>
        </w:rPr>
        <w:t>出具的所有法律意见书，</w:t>
      </w:r>
      <w:r>
        <w:rPr>
          <w:rFonts w:hint="eastAsia" w:ascii="仿宋" w:hAnsi="仿宋" w:eastAsia="仿宋" w:cs="仿宋"/>
          <w:color w:val="auto"/>
          <w:spacing w:val="-1"/>
          <w:sz w:val="24"/>
          <w:szCs w:val="24"/>
          <w:highlight w:val="none"/>
          <w:lang w:val="en-US" w:eastAsia="zh-CN"/>
        </w:rPr>
        <w:t>供应商</w:t>
      </w:r>
      <w:r>
        <w:rPr>
          <w:rFonts w:hint="eastAsia" w:ascii="仿宋" w:hAnsi="仿宋" w:eastAsia="仿宋" w:cs="仿宋"/>
          <w:color w:val="auto"/>
          <w:spacing w:val="-1"/>
          <w:sz w:val="24"/>
          <w:szCs w:val="24"/>
          <w:highlight w:val="none"/>
        </w:rPr>
        <w:t>先指派律师先行签字，电子版提交，当月月底集中提供原件，</w:t>
      </w:r>
      <w:r>
        <w:rPr>
          <w:rFonts w:hint="eastAsia" w:ascii="仿宋" w:hAnsi="仿宋" w:eastAsia="仿宋" w:cs="仿宋"/>
          <w:color w:val="auto"/>
          <w:spacing w:val="-1"/>
          <w:sz w:val="24"/>
          <w:szCs w:val="24"/>
          <w:highlight w:val="none"/>
          <w:lang w:val="en-US" w:eastAsia="zh-CN"/>
        </w:rPr>
        <w:t>采购人</w:t>
      </w:r>
      <w:r>
        <w:rPr>
          <w:rFonts w:hint="eastAsia" w:ascii="仿宋" w:hAnsi="仿宋" w:eastAsia="仿宋" w:cs="仿宋"/>
          <w:color w:val="auto"/>
          <w:spacing w:val="-1"/>
          <w:sz w:val="24"/>
          <w:szCs w:val="24"/>
          <w:highlight w:val="none"/>
        </w:rPr>
        <w:t>认为的需要加盖公章签字的，</w:t>
      </w:r>
      <w:r>
        <w:rPr>
          <w:rFonts w:hint="eastAsia" w:ascii="仿宋" w:hAnsi="仿宋" w:eastAsia="仿宋" w:cs="仿宋"/>
          <w:color w:val="auto"/>
          <w:spacing w:val="-1"/>
          <w:sz w:val="24"/>
          <w:szCs w:val="24"/>
          <w:highlight w:val="none"/>
          <w:lang w:val="en-US" w:eastAsia="zh-CN"/>
        </w:rPr>
        <w:t>供应商</w:t>
      </w:r>
      <w:r>
        <w:rPr>
          <w:rFonts w:hint="eastAsia" w:ascii="仿宋" w:hAnsi="仿宋" w:eastAsia="仿宋" w:cs="仿宋"/>
          <w:color w:val="auto"/>
          <w:spacing w:val="-1"/>
          <w:sz w:val="24"/>
          <w:szCs w:val="24"/>
          <w:highlight w:val="none"/>
        </w:rPr>
        <w:t>需予以提供。</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74" w:firstLineChars="200"/>
        <w:textAlignment w:val="auto"/>
        <w:outlineLvl w:val="2"/>
        <w:rPr>
          <w:rFonts w:hint="eastAsia" w:ascii="仿宋" w:hAnsi="仿宋" w:eastAsia="仿宋" w:cs="仿宋"/>
          <w:b/>
          <w:bCs/>
          <w:color w:val="auto"/>
          <w:sz w:val="24"/>
          <w:szCs w:val="24"/>
          <w:highlight w:val="none"/>
        </w:rPr>
      </w:pPr>
      <w:r>
        <w:rPr>
          <w:rFonts w:hint="eastAsia" w:ascii="仿宋" w:hAnsi="仿宋" w:eastAsia="仿宋" w:cs="仿宋"/>
          <w:b/>
          <w:bCs/>
          <w:color w:val="auto"/>
          <w:spacing w:val="-2"/>
          <w:sz w:val="24"/>
          <w:szCs w:val="24"/>
          <w:highlight w:val="none"/>
          <w:lang w:val="en-US" w:eastAsia="zh-CN"/>
        </w:rPr>
        <w:t>3.</w:t>
      </w:r>
      <w:r>
        <w:rPr>
          <w:rFonts w:hint="eastAsia" w:ascii="仿宋" w:hAnsi="仿宋" w:eastAsia="仿宋" w:cs="仿宋"/>
          <w:b/>
          <w:bCs/>
          <w:color w:val="auto"/>
          <w:spacing w:val="-2"/>
          <w:sz w:val="24"/>
          <w:szCs w:val="24"/>
          <w:highlight w:val="none"/>
        </w:rPr>
        <w:t>风险排查及评估服务</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76"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rPr>
        <w:t>（1）供应商应建立完善的项目合同审核管理制度，协助</w:t>
      </w:r>
      <w:r>
        <w:rPr>
          <w:rFonts w:hint="eastAsia" w:ascii="仿宋" w:hAnsi="仿宋" w:eastAsia="仿宋" w:cs="仿宋"/>
          <w:color w:val="auto"/>
          <w:spacing w:val="-1"/>
          <w:sz w:val="24"/>
          <w:szCs w:val="24"/>
          <w:highlight w:val="none"/>
          <w:lang w:val="en-US" w:eastAsia="zh-CN"/>
        </w:rPr>
        <w:t>采购人</w:t>
      </w:r>
      <w:r>
        <w:rPr>
          <w:rFonts w:hint="eastAsia" w:ascii="仿宋" w:hAnsi="仿宋" w:eastAsia="仿宋" w:cs="仿宋"/>
          <w:color w:val="auto"/>
          <w:spacing w:val="-1"/>
          <w:sz w:val="24"/>
          <w:szCs w:val="24"/>
          <w:highlight w:val="none"/>
        </w:rPr>
        <w:t>做好合同把关工作。</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76"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rPr>
        <w:t>（2）优化完善</w:t>
      </w:r>
      <w:r>
        <w:rPr>
          <w:rFonts w:hint="eastAsia" w:ascii="仿宋" w:hAnsi="仿宋" w:eastAsia="仿宋" w:cs="仿宋"/>
          <w:color w:val="auto"/>
          <w:spacing w:val="-1"/>
          <w:sz w:val="24"/>
          <w:szCs w:val="24"/>
          <w:highlight w:val="none"/>
          <w:lang w:val="en-US" w:eastAsia="zh-CN"/>
        </w:rPr>
        <w:t>采购人</w:t>
      </w:r>
      <w:r>
        <w:rPr>
          <w:rFonts w:hint="eastAsia" w:ascii="仿宋" w:hAnsi="仿宋" w:eastAsia="仿宋" w:cs="仿宋"/>
          <w:color w:val="auto"/>
          <w:spacing w:val="-1"/>
          <w:sz w:val="24"/>
          <w:szCs w:val="24"/>
          <w:highlight w:val="none"/>
        </w:rPr>
        <w:t>的合同范本。</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（3）直接参与</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重要的谈判并提供全程的法律服务，协助</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起草或修改、审查</w:t>
      </w:r>
      <w:r>
        <w:rPr>
          <w:rFonts w:hint="eastAsia" w:ascii="仿宋" w:hAnsi="仿宋" w:eastAsia="仿宋" w:cs="仿宋"/>
          <w:color w:val="auto"/>
          <w:spacing w:val="-1"/>
          <w:sz w:val="24"/>
          <w:szCs w:val="24"/>
          <w:highlight w:val="none"/>
        </w:rPr>
        <w:t>商务谈判所需的法律文本，从法律上最大限度地预防及控制风险，尽最大努力保护</w:t>
      </w:r>
      <w:r>
        <w:rPr>
          <w:rFonts w:hint="eastAsia" w:ascii="仿宋" w:hAnsi="仿宋" w:eastAsia="仿宋" w:cs="仿宋"/>
          <w:color w:val="auto"/>
          <w:spacing w:val="-1"/>
          <w:sz w:val="24"/>
          <w:szCs w:val="24"/>
          <w:highlight w:val="none"/>
          <w:lang w:val="en-US" w:eastAsia="zh-CN"/>
        </w:rPr>
        <w:t>采购人</w:t>
      </w:r>
      <w:r>
        <w:rPr>
          <w:rFonts w:hint="eastAsia" w:ascii="仿宋" w:hAnsi="仿宋" w:eastAsia="仿宋" w:cs="仿宋"/>
          <w:color w:val="auto"/>
          <w:spacing w:val="-1"/>
          <w:sz w:val="24"/>
          <w:szCs w:val="24"/>
          <w:highlight w:val="none"/>
        </w:rPr>
        <w:t>的利益。</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545"/>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rPr>
        <w:t>（4）为</w:t>
      </w:r>
      <w:r>
        <w:rPr>
          <w:rFonts w:hint="eastAsia" w:ascii="仿宋" w:hAnsi="仿宋" w:eastAsia="仿宋" w:cs="仿宋"/>
          <w:color w:val="auto"/>
          <w:spacing w:val="-1"/>
          <w:sz w:val="24"/>
          <w:szCs w:val="24"/>
          <w:highlight w:val="none"/>
          <w:lang w:val="en-US" w:eastAsia="zh-CN"/>
        </w:rPr>
        <w:t>采购人</w:t>
      </w:r>
      <w:r>
        <w:rPr>
          <w:rFonts w:hint="eastAsia" w:ascii="仿宋" w:hAnsi="仿宋" w:eastAsia="仿宋" w:cs="仿宋"/>
          <w:color w:val="auto"/>
          <w:spacing w:val="-1"/>
          <w:sz w:val="24"/>
          <w:szCs w:val="24"/>
          <w:highlight w:val="none"/>
        </w:rPr>
        <w:t>开展法律风险评估，给予合理性整改意见，控制法律风险。</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545"/>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rPr>
        <w:t>（5）能根据</w:t>
      </w:r>
      <w:r>
        <w:rPr>
          <w:rFonts w:hint="eastAsia" w:ascii="仿宋" w:hAnsi="仿宋" w:eastAsia="仿宋" w:cs="仿宋"/>
          <w:color w:val="auto"/>
          <w:spacing w:val="-1"/>
          <w:sz w:val="24"/>
          <w:szCs w:val="24"/>
          <w:highlight w:val="none"/>
          <w:lang w:val="en-US" w:eastAsia="zh-CN"/>
        </w:rPr>
        <w:t>采购人</w:t>
      </w:r>
      <w:r>
        <w:rPr>
          <w:rFonts w:hint="eastAsia" w:ascii="仿宋" w:hAnsi="仿宋" w:eastAsia="仿宋" w:cs="仿宋"/>
          <w:color w:val="auto"/>
          <w:spacing w:val="-1"/>
          <w:sz w:val="24"/>
          <w:szCs w:val="24"/>
          <w:highlight w:val="none"/>
        </w:rPr>
        <w:t>要求或随时指示处理其他杂项法律事务。</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541"/>
        <w:textAlignment w:val="auto"/>
        <w:outlineLvl w:val="2"/>
        <w:rPr>
          <w:rFonts w:hint="eastAsia" w:ascii="仿宋" w:hAnsi="仿宋" w:eastAsia="仿宋" w:cs="仿宋"/>
          <w:b/>
          <w:bCs/>
          <w:color w:val="auto"/>
          <w:sz w:val="24"/>
          <w:szCs w:val="24"/>
          <w:highlight w:val="none"/>
        </w:rPr>
      </w:pPr>
      <w:r>
        <w:rPr>
          <w:rFonts w:hint="eastAsia" w:ascii="仿宋" w:hAnsi="仿宋" w:eastAsia="仿宋" w:cs="仿宋"/>
          <w:b/>
          <w:bCs/>
          <w:color w:val="auto"/>
          <w:spacing w:val="-2"/>
          <w:sz w:val="24"/>
          <w:szCs w:val="24"/>
          <w:highlight w:val="none"/>
          <w:lang w:val="en-US" w:eastAsia="zh-CN"/>
        </w:rPr>
        <w:t>4</w:t>
      </w:r>
      <w:r>
        <w:rPr>
          <w:rFonts w:hint="eastAsia" w:ascii="仿宋" w:hAnsi="仿宋" w:eastAsia="仿宋" w:cs="仿宋"/>
          <w:b/>
          <w:bCs/>
          <w:color w:val="auto"/>
          <w:spacing w:val="-2"/>
          <w:sz w:val="24"/>
          <w:szCs w:val="24"/>
          <w:highlight w:val="none"/>
        </w:rPr>
        <w:t>.法律宣传及培训服务</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545"/>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rPr>
        <w:t>（1）为</w:t>
      </w:r>
      <w:r>
        <w:rPr>
          <w:rFonts w:hint="eastAsia" w:ascii="仿宋" w:hAnsi="仿宋" w:eastAsia="仿宋" w:cs="仿宋"/>
          <w:color w:val="auto"/>
          <w:spacing w:val="-1"/>
          <w:sz w:val="24"/>
          <w:szCs w:val="24"/>
          <w:highlight w:val="none"/>
          <w:lang w:val="en-US" w:eastAsia="zh-CN"/>
        </w:rPr>
        <w:t>采购人及其相关工作人员开展4次</w:t>
      </w:r>
      <w:r>
        <w:rPr>
          <w:rFonts w:hint="eastAsia" w:ascii="仿宋" w:hAnsi="仿宋" w:eastAsia="仿宋" w:cs="仿宋"/>
          <w:color w:val="auto"/>
          <w:spacing w:val="-1"/>
          <w:sz w:val="24"/>
          <w:szCs w:val="24"/>
          <w:highlight w:val="none"/>
        </w:rPr>
        <w:t>法律知识</w:t>
      </w:r>
      <w:r>
        <w:rPr>
          <w:rFonts w:hint="eastAsia" w:ascii="仿宋" w:hAnsi="仿宋" w:eastAsia="仿宋" w:cs="仿宋"/>
          <w:color w:val="auto"/>
          <w:spacing w:val="-1"/>
          <w:sz w:val="24"/>
          <w:szCs w:val="24"/>
          <w:highlight w:val="none"/>
          <w:lang w:val="en-US" w:eastAsia="zh-CN"/>
        </w:rPr>
        <w:t>宣传和</w:t>
      </w:r>
      <w:r>
        <w:rPr>
          <w:rFonts w:hint="eastAsia" w:ascii="仿宋" w:hAnsi="仿宋" w:eastAsia="仿宋" w:cs="仿宋"/>
          <w:color w:val="auto"/>
          <w:spacing w:val="-1"/>
          <w:sz w:val="24"/>
          <w:szCs w:val="24"/>
          <w:highlight w:val="none"/>
        </w:rPr>
        <w:t>培训。</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545"/>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rPr>
        <w:t>（2）</w:t>
      </w:r>
      <w:r>
        <w:rPr>
          <w:rFonts w:hint="eastAsia" w:ascii="仿宋" w:hAnsi="仿宋" w:eastAsia="仿宋" w:cs="仿宋"/>
          <w:color w:val="auto"/>
          <w:sz w:val="24"/>
          <w:szCs w:val="24"/>
          <w:highlight w:val="none"/>
          <w:lang w:val="en-US" w:eastAsia="zh-CN"/>
        </w:rPr>
        <w:t>参与制作普法宣传手册等，</w:t>
      </w:r>
      <w:r>
        <w:rPr>
          <w:rFonts w:hint="eastAsia" w:ascii="仿宋" w:hAnsi="仿宋" w:eastAsia="仿宋" w:cs="仿宋"/>
          <w:color w:val="auto"/>
          <w:spacing w:val="-1"/>
          <w:sz w:val="24"/>
          <w:szCs w:val="24"/>
          <w:highlight w:val="none"/>
          <w:lang w:val="en-US" w:eastAsia="zh-CN"/>
        </w:rPr>
        <w:t>并提供法律知识宣传和培训的资料，包括PPT、视频、电子文档等</w:t>
      </w:r>
      <w:r>
        <w:rPr>
          <w:rFonts w:hint="eastAsia" w:ascii="仿宋" w:hAnsi="仿宋" w:eastAsia="仿宋" w:cs="仿宋"/>
          <w:color w:val="auto"/>
          <w:spacing w:val="-1"/>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541"/>
        <w:textAlignment w:val="auto"/>
        <w:outlineLvl w:val="2"/>
        <w:rPr>
          <w:rFonts w:hint="eastAsia" w:ascii="仿宋" w:hAnsi="仿宋" w:eastAsia="仿宋" w:cs="仿宋"/>
          <w:b/>
          <w:bCs/>
          <w:color w:val="auto"/>
          <w:sz w:val="24"/>
          <w:szCs w:val="24"/>
          <w:highlight w:val="none"/>
        </w:rPr>
      </w:pPr>
      <w:r>
        <w:rPr>
          <w:rFonts w:hint="eastAsia" w:ascii="仿宋" w:hAnsi="仿宋" w:eastAsia="仿宋" w:cs="仿宋"/>
          <w:b/>
          <w:bCs/>
          <w:color w:val="auto"/>
          <w:spacing w:val="-3"/>
          <w:sz w:val="24"/>
          <w:szCs w:val="24"/>
          <w:highlight w:val="none"/>
          <w:lang w:val="en-US" w:eastAsia="zh-CN"/>
        </w:rPr>
        <w:t>5</w:t>
      </w:r>
      <w:r>
        <w:rPr>
          <w:rFonts w:hint="eastAsia" w:ascii="仿宋" w:hAnsi="仿宋" w:eastAsia="仿宋" w:cs="仿宋"/>
          <w:b/>
          <w:bCs/>
          <w:color w:val="auto"/>
          <w:spacing w:val="-3"/>
          <w:sz w:val="24"/>
          <w:szCs w:val="24"/>
          <w:highlight w:val="none"/>
        </w:rPr>
        <w:t>.特别说明</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563"/>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u w:val="single"/>
        </w:rPr>
        <w:t>在服务期内，</w:t>
      </w:r>
      <w:r>
        <w:rPr>
          <w:rFonts w:hint="eastAsia" w:ascii="仿宋" w:hAnsi="仿宋" w:eastAsia="仿宋" w:cs="仿宋"/>
          <w:color w:val="auto"/>
          <w:spacing w:val="-1"/>
          <w:sz w:val="24"/>
          <w:szCs w:val="24"/>
          <w:highlight w:val="none"/>
          <w:u w:val="single"/>
          <w:lang w:val="en-US" w:eastAsia="zh-CN"/>
        </w:rPr>
        <w:t>采购人</w:t>
      </w:r>
      <w:r>
        <w:rPr>
          <w:rFonts w:hint="eastAsia" w:ascii="仿宋" w:hAnsi="仿宋" w:eastAsia="仿宋" w:cs="仿宋"/>
          <w:color w:val="auto"/>
          <w:sz w:val="24"/>
          <w:szCs w:val="24"/>
          <w:highlight w:val="none"/>
          <w:u w:val="single"/>
        </w:rPr>
        <w:t>若有民事案件，供应商也需要接受委托，收费标准按照浙江省物价局、浙江省司法厅《关于制定律师服务收费标准的通知》（浙价服〔2011〕212号）规定计收（</w:t>
      </w:r>
      <w:r>
        <w:rPr>
          <w:rFonts w:hint="eastAsia" w:ascii="仿宋" w:hAnsi="仿宋" w:eastAsia="仿宋" w:cs="仿宋"/>
          <w:color w:val="auto"/>
          <w:sz w:val="24"/>
          <w:szCs w:val="24"/>
          <w:highlight w:val="none"/>
          <w:u w:val="single"/>
          <w:lang w:val="en-US" w:eastAsia="zh-CN"/>
        </w:rPr>
        <w:t>供应商</w:t>
      </w:r>
      <w:r>
        <w:rPr>
          <w:rFonts w:hint="eastAsia" w:ascii="仿宋" w:hAnsi="仿宋" w:eastAsia="仿宋" w:cs="仿宋"/>
          <w:color w:val="auto"/>
          <w:sz w:val="24"/>
          <w:szCs w:val="24"/>
          <w:highlight w:val="none"/>
          <w:u w:val="single"/>
        </w:rPr>
        <w:t>另有优惠承诺服务除外）。</w:t>
      </w:r>
    </w:p>
    <w:p>
      <w:pPr>
        <w:tabs>
          <w:tab w:val="left" w:pos="0"/>
        </w:tabs>
        <w:spacing w:line="360" w:lineRule="auto"/>
        <w:ind w:firstLine="482"/>
        <w:rPr>
          <w:rFonts w:hint="eastAsia" w:ascii="仿宋" w:hAnsi="仿宋" w:eastAsia="仿宋" w:cs="仿宋"/>
          <w:color w:val="auto"/>
          <w:kern w:val="0"/>
          <w:sz w:val="24"/>
          <w:highlight w:val="none"/>
        </w:rPr>
      </w:pPr>
    </w:p>
    <w:p>
      <w:pPr>
        <w:keepNext w:val="0"/>
        <w:keepLines w:val="0"/>
        <w:pageBreakBefore w:val="0"/>
        <w:widowControl w:val="0"/>
        <w:tabs>
          <w:tab w:val="left" w:pos="0"/>
        </w:tabs>
        <w:kinsoku/>
        <w:wordWrap/>
        <w:overflowPunct/>
        <w:topLinePunct w:val="0"/>
        <w:autoSpaceDE/>
        <w:autoSpaceDN/>
        <w:bidi w:val="0"/>
        <w:adjustRightInd w:val="0"/>
        <w:snapToGrid/>
        <w:spacing w:line="360" w:lineRule="auto"/>
        <w:ind w:firstLine="482"/>
        <w:textAlignment w:val="auto"/>
        <w:rPr>
          <w:rFonts w:hint="eastAsia"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br w:type="page"/>
      </w:r>
    </w:p>
    <w:p>
      <w:pPr>
        <w:snapToGrid w:val="0"/>
        <w:spacing w:line="360" w:lineRule="auto"/>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13" w:name="_Toc184314452"/>
      <w:bookmarkEnd w:id="13"/>
      <w:bookmarkStart w:id="14" w:name="_Toc184313305"/>
      <w:bookmarkEnd w:id="14"/>
      <w:bookmarkStart w:id="15" w:name="_Toc184310281"/>
      <w:bookmarkEnd w:id="15"/>
      <w:bookmarkStart w:id="16" w:name="_Toc184313241"/>
      <w:bookmarkEnd w:id="16"/>
      <w:bookmarkStart w:id="17" w:name="_Toc184314466"/>
      <w:bookmarkEnd w:id="17"/>
      <w:bookmarkStart w:id="18" w:name="_Toc184313257"/>
      <w:bookmarkEnd w:id="18"/>
      <w:bookmarkStart w:id="19" w:name="_Toc184314450"/>
      <w:bookmarkEnd w:id="19"/>
      <w:bookmarkStart w:id="20" w:name="_Toc184313292"/>
      <w:bookmarkEnd w:id="20"/>
      <w:bookmarkStart w:id="21" w:name="_Toc184310319"/>
      <w:bookmarkEnd w:id="21"/>
      <w:bookmarkStart w:id="22" w:name="_Toc184310333"/>
      <w:bookmarkEnd w:id="22"/>
      <w:bookmarkStart w:id="23" w:name="_Toc184314460"/>
      <w:bookmarkEnd w:id="23"/>
      <w:bookmarkStart w:id="24" w:name="_Toc184312114"/>
      <w:bookmarkEnd w:id="24"/>
      <w:bookmarkStart w:id="25" w:name="_Toc184308066"/>
      <w:bookmarkEnd w:id="25"/>
      <w:bookmarkStart w:id="26" w:name="_Toc184314429"/>
      <w:bookmarkEnd w:id="26"/>
      <w:bookmarkStart w:id="27" w:name="_Toc184314446"/>
      <w:bookmarkEnd w:id="27"/>
      <w:bookmarkStart w:id="28" w:name="_Toc184314432"/>
      <w:bookmarkEnd w:id="28"/>
      <w:bookmarkStart w:id="29" w:name="_Toc184310288"/>
      <w:bookmarkEnd w:id="29"/>
      <w:bookmarkStart w:id="30" w:name="_Toc184313285"/>
      <w:bookmarkEnd w:id="30"/>
      <w:bookmarkStart w:id="31" w:name="_Toc184308093"/>
      <w:bookmarkEnd w:id="31"/>
      <w:bookmarkStart w:id="32" w:name="_Toc184312120"/>
      <w:bookmarkEnd w:id="32"/>
      <w:bookmarkStart w:id="33" w:name="_Toc184310283"/>
      <w:bookmarkEnd w:id="33"/>
      <w:bookmarkStart w:id="34" w:name="_Toc184310296"/>
      <w:bookmarkEnd w:id="34"/>
      <w:bookmarkStart w:id="35" w:name="_Toc184310312"/>
      <w:bookmarkEnd w:id="35"/>
      <w:bookmarkStart w:id="36" w:name="_Toc184310330"/>
      <w:bookmarkEnd w:id="36"/>
      <w:bookmarkStart w:id="37" w:name="_Toc184308044"/>
      <w:bookmarkEnd w:id="37"/>
      <w:bookmarkStart w:id="38" w:name="_Toc184313277"/>
      <w:bookmarkEnd w:id="38"/>
      <w:bookmarkStart w:id="39" w:name="_Toc184314419"/>
      <w:bookmarkEnd w:id="39"/>
      <w:bookmarkStart w:id="40" w:name="_Toc184314481"/>
      <w:bookmarkEnd w:id="40"/>
      <w:bookmarkStart w:id="41" w:name="_Toc184314428"/>
      <w:bookmarkEnd w:id="41"/>
      <w:bookmarkStart w:id="42" w:name="_Toc184312085"/>
      <w:bookmarkEnd w:id="42"/>
      <w:bookmarkStart w:id="43" w:name="_Toc184312078"/>
      <w:bookmarkEnd w:id="43"/>
      <w:bookmarkStart w:id="44" w:name="_Toc184314451"/>
      <w:bookmarkEnd w:id="44"/>
      <w:bookmarkStart w:id="45" w:name="_Toc184314438"/>
      <w:bookmarkEnd w:id="45"/>
      <w:bookmarkStart w:id="46" w:name="_Toc184312067"/>
      <w:bookmarkEnd w:id="46"/>
      <w:bookmarkStart w:id="47" w:name="_Toc184308058"/>
      <w:bookmarkEnd w:id="47"/>
      <w:bookmarkStart w:id="48" w:name="_Toc184308078"/>
      <w:bookmarkEnd w:id="48"/>
      <w:bookmarkStart w:id="49" w:name="_Toc184308037"/>
      <w:bookmarkEnd w:id="49"/>
      <w:bookmarkStart w:id="50" w:name="_Toc184308071"/>
      <w:bookmarkEnd w:id="50"/>
      <w:bookmarkStart w:id="51" w:name="_Toc184314462"/>
      <w:bookmarkEnd w:id="51"/>
      <w:bookmarkStart w:id="52" w:name="_Toc184310340"/>
      <w:bookmarkEnd w:id="52"/>
      <w:bookmarkStart w:id="53" w:name="_Toc184313288"/>
      <w:bookmarkEnd w:id="53"/>
      <w:bookmarkStart w:id="54" w:name="_Toc184312111"/>
      <w:bookmarkEnd w:id="54"/>
      <w:bookmarkStart w:id="55" w:name="_Toc184310329"/>
      <w:bookmarkEnd w:id="55"/>
      <w:bookmarkStart w:id="56" w:name="_Toc184314430"/>
      <w:bookmarkEnd w:id="56"/>
      <w:bookmarkStart w:id="57" w:name="_Toc184314467"/>
      <w:bookmarkEnd w:id="57"/>
      <w:bookmarkStart w:id="58" w:name="_Toc184308064"/>
      <w:bookmarkEnd w:id="58"/>
      <w:bookmarkStart w:id="59" w:name="_Toc184312093"/>
      <w:bookmarkEnd w:id="59"/>
      <w:bookmarkStart w:id="60" w:name="_Toc184313270"/>
      <w:bookmarkEnd w:id="60"/>
      <w:bookmarkStart w:id="61" w:name="_Toc184314412"/>
      <w:bookmarkEnd w:id="61"/>
      <w:bookmarkStart w:id="62" w:name="_Toc184310325"/>
      <w:bookmarkEnd w:id="62"/>
      <w:bookmarkStart w:id="63" w:name="_Toc184310294"/>
      <w:bookmarkEnd w:id="63"/>
      <w:bookmarkStart w:id="64" w:name="_Toc184312135"/>
      <w:bookmarkEnd w:id="64"/>
      <w:bookmarkStart w:id="65" w:name="_Toc184312116"/>
      <w:bookmarkEnd w:id="65"/>
      <w:bookmarkStart w:id="66" w:name="_Toc184312127"/>
      <w:bookmarkEnd w:id="66"/>
      <w:bookmarkStart w:id="67" w:name="_Toc184312110"/>
      <w:bookmarkEnd w:id="67"/>
      <w:bookmarkStart w:id="68" w:name="_Toc184314413"/>
      <w:bookmarkEnd w:id="68"/>
      <w:bookmarkStart w:id="69" w:name="_Toc184314455"/>
      <w:bookmarkEnd w:id="69"/>
      <w:bookmarkStart w:id="70" w:name="_Toc184310282"/>
      <w:bookmarkEnd w:id="70"/>
      <w:bookmarkStart w:id="71" w:name="_Toc184310317"/>
      <w:bookmarkEnd w:id="71"/>
      <w:bookmarkStart w:id="72" w:name="_Toc184308061"/>
      <w:bookmarkEnd w:id="72"/>
      <w:bookmarkStart w:id="73" w:name="_Toc184313266"/>
      <w:bookmarkEnd w:id="73"/>
      <w:bookmarkStart w:id="74" w:name="_Toc184308074"/>
      <w:bookmarkEnd w:id="74"/>
      <w:bookmarkStart w:id="75" w:name="_Toc184308103"/>
      <w:bookmarkEnd w:id="75"/>
      <w:bookmarkStart w:id="76" w:name="_Toc184313293"/>
      <w:bookmarkEnd w:id="76"/>
      <w:bookmarkStart w:id="77" w:name="_Toc184313248"/>
      <w:bookmarkEnd w:id="77"/>
      <w:bookmarkStart w:id="78" w:name="_Toc184310280"/>
      <w:bookmarkEnd w:id="78"/>
      <w:bookmarkStart w:id="79" w:name="_Toc184310293"/>
      <w:bookmarkEnd w:id="79"/>
      <w:bookmarkStart w:id="80" w:name="_Toc184308090"/>
      <w:bookmarkEnd w:id="80"/>
      <w:bookmarkStart w:id="81" w:name="_Toc184312134"/>
      <w:bookmarkEnd w:id="81"/>
      <w:bookmarkStart w:id="82" w:name="_Toc184308052"/>
      <w:bookmarkEnd w:id="82"/>
      <w:bookmarkStart w:id="83" w:name="_Toc184308081"/>
      <w:bookmarkEnd w:id="83"/>
      <w:bookmarkStart w:id="84" w:name="_Toc184313286"/>
      <w:bookmarkEnd w:id="84"/>
      <w:bookmarkStart w:id="85" w:name="_Toc184314440"/>
      <w:bookmarkEnd w:id="85"/>
      <w:bookmarkStart w:id="86" w:name="_Toc184310299"/>
      <w:bookmarkEnd w:id="86"/>
      <w:bookmarkStart w:id="87" w:name="_Toc184310337"/>
      <w:bookmarkEnd w:id="87"/>
      <w:bookmarkStart w:id="88" w:name="_Toc184310316"/>
      <w:bookmarkEnd w:id="88"/>
      <w:bookmarkStart w:id="89" w:name="_Toc184312095"/>
      <w:bookmarkEnd w:id="89"/>
      <w:bookmarkStart w:id="90" w:name="_Toc184310303"/>
      <w:bookmarkEnd w:id="90"/>
      <w:bookmarkStart w:id="91" w:name="_Toc184314435"/>
      <w:bookmarkEnd w:id="91"/>
      <w:bookmarkStart w:id="92" w:name="_Toc184312139"/>
      <w:bookmarkEnd w:id="92"/>
      <w:bookmarkStart w:id="93" w:name="_Toc184310336"/>
      <w:bookmarkEnd w:id="93"/>
      <w:bookmarkStart w:id="94" w:name="_Toc184314472"/>
      <w:bookmarkEnd w:id="94"/>
      <w:bookmarkStart w:id="95" w:name="_Toc184308073"/>
      <w:bookmarkEnd w:id="95"/>
      <w:bookmarkStart w:id="96" w:name="_Toc184308042"/>
      <w:bookmarkEnd w:id="96"/>
      <w:bookmarkStart w:id="97" w:name="_Toc184308039"/>
      <w:bookmarkEnd w:id="97"/>
      <w:bookmarkStart w:id="98" w:name="_Toc184313254"/>
      <w:bookmarkEnd w:id="98"/>
      <w:bookmarkStart w:id="99" w:name="_Toc184314477"/>
      <w:bookmarkEnd w:id="99"/>
      <w:bookmarkStart w:id="100" w:name="_Toc184313251"/>
      <w:bookmarkEnd w:id="100"/>
      <w:bookmarkStart w:id="101" w:name="_Toc184310324"/>
      <w:bookmarkEnd w:id="101"/>
      <w:bookmarkStart w:id="102" w:name="_Toc184312104"/>
      <w:bookmarkEnd w:id="102"/>
      <w:bookmarkStart w:id="103" w:name="_Toc184308086"/>
      <w:bookmarkEnd w:id="103"/>
      <w:bookmarkStart w:id="104" w:name="_Toc184310311"/>
      <w:bookmarkEnd w:id="104"/>
      <w:bookmarkStart w:id="105" w:name="_Toc184314441"/>
      <w:bookmarkEnd w:id="105"/>
      <w:bookmarkStart w:id="106" w:name="_Toc184310285"/>
      <w:bookmarkEnd w:id="106"/>
      <w:bookmarkStart w:id="107" w:name="_Toc184312090"/>
      <w:bookmarkEnd w:id="107"/>
      <w:bookmarkStart w:id="108" w:name="_Toc184312137"/>
      <w:bookmarkEnd w:id="108"/>
      <w:bookmarkStart w:id="109" w:name="_Toc184308107"/>
      <w:bookmarkEnd w:id="109"/>
      <w:bookmarkStart w:id="110" w:name="_Toc184312119"/>
      <w:bookmarkEnd w:id="110"/>
      <w:bookmarkStart w:id="111" w:name="_Toc184312076"/>
      <w:bookmarkEnd w:id="111"/>
      <w:bookmarkStart w:id="112" w:name="_Toc184308079"/>
      <w:bookmarkEnd w:id="112"/>
      <w:bookmarkStart w:id="113" w:name="_Toc184313258"/>
      <w:bookmarkEnd w:id="113"/>
      <w:bookmarkStart w:id="114" w:name="_Toc184312086"/>
      <w:bookmarkEnd w:id="114"/>
      <w:bookmarkStart w:id="115" w:name="_Toc184312136"/>
      <w:bookmarkEnd w:id="115"/>
      <w:bookmarkStart w:id="116" w:name="_Toc184313268"/>
      <w:bookmarkEnd w:id="116"/>
      <w:bookmarkStart w:id="117" w:name="_Toc184312103"/>
      <w:bookmarkEnd w:id="117"/>
      <w:bookmarkStart w:id="118" w:name="_Toc184310323"/>
      <w:bookmarkEnd w:id="118"/>
      <w:bookmarkStart w:id="119" w:name="_Toc184312128"/>
      <w:bookmarkEnd w:id="119"/>
      <w:bookmarkStart w:id="120" w:name="_Toc184314434"/>
      <w:bookmarkEnd w:id="120"/>
      <w:bookmarkStart w:id="121" w:name="_Toc184313306"/>
      <w:bookmarkEnd w:id="121"/>
      <w:bookmarkStart w:id="122" w:name="_Toc184314431"/>
      <w:bookmarkEnd w:id="122"/>
      <w:bookmarkStart w:id="123" w:name="_Toc184313298"/>
      <w:bookmarkEnd w:id="123"/>
      <w:bookmarkStart w:id="124" w:name="_Toc184310295"/>
      <w:bookmarkEnd w:id="124"/>
      <w:bookmarkStart w:id="125" w:name="_Toc184314417"/>
      <w:bookmarkEnd w:id="125"/>
      <w:bookmarkStart w:id="126" w:name="_Toc184312121"/>
      <w:bookmarkEnd w:id="126"/>
      <w:bookmarkStart w:id="127" w:name="_Toc184314470"/>
      <w:bookmarkEnd w:id="127"/>
      <w:bookmarkStart w:id="128" w:name="_Toc184313291"/>
      <w:bookmarkEnd w:id="128"/>
      <w:bookmarkStart w:id="129" w:name="_Toc184314411"/>
      <w:bookmarkEnd w:id="129"/>
      <w:bookmarkStart w:id="130" w:name="_Toc184312117"/>
      <w:bookmarkEnd w:id="130"/>
      <w:bookmarkStart w:id="131" w:name="_Toc184312087"/>
      <w:bookmarkEnd w:id="131"/>
      <w:bookmarkStart w:id="132" w:name="_Toc184312105"/>
      <w:bookmarkEnd w:id="132"/>
      <w:bookmarkStart w:id="133" w:name="_Toc184310297"/>
      <w:bookmarkEnd w:id="133"/>
      <w:bookmarkStart w:id="134" w:name="_Toc184310305"/>
      <w:bookmarkEnd w:id="134"/>
      <w:bookmarkStart w:id="135" w:name="_Toc184310313"/>
      <w:bookmarkEnd w:id="135"/>
      <w:bookmarkStart w:id="136" w:name="_Toc184313259"/>
      <w:bookmarkEnd w:id="136"/>
      <w:bookmarkStart w:id="137" w:name="_Toc184310291"/>
      <w:bookmarkEnd w:id="137"/>
      <w:bookmarkStart w:id="138" w:name="_Toc184312129"/>
      <w:bookmarkEnd w:id="138"/>
      <w:bookmarkStart w:id="139" w:name="_Toc184308051"/>
      <w:bookmarkEnd w:id="139"/>
      <w:bookmarkStart w:id="140" w:name="_Toc184308067"/>
      <w:bookmarkEnd w:id="140"/>
      <w:bookmarkStart w:id="141" w:name="_Toc184308102"/>
      <w:bookmarkEnd w:id="141"/>
      <w:bookmarkStart w:id="142" w:name="_Toc184308099"/>
      <w:bookmarkEnd w:id="142"/>
      <w:bookmarkStart w:id="143" w:name="_Toc184314478"/>
      <w:bookmarkEnd w:id="143"/>
      <w:bookmarkStart w:id="144" w:name="_Toc184312112"/>
      <w:bookmarkEnd w:id="144"/>
      <w:bookmarkStart w:id="145" w:name="_Toc184310339"/>
      <w:bookmarkEnd w:id="145"/>
      <w:bookmarkStart w:id="146" w:name="_Toc184310298"/>
      <w:bookmarkEnd w:id="146"/>
      <w:bookmarkStart w:id="147" w:name="_Toc184310341"/>
      <w:bookmarkEnd w:id="147"/>
      <w:bookmarkStart w:id="148" w:name="_Toc184312069"/>
      <w:bookmarkEnd w:id="148"/>
      <w:bookmarkStart w:id="149" w:name="_Toc184310302"/>
      <w:bookmarkEnd w:id="149"/>
      <w:bookmarkStart w:id="150" w:name="_Toc184310309"/>
      <w:bookmarkEnd w:id="150"/>
      <w:bookmarkStart w:id="151" w:name="_Toc184313246"/>
      <w:bookmarkEnd w:id="151"/>
      <w:bookmarkStart w:id="152" w:name="_Toc184308101"/>
      <w:bookmarkEnd w:id="152"/>
      <w:bookmarkStart w:id="153" w:name="_Toc184310278"/>
      <w:bookmarkEnd w:id="153"/>
      <w:bookmarkStart w:id="154" w:name="_Toc184314437"/>
      <w:bookmarkEnd w:id="154"/>
      <w:bookmarkStart w:id="155" w:name="_Toc184313247"/>
      <w:bookmarkEnd w:id="155"/>
      <w:bookmarkStart w:id="156" w:name="_Toc184314410"/>
      <w:bookmarkEnd w:id="156"/>
      <w:bookmarkStart w:id="157" w:name="_Toc184313295"/>
      <w:bookmarkEnd w:id="157"/>
      <w:bookmarkStart w:id="158" w:name="_Toc184310318"/>
      <w:bookmarkEnd w:id="158"/>
      <w:bookmarkStart w:id="159" w:name="_Toc184312084"/>
      <w:bookmarkEnd w:id="159"/>
      <w:bookmarkStart w:id="160" w:name="_Toc184314469"/>
      <w:bookmarkEnd w:id="160"/>
      <w:bookmarkStart w:id="161" w:name="_Toc184312101"/>
      <w:bookmarkEnd w:id="161"/>
      <w:bookmarkStart w:id="162" w:name="_Toc184314458"/>
      <w:bookmarkEnd w:id="162"/>
      <w:bookmarkStart w:id="163" w:name="_Toc184308041"/>
      <w:bookmarkEnd w:id="163"/>
      <w:bookmarkStart w:id="164" w:name="_Toc184314445"/>
      <w:bookmarkEnd w:id="164"/>
      <w:bookmarkStart w:id="165" w:name="_Toc184312075"/>
      <w:bookmarkEnd w:id="165"/>
      <w:bookmarkStart w:id="166" w:name="_Toc184308092"/>
      <w:bookmarkEnd w:id="166"/>
      <w:bookmarkStart w:id="167" w:name="_Toc184310343"/>
      <w:bookmarkEnd w:id="167"/>
      <w:bookmarkStart w:id="168" w:name="_Toc184310274"/>
      <w:bookmarkEnd w:id="168"/>
      <w:bookmarkStart w:id="169" w:name="_Toc184308097"/>
      <w:bookmarkEnd w:id="169"/>
      <w:bookmarkStart w:id="170" w:name="_Toc184313296"/>
      <w:bookmarkEnd w:id="170"/>
      <w:bookmarkStart w:id="171" w:name="_Toc184313249"/>
      <w:bookmarkEnd w:id="171"/>
      <w:bookmarkStart w:id="172" w:name="_Toc184313309"/>
      <w:bookmarkEnd w:id="172"/>
      <w:bookmarkStart w:id="173" w:name="_Toc184308065"/>
      <w:bookmarkEnd w:id="173"/>
      <w:bookmarkStart w:id="174" w:name="_Toc184308083"/>
      <w:bookmarkEnd w:id="174"/>
      <w:bookmarkStart w:id="175" w:name="_Toc184310315"/>
      <w:bookmarkEnd w:id="175"/>
      <w:bookmarkStart w:id="176" w:name="_Toc184314465"/>
      <w:bookmarkEnd w:id="176"/>
      <w:bookmarkStart w:id="177" w:name="_Toc184313284"/>
      <w:bookmarkEnd w:id="177"/>
      <w:bookmarkStart w:id="178" w:name="_Toc184310301"/>
      <w:bookmarkEnd w:id="178"/>
      <w:bookmarkStart w:id="179" w:name="_Toc184308105"/>
      <w:bookmarkEnd w:id="179"/>
      <w:bookmarkStart w:id="180" w:name="_Toc184308106"/>
      <w:bookmarkEnd w:id="180"/>
      <w:bookmarkStart w:id="181" w:name="_Toc184312125"/>
      <w:bookmarkEnd w:id="181"/>
      <w:bookmarkStart w:id="182" w:name="_Toc184308100"/>
      <w:bookmarkEnd w:id="182"/>
      <w:bookmarkStart w:id="183" w:name="_Toc184313244"/>
      <w:bookmarkEnd w:id="183"/>
      <w:bookmarkStart w:id="184" w:name="_Toc184313272"/>
      <w:bookmarkEnd w:id="184"/>
      <w:bookmarkStart w:id="185" w:name="_Toc184310321"/>
      <w:bookmarkEnd w:id="185"/>
      <w:bookmarkStart w:id="186" w:name="_Toc184314427"/>
      <w:bookmarkEnd w:id="186"/>
      <w:bookmarkStart w:id="187" w:name="_Toc184314449"/>
      <w:bookmarkEnd w:id="187"/>
      <w:bookmarkStart w:id="188" w:name="_Toc184312099"/>
      <w:bookmarkEnd w:id="188"/>
      <w:bookmarkStart w:id="189" w:name="_Toc184310292"/>
      <w:bookmarkEnd w:id="189"/>
      <w:bookmarkStart w:id="190" w:name="_Toc184312131"/>
      <w:bookmarkEnd w:id="190"/>
      <w:bookmarkStart w:id="191" w:name="_Toc184312096"/>
      <w:bookmarkEnd w:id="191"/>
      <w:bookmarkStart w:id="192" w:name="_Toc184310279"/>
      <w:bookmarkEnd w:id="192"/>
      <w:bookmarkStart w:id="193" w:name="_Toc184310320"/>
      <w:bookmarkEnd w:id="193"/>
      <w:bookmarkStart w:id="194" w:name="_Toc184308068"/>
      <w:bookmarkEnd w:id="194"/>
      <w:bookmarkStart w:id="195" w:name="_Toc184313282"/>
      <w:bookmarkEnd w:id="195"/>
      <w:bookmarkStart w:id="196" w:name="_Toc184310276"/>
      <w:bookmarkEnd w:id="196"/>
      <w:bookmarkStart w:id="197" w:name="_Toc184308047"/>
      <w:bookmarkEnd w:id="197"/>
      <w:bookmarkStart w:id="198" w:name="_Toc184310332"/>
      <w:bookmarkEnd w:id="198"/>
      <w:bookmarkStart w:id="199" w:name="_Toc184313256"/>
      <w:bookmarkEnd w:id="199"/>
      <w:bookmarkStart w:id="200" w:name="_Toc184314416"/>
      <w:bookmarkEnd w:id="200"/>
      <w:bookmarkStart w:id="201" w:name="_Toc184314422"/>
      <w:bookmarkEnd w:id="201"/>
      <w:bookmarkStart w:id="202" w:name="_Toc184308089"/>
      <w:bookmarkEnd w:id="202"/>
      <w:bookmarkStart w:id="203" w:name="_Toc184310284"/>
      <w:bookmarkEnd w:id="203"/>
      <w:bookmarkStart w:id="204" w:name="_Toc184314442"/>
      <w:bookmarkEnd w:id="204"/>
      <w:bookmarkStart w:id="205" w:name="_Toc184313242"/>
      <w:bookmarkEnd w:id="205"/>
      <w:bookmarkStart w:id="206" w:name="_Toc184310287"/>
      <w:bookmarkEnd w:id="206"/>
      <w:bookmarkStart w:id="207" w:name="_Toc184314468"/>
      <w:bookmarkEnd w:id="207"/>
      <w:bookmarkStart w:id="208" w:name="_Toc184312106"/>
      <w:bookmarkEnd w:id="208"/>
      <w:bookmarkStart w:id="209" w:name="_Toc184314447"/>
      <w:bookmarkEnd w:id="209"/>
      <w:bookmarkStart w:id="210" w:name="_Toc184312079"/>
      <w:bookmarkEnd w:id="210"/>
      <w:bookmarkStart w:id="211" w:name="_Toc184312094"/>
      <w:bookmarkEnd w:id="211"/>
      <w:bookmarkStart w:id="212" w:name="_Toc184310289"/>
      <w:bookmarkEnd w:id="212"/>
      <w:bookmarkStart w:id="213" w:name="_Toc184314424"/>
      <w:bookmarkEnd w:id="213"/>
      <w:bookmarkStart w:id="214" w:name="_Toc184314457"/>
      <w:bookmarkEnd w:id="214"/>
      <w:bookmarkStart w:id="215" w:name="_Toc184312132"/>
      <w:bookmarkEnd w:id="215"/>
      <w:bookmarkStart w:id="216" w:name="_Toc184313279"/>
      <w:bookmarkEnd w:id="216"/>
      <w:bookmarkStart w:id="217" w:name="_Toc184313307"/>
      <w:bookmarkEnd w:id="217"/>
      <w:bookmarkStart w:id="218" w:name="_Toc184314420"/>
      <w:bookmarkEnd w:id="218"/>
      <w:bookmarkStart w:id="219" w:name="_Toc184308104"/>
      <w:bookmarkEnd w:id="219"/>
      <w:bookmarkStart w:id="220" w:name="_Toc184313299"/>
      <w:bookmarkEnd w:id="220"/>
      <w:bookmarkStart w:id="221" w:name="_Toc184312109"/>
      <w:bookmarkEnd w:id="221"/>
      <w:bookmarkStart w:id="222" w:name="_Toc184313304"/>
      <w:bookmarkEnd w:id="222"/>
      <w:bookmarkStart w:id="223" w:name="_Toc184310310"/>
      <w:bookmarkEnd w:id="223"/>
      <w:bookmarkStart w:id="224" w:name="_Toc184312088"/>
      <w:bookmarkEnd w:id="224"/>
      <w:bookmarkStart w:id="225" w:name="_Toc184310314"/>
      <w:bookmarkEnd w:id="225"/>
      <w:bookmarkStart w:id="226" w:name="_Toc184312092"/>
      <w:bookmarkEnd w:id="226"/>
      <w:bookmarkStart w:id="227" w:name="_Toc184313275"/>
      <w:bookmarkEnd w:id="227"/>
      <w:bookmarkStart w:id="228" w:name="_Toc184314418"/>
      <w:bookmarkEnd w:id="228"/>
      <w:bookmarkStart w:id="229" w:name="_Toc184310300"/>
      <w:bookmarkEnd w:id="229"/>
      <w:bookmarkStart w:id="230" w:name="_Toc184308069"/>
      <w:bookmarkEnd w:id="230"/>
      <w:bookmarkStart w:id="231" w:name="_Toc184308085"/>
      <w:bookmarkEnd w:id="231"/>
      <w:bookmarkStart w:id="232" w:name="_Toc184310328"/>
      <w:bookmarkEnd w:id="232"/>
      <w:bookmarkStart w:id="233" w:name="_Toc184308036"/>
      <w:bookmarkEnd w:id="233"/>
      <w:bookmarkStart w:id="234" w:name="_Toc184308070"/>
      <w:bookmarkEnd w:id="234"/>
      <w:bookmarkStart w:id="235" w:name="_Toc184312068"/>
      <w:bookmarkEnd w:id="235"/>
      <w:bookmarkStart w:id="236" w:name="_Toc184310344"/>
      <w:bookmarkEnd w:id="236"/>
      <w:bookmarkStart w:id="237" w:name="_Toc184310304"/>
      <w:bookmarkEnd w:id="237"/>
      <w:bookmarkStart w:id="238" w:name="_Toc184313301"/>
      <w:bookmarkEnd w:id="238"/>
      <w:bookmarkStart w:id="239" w:name="_Toc184308048"/>
      <w:bookmarkEnd w:id="239"/>
      <w:bookmarkStart w:id="240" w:name="_Toc184312077"/>
      <w:bookmarkEnd w:id="240"/>
      <w:bookmarkStart w:id="241" w:name="_Toc184308059"/>
      <w:bookmarkEnd w:id="241"/>
      <w:bookmarkStart w:id="242" w:name="_Toc184313260"/>
      <w:bookmarkEnd w:id="242"/>
      <w:bookmarkStart w:id="243" w:name="_Toc184308096"/>
      <w:bookmarkEnd w:id="243"/>
      <w:bookmarkStart w:id="244" w:name="_Toc184314473"/>
      <w:bookmarkEnd w:id="244"/>
      <w:bookmarkStart w:id="245" w:name="_Toc184308060"/>
      <w:bookmarkEnd w:id="245"/>
      <w:bookmarkStart w:id="246" w:name="_Toc184314426"/>
      <w:bookmarkEnd w:id="246"/>
      <w:bookmarkStart w:id="247" w:name="_Toc184314474"/>
      <w:bookmarkEnd w:id="247"/>
      <w:bookmarkStart w:id="248" w:name="_Toc184312091"/>
      <w:bookmarkEnd w:id="248"/>
      <w:bookmarkStart w:id="249" w:name="_Toc184310277"/>
      <w:bookmarkEnd w:id="249"/>
      <w:bookmarkStart w:id="250" w:name="_Toc184312123"/>
      <w:bookmarkEnd w:id="250"/>
      <w:bookmarkStart w:id="251" w:name="_Toc184312130"/>
      <w:bookmarkEnd w:id="251"/>
      <w:bookmarkStart w:id="252" w:name="_Toc184313290"/>
      <w:bookmarkEnd w:id="252"/>
      <w:bookmarkStart w:id="253" w:name="_Toc184313297"/>
      <w:bookmarkEnd w:id="253"/>
      <w:bookmarkStart w:id="254" w:name="_Toc184313239"/>
      <w:bookmarkEnd w:id="254"/>
      <w:bookmarkStart w:id="255" w:name="_Toc184314415"/>
      <w:bookmarkEnd w:id="255"/>
      <w:bookmarkStart w:id="256" w:name="_Toc184314453"/>
      <w:bookmarkEnd w:id="256"/>
      <w:bookmarkStart w:id="257" w:name="_Toc184310272"/>
      <w:bookmarkEnd w:id="257"/>
      <w:bookmarkStart w:id="258" w:name="_Toc184312074"/>
      <w:bookmarkEnd w:id="258"/>
      <w:bookmarkStart w:id="259" w:name="_Toc184308050"/>
      <w:bookmarkEnd w:id="259"/>
      <w:bookmarkStart w:id="260" w:name="_Toc184312070"/>
      <w:bookmarkEnd w:id="260"/>
      <w:bookmarkStart w:id="261" w:name="_Toc184312122"/>
      <w:bookmarkEnd w:id="261"/>
      <w:bookmarkStart w:id="262" w:name="_Toc184312081"/>
      <w:bookmarkEnd w:id="262"/>
      <w:bookmarkStart w:id="263" w:name="_Toc184312071"/>
      <w:bookmarkEnd w:id="263"/>
      <w:bookmarkStart w:id="264" w:name="_Toc184310335"/>
      <w:bookmarkEnd w:id="264"/>
      <w:bookmarkStart w:id="265" w:name="_Toc184308082"/>
      <w:bookmarkEnd w:id="265"/>
      <w:bookmarkStart w:id="266" w:name="_Toc184313300"/>
      <w:bookmarkEnd w:id="266"/>
      <w:bookmarkStart w:id="267" w:name="_Toc184310326"/>
      <w:bookmarkEnd w:id="267"/>
      <w:bookmarkStart w:id="268" w:name="_Toc184313289"/>
      <w:bookmarkEnd w:id="268"/>
      <w:bookmarkStart w:id="269" w:name="_Toc184312082"/>
      <w:bookmarkEnd w:id="269"/>
      <w:bookmarkStart w:id="270" w:name="_Toc184312073"/>
      <w:bookmarkEnd w:id="270"/>
      <w:bookmarkStart w:id="271" w:name="_Toc184313274"/>
      <w:bookmarkEnd w:id="271"/>
      <w:bookmarkStart w:id="272" w:name="_Toc184312072"/>
      <w:bookmarkEnd w:id="272"/>
      <w:bookmarkStart w:id="273" w:name="_Toc184308062"/>
      <w:bookmarkEnd w:id="273"/>
      <w:bookmarkStart w:id="274" w:name="_Toc184313302"/>
      <w:bookmarkEnd w:id="274"/>
      <w:bookmarkStart w:id="275" w:name="_Toc184312089"/>
      <w:bookmarkEnd w:id="275"/>
      <w:bookmarkStart w:id="276" w:name="_Toc184310331"/>
      <w:bookmarkEnd w:id="276"/>
      <w:bookmarkStart w:id="277" w:name="_Toc184314475"/>
      <w:bookmarkEnd w:id="277"/>
      <w:bookmarkStart w:id="278" w:name="_Toc184310334"/>
      <w:bookmarkEnd w:id="278"/>
      <w:bookmarkStart w:id="279" w:name="_Toc184313276"/>
      <w:bookmarkEnd w:id="279"/>
      <w:bookmarkStart w:id="280" w:name="_Toc184308108"/>
      <w:bookmarkEnd w:id="280"/>
      <w:bookmarkStart w:id="281" w:name="_Toc184312118"/>
      <w:bookmarkEnd w:id="281"/>
      <w:bookmarkStart w:id="282" w:name="_Toc184313263"/>
      <w:bookmarkEnd w:id="282"/>
      <w:bookmarkStart w:id="283" w:name="_Toc184313264"/>
      <w:bookmarkEnd w:id="283"/>
      <w:bookmarkStart w:id="284" w:name="_Toc184308038"/>
      <w:bookmarkEnd w:id="284"/>
      <w:bookmarkStart w:id="285" w:name="_Toc184310342"/>
      <w:bookmarkEnd w:id="285"/>
      <w:bookmarkStart w:id="286" w:name="_Toc184310306"/>
      <w:bookmarkEnd w:id="286"/>
      <w:bookmarkStart w:id="287" w:name="_Toc184312107"/>
      <w:bookmarkEnd w:id="287"/>
      <w:bookmarkStart w:id="288" w:name="_Toc184313253"/>
      <w:bookmarkEnd w:id="288"/>
      <w:bookmarkStart w:id="289" w:name="_Toc184308056"/>
      <w:bookmarkEnd w:id="289"/>
      <w:bookmarkStart w:id="290" w:name="_Toc184310308"/>
      <w:bookmarkEnd w:id="290"/>
      <w:bookmarkStart w:id="291" w:name="_Toc184314443"/>
      <w:bookmarkEnd w:id="291"/>
      <w:bookmarkStart w:id="292" w:name="_Toc184314421"/>
      <w:bookmarkEnd w:id="292"/>
      <w:bookmarkStart w:id="293" w:name="_Toc184313281"/>
      <w:bookmarkEnd w:id="293"/>
      <w:bookmarkStart w:id="294" w:name="_Toc184312102"/>
      <w:bookmarkEnd w:id="294"/>
      <w:bookmarkStart w:id="295" w:name="_Toc184313243"/>
      <w:bookmarkEnd w:id="295"/>
      <w:bookmarkStart w:id="296" w:name="_Toc184313271"/>
      <w:bookmarkEnd w:id="296"/>
      <w:bookmarkStart w:id="297" w:name="_Toc184313255"/>
      <w:bookmarkEnd w:id="297"/>
      <w:bookmarkStart w:id="298" w:name="_Toc184314414"/>
      <w:bookmarkEnd w:id="298"/>
      <w:bookmarkStart w:id="299" w:name="_Toc184308040"/>
      <w:bookmarkEnd w:id="299"/>
      <w:bookmarkStart w:id="300" w:name="_Toc184313265"/>
      <w:bookmarkEnd w:id="300"/>
      <w:bookmarkStart w:id="301" w:name="_Toc184308098"/>
      <w:bookmarkEnd w:id="301"/>
      <w:bookmarkStart w:id="302" w:name="_Toc184310338"/>
      <w:bookmarkEnd w:id="302"/>
      <w:bookmarkStart w:id="303" w:name="_Toc184313308"/>
      <w:bookmarkEnd w:id="303"/>
      <w:bookmarkStart w:id="304" w:name="_Toc184314436"/>
      <w:bookmarkEnd w:id="304"/>
      <w:bookmarkStart w:id="305" w:name="_Toc184313287"/>
      <w:bookmarkEnd w:id="305"/>
      <w:bookmarkStart w:id="306" w:name="_Toc184310290"/>
      <w:bookmarkEnd w:id="306"/>
      <w:bookmarkStart w:id="307" w:name="_Toc184313283"/>
      <w:bookmarkEnd w:id="307"/>
      <w:bookmarkStart w:id="308" w:name="_Toc184312133"/>
      <w:bookmarkEnd w:id="308"/>
      <w:bookmarkStart w:id="309" w:name="_Toc184308043"/>
      <w:bookmarkEnd w:id="309"/>
      <w:bookmarkStart w:id="310" w:name="_Toc184312083"/>
      <w:bookmarkEnd w:id="310"/>
      <w:bookmarkStart w:id="311" w:name="_Toc184313261"/>
      <w:bookmarkEnd w:id="311"/>
      <w:bookmarkStart w:id="312" w:name="_Toc184314459"/>
      <w:bookmarkEnd w:id="312"/>
      <w:bookmarkStart w:id="313" w:name="_Toc184308053"/>
      <w:bookmarkEnd w:id="313"/>
      <w:bookmarkStart w:id="314" w:name="_Toc184314425"/>
      <w:bookmarkEnd w:id="314"/>
      <w:bookmarkStart w:id="315" w:name="_Toc184314444"/>
      <w:bookmarkEnd w:id="315"/>
      <w:bookmarkStart w:id="316" w:name="_Toc184313278"/>
      <w:bookmarkEnd w:id="316"/>
      <w:bookmarkStart w:id="317" w:name="_Toc184313238"/>
      <w:bookmarkEnd w:id="317"/>
      <w:bookmarkStart w:id="318" w:name="_Toc184314423"/>
      <w:bookmarkEnd w:id="318"/>
      <w:bookmarkStart w:id="319" w:name="_Toc184310275"/>
      <w:bookmarkEnd w:id="319"/>
      <w:bookmarkStart w:id="320" w:name="_Toc184308072"/>
      <w:bookmarkEnd w:id="320"/>
      <w:bookmarkStart w:id="321" w:name="_Toc184312113"/>
      <w:bookmarkEnd w:id="321"/>
      <w:bookmarkStart w:id="322" w:name="_Toc184308055"/>
      <w:bookmarkEnd w:id="322"/>
      <w:bookmarkStart w:id="323" w:name="_Toc184312126"/>
      <w:bookmarkEnd w:id="323"/>
      <w:bookmarkStart w:id="324" w:name="_Toc184313245"/>
      <w:bookmarkEnd w:id="324"/>
      <w:bookmarkStart w:id="325" w:name="_Toc184314480"/>
      <w:bookmarkEnd w:id="325"/>
      <w:bookmarkStart w:id="326" w:name="_Toc184314471"/>
      <w:bookmarkEnd w:id="326"/>
      <w:bookmarkStart w:id="327" w:name="_Toc184312115"/>
      <w:bookmarkEnd w:id="327"/>
      <w:bookmarkStart w:id="328" w:name="_Toc184313294"/>
      <w:bookmarkEnd w:id="328"/>
      <w:bookmarkStart w:id="329" w:name="_Toc184308087"/>
      <w:bookmarkEnd w:id="329"/>
      <w:bookmarkStart w:id="330" w:name="_Toc184312097"/>
      <w:bookmarkEnd w:id="330"/>
      <w:bookmarkStart w:id="331" w:name="_Toc184310327"/>
      <w:bookmarkEnd w:id="331"/>
      <w:bookmarkStart w:id="332" w:name="_Toc184312108"/>
      <w:bookmarkEnd w:id="332"/>
      <w:bookmarkStart w:id="333" w:name="_Toc184314439"/>
      <w:bookmarkEnd w:id="333"/>
      <w:bookmarkStart w:id="334" w:name="_Toc184310273"/>
      <w:bookmarkEnd w:id="334"/>
      <w:bookmarkStart w:id="335" w:name="_Toc184314461"/>
      <w:bookmarkEnd w:id="335"/>
      <w:bookmarkStart w:id="336" w:name="_Toc184312138"/>
      <w:bookmarkEnd w:id="336"/>
      <w:bookmarkStart w:id="337" w:name="_Toc184308057"/>
      <w:bookmarkEnd w:id="337"/>
      <w:bookmarkStart w:id="338" w:name="_Toc184313273"/>
      <w:bookmarkEnd w:id="338"/>
      <w:bookmarkStart w:id="339" w:name="_Toc184310322"/>
      <w:bookmarkEnd w:id="339"/>
      <w:bookmarkStart w:id="340" w:name="_Toc184314479"/>
      <w:bookmarkEnd w:id="340"/>
      <w:bookmarkStart w:id="341" w:name="_Toc184308084"/>
      <w:bookmarkEnd w:id="341"/>
      <w:bookmarkStart w:id="342" w:name="_Toc184312100"/>
      <w:bookmarkEnd w:id="342"/>
      <w:bookmarkStart w:id="343" w:name="_Toc184313262"/>
      <w:bookmarkEnd w:id="343"/>
      <w:bookmarkStart w:id="344" w:name="_Toc184308045"/>
      <w:bookmarkEnd w:id="344"/>
      <w:bookmarkStart w:id="345" w:name="_Toc184308094"/>
      <w:bookmarkEnd w:id="345"/>
      <w:bookmarkStart w:id="346" w:name="_Toc184314454"/>
      <w:bookmarkEnd w:id="346"/>
      <w:bookmarkStart w:id="347" w:name="_Toc184308075"/>
      <w:bookmarkEnd w:id="347"/>
      <w:bookmarkStart w:id="348" w:name="_Toc184313269"/>
      <w:bookmarkEnd w:id="348"/>
      <w:bookmarkStart w:id="349" w:name="_Toc184308095"/>
      <w:bookmarkEnd w:id="349"/>
      <w:bookmarkStart w:id="350" w:name="_Toc184314463"/>
      <w:bookmarkEnd w:id="350"/>
      <w:bookmarkStart w:id="351" w:name="_Toc184310286"/>
      <w:bookmarkEnd w:id="351"/>
      <w:bookmarkStart w:id="352" w:name="_Toc184313310"/>
      <w:bookmarkEnd w:id="352"/>
      <w:bookmarkStart w:id="353" w:name="_Toc184314464"/>
      <w:bookmarkEnd w:id="353"/>
      <w:bookmarkStart w:id="354" w:name="_Toc184312124"/>
      <w:bookmarkEnd w:id="354"/>
      <w:bookmarkStart w:id="355" w:name="_Toc184313240"/>
      <w:bookmarkEnd w:id="355"/>
      <w:bookmarkStart w:id="356" w:name="_Toc184314476"/>
      <w:bookmarkEnd w:id="356"/>
      <w:bookmarkStart w:id="357" w:name="_Toc184314448"/>
      <w:bookmarkEnd w:id="357"/>
      <w:bookmarkStart w:id="358" w:name="_Toc184308049"/>
      <w:bookmarkEnd w:id="358"/>
      <w:bookmarkStart w:id="359" w:name="_Toc184313250"/>
      <w:bookmarkEnd w:id="359"/>
      <w:bookmarkStart w:id="360" w:name="_Toc184308046"/>
      <w:bookmarkEnd w:id="360"/>
      <w:bookmarkStart w:id="361" w:name="_Toc184308088"/>
      <w:bookmarkEnd w:id="361"/>
      <w:bookmarkStart w:id="362" w:name="_Toc184308076"/>
      <w:bookmarkEnd w:id="362"/>
      <w:bookmarkStart w:id="363" w:name="_Toc184312080"/>
      <w:bookmarkEnd w:id="363"/>
      <w:bookmarkStart w:id="364" w:name="_Toc184312098"/>
      <w:bookmarkEnd w:id="364"/>
      <w:bookmarkStart w:id="365" w:name="_Toc184310307"/>
      <w:bookmarkEnd w:id="365"/>
      <w:bookmarkStart w:id="366" w:name="_Toc184313267"/>
      <w:bookmarkEnd w:id="366"/>
      <w:bookmarkStart w:id="367" w:name="_Toc184308091"/>
      <w:bookmarkEnd w:id="367"/>
      <w:bookmarkStart w:id="368" w:name="_Toc184314433"/>
      <w:bookmarkEnd w:id="368"/>
      <w:bookmarkStart w:id="369" w:name="_Toc184308077"/>
      <w:bookmarkEnd w:id="369"/>
      <w:bookmarkStart w:id="370" w:name="_Toc184308063"/>
      <w:bookmarkEnd w:id="370"/>
      <w:bookmarkStart w:id="371" w:name="_Toc184308054"/>
      <w:bookmarkEnd w:id="371"/>
      <w:bookmarkStart w:id="372" w:name="_Toc184313303"/>
      <w:bookmarkEnd w:id="372"/>
      <w:bookmarkStart w:id="373" w:name="_Toc184314456"/>
      <w:bookmarkEnd w:id="373"/>
      <w:bookmarkStart w:id="374" w:name="_Toc184313280"/>
      <w:bookmarkEnd w:id="374"/>
      <w:bookmarkStart w:id="375" w:name="_Toc184314482"/>
      <w:bookmarkEnd w:id="375"/>
      <w:bookmarkStart w:id="376" w:name="_Toc184308080"/>
      <w:bookmarkEnd w:id="376"/>
      <w:bookmarkStart w:id="377" w:name="_Toc184313252"/>
      <w:bookmarkEnd w:id="377"/>
      <w:r>
        <w:rPr>
          <w:rFonts w:hint="eastAsia" w:ascii="仿宋" w:hAnsi="仿宋" w:eastAsia="仿宋" w:cs="仿宋_GB2312"/>
          <w:b/>
          <w:color w:val="auto"/>
          <w:sz w:val="36"/>
          <w:szCs w:val="36"/>
          <w:highlight w:val="none"/>
        </w:rPr>
        <w:t>评标办法</w:t>
      </w:r>
    </w:p>
    <w:p>
      <w:pPr>
        <w:snapToGrid w:val="0"/>
        <w:spacing w:line="360" w:lineRule="auto"/>
        <w:ind w:firstLine="643" w:firstLineChars="200"/>
        <w:jc w:val="center"/>
        <w:rPr>
          <w:rFonts w:hint="default" w:ascii="仿宋_GB2312" w:hAnsi="仿宋" w:eastAsia="仿宋_GB2312" w:cs="仿宋_GB2312"/>
          <w:b/>
          <w:color w:val="auto"/>
          <w:sz w:val="32"/>
          <w:highlight w:val="none"/>
          <w:lang w:val="en-US" w:eastAsia="zh-CN"/>
        </w:rPr>
      </w:pPr>
      <w:r>
        <w:rPr>
          <w:rFonts w:hint="eastAsia" w:ascii="仿宋_GB2312" w:hAnsi="仿宋" w:eastAsia="仿宋_GB2312" w:cs="仿宋_GB2312"/>
          <w:b/>
          <w:color w:val="auto"/>
          <w:sz w:val="32"/>
          <w:highlight w:val="none"/>
          <w:lang w:val="en-US" w:eastAsia="zh-CN"/>
        </w:rPr>
        <w:t>评标办法前附表</w:t>
      </w:r>
    </w:p>
    <w:bookmarkEnd w:id="11"/>
    <w:tbl>
      <w:tblPr>
        <w:tblStyle w:val="64"/>
        <w:tblW w:w="9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00"/>
        <w:gridCol w:w="825"/>
        <w:gridCol w:w="1238"/>
        <w:gridCol w:w="5250"/>
        <w:gridCol w:w="566"/>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b/>
                <w:bCs w:val="0"/>
                <w:color w:val="auto"/>
                <w:spacing w:val="-6"/>
                <w:kern w:val="0"/>
                <w:sz w:val="24"/>
                <w:szCs w:val="24"/>
                <w:highlight w:val="none"/>
              </w:rPr>
            </w:pPr>
            <w:bookmarkStart w:id="378" w:name="第五部分"/>
            <w:bookmarkStart w:id="379" w:name="_Toc86217003"/>
            <w:r>
              <w:rPr>
                <w:rFonts w:hint="eastAsia" w:ascii="仿宋" w:hAnsi="仿宋" w:eastAsia="仿宋" w:cs="仿宋"/>
                <w:b/>
                <w:bCs w:val="0"/>
                <w:color w:val="auto"/>
                <w:spacing w:val="-6"/>
                <w:kern w:val="0"/>
                <w:sz w:val="24"/>
                <w:szCs w:val="24"/>
                <w:highlight w:val="none"/>
                <w:lang w:val="en-US" w:eastAsia="zh-CN" w:bidi="ar"/>
              </w:rPr>
              <w:t>序号</w:t>
            </w:r>
          </w:p>
        </w:tc>
        <w:tc>
          <w:tcPr>
            <w:tcW w:w="20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b/>
                <w:bCs w:val="0"/>
                <w:color w:val="auto"/>
                <w:spacing w:val="-6"/>
                <w:kern w:val="0"/>
                <w:sz w:val="24"/>
                <w:szCs w:val="24"/>
                <w:highlight w:val="none"/>
              </w:rPr>
            </w:pPr>
            <w:r>
              <w:rPr>
                <w:rFonts w:hint="eastAsia" w:ascii="仿宋" w:hAnsi="仿宋" w:eastAsia="仿宋" w:cs="仿宋"/>
                <w:b/>
                <w:bCs w:val="0"/>
                <w:color w:val="auto"/>
                <w:spacing w:val="-6"/>
                <w:kern w:val="0"/>
                <w:sz w:val="24"/>
                <w:szCs w:val="24"/>
                <w:highlight w:val="none"/>
                <w:lang w:val="en-US" w:eastAsia="zh-CN" w:bidi="ar"/>
              </w:rPr>
              <w:t>评审因素</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b/>
                <w:bCs w:val="0"/>
                <w:color w:val="auto"/>
                <w:spacing w:val="-6"/>
                <w:kern w:val="0"/>
                <w:sz w:val="24"/>
                <w:szCs w:val="24"/>
                <w:highlight w:val="none"/>
              </w:rPr>
            </w:pPr>
            <w:r>
              <w:rPr>
                <w:rFonts w:hint="eastAsia" w:ascii="仿宋" w:hAnsi="仿宋" w:eastAsia="仿宋" w:cs="仿宋"/>
                <w:b/>
                <w:bCs w:val="0"/>
                <w:color w:val="auto"/>
                <w:spacing w:val="-6"/>
                <w:kern w:val="0"/>
                <w:sz w:val="24"/>
                <w:szCs w:val="24"/>
                <w:highlight w:val="none"/>
                <w:lang w:val="en-US" w:eastAsia="zh-CN" w:bidi="ar"/>
              </w:rPr>
              <w:t>评分细则</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b/>
                <w:bCs w:val="0"/>
                <w:color w:val="auto"/>
                <w:spacing w:val="-6"/>
                <w:kern w:val="0"/>
                <w:sz w:val="24"/>
                <w:szCs w:val="24"/>
                <w:highlight w:val="none"/>
              </w:rPr>
            </w:pPr>
            <w:r>
              <w:rPr>
                <w:rFonts w:hint="eastAsia" w:ascii="仿宋" w:hAnsi="仿宋" w:eastAsia="仿宋" w:cs="仿宋"/>
                <w:b/>
                <w:bCs w:val="0"/>
                <w:color w:val="auto"/>
                <w:spacing w:val="-6"/>
                <w:kern w:val="0"/>
                <w:sz w:val="24"/>
                <w:szCs w:val="24"/>
                <w:highlight w:val="none"/>
                <w:lang w:val="en-US" w:eastAsia="zh-CN" w:bidi="ar"/>
              </w:rPr>
              <w:t>分值</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b/>
                <w:bCs w:val="0"/>
                <w:color w:val="auto"/>
                <w:spacing w:val="-6"/>
                <w:kern w:val="0"/>
                <w:sz w:val="24"/>
                <w:szCs w:val="24"/>
                <w:highlight w:val="none"/>
              </w:rPr>
            </w:pPr>
            <w:r>
              <w:rPr>
                <w:rFonts w:hint="eastAsia" w:ascii="仿宋" w:hAnsi="仿宋" w:eastAsia="仿宋" w:cs="仿宋"/>
                <w:color w:val="auto"/>
                <w:spacing w:val="-20"/>
                <w:kern w:val="0"/>
                <w:sz w:val="24"/>
                <w:szCs w:val="24"/>
                <w:highlight w:val="none"/>
                <w:lang w:val="en-US" w:eastAsia="zh-CN" w:bidi="ar"/>
              </w:rPr>
              <w:t>主/客观分属性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5" w:hRule="atLeast"/>
        </w:trPr>
        <w:tc>
          <w:tcPr>
            <w:tcW w:w="837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301"/>
              <w:jc w:val="both"/>
              <w:rPr>
                <w:rFonts w:hint="eastAsia" w:ascii="仿宋" w:hAnsi="仿宋" w:eastAsia="仿宋" w:cs="仿宋"/>
                <w:color w:val="auto"/>
                <w:spacing w:val="-4"/>
                <w:kern w:val="2"/>
                <w:sz w:val="24"/>
                <w:szCs w:val="24"/>
                <w:highlight w:val="none"/>
              </w:rPr>
            </w:pPr>
            <w:r>
              <w:rPr>
                <w:rFonts w:hint="eastAsia" w:ascii="仿宋" w:hAnsi="仿宋" w:eastAsia="仿宋" w:cs="仿宋"/>
                <w:b/>
                <w:bCs/>
                <w:color w:val="auto"/>
                <w:spacing w:val="-6"/>
                <w:kern w:val="2"/>
                <w:sz w:val="24"/>
                <w:szCs w:val="24"/>
                <w:highlight w:val="none"/>
                <w:lang w:val="en-US" w:eastAsia="zh-CN" w:bidi="ar"/>
              </w:rPr>
              <w:t>价格分（10分）</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301"/>
              <w:jc w:val="both"/>
              <w:rPr>
                <w:rFonts w:hint="eastAsia" w:ascii="仿宋" w:hAnsi="仿宋" w:eastAsia="仿宋" w:cs="仿宋"/>
                <w:b/>
                <w:bCs/>
                <w:color w:val="auto"/>
                <w:spacing w:val="-6"/>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3" w:hRule="atLeast"/>
        </w:trPr>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1</w:t>
            </w:r>
          </w:p>
        </w:tc>
        <w:tc>
          <w:tcPr>
            <w:tcW w:w="20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spacing w:val="-6"/>
                <w:kern w:val="2"/>
                <w:sz w:val="24"/>
                <w:szCs w:val="24"/>
                <w:highlight w:val="none"/>
              </w:rPr>
            </w:pPr>
            <w:r>
              <w:rPr>
                <w:rFonts w:hint="eastAsia" w:ascii="仿宋" w:hAnsi="仿宋" w:eastAsia="仿宋" w:cs="仿宋"/>
                <w:b w:val="0"/>
                <w:bCs w:val="0"/>
                <w:color w:val="auto"/>
                <w:kern w:val="2"/>
                <w:sz w:val="24"/>
                <w:szCs w:val="24"/>
                <w:highlight w:val="none"/>
                <w:lang w:val="en-US" w:eastAsia="zh-CN" w:bidi="ar"/>
              </w:rPr>
              <w:t>投标报价</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仿宋" w:hAnsi="仿宋" w:eastAsia="仿宋" w:cs="仿宋"/>
                <w:color w:val="auto"/>
                <w:sz w:val="24"/>
                <w:highlight w:val="none"/>
              </w:rPr>
            </w:pPr>
            <w:r>
              <w:rPr>
                <w:rFonts w:hint="eastAsia" w:ascii="仿宋" w:hAnsi="仿宋" w:eastAsia="仿宋" w:cs="仿宋"/>
                <w:color w:val="auto"/>
                <w:sz w:val="24"/>
                <w:highlight w:val="none"/>
              </w:rPr>
              <w:t>有效投标报价的最低价作为评标基准价，其最低报价为满分；按［投标报价得分=（评标基准价/投标报价）*</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0］的计算公式计算。</w:t>
            </w:r>
          </w:p>
          <w:p>
            <w:pPr>
              <w:keepNext w:val="0"/>
              <w:keepLines w:val="0"/>
              <w:suppressLineNumbers w:val="0"/>
              <w:spacing w:before="0" w:beforeAutospacing="0" w:after="0" w:afterAutospacing="0"/>
              <w:ind w:left="0" w:right="0"/>
              <w:rPr>
                <w:rFonts w:hint="default" w:ascii="仿宋" w:hAnsi="仿宋" w:eastAsia="仿宋" w:cs="仿宋"/>
                <w:color w:val="auto"/>
                <w:sz w:val="24"/>
                <w:highlight w:val="none"/>
              </w:rPr>
            </w:pPr>
            <w:r>
              <w:rPr>
                <w:rFonts w:hint="eastAsia" w:ascii="仿宋" w:hAnsi="仿宋" w:eastAsia="仿宋" w:cs="仿宋"/>
                <w:color w:val="auto"/>
                <w:sz w:val="24"/>
                <w:highlight w:val="none"/>
              </w:rPr>
              <w:t>评标过程中，不得去掉报价中的最高报价和最低报价。</w:t>
            </w:r>
          </w:p>
          <w:p>
            <w:pPr>
              <w:keepNext w:val="0"/>
              <w:keepLines w:val="0"/>
              <w:widowControl w:val="0"/>
              <w:suppressLineNumbers w:val="0"/>
              <w:autoSpaceDE w:val="0"/>
              <w:autoSpaceDN/>
              <w:spacing w:before="0" w:beforeAutospacing="0" w:after="0" w:afterAutospacing="0" w:line="400" w:lineRule="exact"/>
              <w:ind w:left="0" w:right="0"/>
              <w:jc w:val="both"/>
              <w:rPr>
                <w:rFonts w:hint="eastAsia" w:ascii="仿宋" w:hAnsi="仿宋" w:eastAsia="仿宋" w:cs="仿宋"/>
                <w:color w:val="auto"/>
                <w:spacing w:val="-6"/>
                <w:kern w:val="2"/>
                <w:sz w:val="24"/>
                <w:szCs w:val="24"/>
                <w:highlight w:val="none"/>
              </w:rPr>
            </w:pPr>
            <w:r>
              <w:rPr>
                <w:rFonts w:hint="eastAsia" w:ascii="仿宋" w:hAnsi="仿宋" w:eastAsia="仿宋" w:cs="仿宋"/>
                <w:color w:val="auto"/>
                <w:sz w:val="24"/>
                <w:highlight w:val="none"/>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bidi="ar"/>
              </w:rPr>
              <w:t>10</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8" w:hRule="atLeast"/>
        </w:trPr>
        <w:tc>
          <w:tcPr>
            <w:tcW w:w="837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301"/>
              <w:jc w:val="both"/>
              <w:rPr>
                <w:rFonts w:hint="eastAsia" w:ascii="仿宋" w:hAnsi="仿宋" w:eastAsia="仿宋" w:cs="仿宋"/>
                <w:color w:val="auto"/>
                <w:spacing w:val="-4"/>
                <w:kern w:val="2"/>
                <w:sz w:val="24"/>
                <w:szCs w:val="24"/>
                <w:highlight w:val="none"/>
              </w:rPr>
            </w:pPr>
            <w:r>
              <w:rPr>
                <w:rFonts w:hint="eastAsia" w:ascii="仿宋" w:hAnsi="仿宋" w:eastAsia="仿宋" w:cs="仿宋"/>
                <w:b/>
                <w:bCs w:val="0"/>
                <w:color w:val="auto"/>
                <w:spacing w:val="-6"/>
                <w:kern w:val="2"/>
                <w:sz w:val="24"/>
                <w:szCs w:val="24"/>
                <w:highlight w:val="none"/>
                <w:lang w:val="en-US" w:eastAsia="zh-CN" w:bidi="ar"/>
              </w:rPr>
              <w:t>商务分</w:t>
            </w:r>
            <w:r>
              <w:rPr>
                <w:rFonts w:hint="eastAsia" w:ascii="仿宋" w:hAnsi="仿宋" w:eastAsia="仿宋" w:cs="仿宋"/>
                <w:b/>
                <w:bCs/>
                <w:color w:val="auto"/>
                <w:spacing w:val="-6"/>
                <w:kern w:val="2"/>
                <w:sz w:val="24"/>
                <w:szCs w:val="24"/>
                <w:highlight w:val="none"/>
                <w:lang w:val="en-US" w:eastAsia="zh-CN" w:bidi="ar"/>
              </w:rPr>
              <w:t>（15分）</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301"/>
              <w:jc w:val="both"/>
              <w:rPr>
                <w:rFonts w:hint="eastAsia" w:ascii="仿宋" w:hAnsi="仿宋" w:eastAsia="仿宋" w:cs="仿宋"/>
                <w:b/>
                <w:bCs w:val="0"/>
                <w:color w:val="auto"/>
                <w:spacing w:val="-6"/>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2</w:t>
            </w:r>
          </w:p>
        </w:tc>
        <w:tc>
          <w:tcPr>
            <w:tcW w:w="825" w:type="dxa"/>
            <w:vMerge w:val="restart"/>
            <w:tcBorders>
              <w:top w:val="nil"/>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301"/>
              <w:jc w:val="center"/>
              <w:rPr>
                <w:rFonts w:hint="eastAsia" w:ascii="仿宋" w:hAnsi="仿宋" w:eastAsia="仿宋" w:cs="仿宋"/>
                <w:color w:val="auto"/>
                <w:spacing w:val="-4"/>
                <w:kern w:val="2"/>
                <w:sz w:val="24"/>
                <w:szCs w:val="24"/>
                <w:highlight w:val="none"/>
              </w:rPr>
            </w:pPr>
          </w:p>
          <w:p>
            <w:pPr>
              <w:pStyle w:val="59"/>
              <w:keepNext w:val="0"/>
              <w:keepLines w:val="0"/>
              <w:widowControl w:val="0"/>
              <w:suppressLineNumbers w:val="0"/>
              <w:autoSpaceDE w:val="0"/>
              <w:autoSpaceDN/>
              <w:spacing w:before="0" w:beforeAutospacing="0" w:after="0" w:afterAutospacing="0" w:line="400" w:lineRule="exact"/>
              <w:ind w:left="0" w:right="0" w:firstLine="301"/>
              <w:jc w:val="center"/>
              <w:rPr>
                <w:rFonts w:hint="eastAsia" w:ascii="仿宋" w:hAnsi="仿宋" w:eastAsia="仿宋" w:cs="仿宋"/>
                <w:color w:val="auto"/>
                <w:spacing w:val="-4"/>
                <w:kern w:val="2"/>
                <w:sz w:val="24"/>
                <w:szCs w:val="24"/>
                <w:highlight w:val="none"/>
              </w:rPr>
            </w:pPr>
          </w:p>
          <w:p>
            <w:pPr>
              <w:pStyle w:val="59"/>
              <w:keepNext w:val="0"/>
              <w:keepLines w:val="0"/>
              <w:widowControl w:val="0"/>
              <w:suppressLineNumbers w:val="0"/>
              <w:autoSpaceDE w:val="0"/>
              <w:autoSpaceDN/>
              <w:spacing w:before="0" w:beforeAutospacing="0" w:after="0" w:afterAutospacing="0" w:line="400" w:lineRule="exact"/>
              <w:ind w:left="0" w:right="0" w:firstLine="301"/>
              <w:jc w:val="center"/>
              <w:rPr>
                <w:rFonts w:hint="eastAsia" w:ascii="仿宋" w:hAnsi="仿宋" w:eastAsia="仿宋" w:cs="仿宋"/>
                <w:color w:val="auto"/>
                <w:spacing w:val="-4"/>
                <w:kern w:val="2"/>
                <w:sz w:val="24"/>
                <w:szCs w:val="24"/>
                <w:highlight w:val="none"/>
              </w:rPr>
            </w:pPr>
          </w:p>
          <w:p>
            <w:pPr>
              <w:pStyle w:val="59"/>
              <w:keepNext w:val="0"/>
              <w:keepLines w:val="0"/>
              <w:widowControl w:val="0"/>
              <w:suppressLineNumbers w:val="0"/>
              <w:autoSpaceDE w:val="0"/>
              <w:autoSpaceDN/>
              <w:spacing w:before="0" w:beforeAutospacing="0" w:after="0" w:afterAutospacing="0" w:line="400" w:lineRule="exact"/>
              <w:ind w:left="0" w:right="0" w:firstLine="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综合</w:t>
            </w:r>
          </w:p>
          <w:p>
            <w:pPr>
              <w:pStyle w:val="59"/>
              <w:keepNext w:val="0"/>
              <w:keepLines w:val="0"/>
              <w:widowControl w:val="0"/>
              <w:suppressLineNumbers w:val="0"/>
              <w:autoSpaceDE w:val="0"/>
              <w:autoSpaceDN/>
              <w:spacing w:before="0" w:beforeAutospacing="0" w:after="0" w:afterAutospacing="0" w:line="400" w:lineRule="exact"/>
              <w:ind w:left="0" w:right="0" w:firstLine="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实力</w:t>
            </w:r>
          </w:p>
          <w:p>
            <w:pPr>
              <w:pStyle w:val="59"/>
              <w:keepNext w:val="0"/>
              <w:keepLines w:val="0"/>
              <w:widowControl w:val="0"/>
              <w:suppressLineNumbers w:val="0"/>
              <w:autoSpaceDE w:val="0"/>
              <w:autoSpaceDN/>
              <w:spacing w:before="0" w:beforeAutospacing="0" w:after="0" w:afterAutospacing="0" w:line="400" w:lineRule="exact"/>
              <w:ind w:left="0" w:right="0" w:firstLine="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0-15分</w:t>
            </w:r>
          </w:p>
        </w:tc>
        <w:tc>
          <w:tcPr>
            <w:tcW w:w="12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spacing w:val="-6"/>
                <w:kern w:val="2"/>
                <w:sz w:val="24"/>
                <w:szCs w:val="24"/>
                <w:highlight w:val="none"/>
              </w:rPr>
            </w:pPr>
            <w:r>
              <w:rPr>
                <w:rFonts w:hint="eastAsia" w:ascii="仿宋" w:hAnsi="仿宋" w:eastAsia="仿宋" w:cs="仿宋"/>
                <w:color w:val="auto"/>
                <w:spacing w:val="-6"/>
                <w:kern w:val="2"/>
                <w:sz w:val="24"/>
                <w:szCs w:val="24"/>
                <w:highlight w:val="none"/>
                <w:lang w:val="en-US" w:eastAsia="zh-CN" w:bidi="ar"/>
              </w:rPr>
              <w:t>荣誉情况</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2018年1月1日至今供应商获得过市级及以上政府部门或律师协会颁发的荣誉或表彰的，每一个得1分，最高得4分。</w:t>
            </w:r>
          </w:p>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（需提供相关证明材料并加盖公章，否则不得分。）</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4</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0"/>
                <w:szCs w:val="20"/>
                <w:highlight w:val="none"/>
              </w:rPr>
            </w:pPr>
          </w:p>
        </w:tc>
        <w:tc>
          <w:tcPr>
            <w:tcW w:w="8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highlight w:val="none"/>
              </w:rPr>
            </w:pPr>
          </w:p>
        </w:tc>
        <w:tc>
          <w:tcPr>
            <w:tcW w:w="12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highlight w:val="none"/>
              </w:rPr>
            </w:pP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2018年1月1日至今拟派本项目服务团队人员获得过市级及以上司法行政部门或律师协会颁发的与法律业务相关的荣誉，每一个得1分，最高得4分。</w:t>
            </w:r>
          </w:p>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（需提供相关证明材料并加盖公章，否则不得分。）</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4</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3</w:t>
            </w:r>
          </w:p>
        </w:tc>
        <w:tc>
          <w:tcPr>
            <w:tcW w:w="8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highlight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spacing w:val="-6"/>
                <w:kern w:val="2"/>
                <w:sz w:val="24"/>
                <w:szCs w:val="24"/>
                <w:highlight w:val="none"/>
              </w:rPr>
            </w:pPr>
            <w:r>
              <w:rPr>
                <w:rFonts w:hint="eastAsia" w:ascii="仿宋" w:hAnsi="仿宋" w:eastAsia="仿宋" w:cs="仿宋"/>
                <w:color w:val="auto"/>
                <w:spacing w:val="-6"/>
                <w:kern w:val="2"/>
                <w:sz w:val="24"/>
                <w:szCs w:val="24"/>
                <w:highlight w:val="none"/>
                <w:lang w:val="en-US" w:eastAsia="zh-CN" w:bidi="ar"/>
              </w:rPr>
              <w:t>管理制度</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管理制度健全：1.人员管理（考核制度）；2.分配机制和财务制度；3.案件讨论制度；4.服务质量和风险防控制度；5.客户回访联系制度；6.律师收费制度；7.律所利益冲突排除制度；8.律所决策制度；9.档案管理制度；10.投诉处理机制；11.收结案管理制度。均具备的得6分，每缺少一项减1分，最多减6分。</w:t>
            </w:r>
          </w:p>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（提供相关管理制度和执行情况复印件，并加盖公章，否则不得分。）</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6</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4</w:t>
            </w:r>
          </w:p>
        </w:tc>
        <w:tc>
          <w:tcPr>
            <w:tcW w:w="8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highlight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spacing w:val="-6"/>
                <w:kern w:val="2"/>
                <w:sz w:val="24"/>
                <w:szCs w:val="24"/>
                <w:highlight w:val="none"/>
              </w:rPr>
            </w:pPr>
            <w:r>
              <w:rPr>
                <w:rFonts w:hint="eastAsia" w:ascii="仿宋" w:hAnsi="仿宋" w:eastAsia="仿宋" w:cs="仿宋"/>
                <w:color w:val="auto"/>
                <w:spacing w:val="-6"/>
                <w:kern w:val="2"/>
                <w:sz w:val="24"/>
                <w:szCs w:val="24"/>
                <w:highlight w:val="none"/>
                <w:lang w:val="en-US" w:eastAsia="zh-CN" w:bidi="ar"/>
              </w:rPr>
              <w:t>法律顾问经验</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供应商自2022年1月1日以来，承担过类似法律顾问服务项目至少3个的，得1分。</w:t>
            </w:r>
          </w:p>
          <w:p>
            <w:pPr>
              <w:pStyle w:val="59"/>
              <w:keepNext w:val="0"/>
              <w:keepLines w:val="0"/>
              <w:widowControl w:val="0"/>
              <w:suppressLineNumbers w:val="0"/>
              <w:autoSpaceDE w:val="0"/>
              <w:autoSpaceDN/>
              <w:spacing w:before="0" w:beforeAutospacing="0" w:after="0" w:afterAutospacing="0" w:line="400" w:lineRule="exact"/>
              <w:ind w:left="0" w:right="0" w:firstLine="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（须提供合同相关部分复印件并加盖公章，其中需能体现出合同双方、拟派本项目负责人信息、签署时间、项目内容，否则不予承认。业绩认定时间以合同签订时间为准，需连续服务满一年。）</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1</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37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301"/>
              <w:jc w:val="both"/>
              <w:rPr>
                <w:rFonts w:hint="eastAsia" w:ascii="仿宋" w:hAnsi="仿宋" w:eastAsia="仿宋" w:cs="仿宋"/>
                <w:color w:val="auto"/>
                <w:spacing w:val="-4"/>
                <w:kern w:val="2"/>
                <w:sz w:val="24"/>
                <w:szCs w:val="24"/>
                <w:highlight w:val="none"/>
              </w:rPr>
            </w:pPr>
            <w:r>
              <w:rPr>
                <w:rFonts w:hint="eastAsia" w:ascii="仿宋" w:hAnsi="仿宋" w:eastAsia="仿宋" w:cs="仿宋"/>
                <w:b/>
                <w:bCs w:val="0"/>
                <w:color w:val="auto"/>
                <w:spacing w:val="-6"/>
                <w:kern w:val="2"/>
                <w:sz w:val="24"/>
                <w:szCs w:val="24"/>
                <w:highlight w:val="none"/>
                <w:lang w:val="en-US" w:eastAsia="zh-CN" w:bidi="ar"/>
              </w:rPr>
              <w:t>技术分</w:t>
            </w:r>
            <w:r>
              <w:rPr>
                <w:rFonts w:hint="eastAsia" w:ascii="仿宋" w:hAnsi="仿宋" w:eastAsia="仿宋" w:cs="仿宋"/>
                <w:b/>
                <w:bCs/>
                <w:color w:val="auto"/>
                <w:spacing w:val="-6"/>
                <w:kern w:val="2"/>
                <w:sz w:val="24"/>
                <w:szCs w:val="24"/>
                <w:highlight w:val="none"/>
                <w:lang w:val="en-US" w:eastAsia="zh-CN" w:bidi="ar"/>
              </w:rPr>
              <w:t>（75分）</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301"/>
              <w:jc w:val="both"/>
              <w:rPr>
                <w:rFonts w:hint="eastAsia" w:ascii="仿宋" w:hAnsi="仿宋" w:eastAsia="仿宋" w:cs="仿宋"/>
                <w:b/>
                <w:bCs w:val="0"/>
                <w:color w:val="auto"/>
                <w:spacing w:val="-6"/>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leftChars="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5</w:t>
            </w:r>
          </w:p>
        </w:tc>
        <w:tc>
          <w:tcPr>
            <w:tcW w:w="825" w:type="dxa"/>
            <w:vMerge w:val="restart"/>
            <w:tcBorders>
              <w:top w:val="nil"/>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jc w:val="center"/>
              <w:rPr>
                <w:rFonts w:hint="eastAsia" w:ascii="仿宋" w:hAnsi="仿宋" w:eastAsia="仿宋" w:cs="仿宋"/>
                <w:color w:val="auto"/>
                <w:spacing w:val="-4"/>
                <w:kern w:val="2"/>
                <w:sz w:val="24"/>
                <w:szCs w:val="24"/>
                <w:highlight w:val="none"/>
              </w:rPr>
            </w:pPr>
          </w:p>
          <w:p>
            <w:pPr>
              <w:pStyle w:val="59"/>
              <w:keepNext w:val="0"/>
              <w:keepLines w:val="0"/>
              <w:widowControl w:val="0"/>
              <w:suppressLineNumbers w:val="0"/>
              <w:autoSpaceDE w:val="0"/>
              <w:autoSpaceDN/>
              <w:spacing w:before="0" w:beforeAutospacing="0" w:after="0" w:afterAutospacing="0" w:line="400" w:lineRule="exact"/>
              <w:ind w:left="0" w:right="0" w:firstLine="0"/>
              <w:jc w:val="center"/>
              <w:rPr>
                <w:rFonts w:hint="eastAsia" w:ascii="仿宋" w:hAnsi="仿宋" w:eastAsia="仿宋" w:cs="仿宋"/>
                <w:color w:val="auto"/>
                <w:spacing w:val="-4"/>
                <w:kern w:val="2"/>
                <w:sz w:val="24"/>
                <w:szCs w:val="24"/>
                <w:highlight w:val="none"/>
              </w:rPr>
            </w:pPr>
          </w:p>
          <w:p>
            <w:pPr>
              <w:pStyle w:val="59"/>
              <w:keepNext w:val="0"/>
              <w:keepLines w:val="0"/>
              <w:widowControl w:val="0"/>
              <w:suppressLineNumbers w:val="0"/>
              <w:autoSpaceDE w:val="0"/>
              <w:autoSpaceDN/>
              <w:spacing w:before="0" w:beforeAutospacing="0" w:after="0" w:afterAutospacing="0" w:line="400" w:lineRule="exact"/>
              <w:ind w:left="0" w:right="0" w:firstLine="0"/>
              <w:jc w:val="center"/>
              <w:rPr>
                <w:rFonts w:hint="eastAsia" w:ascii="仿宋" w:hAnsi="仿宋" w:eastAsia="仿宋" w:cs="仿宋"/>
                <w:color w:val="auto"/>
                <w:spacing w:val="-4"/>
                <w:kern w:val="2"/>
                <w:sz w:val="24"/>
                <w:szCs w:val="24"/>
                <w:highlight w:val="none"/>
              </w:rPr>
            </w:pPr>
          </w:p>
          <w:p>
            <w:pPr>
              <w:pStyle w:val="59"/>
              <w:keepNext w:val="0"/>
              <w:keepLines w:val="0"/>
              <w:widowControl w:val="0"/>
              <w:suppressLineNumbers w:val="0"/>
              <w:autoSpaceDE w:val="0"/>
              <w:autoSpaceDN/>
              <w:spacing w:before="0" w:beforeAutospacing="0" w:after="0" w:afterAutospacing="0" w:line="400" w:lineRule="exact"/>
              <w:ind w:left="0" w:right="0" w:firstLine="0"/>
              <w:jc w:val="center"/>
              <w:rPr>
                <w:rFonts w:hint="eastAsia" w:ascii="仿宋" w:hAnsi="仿宋" w:eastAsia="仿宋" w:cs="仿宋"/>
                <w:color w:val="auto"/>
                <w:spacing w:val="-4"/>
                <w:kern w:val="2"/>
                <w:sz w:val="24"/>
                <w:szCs w:val="24"/>
                <w:highlight w:val="none"/>
              </w:rPr>
            </w:pPr>
          </w:p>
          <w:p>
            <w:pPr>
              <w:pStyle w:val="59"/>
              <w:keepNext w:val="0"/>
              <w:keepLines w:val="0"/>
              <w:widowControl w:val="0"/>
              <w:suppressLineNumbers w:val="0"/>
              <w:autoSpaceDE w:val="0"/>
              <w:autoSpaceDN/>
              <w:spacing w:before="0" w:beforeAutospacing="0" w:after="0" w:afterAutospacing="0" w:line="400" w:lineRule="exact"/>
              <w:ind w:left="0" w:right="0" w:firstLine="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服务方案及工作计划</w:t>
            </w:r>
          </w:p>
          <w:p>
            <w:pPr>
              <w:pStyle w:val="59"/>
              <w:keepNext w:val="0"/>
              <w:keepLines w:val="0"/>
              <w:widowControl w:val="0"/>
              <w:suppressLineNumbers w:val="0"/>
              <w:autoSpaceDE w:val="0"/>
              <w:autoSpaceDN/>
              <w:spacing w:before="0" w:beforeAutospacing="0" w:after="0" w:afterAutospacing="0" w:line="400" w:lineRule="exact"/>
              <w:ind w:left="0" w:right="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0-25分</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总体服务方案</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根据投标供应商提供的针对本项目的具体工作内容、流程及安排方案是否详细、清晰、合理等情况，以及对项目的目标实现及实施计划的可行性等情况进行打分。</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bidi="ar"/>
              </w:rPr>
              <w:t>5</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leftChars="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6</w:t>
            </w:r>
          </w:p>
        </w:tc>
        <w:tc>
          <w:tcPr>
            <w:tcW w:w="8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highlight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法律咨询服务方案</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根据供应商提供的服务方案是否准确理解用户需求，服务的步骤、理念、质量保障措施等完整、科学、可行、合理程度。</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bidi="ar"/>
              </w:rPr>
              <w:t>5</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leftChars="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7</w:t>
            </w:r>
          </w:p>
        </w:tc>
        <w:tc>
          <w:tcPr>
            <w:tcW w:w="8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highlight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风险排查及评估服务方案</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根据供应商提供的服务方案是否准确理解用户需求，服务的步骤、理念、质量保障措施等完整、科学、可行、合理程度。</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bidi="ar"/>
              </w:rPr>
              <w:t>5</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leftChars="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8</w:t>
            </w:r>
          </w:p>
        </w:tc>
        <w:tc>
          <w:tcPr>
            <w:tcW w:w="8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highlight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法律宣传及培训服务方案</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根据供应商提供的服务方案是否准确理解用户需求，服务的步骤、理念、质量保障措施等完整、科学、可行、合理程度。</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bidi="ar"/>
              </w:rPr>
              <w:t>5</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leftChars="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9</w:t>
            </w:r>
          </w:p>
        </w:tc>
        <w:tc>
          <w:tcPr>
            <w:tcW w:w="8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highlight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诉讼代理服务方案</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根据供应商提供的服务方案是否准确理解用户需求，服务的步骤、理念、质量保障措施等完整、科学、可行、合理程度。</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bidi="ar"/>
              </w:rPr>
              <w:t>5</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00" w:type="dxa"/>
            <w:vMerge w:val="restart"/>
            <w:tcBorders>
              <w:top w:val="single" w:color="auto" w:sz="4" w:space="0"/>
              <w:left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leftChars="0" w:right="0" w:firstLine="0" w:firstLineChars="0"/>
              <w:jc w:val="center"/>
              <w:rPr>
                <w:rFonts w:hint="default" w:ascii="仿宋" w:hAnsi="仿宋" w:eastAsia="仿宋" w:cs="仿宋"/>
                <w:color w:val="auto"/>
                <w:spacing w:val="-4"/>
                <w:kern w:val="2"/>
                <w:sz w:val="24"/>
                <w:szCs w:val="24"/>
                <w:highlight w:val="none"/>
                <w:lang w:val="en-US"/>
              </w:rPr>
            </w:pPr>
            <w:bookmarkStart w:id="388" w:name="_GoBack"/>
            <w:bookmarkEnd w:id="388"/>
            <w:r>
              <w:rPr>
                <w:rFonts w:hint="eastAsia" w:ascii="仿宋" w:hAnsi="仿宋" w:eastAsia="仿宋" w:cs="仿宋"/>
                <w:color w:val="auto"/>
                <w:spacing w:val="-4"/>
                <w:kern w:val="2"/>
                <w:sz w:val="24"/>
                <w:szCs w:val="24"/>
                <w:highlight w:val="none"/>
                <w:lang w:val="en-US" w:eastAsia="zh-CN" w:bidi="ar"/>
              </w:rPr>
              <w:t>10</w:t>
            </w:r>
          </w:p>
        </w:tc>
        <w:tc>
          <w:tcPr>
            <w:tcW w:w="825" w:type="dxa"/>
            <w:vMerge w:val="restart"/>
            <w:tcBorders>
              <w:top w:val="nil"/>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jc w:val="both"/>
              <w:rPr>
                <w:rFonts w:hint="eastAsia" w:ascii="仿宋" w:hAnsi="仿宋" w:eastAsia="仿宋" w:cs="仿宋"/>
                <w:color w:val="auto"/>
                <w:spacing w:val="-4"/>
                <w:kern w:val="2"/>
                <w:sz w:val="24"/>
                <w:szCs w:val="24"/>
                <w:highlight w:val="none"/>
              </w:rPr>
            </w:pPr>
          </w:p>
          <w:p>
            <w:pPr>
              <w:pStyle w:val="59"/>
              <w:keepNext w:val="0"/>
              <w:keepLines w:val="0"/>
              <w:widowControl w:val="0"/>
              <w:suppressLineNumbers w:val="0"/>
              <w:autoSpaceDE w:val="0"/>
              <w:autoSpaceDN/>
              <w:spacing w:before="0" w:beforeAutospacing="0" w:after="0" w:afterAutospacing="0" w:line="400" w:lineRule="exact"/>
              <w:ind w:left="0" w:right="0" w:firstLine="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团队人员配备</w:t>
            </w:r>
          </w:p>
          <w:p>
            <w:pPr>
              <w:pStyle w:val="59"/>
              <w:keepNext w:val="0"/>
              <w:keepLines w:val="0"/>
              <w:widowControl w:val="0"/>
              <w:suppressLineNumbers w:val="0"/>
              <w:autoSpaceDE w:val="0"/>
              <w:autoSpaceDN/>
              <w:spacing w:before="0" w:beforeAutospacing="0" w:after="0" w:afterAutospacing="0" w:line="400" w:lineRule="exact"/>
              <w:ind w:left="0" w:right="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0-38分</w:t>
            </w:r>
          </w:p>
        </w:tc>
        <w:tc>
          <w:tcPr>
            <w:tcW w:w="1238" w:type="dxa"/>
            <w:vMerge w:val="restart"/>
            <w:tcBorders>
              <w:top w:val="nil"/>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项目负责人</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负责人1名，为一级律师的得8分；二级律师的得5分；三级律师的得3分。高级合伙人的得5分；普通合伙人的得3分；非合伙人的得1分。累计最高得13分。</w:t>
            </w:r>
          </w:p>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（提供律师执业证证书、职称证书原件扫描件加盖公章、合伙人证明材料及2023年4月或2023年3月供应商为其缴纳社保的证明材料。）</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bidi="ar"/>
              </w:rPr>
              <w:t>13</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00" w:type="dxa"/>
            <w:vMerge w:val="continue"/>
            <w:tcBorders>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leftChars="0" w:right="0" w:firstLine="0" w:firstLineChars="0"/>
              <w:jc w:val="center"/>
              <w:rPr>
                <w:rFonts w:hint="eastAsia" w:ascii="仿宋" w:hAnsi="仿宋" w:eastAsia="仿宋" w:cs="仿宋"/>
                <w:color w:val="auto"/>
                <w:spacing w:val="-4"/>
                <w:kern w:val="2"/>
                <w:sz w:val="24"/>
                <w:szCs w:val="24"/>
                <w:highlight w:val="none"/>
              </w:rPr>
            </w:pPr>
          </w:p>
        </w:tc>
        <w:tc>
          <w:tcPr>
            <w:tcW w:w="8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highlight w:val="none"/>
              </w:rPr>
            </w:pPr>
          </w:p>
        </w:tc>
        <w:tc>
          <w:tcPr>
            <w:tcW w:w="123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highlight w:val="none"/>
              </w:rPr>
            </w:pP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自2022年1月1日起具有常年法律顾问服务且为项目负责人的，每服务1个主体得2分，最高得6分。</w:t>
            </w:r>
          </w:p>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（须提供合同相关部分复印件并加盖公章，其中需能体现出合同双方、拟派本项目人员信息、签署时间、项目内容，否则不予承认。业绩认定时间以合同签订时间为准，</w:t>
            </w:r>
            <w:r>
              <w:rPr>
                <w:rFonts w:hint="eastAsia" w:ascii="仿宋" w:hAnsi="仿宋" w:eastAsia="仿宋" w:cs="仿宋"/>
                <w:color w:val="auto"/>
                <w:spacing w:val="-6"/>
                <w:kern w:val="2"/>
                <w:sz w:val="24"/>
                <w:szCs w:val="24"/>
                <w:highlight w:val="none"/>
                <w:lang w:val="en-US" w:eastAsia="zh-CN" w:bidi="ar"/>
              </w:rPr>
              <w:t>需连续</w:t>
            </w:r>
            <w:r>
              <w:rPr>
                <w:rFonts w:hint="eastAsia" w:ascii="仿宋" w:hAnsi="仿宋" w:eastAsia="仿宋" w:cs="仿宋"/>
                <w:color w:val="auto"/>
                <w:spacing w:val="-4"/>
                <w:kern w:val="2"/>
                <w:sz w:val="24"/>
                <w:szCs w:val="24"/>
                <w:highlight w:val="none"/>
                <w:lang w:val="en-US" w:eastAsia="zh-CN" w:bidi="ar"/>
              </w:rPr>
              <w:t>服务满一年。）</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bidi="ar"/>
              </w:rPr>
              <w:t>6</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leftChars="0" w:right="0" w:firstLine="0" w:firstLineChars="0"/>
              <w:jc w:val="center"/>
              <w:rPr>
                <w:rFonts w:hint="default" w:ascii="仿宋" w:hAnsi="仿宋" w:eastAsia="仿宋" w:cs="仿宋"/>
                <w:color w:val="auto"/>
                <w:spacing w:val="-4"/>
                <w:kern w:val="2"/>
                <w:sz w:val="24"/>
                <w:szCs w:val="24"/>
                <w:highlight w:val="none"/>
                <w:lang w:val="en-US"/>
              </w:rPr>
            </w:pPr>
            <w:r>
              <w:rPr>
                <w:rFonts w:hint="eastAsia" w:ascii="仿宋" w:hAnsi="仿宋" w:eastAsia="仿宋" w:cs="仿宋"/>
                <w:color w:val="auto"/>
                <w:spacing w:val="-4"/>
                <w:kern w:val="2"/>
                <w:sz w:val="24"/>
                <w:szCs w:val="24"/>
                <w:highlight w:val="none"/>
                <w:lang w:val="en-US" w:eastAsia="zh-CN" w:bidi="ar"/>
              </w:rPr>
              <w:t>11</w:t>
            </w:r>
          </w:p>
        </w:tc>
        <w:tc>
          <w:tcPr>
            <w:tcW w:w="8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highlight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301"/>
              <w:jc w:val="center"/>
              <w:rPr>
                <w:rFonts w:hint="eastAsia" w:ascii="仿宋" w:hAnsi="仿宋" w:eastAsia="仿宋" w:cs="仿宋"/>
                <w:color w:val="auto"/>
                <w:spacing w:val="-4"/>
                <w:kern w:val="2"/>
                <w:sz w:val="24"/>
                <w:szCs w:val="24"/>
                <w:highlight w:val="none"/>
              </w:rPr>
            </w:pPr>
          </w:p>
          <w:p>
            <w:pPr>
              <w:pStyle w:val="59"/>
              <w:keepNext w:val="0"/>
              <w:keepLines w:val="0"/>
              <w:widowControl w:val="0"/>
              <w:suppressLineNumbers w:val="0"/>
              <w:autoSpaceDE w:val="0"/>
              <w:autoSpaceDN/>
              <w:spacing w:before="0" w:beforeAutospacing="0" w:after="0" w:afterAutospacing="0" w:line="400" w:lineRule="exact"/>
              <w:ind w:left="0" w:right="0" w:firstLine="301"/>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团队成员（不含项目负责人）</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成员4名（含驻场服务人员），均须为全日制法学本科及以上学历。</w:t>
            </w:r>
          </w:p>
          <w:p>
            <w:pPr>
              <w:pStyle w:val="59"/>
              <w:keepNext w:val="0"/>
              <w:keepLines w:val="0"/>
              <w:widowControl w:val="0"/>
              <w:suppressLineNumbers w:val="0"/>
              <w:autoSpaceDE w:val="0"/>
              <w:autoSpaceDN/>
              <w:spacing w:before="0" w:beforeAutospacing="0" w:after="0" w:afterAutospacing="0" w:line="400" w:lineRule="exact"/>
              <w:ind w:left="0" w:right="0" w:firstLine="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有8年及以上律师从业经验的，每1个得3分；有3年（含）-8年（不含）律师从业经验的，每1个得2分；3年以下的每个得1分。最高得10分。</w:t>
            </w:r>
          </w:p>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（提供律师执业证证书、学历证书原件扫描加盖公章及2023年4月或2023年3月供应商为其缴纳社保的证明材料，从业经验证明材料以执业资格证书初始取得时间为准。）</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bidi="ar"/>
              </w:rPr>
              <w:t>10</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00" w:type="dxa"/>
            <w:vMerge w:val="restart"/>
            <w:tcBorders>
              <w:top w:val="single" w:color="auto" w:sz="4" w:space="0"/>
              <w:left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leftChars="0" w:right="0" w:firstLine="0" w:firstLineChars="0"/>
              <w:jc w:val="center"/>
              <w:rPr>
                <w:rFonts w:hint="default" w:ascii="仿宋" w:hAnsi="仿宋" w:eastAsia="仿宋" w:cs="仿宋"/>
                <w:color w:val="auto"/>
                <w:spacing w:val="-4"/>
                <w:kern w:val="2"/>
                <w:sz w:val="24"/>
                <w:szCs w:val="24"/>
                <w:highlight w:val="none"/>
                <w:lang w:val="en-US"/>
              </w:rPr>
            </w:pPr>
            <w:r>
              <w:rPr>
                <w:rFonts w:hint="eastAsia" w:ascii="仿宋" w:hAnsi="仿宋" w:eastAsia="仿宋" w:cs="仿宋"/>
                <w:color w:val="auto"/>
                <w:spacing w:val="-4"/>
                <w:kern w:val="2"/>
                <w:sz w:val="24"/>
                <w:szCs w:val="24"/>
                <w:highlight w:val="none"/>
                <w:lang w:val="en-US" w:eastAsia="zh-CN" w:bidi="ar"/>
              </w:rPr>
              <w:t>12</w:t>
            </w:r>
          </w:p>
        </w:tc>
        <w:tc>
          <w:tcPr>
            <w:tcW w:w="8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highlight w:val="none"/>
              </w:rPr>
            </w:pPr>
          </w:p>
        </w:tc>
        <w:tc>
          <w:tcPr>
            <w:tcW w:w="1238" w:type="dxa"/>
            <w:vMerge w:val="restart"/>
            <w:tcBorders>
              <w:top w:val="nil"/>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301"/>
              <w:jc w:val="center"/>
              <w:rPr>
                <w:rFonts w:hint="eastAsia" w:ascii="仿宋" w:hAnsi="仿宋" w:eastAsia="仿宋" w:cs="仿宋"/>
                <w:color w:val="auto"/>
                <w:spacing w:val="-4"/>
                <w:kern w:val="2"/>
                <w:sz w:val="24"/>
                <w:szCs w:val="24"/>
                <w:highlight w:val="none"/>
              </w:rPr>
            </w:pPr>
          </w:p>
          <w:p>
            <w:pPr>
              <w:pStyle w:val="59"/>
              <w:keepNext w:val="0"/>
              <w:keepLines w:val="0"/>
              <w:widowControl w:val="0"/>
              <w:suppressLineNumbers w:val="0"/>
              <w:autoSpaceDE w:val="0"/>
              <w:autoSpaceDN/>
              <w:spacing w:before="0" w:beforeAutospacing="0" w:after="0" w:afterAutospacing="0" w:line="400" w:lineRule="exact"/>
              <w:ind w:left="0" w:right="0" w:firstLine="301"/>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驻场服务人员</w:t>
            </w:r>
          </w:p>
          <w:p>
            <w:pPr>
              <w:pStyle w:val="59"/>
              <w:keepNext w:val="0"/>
              <w:keepLines w:val="0"/>
              <w:widowControl w:val="0"/>
              <w:suppressLineNumbers w:val="0"/>
              <w:autoSpaceDE w:val="0"/>
              <w:autoSpaceDN/>
              <w:spacing w:before="0" w:beforeAutospacing="0" w:after="0" w:afterAutospacing="0" w:line="400" w:lineRule="exact"/>
              <w:ind w:left="0" w:right="0" w:firstLine="301"/>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（1-2人）</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三级及以上律师的得3分。仅计算1名律师得分。</w:t>
            </w:r>
          </w:p>
          <w:p>
            <w:pPr>
              <w:pStyle w:val="59"/>
              <w:keepNext w:val="0"/>
              <w:keepLines w:val="0"/>
              <w:widowControl w:val="0"/>
              <w:suppressLineNumbers w:val="0"/>
              <w:autoSpaceDE w:val="0"/>
              <w:autoSpaceDN/>
              <w:spacing w:before="0" w:beforeAutospacing="0" w:after="0" w:afterAutospacing="0" w:line="400" w:lineRule="exact"/>
              <w:ind w:left="0" w:right="0" w:firstLine="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（提供律师执业证证书、职称证书原件扫描件）</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bidi="ar"/>
              </w:rPr>
              <w:t>3</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00" w:type="dxa"/>
            <w:vMerge w:val="continue"/>
            <w:tcBorders>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leftChars="0" w:right="0" w:firstLine="0" w:firstLineChars="0"/>
              <w:jc w:val="center"/>
              <w:rPr>
                <w:rFonts w:hint="eastAsia" w:ascii="仿宋" w:hAnsi="仿宋" w:eastAsia="仿宋" w:cs="仿宋"/>
                <w:color w:val="auto"/>
                <w:spacing w:val="-4"/>
                <w:kern w:val="2"/>
                <w:sz w:val="24"/>
                <w:szCs w:val="24"/>
                <w:highlight w:val="none"/>
              </w:rPr>
            </w:pPr>
          </w:p>
        </w:tc>
        <w:tc>
          <w:tcPr>
            <w:tcW w:w="8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highlight w:val="none"/>
              </w:rPr>
            </w:pPr>
          </w:p>
        </w:tc>
        <w:tc>
          <w:tcPr>
            <w:tcW w:w="123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highlight w:val="none"/>
              </w:rPr>
            </w:pP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自2021年1月1日起具有类似本项目法律顾问服务，每服务1个主体得2分，最高得6分。仅计算1名律师得分。</w:t>
            </w:r>
          </w:p>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（须提供合同相关部分复印件并加盖公章，其中需能体现出合同双方、拟派本项目人员信息、签署时间、项目内容，否则不予承认。业绩认定时间以合同签订时间为准，需连续服务满一年。）</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bidi="ar"/>
              </w:rPr>
              <w:t>6</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leftChars="0" w:right="0" w:firstLine="0" w:firstLineChars="0"/>
              <w:jc w:val="center"/>
              <w:rPr>
                <w:rFonts w:hint="default" w:ascii="仿宋" w:hAnsi="仿宋" w:eastAsia="仿宋" w:cs="仿宋"/>
                <w:color w:val="auto"/>
                <w:spacing w:val="-4"/>
                <w:kern w:val="2"/>
                <w:sz w:val="24"/>
                <w:szCs w:val="24"/>
                <w:highlight w:val="none"/>
                <w:lang w:val="en-US"/>
              </w:rPr>
            </w:pPr>
            <w:r>
              <w:rPr>
                <w:rFonts w:hint="eastAsia" w:ascii="仿宋" w:hAnsi="仿宋" w:eastAsia="仿宋" w:cs="仿宋"/>
                <w:color w:val="auto"/>
                <w:spacing w:val="-4"/>
                <w:kern w:val="2"/>
                <w:sz w:val="24"/>
                <w:szCs w:val="24"/>
                <w:highlight w:val="none"/>
                <w:lang w:val="en-US" w:eastAsia="zh-CN" w:bidi="ar"/>
              </w:rPr>
              <w:t>13</w:t>
            </w:r>
          </w:p>
        </w:tc>
        <w:tc>
          <w:tcPr>
            <w:tcW w:w="825" w:type="dxa"/>
            <w:vMerge w:val="restart"/>
            <w:tcBorders>
              <w:top w:val="nil"/>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jc w:val="center"/>
              <w:rPr>
                <w:rFonts w:hint="eastAsia" w:ascii="仿宋" w:hAnsi="仿宋" w:eastAsia="仿宋" w:cs="仿宋"/>
                <w:color w:val="auto"/>
                <w:spacing w:val="-4"/>
                <w:kern w:val="2"/>
                <w:sz w:val="24"/>
                <w:szCs w:val="24"/>
                <w:highlight w:val="none"/>
              </w:rPr>
            </w:pPr>
          </w:p>
          <w:p>
            <w:pPr>
              <w:pStyle w:val="59"/>
              <w:keepNext w:val="0"/>
              <w:keepLines w:val="0"/>
              <w:widowControl w:val="0"/>
              <w:suppressLineNumbers w:val="0"/>
              <w:autoSpaceDE w:val="0"/>
              <w:autoSpaceDN/>
              <w:spacing w:before="0" w:beforeAutospacing="0" w:after="0" w:afterAutospacing="0" w:line="400" w:lineRule="exact"/>
              <w:ind w:left="0" w:right="0" w:firstLine="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实施与质量保障方案</w:t>
            </w:r>
          </w:p>
          <w:p>
            <w:pPr>
              <w:pStyle w:val="59"/>
              <w:keepNext w:val="0"/>
              <w:keepLines w:val="0"/>
              <w:widowControl w:val="0"/>
              <w:suppressLineNumbers w:val="0"/>
              <w:autoSpaceDE w:val="0"/>
              <w:autoSpaceDN/>
              <w:spacing w:before="0" w:beforeAutospacing="0" w:after="0" w:afterAutospacing="0" w:line="400" w:lineRule="exact"/>
              <w:ind w:left="0" w:right="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0-12分</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项目理解与解读</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根据供应商对本项目需求的理解，对项目重点、难点提出相应解决方案的合理性、可行性进行评分；响应文件无相关内容的不得分。</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bidi="ar"/>
              </w:rPr>
              <w:t>4</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leftChars="0" w:right="0" w:firstLine="0" w:firstLineChars="0"/>
              <w:jc w:val="center"/>
              <w:rPr>
                <w:rFonts w:hint="default" w:ascii="仿宋" w:hAnsi="仿宋" w:eastAsia="仿宋" w:cs="仿宋"/>
                <w:color w:val="auto"/>
                <w:spacing w:val="-4"/>
                <w:kern w:val="2"/>
                <w:sz w:val="24"/>
                <w:szCs w:val="24"/>
                <w:highlight w:val="none"/>
                <w:lang w:val="en-US"/>
              </w:rPr>
            </w:pPr>
            <w:r>
              <w:rPr>
                <w:rFonts w:hint="eastAsia" w:ascii="仿宋" w:hAnsi="仿宋" w:eastAsia="仿宋" w:cs="仿宋"/>
                <w:color w:val="auto"/>
                <w:spacing w:val="-4"/>
                <w:kern w:val="2"/>
                <w:sz w:val="24"/>
                <w:szCs w:val="24"/>
                <w:highlight w:val="none"/>
                <w:lang w:val="en-US" w:eastAsia="zh-CN" w:bidi="ar"/>
              </w:rPr>
              <w:t>14</w:t>
            </w:r>
          </w:p>
        </w:tc>
        <w:tc>
          <w:tcPr>
            <w:tcW w:w="8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highlight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保密管理</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根据供应商针对本项目服务相关保密管理措施或制度评价内容的完整性、科学性进行评分；响应文件无相关内容的不得分。</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bidi="ar"/>
              </w:rPr>
              <w:t>2</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leftChars="0" w:right="0" w:firstLine="0" w:firstLineChars="0"/>
              <w:jc w:val="center"/>
              <w:rPr>
                <w:rFonts w:hint="default" w:ascii="仿宋" w:hAnsi="仿宋" w:eastAsia="仿宋" w:cs="仿宋"/>
                <w:color w:val="auto"/>
                <w:spacing w:val="-4"/>
                <w:kern w:val="2"/>
                <w:sz w:val="24"/>
                <w:szCs w:val="24"/>
                <w:highlight w:val="none"/>
                <w:lang w:val="en-US"/>
              </w:rPr>
            </w:pPr>
            <w:r>
              <w:rPr>
                <w:rFonts w:hint="eastAsia" w:ascii="仿宋" w:hAnsi="仿宋" w:eastAsia="仿宋" w:cs="仿宋"/>
                <w:color w:val="auto"/>
                <w:spacing w:val="-4"/>
                <w:kern w:val="2"/>
                <w:sz w:val="24"/>
                <w:szCs w:val="24"/>
                <w:highlight w:val="none"/>
                <w:lang w:val="en-US" w:eastAsia="zh-CN" w:bidi="ar"/>
              </w:rPr>
              <w:t>15</w:t>
            </w:r>
          </w:p>
        </w:tc>
        <w:tc>
          <w:tcPr>
            <w:tcW w:w="8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highlight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响应时效</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根据供应商针对本项目采购需求时效性的响应程度、保障措施可操作性</w:t>
            </w:r>
            <w:r>
              <w:rPr>
                <w:rFonts w:hint="eastAsia" w:ascii="仿宋" w:hAnsi="仿宋" w:eastAsia="仿宋" w:cs="仿宋"/>
                <w:strike w:val="0"/>
                <w:dstrike w:val="0"/>
                <w:color w:val="auto"/>
                <w:spacing w:val="-4"/>
                <w:kern w:val="2"/>
                <w:sz w:val="24"/>
                <w:szCs w:val="24"/>
                <w:highlight w:val="none"/>
                <w:lang w:val="en-US" w:eastAsia="zh-CN" w:bidi="ar"/>
              </w:rPr>
              <w:t>，</w:t>
            </w:r>
            <w:r>
              <w:rPr>
                <w:rFonts w:hint="eastAsia" w:ascii="仿宋" w:hAnsi="仿宋" w:eastAsia="仿宋" w:cs="仿宋"/>
                <w:color w:val="auto"/>
                <w:spacing w:val="-4"/>
                <w:kern w:val="2"/>
                <w:sz w:val="24"/>
                <w:szCs w:val="24"/>
                <w:highlight w:val="none"/>
                <w:lang w:val="en-US" w:eastAsia="zh-CN" w:bidi="ar"/>
              </w:rPr>
              <w:t>并承诺在采购人遇特殊或紧急重大情况并提出要求时，及时响应并提供法律服务和专业指导的相应内容进行评分；响应文件无相关内容的不得分。</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bidi="ar"/>
              </w:rPr>
              <w:t>2</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leftChars="0" w:right="0" w:firstLine="0" w:firstLineChars="0"/>
              <w:jc w:val="center"/>
              <w:rPr>
                <w:rFonts w:hint="default" w:ascii="仿宋" w:hAnsi="仿宋" w:eastAsia="仿宋" w:cs="仿宋"/>
                <w:color w:val="auto"/>
                <w:spacing w:val="-4"/>
                <w:kern w:val="2"/>
                <w:sz w:val="24"/>
                <w:szCs w:val="24"/>
                <w:highlight w:val="none"/>
                <w:lang w:val="en-US"/>
              </w:rPr>
            </w:pPr>
            <w:r>
              <w:rPr>
                <w:rFonts w:hint="eastAsia" w:ascii="仿宋" w:hAnsi="仿宋" w:eastAsia="仿宋" w:cs="仿宋"/>
                <w:color w:val="auto"/>
                <w:spacing w:val="-4"/>
                <w:kern w:val="2"/>
                <w:sz w:val="24"/>
                <w:szCs w:val="24"/>
                <w:highlight w:val="none"/>
                <w:lang w:val="en-US" w:eastAsia="zh-CN" w:bidi="ar"/>
              </w:rPr>
              <w:t>16</w:t>
            </w:r>
          </w:p>
        </w:tc>
        <w:tc>
          <w:tcPr>
            <w:tcW w:w="8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highlight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center"/>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优惠承诺</w:t>
            </w:r>
          </w:p>
        </w:tc>
        <w:tc>
          <w:tcPr>
            <w:tcW w:w="5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keepNext w:val="0"/>
              <w:keepLines w:val="0"/>
              <w:widowControl w:val="0"/>
              <w:suppressLineNumbers w:val="0"/>
              <w:autoSpaceDE w:val="0"/>
              <w:autoSpaceDN/>
              <w:spacing w:before="0" w:beforeAutospacing="0" w:after="0" w:afterAutospacing="0" w:line="400" w:lineRule="exact"/>
              <w:ind w:left="0" w:right="0" w:firstLine="0" w:firstLineChars="0"/>
              <w:jc w:val="both"/>
              <w:rPr>
                <w:rFonts w:hint="eastAsia" w:ascii="仿宋" w:hAnsi="仿宋" w:eastAsia="仿宋" w:cs="仿宋"/>
                <w:color w:val="auto"/>
                <w:spacing w:val="-4"/>
                <w:kern w:val="2"/>
                <w:sz w:val="24"/>
                <w:szCs w:val="24"/>
                <w:highlight w:val="none"/>
              </w:rPr>
            </w:pPr>
            <w:r>
              <w:rPr>
                <w:rFonts w:hint="eastAsia" w:ascii="仿宋" w:hAnsi="仿宋" w:eastAsia="仿宋" w:cs="仿宋"/>
                <w:color w:val="auto"/>
                <w:spacing w:val="-4"/>
                <w:kern w:val="2"/>
                <w:sz w:val="24"/>
                <w:szCs w:val="24"/>
                <w:highlight w:val="none"/>
                <w:lang w:val="en-US" w:eastAsia="zh-CN" w:bidi="ar"/>
              </w:rPr>
              <w:t>供应商是否具有针对本次采购的其他优惠承诺，如行政诉讼、民事案件等审理在标准收费基础上的优惠承诺。根据优惠承诺的内容进行评分；响应文件无相关内容的不得分。</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spacing w:val="-6"/>
                <w:kern w:val="2"/>
                <w:sz w:val="24"/>
                <w:szCs w:val="24"/>
                <w:highlight w:val="none"/>
              </w:rPr>
            </w:pPr>
            <w:r>
              <w:rPr>
                <w:rFonts w:hint="eastAsia" w:ascii="仿宋" w:hAnsi="仿宋" w:eastAsia="仿宋" w:cs="仿宋"/>
                <w:color w:val="auto"/>
                <w:spacing w:val="-6"/>
                <w:kern w:val="2"/>
                <w:sz w:val="24"/>
                <w:szCs w:val="24"/>
                <w:highlight w:val="none"/>
                <w:lang w:val="en-US" w:eastAsia="zh-CN" w:bidi="ar"/>
              </w:rPr>
              <w:t>4</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 w:hAnsi="仿宋" w:eastAsia="仿宋" w:cs="仿宋"/>
                <w:color w:val="auto"/>
                <w:spacing w:val="-6"/>
                <w:kern w:val="2"/>
                <w:sz w:val="24"/>
                <w:szCs w:val="24"/>
                <w:highlight w:val="none"/>
              </w:rPr>
            </w:pPr>
            <w:r>
              <w:rPr>
                <w:rFonts w:hint="eastAsia" w:ascii="仿宋" w:hAnsi="仿宋" w:eastAsia="仿宋" w:cs="仿宋"/>
                <w:color w:val="auto"/>
                <w:kern w:val="2"/>
                <w:sz w:val="24"/>
                <w:szCs w:val="24"/>
                <w:highlight w:val="none"/>
                <w:lang w:val="en-US" w:eastAsia="zh-CN" w:bidi="ar"/>
              </w:rPr>
              <w:t>主观分</w:t>
            </w:r>
          </w:p>
        </w:tc>
      </w:tr>
    </w:tbl>
    <w:p>
      <w:pPr>
        <w:tabs>
          <w:tab w:val="left" w:pos="0"/>
        </w:tabs>
        <w:spacing w:line="360" w:lineRule="auto"/>
        <w:ind w:firstLine="482"/>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一、评标方法</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tabs>
          <w:tab w:val="left" w:pos="0"/>
        </w:tabs>
        <w:spacing w:line="360" w:lineRule="auto"/>
        <w:ind w:firstLine="482"/>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二、评标标准</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2. 评标标准：</w:t>
      </w:r>
      <w:r>
        <w:rPr>
          <w:rFonts w:hint="eastAsia" w:ascii="仿宋" w:hAnsi="仿宋" w:eastAsia="仿宋" w:cs="仿宋"/>
          <w:color w:val="auto"/>
          <w:kern w:val="0"/>
          <w:sz w:val="24"/>
          <w:highlight w:val="none"/>
        </w:rPr>
        <w:t>见评标办法前附表。</w:t>
      </w:r>
    </w:p>
    <w:p>
      <w:pPr>
        <w:tabs>
          <w:tab w:val="left" w:pos="0"/>
        </w:tabs>
        <w:spacing w:line="360" w:lineRule="auto"/>
        <w:ind w:firstLine="482"/>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三、评标程序</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tabs>
          <w:tab w:val="left" w:pos="0"/>
        </w:tabs>
        <w:spacing w:line="360" w:lineRule="auto"/>
        <w:ind w:firstLine="482"/>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3.4报价评审。</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3.4.1投标文件报价出现前后不一致的，按照下列规定修正：</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3.4.1.1投标文件中开标一览表(报价表)内容与投标文件中相应内容不一致的，以开标一览表(报价表)为准;</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3.4.1.2大写金额和小写金额不一致的，以大写金额为准;</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3.4.1.3单价金额小数点或者百分比有明显错位的，以开标一览表的总价为准，并修改单价;</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3.4.1.4总价金额与按单价汇总金额不一致的，以单价金额计算结果为准。</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tabs>
          <w:tab w:val="left" w:pos="0"/>
        </w:tabs>
        <w:spacing w:line="360" w:lineRule="auto"/>
        <w:ind w:firstLine="482"/>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四、评标中的其他事项</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4.1投标人澄清、说明或者补正。</w:t>
      </w:r>
      <w:r>
        <w:rPr>
          <w:rFonts w:hint="eastAsia" w:ascii="仿宋" w:hAnsi="仿宋" w:eastAsia="仿宋" w:cs="仿宋"/>
          <w:color w:val="auto"/>
          <w:kern w:val="0"/>
          <w:sz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4.2投标无效。</w:t>
      </w:r>
      <w:r>
        <w:rPr>
          <w:rFonts w:hint="eastAsia" w:ascii="仿宋" w:hAnsi="仿宋" w:eastAsia="仿宋" w:cs="仿宋"/>
          <w:color w:val="auto"/>
          <w:kern w:val="0"/>
          <w:sz w:val="24"/>
          <w:highlight w:val="none"/>
        </w:rPr>
        <w:t>有下列情形之一的，投标无效：</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4.2.6投标文件出现不是唯一的、有选择性投标报价的;</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4.2.11投标人有恶意串通、妨碍其他投标人的竞争行为、损害采购人或者其他投标人的合法权益情形的；</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4.2.12投标人仅提交备份投标文件，未在电子交易平台传输递交投标文件的，投标无效；</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4.2.13 投标文件不满足招标文件的其它实质性要求的；</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5.废标。</w:t>
      </w:r>
      <w:r>
        <w:rPr>
          <w:rFonts w:hint="eastAsia" w:ascii="仿宋" w:hAnsi="仿宋" w:eastAsia="仿宋" w:cs="仿宋"/>
          <w:color w:val="auto"/>
          <w:kern w:val="0"/>
          <w:sz w:val="24"/>
          <w:highlight w:val="none"/>
        </w:rPr>
        <w:t>根据《中华人民共和国政府采购法》第三十六条之规定，在采购中，出现下列情形之一的，应予废标：</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5.1符合专业条件的供应商或者对招标文件作实质响应的供应商不足3家的；</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5.2出现影响采购公正的违法、违规行为的；</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5.3投标人的报价均超过了采购预算，采购人不能支付的；</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5.4因重大变故，采购任务取消的。</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废标后，采购代理机构应当将废标理由通知所有投标人。</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6.修改招标文件，重新组织采购活动。</w:t>
      </w:r>
      <w:r>
        <w:rPr>
          <w:rFonts w:hint="eastAsia" w:ascii="仿宋" w:hAnsi="仿宋" w:eastAsia="仿宋" w:cs="仿宋"/>
          <w:color w:val="auto"/>
          <w:kern w:val="0"/>
          <w:sz w:val="24"/>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7.重新开展采购。</w:t>
      </w:r>
      <w:r>
        <w:rPr>
          <w:rFonts w:hint="eastAsia" w:ascii="仿宋" w:hAnsi="仿宋" w:eastAsia="仿宋" w:cs="仿宋"/>
          <w:color w:val="auto"/>
          <w:kern w:val="0"/>
          <w:sz w:val="24"/>
          <w:highlight w:val="none"/>
        </w:rPr>
        <w:t>有政府采购法第七十一条、第七十二条规定的违法行为之一，影响或者可能影响中标结果的，依照下列规定处理：</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7.1未确定中标供应商的，终止本次政府采购活动，重新开展政府采购活动。</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7.2已确定中标供应商但尚未签订政府采购合同的，中标结果无效，从合格的中标候选人中另行确定中标供应商；没有合格的中标候选人的，重新开展政府采购活动。</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7.3政府采购合同已签订但尚未履行的，撤销合同，从合格的中标候选人中另行确定中标供应商；没有合格的中标候选人的，重新开展政府采购活动。</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7.4政府采购合同已经履行，给采购人、供应商造成损失的，由责任人承担赔偿责任。</w:t>
      </w:r>
    </w:p>
    <w:p>
      <w:pPr>
        <w:tabs>
          <w:tab w:val="left" w:pos="0"/>
        </w:tabs>
        <w:spacing w:line="360" w:lineRule="auto"/>
        <w:ind w:firstLine="482"/>
        <w:rPr>
          <w:rFonts w:ascii="仿宋_GB2312" w:hAnsi="仿宋" w:eastAsia="仿宋_GB2312" w:cs="仿宋_GB2312"/>
          <w:b/>
          <w:color w:val="auto"/>
          <w:sz w:val="36"/>
          <w:szCs w:val="36"/>
          <w:highlight w:val="none"/>
        </w:rPr>
      </w:pPr>
      <w:r>
        <w:rPr>
          <w:rFonts w:hint="eastAsia" w:ascii="仿宋" w:hAnsi="仿宋" w:eastAsia="仿宋" w:cs="仿宋"/>
          <w:color w:val="auto"/>
          <w:kern w:val="0"/>
          <w:sz w:val="24"/>
          <w:highlight w:val="none"/>
        </w:rPr>
        <w:t>7.5政府采购当事人有其他违反政府采购法或者政府采购法实施条例等法律法规规定的行为，经改正后仍然影响或者可能影响中标结果或者依法被认定为中标无效的，依照7.1-7.4规定处理。</w:t>
      </w:r>
      <w:r>
        <w:rPr>
          <w:rFonts w:ascii="仿宋_GB2312" w:hAnsi="仿宋" w:eastAsia="仿宋_GB2312" w:cs="仿宋_GB2312"/>
          <w:b/>
          <w:color w:val="auto"/>
          <w:sz w:val="36"/>
          <w:szCs w:val="36"/>
          <w:highlight w:val="none"/>
        </w:rPr>
        <w:t xml:space="preserve">   </w:t>
      </w: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br w:type="page"/>
      </w: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拟签订的合同文本</w:t>
      </w:r>
    </w:p>
    <w:p>
      <w:pPr>
        <w:rPr>
          <w:rFonts w:ascii="楷体" w:hAnsi="楷体" w:eastAsia="楷体"/>
          <w:color w:val="auto"/>
          <w:sz w:val="24"/>
          <w:highlight w:val="none"/>
          <w:u w:val="single"/>
        </w:rPr>
      </w:pPr>
      <w:r>
        <w:rPr>
          <w:rFonts w:hint="eastAsia" w:ascii="楷体" w:hAnsi="楷体" w:eastAsia="楷体"/>
          <w:color w:val="auto"/>
          <w:sz w:val="24"/>
          <w:highlight w:val="none"/>
        </w:rPr>
        <w:t>合同编号：</w:t>
      </w:r>
      <w:r>
        <w:rPr>
          <w:rFonts w:ascii="楷体" w:hAnsi="楷体" w:eastAsia="楷体"/>
          <w:color w:val="auto"/>
          <w:sz w:val="24"/>
          <w:highlight w:val="none"/>
          <w:u w:val="single"/>
        </w:rPr>
        <w:t xml:space="preserve">           </w:t>
      </w:r>
    </w:p>
    <w:p>
      <w:pPr>
        <w:spacing w:line="480" w:lineRule="auto"/>
        <w:jc w:val="center"/>
        <w:rPr>
          <w:rFonts w:ascii="楷体" w:hAnsi="楷体" w:eastAsia="楷体"/>
          <w:b/>
          <w:color w:val="auto"/>
          <w:sz w:val="28"/>
          <w:szCs w:val="28"/>
          <w:highlight w:val="none"/>
        </w:rPr>
      </w:pPr>
    </w:p>
    <w:p>
      <w:pPr>
        <w:spacing w:line="480" w:lineRule="auto"/>
        <w:jc w:val="center"/>
        <w:rPr>
          <w:rFonts w:ascii="仿宋" w:hAnsi="仿宋" w:eastAsia="仿宋"/>
          <w:b/>
          <w:color w:val="auto"/>
          <w:sz w:val="24"/>
          <w:highlight w:val="none"/>
        </w:rPr>
      </w:pPr>
    </w:p>
    <w:p>
      <w:pPr>
        <w:spacing w:line="480" w:lineRule="auto"/>
        <w:jc w:val="center"/>
        <w:rPr>
          <w:rFonts w:ascii="仿宋" w:hAnsi="仿宋" w:eastAsia="仿宋"/>
          <w:b/>
          <w:color w:val="auto"/>
          <w:sz w:val="24"/>
          <w:highlight w:val="none"/>
        </w:rPr>
      </w:pPr>
    </w:p>
    <w:p>
      <w:pP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政府采购合同参考范本</w:t>
      </w:r>
    </w:p>
    <w:p>
      <w:pP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w:t>
      </w:r>
      <w:r>
        <w:rPr>
          <w:rFonts w:hint="eastAsia" w:ascii="仿宋_GB2312" w:hAnsi="仿宋" w:eastAsia="仿宋_GB2312" w:cs="仿宋_GB2312"/>
          <w:b/>
          <w:color w:val="auto"/>
          <w:sz w:val="36"/>
          <w:szCs w:val="36"/>
          <w:highlight w:val="none"/>
          <w:lang w:val="en-US" w:eastAsia="zh-CN"/>
        </w:rPr>
        <w:t>服务</w:t>
      </w:r>
      <w:r>
        <w:rPr>
          <w:rFonts w:hint="eastAsia" w:ascii="仿宋_GB2312" w:hAnsi="仿宋" w:eastAsia="仿宋_GB2312" w:cs="仿宋_GB2312"/>
          <w:b/>
          <w:color w:val="auto"/>
          <w:sz w:val="36"/>
          <w:szCs w:val="36"/>
          <w:highlight w:val="none"/>
        </w:rPr>
        <w:t>类）</w:t>
      </w:r>
    </w:p>
    <w:p>
      <w:pPr>
        <w:pStyle w:val="701"/>
        <w:rPr>
          <w:rFonts w:ascii="仿宋" w:hAnsi="仿宋" w:eastAsia="仿宋"/>
          <w:color w:val="auto"/>
          <w:szCs w:val="24"/>
          <w:highlight w:val="none"/>
        </w:rPr>
      </w:pPr>
    </w:p>
    <w:p>
      <w:pPr>
        <w:pStyle w:val="701"/>
        <w:rPr>
          <w:rFonts w:ascii="仿宋" w:hAnsi="仿宋" w:eastAsia="仿宋"/>
          <w:color w:val="auto"/>
          <w:szCs w:val="24"/>
          <w:highlight w:val="none"/>
        </w:rPr>
      </w:pPr>
    </w:p>
    <w:p>
      <w:pPr>
        <w:pStyle w:val="701"/>
        <w:jc w:val="center"/>
        <w:rPr>
          <w:rFonts w:ascii="仿宋" w:hAnsi="仿宋" w:eastAsia="仿宋"/>
          <w:color w:val="auto"/>
          <w:szCs w:val="24"/>
          <w:highlight w:val="none"/>
        </w:rPr>
      </w:pPr>
    </w:p>
    <w:p>
      <w:pPr>
        <w:pStyle w:val="701"/>
        <w:rPr>
          <w:rFonts w:ascii="仿宋" w:hAnsi="仿宋" w:eastAsia="仿宋"/>
          <w:color w:val="auto"/>
          <w:szCs w:val="24"/>
          <w:highlight w:val="none"/>
        </w:rPr>
      </w:pPr>
    </w:p>
    <w:p>
      <w:pPr>
        <w:pStyle w:val="701"/>
        <w:rPr>
          <w:rFonts w:ascii="仿宋" w:hAnsi="仿宋" w:eastAsia="仿宋"/>
          <w:color w:val="auto"/>
          <w:szCs w:val="24"/>
          <w:highlight w:val="none"/>
        </w:rPr>
      </w:pP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rPr>
      </w:pPr>
      <w:r>
        <w:rPr>
          <w:rFonts w:hint="eastAsia" w:ascii="仿宋" w:hAnsi="仿宋" w:eastAsia="仿宋"/>
          <w:color w:val="auto"/>
          <w:sz w:val="24"/>
          <w:highlight w:val="none"/>
        </w:rPr>
        <w:t>项目名称：</w:t>
      </w:r>
      <w:r>
        <w:rPr>
          <w:rFonts w:ascii="仿宋" w:hAnsi="仿宋" w:eastAsia="仿宋"/>
          <w:color w:val="auto"/>
          <w:sz w:val="24"/>
          <w:highlight w:val="none"/>
          <w:u w:val="single"/>
        </w:rPr>
        <w:t xml:space="preserve">                                   </w:t>
      </w:r>
    </w:p>
    <w:p>
      <w:pPr>
        <w:pStyle w:val="598"/>
        <w:spacing w:before="120" w:line="22" w:lineRule="atLeast"/>
        <w:rPr>
          <w:rFonts w:ascii="仿宋" w:hAnsi="仿宋" w:eastAsia="仿宋"/>
          <w:color w:val="auto"/>
          <w:szCs w:val="24"/>
          <w:highlight w:val="none"/>
        </w:rPr>
      </w:pPr>
    </w:p>
    <w:p>
      <w:pPr>
        <w:pStyle w:val="598"/>
        <w:spacing w:before="120" w:line="22" w:lineRule="atLeast"/>
        <w:rPr>
          <w:rFonts w:ascii="仿宋" w:hAnsi="仿宋" w:eastAsia="仿宋"/>
          <w:color w:val="auto"/>
          <w:szCs w:val="24"/>
          <w:highlight w:val="none"/>
        </w:rPr>
      </w:pPr>
    </w:p>
    <w:p>
      <w:pPr>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甲方：</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乙方：</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lang w:val="en-US" w:eastAsia="zh-CN"/>
        </w:rPr>
        <w:t>采购计划书：</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签订日期：</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日</w:t>
      </w:r>
    </w:p>
    <w:p>
      <w:pPr>
        <w:widowControl/>
        <w:jc w:val="left"/>
        <w:rPr>
          <w:rFonts w:ascii="仿宋" w:hAnsi="仿宋" w:eastAsia="仿宋"/>
          <w:color w:val="auto"/>
          <w:kern w:val="0"/>
          <w:sz w:val="24"/>
          <w:highlight w:val="none"/>
        </w:rPr>
      </w:pPr>
    </w:p>
    <w:p>
      <w:pPr>
        <w:pStyle w:val="5"/>
        <w:rPr>
          <w:rFonts w:ascii="仿宋" w:hAnsi="仿宋" w:eastAsia="仿宋"/>
          <w:color w:val="auto"/>
          <w:kern w:val="0"/>
          <w:sz w:val="24"/>
          <w:highlight w:val="none"/>
        </w:rPr>
      </w:pPr>
    </w:p>
    <w:p>
      <w:pPr>
        <w:rPr>
          <w:rFonts w:ascii="仿宋" w:hAnsi="仿宋" w:eastAsia="仿宋"/>
          <w:color w:val="auto"/>
          <w:kern w:val="0"/>
          <w:sz w:val="24"/>
          <w:highlight w:val="none"/>
        </w:rPr>
      </w:pPr>
    </w:p>
    <w:p>
      <w:pPr>
        <w:rPr>
          <w:color w:val="auto"/>
          <w:highlight w:val="none"/>
        </w:rPr>
        <w:sectPr>
          <w:headerReference r:id="rId3" w:type="default"/>
          <w:footerReference r:id="rId4" w:type="default"/>
          <w:pgSz w:w="11907" w:h="16840"/>
          <w:pgMar w:top="1474" w:right="1417" w:bottom="1474" w:left="1417" w:header="851" w:footer="851" w:gutter="0"/>
          <w:pgBorders>
            <w:top w:val="none" w:sz="0" w:space="0"/>
            <w:left w:val="none" w:sz="0" w:space="0"/>
            <w:bottom w:val="none" w:sz="0" w:space="0"/>
            <w:right w:val="none" w:sz="0" w:space="0"/>
          </w:pgBorders>
          <w:cols w:space="720" w:num="1"/>
        </w:sectPr>
      </w:pPr>
    </w:p>
    <w:p>
      <w:pPr>
        <w:pStyle w:val="33"/>
        <w:spacing w:line="360" w:lineRule="auto"/>
        <w:ind w:firstLine="420"/>
        <w:rPr>
          <w:rFonts w:hint="eastAsia" w:ascii="仿宋" w:hAnsi="仿宋" w:eastAsia="仿宋" w:cs="仿宋"/>
          <w:color w:val="auto"/>
          <w:sz w:val="24"/>
          <w:szCs w:val="24"/>
          <w:highlight w:val="none"/>
        </w:rPr>
      </w:pPr>
      <w:bookmarkStart w:id="380" w:name="_Toc331685783"/>
    </w:p>
    <w:p>
      <w:pPr>
        <w:pStyle w:val="33"/>
        <w:spacing w:line="360" w:lineRule="auto"/>
        <w:ind w:firstLine="42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甲  方（采购人）：</w:t>
      </w:r>
      <w:r>
        <w:rPr>
          <w:rFonts w:hint="eastAsia" w:ascii="仿宋" w:hAnsi="仿宋" w:eastAsia="仿宋" w:cs="仿宋"/>
          <w:color w:val="auto"/>
          <w:sz w:val="24"/>
          <w:szCs w:val="24"/>
          <w:highlight w:val="none"/>
          <w:lang w:val="en-US" w:eastAsia="zh-CN"/>
        </w:rPr>
        <w:t>浙江省福利彩票管理中心</w:t>
      </w:r>
    </w:p>
    <w:p>
      <w:pPr>
        <w:pStyle w:val="33"/>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乙  方（供应商）： </w:t>
      </w:r>
    </w:p>
    <w:p>
      <w:pPr>
        <w:pStyle w:val="33"/>
        <w:spacing w:line="360" w:lineRule="auto"/>
        <w:ind w:firstLine="420"/>
        <w:rPr>
          <w:rFonts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鉴证方（采购代理机构）：杭州博实招标代理有限公司</w:t>
      </w:r>
    </w:p>
    <w:p>
      <w:pPr>
        <w:pStyle w:val="33"/>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p>
    <w:p>
      <w:pPr>
        <w:pStyle w:val="33"/>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根据《中华人民共和国民法典》等法律法规和</w:t>
      </w:r>
      <w:r>
        <w:rPr>
          <w:rFonts w:hint="eastAsia" w:ascii="仿宋" w:hAnsi="仿宋" w:eastAsia="仿宋" w:cs="仿宋"/>
          <w:color w:val="auto"/>
          <w:sz w:val="24"/>
          <w:szCs w:val="24"/>
          <w:highlight w:val="none"/>
          <w:lang w:eastAsia="zh-CN"/>
        </w:rPr>
        <w:t>浙江省福利彩票管理中心2023-2025年法律顾问服务项目</w:t>
      </w:r>
      <w:r>
        <w:rPr>
          <w:rFonts w:hint="eastAsia" w:ascii="仿宋" w:hAnsi="仿宋" w:eastAsia="仿宋" w:cs="仿宋"/>
          <w:color w:val="auto"/>
          <w:sz w:val="24"/>
          <w:szCs w:val="24"/>
          <w:highlight w:val="none"/>
        </w:rPr>
        <w:t>（采购编号：</w:t>
      </w:r>
      <w:r>
        <w:rPr>
          <w:rFonts w:hint="eastAsia" w:ascii="仿宋" w:hAnsi="仿宋" w:eastAsia="仿宋" w:cs="仿宋"/>
          <w:color w:val="auto"/>
          <w:sz w:val="24"/>
          <w:szCs w:val="24"/>
          <w:highlight w:val="none"/>
          <w:lang w:eastAsia="zh-CN"/>
        </w:rPr>
        <w:t>BSZB2023-CZZG064</w:t>
      </w:r>
      <w:r>
        <w:rPr>
          <w:rFonts w:hint="eastAsia" w:ascii="仿宋" w:hAnsi="仿宋" w:eastAsia="仿宋" w:cs="仿宋"/>
          <w:color w:val="auto"/>
          <w:sz w:val="24"/>
          <w:szCs w:val="24"/>
          <w:highlight w:val="none"/>
        </w:rPr>
        <w:t>）招标文件、投标文件、询标（澄清）记录等；经双方协商，同意签订本合同，共同遵守。</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70" w:firstLineChars="200"/>
        <w:textAlignment w:val="auto"/>
        <w:outlineLvl w:val="1"/>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pacing w:val="-3"/>
          <w:position w:val="1"/>
          <w:sz w:val="24"/>
          <w:szCs w:val="24"/>
          <w:highlight w:val="none"/>
        </w:rPr>
        <w:t>一</w:t>
      </w:r>
      <w:r>
        <w:rPr>
          <w:rFonts w:hint="eastAsia" w:ascii="仿宋" w:hAnsi="仿宋" w:eastAsia="仿宋" w:cs="仿宋"/>
          <w:b/>
          <w:bCs/>
          <w:color w:val="auto"/>
          <w:spacing w:val="-3"/>
          <w:position w:val="1"/>
          <w:sz w:val="24"/>
          <w:szCs w:val="24"/>
          <w:highlight w:val="none"/>
          <w:lang w:eastAsia="zh-CN"/>
        </w:rPr>
        <w:t>、</w:t>
      </w:r>
      <w:r>
        <w:rPr>
          <w:rFonts w:hint="eastAsia" w:ascii="仿宋" w:hAnsi="仿宋" w:eastAsia="仿宋" w:cs="仿宋"/>
          <w:b/>
          <w:bCs/>
          <w:color w:val="auto"/>
          <w:spacing w:val="-3"/>
          <w:position w:val="1"/>
          <w:sz w:val="24"/>
          <w:szCs w:val="24"/>
          <w:highlight w:val="none"/>
          <w:lang w:val="en-US" w:eastAsia="zh-CN"/>
        </w:rPr>
        <w:t>服务</w:t>
      </w:r>
      <w:r>
        <w:rPr>
          <w:rFonts w:hint="eastAsia" w:ascii="仿宋" w:hAnsi="仿宋" w:eastAsia="仿宋" w:cs="仿宋"/>
          <w:b/>
          <w:bCs/>
          <w:color w:val="auto"/>
          <w:spacing w:val="-3"/>
          <w:position w:val="1"/>
          <w:sz w:val="24"/>
          <w:szCs w:val="24"/>
          <w:highlight w:val="none"/>
        </w:rPr>
        <w:t>内容</w:t>
      </w:r>
      <w:r>
        <w:rPr>
          <w:rFonts w:hint="eastAsia" w:ascii="仿宋" w:hAnsi="仿宋" w:eastAsia="仿宋" w:cs="仿宋"/>
          <w:b/>
          <w:bCs/>
          <w:color w:val="auto"/>
          <w:spacing w:val="-3"/>
          <w:position w:val="1"/>
          <w:sz w:val="24"/>
          <w:szCs w:val="24"/>
          <w:highlight w:val="none"/>
          <w:lang w:val="en-US" w:eastAsia="zh-CN"/>
        </w:rPr>
        <w:t>及要求</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0"/>
        <w:jc w:val="lef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项目内容范围</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甲方聘请乙方为常年法律服务顾问，为</w:t>
      </w:r>
      <w:r>
        <w:rPr>
          <w:rFonts w:hint="eastAsia" w:ascii="仿宋" w:hAnsi="仿宋" w:eastAsia="仿宋" w:cs="仿宋"/>
          <w:color w:val="auto"/>
          <w:kern w:val="0"/>
          <w:sz w:val="24"/>
          <w:highlight w:val="none"/>
          <w:lang w:val="en-US" w:eastAsia="zh-CN"/>
        </w:rPr>
        <w:t>甲方</w:t>
      </w:r>
      <w:r>
        <w:rPr>
          <w:rFonts w:hint="eastAsia" w:ascii="仿宋" w:hAnsi="仿宋" w:eastAsia="仿宋" w:cs="仿宋"/>
          <w:color w:val="auto"/>
          <w:kern w:val="0"/>
          <w:sz w:val="24"/>
          <w:highlight w:val="none"/>
        </w:rPr>
        <w:t>在以下方面提供经常性法律服务：</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（1）就法律问题提供咨询意见或进行指导；参与规范性文件的起草、审议和修改工作；维护</w:t>
      </w:r>
      <w:r>
        <w:rPr>
          <w:rFonts w:hint="eastAsia" w:ascii="仿宋" w:hAnsi="仿宋" w:eastAsia="仿宋" w:cs="仿宋"/>
          <w:color w:val="auto"/>
          <w:kern w:val="0"/>
          <w:sz w:val="24"/>
          <w:highlight w:val="none"/>
          <w:lang w:val="en-US" w:eastAsia="zh-CN"/>
        </w:rPr>
        <w:t>乙方</w:t>
      </w:r>
      <w:r>
        <w:rPr>
          <w:rFonts w:hint="eastAsia" w:ascii="仿宋" w:hAnsi="仿宋" w:eastAsia="仿宋" w:cs="仿宋"/>
          <w:color w:val="auto"/>
          <w:kern w:val="0"/>
          <w:sz w:val="24"/>
          <w:highlight w:val="none"/>
        </w:rPr>
        <w:t>的合法权益；</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（2）审查重大决策和行政规范性文件的合法性、可行性，并根据需要出具相关法律意见；</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（3）应邀参与重大事项的决策或重要合同的谈判；列席</w:t>
      </w:r>
      <w:r>
        <w:rPr>
          <w:rFonts w:hint="eastAsia" w:ascii="仿宋" w:hAnsi="仿宋" w:eastAsia="仿宋" w:cs="仿宋"/>
          <w:color w:val="auto"/>
          <w:kern w:val="0"/>
          <w:sz w:val="24"/>
          <w:highlight w:val="none"/>
          <w:lang w:val="en-US" w:eastAsia="zh-CN"/>
        </w:rPr>
        <w:t>甲方</w:t>
      </w:r>
      <w:r>
        <w:rPr>
          <w:rFonts w:hint="eastAsia" w:ascii="仿宋" w:hAnsi="仿宋" w:eastAsia="仿宋" w:cs="仿宋"/>
          <w:color w:val="auto"/>
          <w:kern w:val="0"/>
          <w:sz w:val="24"/>
          <w:highlight w:val="none"/>
        </w:rPr>
        <w:t>召集的有关法律事务会议并提供相关法律意见，并根据实际需要提供全程法律服务；</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（4）受委托对涉法事件进行法律风险评估，并协助处理涉法信访事件；</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（5）协助参与各类合同、合作项目的合法性、公平性、规范性法律审查、建档、备案等具体事务，并提供有关合同（协议）等规范格式法律文本的样本；</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（6）协助参与对外合作、内部运行法律风险防范制度建设，并有针对性地提出意见建议；</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（7）规范</w:t>
      </w:r>
      <w:r>
        <w:rPr>
          <w:rFonts w:hint="eastAsia" w:ascii="仿宋" w:hAnsi="仿宋" w:eastAsia="仿宋" w:cs="仿宋"/>
          <w:color w:val="auto"/>
          <w:kern w:val="0"/>
          <w:sz w:val="24"/>
          <w:highlight w:val="none"/>
          <w:lang w:val="en-US" w:eastAsia="zh-CN"/>
        </w:rPr>
        <w:t>甲方</w:t>
      </w:r>
      <w:r>
        <w:rPr>
          <w:rFonts w:hint="eastAsia" w:ascii="仿宋" w:hAnsi="仿宋" w:eastAsia="仿宋" w:cs="仿宋"/>
          <w:color w:val="auto"/>
          <w:kern w:val="0"/>
          <w:sz w:val="24"/>
          <w:highlight w:val="none"/>
        </w:rPr>
        <w:t>常用法律文书和执法程序，及时提供最新的法律信息，帮助采取预先应对措施；</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（8）对列入预算的政府采购项目及招投标文件出具法律意见；</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（9）安排骨干律师定期提供现场法律服务，处理紧急法律事务，服务时间原则上每周2天（9:00-16:00），根据实际情况可进行相应调整；</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（10）不定期对</w:t>
      </w:r>
      <w:r>
        <w:rPr>
          <w:rFonts w:hint="eastAsia" w:ascii="仿宋" w:hAnsi="仿宋" w:eastAsia="仿宋" w:cs="仿宋"/>
          <w:color w:val="auto"/>
          <w:kern w:val="0"/>
          <w:sz w:val="24"/>
          <w:highlight w:val="none"/>
          <w:lang w:val="en-US" w:eastAsia="zh-CN"/>
        </w:rPr>
        <w:t>甲方</w:t>
      </w:r>
      <w:r>
        <w:rPr>
          <w:rFonts w:hint="eastAsia" w:ascii="仿宋" w:hAnsi="仿宋" w:eastAsia="仿宋" w:cs="仿宋"/>
          <w:color w:val="auto"/>
          <w:kern w:val="0"/>
          <w:sz w:val="24"/>
          <w:highlight w:val="none"/>
        </w:rPr>
        <w:t>工作人员进行法制宣传教育；开展至少4次法律知识宣传和培训；</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（11）应</w:t>
      </w:r>
      <w:r>
        <w:rPr>
          <w:rFonts w:hint="eastAsia" w:ascii="仿宋" w:hAnsi="仿宋" w:eastAsia="仿宋" w:cs="仿宋"/>
          <w:color w:val="auto"/>
          <w:kern w:val="0"/>
          <w:sz w:val="24"/>
          <w:highlight w:val="none"/>
          <w:lang w:val="en-US" w:eastAsia="zh-CN"/>
        </w:rPr>
        <w:t>甲方</w:t>
      </w:r>
      <w:r>
        <w:rPr>
          <w:rFonts w:hint="eastAsia" w:ascii="仿宋" w:hAnsi="仿宋" w:eastAsia="仿宋" w:cs="仿宋"/>
          <w:color w:val="auto"/>
          <w:kern w:val="0"/>
          <w:sz w:val="24"/>
          <w:highlight w:val="none"/>
        </w:rPr>
        <w:t>要求，就</w:t>
      </w:r>
      <w:r>
        <w:rPr>
          <w:rFonts w:hint="eastAsia" w:ascii="仿宋" w:hAnsi="仿宋" w:eastAsia="仿宋" w:cs="仿宋"/>
          <w:color w:val="auto"/>
          <w:kern w:val="0"/>
          <w:sz w:val="24"/>
          <w:highlight w:val="none"/>
          <w:lang w:val="en-US" w:eastAsia="zh-CN"/>
        </w:rPr>
        <w:t>甲方</w:t>
      </w:r>
      <w:r>
        <w:rPr>
          <w:rFonts w:hint="eastAsia" w:ascii="仿宋" w:hAnsi="仿宋" w:eastAsia="仿宋" w:cs="仿宋"/>
          <w:color w:val="auto"/>
          <w:kern w:val="0"/>
          <w:sz w:val="24"/>
          <w:highlight w:val="none"/>
        </w:rPr>
        <w:t>已经面临或者可能发生的纠纷，进行法律论证，提出解决方案，出具律师函，发表律师意见，参与非诉讼谈判、协调、调解；</w:t>
      </w:r>
    </w:p>
    <w:p>
      <w:pPr>
        <w:tabs>
          <w:tab w:val="left" w:pos="0"/>
        </w:tabs>
        <w:spacing w:line="360" w:lineRule="auto"/>
        <w:ind w:firstLine="482"/>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（12）优先受理诉讼、仲裁、调解活动及其他民事代理或刑事辩护性质的案件法律服务；</w:t>
      </w:r>
    </w:p>
    <w:p>
      <w:pPr>
        <w:tabs>
          <w:tab w:val="left" w:pos="0"/>
        </w:tabs>
        <w:spacing w:line="360" w:lineRule="auto"/>
        <w:ind w:firstLine="482"/>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（13）</w:t>
      </w:r>
      <w:r>
        <w:rPr>
          <w:rFonts w:hint="eastAsia" w:ascii="仿宋" w:hAnsi="仿宋" w:eastAsia="仿宋" w:cs="仿宋"/>
          <w:color w:val="auto"/>
          <w:kern w:val="0"/>
          <w:sz w:val="24"/>
          <w:highlight w:val="none"/>
          <w:lang w:val="en-US" w:eastAsia="zh-CN"/>
        </w:rPr>
        <w:t>甲方</w:t>
      </w:r>
      <w:r>
        <w:rPr>
          <w:rFonts w:hint="eastAsia" w:ascii="仿宋" w:hAnsi="仿宋" w:eastAsia="仿宋" w:cs="仿宋"/>
          <w:color w:val="auto"/>
          <w:kern w:val="0"/>
          <w:sz w:val="24"/>
          <w:highlight w:val="none"/>
        </w:rPr>
        <w:t>交办的其他法律服务工作。</w:t>
      </w:r>
      <w:r>
        <w:rPr>
          <w:rFonts w:hint="eastAsia" w:ascii="仿宋" w:hAnsi="仿宋" w:eastAsia="仿宋" w:cs="仿宋"/>
          <w:color w:val="auto"/>
          <w:kern w:val="2"/>
          <w:sz w:val="24"/>
          <w:szCs w:val="24"/>
          <w:highlight w:val="none"/>
          <w:lang w:val="en-US" w:eastAsia="zh-CN" w:bidi="ar-SA"/>
        </w:rPr>
        <w:t xml:space="preserve">  </w:t>
      </w:r>
    </w:p>
    <w:p>
      <w:pPr>
        <w:tabs>
          <w:tab w:val="left" w:pos="0"/>
        </w:tabs>
        <w:spacing w:line="360" w:lineRule="auto"/>
        <w:ind w:firstLine="482"/>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（14）承诺优惠服务内容：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二</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具体</w:t>
      </w:r>
      <w:r>
        <w:rPr>
          <w:rFonts w:hint="eastAsia" w:ascii="仿宋" w:hAnsi="仿宋" w:eastAsia="仿宋" w:cs="仿宋"/>
          <w:b/>
          <w:bCs/>
          <w:color w:val="auto"/>
          <w:sz w:val="24"/>
          <w:szCs w:val="24"/>
          <w:highlight w:val="none"/>
        </w:rPr>
        <w:t>服务要求</w:t>
      </w:r>
    </w:p>
    <w:p>
      <w:pPr>
        <w:tabs>
          <w:tab w:val="left" w:pos="0"/>
        </w:tabs>
        <w:spacing w:line="360" w:lineRule="auto"/>
        <w:ind w:firstLine="482"/>
        <w:rPr>
          <w:rFonts w:hint="eastAsia" w:ascii="仿宋" w:hAnsi="仿宋" w:eastAsia="仿宋" w:cs="仿宋"/>
          <w:b/>
          <w:bCs/>
          <w:color w:val="auto"/>
          <w:kern w:val="0"/>
          <w:sz w:val="24"/>
          <w:highlight w:val="none"/>
          <w:lang w:val="en-US" w:eastAsia="zh-CN"/>
        </w:rPr>
      </w:pPr>
      <w:r>
        <w:rPr>
          <w:rFonts w:hint="eastAsia" w:ascii="仿宋" w:hAnsi="仿宋" w:eastAsia="仿宋" w:cs="仿宋"/>
          <w:b/>
          <w:bCs/>
          <w:color w:val="auto"/>
          <w:kern w:val="0"/>
          <w:sz w:val="24"/>
          <w:highlight w:val="none"/>
          <w:lang w:val="en-US" w:eastAsia="zh-CN"/>
        </w:rPr>
        <w:t>1.基本要求</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（1）乙方必须认同并遵守甲方的一切规章制度和管理要求，愿意接受甲方的考核管理。</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（2）乙方需指派5名律师组建法律顾问团队，其中1人为项目负责人、1-2名为驻场律师。驻场服务时间原则上每周2个工作日（9:00-16:00），每个工作日保证有1名律师驻场，时间可根据实际情况可进行相应调整。</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（3）乙方应保证及时响应甲方的需求，确保24小时电话畅通，遇紧急突发情况要求积极配合确保3小时内到场处理。</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（4）</w:t>
      </w:r>
      <w:r>
        <w:rPr>
          <w:rFonts w:hint="eastAsia" w:ascii="仿宋" w:hAnsi="仿宋" w:eastAsia="仿宋" w:cs="仿宋"/>
          <w:color w:val="auto"/>
          <w:spacing w:val="-3"/>
          <w:sz w:val="24"/>
          <w:szCs w:val="24"/>
          <w:highlight w:val="none"/>
          <w:lang w:val="en-US" w:eastAsia="zh-CN"/>
        </w:rPr>
        <w:t>乙方</w:t>
      </w:r>
      <w:r>
        <w:rPr>
          <w:rFonts w:hint="eastAsia" w:ascii="仿宋" w:hAnsi="仿宋" w:eastAsia="仿宋" w:cs="仿宋"/>
          <w:color w:val="auto"/>
          <w:spacing w:val="-3"/>
          <w:sz w:val="24"/>
          <w:szCs w:val="24"/>
          <w:highlight w:val="none"/>
        </w:rPr>
        <w:t>必须爱护</w:t>
      </w:r>
      <w:r>
        <w:rPr>
          <w:rFonts w:hint="eastAsia" w:ascii="仿宋" w:hAnsi="仿宋" w:eastAsia="仿宋" w:cs="仿宋"/>
          <w:color w:val="auto"/>
          <w:spacing w:val="-3"/>
          <w:sz w:val="24"/>
          <w:szCs w:val="24"/>
          <w:highlight w:val="none"/>
          <w:lang w:val="en-US" w:eastAsia="zh-CN"/>
        </w:rPr>
        <w:t>甲方</w:t>
      </w:r>
      <w:r>
        <w:rPr>
          <w:rFonts w:hint="eastAsia" w:ascii="仿宋" w:hAnsi="仿宋" w:eastAsia="仿宋" w:cs="仿宋"/>
          <w:color w:val="auto"/>
          <w:spacing w:val="-3"/>
          <w:sz w:val="24"/>
          <w:szCs w:val="24"/>
          <w:highlight w:val="none"/>
        </w:rPr>
        <w:t>提供办公场地和各种设备设施，做好</w:t>
      </w:r>
      <w:r>
        <w:rPr>
          <w:rFonts w:hint="eastAsia" w:ascii="仿宋" w:hAnsi="仿宋" w:eastAsia="仿宋" w:cs="仿宋"/>
          <w:color w:val="auto"/>
          <w:spacing w:val="-3"/>
          <w:sz w:val="24"/>
          <w:szCs w:val="24"/>
          <w:highlight w:val="none"/>
          <w:lang w:val="en-US" w:eastAsia="zh-CN"/>
        </w:rPr>
        <w:t>甲方</w:t>
      </w:r>
      <w:r>
        <w:rPr>
          <w:rFonts w:hint="eastAsia" w:ascii="仿宋" w:hAnsi="仿宋" w:eastAsia="仿宋" w:cs="仿宋"/>
          <w:color w:val="auto"/>
          <w:spacing w:val="-3"/>
          <w:sz w:val="24"/>
          <w:szCs w:val="24"/>
          <w:highlight w:val="none"/>
        </w:rPr>
        <w:t>提供的办公场所内办公桌椅等各类办公物品管理工作，对丢失（遗失）或人为损坏须按价赔偿。</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（5）乙方应根据甲方要求做好各类相关法律服务工作，维护甲方合法权益，严禁在办公场所开展其他与法律工作无关的活动。</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（6）乙方不得从事有损于甲方利益的其他活动，要求对日常接触了解到的不宜公开或保密的情况负有保密责任。在甲方的诉讼、调解或仲裁活动中，乙方不得担任对方当事人代理人。</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 xml:space="preserve">（7）案件办理费用支付要求：案件装订标准和资料归档，须在案件办理之后，按合同约定付款日的7日前将装订归档的案卷移交甲方，装订标准满足甲方文件装订标准。 </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（8）由于乙方服务不能及时响应，工作需求不能满足甲方要求的，甲方有权提前终止合同。</w:t>
      </w:r>
    </w:p>
    <w:p>
      <w:pPr>
        <w:tabs>
          <w:tab w:val="left" w:pos="0"/>
        </w:tabs>
        <w:spacing w:line="360" w:lineRule="auto"/>
        <w:ind w:firstLine="482"/>
        <w:rPr>
          <w:rFonts w:hint="eastAsia" w:ascii="仿宋" w:hAnsi="仿宋" w:eastAsia="仿宋" w:cs="仿宋"/>
          <w:b/>
          <w:bCs/>
          <w:color w:val="auto"/>
          <w:kern w:val="0"/>
          <w:sz w:val="24"/>
          <w:highlight w:val="none"/>
          <w:lang w:val="en-US" w:eastAsia="zh-CN"/>
        </w:rPr>
      </w:pPr>
      <w:r>
        <w:rPr>
          <w:rFonts w:hint="eastAsia" w:ascii="仿宋" w:hAnsi="仿宋" w:eastAsia="仿宋" w:cs="仿宋"/>
          <w:b/>
          <w:bCs/>
          <w:color w:val="auto"/>
          <w:kern w:val="0"/>
          <w:sz w:val="24"/>
          <w:highlight w:val="none"/>
          <w:lang w:val="en-US" w:eastAsia="zh-CN"/>
        </w:rPr>
        <w:t>2.法律咨询服务</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（1）为甲方的各部门工作人员提供日常法律咨询服务，对甲方的法律咨询及法律事务问题作出及时解答，一般应在 24小时（紧急事务应在5小时）内作出回复，并对相关问题提出具体的可操作方案和解决途径；</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（2）修改、审查采购人需要的合同、协议以及其他有关法律事务文书和规章制度。</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（3）根据甲方通知列席召开的会议，及时了解甲方动态，为甲方重大行政决策提供法律意见及法律依据；或者根据甲方要求，对甲方的决策进行法律论证和法律风险的评价。</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（4）根据甲方要求审阅对外公告，出具或签署与甲方有关的法律文件。</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（5）为甲方涉及的各类纠纷、重大行政决策规范性文件及其他需要乙方提供法律支持或出具法律意见书，必要时向对方出具律师函。</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6）代理甲方参加诉讼或仲裁、行政复议、检察监督等案件，维护甲方的合法权益，负责进行案件装订并移交至甲方。因乙方自身原因导致案卷未按期交付致使财政预算资金被上交无法支付的，由此产生的损失、后果由乙方自行承担。</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（7）出具的所有法律意见书，乙方先指派律师先行签字，电子版提交，当月月底集中提供原件，甲方认为的需要加盖公章签字的，乙方需予以提供。</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3.风险排查及评估服务</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（1）乙方应建立完善的项目合同审核管理制度，协助甲方做好合同把关工作。</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（2）优化完善采购人的合同范本。</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（3）直接参与甲方重要的谈判并提供全程的法律服务，协助甲方起草或修改、审查商务谈判所需的法律文本，从法律上最大限度地预防及控制风险，尽最大努力保护甲方的利益。</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（4）为甲方开展法律风险评估，给予合理性整改意见，控制法律风险。</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（5）能根据甲方要求或随时指示处理其他杂项法律事务。</w:t>
      </w:r>
    </w:p>
    <w:p>
      <w:pPr>
        <w:tabs>
          <w:tab w:val="left" w:pos="0"/>
        </w:tabs>
        <w:spacing w:line="360" w:lineRule="auto"/>
        <w:ind w:firstLine="482"/>
        <w:rPr>
          <w:rFonts w:hint="eastAsia" w:ascii="仿宋" w:hAnsi="仿宋" w:eastAsia="仿宋" w:cs="仿宋"/>
          <w:b/>
          <w:bCs/>
          <w:color w:val="auto"/>
          <w:kern w:val="0"/>
          <w:sz w:val="24"/>
          <w:highlight w:val="none"/>
          <w:lang w:val="en-US" w:eastAsia="zh-CN"/>
        </w:rPr>
      </w:pPr>
      <w:r>
        <w:rPr>
          <w:rFonts w:hint="eastAsia" w:ascii="仿宋" w:hAnsi="仿宋" w:eastAsia="仿宋" w:cs="仿宋"/>
          <w:b/>
          <w:bCs/>
          <w:color w:val="auto"/>
          <w:kern w:val="0"/>
          <w:sz w:val="24"/>
          <w:highlight w:val="none"/>
          <w:lang w:val="en-US" w:eastAsia="zh-CN"/>
        </w:rPr>
        <w:t>4.法律宣传及培训服务</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（1）为甲方及其相关工作人员开展4次法律知识宣传和培训。</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（2）参与制作普法宣传手册等，并提供法律知识宣传和培训的资料，包括PPT、视频、电子文档等。</w:t>
      </w:r>
    </w:p>
    <w:p>
      <w:pPr>
        <w:tabs>
          <w:tab w:val="left" w:pos="0"/>
        </w:tabs>
        <w:spacing w:line="360" w:lineRule="auto"/>
        <w:ind w:firstLine="482"/>
        <w:rPr>
          <w:rFonts w:hint="eastAsia" w:ascii="仿宋" w:hAnsi="仿宋" w:eastAsia="仿宋" w:cs="仿宋"/>
          <w:b/>
          <w:bCs/>
          <w:color w:val="auto"/>
          <w:kern w:val="0"/>
          <w:sz w:val="24"/>
          <w:highlight w:val="none"/>
          <w:lang w:val="en-US" w:eastAsia="zh-CN"/>
        </w:rPr>
      </w:pPr>
      <w:r>
        <w:rPr>
          <w:rFonts w:hint="eastAsia" w:ascii="仿宋" w:hAnsi="仿宋" w:eastAsia="仿宋" w:cs="仿宋"/>
          <w:b/>
          <w:bCs/>
          <w:color w:val="auto"/>
          <w:kern w:val="0"/>
          <w:sz w:val="24"/>
          <w:highlight w:val="none"/>
          <w:lang w:val="en-US" w:eastAsia="zh-CN"/>
        </w:rPr>
        <w:t>5.特别说明</w:t>
      </w:r>
    </w:p>
    <w:p>
      <w:pPr>
        <w:tabs>
          <w:tab w:val="left" w:pos="0"/>
        </w:tabs>
        <w:spacing w:line="360" w:lineRule="auto"/>
        <w:ind w:firstLine="482"/>
        <w:rPr>
          <w:rFonts w:hint="eastAsia" w:ascii="仿宋" w:hAnsi="仿宋" w:eastAsia="仿宋" w:cs="仿宋"/>
          <w:b/>
          <w:bCs/>
          <w:color w:val="auto"/>
          <w:sz w:val="24"/>
          <w:szCs w:val="24"/>
          <w:highlight w:val="none"/>
        </w:rPr>
      </w:pPr>
      <w:r>
        <w:rPr>
          <w:rFonts w:hint="eastAsia" w:ascii="仿宋" w:hAnsi="仿宋" w:eastAsia="仿宋" w:cs="仿宋"/>
          <w:color w:val="auto"/>
          <w:kern w:val="0"/>
          <w:sz w:val="24"/>
          <w:highlight w:val="none"/>
          <w:lang w:val="en-US" w:eastAsia="zh-CN"/>
        </w:rPr>
        <w:t>在服务期内，甲方若有民事案件，乙方也需要接受委托，收费标准按照浙江省物价局、浙江省司法厅《关于制定律师服务收费标准的通知》（浙价服〔2011〕212号）规定计收（供应商另有优惠承诺服务除外）。</w:t>
      </w:r>
      <w:r>
        <w:rPr>
          <w:rFonts w:hint="eastAsia" w:ascii="仿宋" w:hAnsi="仿宋" w:eastAsia="仿宋" w:cs="仿宋"/>
          <w:b/>
          <w:bCs/>
          <w:color w:val="auto"/>
          <w:sz w:val="24"/>
          <w:szCs w:val="24"/>
          <w:highlight w:val="none"/>
        </w:rPr>
        <w:t xml:space="preserve"> </w:t>
      </w:r>
    </w:p>
    <w:p>
      <w:pPr>
        <w:tabs>
          <w:tab w:val="left" w:pos="0"/>
        </w:tabs>
        <w:spacing w:line="360" w:lineRule="auto"/>
        <w:ind w:firstLine="482"/>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二、服务团队</w:t>
      </w:r>
    </w:p>
    <w:p>
      <w:pPr>
        <w:tabs>
          <w:tab w:val="left" w:pos="0"/>
        </w:tabs>
        <w:spacing w:line="360" w:lineRule="auto"/>
        <w:ind w:firstLine="482"/>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1.乙方接受甲方的聘请要求，指</w:t>
      </w:r>
      <w:r>
        <w:rPr>
          <w:rFonts w:hint="eastAsia" w:ascii="仿宋" w:hAnsi="仿宋" w:eastAsia="仿宋" w:cs="仿宋"/>
          <w:color w:val="auto"/>
          <w:kern w:val="0"/>
          <w:sz w:val="24"/>
          <w:highlight w:val="none"/>
          <w:u w:val="none"/>
          <w:lang w:val="en-US" w:eastAsia="zh-CN"/>
        </w:rPr>
        <w:t>派</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lang w:val="en-US" w:eastAsia="zh-CN"/>
        </w:rPr>
        <w:t>律师担任甲方的法律服务顾问（以下简称“律师”）,并指定驻场律师为</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甲方同意乙方及其所指派的律师在认为必要时可将部分法律服务工作交由乙方的其他律师及助理人员协助完成。</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本合同履行过程中，若律师因合理原因（包括但不限于正常调动、离职、时间冲突、回避、身体状况等）无法继续或暂时不能提供服务时，律师应及时告知甲方并由合同双方协商另行指派其他合适的律师接替；甲方不同意其他律师接替的，视为甲方解除合同，本合同终止履行。</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4" w:firstLineChars="201"/>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三</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服务期限</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双方商定乙方为甲方提供常年法律顾问服务的期限为两年，自20</w:t>
      </w: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日起至202</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日止。</w:t>
      </w:r>
      <w:r>
        <w:rPr>
          <w:rFonts w:hint="eastAsia" w:ascii="仿宋" w:hAnsi="仿宋" w:eastAsia="仿宋" w:cs="仿宋"/>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4" w:firstLineChars="201"/>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四</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合同金额</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法律顾问</w:t>
      </w:r>
      <w:r>
        <w:rPr>
          <w:rFonts w:hint="eastAsia" w:ascii="仿宋" w:hAnsi="仿宋" w:eastAsia="仿宋" w:cs="仿宋"/>
          <w:color w:val="auto"/>
          <w:sz w:val="24"/>
          <w:szCs w:val="24"/>
          <w:highlight w:val="none"/>
          <w:lang w:val="en-US" w:eastAsia="zh-CN"/>
        </w:rPr>
        <w:t>服务</w:t>
      </w:r>
      <w:r>
        <w:rPr>
          <w:rFonts w:hint="eastAsia" w:ascii="仿宋" w:hAnsi="仿宋" w:eastAsia="仿宋" w:cs="仿宋"/>
          <w:color w:val="auto"/>
          <w:sz w:val="24"/>
          <w:szCs w:val="24"/>
          <w:highlight w:val="none"/>
        </w:rPr>
        <w:t>费每年为人民币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），本合同期限内法律顾问费总计人民币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双方商定下列与法律顾问服务有关的费用开支由甲方负担，且未包含在本合同的法律顾问费中：</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直接费用（包括但不限于异地交通、住宿、通讯、电信、文印等）；</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间接费用（包括但不限于委托审计、鉴定费、公证费、查档费，其它用于收集资料的费用）；</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上列费用由乙方律师向甲方按实报销。</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4" w:firstLineChars="201"/>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付款方式</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本合同内法律顾问费分</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次支付，甲方于合同签订后，于20</w:t>
      </w: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rPr>
        <w:t>年1</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月30日前向乙方支付一次法律顾问费总额的50%，即人民币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）；于202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年1</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月30日前向乙方支付一次法律顾问费总额的</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0%，即人民币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于2025年本项目验收合格后支付20%</w:t>
      </w:r>
      <w:r>
        <w:rPr>
          <w:rFonts w:hint="eastAsia" w:ascii="仿宋" w:hAnsi="仿宋" w:eastAsia="仿宋" w:cs="仿宋"/>
          <w:color w:val="auto"/>
          <w:sz w:val="24"/>
          <w:szCs w:val="24"/>
          <w:highlight w:val="none"/>
        </w:rPr>
        <w:t>，即人民币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乙方应在每次甲方付款前</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日内,为甲方开具等额正式的服务费用发票。乙方开具发票是甲方支付费用的前提条件，如乙方迟延开具发票的，甲方的付款期限相应顺延。</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4" w:firstLineChars="201"/>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六</w:t>
      </w:r>
      <w:r>
        <w:rPr>
          <w:rFonts w:hint="eastAsia" w:ascii="仿宋" w:hAnsi="仿宋" w:eastAsia="仿宋" w:cs="仿宋"/>
          <w:b/>
          <w:bCs/>
          <w:color w:val="auto"/>
          <w:sz w:val="24"/>
          <w:szCs w:val="24"/>
          <w:highlight w:val="none"/>
        </w:rPr>
        <w:t>、乙方</w:t>
      </w:r>
      <w:r>
        <w:rPr>
          <w:rFonts w:hint="eastAsia" w:ascii="仿宋" w:hAnsi="仿宋" w:eastAsia="仿宋" w:cs="仿宋"/>
          <w:b/>
          <w:bCs/>
          <w:color w:val="auto"/>
          <w:sz w:val="24"/>
          <w:szCs w:val="24"/>
          <w:highlight w:val="none"/>
          <w:lang w:eastAsia="zh-CN"/>
        </w:rPr>
        <w:t>的</w:t>
      </w:r>
      <w:r>
        <w:rPr>
          <w:rFonts w:hint="eastAsia" w:ascii="仿宋" w:hAnsi="仿宋" w:eastAsia="仿宋" w:cs="仿宋"/>
          <w:b/>
          <w:bCs/>
          <w:color w:val="auto"/>
          <w:sz w:val="24"/>
          <w:szCs w:val="24"/>
          <w:highlight w:val="none"/>
          <w:lang w:val="en-US" w:eastAsia="zh-CN"/>
        </w:rPr>
        <w:t>责任与</w:t>
      </w:r>
      <w:r>
        <w:rPr>
          <w:rFonts w:hint="eastAsia" w:ascii="仿宋" w:hAnsi="仿宋" w:eastAsia="仿宋" w:cs="仿宋"/>
          <w:b/>
          <w:bCs/>
          <w:color w:val="auto"/>
          <w:sz w:val="24"/>
          <w:szCs w:val="24"/>
          <w:highlight w:val="none"/>
        </w:rPr>
        <w:t>义务</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律师必须遵守职业道德和执业纪律；</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律师应当勤勉尽职，依法在本合同约定范围内维护甲方的最大利益；</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律师应当及时向甲方发表顾问意见；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律师无权超越甲方授权行事。如果确有需要，应当由甲方另行给予明确的授权；</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乙方或律师变更联系信息的，应当及时通知甲方；</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乙方和律师对甲方负有保密义务</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乙方不得单方面更改项目负责人，不得将项目分包给其他单位。</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4" w:firstLineChars="201"/>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七</w:t>
      </w:r>
      <w:r>
        <w:rPr>
          <w:rFonts w:hint="eastAsia" w:ascii="仿宋" w:hAnsi="仿宋" w:eastAsia="仿宋" w:cs="仿宋"/>
          <w:b/>
          <w:bCs/>
          <w:color w:val="auto"/>
          <w:sz w:val="24"/>
          <w:szCs w:val="24"/>
          <w:highlight w:val="none"/>
        </w:rPr>
        <w:t>、甲方</w:t>
      </w:r>
      <w:r>
        <w:rPr>
          <w:rFonts w:hint="eastAsia" w:ascii="仿宋" w:hAnsi="仿宋" w:eastAsia="仿宋" w:cs="仿宋"/>
          <w:b/>
          <w:bCs/>
          <w:color w:val="auto"/>
          <w:sz w:val="24"/>
          <w:szCs w:val="24"/>
          <w:highlight w:val="none"/>
          <w:lang w:eastAsia="zh-CN"/>
        </w:rPr>
        <w:t>的</w:t>
      </w:r>
      <w:r>
        <w:rPr>
          <w:rFonts w:hint="eastAsia" w:ascii="仿宋" w:hAnsi="仿宋" w:eastAsia="仿宋" w:cs="仿宋"/>
          <w:b/>
          <w:bCs/>
          <w:color w:val="auto"/>
          <w:sz w:val="24"/>
          <w:szCs w:val="24"/>
          <w:highlight w:val="none"/>
          <w:lang w:val="en-US" w:eastAsia="zh-CN"/>
        </w:rPr>
        <w:t>责任与</w:t>
      </w:r>
      <w:r>
        <w:rPr>
          <w:rFonts w:hint="eastAsia" w:ascii="仿宋" w:hAnsi="仿宋" w:eastAsia="仿宋" w:cs="仿宋"/>
          <w:b/>
          <w:bCs/>
          <w:color w:val="auto"/>
          <w:sz w:val="24"/>
          <w:szCs w:val="24"/>
          <w:highlight w:val="none"/>
        </w:rPr>
        <w:t>义务</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与乙方和律师诚信合作，为乙方律师开展工作提供方便，向乙方和律师如实提供与需进行法律顾问服务的事务有关的情况和资料；</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如有关的情况和事实发生变化，应及时告知乙方或律师；</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如变更联系信息，应当及时通知乙方和律师；</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按照约定支付法律顾问费和其它费用；</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向乙方和律师提出的要求不应与法律以及律师职业道德和执业纪律的规定相冲突。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4" w:firstLineChars="201"/>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八</w:t>
      </w:r>
      <w:r>
        <w:rPr>
          <w:rFonts w:hint="eastAsia" w:ascii="仿宋" w:hAnsi="仿宋" w:eastAsia="仿宋" w:cs="仿宋"/>
          <w:b/>
          <w:bCs/>
          <w:color w:val="auto"/>
          <w:sz w:val="24"/>
          <w:szCs w:val="24"/>
          <w:highlight w:val="none"/>
        </w:rPr>
        <w:t>、利益冲突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和律师应将已经或正在或可能存在的为与甲方有利益冲突的当事人提供法律服务的情况如实告知甲方。在发生利益冲突的情况下，甲方有权且应当选择继续签订履行合同或改变委托权限或解除合同；乙方有权且应当作出回避的安排。</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4" w:firstLineChars="201"/>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九</w:t>
      </w:r>
      <w:r>
        <w:rPr>
          <w:rFonts w:hint="eastAsia" w:ascii="仿宋" w:hAnsi="仿宋" w:eastAsia="仿宋" w:cs="仿宋"/>
          <w:b/>
          <w:bCs/>
          <w:color w:val="auto"/>
          <w:sz w:val="24"/>
          <w:szCs w:val="24"/>
          <w:highlight w:val="none"/>
        </w:rPr>
        <w:t>、其他法律事务</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乙方和律师均无权利和义务代理甲方处理本合同约定的常年法律顾问服务范围以外的其它法律事务。甲方如确需乙方和律师提供有关其他法律事务服务的，应当与乙方另行签订法律服务委托合同。</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4" w:firstLineChars="201"/>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十</w:t>
      </w:r>
      <w:r>
        <w:rPr>
          <w:rFonts w:hint="eastAsia" w:ascii="仿宋" w:hAnsi="仿宋" w:eastAsia="仿宋" w:cs="仿宋"/>
          <w:b/>
          <w:bCs/>
          <w:color w:val="auto"/>
          <w:sz w:val="24"/>
          <w:szCs w:val="24"/>
          <w:highlight w:val="none"/>
        </w:rPr>
        <w:t>、合同的解除、终止履行</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1.若乙方未按合同第一条履行相关义务，或违法合同第六条约定，</w:t>
      </w:r>
      <w:r>
        <w:rPr>
          <w:rFonts w:hint="eastAsia" w:ascii="仿宋" w:hAnsi="仿宋" w:eastAsia="仿宋" w:cs="仿宋"/>
          <w:color w:val="auto"/>
          <w:sz w:val="24"/>
          <w:szCs w:val="24"/>
          <w:highlight w:val="none"/>
        </w:rPr>
        <w:t>经书面通知，甲方有权解除本合同，</w:t>
      </w:r>
      <w:r>
        <w:rPr>
          <w:rFonts w:hint="eastAsia" w:ascii="仿宋" w:hAnsi="仿宋" w:eastAsia="仿宋" w:cs="仿宋"/>
          <w:color w:val="auto"/>
          <w:sz w:val="24"/>
          <w:szCs w:val="24"/>
          <w:highlight w:val="none"/>
          <w:lang w:val="en-US" w:eastAsia="zh-CN"/>
        </w:rPr>
        <w:t>在</w:t>
      </w:r>
      <w:r>
        <w:rPr>
          <w:rFonts w:hint="eastAsia" w:ascii="仿宋" w:hAnsi="仿宋" w:eastAsia="仿宋" w:cs="仿宋"/>
          <w:color w:val="auto"/>
          <w:sz w:val="24"/>
          <w:szCs w:val="24"/>
          <w:highlight w:val="none"/>
        </w:rPr>
        <w:t>解除通知</w:t>
      </w:r>
      <w:r>
        <w:rPr>
          <w:rFonts w:hint="eastAsia" w:ascii="仿宋" w:hAnsi="仿宋" w:eastAsia="仿宋" w:cs="仿宋"/>
          <w:color w:val="auto"/>
          <w:sz w:val="24"/>
          <w:szCs w:val="24"/>
          <w:highlight w:val="none"/>
          <w:lang w:val="en-US" w:eastAsia="zh-CN"/>
        </w:rPr>
        <w:t>送达乙方之日起生效</w:t>
      </w:r>
      <w:r>
        <w:rPr>
          <w:rFonts w:hint="eastAsia" w:ascii="仿宋" w:hAnsi="仿宋" w:eastAsia="仿宋" w:cs="仿宋"/>
          <w:color w:val="auto"/>
          <w:sz w:val="24"/>
          <w:szCs w:val="24"/>
          <w:highlight w:val="none"/>
        </w:rPr>
        <w:t>。</w:t>
      </w:r>
      <w:r>
        <w:rPr>
          <w:rFonts w:hint="eastAsia" w:ascii="仿宋" w:hAnsi="仿宋" w:eastAsia="仿宋" w:cs="仿宋"/>
          <w:strike w:val="0"/>
          <w:dstrike w:val="0"/>
          <w:color w:val="auto"/>
          <w:sz w:val="24"/>
          <w:szCs w:val="24"/>
          <w:highlight w:val="none"/>
        </w:rPr>
        <w:t>乙方按实际尚未服务的时间所占的比例退还法律顾问费</w:t>
      </w:r>
      <w:r>
        <w:rPr>
          <w:rFonts w:hint="eastAsia" w:ascii="仿宋" w:hAnsi="仿宋" w:eastAsia="仿宋" w:cs="仿宋"/>
          <w:strike w:val="0"/>
          <w:dstrike w:val="0"/>
          <w:color w:val="auto"/>
          <w:sz w:val="24"/>
          <w:szCs w:val="24"/>
          <w:highlight w:val="none"/>
          <w:lang w:eastAsia="zh-CN"/>
        </w:rPr>
        <w:t>，</w:t>
      </w:r>
      <w:r>
        <w:rPr>
          <w:rFonts w:hint="eastAsia" w:ascii="仿宋" w:hAnsi="仿宋" w:eastAsia="仿宋" w:cs="仿宋"/>
          <w:strike w:val="0"/>
          <w:dstrike w:val="0"/>
          <w:color w:val="auto"/>
          <w:sz w:val="24"/>
          <w:szCs w:val="24"/>
          <w:highlight w:val="none"/>
          <w:lang w:val="en-US" w:eastAsia="zh-CN"/>
        </w:rPr>
        <w:t>如给甲方造成损失的，甲方有权追究乙方责任。</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如果甲方未按照本协议约定支付常年法律顾问费和其它费用且延期超过三十日的，乙方有权解除本合同，但应书面通知甲方。</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4" w:firstLineChars="201"/>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十一</w:t>
      </w:r>
      <w:r>
        <w:rPr>
          <w:rFonts w:hint="eastAsia" w:ascii="仿宋" w:hAnsi="仿宋" w:eastAsia="仿宋" w:cs="仿宋"/>
          <w:b/>
          <w:bCs/>
          <w:color w:val="auto"/>
          <w:sz w:val="24"/>
          <w:szCs w:val="24"/>
          <w:highlight w:val="none"/>
        </w:rPr>
        <w:t>、免责</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本合同履行期间，如遇不可抗力，致使本合同无法实际/继续履行，双方应按有关法律规定处理。</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4" w:firstLineChars="201"/>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十二</w:t>
      </w:r>
      <w:r>
        <w:rPr>
          <w:rFonts w:hint="eastAsia" w:ascii="仿宋" w:hAnsi="仿宋" w:eastAsia="仿宋" w:cs="仿宋"/>
          <w:b/>
          <w:bCs/>
          <w:color w:val="auto"/>
          <w:sz w:val="24"/>
          <w:szCs w:val="24"/>
          <w:highlight w:val="none"/>
        </w:rPr>
        <w:t>、合同的可分性</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本合同中的任何条款如因任何原因导致部分无效，本合同的其他条款仍保持原有效力的，应当予以履行。</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4" w:firstLineChars="201"/>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十三</w:t>
      </w:r>
      <w:r>
        <w:rPr>
          <w:rFonts w:hint="eastAsia" w:ascii="仿宋" w:hAnsi="仿宋" w:eastAsia="仿宋" w:cs="仿宋"/>
          <w:b/>
          <w:bCs/>
          <w:color w:val="auto"/>
          <w:sz w:val="24"/>
          <w:szCs w:val="24"/>
          <w:highlight w:val="none"/>
        </w:rPr>
        <w:t>、通知</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与本合同履行有关的通知应当以书面方式提交对方，送达方式可为邮寄、挂号邮寄、专人送达、传真、电子邮件等。各方均可分别视需要选择合适的送达方式。</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4" w:firstLineChars="201"/>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十四</w:t>
      </w:r>
      <w:r>
        <w:rPr>
          <w:rFonts w:hint="eastAsia" w:ascii="仿宋" w:hAnsi="仿宋" w:eastAsia="仿宋" w:cs="仿宋"/>
          <w:b/>
          <w:bCs/>
          <w:color w:val="auto"/>
          <w:sz w:val="24"/>
          <w:szCs w:val="24"/>
          <w:highlight w:val="none"/>
        </w:rPr>
        <w:t>、争议的解决</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双方之间发生争议的，应当进行协商，如果协商不成</w:t>
      </w:r>
      <w:r>
        <w:rPr>
          <w:rFonts w:hint="eastAsia" w:ascii="仿宋" w:hAnsi="仿宋" w:eastAsia="仿宋" w:cs="仿宋"/>
          <w:color w:val="auto"/>
          <w:sz w:val="24"/>
          <w:szCs w:val="24"/>
          <w:highlight w:val="none"/>
          <w:lang w:val="en-US" w:eastAsia="zh-CN"/>
        </w:rPr>
        <w:t>时可</w:t>
      </w:r>
      <w:r>
        <w:rPr>
          <w:rFonts w:hint="eastAsia" w:ascii="仿宋" w:hAnsi="仿宋" w:eastAsia="仿宋" w:cs="仿宋"/>
          <w:color w:val="auto"/>
          <w:sz w:val="24"/>
          <w:szCs w:val="24"/>
          <w:highlight w:val="none"/>
        </w:rPr>
        <w:t>提请杭州仲裁委员会仲裁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或</w:t>
      </w:r>
      <w:r>
        <w:rPr>
          <w:rFonts w:hint="eastAsia" w:ascii="仿宋" w:hAnsi="仿宋" w:eastAsia="仿宋" w:cs="仿宋"/>
          <w:color w:val="auto"/>
          <w:sz w:val="24"/>
          <w:szCs w:val="24"/>
          <w:highlight w:val="none"/>
        </w:rPr>
        <w:t>向</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所在地人民法院提起诉讼。</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4" w:firstLineChars="201"/>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十五</w:t>
      </w:r>
      <w:r>
        <w:rPr>
          <w:rFonts w:hint="eastAsia" w:ascii="仿宋" w:hAnsi="仿宋" w:eastAsia="仿宋" w:cs="仿宋"/>
          <w:b/>
          <w:bCs/>
          <w:color w:val="auto"/>
          <w:sz w:val="24"/>
          <w:szCs w:val="24"/>
          <w:highlight w:val="none"/>
        </w:rPr>
        <w:t>、其他约定</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除上述条款约定外，甲方</w:t>
      </w:r>
      <w:r>
        <w:rPr>
          <w:rFonts w:hint="eastAsia" w:ascii="仿宋" w:hAnsi="仿宋" w:eastAsia="仿宋" w:cs="仿宋"/>
          <w:color w:val="auto"/>
          <w:sz w:val="24"/>
          <w:szCs w:val="24"/>
          <w:highlight w:val="none"/>
          <w:lang w:val="en-US" w:eastAsia="zh-CN"/>
        </w:rPr>
        <w:t>和</w:t>
      </w:r>
      <w:r>
        <w:rPr>
          <w:rFonts w:hint="eastAsia" w:ascii="仿宋" w:hAnsi="仿宋" w:eastAsia="仿宋" w:cs="仿宋"/>
          <w:color w:val="auto"/>
          <w:sz w:val="24"/>
          <w:szCs w:val="24"/>
          <w:highlight w:val="none"/>
        </w:rPr>
        <w:t>乙方就如下内容达成一致的约定：</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本合同的签署和生效并不禁止乙方指派本合同中的承办律师以外的其他律师接受以甲方为利益冲突方的诉讼或仲裁案件的法律服务委托，除非甲方已经先行委托乙方代理上述案件。如本合同签署前，乙方已经接受甲方的利益冲突方的委托代理上述案件，则乙方不再指派包括本合同中的承办律师在内的其他律师接受甲方委托代理上述案件。</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在本合同履行期内，如果甲方与乙方已经签约客户发生纠纷的，则甲方可以委托由乙方出面协调；协调不成的，甲方可以另行聘请第三方代为参与诉讼或仲裁。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第一条约定的服务范围均以甲方实际需要为准，甲方有需求时应当主动通知乙方，否则不能以乙方未全面提供第一条约定的服务为由要求减免或退还费用。</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4" w:firstLineChars="201"/>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十六</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合同</w:t>
      </w:r>
      <w:r>
        <w:rPr>
          <w:rFonts w:hint="eastAsia" w:ascii="仿宋" w:hAnsi="仿宋" w:eastAsia="仿宋" w:cs="仿宋"/>
          <w:b/>
          <w:bCs/>
          <w:color w:val="auto"/>
          <w:sz w:val="24"/>
          <w:szCs w:val="24"/>
          <w:highlight w:val="none"/>
        </w:rPr>
        <w:t>生效</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70" w:firstLineChars="196"/>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本合同由甲、乙双方及鉴证方签字盖章后生效。</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70" w:firstLineChars="196"/>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本项目的采购文件、乙方的响应文件及评审过程中形成的文字资料、询标记录均作为本合同的组成部分，具有同等效力</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组成本合同的多个文件的优先解释顺序如下：补充协议（如有）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本合同书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中标（成交）通知书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乙方澄清修改文件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乙方投标（响应）文件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采购文件澄清（修改）</w:t>
      </w:r>
      <w:r>
        <w:rPr>
          <w:rFonts w:hint="eastAsia" w:ascii="仿宋" w:hAnsi="仿宋" w:eastAsia="仿宋" w:cs="仿宋"/>
          <w:color w:val="auto"/>
          <w:sz w:val="24"/>
          <w:szCs w:val="24"/>
          <w:highlight w:val="none"/>
          <w:lang w:val="en-US" w:eastAsia="zh-CN"/>
        </w:rPr>
        <w:t>和</w:t>
      </w:r>
      <w:r>
        <w:rPr>
          <w:rFonts w:hint="eastAsia" w:ascii="仿宋" w:hAnsi="仿宋" w:eastAsia="仿宋" w:cs="仿宋"/>
          <w:color w:val="auto"/>
          <w:sz w:val="24"/>
          <w:szCs w:val="24"/>
          <w:highlight w:val="none"/>
        </w:rPr>
        <w:t>更正文件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采购文件</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70" w:firstLineChars="196"/>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本合同一式五份，双方各执两份，鉴证方执一份，效力相同。</w:t>
      </w:r>
    </w:p>
    <w:p>
      <w:pPr>
        <w:rPr>
          <w:rFonts w:hint="eastAsia"/>
          <w:color w:val="auto"/>
          <w:highlight w:val="none"/>
        </w:rPr>
      </w:pPr>
    </w:p>
    <w:bookmarkEnd w:id="380"/>
    <w:tbl>
      <w:tblPr>
        <w:tblStyle w:val="63"/>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88" w:lineRule="auto"/>
              <w:ind w:left="0" w:right="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甲方（需方）：（公章）</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88" w:lineRule="auto"/>
              <w:ind w:left="0" w:right="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乙方（供方）：（公章）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88" w:lineRule="auto"/>
              <w:ind w:left="0" w:right="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甲方代表：</w:t>
            </w:r>
          </w:p>
          <w:p>
            <w:pPr>
              <w:keepNext w:val="0"/>
              <w:keepLines w:val="0"/>
              <w:suppressLineNumbers w:val="0"/>
              <w:adjustRightInd w:val="0"/>
              <w:snapToGrid w:val="0"/>
              <w:spacing w:before="0" w:beforeAutospacing="0" w:after="0" w:afterAutospacing="0" w:line="288" w:lineRule="auto"/>
              <w:ind w:left="0" w:right="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（签名）</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88" w:lineRule="auto"/>
              <w:ind w:left="0" w:right="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乙方代表：</w:t>
            </w:r>
          </w:p>
          <w:p>
            <w:pPr>
              <w:keepNext w:val="0"/>
              <w:keepLines w:val="0"/>
              <w:suppressLineNumbers w:val="0"/>
              <w:adjustRightInd w:val="0"/>
              <w:snapToGrid w:val="0"/>
              <w:spacing w:before="0" w:beforeAutospacing="0" w:after="0" w:afterAutospacing="0" w:line="288" w:lineRule="auto"/>
              <w:ind w:left="0" w:right="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88" w:lineRule="auto"/>
              <w:ind w:left="0" w:right="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地址：</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88" w:lineRule="auto"/>
              <w:ind w:left="0" w:right="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88" w:lineRule="auto"/>
              <w:ind w:left="0" w:right="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电话：</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88" w:lineRule="auto"/>
              <w:ind w:left="0" w:right="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88" w:lineRule="auto"/>
              <w:ind w:left="0" w:right="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开户银行：</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88" w:lineRule="auto"/>
              <w:ind w:left="0" w:right="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88" w:lineRule="auto"/>
              <w:ind w:left="0" w:right="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帐号：</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88" w:lineRule="auto"/>
              <w:ind w:left="0" w:right="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88" w:lineRule="auto"/>
              <w:ind w:left="0" w:right="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签名日期：      年    月    日</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88" w:lineRule="auto"/>
              <w:ind w:left="0" w:right="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签名日期：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88" w:lineRule="auto"/>
              <w:ind w:left="0" w:right="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合同鉴证方：杭州博实招标代理有限公司（公章）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88" w:lineRule="auto"/>
              <w:ind w:left="0" w:right="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采购代理机构代表：</w:t>
            </w:r>
          </w:p>
          <w:p>
            <w:pPr>
              <w:keepNext w:val="0"/>
              <w:keepLines w:val="0"/>
              <w:suppressLineNumbers w:val="0"/>
              <w:adjustRightInd w:val="0"/>
              <w:snapToGrid w:val="0"/>
              <w:spacing w:before="0" w:beforeAutospacing="0" w:after="0" w:afterAutospacing="0" w:line="288" w:lineRule="auto"/>
              <w:ind w:left="0" w:right="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88" w:lineRule="auto"/>
              <w:ind w:left="0" w:right="0"/>
              <w:rPr>
                <w:rFonts w:hint="default"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地址：杭州市西湖区振华路200号瑞鼎大厦B座606室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88" w:lineRule="auto"/>
              <w:ind w:left="0" w:right="0"/>
              <w:rPr>
                <w:rFonts w:hint="default"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电话：0571-87916090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88" w:lineRule="auto"/>
              <w:ind w:left="0" w:right="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鉴证日期：      年    月    日</w:t>
            </w:r>
          </w:p>
        </w:tc>
      </w:tr>
    </w:tbl>
    <w:p>
      <w:pPr>
        <w:rPr>
          <w:rFonts w:hint="eastAsia"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br w:type="page"/>
      </w:r>
    </w:p>
    <w:p>
      <w:pPr>
        <w:spacing w:line="360" w:lineRule="auto"/>
        <w:ind w:left="720" w:firstLine="723" w:firstLineChars="200"/>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378"/>
      <w:r>
        <w:rPr>
          <w:rFonts w:ascii="仿宋" w:hAnsi="仿宋" w:eastAsia="仿宋" w:cs="仿宋_GB2312"/>
          <w:b/>
          <w:color w:val="auto"/>
          <w:sz w:val="36"/>
          <w:szCs w:val="20"/>
          <w:highlight w:val="none"/>
        </w:rPr>
        <w:t xml:space="preserve"> </w:t>
      </w:r>
      <w:bookmarkEnd w:id="379"/>
      <w:r>
        <w:rPr>
          <w:rFonts w:hint="eastAsia" w:ascii="仿宋" w:hAnsi="仿宋" w:eastAsia="仿宋" w:cs="仿宋_GB2312"/>
          <w:b/>
          <w:color w:val="auto"/>
          <w:sz w:val="36"/>
          <w:szCs w:val="20"/>
          <w:highlight w:val="none"/>
        </w:rPr>
        <w:t>应提交的有关格式范例</w:t>
      </w: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1）符合参加政府采购活动应当具备的一般条件的承诺函……</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（2）联合协议………………………………………………………………（页码）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3</w:t>
      </w:r>
      <w:r>
        <w:rPr>
          <w:rFonts w:ascii="仿宋_GB2312" w:hAnsi="仿宋" w:eastAsia="仿宋_GB2312" w:cs="仿宋_GB2312"/>
          <w:color w:val="auto"/>
          <w:sz w:val="24"/>
          <w:highlight w:val="none"/>
        </w:rPr>
        <w:t>）落实政府采购政策需满足的资格要求……</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4</w:t>
      </w:r>
      <w:r>
        <w:rPr>
          <w:rFonts w:ascii="仿宋_GB2312" w:hAnsi="仿宋" w:eastAsia="仿宋_GB2312" w:cs="仿宋_GB2312"/>
          <w:color w:val="auto"/>
          <w:sz w:val="24"/>
          <w:highlight w:val="none"/>
        </w:rPr>
        <w:t>）本项目的特定资格要求……</w:t>
      </w:r>
      <w:r>
        <w:rPr>
          <w:rFonts w:hint="eastAsia" w:ascii="仿宋_GB2312" w:hAnsi="仿宋" w:eastAsia="仿宋_GB2312" w:cs="仿宋_GB2312"/>
          <w:color w:val="auto"/>
          <w:sz w:val="24"/>
          <w:highlight w:val="none"/>
        </w:rPr>
        <w:t>…………………………………………（页码）</w:t>
      </w:r>
    </w:p>
    <w:p>
      <w:pPr>
        <w:snapToGrid w:val="0"/>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_GB2312" w:hAnsi="仿宋" w:eastAsia="仿宋_GB2312" w:cs="仿宋_GB2312"/>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eastAsia="zh-CN"/>
        </w:rPr>
        <w:t>浙江省福利彩票管理中心</w:t>
      </w:r>
      <w:r>
        <w:rPr>
          <w:rFonts w:hint="eastAsia" w:ascii="仿宋_GB2312" w:hAnsi="仿宋" w:eastAsia="仿宋_GB2312" w:cs="仿宋_GB2312"/>
          <w:color w:val="auto"/>
          <w:sz w:val="24"/>
          <w:highlight w:val="none"/>
        </w:rPr>
        <w:t>、杭州博实招标代理有限公司：</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w:t>
      </w:r>
      <w:r>
        <w:rPr>
          <w:rFonts w:hint="eastAsia" w:ascii="仿宋_GB2312" w:hAnsi="仿宋" w:eastAsia="仿宋_GB2312" w:cs="仿宋_GB2312"/>
          <w:color w:val="auto"/>
          <w:sz w:val="24"/>
          <w:highlight w:val="none"/>
          <w:u w:val="single"/>
          <w:lang w:eastAsia="zh-CN"/>
        </w:rPr>
        <w:t>浙江省福利彩票管理中心2023-2025年法律顾问服务项目</w:t>
      </w:r>
      <w:r>
        <w:rPr>
          <w:rFonts w:hint="eastAsia" w:ascii="仿宋_GB2312" w:hAnsi="仿宋" w:eastAsia="仿宋_GB2312" w:cs="仿宋_GB2312"/>
          <w:color w:val="auto"/>
          <w:sz w:val="24"/>
          <w:highlight w:val="none"/>
          <w:u w:val="single"/>
        </w:rPr>
        <w:t>【招标编号：</w:t>
      </w:r>
      <w:r>
        <w:rPr>
          <w:rFonts w:hint="eastAsia" w:ascii="仿宋_GB2312" w:hAnsi="仿宋" w:eastAsia="仿宋_GB2312" w:cs="仿宋_GB2312"/>
          <w:color w:val="auto"/>
          <w:sz w:val="24"/>
          <w:highlight w:val="none"/>
          <w:u w:val="single"/>
          <w:lang w:eastAsia="zh-CN"/>
        </w:rPr>
        <w:t>BSZB2023-CZZG064</w:t>
      </w:r>
      <w:r>
        <w:rPr>
          <w:rFonts w:hint="eastAsia" w:ascii="仿宋_GB2312" w:hAnsi="仿宋" w:eastAsia="仿宋_GB2312" w:cs="仿宋_GB2312"/>
          <w:color w:val="auto"/>
          <w:sz w:val="24"/>
          <w:highlight w:val="none"/>
          <w:u w:val="single"/>
        </w:rPr>
        <w:t>】</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pStyle w:val="80"/>
        <w:rPr>
          <w:rFonts w:ascii="仿宋_GB2312" w:hAnsi="仿宋" w:eastAsia="仿宋_GB2312" w:cs="仿宋_GB2312"/>
          <w:color w:val="auto"/>
          <w:sz w:val="24"/>
          <w:highlight w:val="none"/>
        </w:rPr>
      </w:pPr>
    </w:p>
    <w:p>
      <w:pPr>
        <w:pStyle w:val="80"/>
        <w:rPr>
          <w:rFonts w:ascii="仿宋_GB2312" w:hAnsi="仿宋" w:eastAsia="仿宋_GB2312" w:cs="仿宋_GB2312"/>
          <w:color w:val="auto"/>
          <w:sz w:val="24"/>
          <w:highlight w:val="none"/>
        </w:rPr>
      </w:pPr>
    </w:p>
    <w:p>
      <w:pP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numPr>
          <w:ilvl w:val="0"/>
          <w:numId w:val="2"/>
        </w:numPr>
        <w:snapToGrid w:val="0"/>
        <w:spacing w:line="360" w:lineRule="auto"/>
        <w:ind w:right="480"/>
        <w:jc w:val="center"/>
        <w:rPr>
          <w:rFonts w:hint="eastAsia" w:ascii="仿宋_GB2312" w:hAnsi="仿宋" w:eastAsia="仿宋_GB2312" w:cs="仿宋_GB2312"/>
          <w:b/>
          <w:color w:val="auto"/>
          <w:kern w:val="0"/>
          <w:sz w:val="32"/>
          <w:szCs w:val="32"/>
          <w:highlight w:val="none"/>
          <w:lang w:val="en-US" w:eastAsia="zh-CN"/>
        </w:rPr>
      </w:pPr>
      <w:r>
        <w:rPr>
          <w:rFonts w:hint="eastAsia" w:ascii="仿宋_GB2312" w:hAnsi="仿宋" w:eastAsia="仿宋_GB2312" w:cs="仿宋_GB2312"/>
          <w:b/>
          <w:color w:val="auto"/>
          <w:kern w:val="0"/>
          <w:sz w:val="32"/>
          <w:szCs w:val="32"/>
          <w:highlight w:val="none"/>
          <w:lang w:val="en-US" w:eastAsia="zh-CN"/>
        </w:rPr>
        <w:t>联合体协议（如果有）</w:t>
      </w:r>
    </w:p>
    <w:p>
      <w:pPr>
        <w:widowControl/>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480" w:firstLineChars="200"/>
        <w:rPr>
          <w:rFonts w:hint="default" w:ascii="仿宋_GB2312" w:hAnsi="仿宋" w:eastAsia="仿宋_GB2312"/>
          <w:color w:val="auto"/>
          <w:sz w:val="24"/>
          <w:highlight w:val="none"/>
          <w:lang w:val="en-US" w:eastAsia="zh-CN"/>
        </w:rPr>
      </w:pPr>
      <w:r>
        <w:rPr>
          <w:rFonts w:hint="default" w:ascii="仿宋_GB2312" w:hAnsi="仿宋" w:eastAsia="仿宋_GB2312"/>
          <w:color w:val="auto"/>
          <w:sz w:val="24"/>
          <w:highlight w:val="none"/>
          <w:lang w:val="en-US" w:eastAsia="zh-CN"/>
        </w:rPr>
        <w:t>（联合体所有成员名称）自愿组成一个联合体，以一个投标人的身份参加</w:t>
      </w:r>
      <w:r>
        <w:rPr>
          <w:rFonts w:hint="default" w:ascii="仿宋_GB2312" w:hAnsi="仿宋" w:eastAsia="仿宋_GB2312"/>
          <w:color w:val="auto"/>
          <w:sz w:val="24"/>
          <w:highlight w:val="none"/>
          <w:u w:val="single"/>
          <w:lang w:val="en-US" w:eastAsia="zh-CN"/>
        </w:rPr>
        <w:t>（项目名称）【招标编号：（采购编号）】</w:t>
      </w:r>
      <w:r>
        <w:rPr>
          <w:rFonts w:hint="default" w:ascii="仿宋_GB2312" w:hAnsi="仿宋" w:eastAsia="仿宋_GB2312"/>
          <w:color w:val="auto"/>
          <w:sz w:val="24"/>
          <w:highlight w:val="none"/>
          <w:lang w:val="en-US" w:eastAsia="zh-CN"/>
        </w:rPr>
        <w:t xml:space="preserve">投标。 </w:t>
      </w:r>
    </w:p>
    <w:p>
      <w:pPr>
        <w:snapToGrid w:val="0"/>
        <w:spacing w:line="360" w:lineRule="auto"/>
        <w:ind w:firstLine="480" w:firstLineChars="200"/>
        <w:rPr>
          <w:rFonts w:hint="default" w:ascii="仿宋_GB2312" w:hAnsi="仿宋" w:eastAsia="仿宋_GB2312"/>
          <w:color w:val="auto"/>
          <w:sz w:val="24"/>
          <w:highlight w:val="none"/>
          <w:lang w:val="en-US" w:eastAsia="zh-CN"/>
        </w:rPr>
      </w:pPr>
      <w:r>
        <w:rPr>
          <w:rFonts w:hint="default" w:ascii="仿宋_GB2312" w:hAnsi="仿宋" w:eastAsia="仿宋_GB2312"/>
          <w:color w:val="auto"/>
          <w:sz w:val="24"/>
          <w:highlight w:val="none"/>
          <w:lang w:val="en-US" w:eastAsia="zh-CN"/>
        </w:rPr>
        <w:t>一、各方一致决定，</w:t>
      </w:r>
      <w:r>
        <w:rPr>
          <w:rFonts w:hint="default" w:ascii="仿宋_GB2312" w:hAnsi="仿宋" w:eastAsia="仿宋_GB2312"/>
          <w:color w:val="auto"/>
          <w:sz w:val="24"/>
          <w:highlight w:val="none"/>
          <w:u w:val="single"/>
          <w:lang w:val="en-US" w:eastAsia="zh-CN"/>
        </w:rPr>
        <w:t>（某联合体成员名称）</w:t>
      </w:r>
      <w:r>
        <w:rPr>
          <w:rFonts w:hint="default" w:ascii="仿宋_GB2312" w:hAnsi="仿宋" w:eastAsia="仿宋_GB2312"/>
          <w:color w:val="auto"/>
          <w:sz w:val="24"/>
          <w:highlight w:val="none"/>
          <w:lang w:val="en-US" w:eastAsia="zh-CN"/>
        </w:rPr>
        <w:t>为联合体牵头人，代表所有联合体成员负责投标和合同实施阶段的主办、协调工作。</w:t>
      </w:r>
    </w:p>
    <w:p>
      <w:pPr>
        <w:snapToGrid w:val="0"/>
        <w:spacing w:line="360" w:lineRule="auto"/>
        <w:ind w:firstLine="480" w:firstLineChars="200"/>
        <w:rPr>
          <w:rFonts w:hint="default" w:ascii="仿宋_GB2312" w:hAnsi="仿宋" w:eastAsia="仿宋_GB2312"/>
          <w:color w:val="auto"/>
          <w:sz w:val="24"/>
          <w:highlight w:val="none"/>
          <w:lang w:val="en-US" w:eastAsia="zh-CN"/>
        </w:rPr>
      </w:pPr>
      <w:r>
        <w:rPr>
          <w:rFonts w:hint="default" w:ascii="仿宋_GB2312" w:hAnsi="仿宋" w:eastAsia="仿宋_GB2312"/>
          <w:color w:val="auto"/>
          <w:sz w:val="24"/>
          <w:highlight w:val="none"/>
          <w:lang w:val="en-US" w:eastAsia="zh-CN"/>
        </w:rPr>
        <w:t>二、所有联合体成员各方签署授权书，授权书载明的授权代表根据招标文件规定及投标内容而对采购人、采购代理机构所作的任何合法承诺，包括书面澄清及相应等均对联合投标各方产生约束力。</w:t>
      </w:r>
    </w:p>
    <w:p>
      <w:pPr>
        <w:snapToGrid w:val="0"/>
        <w:spacing w:line="360" w:lineRule="auto"/>
        <w:ind w:firstLine="480" w:firstLineChars="200"/>
        <w:rPr>
          <w:rFonts w:hint="default" w:ascii="仿宋_GB2312" w:hAnsi="仿宋" w:eastAsia="仿宋_GB2312"/>
          <w:color w:val="auto"/>
          <w:sz w:val="24"/>
          <w:highlight w:val="none"/>
          <w:lang w:val="en-US" w:eastAsia="zh-CN"/>
        </w:rPr>
      </w:pPr>
      <w:r>
        <w:rPr>
          <w:rFonts w:hint="default" w:ascii="仿宋_GB2312" w:hAnsi="仿宋" w:eastAsia="仿宋_GB2312"/>
          <w:color w:val="auto"/>
          <w:sz w:val="24"/>
          <w:highlight w:val="none"/>
          <w:lang w:val="en-US" w:eastAsia="zh-CN"/>
        </w:rPr>
        <w:t>三、本次联合投标中，分工如下：</w:t>
      </w:r>
    </w:p>
    <w:p>
      <w:pPr>
        <w:snapToGrid w:val="0"/>
        <w:spacing w:line="360" w:lineRule="auto"/>
        <w:ind w:firstLine="480" w:firstLineChars="200"/>
        <w:rPr>
          <w:rFonts w:hint="default" w:ascii="仿宋_GB2312" w:hAnsi="仿宋" w:eastAsia="仿宋_GB2312"/>
          <w:color w:val="auto"/>
          <w:sz w:val="24"/>
          <w:highlight w:val="none"/>
          <w:lang w:val="en-US" w:eastAsia="zh-CN"/>
        </w:rPr>
      </w:pPr>
      <w:r>
        <w:rPr>
          <w:rFonts w:hint="default" w:ascii="仿宋_GB2312" w:hAnsi="仿宋" w:eastAsia="仿宋_GB2312"/>
          <w:color w:val="auto"/>
          <w:sz w:val="24"/>
          <w:highlight w:val="none"/>
          <w:lang w:val="en-US" w:eastAsia="zh-CN"/>
        </w:rPr>
        <w:t>（联合体成员1）承担的工作和义务为：</w:t>
      </w:r>
      <w:r>
        <w:rPr>
          <w:rFonts w:hint="default" w:ascii="仿宋_GB2312" w:hAnsi="仿宋" w:eastAsia="仿宋_GB2312"/>
          <w:color w:val="auto"/>
          <w:sz w:val="24"/>
          <w:highlight w:val="none"/>
          <w:u w:val="single"/>
          <w:lang w:val="en-US" w:eastAsia="zh-CN"/>
        </w:rPr>
        <w:t xml:space="preserve">             </w:t>
      </w:r>
      <w:r>
        <w:rPr>
          <w:rFonts w:hint="default" w:ascii="仿宋_GB2312" w:hAnsi="仿宋" w:eastAsia="仿宋_GB2312"/>
          <w:color w:val="auto"/>
          <w:sz w:val="24"/>
          <w:highlight w:val="none"/>
          <w:lang w:val="en-US" w:eastAsia="zh-CN"/>
        </w:rPr>
        <w:t>；</w:t>
      </w:r>
    </w:p>
    <w:p>
      <w:pPr>
        <w:snapToGrid w:val="0"/>
        <w:spacing w:line="360" w:lineRule="auto"/>
        <w:ind w:firstLine="480" w:firstLineChars="200"/>
        <w:rPr>
          <w:rFonts w:hint="default" w:ascii="仿宋_GB2312" w:hAnsi="仿宋" w:eastAsia="仿宋_GB2312"/>
          <w:color w:val="auto"/>
          <w:sz w:val="24"/>
          <w:highlight w:val="none"/>
          <w:lang w:val="en-US" w:eastAsia="zh-CN"/>
        </w:rPr>
      </w:pPr>
      <w:r>
        <w:rPr>
          <w:rFonts w:hint="default" w:ascii="仿宋_GB2312" w:hAnsi="仿宋" w:eastAsia="仿宋_GB2312"/>
          <w:color w:val="auto"/>
          <w:sz w:val="24"/>
          <w:highlight w:val="none"/>
          <w:lang w:val="en-US" w:eastAsia="zh-CN"/>
        </w:rPr>
        <w:t>（联合体成员2）承担的工作和义务为：</w:t>
      </w:r>
      <w:r>
        <w:rPr>
          <w:rFonts w:hint="default" w:ascii="仿宋_GB2312" w:hAnsi="仿宋" w:eastAsia="仿宋_GB2312"/>
          <w:color w:val="auto"/>
          <w:sz w:val="24"/>
          <w:highlight w:val="none"/>
          <w:u w:val="single"/>
          <w:lang w:val="en-US" w:eastAsia="zh-CN"/>
        </w:rPr>
        <w:t xml:space="preserve">             </w:t>
      </w:r>
      <w:r>
        <w:rPr>
          <w:rFonts w:hint="default" w:ascii="仿宋_GB2312" w:hAnsi="仿宋" w:eastAsia="仿宋_GB2312"/>
          <w:color w:val="auto"/>
          <w:sz w:val="24"/>
          <w:highlight w:val="none"/>
          <w:lang w:val="en-US" w:eastAsia="zh-CN"/>
        </w:rPr>
        <w:t>；</w:t>
      </w:r>
    </w:p>
    <w:p>
      <w:pPr>
        <w:snapToGrid w:val="0"/>
        <w:spacing w:line="360" w:lineRule="auto"/>
        <w:ind w:firstLine="480" w:firstLineChars="200"/>
        <w:rPr>
          <w:rFonts w:hint="default" w:ascii="仿宋_GB2312" w:hAnsi="仿宋" w:eastAsia="仿宋_GB2312"/>
          <w:color w:val="auto"/>
          <w:sz w:val="24"/>
          <w:highlight w:val="none"/>
          <w:lang w:val="en-US" w:eastAsia="zh-CN"/>
        </w:rPr>
      </w:pPr>
      <w:r>
        <w:rPr>
          <w:rFonts w:hint="default" w:ascii="仿宋_GB2312" w:hAnsi="仿宋" w:eastAsia="仿宋_GB2312"/>
          <w:color w:val="auto"/>
          <w:sz w:val="24"/>
          <w:highlight w:val="none"/>
          <w:lang w:val="en-US" w:eastAsia="zh-CN"/>
        </w:rPr>
        <w:t>……</w:t>
      </w:r>
    </w:p>
    <w:p>
      <w:pPr>
        <w:snapToGrid w:val="0"/>
        <w:spacing w:line="360" w:lineRule="auto"/>
        <w:ind w:firstLine="480" w:firstLineChars="200"/>
        <w:rPr>
          <w:rFonts w:hint="eastAsia" w:ascii="仿宋_GB2312" w:hAnsi="仿宋" w:eastAsia="仿宋_GB2312"/>
          <w:color w:val="auto"/>
          <w:sz w:val="24"/>
          <w:highlight w:val="none"/>
          <w:lang w:val="en-US" w:eastAsia="zh-CN"/>
        </w:rPr>
      </w:pPr>
      <w:r>
        <w:rPr>
          <w:rFonts w:hint="eastAsia" w:ascii="仿宋_GB2312" w:hAnsi="仿宋" w:eastAsia="仿宋_GB2312"/>
          <w:color w:val="auto"/>
          <w:sz w:val="24"/>
          <w:highlight w:val="none"/>
          <w:lang w:val="en-US" w:eastAsia="zh-CN"/>
        </w:rPr>
        <w:t>四、联合体成员中小企业合同份额。</w:t>
      </w:r>
    </w:p>
    <w:p>
      <w:pPr>
        <w:snapToGrid w:val="0"/>
        <w:spacing w:line="360" w:lineRule="auto"/>
        <w:ind w:firstLine="480" w:firstLineChars="200"/>
        <w:rPr>
          <w:rFonts w:hint="eastAsia" w:ascii="仿宋_GB2312" w:hAnsi="仿宋" w:eastAsia="仿宋_GB2312"/>
          <w:b/>
          <w:bCs/>
          <w:color w:val="auto"/>
          <w:sz w:val="24"/>
          <w:highlight w:val="none"/>
          <w:lang w:val="en-US" w:eastAsia="zh-CN"/>
        </w:rPr>
      </w:pPr>
      <w:r>
        <w:rPr>
          <w:rFonts w:hint="eastAsia" w:ascii="仿宋_GB2312" w:hAnsi="仿宋" w:eastAsia="仿宋_GB2312"/>
          <w:color w:val="auto"/>
          <w:sz w:val="24"/>
          <w:highlight w:val="none"/>
          <w:lang w:val="en-US" w:eastAsia="zh-CN"/>
        </w:rPr>
        <w:t>1、</w:t>
      </w:r>
      <w:r>
        <w:rPr>
          <w:rFonts w:hint="eastAsia" w:ascii="仿宋_GB2312" w:hAnsi="仿宋" w:eastAsia="仿宋_GB2312"/>
          <w:color w:val="auto"/>
          <w:sz w:val="24"/>
          <w:highlight w:val="none"/>
          <w:u w:val="single"/>
          <w:lang w:val="en-US" w:eastAsia="zh-CN"/>
        </w:rPr>
        <w:t>（联合体成员X,……）</w:t>
      </w:r>
      <w:r>
        <w:rPr>
          <w:rFonts w:hint="eastAsia" w:ascii="仿宋_GB2312" w:hAnsi="仿宋" w:eastAsia="仿宋_GB2312"/>
          <w:color w:val="auto"/>
          <w:sz w:val="24"/>
          <w:highlight w:val="none"/>
          <w:lang w:val="en-US" w:eastAsia="zh-CN"/>
        </w:rPr>
        <w:t>提供的服务由小微企业承接，其合同份额占到合同总金额</w:t>
      </w:r>
      <w:r>
        <w:rPr>
          <w:rFonts w:hint="eastAsia" w:ascii="仿宋_GB2312" w:hAnsi="仿宋" w:eastAsia="仿宋_GB2312"/>
          <w:color w:val="auto"/>
          <w:sz w:val="24"/>
          <w:highlight w:val="none"/>
          <w:u w:val="single"/>
          <w:lang w:val="en-US" w:eastAsia="zh-CN"/>
        </w:rPr>
        <w:t xml:space="preserve">     </w:t>
      </w:r>
      <w:r>
        <w:rPr>
          <w:rFonts w:hint="eastAsia" w:ascii="仿宋_GB2312" w:hAnsi="仿宋" w:eastAsia="仿宋_GB2312"/>
          <w:color w:val="auto"/>
          <w:sz w:val="24"/>
          <w:highlight w:val="none"/>
          <w:lang w:val="en-US" w:eastAsia="zh-CN"/>
        </w:rPr>
        <w:t>%以上。</w:t>
      </w:r>
      <w:r>
        <w:rPr>
          <w:rFonts w:hint="eastAsia" w:ascii="仿宋_GB2312" w:hAnsi="仿宋" w:eastAsia="仿宋_GB2312"/>
          <w:b/>
          <w:bCs/>
          <w:color w:val="auto"/>
          <w:sz w:val="24"/>
          <w:highlight w:val="none"/>
          <w:lang w:val="en-US" w:eastAsia="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拟享受以上价格扣除政策的，填写有关内容。）</w:t>
      </w:r>
    </w:p>
    <w:p>
      <w:pPr>
        <w:snapToGrid w:val="0"/>
        <w:spacing w:line="360" w:lineRule="auto"/>
        <w:ind w:firstLine="480" w:firstLineChars="200"/>
        <w:rPr>
          <w:rFonts w:hint="eastAsia" w:ascii="仿宋_GB2312" w:hAnsi="仿宋" w:eastAsia="仿宋_GB2312"/>
          <w:b/>
          <w:bCs/>
          <w:color w:val="auto"/>
          <w:sz w:val="24"/>
          <w:highlight w:val="none"/>
          <w:lang w:val="en-US" w:eastAsia="zh-CN"/>
        </w:rPr>
      </w:pPr>
      <w:r>
        <w:rPr>
          <w:rFonts w:hint="eastAsia" w:ascii="仿宋_GB2312" w:hAnsi="仿宋" w:eastAsia="仿宋_GB2312"/>
          <w:color w:val="auto"/>
          <w:sz w:val="24"/>
          <w:highlight w:val="none"/>
          <w:lang w:val="en-US" w:eastAsia="zh-CN"/>
        </w:rPr>
        <w:t>2、中小企业合同金额达到</w:t>
      </w:r>
      <w:r>
        <w:rPr>
          <w:rFonts w:hint="eastAsia" w:ascii="仿宋_GB2312" w:hAnsi="仿宋" w:eastAsia="仿宋_GB2312"/>
          <w:color w:val="auto"/>
          <w:sz w:val="24"/>
          <w:highlight w:val="none"/>
          <w:u w:val="single"/>
          <w:lang w:val="en-US" w:eastAsia="zh-CN"/>
        </w:rPr>
        <w:t xml:space="preserve">    </w:t>
      </w:r>
      <w:r>
        <w:rPr>
          <w:rFonts w:hint="eastAsia" w:ascii="仿宋_GB2312" w:hAnsi="仿宋" w:eastAsia="仿宋_GB2312"/>
          <w:color w:val="auto"/>
          <w:sz w:val="24"/>
          <w:highlight w:val="none"/>
          <w:lang w:val="en-US" w:eastAsia="zh-CN"/>
        </w:rPr>
        <w:t>%，小微企业合同金额达到</w:t>
      </w:r>
      <w:r>
        <w:rPr>
          <w:rFonts w:hint="eastAsia" w:ascii="仿宋_GB2312" w:hAnsi="仿宋" w:eastAsia="仿宋_GB2312"/>
          <w:color w:val="auto"/>
          <w:sz w:val="24"/>
          <w:highlight w:val="none"/>
          <w:u w:val="single"/>
          <w:lang w:val="en-US" w:eastAsia="zh-CN"/>
        </w:rPr>
        <w:t xml:space="preserve">   </w:t>
      </w:r>
      <w:r>
        <w:rPr>
          <w:rFonts w:hint="eastAsia" w:ascii="仿宋_GB2312" w:hAnsi="仿宋" w:eastAsia="仿宋_GB2312"/>
          <w:color w:val="auto"/>
          <w:sz w:val="24"/>
          <w:highlight w:val="none"/>
          <w:lang w:val="en-US" w:eastAsia="zh-CN"/>
        </w:rPr>
        <w:t>%。</w:t>
      </w:r>
      <w:r>
        <w:rPr>
          <w:rFonts w:hint="eastAsia" w:ascii="仿宋_GB2312" w:hAnsi="仿宋" w:eastAsia="仿宋_GB2312"/>
          <w:b/>
          <w:bCs/>
          <w:color w:val="auto"/>
          <w:sz w:val="24"/>
          <w:highlight w:val="none"/>
          <w:lang w:val="en-US" w:eastAsia="zh-CN"/>
        </w:rPr>
        <w:t>（要求以联合体形式参加的项目或采购包，供应商按招标文件第一部分招标公告申请人的资格要求中规定的联合协议中中小企业、小微企业合同金额应当达到的比例要求填写。）</w:t>
      </w:r>
    </w:p>
    <w:p>
      <w:pPr>
        <w:snapToGrid w:val="0"/>
        <w:spacing w:line="360" w:lineRule="auto"/>
        <w:ind w:firstLine="480" w:firstLineChars="200"/>
        <w:rPr>
          <w:rFonts w:hint="eastAsia" w:ascii="仿宋_GB2312" w:hAnsi="仿宋" w:eastAsia="仿宋_GB2312"/>
          <w:color w:val="auto"/>
          <w:sz w:val="24"/>
          <w:highlight w:val="none"/>
          <w:lang w:val="en-US" w:eastAsia="zh-CN"/>
        </w:rPr>
      </w:pPr>
      <w:r>
        <w:rPr>
          <w:rFonts w:hint="eastAsia" w:ascii="仿宋_GB2312" w:hAnsi="仿宋" w:eastAsia="仿宋_GB2312"/>
          <w:color w:val="auto"/>
          <w:sz w:val="24"/>
          <w:highlight w:val="none"/>
          <w:lang w:val="en-US" w:eastAsia="zh-CN"/>
        </w:rPr>
        <w:t>五、如果中标，联合体各成员方共同与采购人签订合同，并就采购合同约定的事项对采购人承担连带责任。</w:t>
      </w:r>
    </w:p>
    <w:p>
      <w:pPr>
        <w:snapToGrid w:val="0"/>
        <w:spacing w:line="360" w:lineRule="auto"/>
        <w:ind w:firstLine="480" w:firstLineChars="200"/>
        <w:rPr>
          <w:rFonts w:hint="eastAsia" w:ascii="仿宋_GB2312" w:hAnsi="仿宋" w:eastAsia="仿宋_GB2312"/>
          <w:color w:val="auto"/>
          <w:sz w:val="24"/>
          <w:highlight w:val="none"/>
          <w:lang w:val="en-US" w:eastAsia="zh-CN"/>
        </w:rPr>
      </w:pPr>
      <w:r>
        <w:rPr>
          <w:rFonts w:hint="eastAsia" w:ascii="仿宋_GB2312" w:hAnsi="仿宋" w:eastAsia="仿宋_GB2312"/>
          <w:color w:val="auto"/>
          <w:sz w:val="24"/>
          <w:highlight w:val="none"/>
          <w:lang w:val="en-US" w:eastAsia="zh-CN"/>
        </w:rPr>
        <w:t>六、有关本次联合投标的其他事宜：</w:t>
      </w:r>
    </w:p>
    <w:p>
      <w:pPr>
        <w:snapToGrid w:val="0"/>
        <w:spacing w:line="360" w:lineRule="auto"/>
        <w:ind w:firstLine="480" w:firstLineChars="200"/>
        <w:rPr>
          <w:rFonts w:hint="eastAsia" w:ascii="仿宋_GB2312" w:hAnsi="仿宋" w:eastAsia="仿宋_GB2312"/>
          <w:color w:val="auto"/>
          <w:sz w:val="24"/>
          <w:highlight w:val="none"/>
          <w:lang w:val="en-US" w:eastAsia="zh-CN"/>
        </w:rPr>
      </w:pPr>
      <w:r>
        <w:rPr>
          <w:rFonts w:hint="eastAsia" w:ascii="仿宋_GB2312" w:hAnsi="仿宋" w:eastAsia="仿宋_GB2312"/>
          <w:color w:val="auto"/>
          <w:sz w:val="24"/>
          <w:highlight w:val="none"/>
          <w:lang w:val="en-US" w:eastAsia="zh-CN"/>
        </w:rPr>
        <w:t>1、联合体各方不再单独参加或者与其他供应商另外组成联合体参加同一合同项下的政府采购活动。</w:t>
      </w:r>
    </w:p>
    <w:p>
      <w:pPr>
        <w:snapToGrid w:val="0"/>
        <w:spacing w:line="360" w:lineRule="auto"/>
        <w:ind w:firstLine="480" w:firstLineChars="200"/>
        <w:rPr>
          <w:rFonts w:hint="eastAsia" w:ascii="仿宋_GB2312" w:hAnsi="仿宋" w:eastAsia="仿宋_GB2312"/>
          <w:color w:val="auto"/>
          <w:sz w:val="24"/>
          <w:highlight w:val="none"/>
          <w:lang w:val="en-US" w:eastAsia="zh-CN"/>
        </w:rPr>
      </w:pPr>
      <w:r>
        <w:rPr>
          <w:rFonts w:hint="eastAsia" w:ascii="仿宋_GB2312" w:hAnsi="仿宋" w:eastAsia="仿宋_GB2312"/>
          <w:color w:val="auto"/>
          <w:sz w:val="24"/>
          <w:highlight w:val="none"/>
          <w:lang w:val="en-US" w:eastAsia="zh-CN"/>
        </w:rPr>
        <w:t>2、联合体中有同类资质的各方按照联合体分工承担相同工作的，按照资质等级较低的供应商确定资质等级。</w:t>
      </w:r>
    </w:p>
    <w:p>
      <w:pPr>
        <w:snapToGrid w:val="0"/>
        <w:spacing w:line="360" w:lineRule="auto"/>
        <w:ind w:firstLine="480" w:firstLineChars="200"/>
        <w:rPr>
          <w:rFonts w:hint="eastAsia" w:ascii="仿宋_GB2312" w:hAnsi="仿宋" w:eastAsia="仿宋_GB2312"/>
          <w:color w:val="auto"/>
          <w:sz w:val="24"/>
          <w:highlight w:val="none"/>
          <w:lang w:val="en-US" w:eastAsia="zh-CN"/>
        </w:rPr>
      </w:pPr>
      <w:r>
        <w:rPr>
          <w:rFonts w:hint="eastAsia" w:ascii="仿宋_GB2312" w:hAnsi="仿宋" w:eastAsia="仿宋_GB2312"/>
          <w:color w:val="auto"/>
          <w:sz w:val="24"/>
          <w:highlight w:val="none"/>
          <w:lang w:val="en-US" w:eastAsia="zh-CN"/>
        </w:rPr>
        <w:t>3、本协议提交采购人、采购代理机构后，联合体各方不得以任何形式对上述内容进行修改或撤销。</w:t>
      </w:r>
    </w:p>
    <w:p>
      <w:pPr>
        <w:snapToGrid w:val="0"/>
        <w:spacing w:line="360" w:lineRule="auto"/>
        <w:ind w:firstLine="720" w:firstLineChars="300"/>
        <w:rPr>
          <w:rFonts w:hint="eastAsia" w:ascii="仿宋_GB2312" w:hAnsi="仿宋" w:eastAsia="仿宋_GB2312"/>
          <w:color w:val="auto"/>
          <w:sz w:val="24"/>
          <w:highlight w:val="none"/>
          <w:lang w:val="en-US" w:eastAsia="zh-CN"/>
        </w:rPr>
      </w:pPr>
    </w:p>
    <w:p>
      <w:pPr>
        <w:snapToGrid w:val="0"/>
        <w:spacing w:line="360" w:lineRule="auto"/>
        <w:ind w:firstLine="4080" w:firstLineChars="1700"/>
        <w:rPr>
          <w:rFonts w:hint="eastAsia" w:ascii="仿宋_GB2312" w:hAnsi="仿宋" w:eastAsia="仿宋_GB2312"/>
          <w:color w:val="auto"/>
          <w:sz w:val="24"/>
          <w:highlight w:val="none"/>
          <w:lang w:val="en-US" w:eastAsia="zh-CN"/>
        </w:rPr>
      </w:pPr>
      <w:r>
        <w:rPr>
          <w:rFonts w:hint="eastAsia" w:ascii="仿宋_GB2312" w:hAnsi="仿宋" w:eastAsia="仿宋_GB2312"/>
          <w:color w:val="auto"/>
          <w:sz w:val="24"/>
          <w:highlight w:val="none"/>
          <w:lang w:val="en-US" w:eastAsia="zh-CN"/>
        </w:rPr>
        <w:t>联合体成员名称(电子签名/公章)：</w:t>
      </w:r>
    </w:p>
    <w:p>
      <w:pPr>
        <w:snapToGrid w:val="0"/>
        <w:spacing w:line="360" w:lineRule="auto"/>
        <w:ind w:firstLine="4080" w:firstLineChars="1700"/>
        <w:rPr>
          <w:rFonts w:hint="eastAsia" w:ascii="仿宋_GB2312" w:hAnsi="仿宋" w:eastAsia="仿宋_GB2312"/>
          <w:color w:val="auto"/>
          <w:sz w:val="24"/>
          <w:highlight w:val="none"/>
          <w:lang w:val="en-US" w:eastAsia="zh-CN"/>
        </w:rPr>
      </w:pPr>
      <w:r>
        <w:rPr>
          <w:rFonts w:hint="eastAsia" w:ascii="仿宋_GB2312" w:hAnsi="仿宋" w:eastAsia="仿宋_GB2312"/>
          <w:color w:val="auto"/>
          <w:sz w:val="24"/>
          <w:highlight w:val="none"/>
          <w:lang w:val="en-US" w:eastAsia="zh-CN"/>
        </w:rPr>
        <w:t>联合体成员名称(电子签名/公章)：</w:t>
      </w:r>
    </w:p>
    <w:p>
      <w:pPr>
        <w:snapToGrid w:val="0"/>
        <w:spacing w:line="360" w:lineRule="auto"/>
        <w:ind w:firstLine="480" w:firstLineChars="200"/>
        <w:rPr>
          <w:rFonts w:hint="eastAsia" w:ascii="仿宋_GB2312" w:hAnsi="仿宋" w:eastAsia="仿宋_GB2312"/>
          <w:color w:val="auto"/>
          <w:sz w:val="24"/>
          <w:highlight w:val="none"/>
          <w:lang w:val="en-US" w:eastAsia="zh-CN"/>
        </w:rPr>
      </w:pPr>
      <w:r>
        <w:rPr>
          <w:rFonts w:hint="eastAsia" w:ascii="仿宋_GB2312" w:hAnsi="仿宋" w:eastAsia="仿宋_GB2312"/>
          <w:color w:val="auto"/>
          <w:sz w:val="24"/>
          <w:highlight w:val="none"/>
          <w:lang w:val="en-US" w:eastAsia="zh-CN"/>
        </w:rPr>
        <w:t xml:space="preserve">                              ……</w:t>
      </w:r>
    </w:p>
    <w:p>
      <w:pPr>
        <w:snapToGrid w:val="0"/>
        <w:spacing w:line="360" w:lineRule="auto"/>
        <w:ind w:firstLine="4080" w:firstLineChars="1700"/>
        <w:rPr>
          <w:rFonts w:hint="eastAsia" w:ascii="仿宋_GB2312" w:hAnsi="仿宋" w:eastAsia="仿宋_GB2312"/>
          <w:color w:val="auto"/>
          <w:sz w:val="24"/>
          <w:highlight w:val="none"/>
          <w:lang w:val="en-US" w:eastAsia="zh-CN"/>
        </w:rPr>
      </w:pPr>
      <w:r>
        <w:rPr>
          <w:rFonts w:hint="eastAsia" w:ascii="仿宋_GB2312" w:hAnsi="仿宋" w:eastAsia="仿宋_GB2312"/>
          <w:color w:val="auto"/>
          <w:sz w:val="24"/>
          <w:highlight w:val="none"/>
          <w:lang w:val="en-US" w:eastAsia="zh-CN"/>
        </w:rPr>
        <w:t>日期：  年  月   日</w:t>
      </w:r>
    </w:p>
    <w:p>
      <w:pPr>
        <w:snapToGrid w:val="0"/>
        <w:spacing w:line="360" w:lineRule="auto"/>
        <w:rPr>
          <w:rFonts w:hint="eastAsia" w:ascii="仿宋_GB2312" w:hAnsi="仿宋" w:eastAsia="仿宋_GB2312"/>
          <w:color w:val="auto"/>
          <w:sz w:val="24"/>
          <w:highlight w:val="none"/>
          <w:lang w:val="en-US" w:eastAsia="zh-CN"/>
        </w:rPr>
      </w:pPr>
    </w:p>
    <w:p>
      <w:pPr>
        <w:snapToGrid w:val="0"/>
        <w:spacing w:line="360" w:lineRule="auto"/>
        <w:rPr>
          <w:rFonts w:hint="eastAsia" w:ascii="仿宋_GB2312" w:hAnsi="仿宋" w:eastAsia="仿宋_GB2312"/>
          <w:color w:val="auto"/>
          <w:sz w:val="24"/>
          <w:highlight w:val="none"/>
          <w:lang w:val="en-US" w:eastAsia="zh-CN"/>
        </w:rPr>
      </w:pPr>
    </w:p>
    <w:p>
      <w:pPr>
        <w:snapToGrid w:val="0"/>
        <w:spacing w:line="360" w:lineRule="auto"/>
        <w:rPr>
          <w:rFonts w:hint="eastAsia" w:ascii="仿宋_GB2312" w:hAnsi="仿宋" w:eastAsia="仿宋_GB2312"/>
          <w:color w:val="auto"/>
          <w:sz w:val="24"/>
          <w:highlight w:val="none"/>
          <w:lang w:val="en-US" w:eastAsia="zh-CN"/>
        </w:rPr>
      </w:pPr>
      <w:r>
        <w:rPr>
          <w:rFonts w:hint="eastAsia" w:ascii="仿宋_GB2312" w:hAnsi="仿宋" w:eastAsia="仿宋_GB2312"/>
          <w:color w:val="auto"/>
          <w:sz w:val="24"/>
          <w:highlight w:val="none"/>
          <w:lang w:val="en-US" w:eastAsia="zh-CN"/>
        </w:rPr>
        <w:t>注：按本格式和要求提供。</w:t>
      </w:r>
    </w:p>
    <w:p>
      <w:pPr>
        <w:rPr>
          <w:rFonts w:hint="eastAsia" w:ascii="仿宋_GB2312" w:hAnsi="仿宋" w:eastAsia="仿宋_GB2312" w:cs="仿宋_GB2312"/>
          <w:b/>
          <w:color w:val="auto"/>
          <w:kern w:val="0"/>
          <w:sz w:val="32"/>
          <w:szCs w:val="32"/>
          <w:highlight w:val="none"/>
          <w:lang w:val="en-US" w:eastAsia="zh-CN"/>
        </w:rPr>
      </w:pPr>
      <w:r>
        <w:rPr>
          <w:rFonts w:hint="eastAsia" w:ascii="仿宋_GB2312" w:hAnsi="仿宋" w:eastAsia="仿宋_GB2312" w:cs="仿宋_GB2312"/>
          <w:b/>
          <w:color w:val="auto"/>
          <w:kern w:val="0"/>
          <w:sz w:val="32"/>
          <w:szCs w:val="32"/>
          <w:highlight w:val="none"/>
          <w:lang w:val="en-US" w:eastAsia="zh-CN"/>
        </w:rPr>
        <w:br w:type="page"/>
      </w: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val="en-US" w:eastAsia="zh-CN"/>
        </w:rPr>
        <w:t>三、</w:t>
      </w:r>
      <w:r>
        <w:rPr>
          <w:rFonts w:hint="eastAsia" w:ascii="仿宋_GB2312" w:hAnsi="仿宋" w:eastAsia="仿宋_GB2312" w:cs="仿宋_GB2312"/>
          <w:b/>
          <w:color w:val="auto"/>
          <w:kern w:val="0"/>
          <w:sz w:val="32"/>
          <w:szCs w:val="32"/>
          <w:highlight w:val="none"/>
        </w:rPr>
        <w:t>落实政府采购政策需满足的资格要求</w:t>
      </w:r>
    </w:p>
    <w:p>
      <w:pPr>
        <w:snapToGrid w:val="0"/>
        <w:spacing w:line="360" w:lineRule="auto"/>
        <w:ind w:firstLine="480" w:firstLineChars="200"/>
        <w:rPr>
          <w:rFonts w:hint="eastAsia" w:ascii="仿宋_GB2312" w:hAnsi="仿宋" w:eastAsia="仿宋_GB2312" w:cs="仿宋_GB2312"/>
          <w:color w:val="auto"/>
          <w:sz w:val="24"/>
          <w:highlight w:val="none"/>
        </w:rPr>
      </w:pPr>
    </w:p>
    <w:p>
      <w:pPr>
        <w:snapToGrid w:val="0"/>
        <w:spacing w:line="360" w:lineRule="auto"/>
        <w:ind w:firstLine="480" w:firstLineChars="200"/>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（根据招标公告落实政府采购政策需满足的资格要求选择提供相应的材料；未要求的，无需提供）</w:t>
      </w:r>
    </w:p>
    <w:p>
      <w:pPr>
        <w:snapToGrid w:val="0"/>
        <w:spacing w:line="360" w:lineRule="auto"/>
        <w:ind w:firstLine="480" w:firstLineChars="200"/>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A.专门面向中小企业，服务全部由符合政策要求的中小企业（或小微企业）承接的，提供相应的中小企业声明函（附件5）。 </w:t>
      </w:r>
    </w:p>
    <w:p>
      <w:pPr>
        <w:snapToGrid w:val="0"/>
        <w:spacing w:line="360" w:lineRule="auto"/>
        <w:ind w:firstLine="480" w:firstLineChars="200"/>
        <w:rPr>
          <w:rFonts w:hint="eastAsia" w:ascii="仿宋_GB2312" w:hAnsi="仿宋" w:eastAsia="仿宋_GB2312" w:cs="仿宋_GB2312"/>
          <w:color w:val="auto"/>
          <w:sz w:val="24"/>
          <w:highlight w:val="none"/>
        </w:rPr>
      </w:pPr>
    </w:p>
    <w:p>
      <w:pPr>
        <w:snapToGrid w:val="0"/>
        <w:spacing w:line="360" w:lineRule="auto"/>
        <w:ind w:firstLine="480" w:firstLineChars="200"/>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B.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line="360" w:lineRule="auto"/>
        <w:ind w:firstLine="480" w:firstLineChars="200"/>
        <w:rPr>
          <w:rFonts w:hint="eastAsia" w:ascii="仿宋_GB2312" w:hAnsi="仿宋" w:eastAsia="仿宋_GB2312" w:cs="仿宋_GB2312"/>
          <w:color w:val="auto"/>
          <w:sz w:val="24"/>
          <w:highlight w:val="none"/>
        </w:rPr>
      </w:pPr>
    </w:p>
    <w:p>
      <w:pPr>
        <w:snapToGrid w:val="0"/>
        <w:spacing w:line="360" w:lineRule="auto"/>
        <w:ind w:firstLine="480" w:firstLineChars="200"/>
        <w:rPr>
          <w:rFonts w:hint="eastAsia" w:ascii="仿宋_GB2312" w:hAnsi="仿宋" w:eastAsia="仿宋_GB2312" w:cs="仿宋_GB2312"/>
          <w:b/>
          <w:color w:val="auto"/>
          <w:kern w:val="0"/>
          <w:sz w:val="32"/>
          <w:szCs w:val="32"/>
          <w:highlight w:val="none"/>
          <w:lang w:val="en-US" w:eastAsia="zh-CN"/>
        </w:rPr>
      </w:pPr>
      <w:r>
        <w:rPr>
          <w:rFonts w:hint="eastAsia" w:ascii="仿宋_GB2312" w:hAnsi="仿宋" w:eastAsia="仿宋_GB2312" w:cs="仿宋_GB2312"/>
          <w:color w:val="auto"/>
          <w:sz w:val="24"/>
          <w:highlight w:val="none"/>
        </w:rPr>
        <w:t>C、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jc w:val="center"/>
        <w:rPr>
          <w:rFonts w:ascii="仿宋" w:hAnsi="仿宋" w:eastAsia="仿宋"/>
          <w:b/>
          <w:color w:val="auto"/>
          <w:sz w:val="32"/>
          <w:szCs w:val="32"/>
          <w:highlight w:val="none"/>
        </w:rPr>
      </w:pPr>
      <w:r>
        <w:rPr>
          <w:rFonts w:hint="eastAsia" w:ascii="仿宋_GB2312" w:hAnsi="仿宋" w:eastAsia="仿宋_GB2312" w:cs="仿宋_GB2312"/>
          <w:b/>
          <w:color w:val="auto"/>
          <w:kern w:val="0"/>
          <w:sz w:val="32"/>
          <w:szCs w:val="32"/>
          <w:highlight w:val="none"/>
          <w:lang w:val="en-US" w:eastAsia="zh-CN"/>
        </w:rPr>
        <w:br w:type="page"/>
      </w:r>
      <w:r>
        <w:rPr>
          <w:rFonts w:hint="eastAsia" w:ascii="仿宋" w:hAnsi="仿宋" w:eastAsia="仿宋" w:cs="仿宋_GB2312"/>
          <w:b/>
          <w:color w:val="auto"/>
          <w:sz w:val="32"/>
          <w:szCs w:val="32"/>
          <w:highlight w:val="none"/>
        </w:rPr>
        <w:t>中小企业声明函</w:t>
      </w:r>
      <w:r>
        <w:rPr>
          <w:rFonts w:hint="eastAsia" w:ascii="仿宋" w:hAnsi="仿宋" w:eastAsia="仿宋"/>
          <w:b/>
          <w:color w:val="auto"/>
          <w:sz w:val="32"/>
          <w:szCs w:val="32"/>
          <w:highlight w:val="none"/>
        </w:rPr>
        <w:t>（服务）</w:t>
      </w:r>
    </w:p>
    <w:p>
      <w:pPr>
        <w:spacing w:line="360" w:lineRule="auto"/>
        <w:rPr>
          <w:rFonts w:ascii="仿宋" w:hAnsi="仿宋" w:eastAsia="仿宋"/>
          <w:color w:val="auto"/>
          <w:highlight w:val="none"/>
        </w:rPr>
      </w:pPr>
    </w:p>
    <w:p>
      <w:pPr>
        <w:spacing w:line="360" w:lineRule="auto"/>
        <w:ind w:firstLine="360" w:firstLineChars="150"/>
        <w:jc w:val="left"/>
        <w:rPr>
          <w:rFonts w:ascii="仿宋" w:hAnsi="仿宋" w:eastAsia="仿宋"/>
          <w:color w:val="auto"/>
          <w:sz w:val="24"/>
          <w:highlight w:val="none"/>
        </w:rPr>
      </w:pPr>
      <w:r>
        <w:rPr>
          <w:rFonts w:hint="eastAsia" w:ascii="仿宋" w:hAnsi="仿宋" w:eastAsia="仿宋"/>
          <w:color w:val="auto"/>
          <w:sz w:val="24"/>
          <w:highlight w:val="none"/>
        </w:rPr>
        <w:t>本公司（联合体）郑重声明，根据《政府采购促进中小企业发展管理办法》（财库﹝</w:t>
      </w:r>
      <w:r>
        <w:rPr>
          <w:rFonts w:ascii="仿宋" w:hAnsi="仿宋" w:eastAsia="仿宋"/>
          <w:color w:val="auto"/>
          <w:sz w:val="24"/>
          <w:highlight w:val="none"/>
        </w:rPr>
        <w:t xml:space="preserve">2020﹞46 </w:t>
      </w:r>
      <w:r>
        <w:rPr>
          <w:rFonts w:hint="eastAsia" w:ascii="仿宋" w:hAnsi="仿宋" w:eastAsia="仿宋"/>
          <w:color w:val="auto"/>
          <w:sz w:val="24"/>
          <w:highlight w:val="none"/>
        </w:rPr>
        <w:t>号）的规定，本公司（联合体）参加</w:t>
      </w:r>
      <w:r>
        <w:rPr>
          <w:rFonts w:hint="eastAsia" w:ascii="仿宋" w:hAnsi="仿宋" w:eastAsia="仿宋"/>
          <w:b/>
          <w:bCs/>
          <w:color w:val="auto"/>
          <w:sz w:val="24"/>
          <w:highlight w:val="none"/>
          <w:u w:val="single"/>
        </w:rPr>
        <w:t>（</w:t>
      </w:r>
      <w:r>
        <w:rPr>
          <w:rFonts w:hint="eastAsia" w:ascii="仿宋" w:hAnsi="仿宋" w:eastAsia="仿宋"/>
          <w:b/>
          <w:bCs/>
          <w:color w:val="auto"/>
          <w:sz w:val="24"/>
          <w:highlight w:val="none"/>
          <w:u w:val="single"/>
          <w:lang w:val="en-US" w:eastAsia="zh-CN"/>
        </w:rPr>
        <w:t>请填写：</w:t>
      </w:r>
      <w:r>
        <w:rPr>
          <w:rFonts w:hint="eastAsia" w:ascii="仿宋" w:hAnsi="仿宋" w:eastAsia="仿宋"/>
          <w:b/>
          <w:bCs/>
          <w:color w:val="auto"/>
          <w:sz w:val="24"/>
          <w:highlight w:val="none"/>
          <w:u w:val="single"/>
        </w:rPr>
        <w:t>单位名称）的（</w:t>
      </w:r>
      <w:r>
        <w:rPr>
          <w:rFonts w:hint="eastAsia" w:ascii="仿宋" w:hAnsi="仿宋" w:eastAsia="仿宋"/>
          <w:b/>
          <w:bCs/>
          <w:color w:val="auto"/>
          <w:sz w:val="24"/>
          <w:highlight w:val="none"/>
          <w:u w:val="single"/>
          <w:lang w:val="en-US" w:eastAsia="zh-CN"/>
        </w:rPr>
        <w:t>请填写：</w:t>
      </w:r>
      <w:r>
        <w:rPr>
          <w:rFonts w:hint="eastAsia" w:ascii="仿宋" w:hAnsi="仿宋" w:eastAsia="仿宋"/>
          <w:b/>
          <w:bCs/>
          <w:color w:val="auto"/>
          <w:sz w:val="24"/>
          <w:highlight w:val="none"/>
          <w:u w:val="single"/>
        </w:rPr>
        <w:t>项目名称）</w:t>
      </w:r>
      <w:r>
        <w:rPr>
          <w:rFonts w:hint="eastAsia" w:ascii="仿宋" w:hAnsi="仿宋" w:eastAsia="仿宋"/>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，属于</w:t>
      </w:r>
      <w:r>
        <w:rPr>
          <w:rFonts w:hint="eastAsia" w:ascii="仿宋" w:hAnsi="仿宋" w:eastAsia="仿宋"/>
          <w:color w:val="auto"/>
          <w:sz w:val="24"/>
          <w:highlight w:val="none"/>
          <w:u w:val="single"/>
        </w:rPr>
        <w:t>（采购文件中明确的所属行业）</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，属于</w:t>
      </w:r>
      <w:r>
        <w:rPr>
          <w:rFonts w:hint="eastAsia" w:ascii="仿宋" w:hAnsi="仿宋" w:eastAsia="仿宋"/>
          <w:color w:val="auto"/>
          <w:sz w:val="24"/>
          <w:highlight w:val="none"/>
          <w:u w:val="single"/>
        </w:rPr>
        <w:t>（采购文件中明确的所属行业）</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本企业对上述声明内容的真实性负责。如有虚假，将依法承担相应责任。</w:t>
      </w:r>
    </w:p>
    <w:p>
      <w:pPr>
        <w:spacing w:line="360" w:lineRule="auto"/>
        <w:ind w:right="1760"/>
        <w:jc w:val="right"/>
        <w:rPr>
          <w:rFonts w:ascii="仿宋" w:hAnsi="仿宋" w:eastAsia="仿宋" w:cs="仿宋_GB2312"/>
          <w:color w:val="auto"/>
          <w:sz w:val="24"/>
          <w:highlight w:val="none"/>
        </w:rPr>
      </w:pPr>
    </w:p>
    <w:p>
      <w:pPr>
        <w:spacing w:line="360" w:lineRule="auto"/>
        <w:ind w:right="1760"/>
        <w:jc w:val="right"/>
        <w:rPr>
          <w:rFonts w:ascii="仿宋" w:hAnsi="仿宋" w:eastAsia="仿宋"/>
          <w:color w:val="auto"/>
          <w:sz w:val="24"/>
          <w:highlight w:val="none"/>
        </w:rPr>
      </w:pPr>
      <w:r>
        <w:rPr>
          <w:rFonts w:hint="eastAsia" w:ascii="仿宋" w:hAnsi="仿宋" w:eastAsia="仿宋" w:cs="仿宋_GB2312"/>
          <w:color w:val="auto"/>
          <w:sz w:val="24"/>
          <w:highlight w:val="none"/>
        </w:rPr>
        <w:t>投标人</w:t>
      </w:r>
      <w:r>
        <w:rPr>
          <w:rFonts w:hint="eastAsia" w:ascii="仿宋" w:hAnsi="仿宋" w:eastAsia="仿宋"/>
          <w:color w:val="auto"/>
          <w:sz w:val="24"/>
          <w:highlight w:val="none"/>
        </w:rPr>
        <w:t>名称（</w:t>
      </w:r>
      <w:r>
        <w:rPr>
          <w:rFonts w:hint="eastAsia" w:ascii="仿宋" w:hAnsi="仿宋" w:eastAsia="仿宋" w:cs="仿宋_GB2312"/>
          <w:color w:val="auto"/>
          <w:sz w:val="24"/>
          <w:highlight w:val="none"/>
        </w:rPr>
        <w:t>电子签名</w:t>
      </w:r>
      <w:r>
        <w:rPr>
          <w:rFonts w:hint="eastAsia" w:ascii="仿宋" w:hAnsi="仿宋" w:eastAsia="仿宋"/>
          <w:color w:val="auto"/>
          <w:sz w:val="24"/>
          <w:highlight w:val="none"/>
        </w:rPr>
        <w:t>）：</w:t>
      </w:r>
    </w:p>
    <w:p>
      <w:pPr>
        <w:spacing w:line="360" w:lineRule="auto"/>
        <w:ind w:right="1120" w:firstLine="4560" w:firstLineChars="1900"/>
        <w:rPr>
          <w:rFonts w:ascii="仿宋" w:hAnsi="仿宋" w:eastAsia="仿宋"/>
          <w:color w:val="auto"/>
          <w:sz w:val="24"/>
          <w:highlight w:val="none"/>
        </w:rPr>
      </w:pPr>
      <w:r>
        <w:rPr>
          <w:rFonts w:hint="eastAsia" w:ascii="仿宋" w:hAnsi="仿宋" w:eastAsia="仿宋"/>
          <w:color w:val="auto"/>
          <w:sz w:val="24"/>
          <w:highlight w:val="none"/>
        </w:rPr>
        <w:t>日期：</w:t>
      </w:r>
    </w:p>
    <w:p>
      <w:pPr>
        <w:spacing w:line="360" w:lineRule="auto"/>
        <w:ind w:firstLine="480" w:firstLineChars="200"/>
        <w:rPr>
          <w:rFonts w:ascii="仿宋" w:hAnsi="仿宋" w:eastAsia="仿宋"/>
          <w:color w:val="auto"/>
          <w:sz w:val="24"/>
          <w:highlight w:val="none"/>
        </w:rPr>
      </w:pP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注：</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1、填写要求：</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①从业人员、营业收入、资产总额填报上一年度数据，无上一年度数据的新成立企业可不填报；</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②</w:t>
      </w:r>
      <w:r>
        <w:rPr>
          <w:rFonts w:hint="eastAsia" w:ascii="仿宋" w:hAnsi="仿宋" w:eastAsia="仿宋"/>
          <w:color w:val="auto"/>
          <w:sz w:val="24"/>
          <w:highlight w:val="none"/>
        </w:rPr>
        <w:t>本项目所属行业见招标文件第二部分投标人须知前附表；</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③</w:t>
      </w:r>
      <w:r>
        <w:rPr>
          <w:rFonts w:hint="eastAsia" w:ascii="仿宋" w:hAnsi="仿宋" w:eastAsia="仿宋"/>
          <w:color w:val="auto"/>
          <w:sz w:val="24"/>
          <w:highlight w:val="none"/>
        </w:rPr>
        <w:t>中型企业、小型企业、微型企业等3种企业类型，结合以上数据，依据《中小企业划型标准规定》（工信部联企业〔2011〕300号）确定中小企业划型标准规定。</w:t>
      </w:r>
    </w:p>
    <w:p>
      <w:pPr>
        <w:spacing w:line="360" w:lineRule="auto"/>
        <w:ind w:firstLine="482" w:firstLineChars="200"/>
        <w:rPr>
          <w:rFonts w:hint="eastAsia" w:ascii="仿宋" w:hAnsi="仿宋" w:eastAsia="仿宋" w:cs="Times New Roman"/>
          <w:b/>
          <w:bCs/>
          <w:color w:val="auto"/>
          <w:sz w:val="24"/>
          <w:highlight w:val="none"/>
        </w:rPr>
      </w:pPr>
      <w:r>
        <w:rPr>
          <w:rFonts w:hint="eastAsia" w:ascii="仿宋" w:hAnsi="仿宋" w:eastAsia="仿宋" w:cs="Times New Roman"/>
          <w:b/>
          <w:bCs/>
          <w:color w:val="auto"/>
          <w:sz w:val="24"/>
          <w:highlight w:val="none"/>
        </w:rPr>
        <w:t>本项目为服务类项目，属于【</w:t>
      </w:r>
      <w:r>
        <w:rPr>
          <w:rFonts w:hint="eastAsia" w:ascii="仿宋" w:hAnsi="仿宋" w:eastAsia="仿宋" w:cs="Times New Roman"/>
          <w:b/>
          <w:bCs/>
          <w:color w:val="auto"/>
          <w:sz w:val="24"/>
          <w:highlight w:val="none"/>
          <w:lang w:val="en-US" w:eastAsia="zh-CN"/>
        </w:rPr>
        <w:t>其他未列明行业</w:t>
      </w:r>
      <w:r>
        <w:rPr>
          <w:rFonts w:hint="eastAsia" w:ascii="仿宋" w:hAnsi="仿宋" w:eastAsia="仿宋" w:cs="Times New Roman"/>
          <w:b/>
          <w:bCs/>
          <w:color w:val="auto"/>
          <w:sz w:val="24"/>
          <w:highlight w:val="none"/>
        </w:rPr>
        <w:t>】，从业人员300人以下的为中小微型企业。其中，从业人员100人及以上的为中型企业；从业人员10人及以上的为小型企业；从业人员10人以下的为微型企业。</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④《中小企业声明函》格式不得擅自调整，格式中划横线的部分需要各投标人按实际情况如实填写，括号中的内容是对拟填写内容的说明。</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⑤投标人提供的《中小企业声明函》与实际情况不符的或者未按以上要求填写的，中小企业声明函无效，不享受中小企业扶持政策。声明内容不实的，属于提供虚假材料谋取中标、成交的，依法承担法律责任。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firstLine="480" w:firstLineChars="200"/>
        <w:rPr>
          <w:color w:val="auto"/>
          <w:highlight w:val="none"/>
        </w:rPr>
      </w:pPr>
      <w:r>
        <w:rPr>
          <w:rFonts w:hint="eastAsia" w:ascii="仿宋" w:hAnsi="仿宋" w:eastAsia="仿宋"/>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仿宋_GB2312" w:hAnsi="仿宋" w:eastAsia="仿宋_GB2312" w:cs="仿宋_GB2312"/>
          <w:b/>
          <w:color w:val="auto"/>
          <w:kern w:val="0"/>
          <w:sz w:val="32"/>
          <w:szCs w:val="32"/>
          <w:highlight w:val="none"/>
          <w:lang w:val="en-US" w:eastAsia="zh-CN"/>
        </w:rPr>
      </w:pPr>
    </w:p>
    <w:p>
      <w:pPr>
        <w:rPr>
          <w:rFonts w:hint="eastAsia" w:ascii="仿宋_GB2312" w:hAnsi="仿宋" w:eastAsia="仿宋_GB2312" w:cs="仿宋_GB2312"/>
          <w:b/>
          <w:color w:val="auto"/>
          <w:kern w:val="0"/>
          <w:sz w:val="32"/>
          <w:szCs w:val="32"/>
          <w:highlight w:val="none"/>
          <w:lang w:val="en-US" w:eastAsia="zh-CN"/>
        </w:rPr>
      </w:pPr>
      <w:r>
        <w:rPr>
          <w:rFonts w:hint="eastAsia" w:ascii="仿宋_GB2312" w:hAnsi="仿宋" w:eastAsia="仿宋_GB2312" w:cs="仿宋_GB2312"/>
          <w:b/>
          <w:color w:val="auto"/>
          <w:kern w:val="0"/>
          <w:sz w:val="32"/>
          <w:szCs w:val="32"/>
          <w:highlight w:val="none"/>
          <w:lang w:val="en-US" w:eastAsia="zh-CN"/>
        </w:rPr>
        <w:br w:type="page"/>
      </w:r>
    </w:p>
    <w:p>
      <w:pPr>
        <w:widowControl/>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val="en-US" w:eastAsia="zh-CN"/>
        </w:rPr>
        <w:t>四</w:t>
      </w:r>
      <w:r>
        <w:rPr>
          <w:rFonts w:hint="eastAsia" w:ascii="仿宋_GB2312" w:hAnsi="仿宋" w:eastAsia="仿宋_GB2312" w:cs="仿宋_GB2312"/>
          <w:b/>
          <w:color w:val="auto"/>
          <w:kern w:val="0"/>
          <w:sz w:val="32"/>
          <w:szCs w:val="32"/>
          <w:highlight w:val="none"/>
        </w:rPr>
        <w:t>、本项目的特定资格要求</w:t>
      </w:r>
    </w:p>
    <w:p>
      <w:pPr>
        <w:ind w:firstLine="2530" w:firstLineChars="900"/>
        <w:rPr>
          <w:rFonts w:hint="eastAsia" w:ascii="宋体" w:hAnsi="宋体" w:cs="Arial"/>
          <w:b/>
          <w:color w:val="auto"/>
          <w:kern w:val="0"/>
          <w:sz w:val="28"/>
          <w:szCs w:val="28"/>
          <w:highlight w:val="none"/>
        </w:rPr>
      </w:pPr>
    </w:p>
    <w:p>
      <w:pPr>
        <w:ind w:firstLine="2530" w:firstLineChars="900"/>
        <w:rPr>
          <w:rFonts w:hint="eastAsia" w:ascii="宋体" w:hAnsi="宋体" w:cs="Arial"/>
          <w:b/>
          <w:color w:val="auto"/>
          <w:kern w:val="0"/>
          <w:sz w:val="28"/>
          <w:szCs w:val="28"/>
          <w:highlight w:val="none"/>
        </w:rPr>
      </w:pPr>
    </w:p>
    <w:p>
      <w:pPr>
        <w:snapToGrid w:val="0"/>
        <w:spacing w:line="360" w:lineRule="auto"/>
        <w:ind w:right="480"/>
        <w:jc w:val="center"/>
        <w:rPr>
          <w:rFonts w:hint="eastAsia" w:ascii="仿宋_GB2312" w:hAnsi="仿宋" w:eastAsia="仿宋_GB2312" w:cs="仿宋_GB2312"/>
          <w:b/>
          <w:color w:val="auto"/>
          <w:kern w:val="0"/>
          <w:sz w:val="32"/>
          <w:szCs w:val="32"/>
          <w:highlight w:val="none"/>
          <w:lang w:val="en-US" w:eastAsia="zh-CN"/>
        </w:rPr>
      </w:pPr>
      <w:r>
        <w:rPr>
          <w:rFonts w:hint="eastAsia" w:ascii="仿宋_GB2312" w:hAnsi="仿宋" w:eastAsia="仿宋_GB2312" w:cs="仿宋_GB2312"/>
          <w:b/>
          <w:color w:val="auto"/>
          <w:kern w:val="0"/>
          <w:sz w:val="32"/>
          <w:szCs w:val="32"/>
          <w:highlight w:val="none"/>
          <w:lang w:val="en-US" w:eastAsia="zh-CN"/>
        </w:rPr>
        <w:t>无</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rPr>
          <w:rFonts w:hint="eastAsia"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br w:type="page"/>
      </w:r>
    </w:p>
    <w:p>
      <w:pPr>
        <w:spacing w:line="360" w:lineRule="auto"/>
        <w:ind w:right="420"/>
        <w:jc w:val="center"/>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pacing w:line="360" w:lineRule="auto"/>
        <w:jc w:val="center"/>
        <w:outlineLvl w:val="0"/>
        <w:rPr>
          <w:rFonts w:ascii="仿宋_GB2312" w:hAnsi="仿宋" w:eastAsia="仿宋_GB2312" w:cs="仿宋_GB2312"/>
          <w:b/>
          <w:color w:val="auto"/>
          <w:kern w:val="0"/>
          <w:sz w:val="24"/>
          <w:highlight w:val="none"/>
        </w:rPr>
      </w:pPr>
    </w:p>
    <w:p>
      <w:pP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）投标标的清单</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eastAsia="zh-CN"/>
        </w:rPr>
        <w:t>浙江省福利彩票管理中心</w:t>
      </w:r>
      <w:r>
        <w:rPr>
          <w:rFonts w:hint="eastAsia" w:ascii="仿宋_GB2312" w:hAnsi="仿宋" w:eastAsia="仿宋_GB2312" w:cs="仿宋_GB2312"/>
          <w:color w:val="auto"/>
          <w:sz w:val="24"/>
          <w:highlight w:val="none"/>
        </w:rPr>
        <w:t>、杭州博实招标代理有限公司：</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w:t>
      </w:r>
      <w:r>
        <w:rPr>
          <w:rFonts w:hint="eastAsia" w:ascii="仿宋_GB2312" w:hAnsi="仿宋" w:eastAsia="仿宋_GB2312" w:cs="仿宋_GB2312"/>
          <w:color w:val="auto"/>
          <w:sz w:val="24"/>
          <w:highlight w:val="none"/>
          <w:u w:val="single"/>
          <w:lang w:eastAsia="zh-CN"/>
        </w:rPr>
        <w:t>浙江省福利彩票管理中心2023-2025年法律顾问服务项目</w:t>
      </w:r>
      <w:r>
        <w:rPr>
          <w:rFonts w:hint="eastAsia" w:ascii="仿宋_GB2312" w:hAnsi="仿宋" w:eastAsia="仿宋_GB2312" w:cs="仿宋_GB2312"/>
          <w:color w:val="auto"/>
          <w:sz w:val="24"/>
          <w:highlight w:val="none"/>
          <w:u w:val="single"/>
        </w:rPr>
        <w:t>【招标编号：</w:t>
      </w:r>
      <w:r>
        <w:rPr>
          <w:rFonts w:hint="eastAsia" w:ascii="仿宋_GB2312" w:hAnsi="仿宋" w:eastAsia="仿宋_GB2312" w:cs="仿宋_GB2312"/>
          <w:color w:val="auto"/>
          <w:sz w:val="24"/>
          <w:highlight w:val="none"/>
          <w:u w:val="single"/>
          <w:lang w:eastAsia="zh-CN"/>
        </w:rPr>
        <w:t>BSZB2023-CZZG064</w:t>
      </w:r>
      <w:r>
        <w:rPr>
          <w:rFonts w:hint="eastAsia" w:ascii="仿宋_GB2312" w:hAnsi="仿宋" w:eastAsia="仿宋_GB2312" w:cs="仿宋_GB2312"/>
          <w:color w:val="auto"/>
          <w:sz w:val="24"/>
          <w:highlight w:val="none"/>
          <w:u w:val="single"/>
        </w:rPr>
        <w:t>】</w:t>
      </w:r>
      <w:r>
        <w:rPr>
          <w:rFonts w:hint="eastAsia" w:ascii="仿宋_GB2312" w:hAnsi="仿宋" w:eastAsia="仿宋_GB2312" w:cs="仿宋_GB2312"/>
          <w:color w:val="auto"/>
          <w:sz w:val="24"/>
          <w:highlight w:val="none"/>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napToGrid w:val="0"/>
        <w:spacing w:line="360" w:lineRule="auto"/>
        <w:ind w:left="210" w:leftChars="100" w:firstLine="480" w:firstLineChars="200"/>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2.1.1</w:t>
      </w:r>
      <w:r>
        <w:rPr>
          <w:rFonts w:hint="eastAsia" w:ascii="仿宋_GB2312" w:hAnsi="仿宋" w:eastAsia="仿宋_GB2312" w:cs="仿宋_GB2312"/>
          <w:color w:val="auto"/>
          <w:sz w:val="24"/>
          <w:highlight w:val="none"/>
        </w:rPr>
        <w:t>符合参加政府采购活动应当具备的一般条件的承诺函；</w:t>
      </w:r>
    </w:p>
    <w:p>
      <w:pPr>
        <w:snapToGrid w:val="0"/>
        <w:spacing w:line="360" w:lineRule="auto"/>
        <w:ind w:left="210" w:leftChars="100" w:firstLine="480" w:firstLineChars="200"/>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2.1.2</w:t>
      </w:r>
      <w:r>
        <w:rPr>
          <w:rFonts w:hint="eastAsia" w:ascii="仿宋_GB2312" w:hAnsi="仿宋" w:eastAsia="仿宋_GB2312" w:cs="仿宋_GB2312"/>
          <w:color w:val="auto"/>
          <w:sz w:val="24"/>
          <w:highlight w:val="none"/>
        </w:rPr>
        <w:t>联合协议（如果有)；</w:t>
      </w:r>
    </w:p>
    <w:p>
      <w:pPr>
        <w:snapToGrid w:val="0"/>
        <w:spacing w:line="360" w:lineRule="auto"/>
        <w:ind w:left="210" w:leftChars="100" w:firstLine="480" w:firstLineChars="200"/>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2.1.3</w:t>
      </w:r>
      <w:r>
        <w:rPr>
          <w:rFonts w:hint="eastAsia" w:ascii="仿宋_GB2312" w:hAnsi="仿宋" w:eastAsia="仿宋_GB2312" w:cs="仿宋_GB2312"/>
          <w:color w:val="auto"/>
          <w:sz w:val="24"/>
          <w:highlight w:val="none"/>
        </w:rPr>
        <w:t>落实政府采购政策需满足的资格要求（如果有)；</w:t>
      </w:r>
    </w:p>
    <w:p>
      <w:pPr>
        <w:snapToGrid w:val="0"/>
        <w:spacing w:line="360" w:lineRule="auto"/>
        <w:ind w:left="210" w:leftChars="100" w:firstLine="480" w:firstLineChars="200"/>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2.1.4</w:t>
      </w:r>
      <w:r>
        <w:rPr>
          <w:rFonts w:hint="eastAsia" w:ascii="仿宋_GB2312" w:hAnsi="仿宋" w:eastAsia="仿宋_GB2312" w:cs="仿宋_GB2312"/>
          <w:color w:val="auto"/>
          <w:sz w:val="24"/>
          <w:highlight w:val="none"/>
        </w:rPr>
        <w:t>本项目的特定资格要求（如果有)。</w:t>
      </w:r>
    </w:p>
    <w:p>
      <w:pPr>
        <w:snapToGrid w:val="0"/>
        <w:spacing w:line="360" w:lineRule="auto"/>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w:t>
      </w:r>
      <w:r>
        <w:rPr>
          <w:rFonts w:hint="eastAsia" w:ascii="仿宋_GB2312" w:hAnsi="仿宋" w:eastAsia="仿宋_GB2312" w:cs="仿宋_GB2312"/>
          <w:color w:val="auto"/>
          <w:sz w:val="24"/>
          <w:highlight w:val="none"/>
          <w:lang w:val="en-US" w:eastAsia="zh-CN"/>
        </w:rPr>
        <w:t>3</w:t>
      </w:r>
      <w:r>
        <w:rPr>
          <w:rFonts w:ascii="仿宋_GB2312" w:hAnsi="仿宋" w:eastAsia="仿宋_GB2312" w:cs="仿宋_GB2312"/>
          <w:color w:val="auto"/>
          <w:sz w:val="24"/>
          <w:highlight w:val="none"/>
        </w:rPr>
        <w:t>分包意向协议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w:t>
      </w:r>
      <w:r>
        <w:rPr>
          <w:rFonts w:hint="eastAsia" w:ascii="仿宋_GB2312" w:hAnsi="仿宋" w:eastAsia="仿宋_GB2312" w:cs="仿宋_GB2312"/>
          <w:color w:val="auto"/>
          <w:sz w:val="24"/>
          <w:highlight w:val="none"/>
          <w:lang w:val="en-US" w:eastAsia="zh-CN"/>
        </w:rPr>
        <w:t>4</w:t>
      </w:r>
      <w:r>
        <w:rPr>
          <w:rFonts w:ascii="仿宋_GB2312" w:hAnsi="仿宋" w:eastAsia="仿宋_GB2312" w:cs="仿宋_GB2312"/>
          <w:color w:val="auto"/>
          <w:sz w:val="24"/>
          <w:highlight w:val="none"/>
        </w:rPr>
        <w:t>符合性审查资料；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w:t>
      </w:r>
      <w:r>
        <w:rPr>
          <w:rFonts w:hint="eastAsia" w:ascii="仿宋_GB2312" w:hAnsi="仿宋" w:eastAsia="仿宋_GB2312" w:cs="仿宋_GB2312"/>
          <w:color w:val="auto"/>
          <w:sz w:val="24"/>
          <w:highlight w:val="none"/>
          <w:lang w:val="en-US" w:eastAsia="zh-CN"/>
        </w:rPr>
        <w:t>5</w:t>
      </w:r>
      <w:r>
        <w:rPr>
          <w:rFonts w:ascii="仿宋_GB2312" w:hAnsi="仿宋" w:eastAsia="仿宋_GB2312" w:cs="仿宋_GB2312"/>
          <w:color w:val="auto"/>
          <w:sz w:val="24"/>
          <w:highlight w:val="none"/>
        </w:rPr>
        <w:t>评标标准相应的商务技术资料；</w:t>
      </w:r>
    </w:p>
    <w:p>
      <w:pPr>
        <w:snapToGrid w:val="0"/>
        <w:spacing w:line="360" w:lineRule="auto"/>
        <w:ind w:left="420" w:leftChars="200" w:firstLine="480" w:firstLineChars="200"/>
        <w:rPr>
          <w:rFonts w:hint="default"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2.2.6投标标的清单；</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2.2.7商务技术偏离表；</w:t>
      </w:r>
    </w:p>
    <w:p>
      <w:pPr>
        <w:snapToGrid w:val="0"/>
        <w:spacing w:line="360" w:lineRule="auto"/>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（如果有）。</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4.3按照招标文件要求提交履约保证金</w:t>
      </w: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lang w:val="en-US" w:eastAsia="zh-CN"/>
        </w:rPr>
        <w:t>如有</w:t>
      </w:r>
      <w:r>
        <w:rPr>
          <w:rFonts w:hint="eastAsia" w:ascii="仿宋_GB2312" w:hAnsi="仿宋" w:eastAsia="仿宋_GB2312" w:cs="仿宋_GB2312"/>
          <w:color w:val="auto"/>
          <w:sz w:val="24"/>
          <w:highlight w:val="none"/>
          <w:lang w:eastAsia="zh-CN"/>
        </w:rPr>
        <w:t>）</w:t>
      </w:r>
      <w:r>
        <w:rPr>
          <w:rFonts w:ascii="仿宋_GB2312" w:hAnsi="仿宋" w:eastAsia="仿宋_GB2312" w:cs="仿宋_GB2312"/>
          <w:color w:val="auto"/>
          <w:sz w:val="24"/>
          <w:highlight w:val="none"/>
        </w:rPr>
        <w:t xml:space="preserve">；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pacing w:line="360" w:lineRule="auto"/>
        <w:ind w:firstLine="3600" w:firstLineChars="1500"/>
        <w:rPr>
          <w:rFonts w:hint="eastAsia" w:ascii="仿宋_GB2312" w:hAnsi="仿宋" w:eastAsia="仿宋_GB2312" w:cs="仿宋_GB2312"/>
          <w:color w:val="auto"/>
          <w:sz w:val="24"/>
          <w:highlight w:val="none"/>
        </w:rPr>
      </w:pPr>
    </w:p>
    <w:p>
      <w:pPr>
        <w:spacing w:line="360" w:lineRule="auto"/>
        <w:ind w:firstLine="3600" w:firstLineChars="1500"/>
        <w:rPr>
          <w:rFonts w:hint="eastAsia" w:ascii="仿宋_GB2312" w:hAnsi="仿宋" w:eastAsia="仿宋_GB2312" w:cs="仿宋_GB2312"/>
          <w:color w:val="auto"/>
          <w:sz w:val="24"/>
          <w:highlight w:val="none"/>
        </w:rPr>
      </w:pPr>
    </w:p>
    <w:p>
      <w:pPr>
        <w:spacing w:line="360" w:lineRule="auto"/>
        <w:ind w:firstLine="4560" w:firstLineChars="19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lang w:val="en-US" w:eastAsia="zh-CN"/>
        </w:rPr>
        <w:t xml:space="preserve">                </w:t>
      </w:r>
      <w:r>
        <w:rPr>
          <w:rFonts w:ascii="仿宋_GB2312" w:hAnsi="仿宋" w:eastAsia="仿宋_GB2312" w:cs="仿宋_GB2312"/>
          <w:color w:val="auto"/>
          <w:sz w:val="24"/>
          <w:highlight w:val="none"/>
        </w:rPr>
        <w:t>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lang w:eastAsia="zh-CN"/>
        </w:rPr>
        <w:t>浙江省福利彩票管理中心</w:t>
      </w:r>
      <w:r>
        <w:rPr>
          <w:rFonts w:hint="eastAsia" w:ascii="仿宋_GB2312" w:hAnsi="仿宋" w:eastAsia="仿宋_GB2312" w:cs="仿宋_GB2312"/>
          <w:color w:val="auto"/>
          <w:sz w:val="24"/>
          <w:highlight w:val="none"/>
        </w:rPr>
        <w:t>、杭州博实招标代理有限公司</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u w:val="single"/>
          <w:lang w:eastAsia="zh-CN"/>
        </w:rPr>
        <w:t>浙江省福利彩票管理中心2023-2025年法律顾问服务项目</w:t>
      </w:r>
      <w:r>
        <w:rPr>
          <w:rFonts w:hint="eastAsia" w:ascii="仿宋_GB2312" w:hAnsi="仿宋" w:eastAsia="仿宋_GB2312" w:cs="仿宋_GB2312"/>
          <w:color w:val="auto"/>
          <w:sz w:val="24"/>
          <w:highlight w:val="none"/>
          <w:u w:val="single"/>
        </w:rPr>
        <w:t>【招标编号：</w:t>
      </w:r>
      <w:r>
        <w:rPr>
          <w:rFonts w:hint="eastAsia" w:ascii="仿宋_GB2312" w:hAnsi="仿宋" w:eastAsia="仿宋_GB2312" w:cs="仿宋_GB2312"/>
          <w:color w:val="auto"/>
          <w:sz w:val="24"/>
          <w:highlight w:val="none"/>
          <w:u w:val="single"/>
          <w:lang w:eastAsia="zh-CN"/>
        </w:rPr>
        <w:t>BSZB2023-CZZG064</w:t>
      </w:r>
      <w:r>
        <w:rPr>
          <w:rFonts w:hint="eastAsia" w:ascii="仿宋_GB2312" w:hAnsi="仿宋" w:eastAsia="仿宋_GB2312" w:cs="仿宋_GB2312"/>
          <w:color w:val="auto"/>
          <w:sz w:val="24"/>
          <w:highlight w:val="none"/>
          <w:u w:val="singl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lang w:eastAsia="zh-CN"/>
        </w:rPr>
        <w:t>浙江省福利彩票管理中心</w:t>
      </w:r>
      <w:r>
        <w:rPr>
          <w:rFonts w:hint="eastAsia" w:ascii="仿宋_GB2312" w:hAnsi="仿宋" w:eastAsia="仿宋_GB2312" w:cs="仿宋_GB2312"/>
          <w:color w:val="auto"/>
          <w:sz w:val="24"/>
          <w:highlight w:val="none"/>
        </w:rPr>
        <w:t>、杭州博实招标代理有限公司</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lang w:val="en-US" w:eastAsia="zh-CN"/>
        </w:rPr>
        <w:t>项目名称</w:t>
      </w: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autoSpaceDE w:val="0"/>
        <w:autoSpaceDN w:val="0"/>
        <w:spacing w:line="360" w:lineRule="auto"/>
        <w:jc w:val="center"/>
        <w:rPr>
          <w:rFonts w:hint="eastAsia" w:ascii="仿宋_GB2312" w:hAnsi="仿宋" w:eastAsia="仿宋_GB2312" w:cs="仿宋_GB2312"/>
          <w:b/>
          <w:color w:val="auto"/>
          <w:kern w:val="0"/>
          <w:sz w:val="32"/>
          <w:szCs w:val="32"/>
          <w:highlight w:val="none"/>
          <w:lang w:val="zh-CN"/>
        </w:rPr>
      </w:pPr>
    </w:p>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148"/>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48"/>
              <w:keepNext w:val="0"/>
              <w:keepLines w:val="0"/>
              <w:suppressLineNumbers w:val="0"/>
              <w:adjustRightInd w:val="0"/>
              <w:spacing w:before="0" w:beforeAutospacing="0" w:after="0" w:afterAutospacing="0" w:line="360" w:lineRule="auto"/>
              <w:ind w:left="0" w:right="0"/>
              <w:rPr>
                <w:rFonts w:hint="default"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hint="default"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148"/>
              <w:keepNext w:val="0"/>
              <w:keepLines w:val="0"/>
              <w:suppressLineNumbers w:val="0"/>
              <w:adjustRightInd w:val="0"/>
              <w:spacing w:before="0" w:beforeAutospacing="0" w:after="0" w:afterAutospacing="0" w:line="360" w:lineRule="auto"/>
              <w:ind w:left="0" w:right="0"/>
              <w:rPr>
                <w:rFonts w:hint="default"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lang w:val="en-US" w:eastAsia="zh-CN"/>
        </w:rPr>
        <w:t>项目名称</w:t>
      </w: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w:t>
      </w:r>
      <w:r>
        <w:rPr>
          <w:rFonts w:hint="eastAsia" w:ascii="仿宋_GB2312" w:hAnsi="仿宋" w:eastAsia="仿宋_GB2312" w:cs="仿宋_GB2312"/>
          <w:color w:val="auto"/>
          <w:kern w:val="0"/>
          <w:sz w:val="24"/>
          <w:highlight w:val="none"/>
          <w:u w:val="single"/>
          <w:lang w:val="zh-CN"/>
        </w:rPr>
        <w:t>分包供应商1名称</w:t>
      </w:r>
      <w:r>
        <w:rPr>
          <w:rFonts w:hint="eastAsia" w:ascii="仿宋_GB2312" w:hAnsi="仿宋" w:eastAsia="仿宋_GB2312" w:cs="仿宋_GB2312"/>
          <w:color w:val="auto"/>
          <w:kern w:val="0"/>
          <w:sz w:val="24"/>
          <w:highlight w:val="none"/>
          <w:u w:val="single"/>
        </w:rPr>
        <w:t>）</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w:t>
      </w:r>
      <w:r>
        <w:rPr>
          <w:rFonts w:hint="eastAsia" w:ascii="仿宋_GB2312" w:hAnsi="仿宋" w:eastAsia="仿宋_GB2312" w:cs="仿宋_GB2312"/>
          <w:color w:val="auto"/>
          <w:kern w:val="0"/>
          <w:sz w:val="24"/>
          <w:highlight w:val="none"/>
          <w:u w:val="single"/>
          <w:lang w:val="zh-CN"/>
        </w:rPr>
        <w:t>分包供应商2名称</w:t>
      </w:r>
      <w:r>
        <w:rPr>
          <w:rFonts w:hint="eastAsia" w:ascii="仿宋_GB2312" w:hAnsi="仿宋" w:eastAsia="仿宋_GB2312" w:cs="仿宋_GB2312"/>
          <w:color w:val="auto"/>
          <w:kern w:val="0"/>
          <w:sz w:val="24"/>
          <w:highlight w:val="none"/>
          <w:u w:val="single"/>
        </w:rPr>
        <w:t>）</w:t>
      </w:r>
      <w:r>
        <w:rPr>
          <w:rFonts w:hint="eastAsia" w:ascii="仿宋_GB2312" w:hAnsi="仿宋" w:eastAsia="仿宋_GB2312" w:cs="仿宋_GB2312"/>
          <w:color w:val="auto"/>
          <w:kern w:val="0"/>
          <w:sz w:val="24"/>
          <w:highlight w:val="none"/>
          <w:u w:val="none"/>
        </w:rPr>
        <w:t>，</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5"/>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二、分包供应商中小企业合同份额</w:t>
      </w:r>
    </w:p>
    <w:p>
      <w:pPr>
        <w:keepNext w:val="0"/>
        <w:keepLines w:val="0"/>
        <w:pageBreakBefore w:val="0"/>
        <w:widowControl w:val="0"/>
        <w:kinsoku/>
        <w:wordWrap/>
        <w:overflowPunct/>
        <w:topLinePunct w:val="0"/>
        <w:autoSpaceDE/>
        <w:autoSpaceDN/>
        <w:bidi w:val="0"/>
        <w:adjustRightInd w:val="0"/>
        <w:snapToGrid w:val="0"/>
        <w:spacing w:line="360" w:lineRule="auto"/>
        <w:ind w:firstLine="576"/>
        <w:textAlignment w:val="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（分包供应商X,……）提供的服务全部由小微企业承接，</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要求合同分包形式参加的项目或采购包，供应商按招标文件第一部分招标公告申请人的资格要求中规定的</w:t>
      </w:r>
      <w:r>
        <w:rPr>
          <w:rFonts w:hint="eastAsia" w:ascii="仿宋" w:hAnsi="仿宋" w:eastAsia="仿宋" w:cs="仿宋"/>
          <w:b/>
          <w:color w:val="auto"/>
          <w:kern w:val="0"/>
          <w:sz w:val="24"/>
          <w:highlight w:val="none"/>
          <w:lang w:val="zh-CN"/>
        </w:rPr>
        <w:t>分包意向协议</w:t>
      </w:r>
      <w:r>
        <w:rPr>
          <w:rFonts w:hint="eastAsia" w:ascii="仿宋" w:hAnsi="仿宋" w:eastAsia="仿宋" w:cs="仿宋"/>
          <w:b/>
          <w:bCs/>
          <w:color w:val="auto"/>
          <w:sz w:val="24"/>
          <w:highlight w:val="none"/>
        </w:rPr>
        <w:t>中中小企业、小微企业合同金额应当达到的比例要求填写。</w:t>
      </w:r>
      <w:r>
        <w:rPr>
          <w:rFonts w:hint="eastAsia" w:ascii="仿宋" w:hAnsi="仿宋" w:eastAsia="仿宋" w:cs="仿宋"/>
          <w:b/>
          <w:bCs/>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三</w:t>
      </w:r>
      <w:r>
        <w:rPr>
          <w:rFonts w:hint="eastAsia" w:ascii="仿宋_GB2312" w:hAnsi="仿宋" w:eastAsia="仿宋_GB2312" w:cs="仿宋_GB2312"/>
          <w:color w:val="auto"/>
          <w:kern w:val="0"/>
          <w:sz w:val="24"/>
          <w:highlight w:val="none"/>
          <w:lang w:val="zh-CN"/>
        </w:rPr>
        <w:t>、分包工作履行期限、地点、方式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四</w:t>
      </w:r>
      <w:r>
        <w:rPr>
          <w:rFonts w:hint="eastAsia" w:ascii="仿宋_GB2312" w:hAnsi="仿宋" w:eastAsia="仿宋_GB2312" w:cs="仿宋_GB2312"/>
          <w:color w:val="auto"/>
          <w:kern w:val="0"/>
          <w:sz w:val="24"/>
          <w:highlight w:val="none"/>
          <w:lang w:val="zh-CN"/>
        </w:rPr>
        <w:t>、质量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五</w:t>
      </w:r>
      <w:r>
        <w:rPr>
          <w:rFonts w:hint="eastAsia" w:ascii="仿宋_GB2312" w:hAnsi="仿宋" w:eastAsia="仿宋_GB2312" w:cs="仿宋_GB2312"/>
          <w:color w:val="auto"/>
          <w:kern w:val="0"/>
          <w:sz w:val="24"/>
          <w:highlight w:val="none"/>
          <w:lang w:val="zh-CN"/>
        </w:rPr>
        <w:t>、价款或者报酬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六</w:t>
      </w:r>
      <w:r>
        <w:rPr>
          <w:rFonts w:hint="eastAsia" w:ascii="仿宋_GB2312" w:hAnsi="仿宋" w:eastAsia="仿宋_GB2312" w:cs="仿宋_GB2312"/>
          <w:color w:val="auto"/>
          <w:kern w:val="0"/>
          <w:sz w:val="24"/>
          <w:highlight w:val="none"/>
          <w:lang w:val="zh-CN"/>
        </w:rPr>
        <w:t>、违约责任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七</w:t>
      </w:r>
      <w:r>
        <w:rPr>
          <w:rFonts w:hint="eastAsia" w:ascii="仿宋_GB2312" w:hAnsi="仿宋" w:eastAsia="仿宋_GB2312" w:cs="仿宋_GB2312"/>
          <w:color w:val="auto"/>
          <w:kern w:val="0"/>
          <w:sz w:val="24"/>
          <w:highlight w:val="none"/>
          <w:lang w:val="zh-CN"/>
        </w:rPr>
        <w:t>、争议解决的办法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八</w:t>
      </w:r>
      <w:r>
        <w:rPr>
          <w:rFonts w:hint="eastAsia" w:ascii="仿宋_GB2312" w:hAnsi="仿宋" w:eastAsia="仿宋_GB2312" w:cs="仿宋_GB2312"/>
          <w:color w:val="auto"/>
          <w:kern w:val="0"/>
          <w:sz w:val="24"/>
          <w:highlight w:val="none"/>
          <w:lang w:val="zh-CN"/>
        </w:rPr>
        <w:t>、其他</w:t>
      </w:r>
    </w:p>
    <w:p>
      <w:pPr>
        <w:widowControl/>
        <w:spacing w:line="360" w:lineRule="auto"/>
        <w:ind w:firstLine="600" w:firstLineChars="250"/>
        <w:jc w:val="left"/>
        <w:rPr>
          <w:rFonts w:hint="eastAsia" w:ascii="仿宋_GB2312" w:hAnsi="仿宋" w:eastAsia="仿宋_GB2312" w:cs="仿宋_GB2312"/>
          <w:b/>
          <w:color w:val="auto"/>
          <w:sz w:val="24"/>
          <w:highlight w:val="none"/>
          <w:lang w:val="zh-CN"/>
        </w:rPr>
      </w:pPr>
      <w:r>
        <w:rPr>
          <w:rFonts w:hint="eastAsia" w:ascii="仿宋_GB2312" w:hAnsi="仿宋" w:eastAsia="仿宋_GB2312" w:cs="仿宋_GB2312"/>
          <w:b w:val="0"/>
          <w:bCs/>
          <w:color w:val="auto"/>
          <w:sz w:val="24"/>
          <w:highlight w:val="none"/>
          <w:lang w:val="en-US" w:eastAsia="zh-CN"/>
        </w:rPr>
        <w:t>中小企业合同金额达到</w:t>
      </w:r>
      <w:r>
        <w:rPr>
          <w:rFonts w:hint="eastAsia" w:ascii="仿宋_GB2312" w:hAnsi="仿宋" w:eastAsia="仿宋_GB2312" w:cs="仿宋_GB2312"/>
          <w:b w:val="0"/>
          <w:bCs/>
          <w:color w:val="auto"/>
          <w:sz w:val="24"/>
          <w:highlight w:val="none"/>
          <w:u w:val="single"/>
          <w:lang w:val="en-US" w:eastAsia="zh-CN"/>
        </w:rPr>
        <w:t xml:space="preserve">   </w:t>
      </w:r>
      <w:r>
        <w:rPr>
          <w:rFonts w:hint="eastAsia" w:ascii="仿宋_GB2312" w:hAnsi="仿宋" w:eastAsia="仿宋_GB2312" w:cs="仿宋_GB2312"/>
          <w:b w:val="0"/>
          <w:bCs/>
          <w:color w:val="auto"/>
          <w:sz w:val="24"/>
          <w:highlight w:val="none"/>
          <w:lang w:val="en-US" w:eastAsia="zh-CN"/>
        </w:rPr>
        <w:t>%，小微企业合同金额达到</w:t>
      </w:r>
      <w:r>
        <w:rPr>
          <w:rFonts w:hint="eastAsia" w:ascii="仿宋_GB2312" w:hAnsi="仿宋" w:eastAsia="仿宋_GB2312" w:cs="仿宋_GB2312"/>
          <w:b w:val="0"/>
          <w:bCs/>
          <w:color w:val="auto"/>
          <w:sz w:val="24"/>
          <w:highlight w:val="none"/>
          <w:u w:val="single"/>
          <w:lang w:val="en-US" w:eastAsia="zh-CN"/>
        </w:rPr>
        <w:t xml:space="preserve">   </w:t>
      </w:r>
      <w:r>
        <w:rPr>
          <w:rFonts w:hint="eastAsia" w:ascii="仿宋_GB2312" w:hAnsi="仿宋" w:eastAsia="仿宋_GB2312" w:cs="仿宋_GB2312"/>
          <w:b w:val="0"/>
          <w:bCs/>
          <w:color w:val="auto"/>
          <w:sz w:val="24"/>
          <w:highlight w:val="none"/>
          <w:lang w:val="en-US" w:eastAsia="zh-CN"/>
        </w:rPr>
        <w:t>%</w:t>
      </w:r>
      <w:r>
        <w:rPr>
          <w:rFonts w:hint="eastAsia" w:ascii="仿宋_GB2312" w:hAnsi="仿宋" w:eastAsia="仿宋_GB2312" w:cs="仿宋_GB2312"/>
          <w:b w:val="0"/>
          <w:bCs/>
          <w:color w:val="auto"/>
          <w:sz w:val="24"/>
          <w:highlight w:val="none"/>
          <w:lang w:val="zh-CN" w:eastAsia="zh-CN"/>
        </w:rPr>
        <w:t xml:space="preserve">  。 </w:t>
      </w:r>
      <w:r>
        <w:rPr>
          <w:rFonts w:hint="eastAsia" w:ascii="仿宋_GB2312" w:hAnsi="仿宋" w:eastAsia="仿宋_GB2312" w:cs="仿宋_GB2312"/>
          <w:b w:val="0"/>
          <w:bCs/>
          <w:color w:val="auto"/>
          <w:sz w:val="24"/>
          <w:highlight w:val="none"/>
          <w:lang w:val="zh-CN"/>
        </w:rPr>
        <w:t xml:space="preserve">        </w:t>
      </w:r>
      <w:r>
        <w:rPr>
          <w:rFonts w:hint="eastAsia" w:ascii="仿宋_GB2312" w:hAnsi="仿宋" w:eastAsia="仿宋_GB2312" w:cs="仿宋_GB2312"/>
          <w:b/>
          <w:color w:val="auto"/>
          <w:sz w:val="24"/>
          <w:highlight w:val="none"/>
          <w:lang w:val="zh-CN"/>
        </w:rPr>
        <w:t xml:space="preserve">                                      </w:t>
      </w:r>
    </w:p>
    <w:p>
      <w:pPr>
        <w:snapToGrid w:val="0"/>
        <w:spacing w:line="360" w:lineRule="auto"/>
        <w:ind w:firstLine="5520" w:firstLineChars="2300"/>
        <w:rPr>
          <w:rFonts w:hint="eastAsia" w:ascii="宋体" w:hAnsi="宋体" w:cs="宋体"/>
          <w:color w:val="auto"/>
          <w:kern w:val="0"/>
          <w:sz w:val="24"/>
          <w:highlight w:val="none"/>
          <w:lang w:val="zh-CN"/>
        </w:rPr>
      </w:pPr>
    </w:p>
    <w:p>
      <w:pPr>
        <w:snapToGrid w:val="0"/>
        <w:spacing w:line="360" w:lineRule="auto"/>
        <w:ind w:firstLine="5040" w:firstLineChars="210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投标人名称(电子签名)：</w:t>
      </w:r>
    </w:p>
    <w:p>
      <w:pPr>
        <w:snapToGrid w:val="0"/>
        <w:spacing w:line="360" w:lineRule="auto"/>
        <w:ind w:firstLine="5040" w:firstLineChars="210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分包供应商名称(电子签名/公章)：</w:t>
      </w:r>
    </w:p>
    <w:p>
      <w:pPr>
        <w:snapToGrid w:val="0"/>
        <w:spacing w:line="360" w:lineRule="auto"/>
        <w:ind w:firstLine="5040" w:firstLineChars="2100"/>
        <w:rPr>
          <w:rFonts w:ascii="宋体" w:hAnsi="宋体" w:cs="宋体"/>
          <w:b w:val="0"/>
          <w:bCs w:val="0"/>
          <w:color w:val="auto"/>
          <w:highlight w:val="none"/>
        </w:rPr>
      </w:pPr>
      <w:r>
        <w:rPr>
          <w:rFonts w:hint="eastAsia" w:ascii="宋体" w:hAnsi="宋体" w:cs="宋体"/>
          <w:b w:val="0"/>
          <w:bCs w:val="0"/>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br w:type="page"/>
      </w: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val="en-US" w:eastAsia="zh-CN"/>
        </w:rPr>
        <w:t>四</w:t>
      </w:r>
      <w:r>
        <w:rPr>
          <w:rFonts w:hint="eastAsia" w:ascii="仿宋_GB2312" w:hAnsi="仿宋" w:eastAsia="仿宋_GB2312" w:cs="仿宋_GB2312"/>
          <w:b/>
          <w:color w:val="auto"/>
          <w:kern w:val="0"/>
          <w:sz w:val="32"/>
          <w:szCs w:val="32"/>
          <w:highlight w:val="none"/>
        </w:rPr>
        <w:t>、符合性审查资料</w:t>
      </w:r>
    </w:p>
    <w:p>
      <w:pPr>
        <w:jc w:val="center"/>
        <w:rPr>
          <w:rFonts w:ascii="仿宋_GB2312" w:hAnsi="仿宋" w:eastAsia="仿宋_GB2312" w:cs="仿宋_GB2312"/>
          <w:b/>
          <w:color w:val="auto"/>
          <w:kern w:val="0"/>
          <w:sz w:val="32"/>
          <w:szCs w:val="32"/>
          <w:highlight w:val="none"/>
        </w:rPr>
      </w:pPr>
    </w:p>
    <w:tbl>
      <w:tblPr>
        <w:tblStyle w:val="63"/>
        <w:tblW w:w="9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3924"/>
        <w:gridCol w:w="3455"/>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3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392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实质性要求</w:t>
            </w:r>
          </w:p>
        </w:tc>
        <w:tc>
          <w:tcPr>
            <w:tcW w:w="345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需要提供的符合性审查资料</w:t>
            </w:r>
          </w:p>
        </w:tc>
        <w:tc>
          <w:tcPr>
            <w:tcW w:w="138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投标文件中的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32"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3924" w:type="dxa"/>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投标文件按照招标文件要求签署、盖章。</w:t>
            </w:r>
          </w:p>
        </w:tc>
        <w:tc>
          <w:tcPr>
            <w:tcW w:w="345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需要使用电子签名或者签字盖章的投标文件的组成部分</w:t>
            </w:r>
          </w:p>
        </w:tc>
        <w:tc>
          <w:tcPr>
            <w:tcW w:w="1387" w:type="dxa"/>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eastAsia" w:ascii="仿宋" w:hAnsi="仿宋" w:eastAsia="仿宋" w:cs="仿宋"/>
                <w:color w:val="auto"/>
                <w:sz w:val="24"/>
                <w:szCs w:val="24"/>
                <w:highlight w:val="none"/>
              </w:rPr>
            </w:pP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见投标文件</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32"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3924" w:type="dxa"/>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投标文件中承诺的投标有效期不少于招标文件中载明的投标有效期。</w:t>
            </w:r>
          </w:p>
        </w:tc>
        <w:tc>
          <w:tcPr>
            <w:tcW w:w="345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投标函</w:t>
            </w:r>
          </w:p>
        </w:tc>
        <w:tc>
          <w:tcPr>
            <w:tcW w:w="1387" w:type="dxa"/>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见投标文件第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32"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3924" w:type="dxa"/>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投标文件满足招标文件的其它实质性要求。</w:t>
            </w:r>
          </w:p>
        </w:tc>
        <w:tc>
          <w:tcPr>
            <w:tcW w:w="345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招标文件其它实质性要求相应的材料（“▲” 系指实质性要求条款，招标文件无其它实质性要求的，无需提供）</w:t>
            </w:r>
          </w:p>
        </w:tc>
        <w:tc>
          <w:tcPr>
            <w:tcW w:w="1387" w:type="dxa"/>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见投标文件第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页</w:t>
            </w:r>
          </w:p>
        </w:tc>
      </w:tr>
    </w:tbl>
    <w:p>
      <w:pPr>
        <w:keepNext w:val="0"/>
        <w:keepLines w:val="0"/>
        <w:pageBreakBefore w:val="0"/>
        <w:widowControl w:val="0"/>
        <w:kinsoku/>
        <w:wordWrap/>
        <w:overflowPunct/>
        <w:topLinePunct w:val="0"/>
        <w:autoSpaceDE/>
        <w:autoSpaceDN/>
        <w:bidi w:val="0"/>
        <w:adjustRightInd w:val="0"/>
        <w:spacing w:line="360" w:lineRule="auto"/>
        <w:ind w:right="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注：按本格式和要求提供。</w:t>
      </w:r>
    </w:p>
    <w:p>
      <w:pPr>
        <w:jc w:val="both"/>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br w:type="page"/>
      </w:r>
    </w:p>
    <w:p>
      <w:pPr>
        <w:jc w:val="center"/>
        <w:rPr>
          <w:color w:val="auto"/>
          <w:highlight w:val="none"/>
        </w:rPr>
      </w:pPr>
      <w:r>
        <w:rPr>
          <w:rFonts w:hint="eastAsia" w:ascii="仿宋_GB2312" w:hAnsi="仿宋" w:eastAsia="仿宋_GB2312" w:cs="仿宋_GB2312"/>
          <w:b/>
          <w:color w:val="auto"/>
          <w:kern w:val="0"/>
          <w:sz w:val="32"/>
          <w:szCs w:val="32"/>
          <w:highlight w:val="none"/>
          <w:lang w:val="en-US" w:eastAsia="zh-CN"/>
        </w:rPr>
        <w:t>五</w:t>
      </w:r>
      <w:r>
        <w:rPr>
          <w:rFonts w:hint="eastAsia" w:ascii="仿宋_GB2312" w:hAnsi="仿宋" w:eastAsia="仿宋_GB2312" w:cs="仿宋_GB2312"/>
          <w:b/>
          <w:color w:val="auto"/>
          <w:kern w:val="0"/>
          <w:sz w:val="32"/>
          <w:szCs w:val="32"/>
          <w:highlight w:val="none"/>
        </w:rPr>
        <w:t>、评标标准相应的商务技术资料</w:t>
      </w:r>
    </w:p>
    <w:p>
      <w:pPr>
        <w:snapToGrid w:val="0"/>
        <w:spacing w:line="360" w:lineRule="auto"/>
        <w:jc w:val="center"/>
        <w:rPr>
          <w:rFonts w:hint="eastAsia" w:ascii="仿宋" w:hAnsi="仿宋" w:eastAsia="仿宋" w:cs="仿宋_GB2312"/>
          <w:b/>
          <w:color w:val="auto"/>
          <w:sz w:val="24"/>
          <w:highlight w:val="none"/>
        </w:rPr>
      </w:pPr>
    </w:p>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（按招标文件第四部分“评标办法</w:t>
      </w:r>
      <w:r>
        <w:rPr>
          <w:rFonts w:hint="eastAsia" w:ascii="仿宋" w:hAnsi="仿宋" w:eastAsia="仿宋" w:cs="仿宋_GB2312"/>
          <w:b/>
          <w:color w:val="auto"/>
          <w:sz w:val="24"/>
          <w:highlight w:val="none"/>
          <w:lang w:val="en-US" w:eastAsia="zh-CN"/>
        </w:rPr>
        <w:t>前附表</w:t>
      </w:r>
      <w:r>
        <w:rPr>
          <w:rFonts w:hint="eastAsia" w:ascii="仿宋" w:hAnsi="仿宋" w:eastAsia="仿宋" w:cs="仿宋_GB2312"/>
          <w:b/>
          <w:color w:val="auto"/>
          <w:sz w:val="24"/>
          <w:highlight w:val="none"/>
        </w:rPr>
        <w:t>”中的内容提供资料）</w:t>
      </w:r>
    </w:p>
    <w:p>
      <w:pPr>
        <w:snapToGrid w:val="0"/>
        <w:spacing w:line="360" w:lineRule="auto"/>
        <w:jc w:val="left"/>
        <w:rPr>
          <w:rFonts w:hint="eastAsia" w:ascii="仿宋_GB2312" w:hAnsi="仿宋" w:eastAsia="仿宋_GB2312" w:cs="仿宋_GB2312"/>
          <w:b/>
          <w:color w:val="auto"/>
          <w:sz w:val="24"/>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pStyle w:val="80"/>
        <w:rPr>
          <w:rFonts w:ascii="仿宋_GB2312" w:hAnsi="仿宋" w:eastAsia="仿宋_GB2312" w:cs="仿宋_GB2312"/>
          <w:b/>
          <w:color w:val="auto"/>
          <w:kern w:val="0"/>
          <w:sz w:val="32"/>
          <w:szCs w:val="32"/>
          <w:highlight w:val="none"/>
        </w:rPr>
      </w:pPr>
    </w:p>
    <w:p>
      <w:pPr>
        <w:pStyle w:val="80"/>
        <w:rPr>
          <w:rFonts w:ascii="仿宋_GB2312" w:hAnsi="仿宋" w:eastAsia="仿宋_GB2312" w:cs="仿宋_GB2312"/>
          <w:b/>
          <w:color w:val="auto"/>
          <w:kern w:val="0"/>
          <w:sz w:val="32"/>
          <w:szCs w:val="32"/>
          <w:highlight w:val="none"/>
        </w:rPr>
      </w:pPr>
    </w:p>
    <w:p>
      <w:pPr>
        <w:pStyle w:val="80"/>
        <w:rPr>
          <w:rFonts w:ascii="仿宋_GB2312" w:hAnsi="仿宋" w:eastAsia="仿宋_GB2312" w:cs="仿宋_GB2312"/>
          <w:b/>
          <w:color w:val="auto"/>
          <w:kern w:val="0"/>
          <w:sz w:val="32"/>
          <w:szCs w:val="32"/>
          <w:highlight w:val="none"/>
        </w:rPr>
      </w:pPr>
    </w:p>
    <w:p>
      <w:pPr>
        <w:pStyle w:val="80"/>
        <w:rPr>
          <w:rFonts w:ascii="仿宋_GB2312" w:hAnsi="仿宋" w:eastAsia="仿宋_GB2312" w:cs="仿宋_GB2312"/>
          <w:b/>
          <w:color w:val="auto"/>
          <w:kern w:val="0"/>
          <w:sz w:val="32"/>
          <w:szCs w:val="32"/>
          <w:highlight w:val="none"/>
        </w:rPr>
      </w:pPr>
    </w:p>
    <w:p>
      <w:pPr>
        <w:pStyle w:val="80"/>
        <w:rPr>
          <w:rFonts w:ascii="仿宋_GB2312" w:hAnsi="仿宋" w:eastAsia="仿宋_GB2312" w:cs="仿宋_GB2312"/>
          <w:b/>
          <w:color w:val="auto"/>
          <w:kern w:val="0"/>
          <w:sz w:val="32"/>
          <w:szCs w:val="32"/>
          <w:highlight w:val="none"/>
        </w:rPr>
      </w:pPr>
    </w:p>
    <w:p>
      <w:pPr>
        <w:pStyle w:val="80"/>
        <w:rPr>
          <w:rFonts w:ascii="仿宋_GB2312" w:hAnsi="仿宋" w:eastAsia="仿宋_GB2312" w:cs="仿宋_GB2312"/>
          <w:b/>
          <w:color w:val="auto"/>
          <w:kern w:val="0"/>
          <w:sz w:val="32"/>
          <w:szCs w:val="32"/>
          <w:highlight w:val="none"/>
        </w:rPr>
      </w:pPr>
    </w:p>
    <w:p>
      <w:pPr>
        <w:pStyle w:val="80"/>
        <w:rPr>
          <w:rFonts w:ascii="仿宋_GB2312" w:hAnsi="仿宋" w:eastAsia="仿宋_GB2312" w:cs="仿宋_GB2312"/>
          <w:b/>
          <w:color w:val="auto"/>
          <w:kern w:val="0"/>
          <w:sz w:val="32"/>
          <w:szCs w:val="32"/>
          <w:highlight w:val="none"/>
        </w:rPr>
      </w:pPr>
    </w:p>
    <w:p>
      <w:pPr>
        <w:pStyle w:val="80"/>
        <w:rPr>
          <w:rFonts w:ascii="仿宋_GB2312" w:hAnsi="仿宋" w:eastAsia="仿宋_GB2312" w:cs="仿宋_GB2312"/>
          <w:b/>
          <w:color w:val="auto"/>
          <w:kern w:val="0"/>
          <w:sz w:val="32"/>
          <w:szCs w:val="32"/>
          <w:highlight w:val="none"/>
        </w:rPr>
      </w:pPr>
    </w:p>
    <w:p>
      <w:pPr>
        <w:pStyle w:val="80"/>
        <w:rPr>
          <w:rFonts w:ascii="仿宋_GB2312" w:hAnsi="仿宋" w:eastAsia="仿宋_GB2312" w:cs="仿宋_GB2312"/>
          <w:b/>
          <w:color w:val="auto"/>
          <w:kern w:val="0"/>
          <w:sz w:val="32"/>
          <w:szCs w:val="32"/>
          <w:highlight w:val="none"/>
        </w:rPr>
      </w:pPr>
    </w:p>
    <w:p>
      <w:pPr>
        <w:pStyle w:val="80"/>
        <w:rPr>
          <w:rFonts w:ascii="仿宋_GB2312" w:hAnsi="仿宋" w:eastAsia="仿宋_GB2312" w:cs="仿宋_GB2312"/>
          <w:b/>
          <w:color w:val="auto"/>
          <w:kern w:val="0"/>
          <w:sz w:val="32"/>
          <w:szCs w:val="32"/>
          <w:highlight w:val="none"/>
        </w:rPr>
      </w:pPr>
    </w:p>
    <w:p>
      <w:pPr>
        <w:pStyle w:val="80"/>
        <w:rPr>
          <w:rFonts w:ascii="仿宋_GB2312" w:hAnsi="仿宋" w:eastAsia="仿宋_GB2312" w:cs="仿宋_GB2312"/>
          <w:b/>
          <w:color w:val="auto"/>
          <w:kern w:val="0"/>
          <w:sz w:val="32"/>
          <w:szCs w:val="32"/>
          <w:highlight w:val="none"/>
        </w:rPr>
      </w:pPr>
    </w:p>
    <w:p>
      <w:pPr>
        <w:pStyle w:val="80"/>
        <w:rPr>
          <w:rFonts w:ascii="仿宋_GB2312" w:hAnsi="仿宋" w:eastAsia="仿宋_GB2312" w:cs="仿宋_GB2312"/>
          <w:b/>
          <w:color w:val="auto"/>
          <w:kern w:val="0"/>
          <w:sz w:val="32"/>
          <w:szCs w:val="32"/>
          <w:highlight w:val="none"/>
        </w:rPr>
      </w:pPr>
    </w:p>
    <w:p>
      <w:pPr>
        <w:rPr>
          <w:rFonts w:hint="eastAsia" w:ascii="仿宋_GB2312" w:hAnsi="仿宋" w:eastAsia="仿宋_GB2312" w:cs="仿宋_GB2312"/>
          <w:b/>
          <w:color w:val="auto"/>
          <w:kern w:val="0"/>
          <w:sz w:val="32"/>
          <w:szCs w:val="32"/>
          <w:highlight w:val="none"/>
        </w:rPr>
        <w:sectPr>
          <w:headerReference r:id="rId6" w:type="first"/>
          <w:footerReference r:id="rId8" w:type="first"/>
          <w:headerReference r:id="rId5" w:type="default"/>
          <w:footerReference r:id="rId7"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ascii="仿宋_GB2312" w:hAnsi="仿宋" w:eastAsia="仿宋_GB2312" w:cs="仿宋_GB2312"/>
          <w:b/>
          <w:color w:val="auto"/>
          <w:kern w:val="0"/>
          <w:sz w:val="32"/>
          <w:szCs w:val="32"/>
          <w:highlight w:val="none"/>
        </w:rPr>
        <w:br w:type="page"/>
      </w: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val="en-US" w:eastAsia="zh-CN"/>
        </w:rPr>
        <w:t>六</w:t>
      </w:r>
      <w:r>
        <w:rPr>
          <w:rFonts w:hint="eastAsia" w:ascii="仿宋_GB2312" w:hAnsi="仿宋" w:eastAsia="仿宋_GB2312" w:cs="仿宋_GB2312"/>
          <w:b/>
          <w:color w:val="auto"/>
          <w:kern w:val="0"/>
          <w:sz w:val="32"/>
          <w:szCs w:val="32"/>
          <w:highlight w:val="none"/>
        </w:rPr>
        <w:t>、投标标的清单</w:t>
      </w:r>
    </w:p>
    <w:p>
      <w:pPr>
        <w:rPr>
          <w:color w:val="auto"/>
          <w:highlight w:val="none"/>
        </w:rPr>
      </w:pPr>
    </w:p>
    <w:tbl>
      <w:tblPr>
        <w:tblStyle w:val="63"/>
        <w:tblW w:w="0" w:type="auto"/>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670"/>
        <w:gridCol w:w="2013"/>
        <w:gridCol w:w="3293"/>
        <w:gridCol w:w="1488"/>
        <w:gridCol w:w="3329"/>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087" w:type="dxa"/>
            <w:vAlign w:val="center"/>
          </w:tcPr>
          <w:p>
            <w:pPr>
              <w:keepNext w:val="0"/>
              <w:keepLines w:val="0"/>
              <w:suppressLineNumbers w:val="0"/>
              <w:spacing w:before="0" w:beforeAutospacing="0" w:after="0" w:afterAutospacing="0"/>
              <w:ind w:left="0" w:right="0"/>
              <w:jc w:val="center"/>
              <w:rPr>
                <w:rFonts w:hint="default"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1670" w:type="dxa"/>
            <w:vAlign w:val="center"/>
          </w:tcPr>
          <w:p>
            <w:pPr>
              <w:keepNext w:val="0"/>
              <w:keepLines w:val="0"/>
              <w:suppressLineNumbers w:val="0"/>
              <w:spacing w:before="0" w:beforeAutospacing="0" w:after="0" w:afterAutospacing="0"/>
              <w:ind w:left="0" w:right="0"/>
              <w:jc w:val="center"/>
              <w:rPr>
                <w:rFonts w:hint="default" w:ascii="仿宋_GB2312" w:hAnsi="仿宋" w:eastAsia="仿宋_GB2312"/>
                <w:b/>
                <w:bCs/>
                <w:color w:val="auto"/>
                <w:sz w:val="24"/>
                <w:highlight w:val="none"/>
                <w:lang w:val="en-US" w:eastAsia="zh-CN"/>
              </w:rPr>
            </w:pPr>
            <w:r>
              <w:rPr>
                <w:rFonts w:hint="eastAsia" w:ascii="仿宋_GB2312" w:hAnsi="仿宋" w:eastAsia="仿宋_GB2312"/>
                <w:b/>
                <w:bCs/>
                <w:color w:val="auto"/>
                <w:sz w:val="24"/>
                <w:highlight w:val="none"/>
                <w:lang w:val="en-US" w:eastAsia="zh-CN"/>
              </w:rPr>
              <w:t>名称</w:t>
            </w:r>
          </w:p>
        </w:tc>
        <w:tc>
          <w:tcPr>
            <w:tcW w:w="2013" w:type="dxa"/>
            <w:vAlign w:val="center"/>
          </w:tcPr>
          <w:p>
            <w:pPr>
              <w:keepNext w:val="0"/>
              <w:keepLines w:val="0"/>
              <w:suppressLineNumbers w:val="0"/>
              <w:spacing w:before="0" w:beforeAutospacing="0" w:after="0" w:afterAutospacing="0"/>
              <w:ind w:left="0" w:right="0"/>
              <w:jc w:val="center"/>
              <w:rPr>
                <w:rFonts w:hint="default" w:ascii="仿宋_GB2312" w:hAnsi="仿宋" w:eastAsia="仿宋_GB2312"/>
                <w:b/>
                <w:bCs/>
                <w:color w:val="auto"/>
                <w:sz w:val="24"/>
                <w:highlight w:val="none"/>
                <w:lang w:val="en-US" w:eastAsia="zh-CN"/>
              </w:rPr>
            </w:pPr>
            <w:r>
              <w:rPr>
                <w:rFonts w:hint="eastAsia" w:ascii="仿宋_GB2312" w:hAnsi="仿宋" w:eastAsia="仿宋_GB2312"/>
                <w:b/>
                <w:bCs/>
                <w:color w:val="auto"/>
                <w:sz w:val="24"/>
                <w:highlight w:val="none"/>
                <w:lang w:val="en-US" w:eastAsia="zh-CN"/>
              </w:rPr>
              <w:t>服务范围</w:t>
            </w:r>
          </w:p>
        </w:tc>
        <w:tc>
          <w:tcPr>
            <w:tcW w:w="3293" w:type="dxa"/>
            <w:vAlign w:val="center"/>
          </w:tcPr>
          <w:p>
            <w:pPr>
              <w:keepNext w:val="0"/>
              <w:keepLines w:val="0"/>
              <w:suppressLineNumbers w:val="0"/>
              <w:spacing w:before="0" w:beforeAutospacing="0" w:after="0" w:afterAutospacing="0"/>
              <w:ind w:left="0" w:right="0"/>
              <w:jc w:val="center"/>
              <w:rPr>
                <w:rFonts w:hint="default" w:ascii="仿宋_GB2312" w:hAnsi="仿宋" w:eastAsia="仿宋_GB2312"/>
                <w:b/>
                <w:bCs/>
                <w:color w:val="auto"/>
                <w:sz w:val="24"/>
                <w:highlight w:val="none"/>
                <w:lang w:val="en-US" w:eastAsia="zh-CN"/>
              </w:rPr>
            </w:pPr>
            <w:r>
              <w:rPr>
                <w:rFonts w:hint="eastAsia" w:ascii="仿宋_GB2312" w:hAnsi="仿宋" w:eastAsia="仿宋_GB2312"/>
                <w:b/>
                <w:bCs/>
                <w:color w:val="auto"/>
                <w:sz w:val="24"/>
                <w:highlight w:val="none"/>
                <w:lang w:val="en-US" w:eastAsia="zh-CN"/>
              </w:rPr>
              <w:t>服务要求</w:t>
            </w:r>
          </w:p>
        </w:tc>
        <w:tc>
          <w:tcPr>
            <w:tcW w:w="1488" w:type="dxa"/>
            <w:vAlign w:val="center"/>
          </w:tcPr>
          <w:p>
            <w:pPr>
              <w:keepNext w:val="0"/>
              <w:keepLines w:val="0"/>
              <w:suppressLineNumbers w:val="0"/>
              <w:spacing w:before="0" w:beforeAutospacing="0" w:after="0" w:afterAutospacing="0"/>
              <w:ind w:left="0" w:right="0"/>
              <w:jc w:val="center"/>
              <w:rPr>
                <w:rFonts w:hint="default" w:ascii="仿宋_GB2312" w:hAnsi="仿宋" w:eastAsia="仿宋_GB2312"/>
                <w:b/>
                <w:bCs/>
                <w:color w:val="auto"/>
                <w:sz w:val="24"/>
                <w:highlight w:val="none"/>
                <w:lang w:val="en-US" w:eastAsia="zh-CN"/>
              </w:rPr>
            </w:pPr>
            <w:r>
              <w:rPr>
                <w:rFonts w:hint="eastAsia" w:ascii="仿宋_GB2312" w:hAnsi="仿宋" w:eastAsia="仿宋_GB2312"/>
                <w:b/>
                <w:bCs/>
                <w:color w:val="auto"/>
                <w:sz w:val="24"/>
                <w:highlight w:val="none"/>
                <w:lang w:val="en-US" w:eastAsia="zh-CN"/>
              </w:rPr>
              <w:t>服务时间</w:t>
            </w:r>
          </w:p>
        </w:tc>
        <w:tc>
          <w:tcPr>
            <w:tcW w:w="3329" w:type="dxa"/>
            <w:vAlign w:val="center"/>
          </w:tcPr>
          <w:p>
            <w:pPr>
              <w:keepNext w:val="0"/>
              <w:keepLines w:val="0"/>
              <w:suppressLineNumbers w:val="0"/>
              <w:spacing w:before="0" w:beforeAutospacing="0" w:after="0" w:afterAutospacing="0"/>
              <w:ind w:left="0" w:right="0"/>
              <w:jc w:val="center"/>
              <w:rPr>
                <w:rFonts w:hint="default" w:ascii="仿宋_GB2312" w:hAnsi="仿宋" w:eastAsia="仿宋_GB2312"/>
                <w:b/>
                <w:bCs/>
                <w:color w:val="auto"/>
                <w:sz w:val="24"/>
                <w:highlight w:val="none"/>
                <w:lang w:val="en-US" w:eastAsia="zh-CN"/>
              </w:rPr>
            </w:pPr>
            <w:r>
              <w:rPr>
                <w:rFonts w:hint="eastAsia" w:ascii="仿宋_GB2312" w:hAnsi="仿宋" w:eastAsia="仿宋_GB2312"/>
                <w:b/>
                <w:bCs/>
                <w:color w:val="auto"/>
                <w:sz w:val="24"/>
                <w:highlight w:val="none"/>
                <w:lang w:val="en-US" w:eastAsia="zh-CN"/>
              </w:rPr>
              <w:t>服务标准</w:t>
            </w:r>
          </w:p>
        </w:tc>
        <w:tc>
          <w:tcPr>
            <w:tcW w:w="1587" w:type="dxa"/>
            <w:vAlign w:val="center"/>
          </w:tcPr>
          <w:p>
            <w:pPr>
              <w:keepNext w:val="0"/>
              <w:keepLines w:val="0"/>
              <w:suppressLineNumbers w:val="0"/>
              <w:spacing w:before="0" w:beforeAutospacing="0" w:after="0" w:afterAutospacing="0"/>
              <w:ind w:left="0" w:right="0"/>
              <w:jc w:val="center"/>
              <w:rPr>
                <w:rFonts w:hint="eastAsia" w:ascii="仿宋_GB2312" w:hAnsi="仿宋" w:eastAsia="仿宋_GB2312"/>
                <w:b/>
                <w:bCs/>
                <w:color w:val="auto"/>
                <w:sz w:val="24"/>
                <w:highlight w:val="none"/>
                <w:lang w:val="en-US" w:eastAsia="zh-CN"/>
              </w:rPr>
            </w:pPr>
            <w:r>
              <w:rPr>
                <w:rFonts w:hint="eastAsia" w:ascii="仿宋_GB2312" w:hAnsi="仿宋" w:eastAsia="仿宋_GB2312"/>
                <w:b/>
                <w:bCs/>
                <w:color w:val="auto"/>
                <w:sz w:val="24"/>
                <w:highlight w:val="none"/>
                <w:lang w:val="en-US" w:eastAsia="zh-CN"/>
              </w:rPr>
              <w:t>备注</w:t>
            </w:r>
          </w:p>
          <w:p>
            <w:pPr>
              <w:keepNext w:val="0"/>
              <w:keepLines w:val="0"/>
              <w:suppressLineNumbers w:val="0"/>
              <w:spacing w:before="0" w:beforeAutospacing="0" w:after="0" w:afterAutospacing="0"/>
              <w:ind w:left="0" w:right="0"/>
              <w:jc w:val="center"/>
              <w:rPr>
                <w:rFonts w:hint="eastAsia" w:ascii="仿宋_GB2312" w:hAnsi="仿宋" w:eastAsia="仿宋_GB2312"/>
                <w:b/>
                <w:bCs/>
                <w:color w:val="auto"/>
                <w:sz w:val="24"/>
                <w:highlight w:val="none"/>
                <w:lang w:eastAsia="zh-CN"/>
              </w:rPr>
            </w:pPr>
            <w:r>
              <w:rPr>
                <w:rFonts w:hint="eastAsia" w:ascii="仿宋_GB2312" w:hAnsi="仿宋" w:eastAsia="仿宋_GB2312"/>
                <w:b/>
                <w:bCs/>
                <w:color w:val="auto"/>
                <w:sz w:val="24"/>
                <w:highlight w:val="none"/>
                <w:lang w:val="en-US" w:eastAsia="zh-CN"/>
              </w:rP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1670"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2013"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3293"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1488"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3329"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1587"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1670"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2013"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3293"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1488"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3329"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1587"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1670"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2013"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3293"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1488"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3329"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1587"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1670"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2013"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3293"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1488"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3329"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1587"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1670"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2013"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3293"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1488"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3329"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c>
          <w:tcPr>
            <w:tcW w:w="1587" w:type="dxa"/>
          </w:tcPr>
          <w:p>
            <w:pPr>
              <w:keepNext w:val="0"/>
              <w:keepLines w:val="0"/>
              <w:suppressLineNumbers w:val="0"/>
              <w:spacing w:before="0" w:beforeAutospacing="0" w:after="0" w:afterAutospacing="0" w:line="500" w:lineRule="exact"/>
              <w:ind w:left="0" w:right="0" w:firstLine="480"/>
              <w:rPr>
                <w:rFonts w:hint="default" w:ascii="宋体" w:hAnsi="宋体" w:cs="宋体"/>
                <w:color w:val="auto"/>
                <w:szCs w:val="21"/>
                <w:highlight w:val="none"/>
              </w:rPr>
            </w:pPr>
          </w:p>
        </w:tc>
      </w:tr>
    </w:tbl>
    <w:p>
      <w:pPr>
        <w:spacing w:line="360" w:lineRule="auto"/>
        <w:ind w:right="420"/>
        <w:rPr>
          <w:rFonts w:hint="eastAsia" w:ascii="仿宋" w:hAnsi="仿宋" w:eastAsia="仿宋" w:cs="仿宋"/>
          <w:color w:val="auto"/>
          <w:sz w:val="24"/>
          <w:highlight w:val="none"/>
        </w:rPr>
      </w:pP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pStyle w:val="80"/>
        <w:rPr>
          <w:color w:val="auto"/>
          <w:highlight w:val="none"/>
        </w:rPr>
        <w:sectPr>
          <w:pgSz w:w="16838" w:h="11906" w:orient="landscape"/>
          <w:pgMar w:top="1417" w:right="1276" w:bottom="1417" w:left="1247" w:header="851" w:footer="992" w:gutter="0"/>
          <w:pgBorders>
            <w:top w:val="none" w:sz="0" w:space="0"/>
            <w:left w:val="none" w:sz="0" w:space="0"/>
            <w:bottom w:val="none" w:sz="0" w:space="0"/>
            <w:right w:val="none" w:sz="0" w:space="0"/>
          </w:pgBorders>
          <w:cols w:space="0" w:num="1"/>
          <w:titlePg/>
          <w:rtlGutter w:val="0"/>
          <w:docGrid w:linePitch="312" w:charSpace="0"/>
        </w:sectPr>
      </w:pPr>
    </w:p>
    <w:p>
      <w:pPr>
        <w:pStyle w:val="80"/>
        <w:rPr>
          <w:color w:val="auto"/>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val="en-US" w:eastAsia="zh-CN"/>
        </w:rPr>
        <w:t>七</w:t>
      </w:r>
      <w:r>
        <w:rPr>
          <w:rFonts w:hint="eastAsia" w:ascii="仿宋_GB2312" w:hAnsi="仿宋" w:eastAsia="仿宋_GB2312" w:cs="仿宋_GB2312"/>
          <w:b/>
          <w:color w:val="auto"/>
          <w:kern w:val="0"/>
          <w:sz w:val="32"/>
          <w:szCs w:val="32"/>
          <w:highlight w:val="none"/>
        </w:rPr>
        <w:t>、商务技术偏离表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default"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tcPr>
          <w:p>
            <w:pPr>
              <w:keepNext w:val="0"/>
              <w:keepLines w:val="0"/>
              <w:suppressLineNumbers w:val="0"/>
              <w:spacing w:before="0" w:beforeAutospacing="0" w:after="0" w:afterAutospacing="0"/>
              <w:ind w:left="0" w:right="0"/>
              <w:jc w:val="center"/>
              <w:rPr>
                <w:rFonts w:hint="default"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tcPr>
          <w:p>
            <w:pPr>
              <w:keepNext w:val="0"/>
              <w:keepLines w:val="0"/>
              <w:suppressLineNumbers w:val="0"/>
              <w:spacing w:before="0" w:beforeAutospacing="0" w:after="0" w:afterAutospacing="0"/>
              <w:ind w:left="0" w:right="0"/>
              <w:jc w:val="center"/>
              <w:rPr>
                <w:rFonts w:hint="default"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tcPr>
          <w:p>
            <w:pPr>
              <w:keepNext w:val="0"/>
              <w:keepLines w:val="0"/>
              <w:suppressLineNumbers w:val="0"/>
              <w:spacing w:before="0" w:beforeAutospacing="0" w:after="0" w:afterAutospacing="0"/>
              <w:ind w:left="0" w:right="0"/>
              <w:jc w:val="center"/>
              <w:rPr>
                <w:rFonts w:hint="default"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default" w:ascii="仿宋_GB2312" w:hAnsi="仿宋" w:eastAsia="仿宋_GB2312" w:cs="仿宋_GB2312"/>
                <w:color w:val="auto"/>
                <w:kern w:val="0"/>
                <w:sz w:val="24"/>
                <w:highlight w:val="none"/>
              </w:rPr>
            </w:pPr>
            <w:r>
              <w:rPr>
                <w:rFonts w:hint="default" w:ascii="仿宋_GB2312" w:hAnsi="仿宋" w:eastAsia="仿宋_GB2312" w:cs="仿宋_GB2312"/>
                <w:color w:val="auto"/>
                <w:kern w:val="0"/>
                <w:sz w:val="24"/>
                <w:highlight w:val="none"/>
              </w:rPr>
              <w:t>1</w:t>
            </w:r>
          </w:p>
        </w:tc>
        <w:tc>
          <w:tcPr>
            <w:tcW w:w="3683" w:type="dxa"/>
          </w:tcPr>
          <w:p>
            <w:pPr>
              <w:keepNext w:val="0"/>
              <w:keepLines w:val="0"/>
              <w:suppressLineNumbers w:val="0"/>
              <w:spacing w:before="0" w:beforeAutospacing="0" w:after="0" w:afterAutospacing="0"/>
              <w:ind w:left="0" w:right="0"/>
              <w:jc w:val="center"/>
              <w:rPr>
                <w:rFonts w:hint="default" w:ascii="仿宋_GB2312" w:hAnsi="仿宋" w:eastAsia="仿宋_GB2312" w:cs="仿宋_GB2312"/>
                <w:b/>
                <w:color w:val="auto"/>
                <w:kern w:val="0"/>
                <w:sz w:val="32"/>
                <w:szCs w:val="32"/>
                <w:highlight w:val="none"/>
              </w:rPr>
            </w:pPr>
          </w:p>
        </w:tc>
        <w:tc>
          <w:tcPr>
            <w:tcW w:w="3546" w:type="dxa"/>
          </w:tcPr>
          <w:p>
            <w:pPr>
              <w:keepNext w:val="0"/>
              <w:keepLines w:val="0"/>
              <w:suppressLineNumbers w:val="0"/>
              <w:spacing w:before="0" w:beforeAutospacing="0" w:after="0" w:afterAutospacing="0"/>
              <w:ind w:left="0" w:right="0"/>
              <w:jc w:val="center"/>
              <w:rPr>
                <w:rFonts w:hint="default" w:ascii="仿宋_GB2312" w:hAnsi="仿宋" w:eastAsia="仿宋_GB2312" w:cs="仿宋_GB2312"/>
                <w:b/>
                <w:color w:val="auto"/>
                <w:kern w:val="0"/>
                <w:sz w:val="32"/>
                <w:szCs w:val="32"/>
                <w:highlight w:val="none"/>
              </w:rPr>
            </w:pPr>
          </w:p>
        </w:tc>
        <w:tc>
          <w:tcPr>
            <w:tcW w:w="1276" w:type="dxa"/>
          </w:tcPr>
          <w:p>
            <w:pPr>
              <w:keepNext w:val="0"/>
              <w:keepLines w:val="0"/>
              <w:suppressLineNumbers w:val="0"/>
              <w:spacing w:before="0" w:beforeAutospacing="0" w:after="0" w:afterAutospacing="0"/>
              <w:ind w:left="0" w:right="0"/>
              <w:jc w:val="center"/>
              <w:rPr>
                <w:rFonts w:hint="default"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default" w:ascii="仿宋_GB2312" w:hAnsi="仿宋" w:eastAsia="仿宋_GB2312" w:cs="仿宋_GB2312"/>
                <w:color w:val="auto"/>
                <w:kern w:val="0"/>
                <w:sz w:val="24"/>
                <w:highlight w:val="none"/>
              </w:rPr>
            </w:pPr>
            <w:r>
              <w:rPr>
                <w:rFonts w:hint="default" w:ascii="仿宋_GB2312" w:hAnsi="仿宋" w:eastAsia="仿宋_GB2312" w:cs="仿宋_GB2312"/>
                <w:color w:val="auto"/>
                <w:kern w:val="0"/>
                <w:sz w:val="24"/>
                <w:highlight w:val="none"/>
              </w:rPr>
              <w:t>2</w:t>
            </w:r>
          </w:p>
        </w:tc>
        <w:tc>
          <w:tcPr>
            <w:tcW w:w="3683" w:type="dxa"/>
          </w:tcPr>
          <w:p>
            <w:pPr>
              <w:keepNext w:val="0"/>
              <w:keepLines w:val="0"/>
              <w:suppressLineNumbers w:val="0"/>
              <w:spacing w:before="0" w:beforeAutospacing="0" w:after="0" w:afterAutospacing="0"/>
              <w:ind w:left="0" w:right="0"/>
              <w:jc w:val="center"/>
              <w:rPr>
                <w:rFonts w:hint="default" w:ascii="仿宋_GB2312" w:hAnsi="仿宋" w:eastAsia="仿宋_GB2312" w:cs="仿宋_GB2312"/>
                <w:b/>
                <w:color w:val="auto"/>
                <w:kern w:val="0"/>
                <w:sz w:val="32"/>
                <w:szCs w:val="32"/>
                <w:highlight w:val="none"/>
              </w:rPr>
            </w:pPr>
          </w:p>
        </w:tc>
        <w:tc>
          <w:tcPr>
            <w:tcW w:w="3546" w:type="dxa"/>
          </w:tcPr>
          <w:p>
            <w:pPr>
              <w:keepNext w:val="0"/>
              <w:keepLines w:val="0"/>
              <w:suppressLineNumbers w:val="0"/>
              <w:spacing w:before="0" w:beforeAutospacing="0" w:after="0" w:afterAutospacing="0"/>
              <w:ind w:left="0" w:right="0"/>
              <w:jc w:val="center"/>
              <w:rPr>
                <w:rFonts w:hint="default" w:ascii="仿宋_GB2312" w:hAnsi="仿宋" w:eastAsia="仿宋_GB2312" w:cs="仿宋_GB2312"/>
                <w:b/>
                <w:color w:val="auto"/>
                <w:kern w:val="0"/>
                <w:sz w:val="32"/>
                <w:szCs w:val="32"/>
                <w:highlight w:val="none"/>
              </w:rPr>
            </w:pPr>
          </w:p>
        </w:tc>
        <w:tc>
          <w:tcPr>
            <w:tcW w:w="1276" w:type="dxa"/>
          </w:tcPr>
          <w:p>
            <w:pPr>
              <w:keepNext w:val="0"/>
              <w:keepLines w:val="0"/>
              <w:suppressLineNumbers w:val="0"/>
              <w:spacing w:before="0" w:beforeAutospacing="0" w:after="0" w:afterAutospacing="0"/>
              <w:ind w:left="0" w:right="0"/>
              <w:jc w:val="center"/>
              <w:rPr>
                <w:rFonts w:hint="default"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default"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tcPr>
          <w:p>
            <w:pPr>
              <w:keepNext w:val="0"/>
              <w:keepLines w:val="0"/>
              <w:suppressLineNumbers w:val="0"/>
              <w:spacing w:before="0" w:beforeAutospacing="0" w:after="0" w:afterAutospacing="0"/>
              <w:ind w:left="0" w:right="0"/>
              <w:jc w:val="center"/>
              <w:rPr>
                <w:rFonts w:hint="default" w:ascii="仿宋_GB2312" w:hAnsi="仿宋" w:eastAsia="仿宋_GB2312" w:cs="仿宋_GB2312"/>
                <w:b/>
                <w:color w:val="auto"/>
                <w:kern w:val="0"/>
                <w:sz w:val="32"/>
                <w:szCs w:val="32"/>
                <w:highlight w:val="none"/>
              </w:rPr>
            </w:pPr>
          </w:p>
        </w:tc>
        <w:tc>
          <w:tcPr>
            <w:tcW w:w="3546" w:type="dxa"/>
          </w:tcPr>
          <w:p>
            <w:pPr>
              <w:keepNext w:val="0"/>
              <w:keepLines w:val="0"/>
              <w:suppressLineNumbers w:val="0"/>
              <w:spacing w:before="0" w:beforeAutospacing="0" w:after="0" w:afterAutospacing="0"/>
              <w:ind w:left="0" w:right="0"/>
              <w:jc w:val="center"/>
              <w:rPr>
                <w:rFonts w:hint="default" w:ascii="仿宋_GB2312" w:hAnsi="仿宋" w:eastAsia="仿宋_GB2312" w:cs="仿宋_GB2312"/>
                <w:b/>
                <w:color w:val="auto"/>
                <w:kern w:val="0"/>
                <w:sz w:val="32"/>
                <w:szCs w:val="32"/>
                <w:highlight w:val="none"/>
              </w:rPr>
            </w:pPr>
          </w:p>
        </w:tc>
        <w:tc>
          <w:tcPr>
            <w:tcW w:w="1276" w:type="dxa"/>
          </w:tcPr>
          <w:p>
            <w:pPr>
              <w:keepNext w:val="0"/>
              <w:keepLines w:val="0"/>
              <w:suppressLineNumbers w:val="0"/>
              <w:spacing w:before="0" w:beforeAutospacing="0" w:after="0" w:afterAutospacing="0"/>
              <w:ind w:left="0" w:right="0"/>
              <w:jc w:val="center"/>
              <w:rPr>
                <w:rFonts w:hint="default" w:ascii="仿宋_GB2312" w:hAnsi="仿宋" w:eastAsia="仿宋_GB2312" w:cs="仿宋_GB2312"/>
                <w:b/>
                <w:color w:val="auto"/>
                <w:kern w:val="0"/>
                <w:sz w:val="32"/>
                <w:szCs w:val="32"/>
                <w:highlight w:val="none"/>
              </w:rPr>
            </w:pPr>
          </w:p>
        </w:tc>
      </w:tr>
    </w:tbl>
    <w:p>
      <w:pPr>
        <w:snapToGrid w:val="0"/>
        <w:spacing w:line="360" w:lineRule="auto"/>
        <w:ind w:firstLine="576"/>
        <w:rPr>
          <w:rFonts w:hint="eastAsia" w:ascii="仿宋_GB2312" w:hAnsi="仿宋" w:eastAsia="仿宋_GB2312" w:cs="仿宋_GB2312"/>
          <w:color w:val="auto"/>
          <w:kern w:val="0"/>
          <w:sz w:val="24"/>
          <w:highlight w:val="none"/>
          <w:lang w:val="zh-CN"/>
        </w:rPr>
      </w:pPr>
    </w:p>
    <w:p>
      <w:pPr>
        <w:snapToGrid w:val="0"/>
        <w:spacing w:line="360" w:lineRule="auto"/>
        <w:ind w:firstLine="576"/>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填表说明：</w:t>
      </w:r>
    </w:p>
    <w:p>
      <w:pPr>
        <w:snapToGrid w:val="0"/>
        <w:spacing w:line="360" w:lineRule="auto"/>
        <w:ind w:firstLine="576"/>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（1）对</w:t>
      </w:r>
      <w:r>
        <w:rPr>
          <w:rFonts w:hint="eastAsia" w:ascii="仿宋_GB2312" w:hAnsi="仿宋" w:eastAsia="仿宋_GB2312" w:cs="仿宋_GB2312"/>
          <w:color w:val="auto"/>
          <w:kern w:val="0"/>
          <w:sz w:val="24"/>
          <w:highlight w:val="none"/>
          <w:lang w:val="en-US" w:eastAsia="zh-CN"/>
        </w:rPr>
        <w:t>招标</w:t>
      </w:r>
      <w:r>
        <w:rPr>
          <w:rFonts w:hint="eastAsia" w:ascii="仿宋_GB2312" w:hAnsi="仿宋" w:eastAsia="仿宋_GB2312" w:cs="仿宋_GB2312"/>
          <w:color w:val="auto"/>
          <w:kern w:val="0"/>
          <w:sz w:val="24"/>
          <w:highlight w:val="none"/>
          <w:lang w:val="zh-CN"/>
        </w:rPr>
        <w:t>文件有任何偏离（包括正偏离及负偏离）均应汇总并填写在此表中。</w:t>
      </w:r>
    </w:p>
    <w:p>
      <w:pPr>
        <w:snapToGrid w:val="0"/>
        <w:spacing w:line="360" w:lineRule="auto"/>
        <w:ind w:firstLine="576"/>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（2）完全满足</w:t>
      </w:r>
      <w:r>
        <w:rPr>
          <w:rFonts w:hint="eastAsia" w:ascii="仿宋_GB2312" w:hAnsi="仿宋" w:eastAsia="仿宋_GB2312" w:cs="仿宋_GB2312"/>
          <w:color w:val="auto"/>
          <w:kern w:val="0"/>
          <w:sz w:val="24"/>
          <w:highlight w:val="none"/>
          <w:lang w:val="en-US" w:eastAsia="zh-CN"/>
        </w:rPr>
        <w:t>招标</w:t>
      </w:r>
      <w:r>
        <w:rPr>
          <w:rFonts w:hint="eastAsia" w:ascii="仿宋_GB2312" w:hAnsi="仿宋" w:eastAsia="仿宋_GB2312" w:cs="仿宋_GB2312"/>
          <w:color w:val="auto"/>
          <w:kern w:val="0"/>
          <w:sz w:val="24"/>
          <w:highlight w:val="none"/>
          <w:lang w:val="zh-CN"/>
        </w:rPr>
        <w:t>文件要求的供应商只需填写【完全满足</w:t>
      </w:r>
      <w:r>
        <w:rPr>
          <w:rFonts w:hint="eastAsia" w:ascii="仿宋_GB2312" w:hAnsi="仿宋" w:eastAsia="仿宋_GB2312" w:cs="仿宋_GB2312"/>
          <w:color w:val="auto"/>
          <w:kern w:val="0"/>
          <w:sz w:val="24"/>
          <w:highlight w:val="none"/>
          <w:lang w:val="en-US" w:eastAsia="zh-CN"/>
        </w:rPr>
        <w:t>招标</w:t>
      </w:r>
      <w:r>
        <w:rPr>
          <w:rFonts w:hint="eastAsia" w:ascii="仿宋_GB2312" w:hAnsi="仿宋" w:eastAsia="仿宋_GB2312" w:cs="仿宋_GB2312"/>
          <w:color w:val="auto"/>
          <w:kern w:val="0"/>
          <w:sz w:val="24"/>
          <w:highlight w:val="none"/>
          <w:lang w:val="zh-CN"/>
        </w:rPr>
        <w:t>文件的全部要求】。</w:t>
      </w:r>
    </w:p>
    <w:p>
      <w:pPr>
        <w:snapToGrid w:val="0"/>
        <w:spacing w:line="360" w:lineRule="auto"/>
        <w:ind w:firstLine="576"/>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（3）若供应商以未在偏离表中列出的负偏离为由，不按</w:t>
      </w:r>
      <w:r>
        <w:rPr>
          <w:rFonts w:hint="eastAsia" w:ascii="仿宋_GB2312" w:hAnsi="仿宋" w:eastAsia="仿宋_GB2312" w:cs="仿宋_GB2312"/>
          <w:color w:val="auto"/>
          <w:kern w:val="0"/>
          <w:sz w:val="24"/>
          <w:highlight w:val="none"/>
          <w:lang w:val="en-US" w:eastAsia="zh-CN"/>
        </w:rPr>
        <w:t>招标</w:t>
      </w:r>
      <w:r>
        <w:rPr>
          <w:rFonts w:hint="eastAsia" w:ascii="仿宋_GB2312" w:hAnsi="仿宋" w:eastAsia="仿宋_GB2312" w:cs="仿宋_GB2312"/>
          <w:color w:val="auto"/>
          <w:kern w:val="0"/>
          <w:sz w:val="24"/>
          <w:highlight w:val="none"/>
          <w:lang w:val="zh-CN"/>
        </w:rPr>
        <w:t>文件要求签约，采购人有权取消该供应商的</w:t>
      </w:r>
      <w:r>
        <w:rPr>
          <w:rFonts w:hint="eastAsia" w:ascii="仿宋_GB2312" w:hAnsi="仿宋" w:eastAsia="仿宋_GB2312" w:cs="仿宋_GB2312"/>
          <w:color w:val="auto"/>
          <w:kern w:val="0"/>
          <w:sz w:val="24"/>
          <w:highlight w:val="none"/>
          <w:lang w:val="en-US" w:eastAsia="zh-CN"/>
        </w:rPr>
        <w:t>中标</w:t>
      </w:r>
      <w:r>
        <w:rPr>
          <w:rFonts w:hint="eastAsia" w:ascii="仿宋_GB2312" w:hAnsi="仿宋" w:eastAsia="仿宋_GB2312" w:cs="仿宋_GB2312"/>
          <w:color w:val="auto"/>
          <w:kern w:val="0"/>
          <w:sz w:val="24"/>
          <w:highlight w:val="none"/>
          <w:lang w:val="zh-CN"/>
        </w:rPr>
        <w:t>资格，并按有关规定重新确定</w:t>
      </w:r>
      <w:r>
        <w:rPr>
          <w:rFonts w:hint="eastAsia" w:ascii="仿宋_GB2312" w:hAnsi="仿宋" w:eastAsia="仿宋_GB2312" w:cs="仿宋_GB2312"/>
          <w:color w:val="auto"/>
          <w:kern w:val="0"/>
          <w:sz w:val="24"/>
          <w:highlight w:val="none"/>
          <w:lang w:val="en-US" w:eastAsia="zh-CN"/>
        </w:rPr>
        <w:t>中标</w:t>
      </w:r>
      <w:r>
        <w:rPr>
          <w:rFonts w:hint="eastAsia" w:ascii="仿宋_GB2312" w:hAnsi="仿宋" w:eastAsia="仿宋_GB2312" w:cs="仿宋_GB2312"/>
          <w:color w:val="auto"/>
          <w:kern w:val="0"/>
          <w:sz w:val="24"/>
          <w:highlight w:val="none"/>
          <w:lang w:val="zh-CN"/>
        </w:rPr>
        <w:t>供应商或另行采购。</w:t>
      </w:r>
    </w:p>
    <w:p>
      <w:pPr>
        <w:snapToGrid w:val="0"/>
        <w:spacing w:line="360" w:lineRule="auto"/>
        <w:ind w:firstLine="576"/>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（4）</w:t>
      </w:r>
      <w:r>
        <w:rPr>
          <w:rFonts w:hint="eastAsia" w:ascii="仿宋_GB2312" w:hAnsi="仿宋" w:eastAsia="仿宋_GB2312" w:cs="仿宋_GB2312"/>
          <w:color w:val="auto"/>
          <w:kern w:val="0"/>
          <w:sz w:val="24"/>
          <w:highlight w:val="none"/>
          <w:lang w:val="en-US" w:eastAsia="zh-CN"/>
        </w:rPr>
        <w:t>投标</w:t>
      </w:r>
      <w:r>
        <w:rPr>
          <w:rFonts w:hint="eastAsia" w:ascii="仿宋_GB2312" w:hAnsi="仿宋" w:eastAsia="仿宋_GB2312" w:cs="仿宋_GB2312"/>
          <w:color w:val="auto"/>
          <w:kern w:val="0"/>
          <w:sz w:val="24"/>
          <w:highlight w:val="none"/>
          <w:lang w:val="zh-CN"/>
        </w:rPr>
        <w:t>文件响应内容对</w:t>
      </w:r>
      <w:r>
        <w:rPr>
          <w:rFonts w:hint="eastAsia" w:ascii="仿宋_GB2312" w:hAnsi="仿宋" w:eastAsia="仿宋_GB2312" w:cs="仿宋_GB2312"/>
          <w:color w:val="auto"/>
          <w:kern w:val="0"/>
          <w:sz w:val="24"/>
          <w:highlight w:val="none"/>
          <w:lang w:val="en-US" w:eastAsia="zh-CN"/>
        </w:rPr>
        <w:t>招标</w:t>
      </w:r>
      <w:r>
        <w:rPr>
          <w:rFonts w:hint="eastAsia" w:ascii="仿宋_GB2312" w:hAnsi="仿宋" w:eastAsia="仿宋_GB2312" w:cs="仿宋_GB2312"/>
          <w:color w:val="auto"/>
          <w:kern w:val="0"/>
          <w:sz w:val="24"/>
          <w:highlight w:val="none"/>
          <w:lang w:val="zh-CN"/>
        </w:rPr>
        <w:t>文件要求如有偏离均应填写偏离表，如不填写，采购人有权视作</w:t>
      </w:r>
      <w:r>
        <w:rPr>
          <w:rFonts w:hint="eastAsia" w:ascii="仿宋_GB2312" w:hAnsi="仿宋" w:eastAsia="仿宋_GB2312" w:cs="仿宋_GB2312"/>
          <w:color w:val="auto"/>
          <w:kern w:val="0"/>
          <w:sz w:val="24"/>
          <w:highlight w:val="none"/>
          <w:lang w:val="en-US" w:eastAsia="zh-CN"/>
        </w:rPr>
        <w:t>投标</w:t>
      </w:r>
      <w:r>
        <w:rPr>
          <w:rFonts w:hint="eastAsia" w:ascii="仿宋_GB2312" w:hAnsi="仿宋" w:eastAsia="仿宋_GB2312" w:cs="仿宋_GB2312"/>
          <w:color w:val="auto"/>
          <w:kern w:val="0"/>
          <w:sz w:val="24"/>
          <w:highlight w:val="none"/>
          <w:lang w:val="zh-CN"/>
        </w:rPr>
        <w:t>文件完全响应</w:t>
      </w:r>
      <w:r>
        <w:rPr>
          <w:rFonts w:hint="eastAsia" w:ascii="仿宋_GB2312" w:hAnsi="仿宋" w:eastAsia="仿宋_GB2312" w:cs="仿宋_GB2312"/>
          <w:color w:val="auto"/>
          <w:kern w:val="0"/>
          <w:sz w:val="24"/>
          <w:highlight w:val="none"/>
          <w:lang w:val="en-US" w:eastAsia="zh-CN"/>
        </w:rPr>
        <w:t>招标</w:t>
      </w:r>
      <w:r>
        <w:rPr>
          <w:rFonts w:hint="eastAsia" w:ascii="仿宋_GB2312" w:hAnsi="仿宋" w:eastAsia="仿宋_GB2312" w:cs="仿宋_GB2312"/>
          <w:color w:val="auto"/>
          <w:kern w:val="0"/>
          <w:sz w:val="24"/>
          <w:highlight w:val="none"/>
          <w:lang w:val="zh-CN"/>
        </w:rPr>
        <w:t>文件要求。</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rPr>
          <w:rFonts w:hint="eastAsia" w:ascii="仿宋_GB2312" w:hAnsi="仿宋" w:eastAsia="仿宋_GB2312" w:cs="仿宋_GB2312"/>
          <w:b/>
          <w:color w:val="auto"/>
          <w:kern w:val="0"/>
          <w:sz w:val="32"/>
          <w:szCs w:val="32"/>
          <w:highlight w:val="none"/>
          <w:lang w:val="en-US" w:eastAsia="zh-CN"/>
        </w:rPr>
      </w:pPr>
      <w:r>
        <w:rPr>
          <w:rFonts w:hint="eastAsia" w:ascii="仿宋_GB2312" w:hAnsi="仿宋" w:eastAsia="仿宋_GB2312" w:cs="仿宋_GB2312"/>
          <w:b/>
          <w:color w:val="auto"/>
          <w:kern w:val="0"/>
          <w:sz w:val="32"/>
          <w:szCs w:val="32"/>
          <w:highlight w:val="none"/>
          <w:lang w:val="en-US" w:eastAsia="zh-CN"/>
        </w:rPr>
        <w:br w:type="page"/>
      </w:r>
    </w:p>
    <w:p>
      <w:pPr>
        <w:ind w:firstLine="1911" w:firstLineChars="595"/>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val="en-US" w:eastAsia="zh-CN"/>
        </w:rPr>
        <w:t>八</w:t>
      </w:r>
      <w:r>
        <w:rPr>
          <w:rFonts w:hint="eastAsia" w:ascii="仿宋_GB2312" w:hAnsi="仿宋" w:eastAsia="仿宋_GB2312" w:cs="仿宋_GB2312"/>
          <w:b/>
          <w:color w:val="auto"/>
          <w:kern w:val="0"/>
          <w:sz w:val="32"/>
          <w:szCs w:val="32"/>
          <w:highlight w:val="none"/>
        </w:rPr>
        <w:t>、</w:t>
      </w:r>
      <w:r>
        <w:rPr>
          <w:rFonts w:hint="eastAsia" w:ascii="仿宋_GB2312" w:hAnsi="仿宋" w:eastAsia="仿宋_GB2312" w:cs="仿宋_GB2312"/>
          <w:b/>
          <w:color w:val="auto"/>
          <w:kern w:val="0"/>
          <w:sz w:val="32"/>
          <w:szCs w:val="32"/>
          <w:highlight w:val="none"/>
          <w:lang w:val="zh-CN"/>
        </w:rPr>
        <w:t>政府采购供应商廉洁自律承诺书</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lang w:eastAsia="zh-CN"/>
        </w:rPr>
        <w:t>浙江省福利彩票管理中心</w:t>
      </w:r>
      <w:r>
        <w:rPr>
          <w:rFonts w:hint="eastAsia" w:ascii="仿宋_GB2312" w:hAnsi="仿宋" w:eastAsia="仿宋_GB2312" w:cs="仿宋_GB2312"/>
          <w:color w:val="auto"/>
          <w:sz w:val="24"/>
          <w:highlight w:val="none"/>
        </w:rPr>
        <w:t>、杭州博实招标代理有限公司</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w:t>
      </w:r>
      <w:r>
        <w:rPr>
          <w:rFonts w:hint="eastAsia" w:ascii="仿宋_GB2312" w:hAnsi="仿宋_GB2312" w:eastAsia="仿宋_GB2312" w:cs="仿宋_GB2312"/>
          <w:color w:val="auto"/>
          <w:kern w:val="0"/>
          <w:sz w:val="24"/>
          <w:highlight w:val="none"/>
          <w:lang w:val="en-US" w:eastAsia="zh-CN"/>
        </w:rPr>
        <w:t>省财政厅</w:t>
      </w:r>
      <w:r>
        <w:rPr>
          <w:rFonts w:hint="eastAsia" w:ascii="仿宋_GB2312" w:hAnsi="仿宋_GB2312" w:eastAsia="仿宋_GB2312" w:cs="仿宋_GB2312"/>
          <w:color w:val="auto"/>
          <w:kern w:val="0"/>
          <w:sz w:val="24"/>
          <w:highlight w:val="none"/>
          <w:lang w:val="zh-CN"/>
        </w:rPr>
        <w:t>。由此引起的相应损失均由我单位承担。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1）开标一览表（报价表）……</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2）中小企业声明函……</w:t>
      </w:r>
      <w:r>
        <w:rPr>
          <w:rFonts w:hint="eastAsia" w:ascii="仿宋_GB2312" w:hAnsi="仿宋" w:eastAsia="仿宋_GB2312" w:cs="仿宋_GB2312"/>
          <w:color w:val="auto"/>
          <w:sz w:val="24"/>
          <w:highlight w:val="none"/>
        </w:rPr>
        <w:t>…………………………………………………………（页码）</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692"/>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一、开标一览表（报价表）</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lang w:eastAsia="zh-CN"/>
        </w:rPr>
        <w:t>浙江省福利彩票管理中心</w:t>
      </w:r>
      <w:r>
        <w:rPr>
          <w:rFonts w:hint="eastAsia" w:ascii="仿宋_GB2312" w:hAnsi="仿宋" w:eastAsia="仿宋_GB2312" w:cs="仿宋_GB2312"/>
          <w:color w:val="auto"/>
          <w:sz w:val="24"/>
          <w:highlight w:val="none"/>
        </w:rPr>
        <w:t>、杭州博实招标代理有限公司</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highlight w:val="none"/>
          <w:u w:val="single"/>
          <w:lang w:eastAsia="zh-CN"/>
        </w:rPr>
        <w:t>浙江省福利彩票管理中心2023-2025年法律顾问服务项目</w:t>
      </w:r>
      <w:r>
        <w:rPr>
          <w:rFonts w:hint="eastAsia" w:ascii="仿宋_GB2312" w:hAnsi="仿宋" w:eastAsia="仿宋_GB2312" w:cs="仿宋_GB2312"/>
          <w:color w:val="auto"/>
          <w:kern w:val="0"/>
          <w:sz w:val="24"/>
          <w:highlight w:val="none"/>
          <w:u w:val="single"/>
          <w:lang w:val="zh-CN"/>
        </w:rPr>
        <w:t>【招标编号：</w:t>
      </w:r>
      <w:r>
        <w:rPr>
          <w:rFonts w:hint="eastAsia" w:ascii="仿宋_GB2312" w:hAnsi="仿宋" w:eastAsia="仿宋_GB2312" w:cs="仿宋_GB2312"/>
          <w:color w:val="auto"/>
          <w:sz w:val="24"/>
          <w:highlight w:val="none"/>
          <w:u w:val="single"/>
          <w:lang w:eastAsia="zh-CN"/>
        </w:rPr>
        <w:t>BSZB2023-CZZG064</w:t>
      </w:r>
      <w:r>
        <w:rPr>
          <w:rFonts w:hint="eastAsia" w:ascii="仿宋_GB2312" w:hAnsi="仿宋" w:eastAsia="仿宋_GB2312" w:cs="仿宋_GB2312"/>
          <w:color w:val="auto"/>
          <w:sz w:val="24"/>
          <w:highlight w:val="none"/>
          <w:u w:val="single"/>
        </w:rPr>
        <w:t>】</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开标一览表（报价表）</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185"/>
        <w:gridCol w:w="2067"/>
        <w:gridCol w:w="2052"/>
        <w:gridCol w:w="1968"/>
        <w:gridCol w:w="2124"/>
        <w:gridCol w:w="1896"/>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766"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color w:val="auto"/>
                <w:sz w:val="24"/>
                <w:highlight w:val="none"/>
              </w:rPr>
            </w:pPr>
            <w:r>
              <w:rPr>
                <w:rFonts w:hint="eastAsia" w:ascii="仿宋_GB2312" w:hAnsi="仿宋" w:eastAsia="仿宋_GB2312"/>
                <w:b/>
                <w:color w:val="auto"/>
                <w:sz w:val="24"/>
                <w:highlight w:val="none"/>
              </w:rPr>
              <w:t>序号</w:t>
            </w:r>
          </w:p>
        </w:tc>
        <w:tc>
          <w:tcPr>
            <w:tcW w:w="1185"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color w:val="auto"/>
                <w:sz w:val="24"/>
                <w:highlight w:val="none"/>
              </w:rPr>
            </w:pPr>
            <w:r>
              <w:rPr>
                <w:rFonts w:hint="eastAsia" w:ascii="仿宋_GB2312" w:hAnsi="仿宋" w:eastAsia="仿宋_GB2312"/>
                <w:b/>
                <w:color w:val="auto"/>
                <w:sz w:val="24"/>
                <w:highlight w:val="none"/>
              </w:rPr>
              <w:t>名称</w:t>
            </w:r>
          </w:p>
        </w:tc>
        <w:tc>
          <w:tcPr>
            <w:tcW w:w="2067" w:type="dxa"/>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b/>
                <w:color w:val="auto"/>
                <w:sz w:val="24"/>
                <w:highlight w:val="none"/>
              </w:rPr>
            </w:pPr>
          </w:p>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color w:val="auto"/>
                <w:sz w:val="24"/>
                <w:highlight w:val="none"/>
                <w:lang w:val="en-US" w:eastAsia="zh-CN"/>
              </w:rPr>
            </w:pPr>
            <w:r>
              <w:rPr>
                <w:rFonts w:hint="eastAsia" w:ascii="仿宋_GB2312" w:hAnsi="仿宋" w:eastAsia="仿宋_GB2312"/>
                <w:b/>
                <w:color w:val="auto"/>
                <w:sz w:val="24"/>
                <w:highlight w:val="none"/>
                <w:lang w:val="en-US" w:eastAsia="zh-CN"/>
              </w:rPr>
              <w:t>服务范围</w:t>
            </w:r>
          </w:p>
        </w:tc>
        <w:tc>
          <w:tcPr>
            <w:tcW w:w="2052"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color w:val="auto"/>
                <w:sz w:val="24"/>
                <w:highlight w:val="none"/>
                <w:lang w:val="en-US" w:eastAsia="zh-CN"/>
              </w:rPr>
            </w:pPr>
            <w:r>
              <w:rPr>
                <w:rFonts w:hint="eastAsia" w:ascii="仿宋_GB2312" w:hAnsi="仿宋" w:eastAsia="仿宋_GB2312"/>
                <w:b/>
                <w:color w:val="auto"/>
                <w:sz w:val="24"/>
                <w:highlight w:val="none"/>
                <w:lang w:val="en-US" w:eastAsia="zh-CN"/>
              </w:rPr>
              <w:t>服务要求</w:t>
            </w:r>
          </w:p>
        </w:tc>
        <w:tc>
          <w:tcPr>
            <w:tcW w:w="1968"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color w:val="auto"/>
                <w:sz w:val="24"/>
                <w:highlight w:val="none"/>
                <w:lang w:val="en-US" w:eastAsia="zh-CN"/>
              </w:rPr>
            </w:pPr>
            <w:r>
              <w:rPr>
                <w:rFonts w:hint="eastAsia" w:ascii="仿宋_GB2312" w:hAnsi="仿宋" w:eastAsia="仿宋_GB2312"/>
                <w:b/>
                <w:color w:val="auto"/>
                <w:sz w:val="24"/>
                <w:highlight w:val="none"/>
                <w:lang w:val="en-US" w:eastAsia="zh-CN"/>
              </w:rPr>
              <w:t>服务时间</w:t>
            </w:r>
          </w:p>
        </w:tc>
        <w:tc>
          <w:tcPr>
            <w:tcW w:w="212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color w:val="auto"/>
                <w:sz w:val="24"/>
                <w:highlight w:val="none"/>
                <w:lang w:val="en-US" w:eastAsia="zh-CN"/>
              </w:rPr>
            </w:pPr>
            <w:r>
              <w:rPr>
                <w:rFonts w:hint="eastAsia" w:ascii="仿宋_GB2312" w:hAnsi="仿宋" w:eastAsia="仿宋_GB2312"/>
                <w:b/>
                <w:color w:val="auto"/>
                <w:sz w:val="24"/>
                <w:highlight w:val="none"/>
                <w:lang w:val="en-US" w:eastAsia="zh-CN"/>
              </w:rPr>
              <w:t>服务标准</w:t>
            </w:r>
          </w:p>
        </w:tc>
        <w:tc>
          <w:tcPr>
            <w:tcW w:w="1896"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color w:val="auto"/>
                <w:sz w:val="24"/>
                <w:highlight w:val="none"/>
                <w:lang w:val="en-US" w:eastAsia="zh-CN"/>
              </w:rPr>
            </w:pPr>
            <w:r>
              <w:rPr>
                <w:rFonts w:hint="eastAsia" w:ascii="仿宋_GB2312" w:hAnsi="仿宋" w:eastAsia="仿宋_GB2312"/>
                <w:b/>
                <w:color w:val="auto"/>
                <w:sz w:val="24"/>
                <w:highlight w:val="none"/>
                <w:lang w:val="en-US" w:eastAsia="zh-CN"/>
              </w:rPr>
              <w:t>服务人数</w:t>
            </w:r>
          </w:p>
        </w:tc>
        <w:tc>
          <w:tcPr>
            <w:tcW w:w="2509"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b/>
                <w:color w:val="auto"/>
                <w:sz w:val="24"/>
                <w:highlight w:val="none"/>
                <w:lang w:val="en-US" w:eastAsia="zh-CN"/>
              </w:rPr>
            </w:pPr>
            <w:r>
              <w:rPr>
                <w:rFonts w:hint="eastAsia" w:ascii="仿宋_GB2312" w:hAnsi="仿宋" w:eastAsia="仿宋_GB2312"/>
                <w:b/>
                <w:color w:val="auto"/>
                <w:sz w:val="24"/>
                <w:highlight w:val="none"/>
                <w:lang w:val="en-US" w:eastAsia="zh-CN"/>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6"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r>
              <w:rPr>
                <w:rFonts w:hint="default" w:ascii="仿宋_GB2312" w:hAnsi="仿宋" w:eastAsia="仿宋_GB2312" w:cs="仿宋_GB2312"/>
                <w:color w:val="auto"/>
                <w:sz w:val="24"/>
                <w:highlight w:val="none"/>
              </w:rPr>
              <w:t>1</w:t>
            </w:r>
          </w:p>
        </w:tc>
        <w:tc>
          <w:tcPr>
            <w:tcW w:w="1185"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2067"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2052"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1968"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212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1896"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2509"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66"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r>
              <w:rPr>
                <w:rFonts w:hint="default" w:ascii="仿宋_GB2312" w:hAnsi="仿宋" w:eastAsia="仿宋_GB2312" w:cs="仿宋_GB2312"/>
                <w:color w:val="auto"/>
                <w:sz w:val="24"/>
                <w:highlight w:val="none"/>
              </w:rPr>
              <w:t>2</w:t>
            </w:r>
          </w:p>
        </w:tc>
        <w:tc>
          <w:tcPr>
            <w:tcW w:w="1185"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2067"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2052"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1968"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212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1896"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2509"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66"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p>
        </w:tc>
        <w:tc>
          <w:tcPr>
            <w:tcW w:w="1185"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2067"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2052"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1968"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212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1896"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2509"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66"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1185"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2067"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2052"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1968"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212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1896"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2509"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66"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1185"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2067"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2052"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1968"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212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1896"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2509"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070" w:type="dxa"/>
            <w:gridSpan w:val="4"/>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投标报价（小写）</w:t>
            </w:r>
          </w:p>
        </w:tc>
        <w:tc>
          <w:tcPr>
            <w:tcW w:w="8497" w:type="dxa"/>
            <w:gridSpan w:val="4"/>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070" w:type="dxa"/>
            <w:gridSpan w:val="4"/>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投标报价（大写）</w:t>
            </w:r>
          </w:p>
        </w:tc>
        <w:tc>
          <w:tcPr>
            <w:tcW w:w="8497" w:type="dxa"/>
            <w:gridSpan w:val="4"/>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r>
    </w:tbl>
    <w:p>
      <w:pPr>
        <w:pStyle w:val="692"/>
        <w:keepNext w:val="0"/>
        <w:keepLines w:val="0"/>
        <w:pageBreakBefore w:val="0"/>
        <w:widowControl w:val="0"/>
        <w:tabs>
          <w:tab w:val="clear" w:pos="720"/>
        </w:tabs>
        <w:kinsoku/>
        <w:wordWrap/>
        <w:overflowPunct/>
        <w:topLinePunct w:val="0"/>
        <w:autoSpaceDE/>
        <w:autoSpaceDN/>
        <w:bidi w:val="0"/>
        <w:adjustRightInd w:val="0"/>
        <w:snapToGrid w:val="0"/>
        <w:spacing w:before="120" w:after="120"/>
        <w:ind w:firstLine="641"/>
        <w:jc w:val="left"/>
        <w:textAlignment w:val="auto"/>
        <w:outlineLvl w:val="9"/>
        <w:rPr>
          <w:rFonts w:hint="eastAsia" w:ascii="仿宋_GB2312" w:hAnsi="仿宋" w:eastAsia="仿宋_GB2312" w:cs="仿宋_GB2312"/>
          <w:b w:val="0"/>
          <w:color w:val="auto"/>
          <w:kern w:val="2"/>
          <w:sz w:val="24"/>
          <w:szCs w:val="24"/>
          <w:highlight w:val="none"/>
          <w:lang w:val="en-US" w:eastAsia="zh-CN" w:bidi="ar-SA"/>
        </w:rPr>
      </w:pPr>
      <w:r>
        <w:rPr>
          <w:rFonts w:hint="eastAsia" w:ascii="仿宋_GB2312" w:hAnsi="仿宋" w:eastAsia="仿宋_GB2312" w:cs="仿宋_GB2312"/>
          <w:b w:val="0"/>
          <w:color w:val="auto"/>
          <w:kern w:val="2"/>
          <w:sz w:val="24"/>
          <w:szCs w:val="24"/>
          <w:highlight w:val="none"/>
          <w:lang w:val="en-US" w:eastAsia="zh-CN" w:bidi="ar-SA"/>
        </w:rPr>
        <w:t>注：</w:t>
      </w:r>
    </w:p>
    <w:p>
      <w:pPr>
        <w:pStyle w:val="692"/>
        <w:keepNext w:val="0"/>
        <w:keepLines w:val="0"/>
        <w:pageBreakBefore w:val="0"/>
        <w:widowControl w:val="0"/>
        <w:tabs>
          <w:tab w:val="clear" w:pos="720"/>
        </w:tabs>
        <w:kinsoku/>
        <w:wordWrap/>
        <w:overflowPunct/>
        <w:topLinePunct w:val="0"/>
        <w:autoSpaceDE/>
        <w:autoSpaceDN/>
        <w:bidi w:val="0"/>
        <w:adjustRightInd w:val="0"/>
        <w:snapToGrid w:val="0"/>
        <w:spacing w:before="120" w:after="120"/>
        <w:ind w:firstLine="641"/>
        <w:jc w:val="left"/>
        <w:textAlignment w:val="auto"/>
        <w:outlineLvl w:val="9"/>
        <w:rPr>
          <w:rFonts w:hint="eastAsia" w:ascii="仿宋_GB2312" w:hAnsi="仿宋" w:eastAsia="仿宋_GB2312" w:cs="仿宋_GB2312"/>
          <w:b w:val="0"/>
          <w:color w:val="auto"/>
          <w:kern w:val="2"/>
          <w:sz w:val="24"/>
          <w:szCs w:val="24"/>
          <w:highlight w:val="none"/>
          <w:lang w:val="zh-CN" w:eastAsia="zh-CN" w:bidi="ar-SA"/>
        </w:rPr>
      </w:pPr>
      <w:r>
        <w:rPr>
          <w:rFonts w:hint="eastAsia" w:ascii="仿宋_GB2312" w:hAnsi="仿宋" w:eastAsia="仿宋_GB2312" w:cs="仿宋_GB2312"/>
          <w:b w:val="0"/>
          <w:color w:val="auto"/>
          <w:kern w:val="2"/>
          <w:sz w:val="24"/>
          <w:szCs w:val="24"/>
          <w:highlight w:val="none"/>
          <w:lang w:val="zh-CN" w:eastAsia="zh-CN" w:bidi="ar-SA"/>
        </w:rPr>
        <w:t>1、投标人需按本表格式填写，否则视为投标文件含有采购人不能接受的附加条件，投标无效。</w:t>
      </w:r>
    </w:p>
    <w:p>
      <w:pPr>
        <w:pStyle w:val="692"/>
        <w:keepNext w:val="0"/>
        <w:keepLines w:val="0"/>
        <w:pageBreakBefore w:val="0"/>
        <w:widowControl w:val="0"/>
        <w:tabs>
          <w:tab w:val="clear" w:pos="720"/>
        </w:tabs>
        <w:kinsoku/>
        <w:wordWrap/>
        <w:overflowPunct/>
        <w:topLinePunct w:val="0"/>
        <w:autoSpaceDE/>
        <w:autoSpaceDN/>
        <w:bidi w:val="0"/>
        <w:adjustRightInd w:val="0"/>
        <w:snapToGrid w:val="0"/>
        <w:spacing w:before="120" w:after="120"/>
        <w:ind w:firstLine="641"/>
        <w:jc w:val="left"/>
        <w:textAlignment w:val="auto"/>
        <w:outlineLvl w:val="9"/>
        <w:rPr>
          <w:rFonts w:hint="eastAsia" w:ascii="仿宋_GB2312" w:hAnsi="仿宋" w:eastAsia="仿宋_GB2312" w:cs="仿宋_GB2312"/>
          <w:b w:val="0"/>
          <w:color w:val="auto"/>
          <w:kern w:val="2"/>
          <w:sz w:val="24"/>
          <w:szCs w:val="24"/>
          <w:highlight w:val="none"/>
          <w:lang w:val="zh-CN" w:eastAsia="zh-CN" w:bidi="ar-SA"/>
        </w:rPr>
      </w:pPr>
      <w:r>
        <w:rPr>
          <w:rFonts w:hint="eastAsia" w:ascii="仿宋_GB2312" w:hAnsi="仿宋" w:eastAsia="仿宋_GB2312" w:cs="仿宋_GB2312"/>
          <w:b w:val="0"/>
          <w:color w:val="auto"/>
          <w:kern w:val="2"/>
          <w:sz w:val="24"/>
          <w:szCs w:val="24"/>
          <w:highlight w:val="none"/>
          <w:lang w:val="zh-CN" w:eastAsia="zh-CN" w:bidi="ar-SA"/>
        </w:rPr>
        <w:t>2、有关本项目实施所涉及的一切费用均计入报价。采购人将以合同形式有偿取得货物或服务，不接受投标人给予的赠品、回扣或者与采购无关的其他商品、服务，不得出现“0元”“免费赠送”等形式的无偿报价，否则视为投标文件含有采购人不能接受的附加条件，投标无效；采购内容未包含在《开标一览表（报价表）》名称栏中，投标人不能作出合理解释的，视为投标文件含有采购人不能接受的附加条件的，投标无效。</w:t>
      </w:r>
    </w:p>
    <w:p>
      <w:pPr>
        <w:pStyle w:val="692"/>
        <w:keepNext w:val="0"/>
        <w:keepLines w:val="0"/>
        <w:pageBreakBefore w:val="0"/>
        <w:widowControl w:val="0"/>
        <w:tabs>
          <w:tab w:val="clear" w:pos="720"/>
        </w:tabs>
        <w:kinsoku/>
        <w:wordWrap/>
        <w:overflowPunct/>
        <w:topLinePunct w:val="0"/>
        <w:autoSpaceDE/>
        <w:autoSpaceDN/>
        <w:bidi w:val="0"/>
        <w:adjustRightInd w:val="0"/>
        <w:snapToGrid w:val="0"/>
        <w:spacing w:before="120" w:after="120"/>
        <w:ind w:firstLine="641"/>
        <w:jc w:val="left"/>
        <w:textAlignment w:val="auto"/>
        <w:outlineLvl w:val="9"/>
        <w:rPr>
          <w:rFonts w:hint="eastAsia" w:ascii="仿宋_GB2312" w:hAnsi="仿宋" w:eastAsia="仿宋_GB2312" w:cs="仿宋_GB2312"/>
          <w:b w:val="0"/>
          <w:color w:val="auto"/>
          <w:kern w:val="2"/>
          <w:sz w:val="24"/>
          <w:szCs w:val="24"/>
          <w:highlight w:val="none"/>
          <w:lang w:val="zh-CN" w:eastAsia="zh-CN" w:bidi="ar-SA"/>
        </w:rPr>
      </w:pPr>
      <w:r>
        <w:rPr>
          <w:rFonts w:hint="eastAsia" w:ascii="仿宋_GB2312" w:hAnsi="仿宋" w:eastAsia="仿宋_GB2312" w:cs="仿宋_GB2312"/>
          <w:b w:val="0"/>
          <w:color w:val="auto"/>
          <w:kern w:val="2"/>
          <w:sz w:val="24"/>
          <w:szCs w:val="24"/>
          <w:highlight w:val="none"/>
          <w:lang w:val="zh-CN" w:eastAsia="zh-CN" w:bidi="ar-SA"/>
        </w:rPr>
        <w:t>3、特别提示：采购代理机构将对项目名称和项目编号，中标供应商名称、地址和中标金额，主要中标标的名称、服务范围、服务要求、服务时间、服务标准等予以公示。</w:t>
      </w:r>
    </w:p>
    <w:p>
      <w:pPr>
        <w:pStyle w:val="692"/>
        <w:keepNext w:val="0"/>
        <w:keepLines w:val="0"/>
        <w:pageBreakBefore w:val="0"/>
        <w:widowControl w:val="0"/>
        <w:tabs>
          <w:tab w:val="clear" w:pos="720"/>
        </w:tabs>
        <w:kinsoku/>
        <w:wordWrap/>
        <w:overflowPunct/>
        <w:topLinePunct w:val="0"/>
        <w:autoSpaceDE/>
        <w:autoSpaceDN/>
        <w:bidi w:val="0"/>
        <w:adjustRightInd w:val="0"/>
        <w:snapToGrid w:val="0"/>
        <w:spacing w:before="120" w:after="120"/>
        <w:ind w:firstLine="641"/>
        <w:jc w:val="left"/>
        <w:textAlignment w:val="auto"/>
        <w:outlineLvl w:val="9"/>
        <w:rPr>
          <w:rFonts w:hint="eastAsia" w:ascii="仿宋_GB2312" w:hAnsi="仿宋" w:eastAsia="仿宋_GB2312" w:cs="仿宋_GB2312"/>
          <w:b w:val="0"/>
          <w:color w:val="auto"/>
          <w:kern w:val="2"/>
          <w:sz w:val="24"/>
          <w:szCs w:val="24"/>
          <w:highlight w:val="none"/>
          <w:lang w:val="en-US" w:eastAsia="zh-CN" w:bidi="ar-SA"/>
        </w:rPr>
      </w:pPr>
      <w:r>
        <w:rPr>
          <w:rFonts w:hint="eastAsia" w:ascii="仿宋_GB2312" w:hAnsi="仿宋" w:eastAsia="仿宋_GB2312" w:cs="仿宋_GB2312"/>
          <w:b w:val="0"/>
          <w:color w:val="auto"/>
          <w:kern w:val="2"/>
          <w:sz w:val="24"/>
          <w:szCs w:val="24"/>
          <w:highlight w:val="none"/>
          <w:lang w:val="zh-CN" w:eastAsia="zh-CN" w:bidi="ar-SA"/>
        </w:rPr>
        <w:t>4、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2"/>
        <w:keepNext w:val="0"/>
        <w:keepLines w:val="0"/>
        <w:pageBreakBefore w:val="0"/>
        <w:widowControl w:val="0"/>
        <w:tabs>
          <w:tab w:val="clear" w:pos="720"/>
        </w:tabs>
        <w:kinsoku/>
        <w:wordWrap/>
        <w:overflowPunct/>
        <w:topLinePunct w:val="0"/>
        <w:autoSpaceDE/>
        <w:autoSpaceDN/>
        <w:bidi w:val="0"/>
        <w:adjustRightInd w:val="0"/>
        <w:snapToGrid w:val="0"/>
        <w:spacing w:before="120" w:after="120"/>
        <w:ind w:firstLine="641"/>
        <w:jc w:val="left"/>
        <w:textAlignment w:val="auto"/>
        <w:outlineLvl w:val="9"/>
        <w:rPr>
          <w:rFonts w:hint="eastAsia" w:ascii="仿宋_GB2312" w:hAnsi="仿宋" w:eastAsia="仿宋_GB2312" w:cs="仿宋_GB2312"/>
          <w:b w:val="0"/>
          <w:color w:val="auto"/>
          <w:kern w:val="2"/>
          <w:sz w:val="24"/>
          <w:szCs w:val="24"/>
          <w:highlight w:val="none"/>
          <w:lang w:val="en-US" w:eastAsia="zh-CN" w:bidi="ar-SA"/>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rPr>
        <w:t>二、</w:t>
      </w:r>
      <w:r>
        <w:rPr>
          <w:rFonts w:hint="eastAsia" w:ascii="仿宋_GB2312" w:hAnsi="宋体" w:eastAsia="仿宋_GB2312"/>
          <w:color w:val="auto"/>
          <w:sz w:val="32"/>
          <w:szCs w:val="32"/>
          <w:highlight w:val="none"/>
        </w:rPr>
        <w:t>中小企业声明函</w:t>
      </w: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pStyle w:val="692"/>
        <w:keepNext w:val="0"/>
        <w:pageBreakBefore w:val="0"/>
        <w:tabs>
          <w:tab w:val="clear" w:pos="720"/>
        </w:tabs>
        <w:snapToGrid w:val="0"/>
        <w:spacing w:before="120" w:after="120"/>
        <w:ind w:firstLine="643"/>
        <w:outlineLvl w:val="9"/>
        <w:rPr>
          <w:rFonts w:ascii="仿宋_GB2312" w:hAnsi="宋体" w:eastAsia="仿宋_GB2312"/>
          <w:b w:val="0"/>
          <w:color w:val="auto"/>
          <w:sz w:val="32"/>
          <w:szCs w:val="32"/>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pStyle w:val="4"/>
        <w:keepNext w:val="0"/>
        <w:keepLines w:val="0"/>
        <w:pageBreakBefore/>
        <w:widowControl/>
        <w:spacing w:before="100" w:beforeAutospacing="1" w:after="100" w:afterAutospacing="1" w:line="360" w:lineRule="auto"/>
        <w:ind w:left="1290" w:firstLine="3092" w:firstLineChars="700"/>
        <w:rPr>
          <w:rFonts w:ascii="仿宋_GB2312" w:hAnsi="仿宋" w:eastAsia="仿宋_GB2312"/>
          <w:color w:val="auto"/>
          <w:highlight w:val="none"/>
        </w:rPr>
      </w:pPr>
      <w:bookmarkStart w:id="381" w:name="_Toc465665161"/>
      <w:r>
        <w:rPr>
          <w:rFonts w:hint="eastAsia" w:ascii="仿宋_GB2312" w:hAnsi="仿宋" w:eastAsia="仿宋_GB2312"/>
          <w:color w:val="auto"/>
          <w:highlight w:val="none"/>
        </w:rPr>
        <w:t>附件</w:t>
      </w:r>
      <w:bookmarkEnd w:id="381"/>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pacing w:line="360" w:lineRule="auto"/>
        <w:jc w:val="center"/>
        <w:rPr>
          <w:rFonts w:ascii="仿宋_GB2312" w:hAnsi="仿宋" w:eastAsia="仿宋_GB2312"/>
          <w:b/>
          <w:color w:val="auto"/>
          <w:spacing w:val="6"/>
          <w:sz w:val="32"/>
          <w:szCs w:val="32"/>
          <w:highlight w:val="none"/>
        </w:rPr>
      </w:pPr>
      <w:bookmarkStart w:id="382" w:name="OLE_LINK14"/>
      <w:bookmarkStart w:id="383" w:name="OLE_LINK13"/>
      <w:r>
        <w:rPr>
          <w:rFonts w:hint="eastAsia" w:ascii="仿宋_GB2312" w:hAnsi="仿宋" w:eastAsia="仿宋_GB2312"/>
          <w:b/>
          <w:color w:val="auto"/>
          <w:spacing w:val="6"/>
          <w:sz w:val="32"/>
          <w:szCs w:val="32"/>
          <w:highlight w:val="none"/>
        </w:rPr>
        <w:t>残疾人福利性单位声明函</w:t>
      </w:r>
    </w:p>
    <w:bookmarkEnd w:id="382"/>
    <w:bookmarkEnd w:id="383"/>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both"/>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hint="eastAsia" w:ascii="仿宋" w:hAnsi="仿宋" w:eastAsia="仿宋" w:cs="仿宋_GB2312"/>
          <w:color w:val="auto"/>
          <w:sz w:val="24"/>
          <w:highlight w:val="none"/>
          <w:u w:val="single"/>
        </w:rPr>
      </w:pP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lang w:val="en-US" w:eastAsia="zh-CN"/>
        </w:rPr>
        <w:t>项目名称</w:t>
      </w:r>
      <w:r>
        <w:rPr>
          <w:rFonts w:hint="eastAsia" w:ascii="仿宋_GB2312" w:hAnsi="仿宋" w:eastAsia="仿宋_GB2312" w:cs="仿宋_GB2312"/>
          <w:color w:val="auto"/>
          <w:sz w:val="24"/>
          <w:highlight w:val="none"/>
          <w:lang w:eastAsia="zh-CN"/>
        </w:rPr>
        <w:t>）</w:t>
      </w:r>
      <w:r>
        <w:rPr>
          <w:rFonts w:hint="eastAsia" w:ascii="仿宋" w:hAnsi="仿宋" w:eastAsia="仿宋" w:cs="仿宋_GB2312"/>
          <w:color w:val="auto"/>
          <w:sz w:val="24"/>
          <w:highlight w:val="none"/>
        </w:rPr>
        <w:t>【招标编号：（采购编号）</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both"/>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pacing w:line="360" w:lineRule="auto"/>
        <w:jc w:val="center"/>
        <w:rPr>
          <w:rFonts w:ascii="仿宋_GB2312" w:hAnsi="仿宋" w:eastAsia="仿宋_GB2312" w:cs="仿宋_GB2312"/>
          <w:b/>
          <w:color w:val="auto"/>
          <w:sz w:val="32"/>
          <w:szCs w:val="32"/>
          <w:highlight w:val="none"/>
        </w:rPr>
      </w:pPr>
    </w:p>
    <w:p>
      <w:pPr>
        <w:jc w:val="center"/>
        <w:rPr>
          <w:rFonts w:ascii="仿宋" w:hAnsi="仿宋" w:eastAsia="仿宋"/>
          <w:b/>
          <w:color w:val="auto"/>
          <w:sz w:val="32"/>
          <w:szCs w:val="32"/>
          <w:highlight w:val="none"/>
        </w:rPr>
      </w:pPr>
      <w:r>
        <w:rPr>
          <w:rFonts w:hint="eastAsia" w:ascii="仿宋" w:hAnsi="仿宋" w:eastAsia="仿宋" w:cs="仿宋_GB2312"/>
          <w:b/>
          <w:color w:val="auto"/>
          <w:sz w:val="32"/>
          <w:szCs w:val="32"/>
          <w:highlight w:val="none"/>
        </w:rPr>
        <w:t>中小企业声明函</w:t>
      </w:r>
      <w:r>
        <w:rPr>
          <w:rFonts w:hint="eastAsia" w:ascii="仿宋" w:hAnsi="仿宋" w:eastAsia="仿宋"/>
          <w:b/>
          <w:color w:val="auto"/>
          <w:sz w:val="32"/>
          <w:szCs w:val="32"/>
          <w:highlight w:val="none"/>
        </w:rPr>
        <w:t>（服务）</w:t>
      </w:r>
    </w:p>
    <w:p>
      <w:pPr>
        <w:spacing w:line="360" w:lineRule="auto"/>
        <w:rPr>
          <w:rFonts w:ascii="仿宋" w:hAnsi="仿宋" w:eastAsia="仿宋"/>
          <w:color w:val="auto"/>
          <w:highlight w:val="none"/>
        </w:rPr>
      </w:pPr>
    </w:p>
    <w:p>
      <w:pPr>
        <w:spacing w:line="360" w:lineRule="auto"/>
        <w:ind w:firstLine="360" w:firstLineChars="150"/>
        <w:jc w:val="left"/>
        <w:rPr>
          <w:rFonts w:ascii="仿宋" w:hAnsi="仿宋" w:eastAsia="仿宋"/>
          <w:color w:val="auto"/>
          <w:sz w:val="24"/>
          <w:highlight w:val="none"/>
        </w:rPr>
      </w:pPr>
      <w:r>
        <w:rPr>
          <w:rFonts w:hint="eastAsia" w:ascii="仿宋" w:hAnsi="仿宋" w:eastAsia="仿宋"/>
          <w:color w:val="auto"/>
          <w:sz w:val="24"/>
          <w:highlight w:val="none"/>
        </w:rPr>
        <w:t>本公司（联合体）郑重声明，根据《政府采购促进中小企业发展管理办法》（财库﹝</w:t>
      </w:r>
      <w:r>
        <w:rPr>
          <w:rFonts w:ascii="仿宋" w:hAnsi="仿宋" w:eastAsia="仿宋"/>
          <w:color w:val="auto"/>
          <w:sz w:val="24"/>
          <w:highlight w:val="none"/>
        </w:rPr>
        <w:t xml:space="preserve">2020﹞46 </w:t>
      </w:r>
      <w:r>
        <w:rPr>
          <w:rFonts w:hint="eastAsia" w:ascii="仿宋" w:hAnsi="仿宋" w:eastAsia="仿宋"/>
          <w:color w:val="auto"/>
          <w:sz w:val="24"/>
          <w:highlight w:val="none"/>
        </w:rPr>
        <w:t>号）的规定，本公司（联合体）参加</w:t>
      </w:r>
      <w:r>
        <w:rPr>
          <w:rFonts w:hint="eastAsia" w:ascii="仿宋" w:hAnsi="仿宋" w:eastAsia="仿宋"/>
          <w:color w:val="auto"/>
          <w:sz w:val="24"/>
          <w:highlight w:val="none"/>
          <w:u w:val="single"/>
        </w:rPr>
        <w:t>（</w:t>
      </w:r>
      <w:r>
        <w:rPr>
          <w:rFonts w:hint="eastAsia" w:ascii="仿宋" w:hAnsi="仿宋" w:eastAsia="仿宋"/>
          <w:color w:val="auto"/>
          <w:sz w:val="24"/>
          <w:highlight w:val="none"/>
          <w:u w:val="single"/>
          <w:lang w:val="en-US" w:eastAsia="zh-CN"/>
        </w:rPr>
        <w:t>请填写：</w:t>
      </w:r>
      <w:r>
        <w:rPr>
          <w:rFonts w:hint="eastAsia" w:ascii="仿宋" w:hAnsi="仿宋" w:eastAsia="仿宋"/>
          <w:color w:val="auto"/>
          <w:sz w:val="24"/>
          <w:highlight w:val="none"/>
          <w:u w:val="single"/>
        </w:rPr>
        <w:t>单位名称）的（</w:t>
      </w:r>
      <w:r>
        <w:rPr>
          <w:rFonts w:hint="eastAsia" w:ascii="仿宋" w:hAnsi="仿宋" w:eastAsia="仿宋"/>
          <w:color w:val="auto"/>
          <w:sz w:val="24"/>
          <w:highlight w:val="none"/>
          <w:u w:val="single"/>
          <w:lang w:val="en-US" w:eastAsia="zh-CN"/>
        </w:rPr>
        <w:t>请填写：</w:t>
      </w:r>
      <w:r>
        <w:rPr>
          <w:rFonts w:hint="eastAsia" w:ascii="仿宋" w:hAnsi="仿宋" w:eastAsia="仿宋"/>
          <w:color w:val="auto"/>
          <w:sz w:val="24"/>
          <w:highlight w:val="none"/>
          <w:u w:val="single"/>
        </w:rPr>
        <w:t>项目名称）</w:t>
      </w:r>
      <w:r>
        <w:rPr>
          <w:rFonts w:hint="eastAsia" w:ascii="仿宋" w:hAnsi="仿宋" w:eastAsia="仿宋"/>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，属于</w:t>
      </w:r>
      <w:r>
        <w:rPr>
          <w:rFonts w:hint="eastAsia" w:ascii="仿宋" w:hAnsi="仿宋" w:eastAsia="仿宋"/>
          <w:color w:val="auto"/>
          <w:sz w:val="24"/>
          <w:highlight w:val="none"/>
          <w:u w:val="single"/>
        </w:rPr>
        <w:t>（采购文件中明确的所属行业）</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，属于</w:t>
      </w:r>
      <w:r>
        <w:rPr>
          <w:rFonts w:hint="eastAsia" w:ascii="仿宋" w:hAnsi="仿宋" w:eastAsia="仿宋"/>
          <w:color w:val="auto"/>
          <w:sz w:val="24"/>
          <w:highlight w:val="none"/>
          <w:u w:val="single"/>
        </w:rPr>
        <w:t>（采购文件中明确的所属行业）</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本企业对上述声明内容的真实性负责。如有虚假，将依法承担相应责任。</w:t>
      </w:r>
    </w:p>
    <w:p>
      <w:pPr>
        <w:spacing w:line="360" w:lineRule="auto"/>
        <w:ind w:right="1760"/>
        <w:jc w:val="right"/>
        <w:rPr>
          <w:rFonts w:ascii="仿宋" w:hAnsi="仿宋" w:eastAsia="仿宋" w:cs="仿宋_GB2312"/>
          <w:color w:val="auto"/>
          <w:sz w:val="24"/>
          <w:highlight w:val="none"/>
        </w:rPr>
      </w:pPr>
    </w:p>
    <w:p>
      <w:pPr>
        <w:spacing w:line="360" w:lineRule="auto"/>
        <w:ind w:right="1760"/>
        <w:jc w:val="right"/>
        <w:rPr>
          <w:rFonts w:ascii="仿宋" w:hAnsi="仿宋" w:eastAsia="仿宋"/>
          <w:color w:val="auto"/>
          <w:sz w:val="24"/>
          <w:highlight w:val="none"/>
        </w:rPr>
      </w:pPr>
      <w:r>
        <w:rPr>
          <w:rFonts w:hint="eastAsia" w:ascii="仿宋" w:hAnsi="仿宋" w:eastAsia="仿宋" w:cs="仿宋_GB2312"/>
          <w:color w:val="auto"/>
          <w:sz w:val="24"/>
          <w:highlight w:val="none"/>
        </w:rPr>
        <w:t>投标人</w:t>
      </w:r>
      <w:r>
        <w:rPr>
          <w:rFonts w:hint="eastAsia" w:ascii="仿宋" w:hAnsi="仿宋" w:eastAsia="仿宋"/>
          <w:color w:val="auto"/>
          <w:sz w:val="24"/>
          <w:highlight w:val="none"/>
        </w:rPr>
        <w:t>名称（</w:t>
      </w:r>
      <w:r>
        <w:rPr>
          <w:rFonts w:hint="eastAsia" w:ascii="仿宋" w:hAnsi="仿宋" w:eastAsia="仿宋" w:cs="仿宋_GB2312"/>
          <w:color w:val="auto"/>
          <w:sz w:val="24"/>
          <w:highlight w:val="none"/>
        </w:rPr>
        <w:t>电子签名</w:t>
      </w:r>
      <w:r>
        <w:rPr>
          <w:rFonts w:hint="eastAsia" w:ascii="仿宋" w:hAnsi="仿宋" w:eastAsia="仿宋"/>
          <w:color w:val="auto"/>
          <w:sz w:val="24"/>
          <w:highlight w:val="none"/>
        </w:rPr>
        <w:t>）：</w:t>
      </w:r>
    </w:p>
    <w:p>
      <w:pPr>
        <w:spacing w:line="360" w:lineRule="auto"/>
        <w:ind w:right="1120" w:firstLine="4560" w:firstLineChars="1900"/>
        <w:rPr>
          <w:rFonts w:ascii="仿宋" w:hAnsi="仿宋" w:eastAsia="仿宋"/>
          <w:color w:val="auto"/>
          <w:sz w:val="24"/>
          <w:highlight w:val="none"/>
        </w:rPr>
      </w:pPr>
      <w:r>
        <w:rPr>
          <w:rFonts w:hint="eastAsia" w:ascii="仿宋" w:hAnsi="仿宋" w:eastAsia="仿宋"/>
          <w:color w:val="auto"/>
          <w:sz w:val="24"/>
          <w:highlight w:val="none"/>
        </w:rPr>
        <w:t>日期：</w:t>
      </w:r>
    </w:p>
    <w:p>
      <w:pPr>
        <w:spacing w:line="360" w:lineRule="auto"/>
        <w:ind w:firstLine="480" w:firstLineChars="200"/>
        <w:rPr>
          <w:rFonts w:ascii="仿宋" w:hAnsi="仿宋" w:eastAsia="仿宋"/>
          <w:color w:val="auto"/>
          <w:sz w:val="24"/>
          <w:highlight w:val="none"/>
        </w:rPr>
      </w:pP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注：</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1、填写要求：</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①从业人员、营业收入、资产总额填报上一年度数据，无上一年度数据的新成立企业可不填报；</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②</w:t>
      </w:r>
      <w:r>
        <w:rPr>
          <w:rFonts w:hint="eastAsia" w:ascii="仿宋" w:hAnsi="仿宋" w:eastAsia="仿宋"/>
          <w:color w:val="auto"/>
          <w:sz w:val="24"/>
          <w:highlight w:val="none"/>
        </w:rPr>
        <w:t>本项目所属行业见招标文件第二部分投标人须知前附表；</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③</w:t>
      </w:r>
      <w:r>
        <w:rPr>
          <w:rFonts w:hint="eastAsia" w:ascii="仿宋" w:hAnsi="仿宋" w:eastAsia="仿宋"/>
          <w:color w:val="auto"/>
          <w:sz w:val="24"/>
          <w:highlight w:val="none"/>
        </w:rPr>
        <w:t>中型企业、小型企业、微型企业等3种企业类型，结合以上数据，依据《中小企业划型标准规定》（工信部联企业〔2011〕300号）确定中小企业划型标准规定。</w:t>
      </w:r>
    </w:p>
    <w:p>
      <w:pPr>
        <w:spacing w:line="360" w:lineRule="auto"/>
        <w:ind w:firstLine="482" w:firstLineChars="200"/>
        <w:rPr>
          <w:rFonts w:hint="eastAsia" w:ascii="仿宋" w:hAnsi="仿宋" w:eastAsia="仿宋" w:cs="Times New Roman"/>
          <w:b/>
          <w:bCs/>
          <w:color w:val="auto"/>
          <w:sz w:val="24"/>
          <w:highlight w:val="none"/>
        </w:rPr>
      </w:pPr>
      <w:r>
        <w:rPr>
          <w:rFonts w:hint="eastAsia" w:ascii="仿宋" w:hAnsi="仿宋" w:eastAsia="仿宋" w:cs="Times New Roman"/>
          <w:b/>
          <w:bCs/>
          <w:color w:val="auto"/>
          <w:sz w:val="24"/>
          <w:highlight w:val="none"/>
        </w:rPr>
        <w:t>本项目为服务类项目，属于【</w:t>
      </w:r>
      <w:r>
        <w:rPr>
          <w:rFonts w:hint="eastAsia" w:ascii="仿宋" w:hAnsi="仿宋" w:eastAsia="仿宋" w:cs="Times New Roman"/>
          <w:b/>
          <w:bCs/>
          <w:color w:val="auto"/>
          <w:sz w:val="24"/>
          <w:highlight w:val="none"/>
          <w:lang w:val="en-US" w:eastAsia="zh-CN"/>
        </w:rPr>
        <w:t>其他未列明行业</w:t>
      </w:r>
      <w:r>
        <w:rPr>
          <w:rFonts w:hint="eastAsia" w:ascii="仿宋" w:hAnsi="仿宋" w:eastAsia="仿宋" w:cs="Times New Roman"/>
          <w:b/>
          <w:bCs/>
          <w:color w:val="auto"/>
          <w:sz w:val="24"/>
          <w:highlight w:val="none"/>
        </w:rPr>
        <w:t>】，从业人员300人以下的为中小微型企业。其中，从业人员100人及以上的为中型企业；从业人员10人及以上的为小型企业；从业人员10人以下的为微型企业。</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④《中小企业声明函》格式不得擅自调整，格式中划横线的部分需要各投标人按实际情况如实填写，括号中的内容是对拟填写内容的说明。</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⑤投标人提供的《中小企业声明函》与实际情况不符的或者未按以上要求填写的，中小企业声明函无效，不享受中小企业扶持政策。声明内容不实的，属于提供虚假材料谋取中标、成交的，依法承担法律责任。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firstLine="480" w:firstLineChars="200"/>
        <w:rPr>
          <w:color w:val="auto"/>
          <w:highlight w:val="none"/>
        </w:rPr>
      </w:pPr>
      <w:r>
        <w:rPr>
          <w:rFonts w:hint="eastAsia" w:ascii="仿宋" w:hAnsi="仿宋" w:eastAsia="仿宋"/>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color w:val="auto"/>
          <w:highlight w:val="none"/>
          <w:lang w:val="en-US"/>
        </w:rPr>
      </w:pPr>
    </w:p>
    <w:p>
      <w:pPr>
        <w:spacing w:line="360" w:lineRule="auto"/>
        <w:ind w:right="420"/>
        <w:rPr>
          <w:color w:val="auto"/>
          <w:highlight w:val="none"/>
        </w:rPr>
      </w:pPr>
    </w:p>
    <w:p>
      <w:pPr>
        <w:spacing w:line="360" w:lineRule="auto"/>
        <w:rPr>
          <w:rFonts w:ascii="仿宋" w:hAnsi="仿宋" w:eastAsia="仿宋"/>
          <w:bCs/>
          <w:color w:val="auto"/>
          <w:sz w:val="24"/>
          <w:highlight w:val="none"/>
        </w:rPr>
      </w:pPr>
    </w:p>
    <w:sectPr>
      <w:headerReference r:id="rId14" w:type="first"/>
      <w:footerReference r:id="rId17" w:type="first"/>
      <w:headerReference r:id="rId13" w:type="default"/>
      <w:footerReference r:id="rId15" w:type="default"/>
      <w:footerReference r:id="rId16"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384" w:name="_Toc164085800"/>
    <w:bookmarkStart w:id="385" w:name="_Toc91899912"/>
    <w:bookmarkStart w:id="386" w:name="_Toc36110187"/>
    <w:bookmarkStart w:id="387" w:name="_Toc131845147"/>
    <w:r>
      <w:rPr>
        <w:rFonts w:hint="eastAsia" w:ascii="仿宋_GB2312" w:eastAsia="仿宋_GB2312"/>
        <w:kern w:val="0"/>
        <w:szCs w:val="21"/>
      </w:rPr>
      <w:t xml:space="preserve"> 页</w:t>
    </w:r>
    <w:bookmarkEnd w:id="384"/>
    <w:bookmarkEnd w:id="385"/>
    <w:bookmarkEnd w:id="386"/>
    <w:bookmarkEnd w:id="387"/>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spacing w:line="360" w:lineRule="auto"/>
      <w:jc w:val="both"/>
    </w:pPr>
    <w:r>
      <w:rPr>
        <w:sz w:val="18"/>
        <w:szCs w:val="18"/>
        <w:lang w:val="zh-CN"/>
      </w:rPr>
      <w:t></w:t>
    </w:r>
    <w:r>
      <w:rPr>
        <w:rFonts w:hint="eastAsia" w:ascii="宋体" w:hAnsi="宋体" w:eastAsia="宋体" w:cs="宋体"/>
        <w:sz w:val="18"/>
        <w:szCs w:val="18"/>
      </w:rPr>
      <w:tab/>
    </w:r>
    <w:r>
      <w:rPr>
        <w:rFonts w:hint="eastAsia" w:ascii="宋体" w:hAnsi="宋体" w:cs="宋体"/>
        <w:sz w:val="18"/>
        <w:szCs w:val="18"/>
        <w:lang w:val="en-US" w:eastAsia="zh-CN"/>
      </w:rPr>
      <w:t xml:space="preserve">                                                        浙江省</w:t>
    </w:r>
    <w:r>
      <w:rPr>
        <w:sz w:val="18"/>
        <w:szCs w:val="18"/>
        <w:highlight w:val="none"/>
      </w:rPr>
      <w:t>政府采购</w:t>
    </w:r>
    <w:r>
      <w:rPr>
        <w:sz w:val="18"/>
        <w:szCs w:val="18"/>
      </w:rPr>
      <w:t>公开招标文件</w:t>
    </w:r>
    <w:r>
      <w:rPr>
        <w:rFonts w:hint="eastAsia"/>
        <w:sz w:val="18"/>
        <w:szCs w:val="18"/>
      </w:rPr>
      <w:t xml:space="preserve">     </w:t>
    </w:r>
    <w:r>
      <w:rPr>
        <w:rFonts w:hint="eastAsia"/>
      </w:rPr>
      <w:t xml:space="preserve"> </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rPr>
        <w:rFonts w:hint="eastAsia" w:ascii="宋体" w:hAnsi="宋体" w:cs="宋体"/>
        <w:sz w:val="18"/>
        <w:szCs w:val="18"/>
        <w:lang w:val="en-US" w:eastAsia="zh-CN"/>
      </w:rPr>
      <w:t>浙江省</w:t>
    </w:r>
    <w:r>
      <w:t>政府采购公开招标文件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lang w:val="en-US" w:eastAsia="zh-CN"/>
      </w:rPr>
      <w:t xml:space="preserve">                  </w:t>
    </w:r>
    <w:r>
      <w:rPr>
        <w:rFonts w:hint="eastAsia" w:ascii="宋体" w:hAnsi="宋体" w:cs="宋体"/>
        <w:sz w:val="18"/>
        <w:szCs w:val="18"/>
        <w:lang w:val="en-US" w:eastAsia="zh-CN"/>
      </w:rPr>
      <w:t>浙江省</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rPr>
        <w:rFonts w:hint="eastAsia" w:ascii="宋体" w:hAnsi="宋体" w:cs="宋体"/>
        <w:sz w:val="18"/>
        <w:szCs w:val="18"/>
        <w:lang w:val="en-US" w:eastAsia="zh-CN"/>
      </w:rPr>
      <w:t>浙江省</w:t>
    </w:r>
    <w:r>
      <w:t>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w:rPr>
        <w:rFonts w:hint="eastAsia" w:ascii="宋体" w:hAnsi="宋体" w:cs="宋体"/>
        <w:sz w:val="18"/>
        <w:szCs w:val="18"/>
        <w:lang w:val="en-US" w:eastAsia="zh-CN"/>
      </w:rPr>
      <w:t xml:space="preserve">                                                   浙江省</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r>
      <w:rPr>
        <w:rFonts w:hint="eastAsia" w:ascii="宋体" w:hAnsi="宋体" w:cs="宋体"/>
        <w:sz w:val="18"/>
        <w:szCs w:val="18"/>
        <w:lang w:val="en-US" w:eastAsia="zh-CN"/>
      </w:rPr>
      <w:t>浙江省</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rPr>
        <w:rFonts w:hint="eastAsia" w:ascii="宋体" w:hAnsi="宋体" w:cs="宋体"/>
        <w:sz w:val="18"/>
        <w:szCs w:val="18"/>
        <w:lang w:val="en-US" w:eastAsia="zh-CN"/>
      </w:rPr>
      <w:t>浙江省</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BAD4EF"/>
    <w:multiLevelType w:val="singleLevel"/>
    <w:tmpl w:val="B3BAD4EF"/>
    <w:lvl w:ilvl="0" w:tentative="0">
      <w:start w:val="1"/>
      <w:numFmt w:val="decimal"/>
      <w:suff w:val="nothing"/>
      <w:lvlText w:val="（%1）"/>
      <w:lvlJc w:val="left"/>
    </w:lvl>
  </w:abstractNum>
  <w:abstractNum w:abstractNumId="1">
    <w:nsid w:val="01C13C19"/>
    <w:multiLevelType w:val="singleLevel"/>
    <w:tmpl w:val="01C13C19"/>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wNTQwYTUzZDNhMjVhNGQzYTY5NDg1ODIzYWJkOG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413"/>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D2710"/>
    <w:rsid w:val="011F6449"/>
    <w:rsid w:val="01236AFB"/>
    <w:rsid w:val="014D1319"/>
    <w:rsid w:val="01714809"/>
    <w:rsid w:val="019F7441"/>
    <w:rsid w:val="01B37585"/>
    <w:rsid w:val="01D55165"/>
    <w:rsid w:val="01DF6BF8"/>
    <w:rsid w:val="01EC2C57"/>
    <w:rsid w:val="0238113B"/>
    <w:rsid w:val="026B2E25"/>
    <w:rsid w:val="02824D4D"/>
    <w:rsid w:val="02DC4B10"/>
    <w:rsid w:val="02DD76CE"/>
    <w:rsid w:val="02F36323"/>
    <w:rsid w:val="02F5619C"/>
    <w:rsid w:val="03186C0D"/>
    <w:rsid w:val="0326446A"/>
    <w:rsid w:val="032D5555"/>
    <w:rsid w:val="03335C6F"/>
    <w:rsid w:val="036634D2"/>
    <w:rsid w:val="03830824"/>
    <w:rsid w:val="038A55EB"/>
    <w:rsid w:val="039E740C"/>
    <w:rsid w:val="03AA2D8F"/>
    <w:rsid w:val="03DD35E4"/>
    <w:rsid w:val="03F176D4"/>
    <w:rsid w:val="04076900"/>
    <w:rsid w:val="041A5A3B"/>
    <w:rsid w:val="042311BA"/>
    <w:rsid w:val="042B157A"/>
    <w:rsid w:val="04620A87"/>
    <w:rsid w:val="048F763B"/>
    <w:rsid w:val="049F330E"/>
    <w:rsid w:val="04AA775C"/>
    <w:rsid w:val="04AF1889"/>
    <w:rsid w:val="04F66F48"/>
    <w:rsid w:val="05251E14"/>
    <w:rsid w:val="05A16594"/>
    <w:rsid w:val="05A7762D"/>
    <w:rsid w:val="060E5941"/>
    <w:rsid w:val="06110FAF"/>
    <w:rsid w:val="06493CA7"/>
    <w:rsid w:val="065A6178"/>
    <w:rsid w:val="066F1CF3"/>
    <w:rsid w:val="06930BB8"/>
    <w:rsid w:val="06FE67EB"/>
    <w:rsid w:val="07022353"/>
    <w:rsid w:val="07040E41"/>
    <w:rsid w:val="07245D42"/>
    <w:rsid w:val="07264C62"/>
    <w:rsid w:val="072F21D7"/>
    <w:rsid w:val="0731034F"/>
    <w:rsid w:val="073C5E8F"/>
    <w:rsid w:val="0779354C"/>
    <w:rsid w:val="07843122"/>
    <w:rsid w:val="07AC732A"/>
    <w:rsid w:val="08061376"/>
    <w:rsid w:val="08452D77"/>
    <w:rsid w:val="08625F30"/>
    <w:rsid w:val="086401F8"/>
    <w:rsid w:val="08751CAA"/>
    <w:rsid w:val="087E4C40"/>
    <w:rsid w:val="08855355"/>
    <w:rsid w:val="08B5322E"/>
    <w:rsid w:val="08D66AD6"/>
    <w:rsid w:val="08DA33A3"/>
    <w:rsid w:val="08E80F13"/>
    <w:rsid w:val="08ED51B6"/>
    <w:rsid w:val="08F90DA4"/>
    <w:rsid w:val="09313B73"/>
    <w:rsid w:val="09335624"/>
    <w:rsid w:val="0944690F"/>
    <w:rsid w:val="09535675"/>
    <w:rsid w:val="095F057D"/>
    <w:rsid w:val="09642282"/>
    <w:rsid w:val="09733572"/>
    <w:rsid w:val="09772C16"/>
    <w:rsid w:val="09805453"/>
    <w:rsid w:val="098353B5"/>
    <w:rsid w:val="099E0166"/>
    <w:rsid w:val="09A92330"/>
    <w:rsid w:val="09B06B87"/>
    <w:rsid w:val="09C13146"/>
    <w:rsid w:val="09E04166"/>
    <w:rsid w:val="0A1C0718"/>
    <w:rsid w:val="0A261F09"/>
    <w:rsid w:val="0A3E7710"/>
    <w:rsid w:val="0A5B7E63"/>
    <w:rsid w:val="0A8A06EA"/>
    <w:rsid w:val="0A9726E2"/>
    <w:rsid w:val="0AA374A5"/>
    <w:rsid w:val="0AAB7649"/>
    <w:rsid w:val="0ABC5606"/>
    <w:rsid w:val="0B30404E"/>
    <w:rsid w:val="0B370FC1"/>
    <w:rsid w:val="0B4C6C14"/>
    <w:rsid w:val="0B631A88"/>
    <w:rsid w:val="0B683D45"/>
    <w:rsid w:val="0B7F3F11"/>
    <w:rsid w:val="0B884417"/>
    <w:rsid w:val="0BF6188C"/>
    <w:rsid w:val="0BF73C91"/>
    <w:rsid w:val="0C170175"/>
    <w:rsid w:val="0C571A41"/>
    <w:rsid w:val="0C5B233E"/>
    <w:rsid w:val="0C5C1171"/>
    <w:rsid w:val="0C5E1CBC"/>
    <w:rsid w:val="0C615B50"/>
    <w:rsid w:val="0C8445DA"/>
    <w:rsid w:val="0C87121B"/>
    <w:rsid w:val="0CC007F7"/>
    <w:rsid w:val="0CFE707A"/>
    <w:rsid w:val="0D063BDA"/>
    <w:rsid w:val="0D08375F"/>
    <w:rsid w:val="0D184CFB"/>
    <w:rsid w:val="0D370F49"/>
    <w:rsid w:val="0D4A7419"/>
    <w:rsid w:val="0D611BD6"/>
    <w:rsid w:val="0D827401"/>
    <w:rsid w:val="0D84094E"/>
    <w:rsid w:val="0D8A00E9"/>
    <w:rsid w:val="0D8D589E"/>
    <w:rsid w:val="0DA01C73"/>
    <w:rsid w:val="0DD63300"/>
    <w:rsid w:val="0DF50604"/>
    <w:rsid w:val="0DF702FE"/>
    <w:rsid w:val="0E060E51"/>
    <w:rsid w:val="0E5604B2"/>
    <w:rsid w:val="0E6D5D79"/>
    <w:rsid w:val="0E8456C4"/>
    <w:rsid w:val="0E9D0089"/>
    <w:rsid w:val="0EA706A2"/>
    <w:rsid w:val="0EB803EE"/>
    <w:rsid w:val="0EF94D4B"/>
    <w:rsid w:val="0F07055B"/>
    <w:rsid w:val="0F426E0D"/>
    <w:rsid w:val="0F4958DC"/>
    <w:rsid w:val="0F4D1242"/>
    <w:rsid w:val="0F515DF7"/>
    <w:rsid w:val="0F596BA8"/>
    <w:rsid w:val="0F6248D2"/>
    <w:rsid w:val="0F693536"/>
    <w:rsid w:val="0F7B0511"/>
    <w:rsid w:val="0F7B76D9"/>
    <w:rsid w:val="0F816ACD"/>
    <w:rsid w:val="0F9718DF"/>
    <w:rsid w:val="0F9832DB"/>
    <w:rsid w:val="0FBF3FD2"/>
    <w:rsid w:val="0FBF7FF3"/>
    <w:rsid w:val="10646583"/>
    <w:rsid w:val="107D4B15"/>
    <w:rsid w:val="108A3C80"/>
    <w:rsid w:val="109B71AD"/>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C545E"/>
    <w:rsid w:val="129E45B4"/>
    <w:rsid w:val="12A97AD6"/>
    <w:rsid w:val="12D81596"/>
    <w:rsid w:val="13072A44"/>
    <w:rsid w:val="13453400"/>
    <w:rsid w:val="135F4BE2"/>
    <w:rsid w:val="136B2E45"/>
    <w:rsid w:val="139B1A0A"/>
    <w:rsid w:val="139D25C7"/>
    <w:rsid w:val="13BF3CE4"/>
    <w:rsid w:val="14063EEC"/>
    <w:rsid w:val="14067033"/>
    <w:rsid w:val="141008D8"/>
    <w:rsid w:val="14125FE6"/>
    <w:rsid w:val="146D271E"/>
    <w:rsid w:val="14982588"/>
    <w:rsid w:val="149A5AD9"/>
    <w:rsid w:val="14A7619D"/>
    <w:rsid w:val="14B6530D"/>
    <w:rsid w:val="14F40A51"/>
    <w:rsid w:val="150536C3"/>
    <w:rsid w:val="150C14EB"/>
    <w:rsid w:val="150C1963"/>
    <w:rsid w:val="151447A0"/>
    <w:rsid w:val="154A6454"/>
    <w:rsid w:val="155376C8"/>
    <w:rsid w:val="15762120"/>
    <w:rsid w:val="16556050"/>
    <w:rsid w:val="166968CA"/>
    <w:rsid w:val="16A8729C"/>
    <w:rsid w:val="16B33777"/>
    <w:rsid w:val="16BC70A7"/>
    <w:rsid w:val="16C6339E"/>
    <w:rsid w:val="171C01FF"/>
    <w:rsid w:val="172F2D79"/>
    <w:rsid w:val="17557BEF"/>
    <w:rsid w:val="175C5400"/>
    <w:rsid w:val="17712A16"/>
    <w:rsid w:val="178D604C"/>
    <w:rsid w:val="17A010FF"/>
    <w:rsid w:val="17CD4B32"/>
    <w:rsid w:val="17D349C1"/>
    <w:rsid w:val="17E33C7E"/>
    <w:rsid w:val="1830729E"/>
    <w:rsid w:val="1870062C"/>
    <w:rsid w:val="18817102"/>
    <w:rsid w:val="18830A15"/>
    <w:rsid w:val="18852B28"/>
    <w:rsid w:val="188B5321"/>
    <w:rsid w:val="19492B7A"/>
    <w:rsid w:val="19932372"/>
    <w:rsid w:val="19A20DD5"/>
    <w:rsid w:val="19AE03F1"/>
    <w:rsid w:val="19DA2643"/>
    <w:rsid w:val="1A071A03"/>
    <w:rsid w:val="1A1F16AE"/>
    <w:rsid w:val="1A3B5C77"/>
    <w:rsid w:val="1A984BAD"/>
    <w:rsid w:val="1AB8220E"/>
    <w:rsid w:val="1AE4166C"/>
    <w:rsid w:val="1AF06CFB"/>
    <w:rsid w:val="1AF11B8D"/>
    <w:rsid w:val="1B11359C"/>
    <w:rsid w:val="1B167074"/>
    <w:rsid w:val="1B2A271F"/>
    <w:rsid w:val="1B530544"/>
    <w:rsid w:val="1B713184"/>
    <w:rsid w:val="1B94351C"/>
    <w:rsid w:val="1BA209CF"/>
    <w:rsid w:val="1BB4777D"/>
    <w:rsid w:val="1BD75AB8"/>
    <w:rsid w:val="1C0459C2"/>
    <w:rsid w:val="1C085913"/>
    <w:rsid w:val="1C1B3B4A"/>
    <w:rsid w:val="1C7865F4"/>
    <w:rsid w:val="1C88086E"/>
    <w:rsid w:val="1C8C320B"/>
    <w:rsid w:val="1D266CE1"/>
    <w:rsid w:val="1D3963AF"/>
    <w:rsid w:val="1D6A673C"/>
    <w:rsid w:val="1D6B43AB"/>
    <w:rsid w:val="1D8D2573"/>
    <w:rsid w:val="1D9247AE"/>
    <w:rsid w:val="1D976F4E"/>
    <w:rsid w:val="1DA02FC8"/>
    <w:rsid w:val="1DB567EC"/>
    <w:rsid w:val="1DCF36DD"/>
    <w:rsid w:val="1DE32193"/>
    <w:rsid w:val="1DF51A98"/>
    <w:rsid w:val="1E1956D9"/>
    <w:rsid w:val="1E3D060F"/>
    <w:rsid w:val="1E3F7D2E"/>
    <w:rsid w:val="1E4134E4"/>
    <w:rsid w:val="1E5062B3"/>
    <w:rsid w:val="1E517DFB"/>
    <w:rsid w:val="1E523514"/>
    <w:rsid w:val="1E714A66"/>
    <w:rsid w:val="1E802593"/>
    <w:rsid w:val="1EA703CC"/>
    <w:rsid w:val="1EB7330C"/>
    <w:rsid w:val="1EEE2B9E"/>
    <w:rsid w:val="1F0A0FF3"/>
    <w:rsid w:val="1F5771FF"/>
    <w:rsid w:val="1FA73B68"/>
    <w:rsid w:val="1FA92F69"/>
    <w:rsid w:val="1FE8583F"/>
    <w:rsid w:val="1FE868A9"/>
    <w:rsid w:val="20034907"/>
    <w:rsid w:val="20173E4B"/>
    <w:rsid w:val="204E48BC"/>
    <w:rsid w:val="208902A1"/>
    <w:rsid w:val="208921B3"/>
    <w:rsid w:val="20973DEB"/>
    <w:rsid w:val="20B26522"/>
    <w:rsid w:val="20B44310"/>
    <w:rsid w:val="211116EB"/>
    <w:rsid w:val="214F32F8"/>
    <w:rsid w:val="21573E00"/>
    <w:rsid w:val="216133FC"/>
    <w:rsid w:val="21D56769"/>
    <w:rsid w:val="21E52EF3"/>
    <w:rsid w:val="21FB5D7B"/>
    <w:rsid w:val="220B1C3D"/>
    <w:rsid w:val="22114F8D"/>
    <w:rsid w:val="221D1D20"/>
    <w:rsid w:val="22334A87"/>
    <w:rsid w:val="225B679C"/>
    <w:rsid w:val="22AE6481"/>
    <w:rsid w:val="22BE6801"/>
    <w:rsid w:val="233500BF"/>
    <w:rsid w:val="23377FF7"/>
    <w:rsid w:val="236B425F"/>
    <w:rsid w:val="23836192"/>
    <w:rsid w:val="23901F29"/>
    <w:rsid w:val="2399159D"/>
    <w:rsid w:val="239C0061"/>
    <w:rsid w:val="239D4B92"/>
    <w:rsid w:val="23B908A4"/>
    <w:rsid w:val="23E95BEF"/>
    <w:rsid w:val="23FD0064"/>
    <w:rsid w:val="245375B0"/>
    <w:rsid w:val="245626E0"/>
    <w:rsid w:val="24642C0A"/>
    <w:rsid w:val="24942439"/>
    <w:rsid w:val="24B22173"/>
    <w:rsid w:val="24B95AD9"/>
    <w:rsid w:val="24BE24DA"/>
    <w:rsid w:val="24CF5825"/>
    <w:rsid w:val="24D663E6"/>
    <w:rsid w:val="24D77F2B"/>
    <w:rsid w:val="24F9229C"/>
    <w:rsid w:val="258B00E2"/>
    <w:rsid w:val="25A917A6"/>
    <w:rsid w:val="25BE27CC"/>
    <w:rsid w:val="25F74A5C"/>
    <w:rsid w:val="2628662C"/>
    <w:rsid w:val="262D45DE"/>
    <w:rsid w:val="26422FB2"/>
    <w:rsid w:val="26A53EF9"/>
    <w:rsid w:val="26A94201"/>
    <w:rsid w:val="26AC274F"/>
    <w:rsid w:val="26D905D7"/>
    <w:rsid w:val="26E66ACF"/>
    <w:rsid w:val="26FB22FC"/>
    <w:rsid w:val="27044A29"/>
    <w:rsid w:val="271D34C8"/>
    <w:rsid w:val="273852FE"/>
    <w:rsid w:val="276142BF"/>
    <w:rsid w:val="276C4FA7"/>
    <w:rsid w:val="27783712"/>
    <w:rsid w:val="277E4EAD"/>
    <w:rsid w:val="27907362"/>
    <w:rsid w:val="28333E1D"/>
    <w:rsid w:val="28454BD6"/>
    <w:rsid w:val="28455253"/>
    <w:rsid w:val="28551971"/>
    <w:rsid w:val="2858552C"/>
    <w:rsid w:val="285B1C53"/>
    <w:rsid w:val="28633D69"/>
    <w:rsid w:val="289F7086"/>
    <w:rsid w:val="28C32028"/>
    <w:rsid w:val="28CC490F"/>
    <w:rsid w:val="28DE40AA"/>
    <w:rsid w:val="29345E77"/>
    <w:rsid w:val="294C65AD"/>
    <w:rsid w:val="29567A3B"/>
    <w:rsid w:val="29806583"/>
    <w:rsid w:val="298B3C4C"/>
    <w:rsid w:val="29F26D24"/>
    <w:rsid w:val="2A15033F"/>
    <w:rsid w:val="2A1662C1"/>
    <w:rsid w:val="2A1C7367"/>
    <w:rsid w:val="2A2815FA"/>
    <w:rsid w:val="2A4B17EC"/>
    <w:rsid w:val="2A6D6092"/>
    <w:rsid w:val="2A7D76B4"/>
    <w:rsid w:val="2B1E2A5D"/>
    <w:rsid w:val="2B406E77"/>
    <w:rsid w:val="2B437463"/>
    <w:rsid w:val="2B7807EE"/>
    <w:rsid w:val="2BBF00EC"/>
    <w:rsid w:val="2BC37CFD"/>
    <w:rsid w:val="2BD5237F"/>
    <w:rsid w:val="2BE216E3"/>
    <w:rsid w:val="2BE536CE"/>
    <w:rsid w:val="2BE758D9"/>
    <w:rsid w:val="2C09049E"/>
    <w:rsid w:val="2C0A653C"/>
    <w:rsid w:val="2C191F85"/>
    <w:rsid w:val="2C78619D"/>
    <w:rsid w:val="2CA70830"/>
    <w:rsid w:val="2CB05936"/>
    <w:rsid w:val="2CE82D6F"/>
    <w:rsid w:val="2D343236"/>
    <w:rsid w:val="2D393B7E"/>
    <w:rsid w:val="2D574BC6"/>
    <w:rsid w:val="2DCC171F"/>
    <w:rsid w:val="2DD15014"/>
    <w:rsid w:val="2DF72DE4"/>
    <w:rsid w:val="2E0220AF"/>
    <w:rsid w:val="2E4B082A"/>
    <w:rsid w:val="2E5D4E86"/>
    <w:rsid w:val="2E5D790B"/>
    <w:rsid w:val="2E9A3C18"/>
    <w:rsid w:val="2EBB0FEE"/>
    <w:rsid w:val="2EC63002"/>
    <w:rsid w:val="2F0A6B38"/>
    <w:rsid w:val="2F251F5B"/>
    <w:rsid w:val="2F946CCB"/>
    <w:rsid w:val="2FD25781"/>
    <w:rsid w:val="2FDB53C0"/>
    <w:rsid w:val="2FFD7934"/>
    <w:rsid w:val="30664B92"/>
    <w:rsid w:val="30733ACD"/>
    <w:rsid w:val="308C3862"/>
    <w:rsid w:val="309379D8"/>
    <w:rsid w:val="30A25EDE"/>
    <w:rsid w:val="30A270F7"/>
    <w:rsid w:val="30DF1478"/>
    <w:rsid w:val="30EC586F"/>
    <w:rsid w:val="31303852"/>
    <w:rsid w:val="316D7BEB"/>
    <w:rsid w:val="319C6071"/>
    <w:rsid w:val="31AC537E"/>
    <w:rsid w:val="31C84ADC"/>
    <w:rsid w:val="31DE67F7"/>
    <w:rsid w:val="31E3679B"/>
    <w:rsid w:val="31E732FD"/>
    <w:rsid w:val="31F02DC2"/>
    <w:rsid w:val="324F79A0"/>
    <w:rsid w:val="32517576"/>
    <w:rsid w:val="32675C2E"/>
    <w:rsid w:val="3287538B"/>
    <w:rsid w:val="32955C39"/>
    <w:rsid w:val="32BE5C2C"/>
    <w:rsid w:val="32F83B93"/>
    <w:rsid w:val="32FB6478"/>
    <w:rsid w:val="33044C2E"/>
    <w:rsid w:val="33263B3F"/>
    <w:rsid w:val="33523D0B"/>
    <w:rsid w:val="336963EB"/>
    <w:rsid w:val="33816EEB"/>
    <w:rsid w:val="33EB55CD"/>
    <w:rsid w:val="33EC4C02"/>
    <w:rsid w:val="340D2360"/>
    <w:rsid w:val="3410665D"/>
    <w:rsid w:val="34211214"/>
    <w:rsid w:val="342E63AB"/>
    <w:rsid w:val="34563FC9"/>
    <w:rsid w:val="347B3ED2"/>
    <w:rsid w:val="34950E68"/>
    <w:rsid w:val="34986E94"/>
    <w:rsid w:val="34AF62C9"/>
    <w:rsid w:val="34CB4388"/>
    <w:rsid w:val="34FA6E12"/>
    <w:rsid w:val="350344C8"/>
    <w:rsid w:val="358D5588"/>
    <w:rsid w:val="35B11B1D"/>
    <w:rsid w:val="36251143"/>
    <w:rsid w:val="363A3B40"/>
    <w:rsid w:val="364F7F6E"/>
    <w:rsid w:val="365302AE"/>
    <w:rsid w:val="36607A0A"/>
    <w:rsid w:val="366E227C"/>
    <w:rsid w:val="366F2E0D"/>
    <w:rsid w:val="36755242"/>
    <w:rsid w:val="367B6A5C"/>
    <w:rsid w:val="36A74ADA"/>
    <w:rsid w:val="36AD60D5"/>
    <w:rsid w:val="36B224F9"/>
    <w:rsid w:val="36EC0CC9"/>
    <w:rsid w:val="37227431"/>
    <w:rsid w:val="373F410B"/>
    <w:rsid w:val="379320DC"/>
    <w:rsid w:val="37EE7094"/>
    <w:rsid w:val="38296C89"/>
    <w:rsid w:val="383002EB"/>
    <w:rsid w:val="384D672F"/>
    <w:rsid w:val="38586797"/>
    <w:rsid w:val="388E57CA"/>
    <w:rsid w:val="38BC0149"/>
    <w:rsid w:val="38D86401"/>
    <w:rsid w:val="38D87D1C"/>
    <w:rsid w:val="39343DBC"/>
    <w:rsid w:val="39636459"/>
    <w:rsid w:val="396B7F6C"/>
    <w:rsid w:val="396F6D40"/>
    <w:rsid w:val="39B417A9"/>
    <w:rsid w:val="39FC5695"/>
    <w:rsid w:val="3A006D8E"/>
    <w:rsid w:val="3A0B4574"/>
    <w:rsid w:val="3A3651E5"/>
    <w:rsid w:val="3A744481"/>
    <w:rsid w:val="3A8C7BEF"/>
    <w:rsid w:val="3A906246"/>
    <w:rsid w:val="3A96260F"/>
    <w:rsid w:val="3AB807D8"/>
    <w:rsid w:val="3B2349B7"/>
    <w:rsid w:val="3B2A17C8"/>
    <w:rsid w:val="3B616CFF"/>
    <w:rsid w:val="3B6259F6"/>
    <w:rsid w:val="3B976654"/>
    <w:rsid w:val="3B9D45A9"/>
    <w:rsid w:val="3BC00CD9"/>
    <w:rsid w:val="3BC01EFC"/>
    <w:rsid w:val="3BCA786A"/>
    <w:rsid w:val="3BD31E2F"/>
    <w:rsid w:val="3BE455FD"/>
    <w:rsid w:val="3BF15831"/>
    <w:rsid w:val="3C0A1E76"/>
    <w:rsid w:val="3C105946"/>
    <w:rsid w:val="3C471448"/>
    <w:rsid w:val="3C5F759A"/>
    <w:rsid w:val="3C693A7D"/>
    <w:rsid w:val="3C6C525A"/>
    <w:rsid w:val="3C700C3E"/>
    <w:rsid w:val="3C8D7A42"/>
    <w:rsid w:val="3CCE23CB"/>
    <w:rsid w:val="3CD17D17"/>
    <w:rsid w:val="3CEA6C43"/>
    <w:rsid w:val="3D2832C7"/>
    <w:rsid w:val="3D3C7F39"/>
    <w:rsid w:val="3D440F09"/>
    <w:rsid w:val="3D4504A0"/>
    <w:rsid w:val="3D6764E5"/>
    <w:rsid w:val="3D7D1EDF"/>
    <w:rsid w:val="3D8734BB"/>
    <w:rsid w:val="3D9A11D4"/>
    <w:rsid w:val="3DA16D89"/>
    <w:rsid w:val="3DA364BE"/>
    <w:rsid w:val="3DE041CB"/>
    <w:rsid w:val="3DF02630"/>
    <w:rsid w:val="3E0D48F6"/>
    <w:rsid w:val="3E1868B4"/>
    <w:rsid w:val="3E377251"/>
    <w:rsid w:val="3E42664B"/>
    <w:rsid w:val="3E5A7334"/>
    <w:rsid w:val="3E7B5D6B"/>
    <w:rsid w:val="3E843E66"/>
    <w:rsid w:val="3E8F51FE"/>
    <w:rsid w:val="3E926F87"/>
    <w:rsid w:val="3E9A59DE"/>
    <w:rsid w:val="3EAF4836"/>
    <w:rsid w:val="3EC33DFA"/>
    <w:rsid w:val="3ECE51FB"/>
    <w:rsid w:val="3F060E16"/>
    <w:rsid w:val="3F1D1096"/>
    <w:rsid w:val="3F2F0234"/>
    <w:rsid w:val="3F6363FE"/>
    <w:rsid w:val="3F756B8F"/>
    <w:rsid w:val="3F95482B"/>
    <w:rsid w:val="3FAE4DA5"/>
    <w:rsid w:val="3FF47BEC"/>
    <w:rsid w:val="4019356B"/>
    <w:rsid w:val="40592157"/>
    <w:rsid w:val="406E1CAE"/>
    <w:rsid w:val="409C46F8"/>
    <w:rsid w:val="40A0133A"/>
    <w:rsid w:val="40A8309D"/>
    <w:rsid w:val="40BB20B0"/>
    <w:rsid w:val="40C31A53"/>
    <w:rsid w:val="40FF545D"/>
    <w:rsid w:val="410067C8"/>
    <w:rsid w:val="41873053"/>
    <w:rsid w:val="418F0D2A"/>
    <w:rsid w:val="41B617E9"/>
    <w:rsid w:val="41D01505"/>
    <w:rsid w:val="42474939"/>
    <w:rsid w:val="424C3C57"/>
    <w:rsid w:val="42613FF3"/>
    <w:rsid w:val="42660D96"/>
    <w:rsid w:val="428667D2"/>
    <w:rsid w:val="42CD1CE0"/>
    <w:rsid w:val="42E1381E"/>
    <w:rsid w:val="42ED6459"/>
    <w:rsid w:val="42FE58DD"/>
    <w:rsid w:val="43065E58"/>
    <w:rsid w:val="43174B3D"/>
    <w:rsid w:val="433C7432"/>
    <w:rsid w:val="434B790E"/>
    <w:rsid w:val="4360274F"/>
    <w:rsid w:val="43801E9E"/>
    <w:rsid w:val="43977AB6"/>
    <w:rsid w:val="43A3342B"/>
    <w:rsid w:val="43C77C27"/>
    <w:rsid w:val="43DE09EE"/>
    <w:rsid w:val="44002FAD"/>
    <w:rsid w:val="440307E3"/>
    <w:rsid w:val="440C749E"/>
    <w:rsid w:val="449101DD"/>
    <w:rsid w:val="44CD1DA8"/>
    <w:rsid w:val="44DE1391"/>
    <w:rsid w:val="44F7591F"/>
    <w:rsid w:val="451B225C"/>
    <w:rsid w:val="452410C9"/>
    <w:rsid w:val="45317DFB"/>
    <w:rsid w:val="45372D3C"/>
    <w:rsid w:val="45650DEA"/>
    <w:rsid w:val="456D3CE4"/>
    <w:rsid w:val="4579042C"/>
    <w:rsid w:val="457F0571"/>
    <w:rsid w:val="45851176"/>
    <w:rsid w:val="45AB2CE7"/>
    <w:rsid w:val="45C63B94"/>
    <w:rsid w:val="45E5016B"/>
    <w:rsid w:val="45EC0586"/>
    <w:rsid w:val="45FA5D97"/>
    <w:rsid w:val="460E7DA5"/>
    <w:rsid w:val="46196D55"/>
    <w:rsid w:val="46422483"/>
    <w:rsid w:val="4659254A"/>
    <w:rsid w:val="465B0637"/>
    <w:rsid w:val="465E3F0D"/>
    <w:rsid w:val="4665558C"/>
    <w:rsid w:val="466A16E6"/>
    <w:rsid w:val="46893F2B"/>
    <w:rsid w:val="46C4686E"/>
    <w:rsid w:val="46C74C11"/>
    <w:rsid w:val="46E5729B"/>
    <w:rsid w:val="47332F94"/>
    <w:rsid w:val="47775577"/>
    <w:rsid w:val="477B778F"/>
    <w:rsid w:val="478203EC"/>
    <w:rsid w:val="47893999"/>
    <w:rsid w:val="47B025FA"/>
    <w:rsid w:val="4809698F"/>
    <w:rsid w:val="4811697D"/>
    <w:rsid w:val="48746F06"/>
    <w:rsid w:val="487A3E25"/>
    <w:rsid w:val="488B5503"/>
    <w:rsid w:val="48937E21"/>
    <w:rsid w:val="489A0361"/>
    <w:rsid w:val="48B94FF3"/>
    <w:rsid w:val="48E37AAB"/>
    <w:rsid w:val="48FD4B4C"/>
    <w:rsid w:val="490A68E0"/>
    <w:rsid w:val="491055FE"/>
    <w:rsid w:val="494662F4"/>
    <w:rsid w:val="495F5B3E"/>
    <w:rsid w:val="496438D9"/>
    <w:rsid w:val="496F77D7"/>
    <w:rsid w:val="497654FD"/>
    <w:rsid w:val="49B64211"/>
    <w:rsid w:val="49F6167F"/>
    <w:rsid w:val="4A064FA0"/>
    <w:rsid w:val="4A16615C"/>
    <w:rsid w:val="4A427DEC"/>
    <w:rsid w:val="4A4424D7"/>
    <w:rsid w:val="4A857C64"/>
    <w:rsid w:val="4AB82D0F"/>
    <w:rsid w:val="4AEB7664"/>
    <w:rsid w:val="4AFD7C19"/>
    <w:rsid w:val="4B0567D1"/>
    <w:rsid w:val="4B236AAE"/>
    <w:rsid w:val="4B2C0426"/>
    <w:rsid w:val="4B601CD0"/>
    <w:rsid w:val="4B707271"/>
    <w:rsid w:val="4B9739F7"/>
    <w:rsid w:val="4BA32DDE"/>
    <w:rsid w:val="4BEE2503"/>
    <w:rsid w:val="4C1C1923"/>
    <w:rsid w:val="4C245A30"/>
    <w:rsid w:val="4CAB0592"/>
    <w:rsid w:val="4CB6685F"/>
    <w:rsid w:val="4CC367FE"/>
    <w:rsid w:val="4CCE79E7"/>
    <w:rsid w:val="4D077F3C"/>
    <w:rsid w:val="4D123355"/>
    <w:rsid w:val="4D2A3B31"/>
    <w:rsid w:val="4D312C52"/>
    <w:rsid w:val="4D3F6F32"/>
    <w:rsid w:val="4D905305"/>
    <w:rsid w:val="4D964A72"/>
    <w:rsid w:val="4D9C1254"/>
    <w:rsid w:val="4E0615F8"/>
    <w:rsid w:val="4E140128"/>
    <w:rsid w:val="4E326A7F"/>
    <w:rsid w:val="4E793892"/>
    <w:rsid w:val="4E7D64B2"/>
    <w:rsid w:val="4E800872"/>
    <w:rsid w:val="4EB86BA1"/>
    <w:rsid w:val="4EC569ED"/>
    <w:rsid w:val="4EC70B92"/>
    <w:rsid w:val="4ED50EA1"/>
    <w:rsid w:val="4EEC050C"/>
    <w:rsid w:val="4F104EC3"/>
    <w:rsid w:val="4F47354A"/>
    <w:rsid w:val="4F6208BA"/>
    <w:rsid w:val="4F911C54"/>
    <w:rsid w:val="4FE625E0"/>
    <w:rsid w:val="5021480F"/>
    <w:rsid w:val="5032028D"/>
    <w:rsid w:val="50322538"/>
    <w:rsid w:val="50922952"/>
    <w:rsid w:val="50962ECB"/>
    <w:rsid w:val="50A42E38"/>
    <w:rsid w:val="50A4577F"/>
    <w:rsid w:val="50B73D1F"/>
    <w:rsid w:val="50BA3E34"/>
    <w:rsid w:val="50BD5BC9"/>
    <w:rsid w:val="50C11EEE"/>
    <w:rsid w:val="50E97CFC"/>
    <w:rsid w:val="50FA4028"/>
    <w:rsid w:val="510D65B7"/>
    <w:rsid w:val="511157AB"/>
    <w:rsid w:val="5142540C"/>
    <w:rsid w:val="51762F50"/>
    <w:rsid w:val="518832C8"/>
    <w:rsid w:val="518B5CBD"/>
    <w:rsid w:val="51A0432A"/>
    <w:rsid w:val="51A86090"/>
    <w:rsid w:val="51B7396D"/>
    <w:rsid w:val="52125D5D"/>
    <w:rsid w:val="521E6668"/>
    <w:rsid w:val="522E4CC3"/>
    <w:rsid w:val="52416FF8"/>
    <w:rsid w:val="5244713B"/>
    <w:rsid w:val="52615633"/>
    <w:rsid w:val="52977FD4"/>
    <w:rsid w:val="52A25790"/>
    <w:rsid w:val="52A96B6F"/>
    <w:rsid w:val="52B45975"/>
    <w:rsid w:val="52D94AA4"/>
    <w:rsid w:val="52EA3A62"/>
    <w:rsid w:val="52F50BB8"/>
    <w:rsid w:val="53097272"/>
    <w:rsid w:val="53104BF2"/>
    <w:rsid w:val="53424C8B"/>
    <w:rsid w:val="53544462"/>
    <w:rsid w:val="5397158E"/>
    <w:rsid w:val="53A57414"/>
    <w:rsid w:val="54013861"/>
    <w:rsid w:val="544467E1"/>
    <w:rsid w:val="54487265"/>
    <w:rsid w:val="544D6070"/>
    <w:rsid w:val="54605E1E"/>
    <w:rsid w:val="5480281E"/>
    <w:rsid w:val="54B3506A"/>
    <w:rsid w:val="54CA0D16"/>
    <w:rsid w:val="54DD4057"/>
    <w:rsid w:val="54E7490F"/>
    <w:rsid w:val="550764A4"/>
    <w:rsid w:val="550B0792"/>
    <w:rsid w:val="550B2BF6"/>
    <w:rsid w:val="55214EB5"/>
    <w:rsid w:val="552D5A54"/>
    <w:rsid w:val="55364EFD"/>
    <w:rsid w:val="555D4828"/>
    <w:rsid w:val="557A4C8B"/>
    <w:rsid w:val="557E2E03"/>
    <w:rsid w:val="558931E1"/>
    <w:rsid w:val="55923347"/>
    <w:rsid w:val="55925180"/>
    <w:rsid w:val="55983B1B"/>
    <w:rsid w:val="55A8376B"/>
    <w:rsid w:val="55B17EA6"/>
    <w:rsid w:val="55DC29B6"/>
    <w:rsid w:val="55DD0C9B"/>
    <w:rsid w:val="55DD4241"/>
    <w:rsid w:val="55EF6A13"/>
    <w:rsid w:val="55F95F7A"/>
    <w:rsid w:val="562E7748"/>
    <w:rsid w:val="56310FE7"/>
    <w:rsid w:val="566B6D1E"/>
    <w:rsid w:val="57032A2C"/>
    <w:rsid w:val="570F5219"/>
    <w:rsid w:val="575D12B5"/>
    <w:rsid w:val="57610A87"/>
    <w:rsid w:val="577B1140"/>
    <w:rsid w:val="577B7F21"/>
    <w:rsid w:val="577F181B"/>
    <w:rsid w:val="578D0271"/>
    <w:rsid w:val="57921984"/>
    <w:rsid w:val="579737F0"/>
    <w:rsid w:val="57AB7B30"/>
    <w:rsid w:val="57AF5251"/>
    <w:rsid w:val="57B26373"/>
    <w:rsid w:val="57B63F04"/>
    <w:rsid w:val="57CD20C2"/>
    <w:rsid w:val="57D57572"/>
    <w:rsid w:val="57D675AB"/>
    <w:rsid w:val="57D95FDD"/>
    <w:rsid w:val="57EF4CB5"/>
    <w:rsid w:val="580321C3"/>
    <w:rsid w:val="58234FEC"/>
    <w:rsid w:val="5853627C"/>
    <w:rsid w:val="58917D2F"/>
    <w:rsid w:val="5894085C"/>
    <w:rsid w:val="58AE4F0C"/>
    <w:rsid w:val="58B85899"/>
    <w:rsid w:val="58E363A9"/>
    <w:rsid w:val="58FA5DED"/>
    <w:rsid w:val="591C7D2C"/>
    <w:rsid w:val="591E5133"/>
    <w:rsid w:val="59540900"/>
    <w:rsid w:val="595E1678"/>
    <w:rsid w:val="596D5BD4"/>
    <w:rsid w:val="597E3DD8"/>
    <w:rsid w:val="59E06FAB"/>
    <w:rsid w:val="59F80043"/>
    <w:rsid w:val="5A09252F"/>
    <w:rsid w:val="5A0B2778"/>
    <w:rsid w:val="5A2276D5"/>
    <w:rsid w:val="5A2A7C7B"/>
    <w:rsid w:val="5A3E2560"/>
    <w:rsid w:val="5A5D3B6E"/>
    <w:rsid w:val="5A637A76"/>
    <w:rsid w:val="5A6D33BA"/>
    <w:rsid w:val="5A792B1F"/>
    <w:rsid w:val="5A795AD4"/>
    <w:rsid w:val="5A874767"/>
    <w:rsid w:val="5AAD6F28"/>
    <w:rsid w:val="5AD63A24"/>
    <w:rsid w:val="5AFD593B"/>
    <w:rsid w:val="5B2E1A1D"/>
    <w:rsid w:val="5B843A1C"/>
    <w:rsid w:val="5B873E3F"/>
    <w:rsid w:val="5C02690E"/>
    <w:rsid w:val="5C196DA7"/>
    <w:rsid w:val="5C2A048C"/>
    <w:rsid w:val="5C3159AC"/>
    <w:rsid w:val="5C80234E"/>
    <w:rsid w:val="5C856782"/>
    <w:rsid w:val="5C8A680C"/>
    <w:rsid w:val="5CDC1CAC"/>
    <w:rsid w:val="5D02653C"/>
    <w:rsid w:val="5D0C4701"/>
    <w:rsid w:val="5D0F0395"/>
    <w:rsid w:val="5D221076"/>
    <w:rsid w:val="5D397964"/>
    <w:rsid w:val="5D3C140A"/>
    <w:rsid w:val="5D562CB2"/>
    <w:rsid w:val="5D5A391C"/>
    <w:rsid w:val="5D5F10C0"/>
    <w:rsid w:val="5D76203C"/>
    <w:rsid w:val="5D891B7B"/>
    <w:rsid w:val="5DAD38EE"/>
    <w:rsid w:val="5E006862"/>
    <w:rsid w:val="5E0207B9"/>
    <w:rsid w:val="5E1834A1"/>
    <w:rsid w:val="5E261785"/>
    <w:rsid w:val="5E272668"/>
    <w:rsid w:val="5E4A7017"/>
    <w:rsid w:val="5E552BBA"/>
    <w:rsid w:val="5E611C10"/>
    <w:rsid w:val="5E702444"/>
    <w:rsid w:val="5E9E0FEA"/>
    <w:rsid w:val="5EFC7377"/>
    <w:rsid w:val="5F06174D"/>
    <w:rsid w:val="5F3A3602"/>
    <w:rsid w:val="5F6277C6"/>
    <w:rsid w:val="5F6D0B1D"/>
    <w:rsid w:val="5F881C77"/>
    <w:rsid w:val="5F8D0B82"/>
    <w:rsid w:val="5FCC5339"/>
    <w:rsid w:val="5FE34A5B"/>
    <w:rsid w:val="5FFE1E36"/>
    <w:rsid w:val="60232584"/>
    <w:rsid w:val="60714E01"/>
    <w:rsid w:val="60726495"/>
    <w:rsid w:val="607330CE"/>
    <w:rsid w:val="60825176"/>
    <w:rsid w:val="609F2AC4"/>
    <w:rsid w:val="60AE4068"/>
    <w:rsid w:val="60F11A9E"/>
    <w:rsid w:val="60F479A1"/>
    <w:rsid w:val="60FA2EE8"/>
    <w:rsid w:val="61054A27"/>
    <w:rsid w:val="610A52BC"/>
    <w:rsid w:val="611D2366"/>
    <w:rsid w:val="61421856"/>
    <w:rsid w:val="615227C4"/>
    <w:rsid w:val="61654E3F"/>
    <w:rsid w:val="6182292A"/>
    <w:rsid w:val="619F7F92"/>
    <w:rsid w:val="61B2451C"/>
    <w:rsid w:val="61F94C26"/>
    <w:rsid w:val="62000E56"/>
    <w:rsid w:val="62350362"/>
    <w:rsid w:val="624F3E49"/>
    <w:rsid w:val="62632286"/>
    <w:rsid w:val="62885958"/>
    <w:rsid w:val="629E0DA4"/>
    <w:rsid w:val="62A34A1A"/>
    <w:rsid w:val="62A750F4"/>
    <w:rsid w:val="62DF1C66"/>
    <w:rsid w:val="62F40B65"/>
    <w:rsid w:val="62F536D8"/>
    <w:rsid w:val="62FC2CFE"/>
    <w:rsid w:val="63024505"/>
    <w:rsid w:val="635B1DB5"/>
    <w:rsid w:val="635E7A0D"/>
    <w:rsid w:val="63711FED"/>
    <w:rsid w:val="63880DDC"/>
    <w:rsid w:val="638D750D"/>
    <w:rsid w:val="639D7CBB"/>
    <w:rsid w:val="63A23524"/>
    <w:rsid w:val="63AC6CC0"/>
    <w:rsid w:val="64055776"/>
    <w:rsid w:val="64240056"/>
    <w:rsid w:val="643E143A"/>
    <w:rsid w:val="648B6EEF"/>
    <w:rsid w:val="64BB44C5"/>
    <w:rsid w:val="64BF4634"/>
    <w:rsid w:val="64C158BF"/>
    <w:rsid w:val="64CE2EAA"/>
    <w:rsid w:val="653C3090"/>
    <w:rsid w:val="656F18DB"/>
    <w:rsid w:val="65854376"/>
    <w:rsid w:val="658767BE"/>
    <w:rsid w:val="65892531"/>
    <w:rsid w:val="660A191C"/>
    <w:rsid w:val="66195831"/>
    <w:rsid w:val="662E75B1"/>
    <w:rsid w:val="66342C2E"/>
    <w:rsid w:val="663E784C"/>
    <w:rsid w:val="66887883"/>
    <w:rsid w:val="668B6A45"/>
    <w:rsid w:val="66FB3677"/>
    <w:rsid w:val="670F7122"/>
    <w:rsid w:val="672F3F24"/>
    <w:rsid w:val="673E055F"/>
    <w:rsid w:val="67551CE3"/>
    <w:rsid w:val="6767365E"/>
    <w:rsid w:val="677321C2"/>
    <w:rsid w:val="67A22552"/>
    <w:rsid w:val="67B22DCC"/>
    <w:rsid w:val="67BE71AA"/>
    <w:rsid w:val="67C717AB"/>
    <w:rsid w:val="67D90273"/>
    <w:rsid w:val="67DE5875"/>
    <w:rsid w:val="67E55852"/>
    <w:rsid w:val="67EB1AB4"/>
    <w:rsid w:val="67FA1285"/>
    <w:rsid w:val="68126399"/>
    <w:rsid w:val="68551F4F"/>
    <w:rsid w:val="687C10C9"/>
    <w:rsid w:val="68840C16"/>
    <w:rsid w:val="68876EFB"/>
    <w:rsid w:val="68884654"/>
    <w:rsid w:val="68975F11"/>
    <w:rsid w:val="689F444F"/>
    <w:rsid w:val="68AE394F"/>
    <w:rsid w:val="68B96DBB"/>
    <w:rsid w:val="68BC74E5"/>
    <w:rsid w:val="68CA2805"/>
    <w:rsid w:val="68E937A3"/>
    <w:rsid w:val="693E15D3"/>
    <w:rsid w:val="69627681"/>
    <w:rsid w:val="6977531D"/>
    <w:rsid w:val="698A6C1A"/>
    <w:rsid w:val="698C6808"/>
    <w:rsid w:val="69CC2BFF"/>
    <w:rsid w:val="69E36A09"/>
    <w:rsid w:val="69FD55B8"/>
    <w:rsid w:val="6A042842"/>
    <w:rsid w:val="6A0445F0"/>
    <w:rsid w:val="6A0B1C62"/>
    <w:rsid w:val="6A1939A4"/>
    <w:rsid w:val="6A2406C8"/>
    <w:rsid w:val="6A8C3995"/>
    <w:rsid w:val="6A9532D8"/>
    <w:rsid w:val="6ACB7804"/>
    <w:rsid w:val="6ADE0BD1"/>
    <w:rsid w:val="6AE96859"/>
    <w:rsid w:val="6AF01018"/>
    <w:rsid w:val="6B147746"/>
    <w:rsid w:val="6B24787C"/>
    <w:rsid w:val="6B573233"/>
    <w:rsid w:val="6B5B6274"/>
    <w:rsid w:val="6B7E4876"/>
    <w:rsid w:val="6B836B77"/>
    <w:rsid w:val="6B935D53"/>
    <w:rsid w:val="6BE65A8E"/>
    <w:rsid w:val="6C17069E"/>
    <w:rsid w:val="6C196F71"/>
    <w:rsid w:val="6C226FCB"/>
    <w:rsid w:val="6C31226F"/>
    <w:rsid w:val="6C552F0B"/>
    <w:rsid w:val="6C831A9F"/>
    <w:rsid w:val="6C8C67B7"/>
    <w:rsid w:val="6C9D744C"/>
    <w:rsid w:val="6CB36F99"/>
    <w:rsid w:val="6CD0430D"/>
    <w:rsid w:val="6D167928"/>
    <w:rsid w:val="6D26299B"/>
    <w:rsid w:val="6D4772EC"/>
    <w:rsid w:val="6D9078AF"/>
    <w:rsid w:val="6DAA3FEF"/>
    <w:rsid w:val="6DAF51BB"/>
    <w:rsid w:val="6DB66026"/>
    <w:rsid w:val="6DC0172B"/>
    <w:rsid w:val="6DCB690C"/>
    <w:rsid w:val="6DD41A5B"/>
    <w:rsid w:val="6DF21935"/>
    <w:rsid w:val="6DF43C2E"/>
    <w:rsid w:val="6DF51CA3"/>
    <w:rsid w:val="6E3F61A7"/>
    <w:rsid w:val="6E8335BD"/>
    <w:rsid w:val="6E8E12EF"/>
    <w:rsid w:val="6E970129"/>
    <w:rsid w:val="6E972936"/>
    <w:rsid w:val="6EB8269B"/>
    <w:rsid w:val="6ED446C5"/>
    <w:rsid w:val="6EE47440"/>
    <w:rsid w:val="6EFC4430"/>
    <w:rsid w:val="6F2A7D94"/>
    <w:rsid w:val="6F8331F1"/>
    <w:rsid w:val="6FAE1A09"/>
    <w:rsid w:val="6FD75BF8"/>
    <w:rsid w:val="707723D0"/>
    <w:rsid w:val="70E138DD"/>
    <w:rsid w:val="70F5661B"/>
    <w:rsid w:val="71360107"/>
    <w:rsid w:val="713B688E"/>
    <w:rsid w:val="718A0F92"/>
    <w:rsid w:val="71B109DA"/>
    <w:rsid w:val="71D43752"/>
    <w:rsid w:val="71F1796A"/>
    <w:rsid w:val="72154626"/>
    <w:rsid w:val="72262B5D"/>
    <w:rsid w:val="72283FF7"/>
    <w:rsid w:val="722E7212"/>
    <w:rsid w:val="723A0474"/>
    <w:rsid w:val="7252160B"/>
    <w:rsid w:val="725923E4"/>
    <w:rsid w:val="72864BF7"/>
    <w:rsid w:val="729023FC"/>
    <w:rsid w:val="72903D43"/>
    <w:rsid w:val="72C97A08"/>
    <w:rsid w:val="73C0646E"/>
    <w:rsid w:val="73C82B32"/>
    <w:rsid w:val="742222F5"/>
    <w:rsid w:val="74372F79"/>
    <w:rsid w:val="74476126"/>
    <w:rsid w:val="74581386"/>
    <w:rsid w:val="746C1710"/>
    <w:rsid w:val="74706664"/>
    <w:rsid w:val="747F3682"/>
    <w:rsid w:val="749C4185"/>
    <w:rsid w:val="75067759"/>
    <w:rsid w:val="75295853"/>
    <w:rsid w:val="752E6DCD"/>
    <w:rsid w:val="7551380D"/>
    <w:rsid w:val="75600BE5"/>
    <w:rsid w:val="7564475C"/>
    <w:rsid w:val="756C6ACA"/>
    <w:rsid w:val="75730D83"/>
    <w:rsid w:val="7583797F"/>
    <w:rsid w:val="758F1B5A"/>
    <w:rsid w:val="75D20F1D"/>
    <w:rsid w:val="75DA2C18"/>
    <w:rsid w:val="75F31000"/>
    <w:rsid w:val="75F54412"/>
    <w:rsid w:val="761D08E0"/>
    <w:rsid w:val="76212A1F"/>
    <w:rsid w:val="765D347C"/>
    <w:rsid w:val="76826699"/>
    <w:rsid w:val="768538DD"/>
    <w:rsid w:val="76C87133"/>
    <w:rsid w:val="76CD08D5"/>
    <w:rsid w:val="76DB4B92"/>
    <w:rsid w:val="77052AA4"/>
    <w:rsid w:val="77136511"/>
    <w:rsid w:val="77340A39"/>
    <w:rsid w:val="77351FD0"/>
    <w:rsid w:val="77472422"/>
    <w:rsid w:val="777F31F2"/>
    <w:rsid w:val="77B27D81"/>
    <w:rsid w:val="77CA6A22"/>
    <w:rsid w:val="77D1700D"/>
    <w:rsid w:val="77EC04CC"/>
    <w:rsid w:val="786055C7"/>
    <w:rsid w:val="78775729"/>
    <w:rsid w:val="78A42DB0"/>
    <w:rsid w:val="78A656AB"/>
    <w:rsid w:val="78B2245C"/>
    <w:rsid w:val="78E172CC"/>
    <w:rsid w:val="78EA1D1F"/>
    <w:rsid w:val="7904172F"/>
    <w:rsid w:val="790F7E27"/>
    <w:rsid w:val="79294073"/>
    <w:rsid w:val="792A231A"/>
    <w:rsid w:val="79316829"/>
    <w:rsid w:val="7940571D"/>
    <w:rsid w:val="79693870"/>
    <w:rsid w:val="797E66A9"/>
    <w:rsid w:val="79A97383"/>
    <w:rsid w:val="79E27E8B"/>
    <w:rsid w:val="79F850CE"/>
    <w:rsid w:val="79FD443C"/>
    <w:rsid w:val="7A1D1975"/>
    <w:rsid w:val="7A3D7518"/>
    <w:rsid w:val="7A3E5150"/>
    <w:rsid w:val="7A4670D6"/>
    <w:rsid w:val="7A4D3D91"/>
    <w:rsid w:val="7A534B63"/>
    <w:rsid w:val="7A615382"/>
    <w:rsid w:val="7A67303B"/>
    <w:rsid w:val="7A897C8B"/>
    <w:rsid w:val="7AAB1D04"/>
    <w:rsid w:val="7AAE7ABB"/>
    <w:rsid w:val="7ABA4368"/>
    <w:rsid w:val="7AD05746"/>
    <w:rsid w:val="7AF91EFF"/>
    <w:rsid w:val="7B0E4401"/>
    <w:rsid w:val="7B17522A"/>
    <w:rsid w:val="7B257FFD"/>
    <w:rsid w:val="7B343476"/>
    <w:rsid w:val="7B553327"/>
    <w:rsid w:val="7B5A2978"/>
    <w:rsid w:val="7B5A7E4C"/>
    <w:rsid w:val="7B667AF9"/>
    <w:rsid w:val="7B6C53C5"/>
    <w:rsid w:val="7B7468F8"/>
    <w:rsid w:val="7BEE0103"/>
    <w:rsid w:val="7BF23197"/>
    <w:rsid w:val="7C0A0FE4"/>
    <w:rsid w:val="7C254906"/>
    <w:rsid w:val="7C3819C5"/>
    <w:rsid w:val="7C590818"/>
    <w:rsid w:val="7C5F1B5A"/>
    <w:rsid w:val="7C7C10F6"/>
    <w:rsid w:val="7C853BEA"/>
    <w:rsid w:val="7C881368"/>
    <w:rsid w:val="7CE27788"/>
    <w:rsid w:val="7D0C32F1"/>
    <w:rsid w:val="7D0F408D"/>
    <w:rsid w:val="7D1943FF"/>
    <w:rsid w:val="7D491C6C"/>
    <w:rsid w:val="7D5429C0"/>
    <w:rsid w:val="7D6E6D43"/>
    <w:rsid w:val="7DB57A34"/>
    <w:rsid w:val="7DE60973"/>
    <w:rsid w:val="7DEF0916"/>
    <w:rsid w:val="7E016344"/>
    <w:rsid w:val="7E064983"/>
    <w:rsid w:val="7E1E5218"/>
    <w:rsid w:val="7E9A4E1F"/>
    <w:rsid w:val="7EA07EEE"/>
    <w:rsid w:val="7EA7723A"/>
    <w:rsid w:val="7EF56FBB"/>
    <w:rsid w:val="7F071B36"/>
    <w:rsid w:val="7F0768EB"/>
    <w:rsid w:val="7F143BEC"/>
    <w:rsid w:val="7F4020E2"/>
    <w:rsid w:val="7F615358"/>
    <w:rsid w:val="7F655118"/>
    <w:rsid w:val="7F715AF2"/>
    <w:rsid w:val="7F886E69"/>
    <w:rsid w:val="7F9A1827"/>
    <w:rsid w:val="7FAE2EE2"/>
    <w:rsid w:val="7FEA5BDF"/>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basedOn w:val="3"/>
    <w:next w:val="1"/>
    <w:link w:val="320"/>
    <w:qFormat/>
    <w:uiPriority w:val="0"/>
    <w:pPr>
      <w:ind w:firstLine="420"/>
    </w:pPr>
    <w:rPr>
      <w:rFonts w:hAnsi="Calibri" w:cs="Times New Roman"/>
      <w:snapToGrid/>
      <w:szCs w:val="20"/>
    </w:rPr>
  </w:style>
  <w:style w:type="paragraph" w:styleId="3">
    <w:name w:val="Body Text"/>
    <w:basedOn w:val="1"/>
    <w:next w:val="2"/>
    <w:link w:val="429"/>
    <w:qFormat/>
    <w:uiPriority w:val="0"/>
    <w:pPr>
      <w:autoSpaceDE w:val="0"/>
      <w:autoSpaceDN w:val="0"/>
      <w:spacing w:line="360" w:lineRule="auto"/>
    </w:pPr>
    <w:rPr>
      <w:rFonts w:ascii="宋体" w:hAnsi="Arial" w:cs="Arial"/>
      <w:snapToGrid w:val="0"/>
      <w:sz w:val="24"/>
      <w:szCs w:val="21"/>
      <w:lang w:val="zh-CN"/>
    </w:rPr>
  </w:style>
  <w:style w:type="paragraph" w:styleId="7">
    <w:name w:val="Normal Indent"/>
    <w:basedOn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8"/>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1"/>
    <w:qFormat/>
    <w:uiPriority w:val="0"/>
    <w:pPr>
      <w:shd w:val="clear" w:color="auto" w:fill="000080"/>
    </w:pPr>
  </w:style>
  <w:style w:type="paragraph" w:styleId="21">
    <w:name w:val="annotation text"/>
    <w:basedOn w:val="1"/>
    <w:link w:val="343"/>
    <w:qFormat/>
    <w:uiPriority w:val="99"/>
    <w:pPr>
      <w:jc w:val="left"/>
    </w:pPr>
  </w:style>
  <w:style w:type="paragraph" w:styleId="22">
    <w:name w:val="Salutation"/>
    <w:basedOn w:val="1"/>
    <w:next w:val="1"/>
    <w:link w:val="297"/>
    <w:qFormat/>
    <w:uiPriority w:val="0"/>
    <w:rPr>
      <w:rFonts w:ascii="仿宋_GB2312" w:eastAsia="仿宋_GB2312"/>
      <w:sz w:val="28"/>
      <w:szCs w:val="20"/>
    </w:rPr>
  </w:style>
  <w:style w:type="paragraph" w:styleId="23">
    <w:name w:val="Body Text 3"/>
    <w:basedOn w:val="1"/>
    <w:link w:val="329"/>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1"/>
    <w:link w:val="264"/>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124"/>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80"/>
    <w:qFormat/>
    <w:uiPriority w:val="0"/>
    <w:pPr>
      <w:ind w:left="100" w:leftChars="2500"/>
    </w:pPr>
    <w:rPr>
      <w:rFonts w:ascii="宋体"/>
      <w:sz w:val="24"/>
      <w:szCs w:val="21"/>
      <w:lang w:val="zh-CN"/>
    </w:rPr>
  </w:style>
  <w:style w:type="paragraph" w:styleId="37">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8">
    <w:name w:val="endnote text"/>
    <w:basedOn w:val="1"/>
    <w:link w:val="931"/>
    <w:qFormat/>
    <w:uiPriority w:val="0"/>
    <w:rPr>
      <w:lang w:val="zh-CN"/>
    </w:rPr>
  </w:style>
  <w:style w:type="paragraph" w:styleId="39">
    <w:name w:val="Balloon Text"/>
    <w:basedOn w:val="1"/>
    <w:link w:val="187"/>
    <w:qFormat/>
    <w:uiPriority w:val="0"/>
    <w:rPr>
      <w:sz w:val="18"/>
      <w:szCs w:val="18"/>
    </w:rPr>
  </w:style>
  <w:style w:type="paragraph" w:styleId="40">
    <w:name w:val="footer"/>
    <w:basedOn w:val="1"/>
    <w:link w:val="382"/>
    <w:qFormat/>
    <w:uiPriority w:val="99"/>
    <w:pPr>
      <w:tabs>
        <w:tab w:val="center" w:pos="4153"/>
        <w:tab w:val="right" w:pos="8306"/>
      </w:tabs>
      <w:snapToGrid w:val="0"/>
      <w:jc w:val="left"/>
    </w:pPr>
    <w:rPr>
      <w:sz w:val="18"/>
      <w:szCs w:val="18"/>
    </w:rPr>
  </w:style>
  <w:style w:type="paragraph" w:styleId="41">
    <w:name w:val="envelope return"/>
    <w:basedOn w:val="1"/>
    <w:qFormat/>
    <w:uiPriority w:val="99"/>
    <w:pPr>
      <w:snapToGrid w:val="0"/>
    </w:pPr>
    <w:rPr>
      <w:rFonts w:ascii="Arial" w:hAnsi="Arial" w:cs="Arial"/>
    </w:rPr>
  </w:style>
  <w:style w:type="paragraph" w:styleId="42">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309"/>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1"/>
    <w:qFormat/>
    <w:uiPriority w:val="0"/>
    <w:pPr>
      <w:spacing w:after="120" w:line="480" w:lineRule="auto"/>
    </w:pPr>
  </w:style>
  <w:style w:type="paragraph" w:styleId="58">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5"/>
    <w:qFormat/>
    <w:uiPriority w:val="0"/>
    <w:rPr>
      <w:b/>
      <w:bCs/>
    </w:rPr>
  </w:style>
  <w:style w:type="paragraph" w:styleId="62">
    <w:name w:val="Body Text First Indent 2"/>
    <w:basedOn w:val="25"/>
    <w:next w:val="1"/>
    <w:link w:val="120"/>
    <w:qFormat/>
    <w:uiPriority w:val="0"/>
    <w:pPr>
      <w:adjustRightInd/>
      <w:spacing w:after="120" w:line="240" w:lineRule="auto"/>
      <w:ind w:left="420" w:leftChars="200" w:firstLine="210"/>
    </w:pPr>
    <w:rPr>
      <w:sz w:val="21"/>
    </w:rPr>
  </w:style>
  <w:style w:type="table" w:styleId="64">
    <w:name w:val="Table Grid"/>
    <w:basedOn w:val="63"/>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Normal Indent1"/>
    <w:basedOn w:val="1"/>
    <w:qFormat/>
    <w:uiPriority w:val="0"/>
    <w:pPr>
      <w:ind w:firstLine="420" w:firstLineChars="200"/>
    </w:p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1"/>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62"/>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70"/>
    <w:qFormat/>
    <w:uiPriority w:val="0"/>
    <w:rPr>
      <w:rFonts w:ascii="Arial" w:hAnsi="Arial" w:eastAsia="黑体" w:cs="Arial"/>
      <w:snapToGrid w:val="0"/>
      <w:kern w:val="0"/>
      <w:szCs w:val="21"/>
    </w:rPr>
  </w:style>
  <w:style w:type="character" w:customStyle="1" w:styleId="124">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48"/>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10"/>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5"/>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6"/>
    <w:qFormat/>
    <w:uiPriority w:val="0"/>
    <w:rPr>
      <w:rFonts w:ascii="宋体"/>
      <w:kern w:val="2"/>
      <w:sz w:val="24"/>
      <w:szCs w:val="21"/>
      <w:lang w:val="zh-CN"/>
    </w:rPr>
  </w:style>
  <w:style w:type="character" w:customStyle="1" w:styleId="181">
    <w:name w:val="标题 9 Char"/>
    <w:link w:val="13"/>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39"/>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7"/>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20"/>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70"/>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30"/>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8"/>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8"/>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25"/>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4"/>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60"/>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9"/>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2"/>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8"/>
    <w:qFormat/>
    <w:uiPriority w:val="0"/>
    <w:rPr>
      <w:rFonts w:ascii="黑体" w:hAnsi="Courier New" w:eastAsia="黑体"/>
    </w:rPr>
  </w:style>
  <w:style w:type="character" w:customStyle="1" w:styleId="301">
    <w:name w:val="正文文本 2 Char1"/>
    <w:link w:val="57"/>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8"/>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11"/>
    <w:qFormat/>
    <w:uiPriority w:val="0"/>
    <w:rPr>
      <w:b/>
      <w:bCs/>
      <w:kern w:val="2"/>
      <w:sz w:val="24"/>
      <w:szCs w:val="24"/>
    </w:rPr>
  </w:style>
  <w:style w:type="character" w:customStyle="1" w:styleId="307">
    <w:name w:val="正文文本缩进 2 Char"/>
    <w:link w:val="37"/>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1"/>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2"/>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8"/>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3"/>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1"/>
    <w:qFormat/>
    <w:uiPriority w:val="0"/>
    <w:rPr>
      <w:kern w:val="2"/>
      <w:sz w:val="21"/>
      <w:szCs w:val="24"/>
    </w:rPr>
  </w:style>
  <w:style w:type="character" w:customStyle="1" w:styleId="344">
    <w:name w:val="签名 Char"/>
    <w:link w:val="43"/>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2"/>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4"/>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0"/>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2"/>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0"/>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7"/>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30">
    <w:name w:val="gray6"/>
    <w:basedOn w:val="70"/>
    <w:qFormat/>
    <w:uiPriority w:val="0"/>
    <w:rPr>
      <w:rFonts w:ascii="Arial" w:hAnsi="Arial" w:eastAsia="黑体" w:cs="Arial"/>
      <w:snapToGrid w:val="0"/>
      <w:kern w:val="0"/>
      <w:szCs w:val="21"/>
    </w:rPr>
  </w:style>
  <w:style w:type="character" w:customStyle="1" w:styleId="431">
    <w:name w:val="hui"/>
    <w:basedOn w:val="70"/>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8"/>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5"/>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6"/>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9"/>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6"/>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8"/>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7"/>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4"/>
    <w:qFormat/>
    <w:uiPriority w:val="0"/>
    <w:pPr>
      <w:tabs>
        <w:tab w:val="left" w:pos="840"/>
      </w:tabs>
      <w:adjustRightInd/>
      <w:ind w:left="840" w:hanging="420"/>
    </w:pPr>
  </w:style>
  <w:style w:type="paragraph" w:customStyle="1" w:styleId="625">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8"/>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7"/>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6"/>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20"/>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9"/>
    <w:next w:val="1"/>
    <w:qFormat/>
    <w:uiPriority w:val="0"/>
    <w:pPr>
      <w:tabs>
        <w:tab w:val="left" w:pos="1080"/>
      </w:tabs>
      <w:ind w:left="1080" w:hanging="1080"/>
    </w:pPr>
  </w:style>
  <w:style w:type="paragraph" w:customStyle="1" w:styleId="896">
    <w:name w:val="数字标题1"/>
    <w:basedOn w:val="4"/>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38"/>
    <w:qFormat/>
    <w:uiPriority w:val="0"/>
    <w:rPr>
      <w:kern w:val="2"/>
      <w:sz w:val="21"/>
      <w:szCs w:val="24"/>
      <w:lang w:val="zh-CN"/>
    </w:rPr>
  </w:style>
  <w:style w:type="character" w:customStyle="1" w:styleId="932">
    <w:name w:val="无间隔 Char"/>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自动更正"/>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73</Pages>
  <Words>35004</Words>
  <Characters>36925</Characters>
  <Lines>1</Lines>
  <Paragraphs>1</Paragraphs>
  <TotalTime>1</TotalTime>
  <ScaleCrop>false</ScaleCrop>
  <LinksUpToDate>false</LinksUpToDate>
  <CharactersWithSpaces>41603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 春＜＜  </cp:lastModifiedBy>
  <cp:lastPrinted>2022-01-21T03:21:00Z</cp:lastPrinted>
  <dcterms:modified xsi:type="dcterms:W3CDTF">2023-04-28T07:59:37Z</dcterms:modified>
  <dc:title>杭州市市民卡扩大发卡工程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ABAAB2A4112E4971BFC3D966D1C094C9</vt:lpwstr>
  </property>
</Properties>
</file>