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_GB2312"/>
          <w:b/>
          <w:color w:val="000000" w:themeColor="text1"/>
          <w:sz w:val="24"/>
          <w:lang w:val="en-US" w:eastAsia="zh-CN"/>
          <w14:textFill>
            <w14:solidFill>
              <w14:schemeClr w14:val="tx1"/>
            </w14:solidFill>
          </w14:textFill>
        </w:rPr>
      </w:pPr>
      <w:r>
        <w:rPr>
          <w:rFonts w:hint="eastAsia" w:ascii="仿宋" w:hAnsi="仿宋" w:eastAsia="仿宋" w:cs="仿宋_GB2312"/>
          <w:b/>
          <w:color w:val="000000" w:themeColor="text1"/>
          <w:sz w:val="24"/>
          <w:lang w:val="en-US" w:eastAsia="zh-CN"/>
          <w14:textFill>
            <w14:solidFill>
              <w14:schemeClr w14:val="tx1"/>
            </w14:solidFill>
          </w14:textFill>
        </w:rPr>
        <w:t xml:space="preserve"> </w:t>
      </w:r>
    </w:p>
    <w:p>
      <w:pPr>
        <w:spacing w:line="360" w:lineRule="auto"/>
        <w:jc w:val="center"/>
        <w:rPr>
          <w:rFonts w:ascii="仿宋" w:hAnsi="仿宋" w:eastAsia="仿宋" w:cs="仿宋_GB2312"/>
          <w:b/>
          <w:color w:val="000000" w:themeColor="text1"/>
          <w:sz w:val="24"/>
          <w14:textFill>
            <w14:solidFill>
              <w14:schemeClr w14:val="tx1"/>
            </w14:solidFill>
          </w14:textFill>
        </w:rPr>
      </w:pPr>
    </w:p>
    <w:p>
      <w:pPr>
        <w:adjustRightInd/>
        <w:spacing w:line="360" w:lineRule="auto"/>
        <w:jc w:val="center"/>
        <w:rPr>
          <w:rFonts w:ascii="仿宋_GB2312" w:hAnsi="仿宋" w:eastAsia="仿宋_GB2312" w:cs="仿宋_GB2312"/>
          <w:b/>
          <w:color w:val="000000" w:themeColor="text1"/>
          <w:sz w:val="48"/>
          <w:szCs w:val="48"/>
          <w14:textFill>
            <w14:solidFill>
              <w14:schemeClr w14:val="tx1"/>
            </w14:solidFill>
          </w14:textFill>
        </w:rPr>
      </w:pPr>
    </w:p>
    <w:p>
      <w:pPr>
        <w:adjustRightInd/>
        <w:spacing w:line="360" w:lineRule="auto"/>
        <w:jc w:val="center"/>
        <w:rPr>
          <w:rFonts w:hint="eastAsia" w:ascii="仿宋" w:hAnsi="仿宋" w:eastAsia="仿宋" w:cs="仿宋_GB2312"/>
          <w:b/>
          <w:bCs/>
          <w:color w:val="000000" w:themeColor="text1"/>
          <w:sz w:val="48"/>
          <w:szCs w:val="48"/>
          <w14:textFill>
            <w14:solidFill>
              <w14:schemeClr w14:val="tx1"/>
            </w14:solidFill>
          </w14:textFill>
        </w:rPr>
      </w:pPr>
      <w:r>
        <w:rPr>
          <w:rFonts w:hint="eastAsia" w:ascii="仿宋" w:hAnsi="仿宋" w:eastAsia="仿宋" w:cs="仿宋_GB2312"/>
          <w:b/>
          <w:bCs/>
          <w:color w:val="000000" w:themeColor="text1"/>
          <w:sz w:val="48"/>
          <w:szCs w:val="48"/>
          <w14:textFill>
            <w14:solidFill>
              <w14:schemeClr w14:val="tx1"/>
            </w14:solidFill>
          </w14:textFill>
        </w:rPr>
        <w:t>杭州市文物考古研究所</w:t>
      </w:r>
    </w:p>
    <w:p>
      <w:pPr>
        <w:adjustRightInd/>
        <w:spacing w:line="360" w:lineRule="auto"/>
        <w:jc w:val="center"/>
        <w:rPr>
          <w:rFonts w:hint="eastAsia" w:ascii="仿宋" w:hAnsi="仿宋" w:eastAsia="仿宋" w:cs="仿宋_GB2312"/>
          <w:b/>
          <w:bCs/>
          <w:color w:val="000000" w:themeColor="text1"/>
          <w:sz w:val="48"/>
          <w:szCs w:val="48"/>
          <w:lang w:eastAsia="zh-CN"/>
          <w14:textFill>
            <w14:solidFill>
              <w14:schemeClr w14:val="tx1"/>
            </w14:solidFill>
          </w14:textFill>
        </w:rPr>
      </w:pPr>
      <w:r>
        <w:rPr>
          <w:rFonts w:hint="eastAsia" w:ascii="仿宋" w:hAnsi="仿宋" w:eastAsia="仿宋" w:cs="仿宋_GB2312"/>
          <w:b/>
          <w:bCs/>
          <w:color w:val="000000" w:themeColor="text1"/>
          <w:sz w:val="48"/>
          <w:szCs w:val="48"/>
          <w:lang w:eastAsia="zh-CN"/>
          <w14:textFill>
            <w14:solidFill>
              <w14:schemeClr w14:val="tx1"/>
            </w14:solidFill>
          </w14:textFill>
        </w:rPr>
        <w:t>2023年考古勘探服务项目</w:t>
      </w:r>
    </w:p>
    <w:p>
      <w:pPr>
        <w:adjustRightInd/>
        <w:spacing w:line="360" w:lineRule="auto"/>
        <w:jc w:val="center"/>
        <w:rPr>
          <w:rFonts w:ascii="仿宋" w:hAnsi="仿宋" w:eastAsia="仿宋" w:cs="仿宋_GB2312"/>
          <w:b/>
          <w:bCs/>
          <w:color w:val="000000" w:themeColor="text1"/>
          <w:sz w:val="48"/>
          <w:szCs w:val="48"/>
          <w14:textFill>
            <w14:solidFill>
              <w14:schemeClr w14:val="tx1"/>
            </w14:solidFill>
          </w14:textFill>
        </w:rPr>
      </w:pPr>
      <w:r>
        <w:rPr>
          <w:rFonts w:hint="eastAsia" w:ascii="仿宋" w:hAnsi="仿宋" w:eastAsia="仿宋" w:cs="仿宋_GB2312"/>
          <w:b/>
          <w:bCs/>
          <w:color w:val="000000" w:themeColor="text1"/>
          <w:sz w:val="48"/>
          <w:szCs w:val="48"/>
          <w14:textFill>
            <w14:solidFill>
              <w14:schemeClr w14:val="tx1"/>
            </w14:solidFill>
          </w14:textFill>
        </w:rPr>
        <w:t>招标文件</w:t>
      </w:r>
    </w:p>
    <w:p>
      <w:pPr>
        <w:adjustRightInd/>
        <w:spacing w:line="360" w:lineRule="auto"/>
        <w:jc w:val="center"/>
        <w:rPr>
          <w:rFonts w:ascii="仿宋" w:hAnsi="仿宋" w:eastAsia="仿宋" w:cs="仿宋_GB2312"/>
          <w:b/>
          <w:bCs/>
          <w:color w:val="000000" w:themeColor="text1"/>
          <w:sz w:val="48"/>
          <w:szCs w:val="48"/>
          <w14:textFill>
            <w14:solidFill>
              <w14:schemeClr w14:val="tx1"/>
            </w14:solidFill>
          </w14:textFill>
        </w:rPr>
      </w:pPr>
      <w:r>
        <w:rPr>
          <w:rFonts w:hint="eastAsia" w:ascii="仿宋" w:hAnsi="仿宋" w:eastAsia="仿宋" w:cs="仿宋_GB2312"/>
          <w:b/>
          <w:bCs/>
          <w:color w:val="000000" w:themeColor="text1"/>
          <w:sz w:val="48"/>
          <w:szCs w:val="48"/>
          <w14:textFill>
            <w14:solidFill>
              <w14:schemeClr w14:val="tx1"/>
            </w14:solidFill>
          </w14:textFill>
        </w:rPr>
        <w:t xml:space="preserve"> （电子招投标）</w:t>
      </w:r>
    </w:p>
    <w:p>
      <w:pPr>
        <w:adjustRightInd/>
        <w:spacing w:line="360" w:lineRule="auto"/>
        <w:jc w:val="center"/>
        <w:rPr>
          <w:rFonts w:hint="eastAsia" w:ascii="仿宋" w:hAnsi="仿宋" w:eastAsia="仿宋" w:cs="仿宋_GB2312"/>
          <w:b/>
          <w:bCs/>
          <w:color w:val="000000" w:themeColor="text1"/>
          <w:sz w:val="48"/>
          <w:szCs w:val="48"/>
          <w:lang w:eastAsia="zh-CN"/>
          <w14:textFill>
            <w14:solidFill>
              <w14:schemeClr w14:val="tx1"/>
            </w14:solidFill>
          </w14:textFill>
        </w:rPr>
      </w:pPr>
      <w:r>
        <w:rPr>
          <w:rFonts w:hint="eastAsia" w:ascii="仿宋" w:hAnsi="仿宋" w:eastAsia="仿宋" w:cs="仿宋_GB2312"/>
          <w:b/>
          <w:bCs/>
          <w:color w:val="000000" w:themeColor="text1"/>
          <w:sz w:val="48"/>
          <w:szCs w:val="48"/>
          <w14:textFill>
            <w14:solidFill>
              <w14:schemeClr w14:val="tx1"/>
            </w14:solidFill>
          </w14:textFill>
        </w:rPr>
        <w:t>编号:</w:t>
      </w:r>
      <w:r>
        <w:rPr>
          <w:rFonts w:hint="eastAsia" w:ascii="仿宋" w:hAnsi="仿宋" w:eastAsia="仿宋" w:cs="仿宋_GB2312"/>
          <w:b/>
          <w:bCs/>
          <w:color w:val="000000" w:themeColor="text1"/>
          <w:sz w:val="48"/>
          <w:szCs w:val="48"/>
          <w:lang w:eastAsia="zh-CN"/>
          <w14:textFill>
            <w14:solidFill>
              <w14:schemeClr w14:val="tx1"/>
            </w14:solidFill>
          </w14:textFill>
        </w:rPr>
        <w:t>BSZB2023-CHZG002</w:t>
      </w:r>
    </w:p>
    <w:p>
      <w:pPr>
        <w:adjustRightInd/>
        <w:spacing w:line="360" w:lineRule="auto"/>
        <w:rPr>
          <w:rFonts w:ascii="仿宋" w:hAnsi="仿宋" w:eastAsia="仿宋" w:cs="仿宋_GB2312"/>
          <w:b/>
          <w:bCs/>
          <w:color w:val="000000" w:themeColor="text1"/>
          <w:sz w:val="28"/>
          <w:szCs w:val="20"/>
          <w14:textFill>
            <w14:solidFill>
              <w14:schemeClr w14:val="tx1"/>
            </w14:solidFill>
          </w14:textFill>
        </w:rPr>
      </w:pPr>
    </w:p>
    <w:p>
      <w:pPr>
        <w:spacing w:line="360" w:lineRule="auto"/>
        <w:jc w:val="center"/>
        <w:rPr>
          <w:rFonts w:ascii="仿宋" w:hAnsi="仿宋" w:eastAsia="仿宋" w:cs="仿宋_GB2312"/>
          <w:b/>
          <w:bCs/>
          <w:color w:val="000000" w:themeColor="text1"/>
          <w:sz w:val="44"/>
          <w:szCs w:val="44"/>
          <w14:textFill>
            <w14:solidFill>
              <w14:schemeClr w14:val="tx1"/>
            </w14:solidFill>
          </w14:textFill>
        </w:rPr>
      </w:pPr>
    </w:p>
    <w:p>
      <w:pPr>
        <w:spacing w:line="360" w:lineRule="auto"/>
        <w:jc w:val="center"/>
        <w:rPr>
          <w:rFonts w:ascii="仿宋" w:hAnsi="仿宋" w:eastAsia="仿宋" w:cs="仿宋_GB2312"/>
          <w:b/>
          <w:bCs/>
          <w:color w:val="000000" w:themeColor="text1"/>
          <w:sz w:val="44"/>
          <w:szCs w:val="44"/>
          <w14:textFill>
            <w14:solidFill>
              <w14:schemeClr w14:val="tx1"/>
            </w14:solidFill>
          </w14:textFill>
        </w:rPr>
      </w:pPr>
    </w:p>
    <w:p>
      <w:pPr>
        <w:spacing w:line="360" w:lineRule="auto"/>
        <w:jc w:val="center"/>
        <w:rPr>
          <w:rFonts w:ascii="仿宋" w:hAnsi="仿宋" w:eastAsia="仿宋" w:cs="仿宋_GB2312"/>
          <w:b/>
          <w:bCs/>
          <w:color w:val="000000" w:themeColor="text1"/>
          <w:sz w:val="24"/>
          <w14:textFill>
            <w14:solidFill>
              <w14:schemeClr w14:val="tx1"/>
            </w14:solidFill>
          </w14:textFill>
        </w:rPr>
      </w:pPr>
    </w:p>
    <w:p>
      <w:pPr>
        <w:pStyle w:val="80"/>
      </w:pPr>
    </w:p>
    <w:p>
      <w:pPr>
        <w:spacing w:line="360" w:lineRule="auto"/>
        <w:rPr>
          <w:rFonts w:ascii="仿宋" w:hAnsi="仿宋" w:eastAsia="仿宋" w:cs="仿宋_GB2312"/>
          <w:b/>
          <w:bCs/>
          <w:color w:val="000000" w:themeColor="text1"/>
          <w:sz w:val="32"/>
          <w:szCs w:val="32"/>
          <w14:textFill>
            <w14:solidFill>
              <w14:schemeClr w14:val="tx1"/>
            </w14:solidFill>
          </w14:textFill>
        </w:rPr>
      </w:pPr>
    </w:p>
    <w:p>
      <w:pPr>
        <w:snapToGrid w:val="0"/>
        <w:spacing w:line="360" w:lineRule="auto"/>
        <w:jc w:val="center"/>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采购人：杭州市文物考古研究所</w:t>
      </w:r>
    </w:p>
    <w:p>
      <w:pPr>
        <w:spacing w:line="360" w:lineRule="auto"/>
        <w:jc w:val="center"/>
        <w:rPr>
          <w:rFonts w:ascii="仿宋" w:hAnsi="仿宋" w:eastAsia="仿宋" w:cs="仿宋_GB2312"/>
          <w:b/>
          <w:bCs/>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采购代理机构：杭州博实招标代理有限公司</w:t>
      </w:r>
    </w:p>
    <w:p>
      <w:pPr>
        <w:snapToGrid w:val="0"/>
        <w:spacing w:line="360" w:lineRule="auto"/>
        <w:jc w:val="center"/>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2023年1月</w:t>
      </w:r>
    </w:p>
    <w:p>
      <w:pPr>
        <w:spacing w:line="360" w:lineRule="auto"/>
        <w:jc w:val="center"/>
        <w:rPr>
          <w:rFonts w:ascii="仿宋" w:hAnsi="仿宋" w:eastAsia="仿宋" w:cs="仿宋_GB2312"/>
          <w:color w:val="000000" w:themeColor="text1"/>
          <w:sz w:val="24"/>
          <w14:textFill>
            <w14:solidFill>
              <w14:schemeClr w14:val="tx1"/>
            </w14:solidFill>
          </w14:textFill>
        </w:rPr>
      </w:pPr>
      <w:r>
        <w:rPr>
          <w:rFonts w:ascii="仿宋" w:hAnsi="仿宋" w:eastAsia="仿宋" w:cs="仿宋_GB2312"/>
          <w:color w:val="000000" w:themeColor="text1"/>
          <w:sz w:val="24"/>
          <w14:textFill>
            <w14:solidFill>
              <w14:schemeClr w14:val="tx1"/>
            </w14:solidFill>
          </w14:textFill>
        </w:rPr>
        <w:br w:type="page"/>
      </w:r>
      <w:bookmarkStart w:id="0" w:name="_Hlt67893495"/>
      <w:bookmarkEnd w:id="0"/>
    </w:p>
    <w:p>
      <w:pPr>
        <w:spacing w:line="360" w:lineRule="auto"/>
        <w:jc w:val="center"/>
        <w:rPr>
          <w:rFonts w:ascii="仿宋" w:hAnsi="仿宋" w:eastAsia="仿宋" w:cs="仿宋_GB2312"/>
          <w:color w:val="000000" w:themeColor="text1"/>
          <w:sz w:val="24"/>
          <w14:textFill>
            <w14:solidFill>
              <w14:schemeClr w14:val="tx1"/>
            </w14:solidFill>
          </w14:textFill>
        </w:rPr>
      </w:pPr>
    </w:p>
    <w:p>
      <w:pPr>
        <w:spacing w:line="360" w:lineRule="auto"/>
        <w:jc w:val="center"/>
        <w:rPr>
          <w:rFonts w:ascii="仿宋" w:hAnsi="仿宋" w:eastAsia="仿宋" w:cs="仿宋_GB2312"/>
          <w:b/>
          <w:bCs w:val="0"/>
          <w:color w:val="000000" w:themeColor="text1"/>
          <w:sz w:val="48"/>
          <w:szCs w:val="48"/>
          <w14:textFill>
            <w14:solidFill>
              <w14:schemeClr w14:val="tx1"/>
            </w14:solidFill>
          </w14:textFill>
        </w:rPr>
      </w:pPr>
      <w:r>
        <w:rPr>
          <w:rFonts w:hint="eastAsia" w:ascii="仿宋" w:hAnsi="仿宋" w:eastAsia="仿宋" w:cs="仿宋_GB2312"/>
          <w:b/>
          <w:bCs w:val="0"/>
          <w:color w:val="000000" w:themeColor="text1"/>
          <w:sz w:val="48"/>
          <w:szCs w:val="48"/>
          <w14:textFill>
            <w14:solidFill>
              <w14:schemeClr w14:val="tx1"/>
            </w14:solidFill>
          </w14:textFill>
        </w:rPr>
        <w:t>目</w:t>
      </w:r>
      <w:r>
        <w:rPr>
          <w:rFonts w:ascii="仿宋" w:hAnsi="仿宋" w:eastAsia="仿宋" w:cs="仿宋_GB2312"/>
          <w:b/>
          <w:bCs w:val="0"/>
          <w:color w:val="000000" w:themeColor="text1"/>
          <w:sz w:val="48"/>
          <w:szCs w:val="48"/>
          <w14:textFill>
            <w14:solidFill>
              <w14:schemeClr w14:val="tx1"/>
            </w14:solidFill>
          </w14:textFill>
        </w:rPr>
        <w:t xml:space="preserve">  </w:t>
      </w:r>
      <w:r>
        <w:rPr>
          <w:rFonts w:hint="eastAsia" w:ascii="仿宋" w:hAnsi="仿宋" w:eastAsia="仿宋" w:cs="仿宋_GB2312"/>
          <w:b/>
          <w:bCs w:val="0"/>
          <w:color w:val="000000" w:themeColor="text1"/>
          <w:sz w:val="48"/>
          <w:szCs w:val="48"/>
          <w14:textFill>
            <w14:solidFill>
              <w14:schemeClr w14:val="tx1"/>
            </w14:solidFill>
          </w14:textFill>
        </w:rPr>
        <w:t>录</w:t>
      </w:r>
    </w:p>
    <w:p>
      <w:pPr>
        <w:spacing w:line="360" w:lineRule="auto"/>
        <w:rPr>
          <w:rFonts w:ascii="仿宋" w:hAnsi="仿宋" w:eastAsia="仿宋" w:cs="仿宋_GB2312"/>
          <w:b/>
          <w:bCs w:val="0"/>
          <w:color w:val="000000" w:themeColor="text1"/>
          <w:sz w:val="32"/>
          <w:szCs w:val="32"/>
          <w14:textFill>
            <w14:solidFill>
              <w14:schemeClr w14:val="tx1"/>
            </w14:solidFill>
          </w14:textFill>
        </w:rPr>
      </w:pPr>
    </w:p>
    <w:p>
      <w:pPr>
        <w:spacing w:line="360" w:lineRule="auto"/>
        <w:rPr>
          <w:rFonts w:ascii="仿宋" w:hAnsi="仿宋" w:eastAsia="仿宋" w:cs="仿宋_GB2312"/>
          <w:b/>
          <w:bCs w:val="0"/>
          <w:color w:val="000000" w:themeColor="text1"/>
          <w:sz w:val="32"/>
          <w:szCs w:val="32"/>
          <w14:textFill>
            <w14:solidFill>
              <w14:schemeClr w14:val="tx1"/>
            </w14:solidFill>
          </w14:textFill>
        </w:rPr>
      </w:pPr>
    </w:p>
    <w:p>
      <w:pPr>
        <w:spacing w:line="360" w:lineRule="auto"/>
        <w:ind w:firstLine="1285" w:firstLineChars="400"/>
        <w:rPr>
          <w:rFonts w:ascii="仿宋" w:hAnsi="仿宋" w:eastAsia="仿宋" w:cs="仿宋_GB2312"/>
          <w:b/>
          <w:bCs w:val="0"/>
          <w:color w:val="000000" w:themeColor="text1"/>
          <w:sz w:val="32"/>
          <w:szCs w:val="32"/>
          <w14:textFill>
            <w14:solidFill>
              <w14:schemeClr w14:val="tx1"/>
            </w14:solidFill>
          </w14:textFill>
        </w:rPr>
      </w:pPr>
      <w:r>
        <w:rPr>
          <w:rFonts w:hint="eastAsia" w:ascii="仿宋" w:hAnsi="仿宋" w:eastAsia="仿宋" w:cs="仿宋_GB2312"/>
          <w:b/>
          <w:bCs w:val="0"/>
          <w:color w:val="000000" w:themeColor="text1"/>
          <w:sz w:val="32"/>
          <w:szCs w:val="32"/>
          <w14:textFill>
            <w14:solidFill>
              <w14:schemeClr w14:val="tx1"/>
            </w14:solidFill>
          </w14:textFill>
        </w:rPr>
        <w:t>第一部分</w:t>
      </w:r>
      <w:r>
        <w:rPr>
          <w:rFonts w:ascii="仿宋" w:hAnsi="仿宋" w:eastAsia="仿宋" w:cs="仿宋_GB2312"/>
          <w:b/>
          <w:bCs w:val="0"/>
          <w:color w:val="000000" w:themeColor="text1"/>
          <w:sz w:val="32"/>
          <w:szCs w:val="32"/>
          <w14:textFill>
            <w14:solidFill>
              <w14:schemeClr w14:val="tx1"/>
            </w14:solidFill>
          </w14:textFill>
        </w:rPr>
        <w:t xml:space="preserve">      </w:t>
      </w:r>
      <w:r>
        <w:rPr>
          <w:rFonts w:hint="eastAsia" w:ascii="仿宋" w:hAnsi="仿宋" w:eastAsia="仿宋" w:cs="仿宋_GB2312"/>
          <w:b/>
          <w:bCs w:val="0"/>
          <w:color w:val="000000" w:themeColor="text1"/>
          <w:sz w:val="32"/>
          <w:szCs w:val="32"/>
          <w14:textFill>
            <w14:solidFill>
              <w14:schemeClr w14:val="tx1"/>
            </w14:solidFill>
          </w14:textFill>
        </w:rPr>
        <w:t>招标公告</w:t>
      </w:r>
    </w:p>
    <w:p>
      <w:pPr>
        <w:spacing w:line="360" w:lineRule="auto"/>
        <w:ind w:firstLine="1285" w:firstLineChars="400"/>
        <w:rPr>
          <w:rFonts w:ascii="仿宋" w:hAnsi="仿宋" w:eastAsia="仿宋" w:cs="仿宋_GB2312"/>
          <w:b/>
          <w:bCs w:val="0"/>
          <w:color w:val="000000" w:themeColor="text1"/>
          <w:sz w:val="32"/>
          <w:szCs w:val="32"/>
          <w14:textFill>
            <w14:solidFill>
              <w14:schemeClr w14:val="tx1"/>
            </w14:solidFill>
          </w14:textFill>
        </w:rPr>
      </w:pPr>
      <w:r>
        <w:rPr>
          <w:rFonts w:hint="eastAsia" w:ascii="仿宋" w:hAnsi="仿宋" w:eastAsia="仿宋" w:cs="仿宋_GB2312"/>
          <w:b/>
          <w:bCs w:val="0"/>
          <w:color w:val="000000" w:themeColor="text1"/>
          <w:sz w:val="32"/>
          <w:szCs w:val="32"/>
          <w14:textFill>
            <w14:solidFill>
              <w14:schemeClr w14:val="tx1"/>
            </w14:solidFill>
          </w14:textFill>
        </w:rPr>
        <w:t>第二部分</w:t>
      </w:r>
      <w:r>
        <w:rPr>
          <w:rFonts w:ascii="仿宋" w:hAnsi="仿宋" w:eastAsia="仿宋" w:cs="仿宋_GB2312"/>
          <w:b/>
          <w:bCs w:val="0"/>
          <w:color w:val="000000" w:themeColor="text1"/>
          <w:sz w:val="32"/>
          <w:szCs w:val="32"/>
          <w14:textFill>
            <w14:solidFill>
              <w14:schemeClr w14:val="tx1"/>
            </w14:solidFill>
          </w14:textFill>
        </w:rPr>
        <w:t xml:space="preserve">      </w:t>
      </w:r>
      <w:r>
        <w:rPr>
          <w:rFonts w:hint="eastAsia" w:ascii="仿宋" w:hAnsi="仿宋" w:eastAsia="仿宋" w:cs="仿宋_GB2312"/>
          <w:b/>
          <w:bCs w:val="0"/>
          <w:color w:val="000000" w:themeColor="text1"/>
          <w:sz w:val="32"/>
          <w:szCs w:val="32"/>
          <w14:textFill>
            <w14:solidFill>
              <w14:schemeClr w14:val="tx1"/>
            </w14:solidFill>
          </w14:textFill>
        </w:rPr>
        <w:t>投标人须知</w:t>
      </w:r>
    </w:p>
    <w:p>
      <w:pPr>
        <w:spacing w:line="360" w:lineRule="auto"/>
        <w:ind w:firstLine="1285" w:firstLineChars="400"/>
        <w:rPr>
          <w:rFonts w:ascii="仿宋" w:hAnsi="仿宋" w:eastAsia="仿宋" w:cs="仿宋_GB2312"/>
          <w:b/>
          <w:bCs w:val="0"/>
          <w:color w:val="000000" w:themeColor="text1"/>
          <w:sz w:val="32"/>
          <w:szCs w:val="32"/>
          <w14:textFill>
            <w14:solidFill>
              <w14:schemeClr w14:val="tx1"/>
            </w14:solidFill>
          </w14:textFill>
        </w:rPr>
      </w:pPr>
      <w:r>
        <w:rPr>
          <w:rFonts w:hint="eastAsia" w:ascii="仿宋" w:hAnsi="仿宋" w:eastAsia="仿宋" w:cs="仿宋_GB2312"/>
          <w:b/>
          <w:bCs w:val="0"/>
          <w:color w:val="000000" w:themeColor="text1"/>
          <w:sz w:val="32"/>
          <w:szCs w:val="32"/>
          <w14:textFill>
            <w14:solidFill>
              <w14:schemeClr w14:val="tx1"/>
            </w14:solidFill>
          </w14:textFill>
        </w:rPr>
        <w:t>第三部分</w:t>
      </w:r>
      <w:r>
        <w:rPr>
          <w:rFonts w:ascii="仿宋" w:hAnsi="仿宋" w:eastAsia="仿宋" w:cs="仿宋_GB2312"/>
          <w:b/>
          <w:bCs w:val="0"/>
          <w:color w:val="000000" w:themeColor="text1"/>
          <w:sz w:val="32"/>
          <w:szCs w:val="32"/>
          <w14:textFill>
            <w14:solidFill>
              <w14:schemeClr w14:val="tx1"/>
            </w14:solidFill>
          </w14:textFill>
        </w:rPr>
        <w:t xml:space="preserve">      </w:t>
      </w:r>
      <w:r>
        <w:rPr>
          <w:rFonts w:hint="eastAsia" w:ascii="仿宋" w:hAnsi="仿宋" w:eastAsia="仿宋" w:cs="仿宋_GB2312"/>
          <w:b/>
          <w:bCs w:val="0"/>
          <w:color w:val="000000" w:themeColor="text1"/>
          <w:sz w:val="32"/>
          <w:szCs w:val="32"/>
          <w14:textFill>
            <w14:solidFill>
              <w14:schemeClr w14:val="tx1"/>
            </w14:solidFill>
          </w14:textFill>
        </w:rPr>
        <w:t>采购需求</w:t>
      </w:r>
    </w:p>
    <w:p>
      <w:pPr>
        <w:spacing w:line="360" w:lineRule="auto"/>
        <w:ind w:firstLine="1285" w:firstLineChars="400"/>
        <w:rPr>
          <w:rFonts w:ascii="仿宋" w:hAnsi="仿宋" w:eastAsia="仿宋" w:cs="仿宋_GB2312"/>
          <w:b/>
          <w:bCs w:val="0"/>
          <w:color w:val="000000" w:themeColor="text1"/>
          <w:sz w:val="32"/>
          <w:szCs w:val="32"/>
          <w14:textFill>
            <w14:solidFill>
              <w14:schemeClr w14:val="tx1"/>
            </w14:solidFill>
          </w14:textFill>
        </w:rPr>
      </w:pPr>
      <w:r>
        <w:rPr>
          <w:rFonts w:hint="eastAsia" w:ascii="仿宋" w:hAnsi="仿宋" w:eastAsia="仿宋" w:cs="仿宋_GB2312"/>
          <w:b/>
          <w:bCs w:val="0"/>
          <w:color w:val="000000" w:themeColor="text1"/>
          <w:sz w:val="32"/>
          <w:szCs w:val="32"/>
          <w14:textFill>
            <w14:solidFill>
              <w14:schemeClr w14:val="tx1"/>
            </w14:solidFill>
          </w14:textFill>
        </w:rPr>
        <w:t>第四部分</w:t>
      </w:r>
      <w:r>
        <w:rPr>
          <w:rFonts w:ascii="仿宋" w:hAnsi="仿宋" w:eastAsia="仿宋" w:cs="仿宋_GB2312"/>
          <w:b/>
          <w:bCs w:val="0"/>
          <w:color w:val="000000" w:themeColor="text1"/>
          <w:sz w:val="32"/>
          <w:szCs w:val="32"/>
          <w14:textFill>
            <w14:solidFill>
              <w14:schemeClr w14:val="tx1"/>
            </w14:solidFill>
          </w14:textFill>
        </w:rPr>
        <w:t xml:space="preserve">      </w:t>
      </w:r>
      <w:r>
        <w:rPr>
          <w:rFonts w:hint="eastAsia" w:ascii="仿宋" w:hAnsi="仿宋" w:eastAsia="仿宋" w:cs="仿宋_GB2312"/>
          <w:b/>
          <w:bCs w:val="0"/>
          <w:color w:val="000000" w:themeColor="text1"/>
          <w:sz w:val="32"/>
          <w:szCs w:val="32"/>
          <w14:textFill>
            <w14:solidFill>
              <w14:schemeClr w14:val="tx1"/>
            </w14:solidFill>
          </w14:textFill>
        </w:rPr>
        <w:t>评标办法</w:t>
      </w:r>
    </w:p>
    <w:p>
      <w:pPr>
        <w:spacing w:line="360" w:lineRule="auto"/>
        <w:ind w:firstLine="1285" w:firstLineChars="400"/>
        <w:rPr>
          <w:rFonts w:ascii="仿宋" w:hAnsi="仿宋" w:eastAsia="仿宋" w:cs="仿宋_GB2312"/>
          <w:b/>
          <w:bCs w:val="0"/>
          <w:color w:val="000000" w:themeColor="text1"/>
          <w:sz w:val="32"/>
          <w:szCs w:val="32"/>
          <w14:textFill>
            <w14:solidFill>
              <w14:schemeClr w14:val="tx1"/>
            </w14:solidFill>
          </w14:textFill>
        </w:rPr>
      </w:pPr>
      <w:r>
        <w:rPr>
          <w:rFonts w:hint="eastAsia" w:ascii="仿宋" w:hAnsi="仿宋" w:eastAsia="仿宋" w:cs="仿宋_GB2312"/>
          <w:b/>
          <w:bCs w:val="0"/>
          <w:color w:val="000000" w:themeColor="text1"/>
          <w:sz w:val="32"/>
          <w:szCs w:val="32"/>
          <w14:textFill>
            <w14:solidFill>
              <w14:schemeClr w14:val="tx1"/>
            </w14:solidFill>
          </w14:textFill>
        </w:rPr>
        <w:t>第五部分</w:t>
      </w:r>
      <w:r>
        <w:rPr>
          <w:rFonts w:ascii="仿宋" w:hAnsi="仿宋" w:eastAsia="仿宋" w:cs="仿宋_GB2312"/>
          <w:b/>
          <w:bCs w:val="0"/>
          <w:color w:val="000000" w:themeColor="text1"/>
          <w:sz w:val="32"/>
          <w:szCs w:val="32"/>
          <w14:textFill>
            <w14:solidFill>
              <w14:schemeClr w14:val="tx1"/>
            </w14:solidFill>
          </w14:textFill>
        </w:rPr>
        <w:t xml:space="preserve">      </w:t>
      </w:r>
      <w:r>
        <w:rPr>
          <w:rFonts w:hint="eastAsia" w:ascii="仿宋" w:hAnsi="仿宋" w:eastAsia="仿宋" w:cs="仿宋_GB2312"/>
          <w:b/>
          <w:bCs w:val="0"/>
          <w:color w:val="000000" w:themeColor="text1"/>
          <w:sz w:val="32"/>
          <w:szCs w:val="32"/>
          <w14:textFill>
            <w14:solidFill>
              <w14:schemeClr w14:val="tx1"/>
            </w14:solidFill>
          </w14:textFill>
        </w:rPr>
        <w:t>拟签订的合同文本</w:t>
      </w:r>
    </w:p>
    <w:p>
      <w:pPr>
        <w:spacing w:line="360" w:lineRule="auto"/>
        <w:ind w:firstLine="1285" w:firstLineChars="400"/>
        <w:rPr>
          <w:rFonts w:ascii="仿宋" w:hAnsi="仿宋" w:eastAsia="仿宋" w:cs="仿宋_GB2312"/>
          <w:b/>
          <w:bCs w:val="0"/>
          <w:color w:val="000000" w:themeColor="text1"/>
          <w:sz w:val="32"/>
          <w:szCs w:val="32"/>
          <w14:textFill>
            <w14:solidFill>
              <w14:schemeClr w14:val="tx1"/>
            </w14:solidFill>
          </w14:textFill>
        </w:rPr>
      </w:pPr>
      <w:r>
        <w:rPr>
          <w:rFonts w:hint="eastAsia" w:ascii="仿宋" w:hAnsi="仿宋" w:eastAsia="仿宋" w:cs="仿宋_GB2312"/>
          <w:b/>
          <w:bCs w:val="0"/>
          <w:color w:val="000000" w:themeColor="text1"/>
          <w:sz w:val="32"/>
          <w:szCs w:val="32"/>
          <w14:textFill>
            <w14:solidFill>
              <w14:schemeClr w14:val="tx1"/>
            </w14:solidFill>
          </w14:textFill>
        </w:rPr>
        <w:t>第六部分</w:t>
      </w:r>
      <w:r>
        <w:rPr>
          <w:rFonts w:ascii="仿宋" w:hAnsi="仿宋" w:eastAsia="仿宋" w:cs="仿宋_GB2312"/>
          <w:b/>
          <w:bCs w:val="0"/>
          <w:color w:val="000000" w:themeColor="text1"/>
          <w:sz w:val="32"/>
          <w:szCs w:val="32"/>
          <w14:textFill>
            <w14:solidFill>
              <w14:schemeClr w14:val="tx1"/>
            </w14:solidFill>
          </w14:textFill>
        </w:rPr>
        <w:t xml:space="preserve">      </w:t>
      </w:r>
      <w:r>
        <w:rPr>
          <w:rFonts w:hint="eastAsia" w:ascii="仿宋" w:hAnsi="仿宋" w:eastAsia="仿宋" w:cs="仿宋_GB2312"/>
          <w:b/>
          <w:bCs w:val="0"/>
          <w:color w:val="000000" w:themeColor="text1"/>
          <w:sz w:val="32"/>
          <w:szCs w:val="32"/>
          <w14:textFill>
            <w14:solidFill>
              <w14:schemeClr w14:val="tx1"/>
            </w14:solidFill>
          </w14:textFill>
        </w:rPr>
        <w:t>应提交的有关格式范例</w:t>
      </w: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bookmarkStart w:id="1" w:name="_Hlt91233176"/>
      <w:bookmarkEnd w:id="1"/>
      <w:bookmarkStart w:id="2" w:name="_Toc91899869"/>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ind w:firstLine="549" w:firstLineChars="229"/>
        <w:rPr>
          <w:rFonts w:ascii="仿宋" w:hAnsi="仿宋" w:eastAsia="仿宋" w:cs="仿宋_GB2312"/>
          <w:color w:val="000000" w:themeColor="text1"/>
          <w:sz w:val="24"/>
          <w14:textFill>
            <w14:solidFill>
              <w14:schemeClr w14:val="tx1"/>
            </w14:solidFill>
          </w14:textFill>
        </w:rPr>
      </w:pPr>
    </w:p>
    <w:p>
      <w:pPr>
        <w:spacing w:line="360" w:lineRule="auto"/>
        <w:rPr>
          <w:rFonts w:ascii="仿宋" w:hAnsi="仿宋" w:eastAsia="仿宋" w:cs="仿宋_GB2312"/>
          <w:color w:val="000000" w:themeColor="text1"/>
          <w:sz w:val="24"/>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14:textFill>
            <w14:solidFill>
              <w14:schemeClr w14:val="tx1"/>
            </w14:solidFill>
          </w14:textFill>
        </w:rPr>
      </w:pPr>
      <w:bookmarkStart w:id="3" w:name="第一部分"/>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649545"/>
      <w:bookmarkEnd w:id="4"/>
      <w:bookmarkStart w:id="5" w:name="_Hlt74707423"/>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仿宋" w:hAnsi="仿宋" w:eastAsia="仿宋" w:cs="仿宋_GB2312"/>
          <w:b/>
          <w:color w:val="000000" w:themeColor="text1"/>
          <w:sz w:val="36"/>
          <w:szCs w:val="20"/>
          <w14:textFill>
            <w14:solidFill>
              <w14:schemeClr w14:val="tx1"/>
            </w14:solidFill>
          </w14:textFill>
        </w:rPr>
        <w:t>第一部分</w:t>
      </w:r>
      <w:r>
        <w:rPr>
          <w:rFonts w:ascii="仿宋" w:hAnsi="仿宋" w:eastAsia="仿宋" w:cs="仿宋_GB2312"/>
          <w:b/>
          <w:color w:val="000000" w:themeColor="text1"/>
          <w:sz w:val="36"/>
          <w:szCs w:val="20"/>
          <w14:textFill>
            <w14:solidFill>
              <w14:schemeClr w14:val="tx1"/>
            </w14:solidFill>
          </w14:textFill>
        </w:rPr>
        <w:t xml:space="preserve"> </w:t>
      </w:r>
      <w:r>
        <w:rPr>
          <w:rFonts w:hint="eastAsia" w:ascii="仿宋_GB2312" w:hAnsi="仿宋" w:eastAsia="仿宋_GB2312" w:cs="仿宋_GB2312"/>
          <w:b/>
          <w:color w:val="000000" w:themeColor="text1"/>
          <w:sz w:val="36"/>
          <w:szCs w:val="20"/>
          <w14:textFill>
            <w14:solidFill>
              <w14:schemeClr w14:val="tx1"/>
            </w14:solidFill>
          </w14:textFill>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lang w:val="en-US" w:eastAsia="zh-CN"/>
          <w14:textFill>
            <w14:solidFill>
              <w14:schemeClr w14:val="tx1"/>
            </w14:solidFill>
          </w14:textFill>
        </w:rPr>
        <w:t>杭州市文物考古研究所2023年考古勘探服务项目</w:t>
      </w:r>
      <w:r>
        <w:rPr>
          <w:rFonts w:hint="eastAsia" w:ascii="仿宋_GB2312" w:hAnsi="仿宋" w:eastAsia="仿宋_GB2312"/>
          <w:color w:val="000000" w:themeColor="text1"/>
          <w:sz w:val="24"/>
          <w14:textFill>
            <w14:solidFill>
              <w14:schemeClr w14:val="tx1"/>
            </w14:solidFill>
          </w14:textFill>
        </w:rPr>
        <w:t>招标项目的潜在投标人应在政采云平台（</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"https://www.zcygov.cn/）获取（下载）招标文件，并于2021年" </w:instrText>
      </w:r>
      <w:r>
        <w:rPr>
          <w:color w:val="000000" w:themeColor="text1"/>
          <w14:textFill>
            <w14:solidFill>
              <w14:schemeClr w14:val="tx1"/>
            </w14:solidFill>
          </w14:textFill>
        </w:rPr>
        <w:fldChar w:fldCharType="separate"/>
      </w:r>
      <w:r>
        <w:rPr>
          <w:rStyle w:val="77"/>
          <w:rFonts w:ascii="仿宋_GB2312" w:hAnsi="仿宋" w:eastAsia="仿宋_GB2312" w:cs="Times New Roman"/>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一、项目基本情况</w:t>
      </w:r>
      <w:r>
        <w:rPr>
          <w:rFonts w:ascii="仿宋_GB2312" w:hAnsi="仿宋" w:eastAsia="仿宋_GB2312"/>
          <w:b/>
          <w:color w:val="000000" w:themeColor="text1"/>
          <w:sz w:val="24"/>
          <w14:textFill>
            <w14:solidFill>
              <w14:schemeClr w14:val="tx1"/>
            </w14:solidFill>
          </w14:textFill>
        </w:rPr>
        <w:t xml:space="preserve">                                            </w:t>
      </w:r>
    </w:p>
    <w:p>
      <w:pPr>
        <w:adjustRightInd/>
        <w:spacing w:line="360" w:lineRule="auto"/>
        <w:jc w:val="left"/>
        <w:rPr>
          <w:rFonts w:hint="eastAsia" w:ascii="仿宋" w:hAnsi="仿宋" w:eastAsia="仿宋_GB2312" w:cs="仿宋_GB2312"/>
          <w:color w:val="000000" w:themeColor="text1"/>
          <w:sz w:val="48"/>
          <w:szCs w:val="48"/>
          <w:lang w:eastAsia="zh-CN"/>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项目编号：</w:t>
      </w:r>
      <w:r>
        <w:rPr>
          <w:rFonts w:hint="eastAsia" w:ascii="仿宋_GB2312" w:hAnsi="仿宋" w:eastAsia="仿宋_GB2312" w:cs="仿宋_GB2312"/>
          <w:color w:val="000000" w:themeColor="text1"/>
          <w:sz w:val="24"/>
          <w:lang w:eastAsia="zh-CN"/>
          <w14:textFill>
            <w14:solidFill>
              <w14:schemeClr w14:val="tx1"/>
            </w14:solidFill>
          </w14:textFill>
        </w:rPr>
        <w:t>BSZB2023-CHZG002</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项目名称：</w:t>
      </w:r>
      <w:r>
        <w:rPr>
          <w:rFonts w:hint="eastAsia" w:ascii="仿宋_GB2312" w:hAnsi="仿宋" w:eastAsia="仿宋_GB2312" w:cs="仿宋_GB2312"/>
          <w:color w:val="000000" w:themeColor="text1"/>
          <w:sz w:val="24"/>
          <w:lang w:val="en-US" w:eastAsia="zh-CN"/>
          <w14:textFill>
            <w14:solidFill>
              <w14:schemeClr w14:val="tx1"/>
            </w14:solidFill>
          </w14:textFill>
        </w:rPr>
        <w:t>杭州市文物考古研究所2023年考古勘探服务项目</w:t>
      </w:r>
    </w:p>
    <w:p>
      <w:pPr>
        <w:spacing w:line="360" w:lineRule="auto"/>
        <w:rPr>
          <w:rFonts w:hint="eastAsia"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b/>
          <w:color w:val="000000" w:themeColor="text1"/>
          <w:sz w:val="24"/>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标项1：</w:t>
      </w:r>
      <w:r>
        <w:rPr>
          <w:rFonts w:hint="eastAsia" w:ascii="仿宋_GB2312" w:hAnsi="仿宋" w:eastAsia="仿宋_GB2312"/>
          <w:b w:val="0"/>
          <w:bCs/>
          <w:color w:val="000000" w:themeColor="text1"/>
          <w:sz w:val="24"/>
          <w14:textFill>
            <w14:solidFill>
              <w14:schemeClr w14:val="tx1"/>
            </w14:solidFill>
          </w14:textFill>
        </w:rPr>
        <w:t>杭州地区考古勘探服务外包（一）</w:t>
      </w:r>
    </w:p>
    <w:p>
      <w:pPr>
        <w:spacing w:line="360" w:lineRule="auto"/>
        <w:ind w:firstLine="482" w:firstLineChars="200"/>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7500000</w:t>
      </w:r>
    </w:p>
    <w:p>
      <w:pPr>
        <w:spacing w:line="360" w:lineRule="auto"/>
        <w:ind w:firstLine="482" w:firstLineChars="200"/>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7500000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2586207</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2</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二</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7000000</w:t>
      </w:r>
    </w:p>
    <w:p>
      <w:pPr>
        <w:spacing w:line="360" w:lineRule="auto"/>
        <w:ind w:firstLine="482" w:firstLineChars="200"/>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7000000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2413793</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20"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Cs/>
          <w:color w:val="000000" w:themeColor="text1"/>
          <w:szCs w:val="24"/>
          <w14:textFill>
            <w14:solidFill>
              <w14:schemeClr w14:val="tx1"/>
            </w14:solidFill>
          </w14:textFill>
        </w:rPr>
        <w:t xml:space="preserve"> </w:t>
      </w: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3</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三</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7000000</w:t>
      </w:r>
    </w:p>
    <w:p>
      <w:pPr>
        <w:spacing w:line="360" w:lineRule="auto"/>
        <w:ind w:firstLine="482" w:firstLineChars="200"/>
        <w:rPr>
          <w:rFonts w:hint="default" w:ascii="仿宋_GB2312" w:hAnsi="仿宋" w:eastAsia="仿宋_GB2312"/>
          <w:b/>
          <w:color w:val="000000" w:themeColor="text1"/>
          <w:sz w:val="24"/>
          <w:lang w:val="en-US" w:eastAsia="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7000000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2413793</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80" w:firstLineChars="200"/>
        <w:rPr>
          <w:rFonts w:hint="eastAsia" w:ascii="仿宋_GB2312" w:hAnsi="仿宋" w:eastAsia="仿宋_GB2312"/>
          <w:b w:val="0"/>
          <w:bCs/>
          <w:color w:val="000000" w:themeColor="text1"/>
          <w:sz w:val="24"/>
          <w14:textFill>
            <w14:solidFill>
              <w14:schemeClr w14:val="tx1"/>
            </w14:solidFill>
          </w14:textFill>
        </w:rPr>
      </w:pP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4</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四</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default" w:ascii="仿宋_GB2312" w:hAnsi="仿宋" w:eastAsia="仿宋_GB2312"/>
          <w:b/>
          <w:color w:val="000000" w:themeColor="text1"/>
          <w:sz w:val="24"/>
          <w:lang w:val="en-US"/>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6500000</w:t>
      </w:r>
    </w:p>
    <w:p>
      <w:pPr>
        <w:spacing w:line="360" w:lineRule="auto"/>
        <w:ind w:firstLine="482" w:firstLineChars="200"/>
        <w:rPr>
          <w:rFonts w:hint="default" w:ascii="仿宋_GB2312" w:hAnsi="仿宋" w:eastAsia="仿宋_GB2312"/>
          <w:b/>
          <w:color w:val="000000" w:themeColor="text1"/>
          <w:sz w:val="24"/>
          <w:lang w:val="en-US"/>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6500000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2241379</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spacing w:line="360" w:lineRule="auto"/>
        <w:ind w:firstLine="480" w:firstLineChars="200"/>
        <w:rPr>
          <w:rFonts w:hint="eastAsia" w:ascii="仿宋_GB2312" w:hAnsi="仿宋" w:eastAsia="仿宋_GB2312"/>
          <w:b w:val="0"/>
          <w:bCs/>
          <w:color w:val="000000" w:themeColor="text1"/>
          <w:sz w:val="24"/>
          <w14:textFill>
            <w14:solidFill>
              <w14:schemeClr w14:val="tx1"/>
            </w14:solidFill>
          </w14:textFill>
        </w:rPr>
      </w:pPr>
    </w:p>
    <w:p>
      <w:pPr>
        <w:spacing w:line="360" w:lineRule="auto"/>
        <w:ind w:firstLine="482" w:firstLineChars="200"/>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标项</w:t>
      </w:r>
      <w:r>
        <w:rPr>
          <w:rFonts w:hint="eastAsia" w:ascii="仿宋_GB2312" w:hAnsi="仿宋" w:eastAsia="仿宋_GB2312"/>
          <w:b/>
          <w:color w:val="000000" w:themeColor="text1"/>
          <w:sz w:val="24"/>
          <w:lang w:val="en-US" w:eastAsia="zh-CN"/>
          <w14:textFill>
            <w14:solidFill>
              <w14:schemeClr w14:val="tx1"/>
            </w14:solidFill>
          </w14:textFill>
        </w:rPr>
        <w:t>5</w:t>
      </w:r>
      <w:r>
        <w:rPr>
          <w:rFonts w:hint="eastAsia" w:ascii="仿宋_GB2312" w:hAnsi="仿宋" w:eastAsia="仿宋_GB2312"/>
          <w:b/>
          <w:color w:val="000000" w:themeColor="text1"/>
          <w:sz w:val="24"/>
          <w14:textFill>
            <w14:solidFill>
              <w14:schemeClr w14:val="tx1"/>
            </w14:solidFill>
          </w14:textFill>
        </w:rPr>
        <w:t>：</w:t>
      </w:r>
      <w:r>
        <w:rPr>
          <w:rFonts w:hint="eastAsia" w:ascii="仿宋_GB2312" w:hAnsi="仿宋" w:eastAsia="仿宋_GB2312"/>
          <w:b w:val="0"/>
          <w:bCs/>
          <w:color w:val="000000" w:themeColor="text1"/>
          <w:sz w:val="24"/>
          <w14:textFill>
            <w14:solidFill>
              <w14:schemeClr w14:val="tx1"/>
            </w14:solidFill>
          </w14:textFill>
        </w:rPr>
        <w:t>杭州地区考古勘探服务外包（</w:t>
      </w:r>
      <w:r>
        <w:rPr>
          <w:rFonts w:hint="eastAsia" w:ascii="仿宋_GB2312" w:hAnsi="仿宋" w:eastAsia="仿宋_GB2312"/>
          <w:b w:val="0"/>
          <w:bCs/>
          <w:color w:val="000000" w:themeColor="text1"/>
          <w:sz w:val="24"/>
          <w:lang w:val="en-US" w:eastAsia="zh-CN"/>
          <w14:textFill>
            <w14:solidFill>
              <w14:schemeClr w14:val="tx1"/>
            </w14:solidFill>
          </w14:textFill>
        </w:rPr>
        <w:t>五</w:t>
      </w:r>
      <w:r>
        <w:rPr>
          <w:rFonts w:hint="eastAsia" w:ascii="仿宋_GB2312" w:hAnsi="仿宋" w:eastAsia="仿宋_GB2312"/>
          <w:b w:val="0"/>
          <w:bCs/>
          <w:color w:val="000000" w:themeColor="text1"/>
          <w:sz w:val="24"/>
          <w14:textFill>
            <w14:solidFill>
              <w14:schemeClr w14:val="tx1"/>
            </w14:solidFill>
          </w14:textFill>
        </w:rPr>
        <w:t>）</w:t>
      </w:r>
    </w:p>
    <w:p>
      <w:pPr>
        <w:spacing w:line="360" w:lineRule="auto"/>
        <w:ind w:firstLine="482" w:firstLineChars="200"/>
        <w:rPr>
          <w:rFonts w:hint="default" w:ascii="仿宋_GB2312" w:hAnsi="仿宋" w:eastAsia="仿宋_GB2312"/>
          <w:b/>
          <w:color w:val="000000" w:themeColor="text1"/>
          <w:sz w:val="24"/>
          <w:lang w:val="en-US"/>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预算金额（元）：</w:t>
      </w:r>
      <w:r>
        <w:rPr>
          <w:rFonts w:hint="eastAsia" w:ascii="仿宋_GB2312" w:hAnsi="仿宋" w:eastAsia="仿宋_GB2312"/>
          <w:b w:val="0"/>
          <w:bCs/>
          <w:color w:val="000000" w:themeColor="text1"/>
          <w:sz w:val="24"/>
          <w:lang w:val="en-US" w:eastAsia="zh-CN"/>
          <w14:textFill>
            <w14:solidFill>
              <w14:schemeClr w14:val="tx1"/>
            </w14:solidFill>
          </w14:textFill>
        </w:rPr>
        <w:t>6000000</w:t>
      </w:r>
    </w:p>
    <w:p>
      <w:pPr>
        <w:spacing w:line="360" w:lineRule="auto"/>
        <w:ind w:firstLine="482" w:firstLineChars="200"/>
        <w:rPr>
          <w:rFonts w:hint="default" w:ascii="仿宋_GB2312" w:hAnsi="仿宋" w:eastAsia="仿宋_GB2312"/>
          <w:b/>
          <w:color w:val="000000" w:themeColor="text1"/>
          <w:sz w:val="24"/>
          <w:lang w:val="en-US"/>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最高限价（元）：</w:t>
      </w:r>
      <w:r>
        <w:rPr>
          <w:rFonts w:hint="eastAsia" w:ascii="仿宋_GB2312" w:hAnsi="仿宋" w:eastAsia="仿宋_GB2312"/>
          <w:b w:val="0"/>
          <w:bCs/>
          <w:color w:val="000000" w:themeColor="text1"/>
          <w:sz w:val="24"/>
          <w:lang w:val="en-US" w:eastAsia="zh-CN"/>
          <w14:textFill>
            <w14:solidFill>
              <w14:schemeClr w14:val="tx1"/>
            </w14:solidFill>
          </w14:textFill>
        </w:rPr>
        <w:t>6000000</w:t>
      </w:r>
    </w:p>
    <w:p>
      <w:pPr>
        <w:spacing w:line="360" w:lineRule="auto"/>
        <w:ind w:firstLine="482" w:firstLineChars="200"/>
        <w:rPr>
          <w:rFonts w:hint="eastAsia"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采购需求：</w:t>
      </w:r>
      <w:r>
        <w:rPr>
          <w:rFonts w:hint="eastAsia" w:ascii="仿宋_GB2312" w:hAnsi="仿宋" w:eastAsia="仿宋_GB2312"/>
          <w:b w:val="0"/>
          <w:bCs/>
          <w:color w:val="000000" w:themeColor="text1"/>
          <w:sz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勘探单价最高限价为2.9元/㎡，勘探面积不少于</w:t>
      </w:r>
      <w:r>
        <w:rPr>
          <w:rFonts w:hint="eastAsia" w:ascii="仿宋" w:hAnsi="仿宋" w:eastAsia="仿宋" w:cs="仿宋"/>
          <w:color w:val="000000" w:themeColor="text1"/>
          <w:sz w:val="24"/>
          <w:szCs w:val="24"/>
          <w:lang w:val="en-US" w:eastAsia="zh-CN"/>
          <w14:textFill>
            <w14:solidFill>
              <w14:schemeClr w14:val="tx1"/>
            </w14:solidFill>
          </w14:textFill>
        </w:rPr>
        <w:t>2068966</w:t>
      </w:r>
      <w:r>
        <w:rPr>
          <w:rFonts w:hint="eastAsia" w:ascii="仿宋_GB2312" w:hAnsi="仿宋" w:eastAsia="仿宋_GB2312"/>
          <w:b w:val="0"/>
          <w:bCs/>
          <w:color w:val="000000" w:themeColor="text1"/>
          <w:sz w:val="24"/>
          <w14:textFill>
            <w14:solidFill>
              <w14:schemeClr w14:val="tx1"/>
            </w14:solidFill>
          </w14:textFill>
        </w:rPr>
        <w:t>㎡，详见招标文件第三部分内容。</w:t>
      </w:r>
    </w:p>
    <w:p>
      <w:pPr>
        <w:spacing w:line="360" w:lineRule="auto"/>
        <w:ind w:firstLine="482" w:firstLineChars="200"/>
        <w:rPr>
          <w:rFonts w:ascii="仿宋_GB2312" w:hAnsi="仿宋" w:eastAsia="仿宋_GB2312"/>
          <w:b w:val="0"/>
          <w:bCs/>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合同履约期限：</w:t>
      </w:r>
      <w:r>
        <w:rPr>
          <w:rFonts w:hint="eastAsia" w:ascii="仿宋_GB2312" w:hAnsi="仿宋" w:eastAsia="仿宋_GB2312"/>
          <w:b w:val="0"/>
          <w:bCs/>
          <w:color w:val="000000" w:themeColor="text1"/>
          <w:sz w:val="24"/>
          <w14:textFill>
            <w14:solidFill>
              <w14:schemeClr w14:val="tx1"/>
            </w14:solidFill>
          </w14:textFill>
        </w:rPr>
        <w:t>1年。</w:t>
      </w:r>
    </w:p>
    <w:p>
      <w:pPr>
        <w:pStyle w:val="130"/>
        <w:snapToGrid w:val="0"/>
        <w:spacing w:before="0"/>
        <w:ind w:firstLine="480"/>
        <w:outlineLvl w:val="2"/>
        <w:rPr>
          <w:rFonts w:ascii="宋体" w:hAnsi="宋体" w:cs="宋体"/>
          <w:bCs/>
          <w:color w:val="000000" w:themeColor="text1"/>
          <w14:textFill>
            <w14:solidFill>
              <w14:schemeClr w14:val="tx1"/>
            </w14:solidFill>
          </w14:textFill>
        </w:rPr>
      </w:pPr>
    </w:p>
    <w:p>
      <w:pPr>
        <w:pStyle w:val="5"/>
        <w:spacing w:line="360" w:lineRule="auto"/>
        <w:ind w:firstLine="480"/>
        <w:rPr>
          <w:rFonts w:ascii="仿宋_GB2312" w:hAnsi="仿宋" w:eastAsia="仿宋_GB2312"/>
          <w:b/>
          <w:color w:val="000000" w:themeColor="text1"/>
          <w:kern w:val="2"/>
          <w:sz w:val="24"/>
          <w:szCs w:val="24"/>
          <w14:textFill>
            <w14:solidFill>
              <w14:schemeClr w14:val="tx1"/>
            </w14:solidFill>
          </w14:textFill>
        </w:rPr>
      </w:pPr>
      <w:r>
        <w:rPr>
          <w:rFonts w:hint="eastAsia" w:ascii="仿宋_GB2312" w:hAnsi="仿宋" w:eastAsia="仿宋_GB2312"/>
          <w:b/>
          <w:color w:val="000000" w:themeColor="text1"/>
          <w:kern w:val="2"/>
          <w:sz w:val="24"/>
          <w:szCs w:val="24"/>
          <w14:textFill>
            <w14:solidFill>
              <w14:schemeClr w14:val="tx1"/>
            </w14:solidFill>
          </w14:textFill>
        </w:rPr>
        <w:t>本项目接受联合体投标：</w:t>
      </w:r>
      <w:r>
        <w:rPr>
          <w:rFonts w:hint="eastAsia" w:ascii="仿宋_GB2312" w:hAnsi="仿宋" w:eastAsia="仿宋_GB2312"/>
          <w:b/>
          <w:color w:val="000000" w:themeColor="text1"/>
          <w:kern w:val="2"/>
          <w:sz w:val="24"/>
          <w:szCs w:val="24"/>
          <w14:textFill>
            <w14:solidFill>
              <w14:schemeClr w14:val="tx1"/>
            </w14:solidFill>
          </w14:textFill>
        </w:rPr>
        <w:sym w:font="Wingdings" w:char="00FE"/>
      </w:r>
      <w:r>
        <w:rPr>
          <w:rFonts w:hint="eastAsia" w:ascii="仿宋_GB2312" w:hAnsi="仿宋" w:eastAsia="仿宋_GB2312"/>
          <w:b/>
          <w:color w:val="000000" w:themeColor="text1"/>
          <w:kern w:val="2"/>
          <w:sz w:val="24"/>
          <w:szCs w:val="24"/>
          <w14:textFill>
            <w14:solidFill>
              <w14:schemeClr w14:val="tx1"/>
            </w14:solidFill>
          </w14:textFill>
        </w:rPr>
        <w:t xml:space="preserve"> 是，</w:t>
      </w:r>
      <w:r>
        <w:rPr>
          <w:rFonts w:hint="eastAsia" w:ascii="仿宋_GB2312" w:hAnsi="仿宋" w:eastAsia="仿宋_GB2312"/>
          <w:b/>
          <w:color w:val="000000" w:themeColor="text1"/>
          <w:kern w:val="2"/>
          <w:sz w:val="24"/>
          <w:szCs w:val="24"/>
          <w14:textFill>
            <w14:solidFill>
              <w14:schemeClr w14:val="tx1"/>
            </w14:solidFill>
          </w14:textFill>
        </w:rPr>
        <w:sym w:font="Wingdings" w:char="00A8"/>
      </w:r>
      <w:r>
        <w:rPr>
          <w:rFonts w:hint="eastAsia" w:ascii="仿宋_GB2312" w:hAnsi="仿宋" w:eastAsia="仿宋_GB2312"/>
          <w:b/>
          <w:color w:val="000000" w:themeColor="text1"/>
          <w:kern w:val="2"/>
          <w:sz w:val="24"/>
          <w:szCs w:val="24"/>
          <w14:textFill>
            <w14:solidFill>
              <w14:schemeClr w14:val="tx1"/>
            </w14:solidFill>
          </w14:textFill>
        </w:rPr>
        <w:t xml:space="preserve"> 否。</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二、申请人的资格要求：</w:t>
      </w:r>
    </w:p>
    <w:p>
      <w:pPr>
        <w:spacing w:line="360" w:lineRule="auto"/>
        <w:ind w:firstLine="480"/>
        <w:rPr>
          <w:rFonts w:ascii="仿宋" w:hAnsi="仿宋" w:eastAsia="仿宋" w:cs="仿宋_GB2312"/>
          <w:snapToGrid w:val="0"/>
          <w:color w:val="000000" w:themeColor="text1"/>
          <w:kern w:val="28"/>
          <w:sz w:val="24"/>
          <w:szCs w:val="20"/>
          <w14:textFill>
            <w14:solidFill>
              <w14:schemeClr w14:val="tx1"/>
            </w14:solidFill>
          </w14:textFill>
        </w:rPr>
      </w:pPr>
      <w:r>
        <w:rPr>
          <w:rFonts w:ascii="仿宋" w:hAnsi="仿宋" w:eastAsia="仿宋" w:cs="仿宋_GB2312"/>
          <w:snapToGrid w:val="0"/>
          <w:color w:val="000000" w:themeColor="text1"/>
          <w:kern w:val="28"/>
          <w:sz w:val="24"/>
          <w:szCs w:val="20"/>
          <w14:textFill>
            <w14:solidFill>
              <w14:schemeClr w14:val="tx1"/>
            </w14:solidFill>
          </w14:textFill>
        </w:rPr>
        <w:t>1.</w:t>
      </w:r>
      <w:r>
        <w:rPr>
          <w:rFonts w:hint="eastAsia" w:ascii="仿宋" w:hAnsi="仿宋" w:eastAsia="仿宋" w:cs="仿宋_GB2312"/>
          <w:snapToGrid w:val="0"/>
          <w:color w:val="000000" w:themeColor="text1"/>
          <w:kern w:val="28"/>
          <w:sz w:val="24"/>
          <w:szCs w:val="20"/>
          <w14:textFill>
            <w14:solidFill>
              <w14:schemeClr w14:val="tx1"/>
            </w14:solidFill>
          </w14:textFill>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2" w:firstLineChars="200"/>
        <w:rPr>
          <w:rFonts w:hint="eastAsia" w:ascii="仿宋" w:hAnsi="仿宋" w:eastAsia="仿宋" w:cs="仿宋_GB2312"/>
          <w:b/>
          <w:bCs/>
          <w:snapToGrid w:val="0"/>
          <w:color w:val="000000" w:themeColor="text1"/>
          <w:kern w:val="28"/>
          <w:sz w:val="24"/>
          <w:szCs w:val="20"/>
          <w14:textFill>
            <w14:solidFill>
              <w14:schemeClr w14:val="tx1"/>
            </w14:solidFill>
          </w14:textFill>
        </w:rPr>
      </w:pPr>
      <w:r>
        <w:rPr>
          <w:rFonts w:ascii="仿宋" w:hAnsi="仿宋" w:eastAsia="仿宋" w:cs="仿宋_GB2312"/>
          <w:b/>
          <w:bCs/>
          <w:snapToGrid w:val="0"/>
          <w:color w:val="000000" w:themeColor="text1"/>
          <w:kern w:val="28"/>
          <w:sz w:val="24"/>
          <w:szCs w:val="20"/>
          <w14:textFill>
            <w14:solidFill>
              <w14:schemeClr w14:val="tx1"/>
            </w14:solidFill>
          </w14:textFill>
        </w:rPr>
        <w:t>2.</w:t>
      </w:r>
      <w:r>
        <w:rPr>
          <w:rFonts w:hint="eastAsia" w:ascii="仿宋" w:hAnsi="仿宋" w:eastAsia="仿宋" w:cs="仿宋_GB2312"/>
          <w:b/>
          <w:bCs/>
          <w:snapToGrid w:val="0"/>
          <w:color w:val="000000" w:themeColor="text1"/>
          <w:kern w:val="28"/>
          <w:sz w:val="24"/>
          <w:szCs w:val="20"/>
          <w14:textFill>
            <w14:solidFill>
              <w14:schemeClr w14:val="tx1"/>
            </w14:solidFill>
          </w14:textFill>
        </w:rPr>
        <w:t>落实政府采购政策需满足的资格要求：专门面向</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小微</w:t>
      </w:r>
      <w:r>
        <w:rPr>
          <w:rFonts w:hint="eastAsia" w:ascii="仿宋" w:hAnsi="仿宋" w:eastAsia="仿宋" w:cs="仿宋_GB2312"/>
          <w:b/>
          <w:bCs/>
          <w:snapToGrid w:val="0"/>
          <w:color w:val="000000" w:themeColor="text1"/>
          <w:kern w:val="28"/>
          <w:sz w:val="24"/>
          <w:szCs w:val="20"/>
          <w14:textFill>
            <w14:solidFill>
              <w14:schemeClr w14:val="tx1"/>
            </w14:solidFill>
          </w14:textFill>
        </w:rPr>
        <w:t>企业，服务全部由符合政策要求的</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小微</w:t>
      </w:r>
      <w:r>
        <w:rPr>
          <w:rFonts w:hint="eastAsia" w:ascii="仿宋" w:hAnsi="仿宋" w:eastAsia="仿宋" w:cs="仿宋_GB2312"/>
          <w:b/>
          <w:bCs/>
          <w:snapToGrid w:val="0"/>
          <w:color w:val="000000" w:themeColor="text1"/>
          <w:kern w:val="28"/>
          <w:sz w:val="24"/>
          <w:szCs w:val="20"/>
          <w14:textFill>
            <w14:solidFill>
              <w14:schemeClr w14:val="tx1"/>
            </w14:solidFill>
          </w14:textFill>
        </w:rPr>
        <w:t>企业承接，提供中小企业声明函。</w:t>
      </w:r>
    </w:p>
    <w:p>
      <w:pPr>
        <w:spacing w:line="360" w:lineRule="auto"/>
        <w:ind w:firstLine="482" w:firstLineChars="200"/>
        <w:rPr>
          <w:rFonts w:ascii="仿宋" w:hAnsi="仿宋" w:eastAsia="仿宋" w:cs="仿宋_GB2312"/>
          <w:b/>
          <w:bCs/>
          <w:snapToGrid w:val="0"/>
          <w:color w:val="000000" w:themeColor="text1"/>
          <w:kern w:val="28"/>
          <w:sz w:val="24"/>
          <w:szCs w:val="20"/>
          <w14:textFill>
            <w14:solidFill>
              <w14:schemeClr w14:val="tx1"/>
            </w14:solidFill>
          </w14:textFill>
        </w:rPr>
      </w:pPr>
      <w:r>
        <w:rPr>
          <w:rFonts w:hint="eastAsia" w:ascii="仿宋" w:hAnsi="仿宋" w:eastAsia="仿宋" w:cs="仿宋_GB2312"/>
          <w:b/>
          <w:bCs/>
          <w:snapToGrid w:val="0"/>
          <w:color w:val="000000" w:themeColor="text1"/>
          <w:kern w:val="28"/>
          <w:sz w:val="24"/>
          <w:szCs w:val="20"/>
          <w14:textFill>
            <w14:solidFill>
              <w14:schemeClr w14:val="tx1"/>
            </w14:solidFill>
          </w14:textFill>
        </w:rPr>
        <w:t>3.本项目的特定资格要求：</w:t>
      </w:r>
      <w:r>
        <w:rPr>
          <w:rFonts w:hint="eastAsia" w:ascii="仿宋" w:hAnsi="仿宋" w:eastAsia="仿宋" w:cs="仿宋_GB2312"/>
          <w:b/>
          <w:bCs/>
          <w:snapToGrid w:val="0"/>
          <w:color w:val="000000" w:themeColor="text1"/>
          <w:kern w:val="28"/>
          <w:sz w:val="24"/>
          <w:szCs w:val="20"/>
          <w:lang w:val="en-US" w:eastAsia="zh-CN"/>
          <w14:textFill>
            <w14:solidFill>
              <w14:schemeClr w14:val="tx1"/>
            </w14:solidFill>
          </w14:textFill>
        </w:rPr>
        <w:t>无</w:t>
      </w:r>
      <w:r>
        <w:rPr>
          <w:rFonts w:hint="eastAsia" w:ascii="仿宋" w:hAnsi="仿宋" w:eastAsia="仿宋" w:cs="仿宋_GB2312"/>
          <w:b/>
          <w:bCs/>
          <w:snapToGrid w:val="0"/>
          <w:color w:val="000000" w:themeColor="text1"/>
          <w:kern w:val="28"/>
          <w:sz w:val="24"/>
          <w:szCs w:val="20"/>
          <w14:textFill>
            <w14:solidFill>
              <w14:schemeClr w14:val="tx1"/>
            </w14:solidFill>
          </w14:textFill>
        </w:rPr>
        <w:t>。</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单位负责人为同一人或者存在直接控股、管理关系的不同供应商，不得参加同一合同项下的政府采购活动；</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w:t>
      </w:r>
      <w:r>
        <w:rPr>
          <w:rFonts w:hint="eastAsia" w:ascii="仿宋_GB2312" w:hAnsi="仿宋" w:eastAsia="仿宋_GB2312" w:cs="仿宋_GB2312"/>
          <w:color w:val="000000" w:themeColor="text1"/>
          <w:sz w:val="24"/>
          <w14:textFill>
            <w14:solidFill>
              <w14:schemeClr w14:val="tx1"/>
            </w14:solidFill>
          </w14:textFill>
        </w:rPr>
        <w:t>不得</w:t>
      </w:r>
      <w:r>
        <w:rPr>
          <w:rFonts w:ascii="仿宋_GB2312" w:hAnsi="仿宋" w:eastAsia="仿宋_GB2312" w:cs="仿宋_GB2312"/>
          <w:color w:val="000000" w:themeColor="text1"/>
          <w:sz w:val="24"/>
          <w14:textFill>
            <w14:solidFill>
              <w14:schemeClr w14:val="tx1"/>
            </w14:solidFill>
          </w14:textFill>
        </w:rPr>
        <w:t>再参加该采购项目的其他采购活动。</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三、获取招标文件</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时间：</w:t>
      </w:r>
      <w:r>
        <w:rPr>
          <w:rFonts w:ascii="仿宋_GB2312" w:hAnsi="仿宋" w:eastAsia="仿宋_GB2312"/>
          <w:color w:val="000000" w:themeColor="text1"/>
          <w:sz w:val="24"/>
          <w14:textFill>
            <w14:solidFill>
              <w14:schemeClr w14:val="tx1"/>
            </w14:solidFill>
          </w14:textFill>
        </w:rPr>
        <w:t>/至</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14:textFill>
            <w14:solidFill>
              <w14:schemeClr w14:val="tx1"/>
            </w14:solidFill>
          </w14:textFill>
        </w:rPr>
        <w:t>，每天上午</w:t>
      </w:r>
      <w:r>
        <w:rPr>
          <w:rFonts w:ascii="仿宋_GB2312" w:hAnsi="仿宋" w:eastAsia="仿宋_GB2312"/>
          <w:color w:val="000000" w:themeColor="text1"/>
          <w:sz w:val="24"/>
          <w14:textFill>
            <w14:solidFill>
              <w14:schemeClr w14:val="tx1"/>
            </w14:solidFill>
          </w14:textFill>
        </w:rPr>
        <w:t xml:space="preserve">00:00至12:00 </w:t>
      </w:r>
      <w:r>
        <w:rPr>
          <w:rFonts w:hint="eastAsia" w:ascii="仿宋_GB2312" w:hAnsi="仿宋" w:eastAsia="仿宋_GB2312"/>
          <w:color w:val="000000" w:themeColor="text1"/>
          <w:sz w:val="24"/>
          <w14:textFill>
            <w14:solidFill>
              <w14:schemeClr w14:val="tx1"/>
            </w14:solidFill>
          </w14:textFill>
        </w:rPr>
        <w:t>，下午</w:t>
      </w:r>
      <w:r>
        <w:rPr>
          <w:rFonts w:ascii="仿宋_GB2312" w:hAnsi="仿宋" w:eastAsia="仿宋_GB2312"/>
          <w:color w:val="000000" w:themeColor="text1"/>
          <w:sz w:val="24"/>
          <w14:textFill>
            <w14:solidFill>
              <w14:schemeClr w14:val="tx1"/>
            </w14:solidFill>
          </w14:textFill>
        </w:rPr>
        <w:t>12:00至23:59（北京时间，线上获取法定节假日均可，线下获取文件法定节假日除外）</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方式：</w:t>
      </w:r>
      <w:r>
        <w:rPr>
          <w:rFonts w:hint="eastAsia" w:ascii="仿宋_GB2312" w:hAnsi="仿宋" w:eastAsia="仿宋_GB2312"/>
          <w:color w:val="000000" w:themeColor="text1"/>
          <w:sz w:val="24"/>
          <w14:textFill>
            <w14:solidFill>
              <w14:schemeClr w14:val="tx1"/>
            </w14:solidFill>
          </w14:textFill>
        </w:rPr>
        <w:t>供应商登录政采云平台</w:t>
      </w:r>
      <w:r>
        <w:rPr>
          <w:rFonts w:ascii="仿宋_GB2312" w:hAnsi="仿宋" w:eastAsia="仿宋_GB2312"/>
          <w:color w:val="000000" w:themeColor="text1"/>
          <w:sz w:val="24"/>
          <w14:textFill>
            <w14:solidFill>
              <w14:schemeClr w14:val="tx1"/>
            </w14:solidFill>
          </w14:textFill>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售价（元）：</w:t>
      </w:r>
      <w:r>
        <w:rPr>
          <w:rFonts w:ascii="仿宋_GB2312" w:hAnsi="仿宋" w:eastAsia="仿宋_GB2312"/>
          <w:color w:val="000000" w:themeColor="text1"/>
          <w:sz w:val="24"/>
          <w14:textFill>
            <w14:solidFill>
              <w14:schemeClr w14:val="tx1"/>
            </w14:solidFill>
          </w14:textFill>
        </w:rPr>
        <w:t xml:space="preserve">0 </w:t>
      </w:r>
      <w:r>
        <w:rPr>
          <w:rFonts w:ascii="仿宋_GB2312" w:hAnsi="仿宋" w:eastAsia="仿宋_GB2312"/>
          <w:color w:val="000000" w:themeColor="text1"/>
          <w:sz w:val="24"/>
          <w14:textFill>
            <w14:solidFill>
              <w14:schemeClr w14:val="tx1"/>
            </w14:solidFill>
          </w14:textFill>
        </w:rPr>
        <w:tab/>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四、提交投标文件截止时间、开标时间和地点</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提交投标文件截止时间：</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hint="eastAsia" w:ascii="仿宋_GB2312" w:hAnsi="仿宋" w:eastAsia="仿宋_GB2312"/>
          <w:color w:val="000000" w:themeColor="text1"/>
          <w:sz w:val="24"/>
          <w:u w:val="single"/>
          <w14:textFill>
            <w14:solidFill>
              <w14:schemeClr w14:val="tx1"/>
            </w14:solidFill>
          </w14:textFill>
        </w:rPr>
        <w:t>0分</w:t>
      </w:r>
      <w:r>
        <w:rPr>
          <w:rFonts w:hint="eastAsia" w:ascii="仿宋_GB2312" w:hAnsi="仿宋" w:eastAsia="仿宋_GB2312"/>
          <w:bCs/>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（北京时间）</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投标地点（网址）：</w:t>
      </w:r>
      <w:r>
        <w:rPr>
          <w:rFonts w:hint="eastAsia" w:ascii="仿宋_GB2312" w:hAnsi="仿宋" w:eastAsia="仿宋_GB2312"/>
          <w:color w:val="000000" w:themeColor="text1"/>
          <w:sz w:val="24"/>
          <w14:textFill>
            <w14:solidFill>
              <w14:schemeClr w14:val="tx1"/>
            </w14:solidFill>
          </w14:textFill>
        </w:rPr>
        <w:t>政采云平台（</w:t>
      </w:r>
      <w:r>
        <w:rPr>
          <w:rFonts w:ascii="仿宋_GB2312" w:hAnsi="仿宋" w:eastAsia="仿宋_GB2312"/>
          <w:color w:val="000000" w:themeColor="text1"/>
          <w:sz w:val="24"/>
          <w14:textFill>
            <w14:solidFill>
              <w14:schemeClr w14:val="tx1"/>
            </w14:solidFill>
          </w14:textFill>
        </w:rPr>
        <w:t xml:space="preserve">https://www.zcygov.cn/） </w:t>
      </w:r>
    </w:p>
    <w:p>
      <w:pPr>
        <w:spacing w:line="360" w:lineRule="auto"/>
        <w:ind w:firstLine="482" w:firstLineChars="200"/>
        <w:rPr>
          <w:rFonts w:ascii="仿宋_GB2312" w:hAnsi="仿宋" w:eastAsia="仿宋_GB2312"/>
          <w:bCs/>
          <w:color w:val="000000" w:themeColor="text1"/>
          <w:sz w:val="24"/>
          <w:u w:val="single"/>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开标时间：</w:t>
      </w:r>
      <w:r>
        <w:rPr>
          <w:rFonts w:hint="eastAsia" w:ascii="仿宋_GB2312" w:hAnsi="仿宋" w:eastAsia="仿宋_GB2312"/>
          <w:color w:val="000000" w:themeColor="text1"/>
          <w:sz w:val="24"/>
          <w:u w:val="single"/>
          <w14:textFill>
            <w14:solidFill>
              <w14:schemeClr w14:val="tx1"/>
            </w14:solidFill>
          </w14:textFill>
        </w:rPr>
        <w:t>202</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日</w:t>
      </w:r>
      <w:r>
        <w:rPr>
          <w:rFonts w:hint="eastAsia" w:ascii="仿宋_GB2312" w:hAnsi="仿宋" w:eastAsia="仿宋_GB2312"/>
          <w:color w:val="000000" w:themeColor="text1"/>
          <w:sz w:val="24"/>
          <w:u w:val="single"/>
          <w:lang w:val="en-US" w:eastAsia="zh-CN"/>
          <w14:textFill>
            <w14:solidFill>
              <w14:schemeClr w14:val="tx1"/>
            </w14:solidFill>
          </w14:textFill>
        </w:rPr>
        <w:t>9</w:t>
      </w:r>
      <w:r>
        <w:rPr>
          <w:rFonts w:hint="eastAsia" w:ascii="仿宋_GB2312" w:hAnsi="仿宋" w:eastAsia="仿宋_GB2312"/>
          <w:color w:val="000000" w:themeColor="text1"/>
          <w:sz w:val="24"/>
          <w:u w:val="single"/>
          <w14:textFill>
            <w14:solidFill>
              <w14:schemeClr w14:val="tx1"/>
            </w14:solidFill>
          </w14:textFill>
        </w:rPr>
        <w:t>点</w:t>
      </w:r>
      <w:r>
        <w:rPr>
          <w:rFonts w:hint="eastAsia" w:ascii="仿宋_GB2312" w:hAnsi="仿宋" w:eastAsia="仿宋_GB2312"/>
          <w:color w:val="000000" w:themeColor="text1"/>
          <w:sz w:val="24"/>
          <w:u w:val="single"/>
          <w:lang w:val="en-US" w:eastAsia="zh-CN"/>
          <w14:textFill>
            <w14:solidFill>
              <w14:schemeClr w14:val="tx1"/>
            </w14:solidFill>
          </w14:textFill>
        </w:rPr>
        <w:t>30</w:t>
      </w:r>
      <w:r>
        <w:rPr>
          <w:rFonts w:hint="eastAsia" w:ascii="仿宋_GB2312" w:hAnsi="仿宋" w:eastAsia="仿宋_GB2312"/>
          <w:color w:val="000000" w:themeColor="text1"/>
          <w:sz w:val="24"/>
          <w:u w:val="single"/>
          <w14:textFill>
            <w14:solidFill>
              <w14:schemeClr w14:val="tx1"/>
            </w14:solidFill>
          </w14:textFill>
        </w:rPr>
        <w:t>分</w:t>
      </w:r>
      <w:r>
        <w:rPr>
          <w:rFonts w:hint="eastAsia" w:ascii="仿宋_GB2312" w:hAnsi="仿宋" w:eastAsia="仿宋_GB2312"/>
          <w:bCs/>
          <w:color w:val="000000" w:themeColor="text1"/>
          <w:sz w:val="24"/>
          <w:u w:val="single"/>
          <w14:textFill>
            <w14:solidFill>
              <w14:schemeClr w14:val="tx1"/>
            </w14:solidFill>
          </w14:textFill>
        </w:rPr>
        <w:t xml:space="preserve"> </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开标地点（网址）：</w:t>
      </w:r>
      <w:r>
        <w:rPr>
          <w:rFonts w:ascii="仿宋_GB2312" w:hAnsi="仿宋" w:eastAsia="仿宋_GB2312"/>
          <w:color w:val="000000" w:themeColor="text1"/>
          <w:sz w:val="24"/>
          <w14:textFill>
            <w14:solidFill>
              <w14:schemeClr w14:val="tx1"/>
            </w14:solidFill>
          </w14:textFill>
        </w:rPr>
        <w:t>政</w:t>
      </w:r>
      <w:r>
        <w:rPr>
          <w:rFonts w:hint="eastAsia" w:ascii="仿宋_GB2312" w:hAnsi="仿宋" w:eastAsia="仿宋_GB2312"/>
          <w:color w:val="000000" w:themeColor="text1"/>
          <w:sz w:val="24"/>
          <w14:textFill>
            <w14:solidFill>
              <w14:schemeClr w14:val="tx1"/>
            </w14:solidFill>
          </w14:textFill>
        </w:rPr>
        <w:t>采云平台（</w:t>
      </w:r>
      <w:r>
        <w:rPr>
          <w:rFonts w:ascii="仿宋_GB2312" w:hAnsi="仿宋" w:eastAsia="仿宋_GB2312"/>
          <w:color w:val="000000" w:themeColor="text1"/>
          <w:sz w:val="24"/>
          <w14:textFill>
            <w14:solidFill>
              <w14:schemeClr w14:val="tx1"/>
            </w14:solidFill>
          </w14:textFill>
        </w:rPr>
        <w:t>https://www.zcygov.cn/）</w:t>
      </w:r>
    </w:p>
    <w:p>
      <w:pPr>
        <w:spacing w:line="360" w:lineRule="auto"/>
        <w:ind w:firstLine="482"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五、公告期限</w:t>
      </w:r>
      <w:r>
        <w:rPr>
          <w:rFonts w:ascii="仿宋_GB2312" w:hAnsi="仿宋" w:eastAsia="仿宋_GB2312"/>
          <w:b/>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自本公告发布之日起</w:t>
      </w:r>
      <w:r>
        <w:rPr>
          <w:rFonts w:ascii="仿宋_GB2312" w:hAnsi="仿宋" w:eastAsia="仿宋_GB2312"/>
          <w:color w:val="000000" w:themeColor="text1"/>
          <w:sz w:val="24"/>
          <w14:textFill>
            <w14:solidFill>
              <w14:schemeClr w14:val="tx1"/>
            </w14:solidFill>
          </w14:textFill>
        </w:rPr>
        <w:t>5个工作日。</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六、其他补充事宜</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lang w:val="en-US" w:eastAsia="zh-CN"/>
        </w:rPr>
        <w:t>3</w:t>
      </w:r>
      <w:r>
        <w:rPr>
          <w:rFonts w:ascii="仿宋_GB2312" w:hAnsi="仿宋" w:eastAsia="仿宋_GB2312"/>
          <w:color w:val="auto"/>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rPr>
      </w:pPr>
      <w:r>
        <w:rPr>
          <w:rFonts w:hint="eastAsia" w:ascii="仿宋_GB2312" w:hAnsi="仿宋" w:eastAsia="仿宋_GB2312"/>
          <w:color w:val="auto"/>
          <w:sz w:val="24"/>
          <w:lang w:val="en-US" w:eastAsia="zh-CN"/>
        </w:rPr>
        <w:t>4</w:t>
      </w:r>
      <w:r>
        <w:rPr>
          <w:rFonts w:hint="eastAsia" w:ascii="仿宋_GB2312" w:hAnsi="仿宋" w:eastAsia="仿宋_GB2312"/>
          <w:color w:val="auto"/>
          <w:sz w:val="24"/>
        </w:rPr>
        <w:t>.其他事项：（1）需要落实的政府采购政策：包括节约资源、保护环境、支持创新、促进中小企业发展等。详见招标文件的第二部分总则。（2）</w:t>
      </w:r>
      <w:r>
        <w:rPr>
          <w:rFonts w:ascii="仿宋_GB2312" w:hAnsi="仿宋" w:eastAsia="仿宋_GB2312"/>
          <w:color w:val="auto"/>
          <w:sz w:val="24"/>
        </w:rPr>
        <w:t>电子招投标的说明：</w:t>
      </w:r>
      <w:r>
        <w:rPr>
          <w:rFonts w:hint="eastAsia" w:ascii="仿宋_GB2312" w:hAnsi="仿宋" w:eastAsia="仿宋_GB2312" w:cs="仿宋_GB2312"/>
          <w:color w:val="auto"/>
          <w:sz w:val="24"/>
        </w:rPr>
        <w:t>①</w:t>
      </w:r>
      <w:r>
        <w:rPr>
          <w:rFonts w:ascii="仿宋_GB2312" w:hAnsi="仿宋" w:eastAsia="仿宋_GB2312" w:cs="仿宋_GB2312"/>
          <w:color w:val="auto"/>
          <w:sz w:val="24"/>
        </w:rPr>
        <w:t>电子招投标：本项目以数据电文形式，依托“政府采购云平台（www.zcygov.cn）”进行招投标活动，不接受纸质投标文件</w:t>
      </w:r>
      <w:r>
        <w:rPr>
          <w:rFonts w:hint="eastAsia" w:ascii="仿宋_GB2312" w:hAnsi="仿宋" w:eastAsia="仿宋_GB2312" w:cs="仿宋_GB2312"/>
          <w:color w:val="auto"/>
          <w:sz w:val="24"/>
        </w:rPr>
        <w:t>；②</w:t>
      </w:r>
      <w:r>
        <w:rPr>
          <w:rFonts w:ascii="仿宋_GB2312" w:hAnsi="仿宋" w:eastAsia="仿宋_GB2312" w:cs="仿宋_GB2312"/>
          <w:color w:val="auto"/>
          <w:sz w:val="24"/>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rPr>
        <w:t>采云电子交易客户端”</w:t>
      </w:r>
      <w:r>
        <w:rPr>
          <w:rFonts w:ascii="仿宋_GB2312" w:hAnsi="仿宋" w:eastAsia="仿宋_GB2312" w:cs="仿宋_GB2312"/>
          <w:color w:val="auto"/>
          <w:sz w:val="24"/>
        </w:rPr>
        <w:t>----前往“浙江政府采购网-下载专区-电子交易客户端”进行下载并安装</w:t>
      </w:r>
      <w:r>
        <w:rPr>
          <w:rFonts w:hint="eastAsia" w:ascii="仿宋_GB2312" w:hAnsi="仿宋" w:eastAsia="仿宋_GB2312" w:cs="仿宋_GB2312"/>
          <w:color w:val="auto"/>
          <w:sz w:val="24"/>
        </w:rPr>
        <w:t>；③</w:t>
      </w:r>
      <w:r>
        <w:rPr>
          <w:rFonts w:ascii="仿宋_GB2312" w:hAnsi="仿宋" w:eastAsia="仿宋_GB2312" w:cs="仿宋_GB2312"/>
          <w:color w:val="auto"/>
          <w:sz w:val="24"/>
        </w:rPr>
        <w:t>招标文件的获取：使用账号登录或者使用CA登录政</w:t>
      </w:r>
      <w:r>
        <w:rPr>
          <w:rFonts w:hint="eastAsia" w:ascii="仿宋_GB2312" w:hAnsi="仿宋" w:eastAsia="仿宋_GB2312" w:cs="仿宋_GB2312"/>
          <w:color w:val="auto"/>
          <w:sz w:val="24"/>
        </w:rPr>
        <w:t>采云平台；进入“项目采购”应用，在获取采购文件菜单中选择项目，获取招标文件；④</w:t>
      </w:r>
      <w:r>
        <w:rPr>
          <w:rFonts w:ascii="仿宋_GB2312" w:hAnsi="仿宋" w:eastAsia="仿宋_GB2312" w:cs="仿宋_GB2312"/>
          <w:color w:val="auto"/>
          <w:sz w:val="24"/>
        </w:rPr>
        <w:t>投标文件的制作：在“政</w:t>
      </w:r>
      <w:r>
        <w:rPr>
          <w:rFonts w:hint="eastAsia" w:ascii="仿宋_GB2312" w:hAnsi="仿宋" w:eastAsia="仿宋_GB2312" w:cs="仿宋_GB2312"/>
          <w:color w:val="auto"/>
          <w:sz w:val="24"/>
        </w:rPr>
        <w:t>采云电子交易客户端”中完成“填写基本信息”、“导入投标文件”、“标书关联”、“标书检查”、“电子签名”、“生成电子标书”等操作；</w:t>
      </w:r>
      <w:r>
        <w:rPr>
          <w:rFonts w:hint="eastAsia" w:ascii="仿宋_GB2312" w:hAnsi="仿宋" w:eastAsia="仿宋_GB2312"/>
          <w:color w:val="auto"/>
          <w:sz w:val="24"/>
        </w:rPr>
        <w:t>⑤</w:t>
      </w:r>
      <w:r>
        <w:rPr>
          <w:rFonts w:ascii="仿宋_GB2312" w:hAnsi="仿宋" w:eastAsia="仿宋_GB2312"/>
          <w:color w:val="auto"/>
          <w:sz w:val="24"/>
        </w:rPr>
        <w:t>采购人、采购</w:t>
      </w:r>
      <w:r>
        <w:rPr>
          <w:rFonts w:hint="eastAsia" w:ascii="仿宋_GB2312" w:hAnsi="仿宋" w:eastAsia="仿宋_GB2312"/>
          <w:color w:val="auto"/>
          <w:sz w:val="24"/>
          <w:lang w:val="en-US" w:eastAsia="zh-CN"/>
        </w:rPr>
        <w:t>代理</w:t>
      </w:r>
      <w:r>
        <w:rPr>
          <w:rFonts w:ascii="仿宋_GB2312" w:hAnsi="仿宋" w:eastAsia="仿宋_GB2312"/>
          <w:color w:val="auto"/>
          <w:sz w:val="24"/>
        </w:rPr>
        <w:t>机构将依托政</w:t>
      </w:r>
      <w:r>
        <w:rPr>
          <w:rFonts w:hint="eastAsia" w:ascii="仿宋_GB2312" w:hAnsi="仿宋" w:eastAsia="仿宋_GB2312"/>
          <w:color w:val="auto"/>
          <w:sz w:val="24"/>
        </w:rPr>
        <w:t>采云平台完成本项目的电子交易活动，平台不接受未按上述方式获取招标文件的供应商进行投标活动；</w:t>
      </w:r>
      <w:r>
        <w:rPr>
          <w:rFonts w:ascii="仿宋_GB2312" w:hAnsi="仿宋" w:eastAsia="仿宋_GB2312"/>
          <w:color w:val="auto"/>
          <w:sz w:val="24"/>
        </w:rPr>
        <w:t xml:space="preserve"> </w:t>
      </w:r>
      <w:r>
        <w:rPr>
          <w:rFonts w:hint="eastAsia" w:ascii="仿宋_GB2312" w:hAnsi="仿宋" w:eastAsia="仿宋_GB2312"/>
          <w:color w:val="auto"/>
          <w:sz w:val="24"/>
        </w:rPr>
        <w:t>⑥</w:t>
      </w:r>
      <w:r>
        <w:rPr>
          <w:rFonts w:ascii="仿宋_GB2312" w:hAnsi="仿宋" w:eastAsia="仿宋_GB2312"/>
          <w:color w:val="auto"/>
          <w:sz w:val="24"/>
        </w:rPr>
        <w:t>对未按上述方式获取招标文件的供应商对该文件提出的质疑，采购人或采购代理机构将</w:t>
      </w:r>
      <w:r>
        <w:rPr>
          <w:rFonts w:hint="eastAsia" w:ascii="仿宋_GB2312" w:hAnsi="仿宋" w:eastAsia="仿宋_GB2312"/>
          <w:color w:val="auto"/>
          <w:sz w:val="24"/>
        </w:rPr>
        <w:t>不予处理；⑦</w:t>
      </w:r>
      <w:r>
        <w:rPr>
          <w:rFonts w:ascii="仿宋_GB2312" w:hAnsi="仿宋" w:eastAsia="仿宋_GB2312"/>
          <w:color w:val="auto"/>
          <w:sz w:val="24"/>
        </w:rPr>
        <w:t>不提供招标文件纸质版</w:t>
      </w:r>
      <w:r>
        <w:rPr>
          <w:rFonts w:hint="eastAsia" w:ascii="仿宋_GB2312" w:hAnsi="仿宋" w:eastAsia="仿宋_GB2312"/>
          <w:color w:val="auto"/>
          <w:sz w:val="24"/>
        </w:rPr>
        <w:t>；</w:t>
      </w:r>
      <w:r>
        <w:rPr>
          <w:rFonts w:hint="eastAsia" w:ascii="仿宋_GB2312" w:hAnsi="仿宋" w:eastAsia="仿宋_GB2312" w:cs="仿宋_GB2312"/>
          <w:color w:val="auto"/>
          <w:sz w:val="24"/>
        </w:rPr>
        <w:t>⑧</w:t>
      </w:r>
      <w:r>
        <w:rPr>
          <w:rFonts w:ascii="仿宋_GB2312" w:hAnsi="仿宋" w:eastAsia="仿宋_GB2312" w:cs="仿宋_GB2312"/>
          <w:color w:val="auto"/>
          <w:sz w:val="24"/>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rPr>
        <w:t>；</w:t>
      </w:r>
      <w:r>
        <w:rPr>
          <w:rFonts w:hint="eastAsia" w:ascii="仿宋_GB2312" w:hAnsi="仿宋" w:eastAsia="仿宋_GB2312"/>
          <w:color w:val="auto"/>
          <w:sz w:val="24"/>
        </w:rPr>
        <w:t>⑨</w:t>
      </w:r>
      <w:r>
        <w:rPr>
          <w:rFonts w:hint="eastAsia" w:ascii="仿宋_GB2312" w:hAnsi="仿宋" w:eastAsia="仿宋_GB2312" w:cs="仿宋_GB2312"/>
          <w:color w:val="auto"/>
          <w:sz w:val="24"/>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rPr>
        <w:t>具体操作指南：详见政</w:t>
      </w:r>
      <w:r>
        <w:rPr>
          <w:rFonts w:hint="eastAsia" w:ascii="仿宋_GB2312" w:hAnsi="仿宋" w:eastAsia="仿宋_GB2312" w:cs="仿宋_GB2312"/>
          <w:color w:val="auto"/>
          <w:sz w:val="24"/>
        </w:rPr>
        <w:t>采云平台“服务中心</w:t>
      </w:r>
      <w:r>
        <w:rPr>
          <w:rFonts w:ascii="仿宋_GB2312" w:hAnsi="仿宋" w:eastAsia="仿宋_GB2312" w:cs="仿宋_GB2312"/>
          <w:color w:val="auto"/>
          <w:sz w:val="24"/>
        </w:rPr>
        <w:t>-帮助文档-项目采购-操作流程-电子招投标-政府采购项目电子交易管理操作指南-供应商”。</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七、对本次采购提出询问、质疑、投诉，请按以下方式联系</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1.采购人信息</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名    称：</w:t>
      </w:r>
      <w:r>
        <w:rPr>
          <w:rFonts w:hint="eastAsia" w:ascii="仿宋_GB2312" w:hAnsi="仿宋" w:eastAsia="仿宋_GB2312"/>
          <w:color w:val="000000" w:themeColor="text1"/>
          <w:sz w:val="24"/>
          <w14:textFill>
            <w14:solidFill>
              <w14:schemeClr w14:val="tx1"/>
            </w14:solidFill>
          </w14:textFill>
        </w:rPr>
        <w:t>杭州市文物考古研究所</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地    址：</w:t>
      </w:r>
      <w:r>
        <w:rPr>
          <w:rFonts w:hint="eastAsia" w:ascii="仿宋_GB2312" w:hAnsi="仿宋" w:eastAsia="仿宋_GB2312"/>
          <w:color w:val="000000" w:themeColor="text1"/>
          <w:sz w:val="24"/>
          <w14:textFill>
            <w14:solidFill>
              <w14:schemeClr w14:val="tx1"/>
            </w14:solidFill>
          </w14:textFill>
        </w:rPr>
        <w:t xml:space="preserve">杭州市西湖区梅灵北路7号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传</w:t>
      </w:r>
      <w:r>
        <w:rPr>
          <w:rFonts w:ascii="仿宋_GB2312" w:hAnsi="仿宋" w:eastAsia="仿宋_GB2312"/>
          <w:color w:val="000000" w:themeColor="text1"/>
          <w:sz w:val="24"/>
          <w14:textFill>
            <w14:solidFill>
              <w14:schemeClr w14:val="tx1"/>
            </w14:solidFill>
          </w14:textFill>
        </w:rPr>
        <w:t xml:space="preserve">    真：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项目联系人（询问）：何国伟</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项目联系方式（询问）：0571-87068021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质疑联系人：李迎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质疑联系方式：0571-87061552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2.采购代理机构信息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名</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称：杭州博实招标代理有限公司</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 xml:space="preserve">址：杭州市西湖区振华路200号瑞鼎大厦B座606室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传    真：/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项目联系人（询问）：</w:t>
      </w:r>
      <w:r>
        <w:rPr>
          <w:rFonts w:hint="eastAsia" w:ascii="仿宋_GB2312" w:hAnsi="仿宋" w:eastAsia="仿宋_GB2312"/>
          <w:color w:val="000000" w:themeColor="text1"/>
          <w:sz w:val="24"/>
          <w14:textFill>
            <w14:solidFill>
              <w14:schemeClr w14:val="tx1"/>
            </w14:solidFill>
          </w14:textFill>
        </w:rPr>
        <w:t xml:space="preserve"> 陈旭涛</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项目联系方式（询问）：</w:t>
      </w:r>
      <w:r>
        <w:rPr>
          <w:rFonts w:hint="eastAsia" w:ascii="仿宋_GB2312" w:hAnsi="仿宋" w:eastAsia="仿宋_GB2312"/>
          <w:color w:val="000000" w:themeColor="text1"/>
          <w:sz w:val="24"/>
          <w14:textFill>
            <w14:solidFill>
              <w14:schemeClr w14:val="tx1"/>
            </w14:solidFill>
          </w14:textFill>
        </w:rPr>
        <w:t xml:space="preserve"> 0571-56928685</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质疑联系人：</w:t>
      </w:r>
      <w:r>
        <w:rPr>
          <w:rFonts w:hint="eastAsia" w:ascii="仿宋_GB2312" w:hAnsi="仿宋" w:eastAsia="仿宋_GB2312"/>
          <w:color w:val="000000" w:themeColor="text1"/>
          <w:sz w:val="24"/>
          <w14:textFill>
            <w14:solidFill>
              <w14:schemeClr w14:val="tx1"/>
            </w14:solidFill>
          </w14:textFill>
        </w:rPr>
        <w:t xml:space="preserve"> 潘树鸣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质疑联系方式：</w:t>
      </w:r>
      <w:r>
        <w:rPr>
          <w:rFonts w:hint="eastAsia" w:ascii="仿宋_GB2312" w:hAnsi="仿宋" w:eastAsia="仿宋_GB2312"/>
          <w:color w:val="000000" w:themeColor="text1"/>
          <w:sz w:val="24"/>
          <w14:textFill>
            <w14:solidFill>
              <w14:schemeClr w14:val="tx1"/>
            </w14:solidFill>
          </w14:textFill>
        </w:rPr>
        <w:t xml:space="preserve"> 0571-87916090</w:t>
      </w:r>
    </w:p>
    <w:p>
      <w:p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3.同级政府采购监督管理部门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s="Times New Roman"/>
          <w:color w:val="000000" w:themeColor="text1"/>
          <w:sz w:val="24"/>
          <w14:textFill>
            <w14:solidFill>
              <w14:schemeClr w14:val="tx1"/>
            </w14:solidFill>
          </w14:textFill>
        </w:rPr>
        <w:t>名    称：杭州市财政局政府采购监管处 /浙江省政府采购行政裁决服务中心（杭州）</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地    址：杭州市上城区四季青街道新业路市民之家G03办公室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传    真： /</w:t>
      </w:r>
    </w:p>
    <w:p>
      <w:pPr>
        <w:spacing w:line="360" w:lineRule="auto"/>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联系人 ：朱女士、王女士</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Times New Roman"/>
          <w:color w:val="000000" w:themeColor="text1"/>
          <w:sz w:val="24"/>
          <w14:textFill>
            <w14:solidFill>
              <w14:schemeClr w14:val="tx1"/>
            </w14:solidFill>
          </w14:textFill>
        </w:rPr>
        <w:t xml:space="preserve">    监督投诉电话：电话：0571-85252453</w:t>
      </w:r>
      <w:r>
        <w:rPr>
          <w:rFonts w:hint="eastAsia" w:ascii="仿宋_GB2312" w:hAnsi="仿宋" w:eastAsia="仿宋_GB2312"/>
          <w:color w:val="000000" w:themeColor="text1"/>
          <w:sz w:val="24"/>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若对项目采购电子交易系统操作有疑问，可登录政采云（</w:t>
      </w:r>
      <w:r>
        <w:rPr>
          <w:rFonts w:ascii="仿宋_GB2312" w:hAnsi="仿宋" w:eastAsia="仿宋_GB2312"/>
          <w:color w:val="000000" w:themeColor="text1"/>
          <w:sz w:val="24"/>
          <w14:textFill>
            <w14:solidFill>
              <w14:schemeClr w14:val="tx1"/>
            </w14:solidFill>
          </w14:textFill>
        </w:rPr>
        <w:t>https://www.zcygov.cn/），点击右侧咨询小采，获取采小蜜智能服务管家帮助，或拨打政</w:t>
      </w:r>
      <w:r>
        <w:rPr>
          <w:rFonts w:hint="eastAsia" w:ascii="仿宋_GB2312" w:hAnsi="仿宋" w:eastAsia="仿宋_GB2312"/>
          <w:color w:val="000000" w:themeColor="text1"/>
          <w:sz w:val="24"/>
          <w14:textFill>
            <w14:solidFill>
              <w14:schemeClr w14:val="tx1"/>
            </w14:solidFill>
          </w14:textFill>
        </w:rPr>
        <w:t>采云服务热线</w:t>
      </w:r>
      <w:r>
        <w:rPr>
          <w:rFonts w:ascii="仿宋_GB2312" w:hAnsi="仿宋" w:eastAsia="仿宋_GB2312"/>
          <w:color w:val="000000" w:themeColor="text1"/>
          <w:sz w:val="24"/>
          <w14:textFill>
            <w14:solidFill>
              <w14:schemeClr w14:val="tx1"/>
            </w14:solidFill>
          </w14:textFill>
        </w:rPr>
        <w:t>400-881-7190获取热线服务帮助。</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CA问题联系电话（人工）：</w:t>
      </w:r>
      <w:r>
        <w:rPr>
          <w:rFonts w:hint="eastAsia" w:ascii="仿宋_GB2312" w:hAnsi="仿宋" w:eastAsia="仿宋_GB2312"/>
          <w:color w:val="000000" w:themeColor="text1"/>
          <w:sz w:val="24"/>
          <w14:textFill>
            <w14:solidFill>
              <w14:schemeClr w14:val="tx1"/>
            </w14:solidFill>
          </w14:textFill>
        </w:rPr>
        <w:t>汇信</w:t>
      </w:r>
      <w:r>
        <w:rPr>
          <w:rFonts w:ascii="仿宋_GB2312" w:hAnsi="仿宋" w:eastAsia="仿宋_GB2312"/>
          <w:color w:val="000000" w:themeColor="text1"/>
          <w:sz w:val="24"/>
          <w14:textFill>
            <w14:solidFill>
              <w14:schemeClr w14:val="tx1"/>
            </w14:solidFill>
          </w14:textFill>
        </w:rPr>
        <w:t>CA 400-888-4636；天谷CA 400-087-8198。</w:t>
      </w:r>
    </w:p>
    <w:p>
      <w:pP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br w:type="page"/>
      </w:r>
    </w:p>
    <w:p>
      <w:pPr>
        <w:pStyle w:val="33"/>
        <w:spacing w:line="360" w:lineRule="auto"/>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第二部分</w:t>
      </w:r>
      <w:bookmarkEnd w:id="8"/>
      <w:r>
        <w:rPr>
          <w:rFonts w:ascii="仿宋" w:hAnsi="仿宋" w:eastAsia="仿宋" w:cs="仿宋_GB2312"/>
          <w:b/>
          <w:color w:val="000000" w:themeColor="text1"/>
          <w:sz w:val="36"/>
          <w:szCs w:val="20"/>
          <w14:textFill>
            <w14:solidFill>
              <w14:schemeClr w14:val="tx1"/>
            </w14:solidFill>
          </w14:textFill>
        </w:rPr>
        <w:t xml:space="preserve"> 投标人须知</w:t>
      </w:r>
      <w:bookmarkEnd w:id="9"/>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3"/>
        <w:tblW w:w="9029" w:type="dxa"/>
        <w:tblInd w:w="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704"/>
        <w:gridCol w:w="1843"/>
        <w:gridCol w:w="6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事项</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项目属性与核心产品</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货物类，单一产品或</w:t>
            </w:r>
            <w:r>
              <w:rPr>
                <w:rFonts w:hint="eastAsia" w:ascii="仿宋_GB2312" w:hAnsi="仿宋" w:eastAsia="仿宋_GB2312"/>
                <w:color w:val="000000" w:themeColor="text1"/>
                <w:kern w:val="0"/>
                <w:sz w:val="24"/>
                <w14:textFill>
                  <w14:solidFill>
                    <w14:schemeClr w14:val="tx1"/>
                  </w14:solidFill>
                </w14:textFill>
              </w:rPr>
              <w:t>核心产品为：</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p>
          <w:p>
            <w:pPr>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ascii="Wingdings" w:hAnsi="Wingdings" w:eastAsia="仿宋_GB2312" w:cs="Arial"/>
                <w:color w:val="000000" w:themeColor="text1"/>
                <w:kern w:val="0"/>
                <w:sz w:val="24"/>
                <w14:textFill>
                  <w14:solidFill>
                    <w14:schemeClr w14:val="tx1"/>
                  </w14:solidFill>
                </w14:textFill>
              </w:rPr>
              <w:t>þ</w:t>
            </w:r>
            <w:r>
              <w:rPr>
                <w:rFonts w:ascii="仿宋_GB2312" w:hAnsi="仿宋" w:eastAsia="仿宋_GB2312" w:cs="Arial"/>
                <w:color w:val="000000" w:themeColor="text1"/>
                <w:kern w:val="0"/>
                <w:sz w:val="24"/>
                <w14:textFill>
                  <w14:solidFill>
                    <w14:schemeClr w14:val="tx1"/>
                  </w14:solidFill>
                </w14:textFill>
              </w:rPr>
              <w:t>B</w:t>
            </w:r>
            <w:r>
              <w:rPr>
                <w:rFonts w:hint="eastAsia" w:ascii="仿宋_GB2312" w:hAnsi="仿宋" w:eastAsia="仿宋_GB2312"/>
                <w:color w:val="000000" w:themeColor="text1"/>
                <w:sz w:val="24"/>
                <w14:textFill>
                  <w14:solidFill>
                    <w14:schemeClr w14:val="tx1"/>
                  </w14:solidFill>
                </w14:textFill>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采购标的对应的中小企业划分标准所属行业</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hint="eastAsia" w:ascii="Wingdings" w:hAnsi="Wingdings"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w:t>
            </w:r>
            <w:r>
              <w:rPr>
                <w:rFonts w:ascii="仿宋_GB2312" w:hAnsi="仿宋" w:eastAsia="仿宋_GB2312" w:cs="Arial"/>
                <w:color w:val="000000" w:themeColor="text1"/>
                <w:kern w:val="0"/>
                <w:sz w:val="24"/>
                <w14:textFill>
                  <w14:solidFill>
                    <w14:schemeClr w14:val="tx1"/>
                  </w14:solidFill>
                </w14:textFill>
              </w:rPr>
              <w:t>1</w:t>
            </w:r>
            <w:r>
              <w:rPr>
                <w:rFonts w:hint="eastAsia" w:ascii="仿宋_GB2312" w:hAnsi="仿宋" w:eastAsia="仿宋_GB2312" w:cs="Arial"/>
                <w:color w:val="000000" w:themeColor="text1"/>
                <w:kern w:val="0"/>
                <w:sz w:val="24"/>
                <w14:textFill>
                  <w14:solidFill>
                    <w14:schemeClr w14:val="tx1"/>
                  </w14:solidFill>
                </w14:textFill>
              </w:rPr>
              <w:t>）标的：</w:t>
            </w:r>
            <w:r>
              <w:rPr>
                <w:rFonts w:hint="eastAsia" w:ascii="仿宋_GB2312" w:hAnsi="仿宋" w:eastAsia="仿宋_GB2312" w:cs="Arial"/>
                <w:color w:val="000000" w:themeColor="text1"/>
                <w:kern w:val="0"/>
                <w:sz w:val="24"/>
                <w:u w:val="single"/>
                <w14:textFill>
                  <w14:solidFill>
                    <w14:schemeClr w14:val="tx1"/>
                  </w14:solidFill>
                </w14:textFill>
              </w:rPr>
              <w:t>杭州市文物考古研究所</w:t>
            </w:r>
            <w:r>
              <w:rPr>
                <w:rFonts w:hint="eastAsia" w:ascii="仿宋_GB2312" w:hAnsi="仿宋" w:eastAsia="仿宋_GB2312" w:cs="Arial"/>
                <w:color w:val="000000" w:themeColor="text1"/>
                <w:kern w:val="0"/>
                <w:sz w:val="24"/>
                <w:u w:val="single"/>
                <w:lang w:eastAsia="zh-CN"/>
                <w14:textFill>
                  <w14:solidFill>
                    <w14:schemeClr w14:val="tx1"/>
                  </w14:solidFill>
                </w14:textFill>
              </w:rPr>
              <w:t>勘探服务</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，属于</w:t>
            </w:r>
            <w:r>
              <w:rPr>
                <w:rFonts w:hint="eastAsia" w:ascii="仿宋_GB2312" w:hAnsi="仿宋" w:eastAsia="仿宋_GB2312" w:cs="Arial"/>
                <w:color w:val="000000" w:themeColor="text1"/>
                <w:kern w:val="0"/>
                <w:sz w:val="24"/>
                <w:u w:val="single"/>
                <w14:textFill>
                  <w14:solidFill>
                    <w14:schemeClr w14:val="tx1"/>
                  </w14:solidFill>
                </w14:textFill>
              </w:rPr>
              <w:t xml:space="preserve"> 其他未列明 </w:t>
            </w:r>
            <w:r>
              <w:rPr>
                <w:rFonts w:hint="eastAsia" w:ascii="仿宋_GB2312" w:hAnsi="仿宋" w:eastAsia="仿宋_GB2312" w:cs="Arial"/>
                <w:color w:val="000000" w:themeColor="text1"/>
                <w:kern w:val="0"/>
                <w:sz w:val="24"/>
                <w14:textFill>
                  <w14:solidFill>
                    <w14:schemeClr w14:val="tx1"/>
                  </w14:solidFill>
                </w14:textFill>
              </w:rPr>
              <w:t>行业。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是否允许采购进口产品</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sym w:font="Wingdings" w:char="F0FE"/>
            </w:r>
            <w:r>
              <w:rPr>
                <w:rFonts w:hint="eastAsia" w:ascii="仿宋_GB2312" w:hAnsi="仿宋" w:eastAsia="仿宋_GB2312" w:cs="Arial"/>
                <w:color w:val="000000" w:themeColor="text1"/>
                <w:kern w:val="0"/>
                <w:sz w:val="24"/>
                <w14:textFill>
                  <w14:solidFill>
                    <w14:schemeClr w14:val="tx1"/>
                  </w14:solidFill>
                </w14:textFill>
              </w:rPr>
              <w:t>本项目不允许采购进口产品。</w:t>
            </w:r>
          </w:p>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hint="eastAsia" w:ascii="仿宋_GB2312" w:hAnsi="仿宋" w:eastAsia="仿宋_GB2312" w:cs="Arial"/>
                <w:color w:val="000000" w:themeColor="text1"/>
                <w:kern w:val="0"/>
                <w:sz w:val="24"/>
                <w14:textFill>
                  <w14:solidFill>
                    <w14:schemeClr w14:val="tx1"/>
                  </w14:solidFill>
                </w14:textFill>
              </w:rPr>
              <w:t>可以就</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分包</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sym w:font="Wingdings" w:char="00A8"/>
            </w:r>
            <w:r>
              <w:rPr>
                <w:rFonts w:hint="eastAsia" w:ascii="仿宋_GB2312" w:hAnsi="仿宋" w:eastAsia="仿宋_GB2312" w:cs="Arial"/>
                <w:color w:val="000000" w:themeColor="text1"/>
                <w:kern w:val="0"/>
                <w:sz w:val="24"/>
                <w14:textFill>
                  <w14:solidFill>
                    <w14:schemeClr w14:val="tx1"/>
                  </w14:solidFill>
                </w14:textFill>
              </w:rPr>
              <w:t xml:space="preserve"> A同意将非主体、非关键性的</w:t>
            </w:r>
            <w:r>
              <w:rPr>
                <w:rFonts w:hint="eastAsia" w:ascii="仿宋_GB2312" w:hAnsi="仿宋" w:eastAsia="仿宋_GB2312" w:cs="Arial"/>
                <w:color w:val="000000" w:themeColor="text1"/>
                <w:kern w:val="0"/>
                <w:sz w:val="24"/>
                <w:u w:val="single"/>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工作分包。</w:t>
            </w:r>
          </w:p>
          <w:p>
            <w:pPr>
              <w:spacing w:line="360" w:lineRule="auto"/>
              <w:jc w:val="left"/>
              <w:rPr>
                <w:color w:val="000000" w:themeColor="text1"/>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sym w:font="Wingdings" w:char="00FE"/>
            </w:r>
            <w:r>
              <w:rPr>
                <w:rFonts w:hint="eastAsia" w:ascii="仿宋_GB2312" w:hAnsi="仿宋" w:eastAsia="仿宋_GB2312" w:cs="Arial"/>
                <w:color w:val="000000" w:themeColor="text1"/>
                <w:kern w:val="0"/>
                <w:sz w:val="24"/>
                <w14:textFill>
                  <w14:solidFill>
                    <w14:schemeClr w14:val="tx1"/>
                  </w14:solidFill>
                </w14:textFill>
              </w:rPr>
              <w:t xml:space="preserve"> B不同意分包。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开标前答疑会或现场考察</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sym w:font="Wingdings" w:char="F0FE"/>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不组织。</w:t>
            </w:r>
          </w:p>
          <w:p>
            <w:pPr>
              <w:spacing w:line="360" w:lineRule="auto"/>
              <w:jc w:val="left"/>
              <w:rPr>
                <w:rFonts w:ascii="仿宋_GB2312" w:hAnsi="仿宋" w:eastAsia="仿宋_GB2312" w:cs="Arial"/>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B组织，</w:t>
            </w:r>
            <w:r>
              <w:rPr>
                <w:rFonts w:hint="eastAsia" w:ascii="仿宋_GB2312" w:hAnsi="仿宋" w:eastAsia="仿宋_GB2312"/>
                <w:color w:val="000000" w:themeColor="text1"/>
                <w:sz w:val="24"/>
                <w14:textFill>
                  <w14:solidFill>
                    <w14:schemeClr w14:val="tx1"/>
                  </w14:solidFill>
                </w14:textFill>
              </w:rPr>
              <w:t>时间：</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,地点：</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，联系方式：</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szCs w:val="20"/>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样品提供</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_GB2312" w:hAnsi="仿宋" w:eastAsia="仿宋_GB2312"/>
                <w:color w:val="000000" w:themeColor="text1"/>
                <w:sz w:val="24"/>
                <w14:textFill>
                  <w14:solidFill>
                    <w14:schemeClr w14:val="tx1"/>
                  </w14:solidFill>
                </w14:textFill>
              </w:rPr>
            </w:pPr>
            <w:r>
              <w:rPr>
                <w:rFonts w:ascii="Wingdings" w:hAnsi="Wingdings" w:eastAsia="MS Gothic" w:cs="Arial"/>
                <w:color w:val="000000" w:themeColor="text1"/>
                <w:kern w:val="0"/>
                <w:sz w:val="24"/>
                <w14:textFill>
                  <w14:solidFill>
                    <w14:schemeClr w14:val="tx1"/>
                  </w14:solidFill>
                </w14:textFill>
              </w:rPr>
              <w:sym w:font="Wingdings" w:char="00FE"/>
            </w:r>
            <w:r>
              <w:rPr>
                <w:rFonts w:ascii="仿宋_GB2312" w:hAnsi="仿宋" w:eastAsia="仿宋_GB2312" w:cs="Arial"/>
                <w:color w:val="000000" w:themeColor="text1"/>
                <w:kern w:val="0"/>
                <w:sz w:val="24"/>
                <w14:textFill>
                  <w14:solidFill>
                    <w14:schemeClr w14:val="tx1"/>
                  </w14:solidFill>
                </w14:textFill>
              </w:rPr>
              <w:t>A</w:t>
            </w:r>
            <w:r>
              <w:rPr>
                <w:rFonts w:hint="eastAsia" w:ascii="仿宋_GB2312" w:hAnsi="仿宋" w:eastAsia="仿宋_GB2312"/>
                <w:color w:val="000000" w:themeColor="text1"/>
                <w:sz w:val="24"/>
                <w14:textFill>
                  <w14:solidFill>
                    <w14:schemeClr w14:val="tx1"/>
                  </w14:solidFill>
                </w14:textFill>
              </w:rPr>
              <w:t>不要求提供。</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ascii="MS Gothic" w:hAnsi="MS Gothic" w:eastAsia="MS Gothic"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B</w:t>
            </w:r>
            <w:r>
              <w:rPr>
                <w:rFonts w:hint="eastAsia" w:ascii="仿宋_GB2312" w:hAnsi="仿宋" w:eastAsia="仿宋_GB2312"/>
                <w:color w:val="000000" w:themeColor="text1"/>
                <w:kern w:val="0"/>
                <w:sz w:val="24"/>
                <w14:textFill>
                  <w14:solidFill>
                    <w14:schemeClr w14:val="tx1"/>
                  </w14:solidFill>
                </w14:textFill>
              </w:rPr>
              <w:t>要求提供，</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1）</w:t>
            </w:r>
            <w:r>
              <w:rPr>
                <w:rFonts w:hint="eastAsia" w:ascii="仿宋" w:hAnsi="仿宋" w:eastAsia="仿宋"/>
                <w:snapToGrid w:val="0"/>
                <w:color w:val="000000" w:themeColor="text1"/>
                <w:kern w:val="28"/>
                <w:sz w:val="24"/>
                <w14:textFill>
                  <w14:solidFill>
                    <w14:schemeClr w14:val="tx1"/>
                  </w14:solidFill>
                </w14:textFill>
              </w:rPr>
              <w:t>样品：</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2）</w:t>
            </w:r>
            <w:r>
              <w:rPr>
                <w:rFonts w:hint="eastAsia" w:ascii="仿宋" w:hAnsi="仿宋" w:eastAsia="仿宋"/>
                <w:snapToGrid w:val="0"/>
                <w:color w:val="000000" w:themeColor="text1"/>
                <w:kern w:val="28"/>
                <w:sz w:val="24"/>
                <w14:textFill>
                  <w14:solidFill>
                    <w14:schemeClr w14:val="tx1"/>
                  </w14:solidFill>
                </w14:textFill>
              </w:rPr>
              <w:t>样品制作的标准和要求：</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3）样品的评审方法以及评审标准</w:t>
            </w:r>
            <w:r>
              <w:rPr>
                <w:rFonts w:hint="eastAsia" w:ascii="仿宋" w:hAnsi="仿宋" w:eastAsia="仿宋"/>
                <w:snapToGrid w:val="0"/>
                <w:color w:val="000000" w:themeColor="text1"/>
                <w:kern w:val="28"/>
                <w:sz w:val="24"/>
                <w14:textFill>
                  <w14:solidFill>
                    <w14:schemeClr w14:val="tx1"/>
                  </w14:solidFill>
                </w14:textFill>
              </w:rPr>
              <w:t>：详见</w:t>
            </w:r>
            <w:r>
              <w:rPr>
                <w:rFonts w:hint="eastAsia" w:ascii="仿宋_GB2312" w:hAnsi="仿宋" w:eastAsia="仿宋_GB2312"/>
                <w:color w:val="000000" w:themeColor="text1"/>
                <w:sz w:val="24"/>
                <w:u w:val="single"/>
                <w14:textFill>
                  <w14:solidFill>
                    <w14:schemeClr w14:val="tx1"/>
                  </w14:solidFill>
                </w14:textFill>
              </w:rPr>
              <w:t>评标办法</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4）是否需要随样品提交检测报告</w:t>
            </w:r>
            <w:r>
              <w:rPr>
                <w:rFonts w:hint="eastAsia" w:ascii="仿宋_GB2312" w:hAnsi="仿宋" w:eastAsia="仿宋_GB2312"/>
                <w:color w:val="000000" w:themeColor="text1"/>
                <w:kern w:val="0"/>
                <w:sz w:val="24"/>
                <w14:textFill>
                  <w14:solidFill>
                    <w14:schemeClr w14:val="tx1"/>
                  </w14:solidFill>
                </w14:textFill>
              </w:rPr>
              <w:t>：</w:t>
            </w: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否；</w:t>
            </w:r>
            <w:r>
              <w:rPr>
                <w:rFonts w:ascii="MS Gothic" w:hAnsi="MS Gothic" w:eastAsia="仿宋_GB2312" w:cs="Arial"/>
                <w:color w:val="000000" w:themeColor="text1"/>
                <w:kern w:val="0"/>
                <w:sz w:val="24"/>
                <w14:textFill>
                  <w14:solidFill>
                    <w14:schemeClr w14:val="tx1"/>
                  </w14:solidFill>
                </w14:textFill>
              </w:rPr>
              <w:t>☐</w:t>
            </w:r>
            <w:r>
              <w:rPr>
                <w:rFonts w:ascii="仿宋_GB2312" w:hAnsi="仿宋" w:eastAsia="仿宋_GB2312"/>
                <w:color w:val="000000" w:themeColor="text1"/>
                <w:kern w:val="0"/>
                <w:sz w:val="24"/>
                <w14:textFill>
                  <w14:solidFill>
                    <w14:schemeClr w14:val="tx1"/>
                  </w14:solidFill>
                </w14:textFill>
              </w:rPr>
              <w:t>是，检测机构的要求</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；检测内容</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w:t>
            </w:r>
          </w:p>
          <w:p>
            <w:pPr>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5）提供样品的时间：</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；地点：</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kern w:val="0"/>
                <w:sz w:val="24"/>
                <w14:textFill>
                  <w14:solidFill>
                    <w14:schemeClr w14:val="tx1"/>
                  </w14:solidFill>
                </w14:textFill>
              </w:rPr>
              <w:t>；联系人</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kern w:val="28"/>
                <w:sz w:val="24"/>
                <w14:textFill>
                  <w14:solidFill>
                    <w14:schemeClr w14:val="tx1"/>
                  </w14:solidFill>
                </w14:textFill>
              </w:rPr>
              <w:t>联系电话：</w:t>
            </w:r>
            <w:r>
              <w:rPr>
                <w:rFonts w:hint="eastAsia"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spacing w:line="360" w:lineRule="auto"/>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(6)采购活动结束后，对于未中标人提供的样品，</w:t>
            </w:r>
            <w:r>
              <w:rPr>
                <w:rFonts w:hint="eastAsia" w:ascii="仿宋_GB2312" w:hAnsi="仿宋" w:eastAsia="仿宋_GB2312"/>
                <w:color w:val="000000" w:themeColor="text1"/>
                <w:sz w:val="24"/>
                <w14:textFill>
                  <w14:solidFill>
                    <w14:schemeClr w14:val="tx1"/>
                  </w14:solidFill>
                </w14:textFill>
              </w:rPr>
              <w:t>采购人、采购代理机构将通知</w:t>
            </w:r>
            <w:r>
              <w:rPr>
                <w:rFonts w:ascii="仿宋_GB2312" w:hAnsi="仿宋" w:eastAsia="仿宋_GB2312"/>
                <w:color w:val="000000" w:themeColor="text1"/>
                <w:sz w:val="24"/>
                <w14:textFill>
                  <w14:solidFill>
                    <w14:schemeClr w14:val="tx1"/>
                  </w14:solidFill>
                </w14:textFill>
              </w:rPr>
              <w:t>未中标人</w:t>
            </w:r>
            <w:r>
              <w:rPr>
                <w:rFonts w:hint="eastAsia" w:ascii="仿宋_GB2312" w:hAnsi="仿宋" w:eastAsia="仿宋_GB2312"/>
                <w:color w:val="000000" w:themeColor="text1"/>
                <w:sz w:val="24"/>
                <w14:textFill>
                  <w14:solidFill>
                    <w14:schemeClr w14:val="tx1"/>
                  </w14:solidFill>
                </w14:textFill>
              </w:rPr>
              <w:t>在规定的时间内取回，逾期未取回的，采购人、采购代理机构不负保管义务</w:t>
            </w:r>
            <w:r>
              <w:rPr>
                <w:rFonts w:ascii="仿宋_GB2312" w:hAnsi="仿宋" w:eastAsia="仿宋_GB2312"/>
                <w:color w:val="000000" w:themeColor="text1"/>
                <w:sz w:val="24"/>
                <w14:textFill>
                  <w14:solidFill>
                    <w14:schemeClr w14:val="tx1"/>
                  </w14:solidFill>
                </w14:textFill>
              </w:rPr>
              <w:t>；对于中标人提供的样品，</w:t>
            </w:r>
            <w:r>
              <w:rPr>
                <w:rFonts w:hint="eastAsia" w:ascii="仿宋_GB2312" w:hAnsi="仿宋" w:eastAsia="仿宋_GB2312"/>
                <w:color w:val="000000" w:themeColor="text1"/>
                <w:sz w:val="24"/>
                <w14:textFill>
                  <w14:solidFill>
                    <w14:schemeClr w14:val="tx1"/>
                  </w14:solidFill>
                </w14:textFill>
              </w:rPr>
              <w:t>采购人将进</w:t>
            </w:r>
            <w:r>
              <w:rPr>
                <w:rFonts w:ascii="仿宋_GB2312" w:hAnsi="仿宋" w:eastAsia="仿宋_GB2312"/>
                <w:color w:val="000000" w:themeColor="text1"/>
                <w:sz w:val="24"/>
                <w14:textFill>
                  <w14:solidFill>
                    <w14:schemeClr w14:val="tx1"/>
                  </w14:solidFill>
                </w14:textFill>
              </w:rPr>
              <w:t>行保管、封存，并作为履约验收的参考。</w:t>
            </w:r>
          </w:p>
          <w:p>
            <w:pPr>
              <w:spacing w:line="360" w:lineRule="auto"/>
              <w:jc w:val="left"/>
              <w:rPr>
                <w:rFonts w:ascii="MS Gothic" w:hAnsi="MS Gothic" w:eastAsia="MS Gothic" w:cs="Arial"/>
                <w:color w:val="000000" w:themeColor="text1"/>
                <w:kern w:val="0"/>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方案讲解演示</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ascii="Wingdings" w:hAnsi="Wingdings" w:eastAsia="MS Gothic" w:cs="Arial"/>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pacing w:line="360" w:lineRule="auto"/>
              <w:jc w:val="left"/>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方式二：交易中心现场讲解演示。现场讲解地点为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pPr>
              <w:snapToGrid w:val="0"/>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78" w:hRule="atLeast"/>
          <w:tblHeader/>
        </w:trPr>
        <w:tc>
          <w:tcPr>
            <w:tcW w:w="704"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9</w:t>
            </w:r>
          </w:p>
        </w:tc>
        <w:tc>
          <w:tcPr>
            <w:tcW w:w="1843" w:type="dxa"/>
            <w:tcBorders>
              <w:left w:val="single" w:color="auto" w:sz="4" w:space="0"/>
              <w:bottom w:val="single" w:color="000000" w:sz="8" w:space="0"/>
              <w:right w:val="single" w:color="000000" w:sz="8" w:space="0"/>
            </w:tcBorders>
            <w:vAlign w:val="center"/>
          </w:tcPr>
          <w:p>
            <w:pPr>
              <w:snapToGrid w:val="0"/>
              <w:spacing w:line="288"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p>
            <w:pPr>
              <w:snapToGrid w:val="0"/>
              <w:spacing w:line="288"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lang w:val="en-US" w:eastAsia="zh-CN"/>
              </w:rPr>
              <w:t>本项目不适用</w:t>
            </w:r>
            <w:r>
              <w:rPr>
                <w:rFonts w:hint="eastAsia" w:ascii="仿宋" w:hAnsi="仿宋" w:eastAsia="仿宋" w:cs="仿宋"/>
                <w:b/>
                <w:color w:val="auto"/>
                <w:sz w:val="24"/>
                <w:szCs w:val="24"/>
                <w:highlight w:val="none"/>
                <w:lang w:eastAsia="zh-CN"/>
              </w:rPr>
              <w:t>）</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288"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13"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r>
              <w:rPr>
                <w:rFonts w:hint="eastAsia" w:ascii="仿宋_GB2312" w:hAnsi="仿宋" w:eastAsia="仿宋_GB2312" w:cs="仿宋_GB2312"/>
                <w:color w:val="000000" w:themeColor="text1"/>
                <w:sz w:val="24"/>
                <w14:textFill>
                  <w14:solidFill>
                    <w14:schemeClr w14:val="tx1"/>
                  </w14:solidFill>
                </w14:textFill>
              </w:rPr>
              <w:t>0</w:t>
            </w:r>
          </w:p>
        </w:tc>
        <w:tc>
          <w:tcPr>
            <w:tcW w:w="1843" w:type="dxa"/>
            <w:tcBorders>
              <w:top w:val="single" w:color="000000" w:sz="8" w:space="0"/>
              <w:left w:val="single" w:color="auto" w:sz="4" w:space="0"/>
              <w:bottom w:val="single" w:color="auto" w:sz="4"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482"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14:textFill>
                  <w14:solidFill>
                    <w14:schemeClr w14:val="tx1"/>
                  </w14:solidFill>
                </w14:textFill>
              </w:rPr>
              <w:t>开标一览表（报价表）是报价的唯一载体</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pPr>
              <w:snapToGrid w:val="0"/>
              <w:spacing w:line="360" w:lineRule="auto"/>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snapToGrid w:val="0"/>
              <w:spacing w:line="360" w:lineRule="auto"/>
              <w:ind w:firstLine="241" w:firstLineChars="100"/>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snapToGrid w:val="0"/>
              <w:spacing w:line="360" w:lineRule="auto"/>
              <w:ind w:firstLine="241" w:firstLineChars="100"/>
              <w:jc w:val="left"/>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pPr>
              <w:spacing w:line="360" w:lineRule="auto"/>
              <w:ind w:firstLine="241" w:firstLineChars="1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pPr>
              <w:spacing w:line="360" w:lineRule="auto"/>
              <w:ind w:firstLine="241" w:firstLineChars="10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84"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11</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482" w:type="dxa"/>
            <w:tcBorders>
              <w:top w:val="single" w:color="000000" w:sz="8" w:space="0"/>
              <w:left w:val="single" w:color="auto" w:sz="4" w:space="0"/>
              <w:bottom w:val="single" w:color="000000" w:sz="8" w:space="0"/>
              <w:right w:val="single" w:color="000000" w:sz="8" w:space="0"/>
            </w:tcBorders>
            <w:vAlign w:val="center"/>
          </w:tcPr>
          <w:p>
            <w:pPr>
              <w:spacing w:line="360" w:lineRule="auto"/>
              <w:ind w:firstLine="480" w:firstLineChars="200"/>
              <w:jc w:val="left"/>
              <w:rPr>
                <w:rFonts w:ascii="仿宋" w:hAnsi="仿宋" w:eastAsia="仿宋" w:cs="仿宋"/>
                <w:b/>
                <w:color w:val="000000" w:themeColor="text1"/>
                <w:kern w:val="0"/>
                <w:sz w:val="24"/>
                <w14:textFill>
                  <w14:solidFill>
                    <w14:schemeClr w14:val="tx1"/>
                  </w14:solidFill>
                </w14:textFill>
              </w:rPr>
            </w:pPr>
            <w:bookmarkStart w:id="412" w:name="_GoBack"/>
            <w:bookmarkEnd w:id="412"/>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12</w:t>
            </w:r>
          </w:p>
        </w:tc>
        <w:tc>
          <w:tcPr>
            <w:tcW w:w="1843" w:type="dxa"/>
            <w:tcBorders>
              <w:top w:val="single" w:color="auto" w:sz="4"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备份投标文件送达地点和签收人员</w:t>
            </w:r>
          </w:p>
        </w:tc>
        <w:tc>
          <w:tcPr>
            <w:tcW w:w="6482"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jc w:val="left"/>
              <w:rPr>
                <w:rFonts w:ascii="仿宋" w:hAnsi="仿宋" w:eastAsia="仿宋" w:cs="仿宋"/>
                <w:color w:val="000000" w:themeColor="text1"/>
                <w:kern w:val="28"/>
                <w:sz w:val="24"/>
                <w14:textFill>
                  <w14:solidFill>
                    <w14:schemeClr w14:val="tx1"/>
                  </w14:solidFill>
                </w14:textFill>
              </w:rPr>
            </w:pPr>
            <w:r>
              <w:rPr>
                <w:rFonts w:hint="eastAsia" w:ascii="仿宋_GB2312" w:hAnsi="仿宋" w:eastAsia="仿宋_GB2312" w:cs="Times New Roman"/>
                <w:color w:val="000000" w:themeColor="text1"/>
                <w:kern w:val="28"/>
                <w:sz w:val="24"/>
                <w:szCs w:val="24"/>
                <w14:textFill>
                  <w14:solidFill>
                    <w14:schemeClr w14:val="tx1"/>
                  </w14:solidFill>
                </w14:textFill>
              </w:rPr>
              <w:t xml:space="preserve">备份投标文件送达地点： </w:t>
            </w:r>
            <w:r>
              <w:rPr>
                <w:rFonts w:hint="eastAsia" w:ascii="仿宋_GB2312" w:hAnsi="仿宋" w:eastAsia="仿宋_GB2312" w:cs="Times New Roman"/>
                <w:color w:val="000000" w:themeColor="text1"/>
                <w:kern w:val="28"/>
                <w:sz w:val="24"/>
                <w:szCs w:val="24"/>
                <w:u w:val="single"/>
                <w14:textFill>
                  <w14:solidFill>
                    <w14:schemeClr w14:val="tx1"/>
                  </w14:solidFill>
                </w14:textFill>
              </w:rPr>
              <w:t>杭州市拱墅区登云路518号恒策西城时代（云合中心）3幢1706室</w:t>
            </w:r>
            <w:r>
              <w:rPr>
                <w:rFonts w:ascii="仿宋_GB2312" w:hAnsi="仿宋" w:eastAsia="仿宋_GB2312"/>
                <w:color w:val="000000" w:themeColor="text1"/>
                <w:sz w:val="24"/>
                <w:u w:val="single"/>
                <w14:textFill>
                  <w14:solidFill>
                    <w14:schemeClr w14:val="tx1"/>
                  </w14:solidFill>
                </w14:textFill>
              </w:rPr>
              <w:t xml:space="preserve"> </w:t>
            </w:r>
            <w:r>
              <w:rPr>
                <w:rFonts w:hint="eastAsia" w:ascii="仿宋_GB2312" w:hAnsi="仿宋" w:eastAsia="仿宋_GB2312" w:cs="Times New Roman"/>
                <w:color w:val="000000" w:themeColor="text1"/>
                <w:kern w:val="28"/>
                <w:sz w:val="24"/>
                <w:szCs w:val="24"/>
                <w14:textFill>
                  <w14:solidFill>
                    <w14:schemeClr w14:val="tx1"/>
                  </w14:solidFill>
                </w14:textFill>
              </w:rPr>
              <w:t>；备份投标文件签收人员联系电话：</w:t>
            </w:r>
            <w:r>
              <w:rPr>
                <w:rFonts w:hint="eastAsia" w:ascii="仿宋_GB2312" w:hAnsi="仿宋" w:eastAsia="仿宋_GB2312"/>
                <w:color w:val="000000" w:themeColor="text1"/>
                <w:sz w:val="24"/>
                <w:u w:val="single"/>
                <w14:textFill>
                  <w14:solidFill>
                    <w14:schemeClr w14:val="tx1"/>
                  </w14:solidFill>
                </w14:textFill>
              </w:rPr>
              <w:t xml:space="preserve"> 邓瑞银、</w:t>
            </w:r>
            <w:r>
              <w:rPr>
                <w:rFonts w:hint="eastAsia" w:ascii="仿宋_GB2312" w:hAnsi="仿宋" w:eastAsia="仿宋_GB2312" w:cs="Times New Roman"/>
                <w:color w:val="000000" w:themeColor="text1"/>
                <w:kern w:val="28"/>
                <w:sz w:val="24"/>
                <w:szCs w:val="24"/>
                <w:u w:val="single"/>
                <w14:textFill>
                  <w14:solidFill>
                    <w14:schemeClr w14:val="tx1"/>
                  </w14:solidFill>
                </w14:textFill>
              </w:rPr>
              <w:t>13645711835、0571-86035851</w:t>
            </w:r>
            <w:r>
              <w:rPr>
                <w:rFonts w:hint="eastAsia" w:ascii="仿宋_GB2312" w:hAnsi="仿宋" w:eastAsia="仿宋_GB2312" w:cs="仿宋_GB2312"/>
                <w:color w:val="000000" w:themeColor="text1"/>
                <w:sz w:val="24"/>
                <w:szCs w:val="24"/>
                <w14:textFill>
                  <w14:solidFill>
                    <w14:schemeClr w14:val="tx1"/>
                  </w14:solidFill>
                </w14:textFill>
              </w:rPr>
              <w:t>。</w:t>
            </w:r>
            <w:r>
              <w:rPr>
                <w:rFonts w:hint="eastAsia" w:ascii="仿宋_GB2312" w:hAnsi="仿宋" w:eastAsia="仿宋_GB2312" w:cs="仿宋_GB2312"/>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2" w:hRule="atLeast"/>
          <w:tblHeader/>
        </w:trPr>
        <w:tc>
          <w:tcPr>
            <w:tcW w:w="704" w:type="dxa"/>
            <w:tcBorders>
              <w:left w:val="single" w:color="auto" w:sz="4" w:space="0"/>
              <w:bottom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13</w:t>
            </w:r>
          </w:p>
        </w:tc>
        <w:tc>
          <w:tcPr>
            <w:tcW w:w="1843" w:type="dxa"/>
            <w:tcBorders>
              <w:left w:val="single" w:color="auto" w:sz="4" w:space="0"/>
              <w:bottom w:val="single" w:color="000000" w:sz="8" w:space="0"/>
              <w:right w:val="single" w:color="000000" w:sz="8" w:space="0"/>
            </w:tcBorders>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 w:hAnsi="仿宋" w:eastAsia="仿宋" w:cs="仿宋"/>
                <w:b/>
                <w:bCs/>
                <w:snapToGrid w:val="0"/>
                <w:color w:val="000000" w:themeColor="text1"/>
                <w:spacing w:val="6"/>
                <w:kern w:val="0"/>
                <w:sz w:val="24"/>
                <w14:textFill>
                  <w14:solidFill>
                    <w14:schemeClr w14:val="tx1"/>
                  </w14:solidFill>
                </w14:textFill>
              </w:rPr>
              <w:t>招标代理服务费</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（1）本项目按照浙价服[2003]77号文规定的服务类</w:t>
            </w:r>
            <w:r>
              <w:rPr>
                <w:rFonts w:hint="eastAsia" w:ascii="仿宋" w:hAnsi="仿宋" w:eastAsia="仿宋" w:cs="仿宋"/>
                <w:snapToGrid w:val="0"/>
                <w:color w:val="000000" w:themeColor="text1"/>
                <w:kern w:val="28"/>
                <w:sz w:val="24"/>
                <w:highlight w:val="none"/>
                <w14:textFill>
                  <w14:solidFill>
                    <w14:schemeClr w14:val="tx1"/>
                  </w14:solidFill>
                </w14:textFill>
              </w:rPr>
              <w:t>收</w:t>
            </w:r>
            <w:r>
              <w:rPr>
                <w:rFonts w:hint="eastAsia" w:ascii="仿宋" w:hAnsi="仿宋" w:eastAsia="仿宋" w:cs="仿宋"/>
                <w:snapToGrid w:val="0"/>
                <w:color w:val="000000" w:themeColor="text1"/>
                <w:kern w:val="28"/>
                <w:sz w:val="24"/>
                <w:highlight w:val="none"/>
                <w:lang w:val="en-US" w:eastAsia="zh-CN"/>
                <w14:textFill>
                  <w14:solidFill>
                    <w14:schemeClr w14:val="tx1"/>
                  </w14:solidFill>
                </w14:textFill>
              </w:rPr>
              <w:t>费</w:t>
            </w:r>
            <w:r>
              <w:rPr>
                <w:rFonts w:hint="eastAsia" w:ascii="仿宋" w:hAnsi="仿宋" w:eastAsia="仿宋" w:cs="仿宋"/>
                <w:snapToGrid w:val="0"/>
                <w:color w:val="000000" w:themeColor="text1"/>
                <w:kern w:val="28"/>
                <w:sz w:val="24"/>
                <w:lang w:val="en-US" w:eastAsia="zh-CN"/>
                <w14:textFill>
                  <w14:solidFill>
                    <w14:schemeClr w14:val="tx1"/>
                  </w14:solidFill>
                </w14:textFill>
              </w:rPr>
              <w:t>标准的80%</w:t>
            </w:r>
            <w:r>
              <w:rPr>
                <w:rFonts w:hint="eastAsia" w:ascii="仿宋" w:hAnsi="仿宋" w:eastAsia="仿宋" w:cs="仿宋"/>
                <w:snapToGrid w:val="0"/>
                <w:color w:val="000000" w:themeColor="text1"/>
                <w:kern w:val="28"/>
                <w:sz w:val="24"/>
                <w14:textFill>
                  <w14:solidFill>
                    <w14:schemeClr w14:val="tx1"/>
                  </w14:solidFill>
                </w14:textFill>
              </w:rPr>
              <w:t>向中标单位收取。</w:t>
            </w:r>
          </w:p>
          <w:tbl>
            <w:tblPr>
              <w:tblStyle w:val="63"/>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1020"/>
              <w:gridCol w:w="96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3211" w:type="dxa"/>
                  <w:shd w:val="clear" w:color="auto" w:fill="auto"/>
                  <w:noWrap w:val="0"/>
                  <w:vAlign w:val="top"/>
                </w:tcPr>
                <w:p>
                  <w:pPr>
                    <w:widowControl/>
                    <w:spacing w:line="288" w:lineRule="auto"/>
                    <w:jc w:val="center"/>
                    <w:rPr>
                      <w:rStyle w:val="71"/>
                      <w:rFonts w:hint="eastAsia" w:ascii="仿宋" w:hAnsi="仿宋" w:eastAsia="仿宋" w:cs="仿宋"/>
                      <w:b w:val="0"/>
                      <w:bCs w:val="0"/>
                      <w:color w:val="auto"/>
                      <w:kern w:val="0"/>
                      <w:sz w:val="24"/>
                      <w:szCs w:val="24"/>
                      <w:highlight w:val="none"/>
                      <w:shd w:val="clear" w:color="auto" w:fill="FFFFFF"/>
                    </w:rPr>
                  </w:pPr>
                  <w:r>
                    <w:rPr>
                      <w:rFonts w:hint="eastAsia" w:ascii="仿宋" w:hAnsi="仿宋" w:eastAsia="仿宋" w:cs="仿宋"/>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-67310</wp:posOffset>
                            </wp:positionH>
                            <wp:positionV relativeFrom="paragraph">
                              <wp:posOffset>1270</wp:posOffset>
                            </wp:positionV>
                            <wp:extent cx="1868170" cy="759460"/>
                            <wp:effectExtent l="1905" t="4445" r="4445" b="13335"/>
                            <wp:wrapNone/>
                            <wp:docPr id="11" name="直接连接符 11"/>
                            <wp:cNvGraphicFramePr/>
                            <a:graphic xmlns:a="http://schemas.openxmlformats.org/drawingml/2006/main">
                              <a:graphicData uri="http://schemas.microsoft.com/office/word/2010/wordprocessingShape">
                                <wps:wsp>
                                  <wps:cNvCnPr/>
                                  <wps:spPr>
                                    <a:xfrm>
                                      <a:off x="0" y="0"/>
                                      <a:ext cx="1868170" cy="7594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3pt;margin-top:0.1pt;height:59.8pt;width:147.1pt;z-index:251662336;mso-width-relative:page;mso-height-relative:page;" filled="f" stroked="t" coordsize="21600,21600" o:gfxdata="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McmRP1gAAAAgBAAAPAAAAAAAAAAEAIAAAACIAAABkcnMvZG93bnJldi54bWxQ&#10;SwECFAAUAAAACACHTuJA/jHZDPkBAADt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-48260</wp:posOffset>
                            </wp:positionH>
                            <wp:positionV relativeFrom="paragraph">
                              <wp:posOffset>10795</wp:posOffset>
                            </wp:positionV>
                            <wp:extent cx="1965325" cy="254635"/>
                            <wp:effectExtent l="635" t="4445" r="15240" b="15240"/>
                            <wp:wrapNone/>
                            <wp:docPr id="1" name="直接箭头连接符 1"/>
                            <wp:cNvGraphicFramePr/>
                            <a:graphic xmlns:a="http://schemas.openxmlformats.org/drawingml/2006/main">
                              <a:graphicData uri="http://schemas.microsoft.com/office/word/2010/wordprocessingShape">
                                <wps:wsp>
                                  <wps:cNvCnPr/>
                                  <wps:spPr>
                                    <a:xfrm>
                                      <a:off x="0" y="0"/>
                                      <a:ext cx="1965325" cy="25463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8pt;margin-top:0.85pt;height:20.05pt;width:154.75pt;z-index:251661312;mso-width-relative:page;mso-height-relative:page;" filled="f" stroked="t" coordsize="21600,21600" o:gfxdata="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r8PcnWAAAABwEAAA8AAAAAAAAAAQAgAAAAIgAAAGRycy9k&#10;b3ducmV2LnhtbFBLAQIUABQAAAAIAIdO4kCD8JZVBAIAAPsDAAAOAAAAAAAAAAEAIAAAACUBAABk&#10;cnMvZTJvRG9jLnhtbFBLBQYAAAAABgAGAFkBAACbBQAAAAA=&#10;">
                            <v:fill on="f" focussize="0,0"/>
                            <v:stroke color="#000000" joinstyle="round"/>
                            <v:imagedata o:title=""/>
                            <o:lock v:ext="edit" aspectratio="f"/>
                          </v:shape>
                        </w:pict>
                      </mc:Fallback>
                    </mc:AlternateContent>
                  </w:r>
                  <w:r>
                    <w:rPr>
                      <w:rStyle w:val="71"/>
                      <w:rFonts w:hint="eastAsia" w:ascii="仿宋" w:hAnsi="仿宋" w:eastAsia="仿宋" w:cs="仿宋"/>
                      <w:b w:val="0"/>
                      <w:bCs w:val="0"/>
                      <w:color w:val="auto"/>
                      <w:kern w:val="0"/>
                      <w:sz w:val="24"/>
                      <w:szCs w:val="24"/>
                      <w:highlight w:val="none"/>
                      <w:shd w:val="clear" w:color="auto" w:fill="FFFFFF"/>
                    </w:rPr>
                    <w:t xml:space="preserve">          类型</w:t>
                  </w:r>
                </w:p>
                <w:p>
                  <w:pPr>
                    <w:widowControl/>
                    <w:spacing w:line="288" w:lineRule="auto"/>
                    <w:jc w:val="center"/>
                    <w:rPr>
                      <w:rStyle w:val="71"/>
                      <w:rFonts w:hint="eastAsia" w:ascii="仿宋" w:hAnsi="仿宋" w:eastAsia="仿宋" w:cs="仿宋"/>
                      <w:b w:val="0"/>
                      <w:bCs w:val="0"/>
                      <w:color w:val="auto"/>
                      <w:kern w:val="0"/>
                      <w:sz w:val="24"/>
                      <w:szCs w:val="24"/>
                      <w:highlight w:val="none"/>
                      <w:shd w:val="clear" w:color="auto" w:fill="FFFFFF"/>
                    </w:rPr>
                  </w:pPr>
                  <w:r>
                    <w:rPr>
                      <w:rStyle w:val="71"/>
                      <w:rFonts w:hint="eastAsia" w:ascii="仿宋" w:hAnsi="仿宋" w:eastAsia="仿宋" w:cs="仿宋"/>
                      <w:b w:val="0"/>
                      <w:bCs w:val="0"/>
                      <w:color w:val="auto"/>
                      <w:kern w:val="0"/>
                      <w:sz w:val="24"/>
                      <w:szCs w:val="24"/>
                      <w:highlight w:val="none"/>
                      <w:shd w:val="clear" w:color="auto" w:fill="FFFFFF"/>
                    </w:rPr>
                    <w:t xml:space="preserve">    费率</w:t>
                  </w:r>
                </w:p>
                <w:p>
                  <w:pPr>
                    <w:widowControl/>
                    <w:spacing w:line="288" w:lineRule="auto"/>
                    <w:rPr>
                      <w:rStyle w:val="71"/>
                      <w:rFonts w:hint="eastAsia" w:ascii="仿宋" w:hAnsi="仿宋" w:eastAsia="仿宋" w:cs="仿宋"/>
                      <w:b w:val="0"/>
                      <w:bCs w:val="0"/>
                      <w:color w:val="auto"/>
                      <w:kern w:val="0"/>
                      <w:sz w:val="24"/>
                      <w:szCs w:val="24"/>
                      <w:highlight w:val="none"/>
                      <w:shd w:val="clear" w:color="auto" w:fill="FFFFFF"/>
                    </w:rPr>
                  </w:pPr>
                  <w:r>
                    <w:rPr>
                      <w:rStyle w:val="71"/>
                      <w:rFonts w:hint="eastAsia" w:ascii="仿宋" w:hAnsi="仿宋" w:eastAsia="仿宋" w:cs="仿宋"/>
                      <w:b w:val="0"/>
                      <w:bCs w:val="0"/>
                      <w:color w:val="auto"/>
                      <w:kern w:val="0"/>
                      <w:sz w:val="24"/>
                      <w:szCs w:val="24"/>
                      <w:highlight w:val="none"/>
                      <w:shd w:val="clear" w:color="auto" w:fill="FFFFFF"/>
                    </w:rPr>
                    <w:t>中标金额（万元）</w:t>
                  </w:r>
                </w:p>
              </w:tc>
              <w:tc>
                <w:tcPr>
                  <w:tcW w:w="1020" w:type="dxa"/>
                  <w:shd w:val="clear" w:color="auto" w:fill="auto"/>
                  <w:noWrap w:val="0"/>
                  <w:vAlign w:val="center"/>
                </w:tcPr>
                <w:p>
                  <w:pPr>
                    <w:widowControl/>
                    <w:spacing w:line="288" w:lineRule="auto"/>
                    <w:jc w:val="center"/>
                    <w:rPr>
                      <w:rStyle w:val="71"/>
                      <w:rFonts w:hint="eastAsia" w:ascii="仿宋" w:hAnsi="仿宋" w:eastAsia="仿宋" w:cs="仿宋"/>
                      <w:b w:val="0"/>
                      <w:bCs w:val="0"/>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货物</w:t>
                  </w:r>
                </w:p>
              </w:tc>
              <w:tc>
                <w:tcPr>
                  <w:tcW w:w="960" w:type="dxa"/>
                  <w:shd w:val="clear" w:color="auto" w:fill="FFFFFF"/>
                  <w:noWrap w:val="0"/>
                  <w:vAlign w:val="center"/>
                </w:tcPr>
                <w:p>
                  <w:pPr>
                    <w:widowControl/>
                    <w:spacing w:line="288" w:lineRule="auto"/>
                    <w:jc w:val="center"/>
                    <w:rPr>
                      <w:rStyle w:val="71"/>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服务</w:t>
                  </w:r>
                </w:p>
              </w:tc>
              <w:tc>
                <w:tcPr>
                  <w:tcW w:w="960" w:type="dxa"/>
                  <w:shd w:val="clear" w:color="auto" w:fill="FFFFFF"/>
                  <w:noWrap w:val="0"/>
                  <w:vAlign w:val="center"/>
                </w:tcPr>
                <w:p>
                  <w:pPr>
                    <w:widowControl/>
                    <w:spacing w:line="288" w:lineRule="auto"/>
                    <w:jc w:val="center"/>
                    <w:rPr>
                      <w:rStyle w:val="71"/>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3211" w:type="dxa"/>
                  <w:shd w:val="clear" w:color="auto" w:fill="FFFFFF"/>
                  <w:noWrap w:val="0"/>
                  <w:vAlign w:val="center"/>
                </w:tcPr>
                <w:p>
                  <w:pPr>
                    <w:widowControl/>
                    <w:spacing w:line="288" w:lineRule="auto"/>
                    <w:jc w:val="center"/>
                    <w:rPr>
                      <w:rStyle w:val="71"/>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100万元以下部分</w:t>
                  </w:r>
                </w:p>
              </w:tc>
              <w:tc>
                <w:tcPr>
                  <w:tcW w:w="102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96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1.5%</w:t>
                  </w:r>
                </w:p>
              </w:tc>
              <w:tc>
                <w:tcPr>
                  <w:tcW w:w="96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211" w:type="dxa"/>
                  <w:shd w:val="clear" w:color="auto" w:fill="FFFFFF"/>
                  <w:noWrap w:val="0"/>
                  <w:vAlign w:val="center"/>
                </w:tcPr>
                <w:p>
                  <w:pPr>
                    <w:widowControl/>
                    <w:spacing w:line="288" w:lineRule="auto"/>
                    <w:jc w:val="center"/>
                    <w:rPr>
                      <w:rStyle w:val="71"/>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100-500万元部分</w:t>
                  </w:r>
                </w:p>
              </w:tc>
              <w:tc>
                <w:tcPr>
                  <w:tcW w:w="102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96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w:t>
                  </w:r>
                </w:p>
              </w:tc>
              <w:tc>
                <w:tcPr>
                  <w:tcW w:w="96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211" w:type="dxa"/>
                  <w:shd w:val="clear" w:color="auto" w:fill="FFFFFF"/>
                  <w:noWrap w:val="0"/>
                  <w:vAlign w:val="center"/>
                </w:tcPr>
                <w:p>
                  <w:pPr>
                    <w:widowControl/>
                    <w:spacing w:line="288" w:lineRule="auto"/>
                    <w:jc w:val="center"/>
                    <w:rPr>
                      <w:rStyle w:val="71"/>
                      <w:rFonts w:hint="eastAsia" w:ascii="仿宋" w:hAnsi="仿宋" w:eastAsia="仿宋" w:cs="仿宋"/>
                      <w:color w:val="auto"/>
                      <w:kern w:val="0"/>
                      <w:sz w:val="24"/>
                      <w:szCs w:val="24"/>
                      <w:highlight w:val="none"/>
                      <w:shd w:val="clear" w:color="auto" w:fill="FFFFFF"/>
                    </w:rPr>
                  </w:pPr>
                  <w:r>
                    <w:rPr>
                      <w:rFonts w:hint="eastAsia" w:ascii="仿宋" w:hAnsi="仿宋" w:eastAsia="仿宋" w:cs="仿宋"/>
                      <w:color w:val="auto"/>
                      <w:kern w:val="0"/>
                      <w:sz w:val="24"/>
                      <w:szCs w:val="24"/>
                      <w:highlight w:val="none"/>
                    </w:rPr>
                    <w:t>500-1000万元部分</w:t>
                  </w:r>
                </w:p>
              </w:tc>
              <w:tc>
                <w:tcPr>
                  <w:tcW w:w="102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0.8%</w:t>
                  </w:r>
                </w:p>
              </w:tc>
              <w:tc>
                <w:tcPr>
                  <w:tcW w:w="96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0.45%</w:t>
                  </w:r>
                </w:p>
              </w:tc>
              <w:tc>
                <w:tcPr>
                  <w:tcW w:w="960" w:type="dxa"/>
                  <w:shd w:val="clear" w:color="auto" w:fill="FFFFFF"/>
                  <w:noWrap w:val="0"/>
                  <w:vAlign w:val="center"/>
                </w:tcPr>
                <w:p>
                  <w:pPr>
                    <w:widowControl/>
                    <w:spacing w:line="288" w:lineRule="auto"/>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0.55%</w:t>
                  </w:r>
                </w:p>
              </w:tc>
            </w:tr>
          </w:tbl>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（2）招标代理服务费可以是现金、支票或汇票。</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（3）收取时间：中标通知书发出后3个工作日内。</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（4）服务费汇款信息：</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收款人：杭州博实招标代理有限公司</w:t>
            </w:r>
          </w:p>
          <w:p>
            <w:pPr>
              <w:spacing w:line="360" w:lineRule="auto"/>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开户银行：杭州联合农村商业银行股份有限公司丰潭支行</w:t>
            </w:r>
          </w:p>
          <w:p>
            <w:pPr>
              <w:spacing w:line="360" w:lineRule="auto"/>
              <w:jc w:val="left"/>
              <w:rPr>
                <w:rFonts w:ascii="仿宋_GB2312" w:hAnsi="仿宋" w:eastAsia="仿宋_GB2312"/>
                <w:color w:val="000000" w:themeColor="text1"/>
                <w:kern w:val="28"/>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账    号：201000069514479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restart"/>
            <w:tcBorders>
              <w:left w:val="single" w:color="auto" w:sz="4" w:space="0"/>
              <w:right w:val="single" w:color="auto" w:sz="4" w:space="0"/>
            </w:tcBorders>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14</w:t>
            </w:r>
          </w:p>
        </w:tc>
        <w:tc>
          <w:tcPr>
            <w:tcW w:w="1843" w:type="dxa"/>
            <w:vMerge w:val="restart"/>
            <w:tcBorders>
              <w:left w:val="single" w:color="auto" w:sz="4" w:space="0"/>
              <w:right w:val="single" w:color="000000" w:sz="8" w:space="0"/>
            </w:tcBorders>
            <w:vAlign w:val="center"/>
          </w:tcPr>
          <w:p>
            <w:pPr>
              <w:snapToGrid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特别说明</w:t>
            </w: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_GB2312" w:hAnsi="仿宋" w:eastAsia="仿宋_GB2312"/>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0" w:hRule="atLeast"/>
          <w:tblHeader/>
        </w:trPr>
        <w:tc>
          <w:tcPr>
            <w:tcW w:w="704"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hint="eastAsia" w:ascii="仿宋_GB2312" w:hAnsi="仿宋" w:eastAsia="仿宋_GB2312" w:cs="仿宋_GB2312"/>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hint="eastAsia" w:ascii="仿宋_GB2312" w:hAnsi="仿宋" w:eastAsia="仿宋_GB2312" w:cs="仿宋_GB2312"/>
                <w:b/>
                <w:color w:val="000000" w:themeColor="text1"/>
                <w:sz w:val="24"/>
                <w14:textFill>
                  <w14:solidFill>
                    <w14:schemeClr w14:val="tx1"/>
                  </w14:solidFill>
                </w14:textFill>
              </w:rPr>
            </w:pPr>
          </w:p>
        </w:tc>
        <w:tc>
          <w:tcPr>
            <w:tcW w:w="6482"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16336663"/>
                <w14:checkbox>
                  <w14:checked w14:val="0"/>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pPr>
              <w:spacing w:line="360" w:lineRule="auto"/>
              <w:rPr>
                <w:rFonts w:hint="eastAsia" w:ascii="仿宋_GB2312" w:hAnsi="仿宋" w:eastAsia="仿宋_GB2312"/>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32311894"/>
                <w14:checkbox>
                  <w14:checked w14:val="1"/>
                  <w14:checkedState w14:val="00FE" w14:font="Wingdings"/>
                  <w14:uncheckedState w14:val="2610" w14:font="MS Gothic"/>
                </w14:checkbox>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bl>
    <w:p>
      <w:pPr>
        <w:snapToGrid w:val="0"/>
        <w:spacing w:line="360" w:lineRule="auto"/>
        <w:rPr>
          <w:rFonts w:ascii="仿宋" w:hAnsi="仿宋" w:eastAsia="仿宋" w:cs="仿宋_GB2312"/>
          <w:b/>
          <w:color w:val="000000" w:themeColor="text1"/>
          <w:sz w:val="32"/>
          <w:szCs w:val="20"/>
          <w14:textFill>
            <w14:solidFill>
              <w14:schemeClr w14:val="tx1"/>
            </w14:solidFill>
          </w14:textFill>
        </w:rPr>
      </w:pPr>
    </w:p>
    <w:bookmarkEnd w:id="10"/>
    <w:p>
      <w:pPr>
        <w:rPr>
          <w:rFonts w:ascii="仿宋_GB2312" w:hAnsi="仿宋" w:eastAsia="仿宋_GB2312" w:cs="仿宋_GB2312"/>
          <w:b/>
          <w:color w:val="000000" w:themeColor="text1"/>
          <w:sz w:val="32"/>
          <w:szCs w:val="20"/>
          <w14:textFill>
            <w14:solidFill>
              <w14:schemeClr w14:val="tx1"/>
            </w14:solidFill>
          </w14:textFill>
        </w:rPr>
      </w:pPr>
      <w:bookmarkStart w:id="11" w:name="_Toc164416483"/>
      <w:bookmarkStart w:id="12" w:name="第三部分"/>
      <w:r>
        <w:rPr>
          <w:rFonts w:hint="eastAsia" w:ascii="仿宋_GB2312" w:hAnsi="仿宋" w:eastAsia="仿宋_GB2312" w:cs="仿宋_GB2312"/>
          <w:b/>
          <w:color w:val="000000" w:themeColor="text1"/>
          <w:sz w:val="32"/>
          <w:szCs w:val="20"/>
          <w14:textFill>
            <w14:solidFill>
              <w14:schemeClr w14:val="tx1"/>
            </w14:solidFill>
          </w14:textFill>
        </w:rPr>
        <w:br w:type="page"/>
      </w:r>
    </w:p>
    <w:p>
      <w:pPr>
        <w:adjustRightInd/>
        <w:spacing w:line="360" w:lineRule="auto"/>
        <w:ind w:firstLine="3845" w:firstLineChars="1197"/>
        <w:outlineLvl w:val="0"/>
        <w:rPr>
          <w:rFonts w:ascii="仿宋_GB2312" w:hAnsi="仿宋" w:eastAsia="仿宋_GB2312" w:cs="仿宋_GB2312"/>
          <w:b/>
          <w:color w:val="000000" w:themeColor="text1"/>
          <w:sz w:val="32"/>
          <w:szCs w:val="20"/>
          <w14:textFill>
            <w14:solidFill>
              <w14:schemeClr w14:val="tx1"/>
            </w14:solidFill>
          </w14:textFill>
        </w:rPr>
      </w:pPr>
      <w:r>
        <w:rPr>
          <w:rFonts w:hint="eastAsia" w:ascii="仿宋_GB2312" w:hAnsi="仿宋" w:eastAsia="仿宋_GB2312" w:cs="仿宋_GB2312"/>
          <w:b/>
          <w:color w:val="000000" w:themeColor="text1"/>
          <w:sz w:val="32"/>
          <w:szCs w:val="20"/>
          <w14:textFill>
            <w14:solidFill>
              <w14:schemeClr w14:val="tx1"/>
            </w14:solidFill>
          </w14:textFill>
        </w:rPr>
        <w:t>一、总则</w:t>
      </w:r>
    </w:p>
    <w:p>
      <w:pPr>
        <w:snapToGrid w:val="0"/>
        <w:spacing w:line="360" w:lineRule="auto"/>
        <w:ind w:firstLine="482" w:firstLineChars="200"/>
        <w:jc w:val="left"/>
        <w:outlineLvl w:val="1"/>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1. </w:t>
      </w:r>
      <w:r>
        <w:rPr>
          <w:rFonts w:hint="eastAsia" w:ascii="仿宋_GB2312" w:hAnsi="仿宋" w:eastAsia="仿宋_GB2312"/>
          <w:b/>
          <w:color w:val="000000" w:themeColor="text1"/>
          <w:sz w:val="24"/>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snapToGrid w:val="0"/>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2.定义</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2.1 </w:t>
      </w:r>
      <w:r>
        <w:rPr>
          <w:rFonts w:hint="eastAsia" w:ascii="仿宋_GB2312" w:hAnsi="仿宋" w:eastAsia="仿宋_GB2312"/>
          <w:color w:val="000000" w:themeColor="text1"/>
          <w:sz w:val="24"/>
          <w14:textFill>
            <w14:solidFill>
              <w14:schemeClr w14:val="tx1"/>
            </w14:solidFill>
          </w14:textFill>
        </w:rPr>
        <w:t>“采购人”系指招标公告中载明的本项目的采购人。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2.2 </w:t>
      </w:r>
      <w:r>
        <w:rPr>
          <w:rFonts w:hint="eastAsia" w:ascii="仿宋_GB2312" w:hAnsi="仿宋" w:eastAsia="仿宋_GB2312"/>
          <w:color w:val="000000" w:themeColor="text1"/>
          <w:sz w:val="24"/>
          <w14:textFill>
            <w14:solidFill>
              <w14:schemeClr w14:val="tx1"/>
            </w14:solidFill>
          </w14:textFill>
        </w:rPr>
        <w:t>“采购代理机构”系指招标公告中载明的本项目的采购代理机构。</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2.3 </w:t>
      </w:r>
      <w:r>
        <w:rPr>
          <w:rFonts w:hint="eastAsia" w:ascii="仿宋_GB2312" w:hAnsi="仿宋" w:eastAsia="仿宋_GB2312"/>
          <w:color w:val="000000" w:themeColor="text1"/>
          <w:sz w:val="24"/>
          <w14:textFill>
            <w14:solidFill>
              <w14:schemeClr w14:val="tx1"/>
            </w14:solidFill>
          </w14:textFill>
        </w:rPr>
        <w:t>“投标人”系指是指响应招标、参加投标竞争的法人、其他组织或者自然人。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2.4 </w:t>
      </w:r>
      <w:r>
        <w:rPr>
          <w:rFonts w:hint="eastAsia" w:ascii="仿宋_GB2312" w:hAnsi="仿宋" w:eastAsia="仿宋_GB2312"/>
          <w:color w:val="000000" w:themeColor="text1"/>
          <w:sz w:val="24"/>
          <w14:textFill>
            <w14:solidFill>
              <w14:schemeClr w14:val="tx1"/>
            </w14:solidFill>
          </w14:textFill>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2.5“电子签名”系指数据电文中以电子形式所含、所附用于识别签名人身份并表明签名人认可其中内容的数据；</w:t>
      </w:r>
      <w:r>
        <w:rPr>
          <w:rFonts w:hint="eastAsia" w:ascii="仿宋" w:hAnsi="仿宋" w:eastAsia="仿宋"/>
          <w:color w:val="000000" w:themeColor="text1"/>
          <w:sz w:val="24"/>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2.6“电子交易平台”是指本项目政府采购活动所依托的政府采购云平台（https://www.zcygov.cn/）。</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2.7 “▲” 系指实质性要求条款，“</w:t>
      </w:r>
      <w:r>
        <w:rPr>
          <w:rFonts w:ascii="Wingdings" w:hAnsi="Wingdings" w:eastAsia="MS Gothic" w:cs="Arial"/>
          <w:color w:val="000000" w:themeColor="text1"/>
          <w:kern w:val="0"/>
          <w:sz w:val="24"/>
          <w14:textFill>
            <w14:solidFill>
              <w14:schemeClr w14:val="tx1"/>
            </w14:solidFill>
          </w14:textFill>
        </w:rPr>
        <w:sym w:font="Wingdings" w:char="00FE"/>
      </w:r>
      <w:r>
        <w:rPr>
          <w:rFonts w:ascii="仿宋_GB2312" w:hAnsi="仿宋" w:eastAsia="仿宋_GB2312"/>
          <w:color w:val="000000" w:themeColor="text1"/>
          <w:sz w:val="24"/>
          <w14:textFill>
            <w14:solidFill>
              <w14:schemeClr w14:val="tx1"/>
            </w14:solidFill>
          </w14:textFill>
        </w:rPr>
        <w:t>” 系指适用本项目的要求，“</w:t>
      </w:r>
      <w:r>
        <w:rPr>
          <w:rFonts w:ascii="Wingdings" w:hAnsi="Wingdings" w:eastAsia="MS Gothic" w:cs="Arial"/>
          <w:color w:val="000000" w:themeColor="text1"/>
          <w:kern w:val="0"/>
          <w:sz w:val="24"/>
          <w14:textFill>
            <w14:solidFill>
              <w14:schemeClr w14:val="tx1"/>
            </w14:solidFill>
          </w14:textFill>
        </w:rPr>
        <w:sym w:font="Wingdings" w:char="00A8"/>
      </w:r>
      <w:r>
        <w:rPr>
          <w:rFonts w:ascii="仿宋_GB2312" w:hAnsi="仿宋" w:eastAsia="仿宋_GB2312"/>
          <w:color w:val="000000" w:themeColor="text1"/>
          <w:sz w:val="24"/>
          <w14:textFill>
            <w14:solidFill>
              <w14:schemeClr w14:val="tx1"/>
            </w14:solidFill>
          </w14:textFill>
        </w:rPr>
        <w:t>” 系指不适用本项目的要求。</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3.</w:t>
      </w:r>
      <w:r>
        <w:rPr>
          <w:rFonts w:ascii="仿宋_GB2312" w:hAnsi="仿宋" w:eastAsia="仿宋_GB2312"/>
          <w:color w:val="000000" w:themeColor="text1"/>
          <w14:textFill>
            <w14:solidFill>
              <w14:schemeClr w14:val="tx1"/>
            </w14:solidFill>
          </w14:textFill>
        </w:rPr>
        <w:t xml:space="preserve"> </w:t>
      </w:r>
      <w:r>
        <w:rPr>
          <w:rFonts w:hint="eastAsia" w:ascii="仿宋_GB2312" w:hAnsi="仿宋" w:eastAsia="仿宋_GB2312"/>
          <w:b/>
          <w:color w:val="000000" w:themeColor="text1"/>
          <w:sz w:val="24"/>
          <w14:textFill>
            <w14:solidFill>
              <w14:schemeClr w14:val="tx1"/>
            </w14:solidFill>
          </w14:textFill>
        </w:rPr>
        <w:t>采购项目需要落实的政府采购政策</w:t>
      </w:r>
    </w:p>
    <w:p>
      <w:pPr>
        <w:spacing w:line="360" w:lineRule="auto"/>
        <w:ind w:firstLine="480" w:firstLineChars="200"/>
        <w:rPr>
          <w:rFonts w:ascii="宋体" w:hAnsi="宋体" w:cs="宋体"/>
          <w:color w:val="000000" w:themeColor="text1"/>
          <w:sz w:val="24"/>
          <w:highlight w:val="yellow"/>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3.1 </w:t>
      </w: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 </w:t>
      </w:r>
      <w:r>
        <w:rPr>
          <w:rFonts w:hint="eastAsia" w:ascii="仿宋_GB2312" w:hAnsi="仿宋" w:eastAsia="仿宋_GB2312"/>
          <w:color w:val="000000" w:themeColor="text1"/>
          <w:sz w:val="24"/>
          <w14:textFill>
            <w14:solidFill>
              <w14:schemeClr w14:val="tx1"/>
            </w14:solidFill>
          </w14:textFill>
        </w:rPr>
        <w:t>支持绿色发展</w:t>
      </w:r>
    </w:p>
    <w:p>
      <w:pPr>
        <w:pageBreakBefore w:val="0"/>
        <w:kinsoku/>
        <w:wordWrap/>
        <w:overflowPunct/>
        <w:topLinePunct w:val="0"/>
        <w:bidi w:val="0"/>
        <w:spacing w:line="360" w:lineRule="auto"/>
        <w:ind w:firstLine="482" w:firstLineChars="200"/>
        <w:textAlignment w:val="auto"/>
        <w:rPr>
          <w:rFonts w:ascii="仿宋" w:hAnsi="仿宋" w:eastAsia="仿宋"/>
          <w:b/>
          <w:color w:val="auto"/>
          <w:sz w:val="24"/>
        </w:rPr>
      </w:pPr>
      <w:r>
        <w:rPr>
          <w:rFonts w:ascii="仿宋" w:hAnsi="仿宋" w:eastAsia="仿宋"/>
          <w:b/>
          <w:bCs/>
          <w:color w:val="auto"/>
          <w:sz w:val="24"/>
        </w:rPr>
        <w:t>3.2.1</w:t>
      </w:r>
      <w:r>
        <w:rPr>
          <w:rFonts w:hint="eastAsia" w:ascii="仿宋" w:hAnsi="仿宋" w:eastAsia="仿宋"/>
          <w:b/>
          <w:bCs/>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3.2.2 </w:t>
      </w:r>
      <w:r>
        <w:rPr>
          <w:rFonts w:hint="eastAsia" w:ascii="仿宋_GB2312" w:hAnsi="仿宋" w:eastAsia="仿宋_GB2312"/>
          <w:color w:val="000000" w:themeColor="text1"/>
          <w:sz w:val="24"/>
          <w14:textFill>
            <w14:solidFill>
              <w14:schemeClr w14:val="tx1"/>
            </w14:solidFill>
          </w14:textFill>
        </w:rPr>
        <w:t>修缮、装修类项目采购建材的，采购人应将绿色建筑和绿色建材性能、指标等作为实质性条件纳入招标文件和合同。</w:t>
      </w:r>
    </w:p>
    <w:p>
      <w:pPr>
        <w:spacing w:line="360" w:lineRule="auto"/>
        <w:ind w:firstLine="480" w:firstLineChars="200"/>
        <w:rPr>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3.2.3</w:t>
      </w:r>
      <w:r>
        <w:rPr>
          <w:rFonts w:hint="eastAsia" w:ascii="仿宋_GB2312" w:hAnsi="仿宋" w:eastAsia="仿宋_GB2312"/>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3.3支持中小企业发展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eastAsia="仿宋_GB2312"/>
          <w:bCs/>
          <w:color w:val="000000" w:themeColor="text1"/>
          <w:sz w:val="24"/>
          <w14:textFill>
            <w14:solidFill>
              <w14:schemeClr w14:val="tx1"/>
            </w14:solidFill>
          </w14:textFill>
        </w:rPr>
        <w:t>3.3.2</w:t>
      </w:r>
      <w:r>
        <w:rPr>
          <w:rFonts w:hint="eastAsia" w:ascii="仿宋_GB2312" w:hAnsi="宋体" w:eastAsia="仿宋_GB2312" w:cs="宋体"/>
          <w:color w:val="000000" w:themeColor="text1"/>
          <w:kern w:val="0"/>
          <w:sz w:val="24"/>
          <w14:textFill>
            <w14:solidFill>
              <w14:schemeClr w14:val="tx1"/>
            </w14:solidFill>
          </w14:textFill>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kern w:val="0"/>
          <w:sz w:val="24"/>
          <w14:textFill>
            <w14:solidFill>
              <w14:schemeClr w14:val="tx1"/>
            </w14:solidFill>
          </w14:textFill>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3.3.3</w:t>
      </w:r>
      <w:r>
        <w:rPr>
          <w:rFonts w:hint="eastAsia" w:ascii="仿宋_GB2312" w:hAnsi="仿宋" w:eastAsia="仿宋_GB2312"/>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000000" w:themeColor="text1"/>
          <w:sz w:val="24"/>
          <w:lang w:val="en-US" w:eastAsia="zh-CN"/>
          <w14:textFill>
            <w14:solidFill>
              <w14:schemeClr w14:val="tx1"/>
            </w14:solidFill>
          </w14:textFill>
        </w:rPr>
        <w:t>1</w:t>
      </w:r>
      <w:r>
        <w:rPr>
          <w:rFonts w:hint="eastAsia" w:ascii="仿宋_GB2312" w:hAnsi="仿宋" w:eastAsia="仿宋_GB2312"/>
          <w:color w:val="000000" w:themeColor="text1"/>
          <w:sz w:val="24"/>
          <w14:textFill>
            <w14:solidFill>
              <w14:schemeClr w14:val="tx1"/>
            </w14:solidFill>
          </w14:textFill>
        </w:rPr>
        <w:t>0</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lang w:val="en-US" w:eastAsia="zh-CN"/>
          <w14:textFill>
            <w14:solidFill>
              <w14:schemeClr w14:val="tx1"/>
            </w14:solidFill>
          </w14:textFill>
        </w:rPr>
        <w:t>-20%</w:t>
      </w:r>
      <w:r>
        <w:rPr>
          <w:rFonts w:ascii="仿宋_GB2312" w:hAnsi="仿宋" w:eastAsia="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w:t>
      </w:r>
      <w:r>
        <w:rPr>
          <w:rFonts w:hint="eastAsia" w:ascii="仿宋_GB2312" w:hAnsi="仿宋" w:eastAsia="仿宋_GB2312"/>
          <w:color w:val="000000" w:themeColor="text1"/>
          <w:sz w:val="24"/>
          <w14:textFill>
            <w14:solidFill>
              <w14:schemeClr w14:val="tx1"/>
            </w14:solidFill>
          </w14:textFill>
        </w:rPr>
        <w:t>政府</w:t>
      </w:r>
      <w:r>
        <w:rPr>
          <w:rFonts w:ascii="仿宋_GB2312" w:hAnsi="仿宋" w:eastAsia="仿宋_GB2312"/>
          <w:color w:val="000000" w:themeColor="text1"/>
          <w:sz w:val="24"/>
          <w14:textFill>
            <w14:solidFill>
              <w14:schemeClr w14:val="tx1"/>
            </w14:solidFill>
          </w14:textFill>
        </w:rPr>
        <w:t>采购</w:t>
      </w:r>
      <w:r>
        <w:rPr>
          <w:rFonts w:hint="eastAsia" w:ascii="仿宋_GB2312" w:hAnsi="仿宋" w:eastAsia="仿宋_GB2312"/>
          <w:color w:val="000000" w:themeColor="text1"/>
          <w:sz w:val="24"/>
          <w14:textFill>
            <w14:solidFill>
              <w14:schemeClr w14:val="tx1"/>
            </w14:solidFill>
          </w14:textFill>
        </w:rPr>
        <w:t>货物或服务</w:t>
      </w:r>
      <w:r>
        <w:rPr>
          <w:rFonts w:ascii="仿宋_GB2312" w:hAnsi="仿宋" w:eastAsia="仿宋_GB2312"/>
          <w:color w:val="000000" w:themeColor="text1"/>
          <w:sz w:val="24"/>
          <w14:textFill>
            <w14:solidFill>
              <w14:schemeClr w14:val="tx1"/>
            </w14:solidFill>
          </w14:textFill>
        </w:rPr>
        <w:t>项目，对于联合协议或者分包意向协议约定小微企业的合同份额占到合同总金额</w:t>
      </w:r>
      <w:r>
        <w:rPr>
          <w:rFonts w:hint="eastAsia" w:ascii="仿宋_GB2312" w:hAnsi="仿宋" w:eastAsia="仿宋_GB2312"/>
          <w:color w:val="000000" w:themeColor="text1"/>
          <w:sz w:val="24"/>
          <w:lang w:val="en-US" w:eastAsia="zh-CN"/>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0%以上的，对联合体或者大中型企业的报价给予</w:t>
      </w:r>
      <w:r>
        <w:rPr>
          <w:rFonts w:hint="eastAsia" w:ascii="仿宋_GB2312" w:hAnsi="仿宋" w:eastAsia="仿宋_GB2312"/>
          <w:color w:val="000000" w:themeColor="text1"/>
          <w:sz w:val="24"/>
          <w:lang w:val="en-US" w:eastAsia="zh-CN"/>
          <w14:textFill>
            <w14:solidFill>
              <w14:schemeClr w14:val="tx1"/>
            </w14:solidFill>
          </w14:textFill>
        </w:rPr>
        <w:t>4%-6</w:t>
      </w:r>
      <w:r>
        <w:rPr>
          <w:rFonts w:ascii="仿宋_GB2312" w:hAnsi="仿宋" w:eastAsia="仿宋_GB2312"/>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3.3.6</w:t>
      </w:r>
      <w:r>
        <w:rPr>
          <w:rFonts w:hint="eastAsia" w:ascii="仿宋_GB2312" w:hAnsi="仿宋" w:eastAsia="仿宋_GB2312"/>
          <w:color w:val="000000" w:themeColor="text1"/>
          <w:sz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r>
        <w:rPr>
          <w:rFonts w:hint="eastAsia" w:ascii="仿宋_GB2312" w:hAnsi="仿宋" w:eastAsia="仿宋_GB2312"/>
          <w:color w:val="000000" w:themeColor="text1"/>
          <w:sz w:val="24"/>
          <w14:textFill>
            <w14:solidFill>
              <w14:schemeClr w14:val="tx1"/>
            </w14:solidFill>
          </w14:textFill>
        </w:rPr>
        <w:t>。</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w:t>
      </w:r>
      <w:r>
        <w:rPr>
          <w:rFonts w:hint="eastAsia" w:ascii="仿宋_GB2312" w:eastAsia="仿宋_GB2312"/>
          <w:bCs/>
          <w:color w:val="000000" w:themeColor="text1"/>
          <w:sz w:val="24"/>
          <w14:textFill>
            <w14:solidFill>
              <w14:schemeClr w14:val="tx1"/>
            </w14:solidFill>
          </w14:textFill>
        </w:rPr>
        <w:t>支持创新发展</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3.4.1 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3.4.2首台套产品</w:t>
      </w:r>
      <w:r>
        <w:rPr>
          <w:rFonts w:hint="eastAsia" w:ascii="仿宋_GB2312" w:hAnsi="仿宋" w:eastAsia="仿宋_GB2312"/>
          <w:color w:val="000000" w:themeColor="text1"/>
          <w:sz w:val="24"/>
          <w14:textFill>
            <w14:solidFill>
              <w14:schemeClr w14:val="tx1"/>
            </w14:solidFill>
          </w14:textFill>
        </w:rPr>
        <w:t>被纳入《首台套产品推广应用指导目录》之日起</w:t>
      </w:r>
      <w:r>
        <w:rPr>
          <w:rFonts w:ascii="仿宋_GB2312" w:hAnsi="仿宋" w:eastAsia="仿宋_GB2312"/>
          <w:color w:val="000000" w:themeColor="text1"/>
          <w:sz w:val="24"/>
          <w14:textFill>
            <w14:solidFill>
              <w14:schemeClr w14:val="tx1"/>
            </w14:solidFill>
          </w14:textFill>
        </w:rPr>
        <w:t>2年内，以及产品核心技术高于国内领先水平，并具有明晰自主知识产权的“制造精品”产品，</w:t>
      </w:r>
      <w:r>
        <w:rPr>
          <w:rFonts w:hint="eastAsia" w:ascii="仿宋_GB2312" w:hAnsi="仿宋" w:eastAsia="仿宋_GB2312"/>
          <w:color w:val="000000" w:themeColor="text1"/>
          <w:sz w:val="24"/>
          <w14:textFill>
            <w14:solidFill>
              <w14:schemeClr w14:val="tx1"/>
            </w14:solidFill>
          </w14:textFill>
        </w:rPr>
        <w:t>自认定之日起</w:t>
      </w:r>
      <w:r>
        <w:rPr>
          <w:rFonts w:ascii="仿宋_GB2312" w:hAnsi="仿宋" w:eastAsia="仿宋_GB2312"/>
          <w:color w:val="000000" w:themeColor="text1"/>
          <w:sz w:val="24"/>
          <w14:textFill>
            <w14:solidFill>
              <w14:schemeClr w14:val="tx1"/>
            </w14:solidFill>
          </w14:textFill>
        </w:rPr>
        <w:t>2年内视同已具备相应销售业绩，参加政府采购活动</w:t>
      </w:r>
      <w:r>
        <w:rPr>
          <w:rFonts w:hint="eastAsia" w:ascii="仿宋_GB2312" w:hAnsi="仿宋" w:eastAsia="仿宋_GB2312"/>
          <w:color w:val="000000" w:themeColor="text1"/>
          <w:sz w:val="24"/>
          <w14:textFill>
            <w14:solidFill>
              <w14:schemeClr w14:val="tx1"/>
            </w14:solidFill>
          </w14:textFill>
        </w:rPr>
        <w:t>时业绩分值为满分。</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000000" w:themeColor="text1"/>
          <w:sz w:val="24"/>
          <w14:textFill>
            <w14:solidFill>
              <w14:schemeClr w14:val="tx1"/>
            </w14:solidFill>
          </w14:textFill>
        </w:rPr>
        <w:t>登录</w:t>
      </w:r>
      <w:r>
        <w:rPr>
          <w:rFonts w:ascii="仿宋_GB2312" w:hAnsi="仿宋" w:eastAsia="仿宋_GB2312"/>
          <w:color w:val="000000" w:themeColor="text1"/>
          <w:sz w:val="24"/>
          <w14:textFill>
            <w14:solidFill>
              <w14:schemeClr w14:val="tx1"/>
            </w14:solidFill>
          </w14:textFill>
        </w:rPr>
        <w:t>杭州市政府采购网“中小企业信用融资”模块，查看信用融资政策文件及各相关银行服务方案。</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3.6平等对待内外资企业和符合条件的破产重整企业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平等对待内外资企业和符合条件的破产重整企业，切实保障企业公平竞争，平等维护企业的合法利益。</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 xml:space="preserve">4. </w:t>
      </w:r>
      <w:r>
        <w:rPr>
          <w:rFonts w:hint="eastAsia" w:ascii="仿宋_GB2312" w:hAnsi="仿宋" w:eastAsia="仿宋_GB2312"/>
          <w:b/>
          <w:color w:val="000000" w:themeColor="text1"/>
          <w:sz w:val="24"/>
          <w14:textFill>
            <w14:solidFill>
              <w14:schemeClr w14:val="tx1"/>
            </w14:solidFill>
          </w14:textFill>
        </w:rPr>
        <w:t>询问、质疑、投诉</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4.2供应商询问</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4.3供应商质疑</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4.3.2.1对招标文件提出质疑的，质疑期限为供应商获得招标文件之日或者招标文件公告期限届满之日起计算。</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4.3.3供应商提出质疑应当提交质疑函和必要的证明材料。质疑函应当包括下列内容：</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4.3.3.1供应商的姓名或者名称、地址、邮编、联系人及联系电话；</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4.3.3.2质疑项目的名称、编号；</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4.3.3.3具体、明确的质疑事项和与质疑事项相关的请求；</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4.3.3.4事实依据；</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　　4.3.3.5必要的法律依据；</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4.3.3.6提出质疑的日期。</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质疑函范本及制作说明详见附件2。</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4.3.4对同一采购程序环节的质疑，供应商须在法定质疑期内一次性提出。</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4.3.6询问或者质疑事项可能影响采购结果的，采购人应当暂停签订合同，已经签订合同的，应当中止履行合同。</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4.4供应商投诉</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4.4.1质疑供应商对采购人、采购机构的答复不满意或者采购人、采购机构未在规定的时间内作出答复的，可以在答复期满后十五个工作日内向同级政府采购监督管理部门提出投诉。</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4.4.2供应商投诉的事项不得超出已质疑事项的范围，基于质疑答复内容提出的投诉事项除外。</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4.4.3供应商投诉应当有明确的请求和必要的证明材料。</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4.4.4以联合体形式参加政府采购活动的，其投诉应当由组成联合体的所有供应商共同提出。</w:t>
      </w:r>
    </w:p>
    <w:p>
      <w:pPr>
        <w:pStyle w:val="33"/>
        <w:spacing w:line="360" w:lineRule="auto"/>
        <w:ind w:firstLine="480" w:firstLineChars="200"/>
        <w:rPr>
          <w:rFonts w:hint="eastAsia"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4.4.5浙江省本级、杭州市本级、拱墅区、富阳区政府采购项目投诉材料可寄送浙江省政府采购行政裁决服务中心（杭州），地址：杭州市上城区四季青街道新业路市民之家G03办公室，收件人：朱女士，电话：15121014815。</w:t>
      </w:r>
    </w:p>
    <w:p>
      <w:pPr>
        <w:pStyle w:val="33"/>
        <w:spacing w:line="360" w:lineRule="auto"/>
        <w:ind w:firstLine="480" w:firstLineChars="200"/>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投诉书范本及制作说明详见附件3。</w:t>
      </w:r>
    </w:p>
    <w:p>
      <w:pPr>
        <w:pStyle w:val="130"/>
        <w:snapToGrid w:val="0"/>
        <w:spacing w:before="0"/>
        <w:ind w:firstLine="360"/>
        <w:rPr>
          <w:rFonts w:ascii="仿宋_GB2312" w:hAnsi="仿宋" w:eastAsia="仿宋_GB2312" w:cs="仿宋_GB2312"/>
          <w:color w:val="000000" w:themeColor="text1"/>
          <w:sz w:val="18"/>
          <w:szCs w:val="18"/>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2"/>
          <w:szCs w:val="20"/>
          <w14:textFill>
            <w14:solidFill>
              <w14:schemeClr w14:val="tx1"/>
            </w14:solidFill>
          </w14:textFill>
        </w:rPr>
      </w:pPr>
      <w:r>
        <w:rPr>
          <w:rFonts w:ascii="仿宋_GB2312" w:hAnsi="仿宋" w:eastAsia="仿宋_GB2312" w:cs="仿宋_GB2312"/>
          <w:b/>
          <w:color w:val="000000" w:themeColor="text1"/>
          <w:sz w:val="32"/>
          <w:szCs w:val="20"/>
          <w14:textFill>
            <w14:solidFill>
              <w14:schemeClr w14:val="tx1"/>
            </w14:solidFill>
          </w14:textFill>
        </w:rPr>
        <w:t xml:space="preserve">      二、招标文件的构成、澄清、修改</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5．招标文件的构成</w:t>
      </w:r>
    </w:p>
    <w:p>
      <w:pPr>
        <w:pStyle w:val="33"/>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5.1 </w:t>
      </w:r>
      <w:r>
        <w:rPr>
          <w:rFonts w:hint="eastAsia" w:ascii="仿宋_GB2312" w:hAnsi="仿宋" w:eastAsia="仿宋_GB2312" w:cs="仿宋_GB2312"/>
          <w:color w:val="000000" w:themeColor="text1"/>
          <w:sz w:val="24"/>
          <w:szCs w:val="24"/>
          <w14:textFill>
            <w14:solidFill>
              <w14:schemeClr w14:val="tx1"/>
            </w14:solidFill>
          </w14:textFill>
        </w:rPr>
        <w:t>招标文件包括下列文件及附件：</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5.1.1招标公告；</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5.1.2投标人须知；</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5.1.3采购需求；</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5.1.4评标</w:t>
      </w:r>
      <w:r>
        <w:rPr>
          <w:rFonts w:hint="eastAsia" w:ascii="仿宋_GB2312" w:hAnsi="仿宋" w:eastAsia="仿宋_GB2312" w:cs="仿宋_GB2312"/>
          <w:color w:val="000000" w:themeColor="text1"/>
          <w:sz w:val="24"/>
          <w:szCs w:val="24"/>
          <w14:textFill>
            <w14:solidFill>
              <w14:schemeClr w14:val="tx1"/>
            </w14:solidFill>
          </w14:textFill>
        </w:rPr>
        <w:t>办</w:t>
      </w:r>
      <w:r>
        <w:rPr>
          <w:rFonts w:ascii="仿宋_GB2312" w:hAnsi="仿宋" w:eastAsia="仿宋_GB2312" w:cs="仿宋_GB2312"/>
          <w:color w:val="000000" w:themeColor="text1"/>
          <w:sz w:val="24"/>
          <w:szCs w:val="24"/>
          <w14:textFill>
            <w14:solidFill>
              <w14:schemeClr w14:val="tx1"/>
            </w14:solidFill>
          </w14:textFill>
        </w:rPr>
        <w:t>法；</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5.1.5</w:t>
      </w:r>
      <w:r>
        <w:rPr>
          <w:rFonts w:hint="eastAsia" w:ascii="仿宋_GB2312" w:hAnsi="仿宋" w:eastAsia="仿宋_GB2312" w:cs="仿宋_GB2312"/>
          <w:color w:val="000000" w:themeColor="text1"/>
          <w:sz w:val="24"/>
          <w:szCs w:val="24"/>
          <w14:textFill>
            <w14:solidFill>
              <w14:schemeClr w14:val="tx1"/>
            </w14:solidFill>
          </w14:textFill>
        </w:rPr>
        <w:t>拟签订的合同文本；</w:t>
      </w:r>
    </w:p>
    <w:p>
      <w:pPr>
        <w:pStyle w:val="33"/>
        <w:tabs>
          <w:tab w:val="left" w:pos="840"/>
        </w:tabs>
        <w:spacing w:line="360" w:lineRule="auto"/>
        <w:ind w:firstLine="960" w:firstLineChars="4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5.1.6</w:t>
      </w:r>
      <w:r>
        <w:rPr>
          <w:rFonts w:hint="eastAsia" w:ascii="仿宋_GB2312" w:hAnsi="仿宋" w:eastAsia="仿宋_GB2312" w:cs="仿宋_GB2312"/>
          <w:color w:val="000000" w:themeColor="text1"/>
          <w:sz w:val="24"/>
          <w:szCs w:val="24"/>
          <w14:textFill>
            <w14:solidFill>
              <w14:schemeClr w14:val="tx1"/>
            </w14:solidFill>
          </w14:textFill>
        </w:rPr>
        <w:t>应提交的有关格式范例。</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5.2与本项目有关的</w:t>
      </w:r>
      <w:r>
        <w:rPr>
          <w:rFonts w:hint="eastAsia" w:ascii="仿宋_GB2312" w:hAnsi="仿宋" w:eastAsia="仿宋_GB2312"/>
          <w:bCs/>
          <w:color w:val="000000" w:themeColor="text1"/>
          <w:sz w:val="24"/>
          <w14:textFill>
            <w14:solidFill>
              <w14:schemeClr w14:val="tx1"/>
            </w14:solidFill>
          </w14:textFill>
        </w:rPr>
        <w:t>澄清或者修改的内容为招标文件的组成部分</w:t>
      </w:r>
      <w:r>
        <w:rPr>
          <w:rFonts w:hint="eastAsia" w:ascii="仿宋_GB2312" w:hAnsi="仿宋" w:eastAsia="仿宋_GB2312" w:cs="仿宋_GB2312"/>
          <w:color w:val="000000" w:themeColor="text1"/>
          <w:sz w:val="24"/>
          <w14:textFill>
            <w14:solidFill>
              <w14:schemeClr w14:val="tx1"/>
            </w14:solidFill>
          </w14:textFill>
        </w:rPr>
        <w:t>。</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6. </w:t>
      </w:r>
      <w:r>
        <w:rPr>
          <w:rFonts w:hint="eastAsia" w:ascii="仿宋_GB2312" w:hAnsi="仿宋" w:eastAsia="仿宋_GB2312" w:cs="仿宋_GB2312"/>
          <w:b/>
          <w:color w:val="000000" w:themeColor="text1"/>
          <w:sz w:val="24"/>
          <w:szCs w:val="24"/>
          <w14:textFill>
            <w14:solidFill>
              <w14:schemeClr w14:val="tx1"/>
            </w14:solidFill>
          </w14:textFill>
        </w:rPr>
        <w:t>招标文件的澄清、修改</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6.1已获取招标文件的潜在投标人，若有问题需要澄清，应于投标截止时间前，以书面形式向采购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机构提出。</w:t>
      </w:r>
    </w:p>
    <w:p>
      <w:pPr>
        <w:pStyle w:val="130"/>
        <w:snapToGrid w:val="0"/>
        <w:spacing w:before="0"/>
        <w:ind w:firstLine="480"/>
        <w:rPr>
          <w:rFonts w:ascii="仿宋_GB2312" w:hAnsi="仿宋" w:eastAsia="仿宋_GB2312"/>
          <w:color w:val="000000" w:themeColor="text1"/>
          <w14:textFill>
            <w14:solidFill>
              <w14:schemeClr w14:val="tx1"/>
            </w14:solidFill>
          </w14:textFill>
        </w:rPr>
      </w:pPr>
      <w:r>
        <w:rPr>
          <w:rFonts w:ascii="仿宋_GB2312" w:hAnsi="仿宋" w:eastAsia="仿宋_GB2312"/>
          <w:color w:val="000000" w:themeColor="text1"/>
          <w14:textFill>
            <w14:solidFill>
              <w14:schemeClr w14:val="tx1"/>
            </w14:solidFill>
          </w14:textFill>
        </w:rPr>
        <w:t xml:space="preserve">6.2 </w:t>
      </w:r>
      <w:r>
        <w:rPr>
          <w:rFonts w:hint="eastAsia" w:ascii="仿宋_GB2312" w:hAnsi="仿宋" w:eastAsia="仿宋_GB2312"/>
          <w:color w:val="000000" w:themeColor="text1"/>
          <w14:textFill>
            <w14:solidFill>
              <w14:schemeClr w14:val="tx1"/>
            </w14:solidFill>
          </w14:textFill>
        </w:rPr>
        <w:t>采购</w:t>
      </w:r>
      <w:r>
        <w:rPr>
          <w:rFonts w:hint="eastAsia" w:ascii="仿宋_GB2312" w:hAnsi="仿宋" w:eastAsia="仿宋_GB2312" w:cs="仿宋_GB2312"/>
          <w:color w:val="000000" w:themeColor="text1"/>
          <w14:textFill>
            <w14:solidFill>
              <w14:schemeClr w14:val="tx1"/>
            </w14:solidFill>
          </w14:textFill>
        </w:rPr>
        <w:t>代理</w:t>
      </w:r>
      <w:r>
        <w:rPr>
          <w:rFonts w:hint="eastAsia" w:ascii="仿宋_GB2312" w:hAnsi="仿宋" w:eastAsia="仿宋_GB2312"/>
          <w:color w:val="000000" w:themeColor="text1"/>
          <w14:textFill>
            <w14:solidFill>
              <w14:schemeClr w14:val="tx1"/>
            </w14:solidFill>
          </w14:textFill>
        </w:rPr>
        <w:t>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ascii="仿宋_GB2312" w:hAnsi="仿宋" w:eastAsia="仿宋_GB2312" w:cs="仿宋_GB2312"/>
          <w:color w:val="000000" w:themeColor="text1"/>
          <w:sz w:val="18"/>
          <w:szCs w:val="18"/>
          <w:lang w:val="en-US"/>
          <w14:textFill>
            <w14:solidFill>
              <w14:schemeClr w14:val="tx1"/>
            </w14:solidFill>
          </w14:textFill>
        </w:rPr>
      </w:pPr>
      <w:r>
        <w:rPr>
          <w:rFonts w:ascii="仿宋_GB2312" w:hAnsi="仿宋" w:eastAsia="仿宋_GB2312" w:cs="仿宋_GB2312"/>
          <w:color w:val="000000" w:themeColor="text1"/>
          <w:szCs w:val="24"/>
          <w:lang w:val="en-US"/>
          <w14:textFill>
            <w14:solidFill>
              <w14:schemeClr w14:val="tx1"/>
            </w14:solidFill>
          </w14:textFill>
        </w:rPr>
        <w:t xml:space="preserve">    </w:t>
      </w:r>
    </w:p>
    <w:p>
      <w:pPr>
        <w:adjustRightInd/>
        <w:spacing w:line="360" w:lineRule="auto"/>
        <w:jc w:val="center"/>
        <w:outlineLvl w:val="0"/>
        <w:rPr>
          <w:rFonts w:ascii="仿宋_GB2312" w:hAnsi="仿宋" w:eastAsia="仿宋_GB2312" w:cs="仿宋_GB2312"/>
          <w:b/>
          <w:color w:val="000000" w:themeColor="text1"/>
          <w:sz w:val="30"/>
          <w:szCs w:val="20"/>
          <w14:textFill>
            <w14:solidFill>
              <w14:schemeClr w14:val="tx1"/>
            </w14:solidFill>
          </w14:textFill>
        </w:rPr>
      </w:pPr>
      <w:r>
        <w:rPr>
          <w:rFonts w:hint="eastAsia" w:ascii="仿宋_GB2312" w:hAnsi="仿宋" w:eastAsia="仿宋_GB2312" w:cs="仿宋_GB2312"/>
          <w:b/>
          <w:color w:val="000000" w:themeColor="text1"/>
          <w:sz w:val="30"/>
          <w:szCs w:val="20"/>
          <w14:textFill>
            <w14:solidFill>
              <w14:schemeClr w14:val="tx1"/>
            </w14:solidFill>
          </w14:textFill>
        </w:rPr>
        <w:t>三、投标</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7. </w:t>
      </w:r>
      <w:r>
        <w:rPr>
          <w:rFonts w:hint="eastAsia" w:ascii="仿宋_GB2312" w:hAnsi="仿宋" w:eastAsia="仿宋_GB2312" w:cs="仿宋_GB2312"/>
          <w:b/>
          <w:color w:val="000000" w:themeColor="text1"/>
          <w:sz w:val="24"/>
          <w:szCs w:val="24"/>
          <w14:textFill>
            <w14:solidFill>
              <w14:schemeClr w14:val="tx1"/>
            </w14:solidFill>
          </w14:textFill>
        </w:rPr>
        <w:t>招标文件的获取</w:t>
      </w:r>
    </w:p>
    <w:p>
      <w:pPr>
        <w:spacing w:line="360" w:lineRule="auto"/>
        <w:ind w:firstLine="480" w:firstLineChars="200"/>
        <w:rPr>
          <w:rFonts w:ascii="仿宋_GB2312" w:hAnsi="仿宋" w:eastAsia="仿宋_GB2312" w:cs="仿宋_GB2312"/>
          <w:snapToGrid w:val="0"/>
          <w:color w:val="000000" w:themeColor="text1"/>
          <w:kern w:val="28"/>
          <w:sz w:val="24"/>
          <w14:textFill>
            <w14:solidFill>
              <w14:schemeClr w14:val="tx1"/>
            </w14:solidFill>
          </w14:textFill>
        </w:rPr>
      </w:pPr>
      <w:r>
        <w:rPr>
          <w:rFonts w:hint="eastAsia" w:ascii="仿宋_GB2312" w:hAnsi="仿宋" w:eastAsia="仿宋_GB2312"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8.开标前答疑会或现场考察</w:t>
      </w:r>
    </w:p>
    <w:p>
      <w:pPr>
        <w:pStyle w:val="33"/>
        <w:spacing w:line="360" w:lineRule="auto"/>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pStyle w:val="33"/>
        <w:spacing w:line="360" w:lineRule="auto"/>
        <w:ind w:firstLine="482" w:firstLineChars="20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b/>
          <w:color w:val="000000" w:themeColor="text1"/>
          <w:kern w:val="28"/>
          <w:sz w:val="24"/>
          <w:szCs w:val="24"/>
          <w14:textFill>
            <w14:solidFill>
              <w14:schemeClr w14:val="tx1"/>
            </w14:solidFill>
          </w14:textFill>
        </w:rPr>
        <w:t>9.投标保证金</w:t>
      </w:r>
    </w:p>
    <w:p>
      <w:pPr>
        <w:pStyle w:val="5"/>
        <w:spacing w:line="360" w:lineRule="auto"/>
        <w:ind w:firstLine="470" w:firstLineChars="196"/>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本项目不需缴纳投标保证金。</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10. </w:t>
      </w:r>
      <w:r>
        <w:rPr>
          <w:rFonts w:hint="eastAsia" w:ascii="仿宋_GB2312" w:hAnsi="仿宋" w:eastAsia="仿宋_GB2312" w:cs="仿宋_GB2312"/>
          <w:b/>
          <w:color w:val="000000" w:themeColor="text1"/>
          <w:sz w:val="24"/>
          <w:szCs w:val="24"/>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投标文件及投标人与采购有关的来往通知、函件和文件均应使用中文。</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 xml:space="preserve">11. </w:t>
      </w:r>
      <w:r>
        <w:rPr>
          <w:rFonts w:hint="eastAsia" w:ascii="仿宋_GB2312" w:hAnsi="仿宋" w:eastAsia="仿宋_GB2312" w:cs="仿宋_GB2312"/>
          <w:b/>
          <w:color w:val="000000" w:themeColor="text1"/>
          <w:sz w:val="24"/>
          <w:szCs w:val="24"/>
          <w14:textFill>
            <w14:solidFill>
              <w14:schemeClr w14:val="tx1"/>
            </w14:solidFill>
          </w14:textFill>
        </w:rPr>
        <w:t>投标文件的组成</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w:t>
      </w:r>
      <w:r>
        <w:rPr>
          <w:rFonts w:hint="eastAsia" w:ascii="仿宋_GB2312" w:hAnsi="仿宋" w:eastAsia="仿宋_GB2312" w:cs="仿宋_GB2312"/>
          <w:b/>
          <w:color w:val="000000" w:themeColor="text1"/>
          <w:sz w:val="24"/>
          <w14:textFill>
            <w14:solidFill>
              <w14:schemeClr w14:val="tx1"/>
            </w14:solidFill>
          </w14:textFill>
        </w:rPr>
        <w:t>资格文件</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11.1.2落实政府采购政策需满足的资格要求；</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11.1.3本项目的特定资格要求。</w:t>
      </w:r>
    </w:p>
    <w:p>
      <w:pPr>
        <w:snapToGrid w:val="0"/>
        <w:spacing w:line="360" w:lineRule="auto"/>
        <w:ind w:firstLine="482" w:firstLineChars="200"/>
        <w:rPr>
          <w:rFonts w:ascii="仿宋_GB2312" w:hAnsi="仿宋" w:eastAsia="仿宋_GB2312" w:cs="仿宋_GB2312"/>
          <w:b/>
          <w:bCs/>
          <w:color w:val="000000" w:themeColor="text1"/>
          <w:sz w:val="24"/>
          <w:lang w:val="zh-CN"/>
          <w14:textFill>
            <w14:solidFill>
              <w14:schemeClr w14:val="tx1"/>
            </w14:solidFill>
          </w14:textFill>
        </w:rPr>
      </w:pPr>
      <w:r>
        <w:rPr>
          <w:rFonts w:ascii="仿宋_GB2312" w:hAnsi="仿宋" w:eastAsia="仿宋_GB2312" w:cs="仿宋_GB2312"/>
          <w:b/>
          <w:bCs/>
          <w:color w:val="000000" w:themeColor="text1"/>
          <w:sz w:val="24"/>
          <w:lang w:val="zh-CN"/>
          <w14:textFill>
            <w14:solidFill>
              <w14:schemeClr w14:val="tx1"/>
            </w14:solidFill>
          </w14:textFill>
        </w:rPr>
        <w:t>11.</w:t>
      </w:r>
      <w:r>
        <w:rPr>
          <w:rFonts w:ascii="仿宋_GB2312" w:hAnsi="仿宋" w:eastAsia="仿宋_GB2312" w:cs="仿宋_GB2312"/>
          <w:b/>
          <w:bCs/>
          <w:color w:val="000000" w:themeColor="text1"/>
          <w:sz w:val="24"/>
          <w14:textFill>
            <w14:solidFill>
              <w14:schemeClr w14:val="tx1"/>
            </w14:solidFill>
          </w14:textFill>
        </w:rPr>
        <w:t>2</w:t>
      </w:r>
      <w:r>
        <w:rPr>
          <w:rFonts w:ascii="仿宋_GB2312" w:hAnsi="仿宋" w:eastAsia="仿宋_GB2312" w:cs="仿宋_GB2312"/>
          <w:b/>
          <w:bCs/>
          <w:color w:val="000000" w:themeColor="text1"/>
          <w:sz w:val="24"/>
          <w:lang w:val="zh-CN"/>
          <w14:textFill>
            <w14:solidFill>
              <w14:schemeClr w14:val="tx1"/>
            </w14:solidFill>
          </w14:textFill>
        </w:rPr>
        <w:t xml:space="preserve"> </w:t>
      </w:r>
      <w:r>
        <w:rPr>
          <w:rFonts w:hint="eastAsia" w:ascii="仿宋_GB2312" w:hAnsi="仿宋" w:eastAsia="仿宋_GB2312" w:cs="仿宋_GB2312"/>
          <w:b/>
          <w:bCs/>
          <w:color w:val="000000" w:themeColor="text1"/>
          <w:sz w:val="24"/>
          <w14:textFill>
            <w14:solidFill>
              <w14:schemeClr w14:val="tx1"/>
            </w14:solidFill>
          </w14:textFill>
        </w:rPr>
        <w:t>商务技术</w:t>
      </w:r>
      <w:r>
        <w:rPr>
          <w:rFonts w:hint="eastAsia" w:ascii="仿宋_GB2312" w:hAnsi="仿宋" w:eastAsia="仿宋_GB2312" w:cs="仿宋_GB2312"/>
          <w:b/>
          <w:bCs/>
          <w:color w:val="000000" w:themeColor="text1"/>
          <w:sz w:val="24"/>
          <w:lang w:val="zh-CN"/>
          <w14:textFill>
            <w14:solidFill>
              <w14:schemeClr w14:val="tx1"/>
            </w14:solidFill>
          </w14:textFill>
        </w:rPr>
        <w:t>文件：</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11.2.3联合协议；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11.2.4分包意向协议；</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11.2.5符合性审查资料；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11.2.6评标标准相应的商务技术资料；</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11.2.7投标标的清单；</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11.2.8商务技术偏离表；</w:t>
      </w:r>
    </w:p>
    <w:p>
      <w:pPr>
        <w:snapToGrid w:val="0"/>
        <w:spacing w:line="360" w:lineRule="auto"/>
        <w:ind w:firstLine="960" w:firstLineChars="4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lang w:val="zh-CN"/>
          <w14:textFill>
            <w14:solidFill>
              <w14:schemeClr w14:val="tx1"/>
            </w14:solidFill>
          </w14:textFill>
        </w:rPr>
        <w:t>11.</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9</w:t>
      </w:r>
      <w:r>
        <w:rPr>
          <w:rFonts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firstLine="480" w:firstLineChars="200"/>
        <w:rPr>
          <w:rFonts w:ascii="仿宋_GB2312" w:hAnsi="仿宋" w:eastAsia="仿宋_GB2312" w:cs="仿宋_GB2312"/>
          <w:color w:val="000000" w:themeColor="text1"/>
          <w:sz w:val="24"/>
          <w:u w:val="single"/>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11.</w:t>
      </w:r>
      <w:r>
        <w:rPr>
          <w:rFonts w:ascii="仿宋_GB2312" w:hAnsi="仿宋" w:eastAsia="仿宋_GB2312" w:cs="仿宋_GB2312"/>
          <w:color w:val="000000" w:themeColor="text1"/>
          <w:kern w:val="0"/>
          <w:sz w:val="24"/>
          <w14:textFill>
            <w14:solidFill>
              <w14:schemeClr w14:val="tx1"/>
            </w14:solidFill>
          </w14:textFill>
        </w:rPr>
        <w:t>3</w:t>
      </w:r>
      <w:r>
        <w:rPr>
          <w:rFonts w:hint="eastAsia" w:ascii="仿宋_GB2312" w:hAnsi="仿宋" w:eastAsia="仿宋_GB2312" w:cs="仿宋_GB2312"/>
          <w:b/>
          <w:color w:val="000000" w:themeColor="text1"/>
          <w:sz w:val="24"/>
          <w14:textFill>
            <w14:solidFill>
              <w14:schemeClr w14:val="tx1"/>
            </w14:solidFill>
          </w14:textFill>
        </w:rPr>
        <w:t>报价文件：</w:t>
      </w: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11.3.1开标一览表（报价表）；</w:t>
      </w:r>
    </w:p>
    <w:p>
      <w:pPr>
        <w:snapToGrid w:val="0"/>
        <w:spacing w:line="360" w:lineRule="auto"/>
        <w:ind w:firstLine="960" w:firstLineChars="4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11.3.2中小企业声明函。</w:t>
      </w:r>
    </w:p>
    <w:p>
      <w:pPr>
        <w:spacing w:line="360" w:lineRule="auto"/>
        <w:ind w:firstLine="723" w:firstLineChars="3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p>
    <w:p>
      <w:pPr>
        <w:spacing w:line="360" w:lineRule="auto"/>
        <w:ind w:firstLine="723" w:firstLineChars="300"/>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投标人提供虚假材料投标的，投标无效。</w:t>
      </w:r>
    </w:p>
    <w:p>
      <w:pPr>
        <w:pStyle w:val="130"/>
        <w:snapToGrid w:val="0"/>
        <w:spacing w:before="0"/>
        <w:ind w:firstLine="480"/>
        <w:outlineLvl w:val="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12</w:t>
      </w:r>
      <w:r>
        <w:rPr>
          <w:rFonts w:ascii="仿宋_GB2312" w:hAnsi="仿宋" w:eastAsia="仿宋_GB2312" w:cs="仿宋_GB2312"/>
          <w:b/>
          <w:color w:val="000000" w:themeColor="text1"/>
          <w:kern w:val="0"/>
          <w:szCs w:val="24"/>
          <w:lang w:val="zh-CN"/>
          <w14:textFill>
            <w14:solidFill>
              <w14:schemeClr w14:val="tx1"/>
            </w14:solidFill>
          </w14:textFill>
        </w:rPr>
        <w:t xml:space="preserve">. </w:t>
      </w:r>
      <w:r>
        <w:rPr>
          <w:rFonts w:hint="eastAsia" w:ascii="仿宋_GB2312" w:hAnsi="仿宋" w:eastAsia="仿宋_GB2312" w:cs="仿宋_GB2312"/>
          <w:b/>
          <w:color w:val="000000" w:themeColor="text1"/>
          <w:szCs w:val="24"/>
          <w14:textFill>
            <w14:solidFill>
              <w14:schemeClr w14:val="tx1"/>
            </w14:solidFill>
          </w14:textFill>
        </w:rPr>
        <w:t>投标文件的编制</w:t>
      </w:r>
    </w:p>
    <w:p>
      <w:pPr>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w:t>
      </w:r>
      <w:r>
        <w:rPr>
          <w:rFonts w:hint="eastAsia" w:ascii="仿宋_GB2312" w:hAnsi="仿宋" w:eastAsia="仿宋_GB2312" w:cs="仿宋_GB2312"/>
          <w:color w:val="000000" w:themeColor="text1"/>
          <w:kern w:val="0"/>
          <w:sz w:val="24"/>
          <w:lang w:val="zh-CN"/>
          <w14:textFill>
            <w14:solidFill>
              <w14:schemeClr w14:val="tx1"/>
            </w14:solidFill>
          </w14:textFill>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12.2投标人进行电子投标应安装客户端软件—“政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12.3使用“政</w:t>
      </w:r>
      <w:r>
        <w:rPr>
          <w:rFonts w:hint="eastAsia" w:ascii="仿宋_GB2312" w:hAnsi="仿宋" w:eastAsia="仿宋_GB2312" w:cs="仿宋_GB2312"/>
          <w:color w:val="000000" w:themeColor="text1"/>
          <w:kern w:val="0"/>
          <w:sz w:val="24"/>
          <w:lang w:val="zh-CN"/>
          <w14:textFill>
            <w14:solidFill>
              <w14:schemeClr w14:val="tx1"/>
            </w14:solidFill>
          </w14:textFill>
        </w:rPr>
        <w:t>采云电子交易客户端”需要提前申领</w:t>
      </w:r>
      <w:r>
        <w:rPr>
          <w:rFonts w:ascii="仿宋_GB2312" w:hAnsi="仿宋" w:eastAsia="仿宋_GB2312" w:cs="仿宋_GB2312"/>
          <w:color w:val="000000" w:themeColor="text1"/>
          <w:kern w:val="0"/>
          <w:sz w:val="24"/>
          <w:lang w:val="zh-CN"/>
          <w14:textFill>
            <w14:solidFill>
              <w14:schemeClr w14:val="tx1"/>
            </w14:solidFill>
          </w14:textFill>
        </w:rPr>
        <w:t>CA数字证书，申领流程请自行前往“浙江政府采购网-下载专区-电子交易客户端-CA驱动和申领流程”进行查阅。</w:t>
      </w:r>
    </w:p>
    <w:p>
      <w:pPr>
        <w:snapToGrid w:val="0"/>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13.投标文件的签署、盖章</w:t>
      </w:r>
    </w:p>
    <w:p>
      <w:pPr>
        <w:pStyle w:val="130"/>
        <w:snapToGrid w:val="0"/>
        <w:spacing w:before="0"/>
        <w:ind w:firstLine="48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13.1投标文件按照招标文件第六部分格式要</w:t>
      </w:r>
      <w:r>
        <w:rPr>
          <w:rFonts w:hint="eastAsia" w:ascii="仿宋_GB2312" w:hAnsi="仿宋" w:eastAsia="仿宋_GB2312" w:cs="仿宋_GB2312"/>
          <w:color w:val="000000" w:themeColor="text1"/>
          <w14:textFill>
            <w14:solidFill>
              <w14:schemeClr w14:val="tx1"/>
            </w14:solidFill>
          </w14:textFill>
        </w:rPr>
        <w:t>求进行签署、盖章。</w:t>
      </w:r>
      <w:r>
        <w:rPr>
          <w:rFonts w:hint="eastAsia" w:ascii="仿宋_GB2312" w:hAnsi="仿宋" w:eastAsia="仿宋_GB2312"/>
          <w:b/>
          <w:color w:val="000000" w:themeColor="text1"/>
          <w14:textFill>
            <w14:solidFill>
              <w14:schemeClr w14:val="tx1"/>
            </w14:solidFill>
          </w14:textFill>
        </w:rPr>
        <w:t>▲</w:t>
      </w:r>
      <w:r>
        <w:rPr>
          <w:rFonts w:hint="eastAsia" w:ascii="仿宋_GB2312" w:hAnsi="仿宋" w:eastAsia="仿宋_GB2312" w:cs="仿宋_GB2312"/>
          <w:b/>
          <w:color w:val="000000" w:themeColor="text1"/>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14:textFill>
            <w14:solidFill>
              <w14:schemeClr w14:val="tx1"/>
            </w14:solidFill>
          </w14:textFill>
        </w:rPr>
        <w:t>。</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pPr>
        <w:pStyle w:val="130"/>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13.3招标文件对投标文件签署、盖章的要求适用于电子签名。</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 xml:space="preserve">14. </w:t>
      </w:r>
      <w:r>
        <w:rPr>
          <w:rFonts w:hint="eastAsia" w:ascii="仿宋_GB2312" w:hAnsi="仿宋" w:eastAsia="仿宋_GB2312" w:cs="仿宋_GB2312"/>
          <w:b/>
          <w:color w:val="000000" w:themeColor="text1"/>
          <w:szCs w:val="24"/>
          <w14:textFill>
            <w14:solidFill>
              <w14:schemeClr w14:val="tx1"/>
            </w14:solidFill>
          </w14:textFill>
        </w:rPr>
        <w:t>投标文件的提交、补充、修改、撤回</w:t>
      </w:r>
    </w:p>
    <w:p>
      <w:pPr>
        <w:pStyle w:val="13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 xml:space="preserve">14.1 </w:t>
      </w:r>
      <w:r>
        <w:rPr>
          <w:rFonts w:hint="eastAsia" w:ascii="仿宋_GB2312" w:hAnsi="仿宋" w:eastAsia="仿宋_GB2312" w:cs="仿宋_GB2312"/>
          <w:color w:val="000000" w:themeColor="text1"/>
          <w:szCs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pPr>
        <w:pStyle w:val="130"/>
        <w:spacing w:before="0"/>
        <w:ind w:firstLine="480"/>
        <w:rPr>
          <w:rFonts w:ascii="仿宋_GB2312" w:hAnsi="仿宋" w:eastAsia="仿宋_GB2312" w:cs="仿宋_GB2312"/>
          <w:color w:val="000000" w:themeColor="text1"/>
          <w:szCs w:val="24"/>
          <w14:textFill>
            <w14:solidFill>
              <w14:schemeClr w14:val="tx1"/>
            </w14:solidFill>
          </w14:textFill>
        </w:rPr>
      </w:pPr>
      <w:r>
        <w:rPr>
          <w:rFonts w:ascii="仿宋_GB2312" w:hAnsi="仿宋" w:eastAsia="仿宋_GB2312" w:cs="仿宋_GB2312"/>
          <w:color w:val="000000" w:themeColor="text1"/>
          <w:szCs w:val="24"/>
          <w14:textFill>
            <w14:solidFill>
              <w14:schemeClr w14:val="tx1"/>
            </w14:solidFill>
          </w14:textFill>
        </w:rPr>
        <w:t>14.3采购人、采购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Cs w:val="24"/>
          <w14:textFill>
            <w14:solidFill>
              <w14:schemeClr w14:val="tx1"/>
            </w14:solidFill>
          </w14:textFill>
        </w:rPr>
        <w:t>机构可以视情况延长投标文件提交的截止时间。在上述情况下，采购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Cs w:val="24"/>
          <w14:textFill>
            <w14:solidFill>
              <w14:schemeClr w14:val="tx1"/>
            </w14:solidFill>
          </w14:textFill>
        </w:rPr>
        <w:t>机构与投标人以前在投标截止期方面的全部权利、责任和义务，将适用于延长至新的投标截止期。</w:t>
      </w:r>
    </w:p>
    <w:p>
      <w:pPr>
        <w:pStyle w:val="33"/>
        <w:spacing w:line="360" w:lineRule="auto"/>
        <w:ind w:firstLine="482"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15.备份投标文件</w:t>
      </w:r>
    </w:p>
    <w:p>
      <w:pPr>
        <w:pStyle w:val="33"/>
        <w:spacing w:line="360" w:lineRule="auto"/>
        <w:ind w:firstLine="360" w:firstLineChars="15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000000" w:themeColor="text1"/>
          <w:sz w:val="24"/>
          <w:szCs w:val="24"/>
          <w14:textFill>
            <w14:solidFill>
              <w14:schemeClr w14:val="tx1"/>
            </w14:solidFill>
          </w14:textFill>
        </w:rPr>
        <w:t>但采购人、采购代理机构不强制或变相强制投标人提交备份投标文件。</w:t>
      </w:r>
    </w:p>
    <w:p>
      <w:pPr>
        <w:pStyle w:val="33"/>
        <w:spacing w:line="360" w:lineRule="auto"/>
        <w:ind w:firstLine="480" w:firstLineChars="200"/>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15.2备份投标文件须在“政</w:t>
      </w:r>
      <w:r>
        <w:rPr>
          <w:rFonts w:hint="eastAsia" w:ascii="仿宋_GB2312" w:hAnsi="仿宋" w:eastAsia="仿宋_GB2312" w:cs="仿宋_GB2312"/>
          <w:color w:val="000000" w:themeColor="text1"/>
          <w:sz w:val="24"/>
          <w:szCs w:val="24"/>
          <w14:textFill>
            <w14:solidFill>
              <w14:schemeClr w14:val="tx1"/>
            </w14:solidFill>
          </w14:textFill>
        </w:rPr>
        <w:t>采云投标客户端”制作生成，并储存在</w:t>
      </w:r>
      <w:r>
        <w:rPr>
          <w:rFonts w:hint="eastAsia" w:ascii="仿宋_GB2312" w:hAnsi="仿宋" w:eastAsia="仿宋_GB2312"/>
          <w:color w:val="000000" w:themeColor="text1"/>
          <w:sz w:val="24"/>
          <w14:textFill>
            <w14:solidFill>
              <w14:schemeClr w14:val="tx1"/>
            </w14:solidFill>
          </w14:textFill>
        </w:rPr>
        <w:t>U</w:t>
      </w:r>
      <w:r>
        <w:rPr>
          <w:rFonts w:ascii="仿宋_GB2312" w:hAnsi="仿宋" w:eastAsia="仿宋_GB2312"/>
          <w:color w:val="000000" w:themeColor="text1"/>
          <w:sz w:val="24"/>
          <w14:textFill>
            <w14:solidFill>
              <w14:schemeClr w14:val="tx1"/>
            </w14:solidFill>
          </w14:textFill>
        </w:rPr>
        <w:t>盘</w:t>
      </w:r>
      <w:r>
        <w:rPr>
          <w:rFonts w:hint="eastAsia" w:ascii="仿宋_GB2312" w:hAnsi="仿宋" w:eastAsia="仿宋_GB2312" w:cs="仿宋_GB2312"/>
          <w:color w:val="000000" w:themeColor="text1"/>
          <w:sz w:val="24"/>
          <w:szCs w:val="24"/>
          <w14:textFill>
            <w14:solidFill>
              <w14:schemeClr w14:val="tx1"/>
            </w14:solidFill>
          </w14:textFill>
        </w:rPr>
        <w:t>中。备份投标文件应当密封包装并在包装上加盖公章并注明投标项目名称，投标人名称</w:t>
      </w:r>
      <w:r>
        <w:rPr>
          <w:rFonts w:ascii="仿宋_GB2312" w:hAnsi="仿宋" w:eastAsia="仿宋_GB2312" w:cs="仿宋_GB2312"/>
          <w:color w:val="000000" w:themeColor="text1"/>
          <w:sz w:val="24"/>
          <w:szCs w:val="24"/>
          <w14:textFill>
            <w14:solidFill>
              <w14:schemeClr w14:val="tx1"/>
            </w14:solidFill>
          </w14:textFill>
        </w:rPr>
        <w:t>(联合体投标的，包装物封面需注明联合体投标，并注明联合体成员各方的名称和联合协议中约定的牵头人的名称)。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14:textFill>
            <w14:solidFill>
              <w14:schemeClr w14:val="tx1"/>
            </w14:solidFill>
          </w14:textFill>
        </w:rPr>
        <w:t>不符合上述制作、</w:t>
      </w:r>
      <w:r>
        <w:rPr>
          <w:rFonts w:hint="eastAsia" w:ascii="仿宋_GB2312" w:hAnsi="仿宋" w:eastAsia="仿宋_GB2312" w:cs="仿宋_GB2312"/>
          <w:b/>
          <w:color w:val="000000" w:themeColor="text1"/>
          <w:sz w:val="24"/>
          <w:szCs w:val="24"/>
          <w14:textFill>
            <w14:solidFill>
              <w14:schemeClr w14:val="tx1"/>
            </w14:solidFill>
          </w14:textFill>
        </w:rPr>
        <w:t>存储、密封规定的备份投标文件将被视为无效或者被拒绝接收。</w:t>
      </w:r>
    </w:p>
    <w:p>
      <w:pPr>
        <w:pStyle w:val="33"/>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w:t>
      </w:r>
      <w:r>
        <w:rPr>
          <w:rFonts w:hint="eastAsia" w:ascii="仿宋_GB2312" w:hAnsi="仿宋" w:eastAsia="仿宋_GB2312" w:cs="仿宋_GB2312"/>
          <w:color w:val="000000" w:themeColor="text1"/>
          <w14:textFill>
            <w14:solidFill>
              <w14:schemeClr w14:val="tx1"/>
            </w14:solidFill>
          </w14:textFill>
        </w:rPr>
        <w:t>代理</w:t>
      </w:r>
      <w:r>
        <w:rPr>
          <w:rFonts w:ascii="仿宋_GB2312" w:hAnsi="仿宋" w:eastAsia="仿宋_GB2312" w:cs="仿宋_GB2312"/>
          <w:color w:val="000000" w:themeColor="text1"/>
          <w:sz w:val="24"/>
          <w:szCs w:val="24"/>
          <w14:textFill>
            <w14:solidFill>
              <w14:schemeClr w14:val="tx1"/>
            </w14:solidFill>
          </w14:textFill>
        </w:rPr>
        <w:t>机构，采购</w:t>
      </w:r>
      <w:r>
        <w:rPr>
          <w:rFonts w:hint="eastAsia" w:ascii="仿宋_GB2312" w:hAnsi="仿宋" w:eastAsia="仿宋_GB2312" w:cs="仿宋_GB2312"/>
          <w:color w:val="000000" w:themeColor="text1"/>
          <w:sz w:val="24"/>
          <w:szCs w:val="24"/>
          <w14:textFill>
            <w14:solidFill>
              <w14:schemeClr w14:val="tx1"/>
            </w14:solidFill>
          </w14:textFill>
        </w:rPr>
        <w:t>代理机构</w:t>
      </w:r>
      <w:r>
        <w:rPr>
          <w:rFonts w:ascii="仿宋_GB2312" w:hAnsi="仿宋" w:eastAsia="仿宋_GB2312" w:cs="仿宋_GB2312"/>
          <w:color w:val="000000" w:themeColor="text1"/>
          <w:sz w:val="24"/>
          <w:szCs w:val="24"/>
          <w14:textFill>
            <w14:solidFill>
              <w14:schemeClr w14:val="tx1"/>
            </w14:solidFill>
          </w14:textFill>
        </w:rPr>
        <w:t>将拒绝接受逾期送达的备份投标文件。</w:t>
      </w:r>
    </w:p>
    <w:p>
      <w:pPr>
        <w:pStyle w:val="33"/>
        <w:spacing w:line="360" w:lineRule="auto"/>
        <w:ind w:firstLine="480" w:firstLineChars="200"/>
        <w:rPr>
          <w:rFonts w:ascii="仿宋_GB2312" w:hAnsi="仿宋" w:eastAsia="仿宋_GB2312" w:cs="仿宋_GB2312"/>
          <w:color w:val="000000" w:themeColor="text1"/>
          <w:sz w:val="24"/>
          <w:szCs w:val="24"/>
          <w14:textFill>
            <w14:solidFill>
              <w14:schemeClr w14:val="tx1"/>
            </w14:solidFill>
          </w14:textFill>
        </w:rPr>
      </w:pPr>
      <w:r>
        <w:rPr>
          <w:rFonts w:ascii="仿宋_GB2312" w:hAnsi="仿宋" w:eastAsia="仿宋_GB2312" w:cs="仿宋_GB2312"/>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000000" w:themeColor="text1"/>
          <w:sz w:val="24"/>
          <w:szCs w:val="24"/>
          <w14:textFill>
            <w14:solidFill>
              <w14:schemeClr w14:val="tx1"/>
            </w14:solidFill>
          </w14:textFill>
        </w:rPr>
        <w:t>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ascii="仿宋_GB2312" w:hAnsi="仿宋" w:eastAsia="仿宋_GB2312" w:cs="仿宋_GB2312"/>
          <w:b/>
          <w:color w:val="000000" w:themeColor="text1"/>
          <w:sz w:val="24"/>
          <w:szCs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15.5投标人仅提交备份投标文件，</w:t>
      </w:r>
      <w:r>
        <w:rPr>
          <w:rFonts w:hint="eastAsia" w:ascii="仿宋_GB2312" w:hAnsi="仿宋" w:eastAsia="仿宋_GB2312" w:cs="仿宋_GB2312"/>
          <w:b/>
          <w:color w:val="000000" w:themeColor="text1"/>
          <w:sz w:val="24"/>
          <w:szCs w:val="24"/>
          <w14:textFill>
            <w14:solidFill>
              <w14:schemeClr w14:val="tx1"/>
            </w14:solidFill>
          </w14:textFill>
        </w:rPr>
        <w:t>未</w:t>
      </w:r>
      <w:r>
        <w:rPr>
          <w:rFonts w:ascii="仿宋_GB2312" w:hAnsi="仿宋" w:eastAsia="仿宋_GB2312" w:cs="仿宋_GB2312"/>
          <w:b/>
          <w:color w:val="000000" w:themeColor="text1"/>
          <w:sz w:val="24"/>
          <w:szCs w:val="24"/>
          <w14:textFill>
            <w14:solidFill>
              <w14:schemeClr w14:val="tx1"/>
            </w14:solidFill>
          </w14:textFill>
        </w:rPr>
        <w:t>在电子交易平台传输递交投标文件的，投标无效。</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16.投标文件的无效处理</w:t>
      </w:r>
    </w:p>
    <w:p>
      <w:pPr>
        <w:pStyle w:val="25"/>
        <w:spacing w:line="360" w:lineRule="auto"/>
        <w:ind w:firstLine="360" w:firstLineChars="15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有招标文件第四部分</w:t>
      </w:r>
      <w:r>
        <w:rPr>
          <w:rFonts w:hint="eastAsia" w:ascii="仿宋_GB2312" w:hAnsi="仿宋" w:eastAsia="仿宋_GB2312"/>
          <w:color w:val="000000" w:themeColor="text1"/>
          <w14:textFill>
            <w14:solidFill>
              <w14:schemeClr w14:val="tx1"/>
            </w14:solidFill>
          </w14:textFill>
        </w:rPr>
        <w:t>4.2</w:t>
      </w:r>
      <w:r>
        <w:rPr>
          <w:rFonts w:ascii="仿宋_GB2312" w:hAnsi="仿宋" w:eastAsia="仿宋_GB2312"/>
          <w:color w:val="000000" w:themeColor="text1"/>
          <w14:textFill>
            <w14:solidFill>
              <w14:schemeClr w14:val="tx1"/>
            </w14:solidFill>
          </w14:textFill>
        </w:rPr>
        <w:t>规定</w:t>
      </w:r>
      <w:r>
        <w:rPr>
          <w:rFonts w:hint="eastAsia" w:ascii="仿宋_GB2312" w:hAnsi="仿宋" w:eastAsia="仿宋_GB2312" w:cs="仿宋_GB2312"/>
          <w:color w:val="000000" w:themeColor="text1"/>
          <w:szCs w:val="21"/>
          <w14:textFill>
            <w14:solidFill>
              <w14:schemeClr w14:val="tx1"/>
            </w14:solidFill>
          </w14:textFill>
        </w:rPr>
        <w:t>的情形之一的，投标无效：</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17.投标有效期</w:t>
      </w:r>
    </w:p>
    <w:p>
      <w:pPr>
        <w:spacing w:line="360" w:lineRule="auto"/>
        <w:ind w:firstLine="480" w:firstLineChars="200"/>
        <w:rPr>
          <w:rFonts w:ascii="仿宋_GB2312" w:hAnsi="仿宋" w:eastAsia="仿宋_GB2312" w:cs="仿宋_GB2312"/>
          <w:b/>
          <w:color w:val="000000" w:themeColor="text1"/>
          <w:sz w:val="24"/>
          <w:szCs w:val="21"/>
          <w14:textFill>
            <w14:solidFill>
              <w14:schemeClr w14:val="tx1"/>
            </w14:solidFill>
          </w14:textFill>
        </w:rPr>
      </w:pPr>
      <w:r>
        <w:rPr>
          <w:rFonts w:ascii="仿宋_GB2312" w:hAnsi="仿宋" w:eastAsia="仿宋_GB2312" w:cs="仿宋_GB2312"/>
          <w:color w:val="000000" w:themeColor="text1"/>
          <w:sz w:val="24"/>
          <w:szCs w:val="20"/>
          <w14:textFill>
            <w14:solidFill>
              <w14:schemeClr w14:val="tx1"/>
            </w14:solidFill>
          </w14:textFill>
        </w:rPr>
        <w:t>17.1投标有效期为从提交投标文件的截止之日起90天。▲</w:t>
      </w:r>
      <w:r>
        <w:rPr>
          <w:rFonts w:hint="eastAsia" w:ascii="仿宋_GB2312" w:hAnsi="仿宋" w:eastAsia="仿宋_GB2312" w:cs="仿宋_GB2312"/>
          <w:b/>
          <w:color w:val="000000" w:themeColor="text1"/>
          <w:sz w:val="24"/>
          <w:szCs w:val="20"/>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14:textFill>
            <w14:solidFill>
              <w14:schemeClr w14:val="tx1"/>
            </w14:solidFill>
          </w14:textFill>
        </w:rPr>
        <w:t>诺的投标有效期少于招标文件中载明的投标有效期的，投标无效。</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17.2投标文件合格投递后，自投标截止日期起，在投标有效期内有效。</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17.3在原定投标有效期满之前，如果出现特殊情况，采购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机构可以以书面形式通知投标人延长投标有效期。投标人同意延长的，不得要求或被允许修改其投标文件，投标人拒绝延长的，其投标无效。</w:t>
      </w:r>
    </w:p>
    <w:p>
      <w:pPr>
        <w:pStyle w:val="130"/>
        <w:spacing w:before="0"/>
        <w:ind w:firstLine="1928" w:firstLineChars="600"/>
        <w:rPr>
          <w:rFonts w:hint="eastAsia" w:ascii="仿宋_GB2312" w:hAnsi="仿宋" w:eastAsia="仿宋_GB2312" w:cs="仿宋_GB2312"/>
          <w:b/>
          <w:color w:val="000000" w:themeColor="text1"/>
          <w:sz w:val="32"/>
          <w14:textFill>
            <w14:solidFill>
              <w14:schemeClr w14:val="tx1"/>
            </w14:solidFill>
          </w14:textFill>
        </w:rPr>
      </w:pPr>
    </w:p>
    <w:p>
      <w:pPr>
        <w:pStyle w:val="130"/>
        <w:spacing w:before="0"/>
        <w:ind w:firstLine="1928" w:firstLineChars="6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四、开标、资格审查与信用信息查询</w:t>
      </w:r>
    </w:p>
    <w:p>
      <w:pPr>
        <w:pStyle w:val="556"/>
        <w:spacing w:before="0" w:line="360" w:lineRule="auto"/>
        <w:ind w:left="0" w:firstLine="482" w:firstLineChars="200"/>
        <w:contextualSpacing/>
        <w:rPr>
          <w:rFonts w:ascii="仿宋_GB2312" w:eastAsia="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szCs w:val="24"/>
          <w14:textFill>
            <w14:solidFill>
              <w14:schemeClr w14:val="tx1"/>
            </w14:solidFill>
          </w14:textFill>
        </w:rPr>
        <w:t>18.开标</w:t>
      </w:r>
      <w:r>
        <w:rPr>
          <w:rFonts w:ascii="仿宋_GB2312" w:eastAsia="仿宋_GB2312"/>
          <w:color w:val="000000" w:themeColor="text1"/>
          <w:sz w:val="24"/>
          <w14:textFill>
            <w14:solidFill>
              <w14:schemeClr w14:val="tx1"/>
            </w14:solidFill>
          </w14:textFill>
        </w:rPr>
        <w:t xml:space="preserve"> </w:t>
      </w:r>
    </w:p>
    <w:p>
      <w:pPr>
        <w:pStyle w:val="556"/>
        <w:spacing w:before="0" w:line="360" w:lineRule="auto"/>
        <w:ind w:left="0" w:firstLine="480" w:firstLineChars="200"/>
        <w:contextualSpacing/>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18.1采购</w:t>
      </w:r>
      <w:r>
        <w:rPr>
          <w:rFonts w:hint="eastAsia" w:ascii="仿宋_GB2312" w:hAnsi="仿宋" w:eastAsia="仿宋_GB2312" w:cs="仿宋_GB2312"/>
          <w:color w:val="000000" w:themeColor="text1"/>
          <w:sz w:val="24"/>
          <w:szCs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机构按照招标文件规定的时间通过电子交易平台组织开标，所有投标人均应当准时在线参加。投标人不足3家的，不得开标。</w:t>
      </w:r>
    </w:p>
    <w:p>
      <w:pPr>
        <w:pStyle w:val="556"/>
        <w:spacing w:before="0" w:line="360" w:lineRule="auto"/>
        <w:ind w:left="0" w:firstLine="240" w:firstLineChars="100"/>
        <w:contextualSpacing/>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18.2开标时，电子交易平台按开标时间自动提取所有投标文件。采购</w:t>
      </w:r>
      <w:r>
        <w:rPr>
          <w:rFonts w:hint="eastAsia" w:ascii="仿宋_GB2312" w:hAnsi="仿宋" w:eastAsia="仿宋_GB2312" w:cs="仿宋_GB2312"/>
          <w:color w:val="000000" w:themeColor="text1"/>
          <w:sz w:val="24"/>
          <w:szCs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机构依托电子交易平台发起开始解密指令，投标人按照平台提示和招标文件的规定在半小时内完成在线解密。</w:t>
      </w:r>
    </w:p>
    <w:p>
      <w:pPr>
        <w:pStyle w:val="556"/>
        <w:spacing w:before="0" w:line="360" w:lineRule="auto"/>
        <w:ind w:left="0" w:firstLine="240" w:firstLineChars="100"/>
        <w:contextualSpacing/>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　</w:t>
      </w:r>
      <w:r>
        <w:rPr>
          <w:rFonts w:ascii="仿宋_GB2312" w:hAnsi="仿宋" w:eastAsia="仿宋_GB2312" w:cs="仿宋_GB2312"/>
          <w:color w:val="000000" w:themeColor="text1"/>
          <w:sz w:val="24"/>
          <w14:textFill>
            <w14:solidFill>
              <w14:schemeClr w14:val="tx1"/>
            </w14:solidFill>
          </w14:textFill>
        </w:rPr>
        <w:t>18.3</w:t>
      </w:r>
      <w:r>
        <w:rPr>
          <w:rFonts w:hint="eastAsia" w:ascii="仿宋_GB2312" w:hAnsi="仿宋" w:eastAsia="仿宋_GB2312" w:cs="仿宋_GB2312"/>
          <w:b/>
          <w:color w:val="000000" w:themeColor="text1"/>
          <w:sz w:val="24"/>
          <w14:textFill>
            <w14:solidFill>
              <w14:schemeClr w14:val="tx1"/>
            </w14:solidFill>
          </w14:textFill>
        </w:rPr>
        <w:t>投标文件未按时解密，投标人提供了备份投标文件的，以备份投标文件作为依</w:t>
      </w:r>
      <w:r>
        <w:rPr>
          <w:rFonts w:hint="eastAsia" w:ascii="仿宋_GB2312" w:hAnsi="仿宋" w:eastAsia="仿宋_GB2312" w:cs="仿宋_GB2312"/>
          <w:b/>
          <w:color w:val="000000" w:themeColor="text1"/>
          <w:sz w:val="24"/>
          <w:szCs w:val="22"/>
          <w14:textFill>
            <w14:solidFill>
              <w14:schemeClr w14:val="tx1"/>
            </w14:solidFill>
          </w14:textFill>
        </w:rPr>
        <w:t>据，否则视为投标文件撤回。投标文件已按时解密的，备份投标文件自动失效。</w:t>
      </w:r>
    </w:p>
    <w:p>
      <w:pPr>
        <w:pStyle w:val="556"/>
        <w:spacing w:before="0" w:line="360" w:lineRule="auto"/>
        <w:ind w:left="0" w:firstLine="482" w:firstLineChars="200"/>
        <w:contextualSpacing/>
        <w:rPr>
          <w:rFonts w:ascii="仿宋_GB2312" w:hAnsi="仿宋" w:eastAsia="仿宋_GB2312" w:cs="仿宋_GB2312"/>
          <w:b/>
          <w:color w:val="000000" w:themeColor="text1"/>
          <w:sz w:val="24"/>
          <w:szCs w:val="22"/>
          <w14:textFill>
            <w14:solidFill>
              <w14:schemeClr w14:val="tx1"/>
            </w14:solidFill>
          </w14:textFill>
        </w:rPr>
      </w:pPr>
      <w:r>
        <w:rPr>
          <w:rFonts w:hint="eastAsia" w:ascii="仿宋_GB2312" w:hAnsi="仿宋" w:eastAsia="仿宋_GB2312" w:cs="仿宋_GB2312"/>
          <w:b/>
          <w:color w:val="000000" w:themeColor="text1"/>
          <w:sz w:val="24"/>
          <w:szCs w:val="22"/>
          <w14:textFill>
            <w14:solidFill>
              <w14:schemeClr w14:val="tx1"/>
            </w14:solidFill>
          </w14:textFill>
        </w:rPr>
        <w:t>19、资格审查</w:t>
      </w:r>
    </w:p>
    <w:p>
      <w:pPr>
        <w:pStyle w:val="556"/>
        <w:spacing w:before="0" w:line="360" w:lineRule="auto"/>
        <w:ind w:left="0" w:firstLine="480" w:firstLineChars="200"/>
        <w:contextualSpacing/>
        <w:rPr>
          <w:rFonts w:ascii="仿宋_GB2312" w:hAnsi="仿宋" w:eastAsia="仿宋_GB2312" w:cs="仿宋_GB2312"/>
          <w:bCs/>
          <w:color w:val="000000" w:themeColor="text1"/>
          <w:sz w:val="24"/>
          <w:szCs w:val="22"/>
          <w14:textFill>
            <w14:solidFill>
              <w14:schemeClr w14:val="tx1"/>
            </w14:solidFill>
          </w14:textFill>
        </w:rPr>
      </w:pPr>
      <w:r>
        <w:rPr>
          <w:rFonts w:hint="eastAsia" w:ascii="仿宋_GB2312" w:hAnsi="仿宋" w:eastAsia="仿宋_GB2312" w:cs="仿宋_GB2312"/>
          <w:bCs/>
          <w:color w:val="000000" w:themeColor="text1"/>
          <w:sz w:val="24"/>
          <w:szCs w:val="22"/>
          <w14:textFill>
            <w14:solidFill>
              <w14:schemeClr w14:val="tx1"/>
            </w14:solidFill>
          </w14:textFill>
        </w:rPr>
        <w:t>19.1开标后，采购人或采购代理机构将依法对投标人的资格进行审查。</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19.2</w:t>
      </w:r>
      <w:r>
        <w:rPr>
          <w:rFonts w:hint="eastAsia" w:ascii="仿宋_GB2312" w:hAnsi="仿宋" w:eastAsia="仿宋_GB2312" w:cs="仿宋_GB2312"/>
          <w:color w:val="000000" w:themeColor="text1"/>
          <w:sz w:val="24"/>
          <w14:textFill>
            <w14:solidFill>
              <w14:schemeClr w14:val="tx1"/>
            </w14:solidFill>
          </w14:textFill>
        </w:rPr>
        <w:t>采购人或采购代理机构依据法律法规和招标文件的规定，对投标人的基本资格条件、特定资格条件进行审查。</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19.3投标人未按照招标文件要求提供与</w:t>
      </w:r>
      <w:r>
        <w:rPr>
          <w:rFonts w:hint="eastAsia" w:ascii="仿宋_GB2312" w:hAnsi="仿宋" w:eastAsia="仿宋_GB2312" w:cs="仿宋_GB2312"/>
          <w:color w:val="000000" w:themeColor="text1"/>
          <w14:textFill>
            <w14:solidFill>
              <w14:schemeClr w14:val="tx1"/>
            </w14:solidFill>
          </w14:textFill>
        </w:rPr>
        <w:t>基本资格条件、特定资格条件相应的</w:t>
      </w:r>
      <w:r>
        <w:rPr>
          <w:rFonts w:hint="eastAsia" w:ascii="仿宋_GB2312" w:hAnsi="仿宋" w:eastAsia="仿宋_GB2312" w:cs="Arial"/>
          <w:color w:val="000000" w:themeColor="text1"/>
          <w:kern w:val="0"/>
          <w:szCs w:val="24"/>
          <w14:textFill>
            <w14:solidFill>
              <w14:schemeClr w14:val="tx1"/>
            </w14:solidFill>
          </w14:textFill>
        </w:rPr>
        <w:t>有效资格证明材料的，视为</w:t>
      </w:r>
      <w:r>
        <w:rPr>
          <w:rFonts w:hint="eastAsia" w:ascii="仿宋_GB2312" w:hAnsi="仿宋" w:eastAsia="仿宋_GB2312" w:cs="仿宋_GB2312"/>
          <w:color w:val="000000" w:themeColor="text1"/>
          <w14:textFill>
            <w14:solidFill>
              <w14:schemeClr w14:val="tx1"/>
            </w14:solidFill>
          </w14:textFill>
        </w:rPr>
        <w:t>投标人不具备招标文件中规定的资格要求，其投标无效。</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4对未通过资格审查的投标人，采购人或采购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仿宋_GB2312"/>
          <w:color w:val="000000" w:themeColor="text1"/>
          <w14:textFill>
            <w14:solidFill>
              <w14:schemeClr w14:val="tx1"/>
            </w14:solidFill>
          </w14:textFill>
        </w:rPr>
        <w:t>机构告知其未通过的原因。</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19.</w:t>
      </w:r>
      <w:r>
        <w:rPr>
          <w:rFonts w:ascii="仿宋_GB2312" w:hAnsi="仿宋" w:eastAsia="仿宋_GB2312" w:cs="仿宋_GB2312"/>
          <w:color w:val="000000" w:themeColor="text1"/>
          <w14:textFill>
            <w14:solidFill>
              <w14:schemeClr w14:val="tx1"/>
            </w14:solidFill>
          </w14:textFill>
        </w:rPr>
        <w:t>5合格投标人不足3家的，不再评标。</w:t>
      </w:r>
    </w:p>
    <w:p>
      <w:pPr>
        <w:pStyle w:val="13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20、信用信息查询</w:t>
      </w:r>
    </w:p>
    <w:p>
      <w:pPr>
        <w:pStyle w:val="130"/>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20.1信用信息查询渠道及截止时间：采购</w:t>
      </w:r>
      <w:r>
        <w:rPr>
          <w:rFonts w:hint="eastAsia" w:ascii="仿宋_GB2312" w:hAnsi="仿宋" w:eastAsia="仿宋_GB2312" w:cs="仿宋_GB2312"/>
          <w:color w:val="000000" w:themeColor="text1"/>
          <w:szCs w:val="24"/>
          <w14:textFill>
            <w14:solidFill>
              <w14:schemeClr w14:val="tx1"/>
            </w14:solidFill>
          </w14:textFill>
        </w:rPr>
        <w:t>代理</w:t>
      </w:r>
      <w:r>
        <w:rPr>
          <w:rFonts w:ascii="仿宋_GB2312" w:hAnsi="仿宋" w:eastAsia="仿宋_GB2312" w:cs="Arial"/>
          <w:color w:val="000000" w:themeColor="text1"/>
          <w:kern w:val="0"/>
          <w:szCs w:val="24"/>
          <w14:textFill>
            <w14:solidFill>
              <w14:schemeClr w14:val="tx1"/>
            </w14:solidFill>
          </w14:textFill>
        </w:rPr>
        <w:t>机构将通过“信用中国”网站(www.creditchina.gov.cn)、中国政府采购网(www.ccgp.gov.cn)渠道查询投标人投标截止时间当天的信用记录。</w:t>
      </w:r>
    </w:p>
    <w:p>
      <w:pPr>
        <w:pStyle w:val="130"/>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pPr>
        <w:pStyle w:val="130"/>
        <w:spacing w:before="0"/>
        <w:ind w:firstLine="495" w:firstLineChars="0"/>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pPr>
        <w:pStyle w:val="13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Arial"/>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000000" w:themeColor="text1"/>
          <w14:textFill>
            <w14:solidFill>
              <w14:schemeClr w14:val="tx1"/>
            </w14:solidFill>
          </w14:textFill>
        </w:rPr>
        <w:t>。</w:t>
      </w: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五、评标</w:t>
      </w:r>
    </w:p>
    <w:p>
      <w:pPr>
        <w:spacing w:line="360" w:lineRule="auto"/>
        <w:ind w:firstLine="482" w:firstLineChars="200"/>
        <w:rPr>
          <w:rFonts w:ascii="仿宋_GB2312" w:hAnsi="仿宋" w:eastAsia="仿宋_GB2312" w:cs="仿宋_GB2312"/>
          <w:b/>
          <w:color w:val="000000" w:themeColor="text1"/>
          <w:sz w:val="24"/>
          <w14:textFill>
            <w14:solidFill>
              <w14:schemeClr w14:val="tx1"/>
            </w14:solidFill>
          </w14:textFill>
        </w:rPr>
      </w:pPr>
      <w:bookmarkStart w:id="13" w:name="_Toc91899903"/>
      <w:r>
        <w:rPr>
          <w:rFonts w:ascii="仿宋_GB2312" w:hAnsi="仿宋" w:eastAsia="仿宋_GB2312" w:cs="仿宋_GB2312"/>
          <w:b/>
          <w:color w:val="000000" w:themeColor="text1"/>
          <w:sz w:val="24"/>
          <w14:textFill>
            <w14:solidFill>
              <w14:schemeClr w14:val="tx1"/>
            </w14:solidFill>
          </w14:textFill>
        </w:rPr>
        <w:t>21.</w:t>
      </w:r>
      <w:r>
        <w:rPr>
          <w:rFonts w:ascii="仿宋_GB2312" w:eastAsia="仿宋_GB2312"/>
          <w:color w:val="000000" w:themeColor="text1"/>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14:textFill>
            <w14:solidFill>
              <w14:schemeClr w14:val="tx1"/>
            </w14:solidFill>
          </w14:textFill>
        </w:rPr>
        <w:t>详见招标文件第四部分评标办法。</w:t>
      </w:r>
    </w:p>
    <w:p>
      <w:pPr>
        <w:spacing w:line="360" w:lineRule="auto"/>
        <w:rPr>
          <w:rFonts w:ascii="仿宋_GB2312" w:hAnsi="仿宋" w:eastAsia="仿宋_GB2312" w:cs="仿宋_GB2312"/>
          <w:b/>
          <w:color w:val="000000" w:themeColor="text1"/>
          <w:sz w:val="24"/>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六、定</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标</w:t>
      </w:r>
    </w:p>
    <w:p>
      <w:pPr>
        <w:pStyle w:val="25"/>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22. </w:t>
      </w:r>
      <w:r>
        <w:rPr>
          <w:rFonts w:hint="eastAsia" w:ascii="仿宋_GB2312" w:hAnsi="仿宋" w:eastAsia="仿宋_GB2312" w:cs="仿宋_GB2312"/>
          <w:b/>
          <w:color w:val="000000" w:themeColor="text1"/>
          <w14:textFill>
            <w14:solidFill>
              <w14:schemeClr w14:val="tx1"/>
            </w14:solidFill>
          </w14:textFill>
        </w:rPr>
        <w:t>确定中标供应商</w:t>
      </w:r>
    </w:p>
    <w:p>
      <w:pPr>
        <w:pStyle w:val="130"/>
        <w:snapToGrid w:val="0"/>
        <w:spacing w:before="0"/>
        <w:ind w:firstLine="480"/>
        <w:rPr>
          <w:rFonts w:ascii="仿宋_GB2312" w:hAnsi="仿宋" w:eastAsia="仿宋_GB2312" w:cs="仿宋_GB2312"/>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480"/>
        <w:rPr>
          <w:rFonts w:ascii="仿宋_GB2312" w:hAnsi="仿宋" w:eastAsia="仿宋_GB2312" w:cs="仿宋_GB2312"/>
          <w:b/>
          <w:color w:val="000000" w:themeColor="text1"/>
          <w:szCs w:val="24"/>
          <w14:textFill>
            <w14:solidFill>
              <w14:schemeClr w14:val="tx1"/>
            </w14:solidFill>
          </w14:textFill>
        </w:rPr>
      </w:pPr>
      <w:r>
        <w:rPr>
          <w:rFonts w:ascii="仿宋_GB2312" w:hAnsi="仿宋" w:eastAsia="仿宋_GB2312" w:cs="仿宋_GB2312"/>
          <w:b/>
          <w:color w:val="000000" w:themeColor="text1"/>
          <w:szCs w:val="24"/>
          <w14:textFill>
            <w14:solidFill>
              <w14:schemeClr w14:val="tx1"/>
            </w14:solidFill>
          </w14:textFill>
        </w:rPr>
        <w:t xml:space="preserve">23. </w:t>
      </w:r>
      <w:r>
        <w:rPr>
          <w:rFonts w:hint="eastAsia" w:ascii="仿宋_GB2312" w:hAnsi="仿宋" w:eastAsia="仿宋_GB2312" w:cs="仿宋_GB2312"/>
          <w:b/>
          <w:color w:val="000000" w:themeColor="text1"/>
          <w:szCs w:val="24"/>
          <w14:textFill>
            <w14:solidFill>
              <w14:schemeClr w14:val="tx1"/>
            </w14:solidFill>
          </w14:textFill>
        </w:rPr>
        <w:t>中标通知与中标结果公告</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23.1自中标人确定之日起2个工作日内，采购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机构通过电子交易平台向中标人发出中标通知书，</w:t>
      </w:r>
      <w:r>
        <w:rPr>
          <w:rFonts w:hint="eastAsia" w:ascii="仿宋_GB2312" w:hAnsi="仿宋" w:eastAsia="仿宋_GB2312" w:cs="仿宋_GB2312"/>
          <w:color w:val="000000" w:themeColor="text1"/>
          <w:sz w:val="24"/>
          <w14:textFill>
            <w14:solidFill>
              <w14:schemeClr w14:val="tx1"/>
            </w14:solidFill>
          </w14:textFill>
        </w:rPr>
        <w:t>同时编制发布采购结果公告。采购代理机构也可以以纸质形式进行中标通知。</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23.2中标结果公告内容包括采购人及其委托的采购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sz w:val="24"/>
          <w14:textFill>
            <w14:solidFill>
              <w14:schemeClr w14:val="tx1"/>
            </w14:solidFill>
          </w14:textFill>
        </w:rPr>
        <w:t>机构的名称、地址、联系方式，项目名称和项目编号，中标人名称、地址和中标金额，主要中标标的</w:t>
      </w:r>
      <w:r>
        <w:rPr>
          <w:rFonts w:hint="eastAsia" w:ascii="仿宋_GB2312" w:hAnsi="仿宋" w:eastAsia="仿宋_GB2312" w:cs="仿宋_GB2312"/>
          <w:color w:val="000000" w:themeColor="text1"/>
          <w:sz w:val="24"/>
          <w14:textFill>
            <w14:solidFill>
              <w14:schemeClr w14:val="tx1"/>
            </w14:solidFill>
          </w14:textFill>
        </w:rPr>
        <w:t>的名称、规格型号、数量、单价、服务要求，开标记录、未中标情况说明、中标公告期限以及评审专家名单、评分汇总及明细。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七、合同授予</w:t>
      </w:r>
    </w:p>
    <w:p>
      <w:pPr>
        <w:pStyle w:val="25"/>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24. </w:t>
      </w:r>
      <w:r>
        <w:rPr>
          <w:rFonts w:hint="eastAsia" w:ascii="仿宋_GB2312" w:hAnsi="仿宋" w:eastAsia="仿宋_GB2312" w:cs="仿宋_GB2312"/>
          <w:color w:val="000000" w:themeColor="text1"/>
          <w14:textFill>
            <w14:solidFill>
              <w14:schemeClr w14:val="tx1"/>
            </w14:solidFill>
          </w14:textFill>
        </w:rPr>
        <w:t>合同主要条款详见第五部分拟签订的合同文本。</w:t>
      </w:r>
    </w:p>
    <w:p>
      <w:pPr>
        <w:pStyle w:val="25"/>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25. </w:t>
      </w:r>
      <w:r>
        <w:rPr>
          <w:rFonts w:hint="eastAsia" w:ascii="仿宋_GB2312" w:hAnsi="仿宋" w:eastAsia="仿宋_GB2312" w:cs="仿宋_GB2312"/>
          <w:b/>
          <w:color w:val="000000" w:themeColor="text1"/>
          <w14:textFill>
            <w14:solidFill>
              <w14:schemeClr w14:val="tx1"/>
            </w14:solidFill>
          </w14:textFill>
        </w:rPr>
        <w:t>合同的签订</w:t>
      </w:r>
    </w:p>
    <w:p>
      <w:pPr>
        <w:widowControl/>
        <w:shd w:val="clear" w:color="auto" w:fill="FFFFFF"/>
        <w:spacing w:line="360" w:lineRule="auto"/>
        <w:ind w:firstLine="48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0"/>
        <w:snapToGrid w:val="0"/>
        <w:spacing w:before="0"/>
        <w:ind w:firstLine="480"/>
        <w:rPr>
          <w:rFonts w:ascii="仿宋_GB2312" w:hAnsi="仿宋" w:eastAsia="仿宋_GB2312"/>
          <w:color w:val="000000" w:themeColor="text1"/>
          <w:kern w:val="0"/>
          <w14:textFill>
            <w14:solidFill>
              <w14:schemeClr w14:val="tx1"/>
            </w14:solidFill>
          </w14:textFill>
        </w:rPr>
      </w:pPr>
      <w:r>
        <w:rPr>
          <w:rFonts w:ascii="仿宋_GB2312" w:hAnsi="仿宋" w:eastAsia="仿宋_GB2312" w:cs="仿宋_GB2312"/>
          <w:color w:val="000000" w:themeColor="text1"/>
          <w:kern w:val="0"/>
          <w:lang w:val="zh-CN"/>
          <w14:textFill>
            <w14:solidFill>
              <w14:schemeClr w14:val="tx1"/>
            </w14:solidFill>
          </w14:textFill>
        </w:rPr>
        <w:t>25.2</w:t>
      </w:r>
      <w:r>
        <w:rPr>
          <w:rFonts w:hint="eastAsia" w:ascii="仿宋_GB2312" w:hAnsi="仿宋" w:eastAsia="仿宋_GB2312"/>
          <w:color w:val="000000" w:themeColor="text1"/>
          <w:kern w:val="0"/>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25.3如签订合同并生效后，供应商无故拒绝或延期，除按照合同条款处理外，列入不良行为记录一次，并给予通报。</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25.4中标供应</w:t>
      </w:r>
      <w:r>
        <w:rPr>
          <w:rFonts w:hint="eastAsia" w:ascii="仿宋_GB2312" w:hAnsi="仿宋" w:eastAsia="仿宋_GB2312" w:cs="仿宋_GB2312"/>
          <w:color w:val="000000" w:themeColor="text1"/>
          <w14:textFill>
            <w14:solidFill>
              <w14:schemeClr w14:val="tx1"/>
            </w14:solidFill>
          </w14:textFill>
        </w:rPr>
        <w:t>商拒绝与采购人签订合同的，采购人可以按照评审报告推荐的中标或者成交候选人名单排序，确定下一候选人为中标供应商，也可以重新开展政府采购活动。</w:t>
      </w:r>
    </w:p>
    <w:p>
      <w:pPr>
        <w:pStyle w:val="130"/>
        <w:snapToGrid w:val="0"/>
        <w:spacing w:before="0" w:after="12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25.5采购合同由采购人与中标供应商根据</w:t>
      </w:r>
      <w:r>
        <w:rPr>
          <w:rFonts w:hint="eastAsia" w:ascii="仿宋_GB2312" w:hAnsi="仿宋" w:eastAsia="仿宋_GB2312" w:cs="仿宋_GB2312"/>
          <w:color w:val="000000" w:themeColor="text1"/>
          <w14:textFill>
            <w14:solidFill>
              <w14:schemeClr w14:val="tx1"/>
            </w14:solidFill>
          </w14:textFill>
        </w:rPr>
        <w:t>招标文件、投标文件等内容通过政府采购电子交易平台在线签订，自动备案。</w:t>
      </w:r>
    </w:p>
    <w:p>
      <w:pPr>
        <w:pStyle w:val="25"/>
        <w:spacing w:line="360" w:lineRule="auto"/>
        <w:ind w:left="479" w:leftChars="228" w:firstLine="0" w:firstLineChars="0"/>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 xml:space="preserve">26. </w:t>
      </w:r>
      <w:r>
        <w:rPr>
          <w:rFonts w:hint="eastAsia" w:ascii="仿宋_GB2312" w:hAnsi="仿宋" w:eastAsia="仿宋_GB2312" w:cs="仿宋_GB2312"/>
          <w:b/>
          <w:color w:val="000000" w:themeColor="text1"/>
          <w14:textFill>
            <w14:solidFill>
              <w14:schemeClr w14:val="tx1"/>
            </w14:solidFill>
          </w14:textFill>
        </w:rPr>
        <w:t>履约保证金</w:t>
      </w:r>
    </w:p>
    <w:p>
      <w:pPr>
        <w:tabs>
          <w:tab w:val="left" w:pos="0"/>
        </w:tabs>
        <w:spacing w:line="360" w:lineRule="auto"/>
        <w:ind w:firstLine="482"/>
        <w:rPr>
          <w:rFonts w:hint="eastAsia" w:ascii="仿宋_GB2312" w:hAnsi="仿宋" w:eastAsia="仿宋_GB2312" w:cs="Helvetica"/>
          <w:color w:val="000000" w:themeColor="text1"/>
          <w:kern w:val="0"/>
          <w:sz w:val="24"/>
          <w14:textFill>
            <w14:solidFill>
              <w14:schemeClr w14:val="tx1"/>
            </w14:solidFill>
          </w14:textFill>
        </w:rPr>
      </w:pPr>
      <w:r>
        <w:rPr>
          <w:rFonts w:hint="eastAsia" w:ascii="仿宋_GB2312" w:hAnsi="仿宋" w:eastAsia="仿宋_GB2312" w:cs="Helvetica"/>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pPr>
        <w:pStyle w:val="2"/>
        <w:ind w:left="0" w:firstLine="480" w:firstLineChars="200"/>
        <w:rPr>
          <w:color w:val="000000" w:themeColor="text1"/>
          <w:lang w:val="en-US"/>
          <w14:textFill>
            <w14:solidFill>
              <w14:schemeClr w14:val="tx1"/>
            </w14:solidFill>
          </w14:textFill>
        </w:rPr>
      </w:pPr>
      <w:r>
        <w:rPr>
          <w:rFonts w:hint="eastAsia"/>
          <w:b w:val="0"/>
          <w:bCs w:val="0"/>
          <w:snapToGrid w:val="0"/>
          <w:color w:val="000000" w:themeColor="text1"/>
          <w:kern w:val="28"/>
          <w:sz w:val="24"/>
          <w14:textFill>
            <w14:solidFill>
              <w14:schemeClr w14:val="tx1"/>
            </w14:solidFill>
          </w14:textFill>
        </w:rPr>
        <w:t>供应商</w:t>
      </w:r>
      <w:r>
        <w:rPr>
          <w:rFonts w:hint="eastAsia"/>
          <w:b w:val="0"/>
          <w:bCs w:val="0"/>
          <w:snapToGrid w:val="0"/>
          <w:color w:val="000000" w:themeColor="text1"/>
          <w:kern w:val="28"/>
          <w:sz w:val="24"/>
          <w:lang w:val="en-US"/>
          <w14:textFill>
            <w14:solidFill>
              <w14:schemeClr w14:val="tx1"/>
            </w14:solidFill>
          </w14:textFill>
        </w:rPr>
        <w:t>可</w:t>
      </w:r>
      <w:r>
        <w:rPr>
          <w:rFonts w:hint="eastAsia"/>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ind w:firstLine="3357" w:firstLineChars="1045"/>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八、电子交易活动的中止</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w:t>
      </w:r>
      <w:r>
        <w:rPr>
          <w:rFonts w:ascii="仿宋_GB2312" w:hAnsi="仿宋" w:eastAsia="仿宋_GB2312" w:cs="仿宋_GB2312"/>
          <w:b/>
          <w:bCs/>
          <w:color w:val="000000" w:themeColor="text1"/>
          <w:szCs w:val="24"/>
          <w14:textFill>
            <w14:solidFill>
              <w14:schemeClr w14:val="tx1"/>
            </w14:solidFill>
          </w14:textFill>
        </w:rPr>
        <w:t>7.</w:t>
      </w:r>
      <w:r>
        <w:rPr>
          <w:rFonts w:ascii="仿宋_GB2312" w:hAnsi="仿宋" w:eastAsia="仿宋_GB2312" w:cs="仿宋_GB2312"/>
          <w:b/>
          <w:color w:val="000000" w:themeColor="text1"/>
          <w:szCs w:val="24"/>
          <w14:textFill>
            <w14:solidFill>
              <w14:schemeClr w14:val="tx1"/>
            </w14:solidFill>
          </w14:textFill>
        </w:rPr>
        <w:t xml:space="preserve"> </w:t>
      </w:r>
      <w:r>
        <w:rPr>
          <w:rFonts w:hint="eastAsia" w:ascii="仿宋_GB2312" w:hAnsi="仿宋" w:eastAsia="仿宋_GB2312" w:cs="仿宋_GB2312"/>
          <w:b/>
          <w:color w:val="000000" w:themeColor="text1"/>
          <w:szCs w:val="24"/>
          <w14:textFill>
            <w14:solidFill>
              <w14:schemeClr w14:val="tx1"/>
            </w14:solidFill>
          </w14:textFill>
        </w:rPr>
        <w:t>电子交易活动的中止。</w:t>
      </w:r>
      <w:r>
        <w:rPr>
          <w:rFonts w:hint="eastAsia" w:ascii="仿宋_GB2312" w:hAnsi="仿宋" w:eastAsia="仿宋_GB2312" w:cs="仿宋_GB2312"/>
          <w:color w:val="000000" w:themeColor="text1"/>
          <w14:textFill>
            <w14:solidFill>
              <w14:schemeClr w14:val="tx1"/>
            </w14:solidFill>
          </w14:textFill>
        </w:rPr>
        <w:t>采购过程中出现以下情形，导致电子交易平台无法正常运行，或者无法保证电子交易的公平、公正和安全时，采购</w:t>
      </w:r>
      <w:r>
        <w:rPr>
          <w:rFonts w:hint="eastAsia" w:ascii="仿宋_GB2312" w:hAnsi="仿宋" w:eastAsia="仿宋_GB2312" w:cs="仿宋_GB2312"/>
          <w:color w:val="000000" w:themeColor="text1"/>
          <w:szCs w:val="24"/>
          <w14:textFill>
            <w14:solidFill>
              <w14:schemeClr w14:val="tx1"/>
            </w14:solidFill>
          </w14:textFill>
        </w:rPr>
        <w:t>代理</w:t>
      </w:r>
      <w:r>
        <w:rPr>
          <w:rFonts w:hint="eastAsia" w:ascii="仿宋_GB2312" w:hAnsi="仿宋" w:eastAsia="仿宋_GB2312" w:cs="仿宋_GB2312"/>
          <w:color w:val="000000" w:themeColor="text1"/>
          <w14:textFill>
            <w14:solidFill>
              <w14:schemeClr w14:val="tx1"/>
            </w14:solidFill>
          </w14:textFill>
        </w:rPr>
        <w:t>机构可中止电子交易活动：</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27.1电子交易平台发生故障而无法登录访问的； </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27.2电子交易平台应用或数据库出现错误，不能进行正常操作的；</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27.3电子交易平台发现严重安全漏洞，有潜在泄密危险的；</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 xml:space="preserve">27.4病毒发作导致不能进行正常操作的； </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27.5其他无法保证电子交易的公平、公正和安全的情况。</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bCs/>
          <w:color w:val="000000" w:themeColor="text1"/>
          <w14:textFill>
            <w14:solidFill>
              <w14:schemeClr w14:val="tx1"/>
            </w14:solidFill>
          </w14:textFill>
        </w:rPr>
        <w:t>28.</w:t>
      </w:r>
      <w:r>
        <w:rPr>
          <w:rFonts w:ascii="仿宋_GB2312" w:hAnsi="仿宋" w:eastAsia="仿宋_GB2312" w:cs="仿宋_GB2312"/>
          <w:color w:val="000000" w:themeColor="text1"/>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14:textFill>
            <w14:solidFill>
              <w14:schemeClr w14:val="tx1"/>
            </w14:solidFill>
          </w14:textFill>
        </w:rPr>
      </w:pPr>
    </w:p>
    <w:p>
      <w:pPr>
        <w:snapToGrid w:val="0"/>
        <w:spacing w:line="360" w:lineRule="auto"/>
        <w:ind w:left="120" w:leftChars="57" w:firstLine="482" w:firstLineChars="150"/>
        <w:jc w:val="cente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九、验收</w:t>
      </w:r>
    </w:p>
    <w:p>
      <w:pPr>
        <w:pStyle w:val="25"/>
        <w:spacing w:line="360" w:lineRule="auto"/>
        <w:rPr>
          <w:rFonts w:ascii="仿宋_GB2312" w:hAnsi="仿宋" w:eastAsia="仿宋_GB2312" w:cs="仿宋_GB2312"/>
          <w:b/>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29.验收</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29.2采购人可以邀请参加本项目的其他投标人或者第三方机构参与验收。参与验收的投标人或者第三方机构的意见作为</w:t>
      </w:r>
      <w:r>
        <w:rPr>
          <w:rFonts w:hint="eastAsia" w:ascii="仿宋_GB2312" w:hAnsi="仿宋" w:eastAsia="仿宋_GB2312" w:cs="Helvetica"/>
          <w:color w:val="000000" w:themeColor="text1"/>
          <w:kern w:val="0"/>
          <w:sz w:val="24"/>
          <w14:textFill>
            <w14:solidFill>
              <w14:schemeClr w14:val="tx1"/>
            </w14:solidFill>
          </w14:textFill>
        </w:rPr>
        <w:t>验收书的参考资料一并存档。</w:t>
      </w:r>
    </w:p>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000000" w:themeColor="text1"/>
          <w:sz w:val="18"/>
          <w:szCs w:val="18"/>
          <w14:textFill>
            <w14:solidFill>
              <w14:schemeClr w14:val="tx1"/>
            </w14:solidFill>
          </w14:textFill>
        </w:rPr>
      </w:pPr>
      <w:r>
        <w:rPr>
          <w:rFonts w:ascii="仿宋_GB2312" w:hAnsi="仿宋" w:eastAsia="仿宋_GB2312" w:cs="Helvetica"/>
          <w:color w:val="000000" w:themeColor="text1"/>
          <w:kern w:val="0"/>
          <w:sz w:val="24"/>
          <w14:textFill>
            <w14:solidFill>
              <w14:schemeClr w14:val="tx1"/>
            </w14:solidFill>
          </w14:textFill>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000000" w:themeColor="text1"/>
          <w:kern w:val="0"/>
          <w:sz w:val="24"/>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68057669"/>
      <w:bookmarkEnd w:id="14"/>
      <w:bookmarkStart w:id="15" w:name="_Hlt68072990"/>
      <w:bookmarkEnd w:id="15"/>
      <w:bookmarkStart w:id="16" w:name="_Hlt74707468"/>
      <w:bookmarkEnd w:id="16"/>
      <w:bookmarkStart w:id="17" w:name="_Hlt68072998"/>
      <w:bookmarkEnd w:id="17"/>
      <w:bookmarkStart w:id="18" w:name="_Hlt75236290"/>
      <w:bookmarkEnd w:id="18"/>
      <w:bookmarkStart w:id="19" w:name="_Hlt68403820"/>
      <w:bookmarkEnd w:id="19"/>
      <w:bookmarkStart w:id="20" w:name="_Hlt74730295"/>
      <w:bookmarkEnd w:id="20"/>
      <w:bookmarkStart w:id="21" w:name="_Hlt75236011"/>
      <w:bookmarkEnd w:id="21"/>
      <w:bookmarkStart w:id="22" w:name="_Hlt68073093"/>
      <w:bookmarkEnd w:id="22"/>
      <w:bookmarkStart w:id="23" w:name="_Hlt75236101"/>
      <w:bookmarkEnd w:id="23"/>
      <w:bookmarkStart w:id="24" w:name="_Hlt74729768"/>
      <w:bookmarkEnd w:id="24"/>
      <w:bookmarkStart w:id="25" w:name="_Hlt74714665"/>
      <w:bookmarkEnd w:id="25"/>
    </w:p>
    <w:bookmarkEnd w:id="11"/>
    <w:bookmarkEnd w:id="12"/>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bookmarkStart w:id="26" w:name="第四部分"/>
      <w:r>
        <w:rPr>
          <w:rFonts w:hint="eastAsia" w:ascii="仿宋" w:hAnsi="仿宋" w:eastAsia="仿宋" w:cs="仿宋_GB2312"/>
          <w:b/>
          <w:color w:val="000000" w:themeColor="text1"/>
          <w:sz w:val="36"/>
          <w:szCs w:val="36"/>
          <w14:textFill>
            <w14:solidFill>
              <w14:schemeClr w14:val="tx1"/>
            </w14:solidFill>
          </w14:textFill>
        </w:rPr>
        <w:t>第三部分</w:t>
      </w:r>
      <w:r>
        <w:rPr>
          <w:rFonts w:ascii="仿宋" w:hAnsi="仿宋" w:eastAsia="仿宋" w:cs="仿宋_GB2312"/>
          <w:b/>
          <w:color w:val="000000" w:themeColor="text1"/>
          <w:sz w:val="36"/>
          <w:szCs w:val="36"/>
          <w14:textFill>
            <w14:solidFill>
              <w14:schemeClr w14:val="tx1"/>
            </w14:solidFill>
          </w14:textFill>
        </w:rPr>
        <w:t xml:space="preserve">   </w:t>
      </w:r>
      <w:r>
        <w:rPr>
          <w:rFonts w:hint="eastAsia" w:ascii="仿宋" w:hAnsi="仿宋" w:eastAsia="仿宋" w:cs="仿宋_GB2312"/>
          <w:b/>
          <w:color w:val="000000" w:themeColor="text1"/>
          <w:sz w:val="36"/>
          <w:szCs w:val="36"/>
          <w14:textFill>
            <w14:solidFill>
              <w14:schemeClr w14:val="tx1"/>
            </w14:solidFill>
          </w14:textFill>
        </w:rPr>
        <w:t>采购需求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为保护文物资源，延续历史文脉，根据《中华人民共和国文物保护法》等法律法规，正确处理文物与社会发展的关系，坚持超前考古、开放考古、主动考古、科学考古的原则，同时也为应对日益繁重的基本建设考古工作任务，本着培养与锻炼杭州地区专业技术人员，不断壮大杭州市文物保护工作队伍的力量，以适应新形势下文化遗产保护工作需要的宗旨，杭州市文物考古研究所拟通过公开招标的方式确定文物勘探服务单位，拟将其承担的部分田野考古工作项目由中标单位协助实施，这样既能保证高质高效的完成考古工作，又能在一定程度上能缓解本单位考古专业人员和技工不足的压力，进而保障国家基本经济建设工作的顺利进行。</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一、采购内容：</w:t>
      </w:r>
      <w:r>
        <w:rPr>
          <w:rFonts w:hint="eastAsia" w:ascii="仿宋" w:hAnsi="仿宋" w:eastAsia="仿宋" w:cs="仿宋"/>
          <w:b/>
          <w:color w:val="000000" w:themeColor="text1"/>
          <w:sz w:val="24"/>
          <w:szCs w:val="24"/>
          <w14:textFill>
            <w14:solidFill>
              <w14:schemeClr w14:val="tx1"/>
            </w14:solidFill>
          </w14:textFill>
        </w:rPr>
        <w:t>本项目分为五个标项，投标人可以投五个标项，也可以选择其中一个或多个标项投标；每个投标人最多只能中一个标项，本次评标按标项一、标项二、标项三、标项四、标项五的顺序进行。</w:t>
      </w:r>
    </w:p>
    <w:tbl>
      <w:tblPr>
        <w:tblStyle w:val="63"/>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920"/>
        <w:gridCol w:w="2557"/>
        <w:gridCol w:w="2340"/>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标项</w:t>
            </w:r>
          </w:p>
        </w:tc>
        <w:tc>
          <w:tcPr>
            <w:tcW w:w="1920" w:type="dxa"/>
            <w:noWrap w:val="0"/>
            <w:vAlign w:val="center"/>
          </w:tcPr>
          <w:p>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采购内容</w:t>
            </w:r>
          </w:p>
        </w:tc>
        <w:tc>
          <w:tcPr>
            <w:tcW w:w="2557" w:type="dxa"/>
            <w:noWrap w:val="0"/>
            <w:vAlign w:val="center"/>
          </w:tcPr>
          <w:p>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数量</w:t>
            </w:r>
          </w:p>
        </w:tc>
        <w:tc>
          <w:tcPr>
            <w:tcW w:w="2340" w:type="dxa"/>
            <w:noWrap w:val="0"/>
            <w:vAlign w:val="center"/>
          </w:tcPr>
          <w:p>
            <w:pPr>
              <w:keepNext w:val="0"/>
              <w:keepLines w:val="0"/>
              <w:pageBreakBefore w:val="0"/>
              <w:widowControl w:val="0"/>
              <w:kinsoku/>
              <w:wordWrap/>
              <w:overflowPunct/>
              <w:topLinePunct w:val="0"/>
              <w:bidi w:val="0"/>
              <w:adjustRightInd w:val="0"/>
              <w:snapToGri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服务要求</w:t>
            </w:r>
          </w:p>
        </w:tc>
        <w:tc>
          <w:tcPr>
            <w:tcW w:w="2087" w:type="dxa"/>
            <w:noWrap w:val="0"/>
            <w:vAlign w:val="center"/>
          </w:tcPr>
          <w:p>
            <w:pPr>
              <w:keepNext w:val="0"/>
              <w:keepLines w:val="0"/>
              <w:pageBreakBefore w:val="0"/>
              <w:widowControl w:val="0"/>
              <w:kinsoku/>
              <w:wordWrap/>
              <w:overflowPunct/>
              <w:topLinePunct w:val="0"/>
              <w:bidi w:val="0"/>
              <w:adjustRightInd w:val="0"/>
              <w:spacing w:line="360" w:lineRule="auto"/>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政府采购预算金额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一</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2586207</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restart"/>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勘探对象为岗地山坡的，探孔间隔不大于2米梅花状布孔；勘探对象为平地的，探孔间隔不大于3米梅花状布孔；勘探对象为其他地形的，酌情布孔。提供详细的记录（文字、图纸、影像）、总结。</w:t>
            </w: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二</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二</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2413793</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三</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2413793</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四</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四</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2241379</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66"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五</w:t>
            </w:r>
          </w:p>
        </w:tc>
        <w:tc>
          <w:tcPr>
            <w:tcW w:w="1920"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w:t>
            </w:r>
            <w:r>
              <w:rPr>
                <w:rFonts w:hint="eastAsia" w:ascii="仿宋" w:hAnsi="仿宋" w:eastAsia="仿宋" w:cs="仿宋"/>
                <w:color w:val="000000" w:themeColor="text1"/>
                <w:sz w:val="24"/>
                <w:szCs w:val="24"/>
                <w:lang w:val="zh-CN"/>
                <w14:textFill>
                  <w14:solidFill>
                    <w14:schemeClr w14:val="tx1"/>
                  </w14:solidFill>
                </w14:textFill>
              </w:rPr>
              <w:t>地区考古勘探服务外包（</w:t>
            </w:r>
            <w:r>
              <w:rPr>
                <w:rFonts w:hint="eastAsia" w:ascii="仿宋" w:hAnsi="仿宋" w:eastAsia="仿宋" w:cs="仿宋"/>
                <w:color w:val="000000" w:themeColor="text1"/>
                <w:sz w:val="24"/>
                <w:szCs w:val="24"/>
                <w14:textFill>
                  <w14:solidFill>
                    <w14:schemeClr w14:val="tx1"/>
                  </w14:solidFill>
                </w14:textFill>
              </w:rPr>
              <w:t>五</w:t>
            </w:r>
            <w:r>
              <w:rPr>
                <w:rFonts w:hint="eastAsia" w:ascii="仿宋" w:hAnsi="仿宋" w:eastAsia="仿宋" w:cs="仿宋"/>
                <w:color w:val="000000" w:themeColor="text1"/>
                <w:sz w:val="24"/>
                <w:szCs w:val="24"/>
                <w:lang w:val="zh-CN"/>
                <w14:textFill>
                  <w14:solidFill>
                    <w14:schemeClr w14:val="tx1"/>
                  </w14:solidFill>
                </w14:textFill>
              </w:rPr>
              <w:t>）</w:t>
            </w:r>
          </w:p>
        </w:tc>
        <w:tc>
          <w:tcPr>
            <w:tcW w:w="255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勘探面积不少于</w:t>
            </w:r>
            <w:r>
              <w:rPr>
                <w:rFonts w:hint="eastAsia" w:ascii="仿宋" w:hAnsi="仿宋" w:eastAsia="仿宋" w:cs="仿宋"/>
                <w:color w:val="000000" w:themeColor="text1"/>
                <w:sz w:val="24"/>
                <w:szCs w:val="24"/>
                <w:lang w:val="en-US" w:eastAsia="zh-CN"/>
                <w14:textFill>
                  <w14:solidFill>
                    <w14:schemeClr w14:val="tx1"/>
                  </w14:solidFill>
                </w14:textFill>
              </w:rPr>
              <w:t>2068966</w:t>
            </w:r>
            <w:r>
              <w:rPr>
                <w:rFonts w:hint="eastAsia" w:ascii="仿宋" w:hAnsi="仿宋" w:eastAsia="仿宋" w:cs="仿宋"/>
                <w:color w:val="000000" w:themeColor="text1"/>
                <w:sz w:val="24"/>
                <w:szCs w:val="24"/>
                <w14:textFill>
                  <w14:solidFill>
                    <w14:schemeClr w14:val="tx1"/>
                  </w14:solidFill>
                </w14:textFill>
              </w:rPr>
              <w:t>㎡</w:t>
            </w:r>
          </w:p>
        </w:tc>
        <w:tc>
          <w:tcPr>
            <w:tcW w:w="2340" w:type="dxa"/>
            <w:vMerge w:val="continue"/>
            <w:noWrap w:val="0"/>
            <w:vAlign w:val="center"/>
          </w:tcPr>
          <w:p>
            <w:pPr>
              <w:keepNext w:val="0"/>
              <w:keepLines w:val="0"/>
              <w:pageBreakBefore w:val="0"/>
              <w:widowControl w:val="0"/>
              <w:kinsoku/>
              <w:wordWrap/>
              <w:overflowPunct/>
              <w:topLinePunct w:val="0"/>
              <w:bidi w:val="0"/>
              <w:adjustRightInd w:val="0"/>
              <w:spacing w:line="360" w:lineRule="auto"/>
              <w:jc w:val="left"/>
              <w:rPr>
                <w:rFonts w:hint="eastAsia" w:ascii="仿宋" w:hAnsi="仿宋" w:eastAsia="仿宋" w:cs="仿宋"/>
                <w:color w:val="000000" w:themeColor="text1"/>
                <w:sz w:val="24"/>
                <w:szCs w:val="24"/>
                <w14:textFill>
                  <w14:solidFill>
                    <w14:schemeClr w14:val="tx1"/>
                  </w14:solidFill>
                </w14:textFill>
              </w:rPr>
            </w:pPr>
          </w:p>
        </w:tc>
        <w:tc>
          <w:tcPr>
            <w:tcW w:w="2087" w:type="dxa"/>
            <w:noWrap w:val="0"/>
            <w:vAlign w:val="center"/>
          </w:tcPr>
          <w:p>
            <w:pPr>
              <w:keepNext w:val="0"/>
              <w:keepLines w:val="0"/>
              <w:pageBreakBefore w:val="0"/>
              <w:widowControl w:val="0"/>
              <w:kinsoku/>
              <w:wordWrap/>
              <w:overflowPunct/>
              <w:topLinePunct w:val="0"/>
              <w:autoSpaceDE w:val="0"/>
              <w:autoSpaceDN w:val="0"/>
              <w:bidi w:val="0"/>
              <w:adjustRightInd w:val="0"/>
              <w:spacing w:line="360" w:lineRule="auto"/>
              <w:jc w:val="center"/>
              <w:textAlignment w:val="bottom"/>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勘探单价最高限价为2.9元/㎡</w:t>
            </w:r>
          </w:p>
        </w:tc>
      </w:tr>
    </w:tbl>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二、勘探服务要求：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1.勘探工作必须按照国家文物局颁布的《田野考古工作规程》、《考古勘探工作规程(试行)》进行，所有的勘探成果需科学规范、精确记录。</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2.勘探人员在不违反安全操作规范的前提下须服从并配合采购人安排，所有勘探工作应在采购人的统一指导安排下进行，如不服从或不及时响应采购人要求，造成的一切损失由投标人承担。</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3.针对本项目现场前期勘察、勘探、验收要求，投标人需根据采购单位要求配备齐全项目所需设备，包括但不限于车辆、地形测绘、拍照、摄像、电脑档案制作等专用设备，投标人报价需考虑本项支出。</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4.勘探工作发现的遗迹必须用RTK进行测量地理坐标点，并进行精确标注。</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5.</w:t>
      </w:r>
      <w:r>
        <w:rPr>
          <w:rFonts w:hint="eastAsia" w:ascii="仿宋" w:hAnsi="仿宋" w:eastAsia="仿宋" w:cs="仿宋"/>
          <w:color w:val="000000" w:themeColor="text1"/>
          <w:sz w:val="24"/>
          <w:szCs w:val="24"/>
          <w14:textFill>
            <w14:solidFill>
              <w14:schemeClr w14:val="tx1"/>
            </w14:solidFill>
          </w14:textFill>
        </w:rPr>
        <w:t xml:space="preserve"> </w:t>
      </w:r>
      <w:r>
        <w:rPr>
          <w:rFonts w:hint="eastAsia" w:ascii="仿宋" w:hAnsi="仿宋" w:eastAsia="仿宋" w:cs="仿宋"/>
          <w:bCs/>
          <w:color w:val="000000" w:themeColor="text1"/>
          <w:kern w:val="0"/>
          <w:sz w:val="24"/>
          <w:szCs w:val="24"/>
          <w14:textFill>
            <w14:solidFill>
              <w14:schemeClr w14:val="tx1"/>
            </w14:solidFill>
          </w14:textFill>
        </w:rPr>
        <w:t>勘探对象为岗地山坡的，探孔间隔不大于2米梅花状布孔；勘探对象为平地的，探孔间隔不大于3米梅花状布孔；勘探对象为其他地形的，酌情布孔。单个项目的勘探工作结束后必须提供勘探资料纸质本和电子版各一份，包括项目地块内勘探平剖面图、勘探记录、勘探现场照片、影像及勘探遗迹分布图等相关资料。</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6.单个项目的勘探工作结束后，应向采购人提供照片、文字档案资料、图纸、《考古勘探工作报告》A4纸双面胶装印制文本</w:t>
      </w:r>
      <w:r>
        <w:rPr>
          <w:rFonts w:hint="eastAsia" w:ascii="仿宋" w:hAnsi="仿宋" w:eastAsia="仿宋" w:cs="仿宋"/>
          <w:bCs/>
          <w:color w:val="000000" w:themeColor="text1"/>
          <w:kern w:val="0"/>
          <w:sz w:val="24"/>
          <w:szCs w:val="24"/>
          <w:lang w:val="en-US" w:eastAsia="zh-CN"/>
          <w14:textFill>
            <w14:solidFill>
              <w14:schemeClr w14:val="tx1"/>
            </w14:solidFill>
          </w14:textFill>
        </w:rPr>
        <w:t>2</w:t>
      </w:r>
      <w:r>
        <w:rPr>
          <w:rFonts w:hint="eastAsia" w:ascii="仿宋" w:hAnsi="仿宋" w:eastAsia="仿宋" w:cs="仿宋"/>
          <w:bCs/>
          <w:color w:val="000000" w:themeColor="text1"/>
          <w:kern w:val="0"/>
          <w:sz w:val="24"/>
          <w:szCs w:val="24"/>
          <w14:textFill>
            <w14:solidFill>
              <w14:schemeClr w14:val="tx1"/>
            </w14:solidFill>
          </w14:textFill>
        </w:rPr>
        <w:t>套、电子资料1套。</w:t>
      </w:r>
    </w:p>
    <w:p>
      <w:pPr>
        <w:keepNext w:val="0"/>
        <w:keepLines w:val="0"/>
        <w:pageBreakBefore w:val="0"/>
        <w:widowControl w:val="0"/>
        <w:kinsoku/>
        <w:wordWrap/>
        <w:overflowPunct/>
        <w:topLinePunct w:val="0"/>
        <w:bidi w:val="0"/>
        <w:adjustRightInd w:val="0"/>
        <w:spacing w:line="360" w:lineRule="auto"/>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7.投标人应遵守采购人的保密规定，不得擅自向第三方报料，介绍工地情况，不得私自保管和泄露考古资料，所有的工作成果及报告须严格保密。</w:t>
      </w:r>
    </w:p>
    <w:p>
      <w:pPr>
        <w:keepNext w:val="0"/>
        <w:keepLines w:val="0"/>
        <w:pageBreakBefore w:val="0"/>
        <w:widowControl w:val="0"/>
        <w:kinsoku/>
        <w:wordWrap/>
        <w:overflowPunct/>
        <w:topLinePunct w:val="0"/>
        <w:bidi w:val="0"/>
        <w:adjustRightInd w:val="0"/>
        <w:spacing w:line="360" w:lineRule="auto"/>
        <w:ind w:firstLine="240" w:firstLineChars="1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 xml:space="preserve">  8.勘探服务人员应熟悉《中华人民共和国文物保护法》的有关规定，不得私留截留、保管、倒卖工地上出土的古代文物和标本，一经发现，采购人有权终止合同，并依法追究当事人及连带投标人法律责任。</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9.投标人需设有固定服务电话，以便及时响应采购人的考古勘探需求。投标人应在接到采购人通知起，2小时之内回复，在5个工作日内根据采购人所下达的考古任务及考古时间要求，自行组织相关人员进场。</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10.勘探工作任务由采购人统筹安排，在不违背法律法规的前提下，投标人须无条件服务采购人安排（须提供针对此项的承诺函并加盖公章）。</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14:textFill>
            <w14:solidFill>
              <w14:schemeClr w14:val="tx1"/>
            </w14:solidFill>
          </w14:textFill>
        </w:rPr>
        <w:t>11.考古勘探用地面积在5万平方米以内（含5万平方米）的，在20日内完成勘探工作；用地面积超过5万平方米，不足15万平方米的，在45日内完成勘探工作；用地面积超过15万平方米的根据实际情况和采购人要求相应延长勘探期限。若遇不可抗拒因素（雨雪、重要考古发现、政府有权部门的要求等），工期顺延。考古勘探工作结束后七个工作日内供应商应当将工作报告提交给采购人，工作报告包括但不限于以下内容：项目名称、项目负责人、勘探范围图、勘探过程描述、地层遗迹描述、主要收获（价值初判）、遗迹定位测量图、工作过程照片、相关建议等。</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三、技术队伍要求：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1.为了满足项目的要求及强度，投标人需提供至少</w:t>
      </w:r>
      <w:r>
        <w:rPr>
          <w:rFonts w:hint="eastAsia" w:ascii="仿宋" w:hAnsi="仿宋" w:eastAsia="仿宋" w:cs="仿宋"/>
          <w:b/>
          <w:color w:val="000000" w:themeColor="text1"/>
          <w:kern w:val="0"/>
          <w:sz w:val="24"/>
          <w:szCs w:val="24"/>
          <w14:textFill>
            <w14:solidFill>
              <w14:schemeClr w14:val="tx1"/>
            </w14:solidFill>
          </w14:textFill>
        </w:rPr>
        <w:t>50个</w:t>
      </w:r>
      <w:r>
        <w:rPr>
          <w:rFonts w:hint="eastAsia" w:ascii="仿宋" w:hAnsi="仿宋" w:eastAsia="仿宋" w:cs="仿宋"/>
          <w:bCs/>
          <w:color w:val="000000" w:themeColor="text1"/>
          <w:kern w:val="0"/>
          <w:sz w:val="24"/>
          <w:szCs w:val="24"/>
          <w14:textFill>
            <w14:solidFill>
              <w14:schemeClr w14:val="tx1"/>
            </w14:solidFill>
          </w14:textFill>
        </w:rPr>
        <w:t>受过专业训练的人员，详细列出用于本项目的负责人、各层次的专业技术人员、服务人员的名单。为了方便实施本项目，投标人应明确一名项目主要负责人以及1-2名联系人。</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2.现场环境的管理，每次考古工作当天工作结束后，现场不能留有供应商人员垃圾，保证现场人走场清。</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3.投标人所安排的工作人员必须经过专业培训，同时应提前告知所有现场工作人员注意事项，如由勘探人员所引起的事故，投标人应承担所有责任，同时采购人保留追究其相关责任的权利。</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4.投标人须组织及协调现场人员，维持现场秩序，保证工作有条不紊的进行，同时应对现场工作人员及其他第三方人员人身安全负责。</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5.投标人在项目实施过程中应做到制度上墙，人员工作时应配戴安全帽和必要的安全防护措施。每次考古项目至少设置一名安全员，挂牌上岗。如勘探人员因违规操作发生事故,或将地下管线损坏，由投标人自行处理并承担由此造成的所有损失和费用。对考古工作中出现的高危项目，投标人应向采购人说明，并要求采取合理的保护措施，确保人员安全。在安全条件和措施不到位的情况下，投标人有权拒绝施工。</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6.投标人对其项目的人员、物资、场地等安全负全部责任。</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7.中标人须在项目实施前同采购人签订安全协议书及廉政协议书，如中标人违反协议书上所述条款，采购人可依据承诺书依法追究供应商责任。</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四、验收要求：</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每个项目完成后，均由采购人组织验收，采取评分制（80分为合格线），如未达到合格线的，验收组提出整改和核减相应经费的意见，由采购人监督落实。</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验收内容和分值基本如下：</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A、工地现场工作完成面积范围是否全部到位，有无遗漏；（15分）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B、工作方法、程序、记录及资料是否符合规范；（6分）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C、勘探工作的探洞密度、深度是否符合专业要求；（15分）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D、地层与遗迹现象分析判断是否科学准确（误差率小于5%）；（15分）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E、文字记录、图纸、影像资料是否详细齐全，并按单元归档；（10分）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F、照片资料是否清晰、齐全、规范（探洞照、遗迹照、局部照、全景照等），并按单元归档；（8分）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G、测量记录资料是否准确规范，并按单元归档；（6分）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H、工作报告编写是否符合规范要求，内容是否全面；（15分）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I、队伍是否遵纪守法，有无安全事故和延误工期现象，有无其他违规违纪问题。（10分）</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中标人在单个考古勘探服务项目验收后7日内，应向采购人提供照片、文字档案资料、图纸、《考古勘探工作报告》A4纸双面胶装印制文本</w:t>
      </w:r>
      <w:r>
        <w:rPr>
          <w:rFonts w:hint="eastAsia" w:ascii="仿宋" w:hAnsi="仿宋" w:eastAsia="仿宋" w:cs="仿宋"/>
          <w:bCs/>
          <w:color w:val="000000" w:themeColor="text1"/>
          <w:kern w:val="0"/>
          <w:sz w:val="24"/>
          <w:szCs w:val="24"/>
          <w:lang w:val="en-US" w:eastAsia="zh-CN"/>
          <w14:textFill>
            <w14:solidFill>
              <w14:schemeClr w14:val="tx1"/>
            </w14:solidFill>
          </w14:textFill>
        </w:rPr>
        <w:t>2</w:t>
      </w:r>
      <w:r>
        <w:rPr>
          <w:rFonts w:hint="eastAsia" w:ascii="仿宋" w:hAnsi="仿宋" w:eastAsia="仿宋" w:cs="仿宋"/>
          <w:bCs/>
          <w:color w:val="000000" w:themeColor="text1"/>
          <w:kern w:val="0"/>
          <w:sz w:val="24"/>
          <w:szCs w:val="24"/>
          <w14:textFill>
            <w14:solidFill>
              <w14:schemeClr w14:val="tx1"/>
            </w14:solidFill>
          </w14:textFill>
        </w:rPr>
        <w:t>套、电子资料1套。</w:t>
      </w:r>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五、项目特别说明：</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27" w:name="_Toc489854716"/>
      <w:r>
        <w:rPr>
          <w:rFonts w:hint="eastAsia" w:ascii="仿宋" w:hAnsi="仿宋" w:eastAsia="仿宋" w:cs="仿宋"/>
          <w:bCs/>
          <w:color w:val="000000" w:themeColor="text1"/>
          <w:kern w:val="0"/>
          <w:sz w:val="24"/>
          <w:szCs w:val="24"/>
          <w14:textFill>
            <w14:solidFill>
              <w14:schemeClr w14:val="tx1"/>
            </w14:solidFill>
          </w14:textFill>
        </w:rPr>
        <w:t>1.实施地点：采购人指定地点</w:t>
      </w:r>
      <w:bookmarkEnd w:id="27"/>
      <w:r>
        <w:rPr>
          <w:rFonts w:hint="eastAsia" w:ascii="仿宋" w:hAnsi="仿宋" w:eastAsia="仿宋" w:cs="仿宋"/>
          <w:bCs/>
          <w:color w:val="000000" w:themeColor="text1"/>
          <w:kern w:val="0"/>
          <w:sz w:val="24"/>
          <w:szCs w:val="24"/>
          <w14:textFill>
            <w14:solidFill>
              <w14:schemeClr w14:val="tx1"/>
            </w14:solidFill>
          </w14:textFill>
        </w:rPr>
        <w:t>。</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28" w:name="_Toc489854717"/>
      <w:r>
        <w:rPr>
          <w:rFonts w:hint="eastAsia" w:ascii="仿宋" w:hAnsi="仿宋" w:eastAsia="仿宋" w:cs="仿宋"/>
          <w:bCs/>
          <w:color w:val="000000" w:themeColor="text1"/>
          <w:kern w:val="0"/>
          <w:sz w:val="24"/>
          <w:szCs w:val="24"/>
          <w14:textFill>
            <w14:solidFill>
              <w14:schemeClr w14:val="tx1"/>
            </w14:solidFill>
          </w14:textFill>
        </w:rPr>
        <w:t>2．结算方法：</w:t>
      </w:r>
      <w:bookmarkEnd w:id="28"/>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29" w:name="_Toc489854718"/>
      <w:r>
        <w:rPr>
          <w:rFonts w:hint="eastAsia" w:ascii="仿宋" w:hAnsi="仿宋" w:eastAsia="仿宋" w:cs="仿宋"/>
          <w:bCs/>
          <w:color w:val="000000" w:themeColor="text1"/>
          <w:kern w:val="0"/>
          <w:sz w:val="24"/>
          <w:szCs w:val="24"/>
          <w14:textFill>
            <w14:solidFill>
              <w14:schemeClr w14:val="tx1"/>
            </w14:solidFill>
          </w14:textFill>
        </w:rPr>
        <w:t>2.1付款人：杭州市文物考古研究所。</w:t>
      </w:r>
      <w:bookmarkEnd w:id="29"/>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30" w:name="_Toc489854719"/>
      <w:r>
        <w:rPr>
          <w:rFonts w:hint="eastAsia" w:ascii="仿宋" w:hAnsi="仿宋" w:eastAsia="仿宋" w:cs="仿宋"/>
          <w:bCs/>
          <w:color w:val="000000" w:themeColor="text1"/>
          <w:kern w:val="0"/>
          <w:sz w:val="24"/>
          <w:szCs w:val="24"/>
          <w14:textFill>
            <w14:solidFill>
              <w14:schemeClr w14:val="tx1"/>
            </w14:solidFill>
          </w14:textFill>
        </w:rPr>
        <w:t>2.2 结算金额：</w:t>
      </w:r>
      <w:bookmarkStart w:id="31" w:name="_Hlk490300497"/>
      <w:bookmarkStart w:id="32" w:name="_Hlk60904456"/>
      <w:r>
        <w:rPr>
          <w:rFonts w:hint="eastAsia" w:ascii="仿宋" w:hAnsi="仿宋" w:eastAsia="仿宋" w:cs="仿宋"/>
          <w:bCs/>
          <w:color w:val="000000" w:themeColor="text1"/>
          <w:kern w:val="0"/>
          <w:sz w:val="24"/>
          <w:szCs w:val="24"/>
          <w14:textFill>
            <w14:solidFill>
              <w14:schemeClr w14:val="tx1"/>
            </w14:solidFill>
          </w14:textFill>
        </w:rPr>
        <w:t>合同签订后预付合同</w:t>
      </w:r>
      <w:bookmarkStart w:id="33" w:name="_Hlk82680804"/>
      <w:r>
        <w:rPr>
          <w:rFonts w:hint="eastAsia" w:ascii="仿宋" w:hAnsi="仿宋" w:eastAsia="仿宋" w:cs="仿宋"/>
          <w:bCs/>
          <w:color w:val="000000" w:themeColor="text1"/>
          <w:kern w:val="0"/>
          <w:sz w:val="24"/>
          <w:szCs w:val="24"/>
          <w14:textFill>
            <w14:solidFill>
              <w14:schemeClr w14:val="tx1"/>
            </w14:solidFill>
          </w14:textFill>
        </w:rPr>
        <w:t>年度预算</w:t>
      </w:r>
      <w:bookmarkEnd w:id="33"/>
      <w:r>
        <w:rPr>
          <w:rFonts w:hint="eastAsia" w:ascii="仿宋" w:hAnsi="仿宋" w:eastAsia="仿宋" w:cs="仿宋"/>
          <w:bCs/>
          <w:color w:val="000000" w:themeColor="text1"/>
          <w:kern w:val="0"/>
          <w:sz w:val="24"/>
          <w:szCs w:val="24"/>
          <w14:textFill>
            <w14:solidFill>
              <w14:schemeClr w14:val="tx1"/>
            </w14:solidFill>
          </w14:textFill>
        </w:rPr>
        <w:t>金额的</w:t>
      </w:r>
      <w:r>
        <w:rPr>
          <w:rFonts w:hint="eastAsia" w:ascii="仿宋" w:hAnsi="仿宋" w:eastAsia="仿宋" w:cs="仿宋"/>
          <w:bCs/>
          <w:color w:val="000000" w:themeColor="text1"/>
          <w:kern w:val="0"/>
          <w:sz w:val="24"/>
          <w:szCs w:val="24"/>
          <w:lang w:val="en-US" w:eastAsia="zh-CN"/>
          <w14:textFill>
            <w14:solidFill>
              <w14:schemeClr w14:val="tx1"/>
            </w14:solidFill>
          </w14:textFill>
        </w:rPr>
        <w:t>40</w:t>
      </w:r>
      <w:r>
        <w:rPr>
          <w:rFonts w:hint="eastAsia" w:ascii="仿宋" w:hAnsi="仿宋" w:eastAsia="仿宋" w:cs="仿宋"/>
          <w:bCs/>
          <w:color w:val="000000" w:themeColor="text1"/>
          <w:kern w:val="0"/>
          <w:sz w:val="24"/>
          <w:szCs w:val="24"/>
          <w14:textFill>
            <w14:solidFill>
              <w14:schemeClr w14:val="tx1"/>
            </w14:solidFill>
          </w14:textFill>
        </w:rPr>
        <w:t>%，</w:t>
      </w:r>
      <w:bookmarkEnd w:id="30"/>
      <w:bookmarkEnd w:id="31"/>
      <w:bookmarkStart w:id="34" w:name="_Toc489854721"/>
      <w:r>
        <w:rPr>
          <w:rFonts w:hint="eastAsia" w:ascii="仿宋" w:hAnsi="仿宋" w:eastAsia="仿宋" w:cs="仿宋"/>
          <w:bCs/>
          <w:color w:val="000000" w:themeColor="text1"/>
          <w:kern w:val="0"/>
          <w:sz w:val="24"/>
          <w:szCs w:val="24"/>
          <w14:textFill>
            <w14:solidFill>
              <w14:schemeClr w14:val="tx1"/>
            </w14:solidFill>
          </w14:textFill>
        </w:rPr>
        <w:t>实际执行率达到</w:t>
      </w:r>
      <w:r>
        <w:rPr>
          <w:rFonts w:hint="eastAsia" w:ascii="仿宋" w:hAnsi="仿宋" w:eastAsia="仿宋" w:cs="仿宋"/>
          <w:bCs/>
          <w:color w:val="000000" w:themeColor="text1"/>
          <w:kern w:val="0"/>
          <w:sz w:val="24"/>
          <w:szCs w:val="24"/>
          <w:lang w:val="en-US" w:eastAsia="zh-CN"/>
          <w14:textFill>
            <w14:solidFill>
              <w14:schemeClr w14:val="tx1"/>
            </w14:solidFill>
          </w14:textFill>
        </w:rPr>
        <w:t>3</w:t>
      </w:r>
      <w:r>
        <w:rPr>
          <w:rFonts w:hint="eastAsia" w:ascii="仿宋" w:hAnsi="仿宋" w:eastAsia="仿宋" w:cs="仿宋"/>
          <w:bCs/>
          <w:color w:val="000000" w:themeColor="text1"/>
          <w:kern w:val="0"/>
          <w:sz w:val="24"/>
          <w:szCs w:val="24"/>
          <w14:textFill>
            <w14:solidFill>
              <w14:schemeClr w14:val="tx1"/>
            </w14:solidFill>
          </w14:textFill>
        </w:rPr>
        <w:t>0%时支付到合同年度预算金额的</w:t>
      </w:r>
      <w:r>
        <w:rPr>
          <w:rFonts w:hint="eastAsia" w:ascii="仿宋" w:hAnsi="仿宋" w:eastAsia="仿宋" w:cs="仿宋"/>
          <w:bCs/>
          <w:color w:val="000000" w:themeColor="text1"/>
          <w:kern w:val="0"/>
          <w:sz w:val="24"/>
          <w:szCs w:val="24"/>
          <w:lang w:val="en-US" w:eastAsia="zh-CN"/>
          <w14:textFill>
            <w14:solidFill>
              <w14:schemeClr w14:val="tx1"/>
            </w14:solidFill>
          </w14:textFill>
        </w:rPr>
        <w:t>80</w:t>
      </w:r>
      <w:r>
        <w:rPr>
          <w:rFonts w:hint="eastAsia" w:ascii="仿宋" w:hAnsi="仿宋" w:eastAsia="仿宋" w:cs="仿宋"/>
          <w:bCs/>
          <w:color w:val="000000" w:themeColor="text1"/>
          <w:kern w:val="0"/>
          <w:sz w:val="24"/>
          <w:szCs w:val="24"/>
          <w14:textFill>
            <w14:solidFill>
              <w14:schemeClr w14:val="tx1"/>
            </w14:solidFill>
          </w14:textFill>
        </w:rPr>
        <w:t>%，实际执行率达到</w:t>
      </w:r>
      <w:r>
        <w:rPr>
          <w:rFonts w:hint="eastAsia" w:ascii="仿宋" w:hAnsi="仿宋" w:eastAsia="仿宋" w:cs="仿宋"/>
          <w:bCs/>
          <w:color w:val="000000" w:themeColor="text1"/>
          <w:kern w:val="0"/>
          <w:sz w:val="24"/>
          <w:szCs w:val="24"/>
          <w:lang w:val="en-US" w:eastAsia="zh-CN"/>
          <w14:textFill>
            <w14:solidFill>
              <w14:schemeClr w14:val="tx1"/>
            </w14:solidFill>
          </w14:textFill>
        </w:rPr>
        <w:t>65</w:t>
      </w:r>
      <w:r>
        <w:rPr>
          <w:rFonts w:hint="eastAsia" w:ascii="仿宋" w:hAnsi="仿宋" w:eastAsia="仿宋" w:cs="仿宋"/>
          <w:bCs/>
          <w:color w:val="000000" w:themeColor="text1"/>
          <w:kern w:val="0"/>
          <w:sz w:val="24"/>
          <w:szCs w:val="24"/>
          <w14:textFill>
            <w14:solidFill>
              <w14:schemeClr w14:val="tx1"/>
            </w14:solidFill>
          </w14:textFill>
        </w:rPr>
        <w:t>%时支付到合同年度预算金额的100%</w:t>
      </w:r>
      <w:bookmarkEnd w:id="34"/>
      <w:r>
        <w:rPr>
          <w:rFonts w:hint="eastAsia" w:ascii="仿宋" w:hAnsi="仿宋" w:eastAsia="仿宋" w:cs="仿宋"/>
          <w:bCs/>
          <w:color w:val="000000" w:themeColor="text1"/>
          <w:kern w:val="0"/>
          <w:sz w:val="24"/>
          <w:szCs w:val="24"/>
          <w14:textFill>
            <w14:solidFill>
              <w14:schemeClr w14:val="tx1"/>
            </w14:solidFill>
          </w14:textFill>
        </w:rPr>
        <w:t xml:space="preserve">。（实际执行率是指已完成工作量核算的费用占合同年度预算金额的比重）。 </w:t>
      </w:r>
      <w:bookmarkEnd w:id="32"/>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r>
        <w:rPr>
          <w:rFonts w:hint="eastAsia" w:ascii="仿宋" w:hAnsi="仿宋" w:eastAsia="仿宋" w:cs="仿宋"/>
          <w:bCs/>
          <w:color w:val="000000" w:themeColor="text1"/>
          <w:kern w:val="0"/>
          <w:sz w:val="24"/>
          <w:szCs w:val="24"/>
          <w14:textFill>
            <w14:solidFill>
              <w14:schemeClr w14:val="tx1"/>
            </w14:solidFill>
          </w14:textFill>
        </w:rPr>
        <w:t>2.3由于不可抗力因素造成勘探项目无法进行而导致项目取消的，中标人需无条件退还预付款，采购人不承担违约责任，且不再补充安排其他勘探项目。</w:t>
      </w:r>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35" w:name="_Toc489854724"/>
      <w:r>
        <w:rPr>
          <w:rFonts w:hint="eastAsia" w:ascii="仿宋" w:hAnsi="仿宋" w:eastAsia="仿宋" w:cs="仿宋"/>
          <w:bCs/>
          <w:color w:val="000000" w:themeColor="text1"/>
          <w:kern w:val="0"/>
          <w:sz w:val="24"/>
          <w:szCs w:val="24"/>
          <w14:textFill>
            <w14:solidFill>
              <w14:schemeClr w14:val="tx1"/>
            </w14:solidFill>
          </w14:textFill>
        </w:rPr>
        <w:t>3.本项目采用费用包干方式，中标人在项目实施中出现任何遗漏或事故均应自行负责，采购人不再支付任何费用。</w:t>
      </w:r>
      <w:bookmarkEnd w:id="35"/>
    </w:p>
    <w:p>
      <w:pPr>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Cs/>
          <w:color w:val="000000" w:themeColor="text1"/>
          <w:kern w:val="0"/>
          <w:sz w:val="24"/>
          <w:szCs w:val="24"/>
          <w14:textFill>
            <w14:solidFill>
              <w14:schemeClr w14:val="tx1"/>
            </w14:solidFill>
          </w14:textFill>
        </w:rPr>
      </w:pPr>
      <w:bookmarkStart w:id="36" w:name="_Toc489854725"/>
      <w:r>
        <w:rPr>
          <w:rFonts w:hint="eastAsia" w:ascii="仿宋" w:hAnsi="仿宋" w:eastAsia="仿宋" w:cs="仿宋"/>
          <w:bCs/>
          <w:color w:val="000000" w:themeColor="text1"/>
          <w:kern w:val="0"/>
          <w:sz w:val="24"/>
          <w:szCs w:val="24"/>
          <w14:textFill>
            <w14:solidFill>
              <w14:schemeClr w14:val="tx1"/>
            </w14:solidFill>
          </w14:textFill>
        </w:rPr>
        <w:t>4.投标人在投标前可踏勘现场，踏勘期间发生的意外自负，有关费用自理。</w:t>
      </w:r>
      <w:bookmarkEnd w:id="36"/>
    </w:p>
    <w:p>
      <w:pPr>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六、其他要求：</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1.中标人不得将项目非法分包或转包给任何单位和个人，否则采购人有权即刻终止合同，并要求中标人赔偿相应损失。</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2.中标人出现以下行为之一时，采购人有权单方面中止与中标人的合作，并以书面形式通知中标人：</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①未按合同约定投入合格的、足够的劳务人员，或者未经采购人同意擅自更换项目负责人，或者项目负责人较长时间不到工地现场履行职责。</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②未达到前文所述的工作要求。</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③在项目实施过程中，如采购人发现中标人的劳务人员没有依时完成合约规定任务或服务质量达不到要求的，中标人须无条件更换劳务人员，经采购人三次提出书面整改意见后仍无改进的。</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④在项目实施过程中，如中标人3次单项验收不合格或不能按要求进行整改或整改后仍不能达到要求的。</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⑤在项目实施过程中，如中标人发生重大业务失误、安全生产责任事故或者违法违纪事件的。</w:t>
      </w:r>
    </w:p>
    <w:p>
      <w:pPr>
        <w:keepNext w:val="0"/>
        <w:keepLines w:val="0"/>
        <w:pageBreakBefore w:val="0"/>
        <w:widowControl w:val="0"/>
        <w:tabs>
          <w:tab w:val="left" w:pos="993"/>
          <w:tab w:val="left" w:pos="1124"/>
        </w:tabs>
        <w:kinsoku/>
        <w:wordWrap/>
        <w:overflowPunct/>
        <w:topLinePunct w:val="0"/>
        <w:bidi w:val="0"/>
        <w:adjustRightInd w:val="0"/>
        <w:spacing w:before="38" w:beforeLines="10" w:after="38" w:afterLines="10" w:line="360" w:lineRule="auto"/>
        <w:ind w:firstLine="480" w:firstLineChars="200"/>
        <w:rPr>
          <w:rFonts w:hint="eastAsia" w:ascii="仿宋" w:hAnsi="仿宋" w:eastAsia="仿宋" w:cs="仿宋"/>
          <w:snapToGrid w:val="0"/>
          <w:color w:val="000000" w:themeColor="text1"/>
          <w:kern w:val="0"/>
          <w:sz w:val="24"/>
          <w:szCs w:val="24"/>
          <w14:textFill>
            <w14:solidFill>
              <w14:schemeClr w14:val="tx1"/>
            </w14:solidFill>
          </w14:textFill>
        </w:rPr>
      </w:pPr>
      <w:r>
        <w:rPr>
          <w:rFonts w:hint="eastAsia" w:ascii="仿宋" w:hAnsi="仿宋" w:eastAsia="仿宋" w:cs="仿宋"/>
          <w:snapToGrid w:val="0"/>
          <w:color w:val="000000" w:themeColor="text1"/>
          <w:kern w:val="0"/>
          <w:sz w:val="24"/>
          <w:szCs w:val="24"/>
          <w14:textFill>
            <w14:solidFill>
              <w14:schemeClr w14:val="tx1"/>
            </w14:solidFill>
          </w14:textFill>
        </w:rPr>
        <w:t>3.如勘察人员与用地单位相互串通勾结，刻意隐瞒或误报考古发现、遗迹遗址的，一经发现，立即终止合同，并依法追究当事人及连带中标人法律责任。</w:t>
      </w:r>
    </w:p>
    <w:p>
      <w:pPr>
        <w:spacing w:line="400" w:lineRule="exact"/>
        <w:ind w:firstLine="480" w:firstLineChars="200"/>
        <w:rPr>
          <w:rFonts w:hint="eastAsia" w:ascii="仿宋" w:hAnsi="仿宋" w:eastAsia="仿宋" w:cs="仿宋"/>
          <w:color w:val="000000" w:themeColor="text1"/>
          <w:sz w:val="24"/>
          <w:szCs w:val="24"/>
          <w14:textFill>
            <w14:solidFill>
              <w14:schemeClr w14:val="tx1"/>
            </w14:solidFill>
          </w14:textFill>
        </w:rPr>
      </w:pPr>
    </w:p>
    <w:p>
      <w:pPr>
        <w:spacing w:line="360" w:lineRule="auto"/>
        <w:rPr>
          <w:rFonts w:ascii="仿宋" w:hAnsi="仿宋" w:eastAsia="仿宋" w:cs="仿宋"/>
          <w:color w:val="000000" w:themeColor="text1"/>
          <w:sz w:val="24"/>
          <w14:textFill>
            <w14:solidFill>
              <w14:schemeClr w14:val="tx1"/>
            </w14:solidFill>
          </w14:textFill>
        </w:rPr>
      </w:pPr>
    </w:p>
    <w:p>
      <w:pPr>
        <w:pStyle w:val="257"/>
        <w:adjustRightInd/>
        <w:ind w:firstLine="482"/>
        <w:rPr>
          <w:rFonts w:ascii="仿宋" w:hAnsi="仿宋" w:eastAsia="仿宋" w:cs="仿宋"/>
          <w:b/>
          <w:bCs/>
          <w:color w:val="000000" w:themeColor="text1"/>
          <w14:textFill>
            <w14:solidFill>
              <w14:schemeClr w14:val="tx1"/>
            </w14:solidFill>
          </w14:textFill>
        </w:rPr>
      </w:pPr>
    </w:p>
    <w:p>
      <w:pP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br w:type="page"/>
      </w:r>
    </w:p>
    <w:p>
      <w:pPr>
        <w:snapToGrid w:val="0"/>
        <w:spacing w:line="360" w:lineRule="auto"/>
        <w:ind w:firstLine="723" w:firstLineChars="200"/>
        <w:jc w:val="center"/>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第四部分</w:t>
      </w:r>
      <w:r>
        <w:rPr>
          <w:rFonts w:ascii="仿宋" w:hAnsi="仿宋" w:eastAsia="仿宋" w:cs="仿宋_GB2312"/>
          <w:b/>
          <w:color w:val="000000" w:themeColor="text1"/>
          <w:sz w:val="36"/>
          <w:szCs w:val="36"/>
          <w14:textFill>
            <w14:solidFill>
              <w14:schemeClr w14:val="tx1"/>
            </w14:solidFill>
          </w14:textFill>
        </w:rPr>
        <w:t xml:space="preserve">   </w:t>
      </w:r>
      <w:bookmarkStart w:id="37" w:name="_Toc184313258"/>
      <w:bookmarkEnd w:id="37"/>
      <w:bookmarkStart w:id="38" w:name="_Toc184308091"/>
      <w:bookmarkEnd w:id="38"/>
      <w:bookmarkStart w:id="39" w:name="_Toc184313279"/>
      <w:bookmarkEnd w:id="39"/>
      <w:bookmarkStart w:id="40" w:name="_Toc184314475"/>
      <w:bookmarkEnd w:id="40"/>
      <w:bookmarkStart w:id="41" w:name="_Toc184308067"/>
      <w:bookmarkEnd w:id="41"/>
      <w:bookmarkStart w:id="42" w:name="_Toc184310275"/>
      <w:bookmarkEnd w:id="42"/>
      <w:bookmarkStart w:id="43" w:name="_Toc184310290"/>
      <w:bookmarkEnd w:id="43"/>
      <w:bookmarkStart w:id="44" w:name="_Toc184313286"/>
      <w:bookmarkEnd w:id="44"/>
      <w:bookmarkStart w:id="45" w:name="_Toc184314472"/>
      <w:bookmarkEnd w:id="45"/>
      <w:bookmarkStart w:id="46" w:name="_Toc184313268"/>
      <w:bookmarkEnd w:id="46"/>
      <w:bookmarkStart w:id="47" w:name="_Toc184312113"/>
      <w:bookmarkEnd w:id="47"/>
      <w:bookmarkStart w:id="48" w:name="_Toc184313264"/>
      <w:bookmarkEnd w:id="48"/>
      <w:bookmarkStart w:id="49" w:name="_Toc184312119"/>
      <w:bookmarkEnd w:id="49"/>
      <w:bookmarkStart w:id="50" w:name="_Toc184313242"/>
      <w:bookmarkEnd w:id="50"/>
      <w:bookmarkStart w:id="51" w:name="_Toc184312083"/>
      <w:bookmarkEnd w:id="51"/>
      <w:bookmarkStart w:id="52" w:name="_Toc184308041"/>
      <w:bookmarkEnd w:id="52"/>
      <w:bookmarkStart w:id="53" w:name="_Toc184312084"/>
      <w:bookmarkEnd w:id="53"/>
      <w:bookmarkStart w:id="54" w:name="_Toc184308061"/>
      <w:bookmarkEnd w:id="54"/>
      <w:bookmarkStart w:id="55" w:name="_Toc184312112"/>
      <w:bookmarkEnd w:id="55"/>
      <w:bookmarkStart w:id="56" w:name="_Toc184308048"/>
      <w:bookmarkEnd w:id="56"/>
      <w:bookmarkStart w:id="57" w:name="_Toc184314455"/>
      <w:bookmarkEnd w:id="57"/>
      <w:bookmarkStart w:id="58" w:name="_Toc184313272"/>
      <w:bookmarkEnd w:id="58"/>
      <w:bookmarkStart w:id="59" w:name="_Toc184313241"/>
      <w:bookmarkEnd w:id="59"/>
      <w:bookmarkStart w:id="60" w:name="_Toc184314443"/>
      <w:bookmarkEnd w:id="60"/>
      <w:bookmarkStart w:id="61" w:name="_Toc184314423"/>
      <w:bookmarkEnd w:id="61"/>
      <w:bookmarkStart w:id="62" w:name="_Toc184314426"/>
      <w:bookmarkEnd w:id="62"/>
      <w:bookmarkStart w:id="63" w:name="_Toc184312098"/>
      <w:bookmarkEnd w:id="63"/>
      <w:bookmarkStart w:id="64" w:name="_Toc184308080"/>
      <w:bookmarkEnd w:id="64"/>
      <w:bookmarkStart w:id="65" w:name="_Toc184312131"/>
      <w:bookmarkEnd w:id="65"/>
      <w:bookmarkStart w:id="66" w:name="_Toc184308087"/>
      <w:bookmarkEnd w:id="66"/>
      <w:bookmarkStart w:id="67" w:name="_Toc184312073"/>
      <w:bookmarkEnd w:id="67"/>
      <w:bookmarkStart w:id="68" w:name="_Toc184310310"/>
      <w:bookmarkEnd w:id="68"/>
      <w:bookmarkStart w:id="69" w:name="_Toc184308046"/>
      <w:bookmarkEnd w:id="69"/>
      <w:bookmarkStart w:id="70" w:name="_Toc184308054"/>
      <w:bookmarkEnd w:id="70"/>
      <w:bookmarkStart w:id="71" w:name="_Toc184308089"/>
      <w:bookmarkEnd w:id="71"/>
      <w:bookmarkStart w:id="72" w:name="_Toc184310311"/>
      <w:bookmarkEnd w:id="72"/>
      <w:bookmarkStart w:id="73" w:name="_Toc184308050"/>
      <w:bookmarkEnd w:id="73"/>
      <w:bookmarkStart w:id="74" w:name="_Toc184310329"/>
      <w:bookmarkEnd w:id="74"/>
      <w:bookmarkStart w:id="75" w:name="_Toc184312096"/>
      <w:bookmarkEnd w:id="75"/>
      <w:bookmarkStart w:id="76" w:name="_Toc184308083"/>
      <w:bookmarkEnd w:id="76"/>
      <w:bookmarkStart w:id="77" w:name="_Toc184310344"/>
      <w:bookmarkEnd w:id="77"/>
      <w:bookmarkStart w:id="78" w:name="_Toc184310308"/>
      <w:bookmarkEnd w:id="78"/>
      <w:bookmarkStart w:id="79" w:name="_Toc184314444"/>
      <w:bookmarkEnd w:id="79"/>
      <w:bookmarkStart w:id="80" w:name="_Toc184308084"/>
      <w:bookmarkEnd w:id="80"/>
      <w:bookmarkStart w:id="81" w:name="_Toc184313244"/>
      <w:bookmarkEnd w:id="81"/>
      <w:bookmarkStart w:id="82" w:name="_Toc184312091"/>
      <w:bookmarkEnd w:id="82"/>
      <w:bookmarkStart w:id="83" w:name="_Toc184308064"/>
      <w:bookmarkEnd w:id="83"/>
      <w:bookmarkStart w:id="84" w:name="_Toc184312074"/>
      <w:bookmarkEnd w:id="84"/>
      <w:bookmarkStart w:id="85" w:name="_Toc184308081"/>
      <w:bookmarkEnd w:id="85"/>
      <w:bookmarkStart w:id="86" w:name="_Toc184310342"/>
      <w:bookmarkEnd w:id="86"/>
      <w:bookmarkStart w:id="87" w:name="_Toc184310280"/>
      <w:bookmarkEnd w:id="87"/>
      <w:bookmarkStart w:id="88" w:name="_Toc184313274"/>
      <w:bookmarkEnd w:id="88"/>
      <w:bookmarkStart w:id="89" w:name="_Toc184313250"/>
      <w:bookmarkEnd w:id="89"/>
      <w:bookmarkStart w:id="90" w:name="_Toc184313259"/>
      <w:bookmarkEnd w:id="90"/>
      <w:bookmarkStart w:id="91" w:name="_Toc184310331"/>
      <w:bookmarkEnd w:id="91"/>
      <w:bookmarkStart w:id="92" w:name="_Toc184313256"/>
      <w:bookmarkEnd w:id="92"/>
      <w:bookmarkStart w:id="93" w:name="_Toc184313238"/>
      <w:bookmarkEnd w:id="93"/>
      <w:bookmarkStart w:id="94" w:name="_Toc184313278"/>
      <w:bookmarkEnd w:id="94"/>
      <w:bookmarkStart w:id="95" w:name="_Toc184310272"/>
      <w:bookmarkEnd w:id="95"/>
      <w:bookmarkStart w:id="96" w:name="_Toc184313276"/>
      <w:bookmarkEnd w:id="96"/>
      <w:bookmarkStart w:id="97" w:name="_Toc184313283"/>
      <w:bookmarkEnd w:id="97"/>
      <w:bookmarkStart w:id="98" w:name="_Toc184310285"/>
      <w:bookmarkEnd w:id="98"/>
      <w:bookmarkStart w:id="99" w:name="_Toc184313261"/>
      <w:bookmarkEnd w:id="99"/>
      <w:bookmarkStart w:id="100" w:name="_Toc184310338"/>
      <w:bookmarkEnd w:id="100"/>
      <w:bookmarkStart w:id="101" w:name="_Toc184308082"/>
      <w:bookmarkEnd w:id="101"/>
      <w:bookmarkStart w:id="102" w:name="_Toc184314467"/>
      <w:bookmarkEnd w:id="102"/>
      <w:bookmarkStart w:id="103" w:name="_Toc184310297"/>
      <w:bookmarkEnd w:id="103"/>
      <w:bookmarkStart w:id="104" w:name="_Toc184314413"/>
      <w:bookmarkEnd w:id="104"/>
      <w:bookmarkStart w:id="105" w:name="_Toc184308093"/>
      <w:bookmarkEnd w:id="105"/>
      <w:bookmarkStart w:id="106" w:name="_Toc184308049"/>
      <w:bookmarkEnd w:id="106"/>
      <w:bookmarkStart w:id="107" w:name="_Toc184312100"/>
      <w:bookmarkEnd w:id="107"/>
      <w:bookmarkStart w:id="108" w:name="_Toc184313308"/>
      <w:bookmarkEnd w:id="108"/>
      <w:bookmarkStart w:id="109" w:name="_Toc184313253"/>
      <w:bookmarkEnd w:id="109"/>
      <w:bookmarkStart w:id="110" w:name="_Toc184313265"/>
      <w:bookmarkEnd w:id="110"/>
      <w:bookmarkStart w:id="111" w:name="_Toc184312076"/>
      <w:bookmarkEnd w:id="111"/>
      <w:bookmarkStart w:id="112" w:name="_Toc184313249"/>
      <w:bookmarkEnd w:id="112"/>
      <w:bookmarkStart w:id="113" w:name="_Toc184310333"/>
      <w:bookmarkEnd w:id="113"/>
      <w:bookmarkStart w:id="114" w:name="_Toc184314464"/>
      <w:bookmarkEnd w:id="114"/>
      <w:bookmarkStart w:id="115" w:name="_Toc184312108"/>
      <w:bookmarkEnd w:id="115"/>
      <w:bookmarkStart w:id="116" w:name="_Toc184314451"/>
      <w:bookmarkEnd w:id="116"/>
      <w:bookmarkStart w:id="117" w:name="_Toc184308086"/>
      <w:bookmarkEnd w:id="117"/>
      <w:bookmarkStart w:id="118" w:name="_Toc184313267"/>
      <w:bookmarkEnd w:id="118"/>
      <w:bookmarkStart w:id="119" w:name="_Toc184308066"/>
      <w:bookmarkEnd w:id="119"/>
      <w:bookmarkStart w:id="120" w:name="_Toc184312089"/>
      <w:bookmarkEnd w:id="120"/>
      <w:bookmarkStart w:id="121" w:name="_Toc184312069"/>
      <w:bookmarkEnd w:id="121"/>
      <w:bookmarkStart w:id="122" w:name="_Toc184312114"/>
      <w:bookmarkEnd w:id="122"/>
      <w:bookmarkStart w:id="123" w:name="_Toc184313304"/>
      <w:bookmarkEnd w:id="123"/>
      <w:bookmarkStart w:id="124" w:name="_Toc184310281"/>
      <w:bookmarkEnd w:id="124"/>
      <w:bookmarkStart w:id="125" w:name="_Toc184313277"/>
      <w:bookmarkEnd w:id="125"/>
      <w:bookmarkStart w:id="126" w:name="_Toc184308053"/>
      <w:bookmarkEnd w:id="126"/>
      <w:bookmarkStart w:id="127" w:name="_Toc184313292"/>
      <w:bookmarkEnd w:id="127"/>
      <w:bookmarkStart w:id="128" w:name="_Toc184313290"/>
      <w:bookmarkEnd w:id="128"/>
      <w:bookmarkStart w:id="129" w:name="_Toc184310335"/>
      <w:bookmarkEnd w:id="129"/>
      <w:bookmarkStart w:id="130" w:name="_Toc184313263"/>
      <w:bookmarkEnd w:id="130"/>
      <w:bookmarkStart w:id="131" w:name="_Toc184314470"/>
      <w:bookmarkEnd w:id="131"/>
      <w:bookmarkStart w:id="132" w:name="_Toc184314450"/>
      <w:bookmarkEnd w:id="132"/>
      <w:bookmarkStart w:id="133" w:name="_Toc184310289"/>
      <w:bookmarkEnd w:id="133"/>
      <w:bookmarkStart w:id="134" w:name="_Toc184312092"/>
      <w:bookmarkEnd w:id="134"/>
      <w:bookmarkStart w:id="135" w:name="_Toc184308106"/>
      <w:bookmarkEnd w:id="135"/>
      <w:bookmarkStart w:id="136" w:name="_Toc184313239"/>
      <w:bookmarkEnd w:id="136"/>
      <w:bookmarkStart w:id="137" w:name="_Toc184310322"/>
      <w:bookmarkEnd w:id="137"/>
      <w:bookmarkStart w:id="138" w:name="_Toc184308100"/>
      <w:bookmarkEnd w:id="138"/>
      <w:bookmarkStart w:id="139" w:name="_Toc184312075"/>
      <w:bookmarkEnd w:id="139"/>
      <w:bookmarkStart w:id="140" w:name="_Toc184312071"/>
      <w:bookmarkEnd w:id="140"/>
      <w:bookmarkStart w:id="141" w:name="_Toc184313306"/>
      <w:bookmarkEnd w:id="141"/>
      <w:bookmarkStart w:id="142" w:name="_Toc184310318"/>
      <w:bookmarkEnd w:id="142"/>
      <w:bookmarkStart w:id="143" w:name="_Toc184313288"/>
      <w:bookmarkEnd w:id="143"/>
      <w:bookmarkStart w:id="144" w:name="_Toc184313291"/>
      <w:bookmarkEnd w:id="144"/>
      <w:bookmarkStart w:id="145" w:name="_Toc184308076"/>
      <w:bookmarkEnd w:id="145"/>
      <w:bookmarkStart w:id="146" w:name="_Toc184313257"/>
      <w:bookmarkEnd w:id="146"/>
      <w:bookmarkStart w:id="147" w:name="_Toc184310327"/>
      <w:bookmarkEnd w:id="147"/>
      <w:bookmarkStart w:id="148" w:name="_Toc184310320"/>
      <w:bookmarkEnd w:id="148"/>
      <w:bookmarkStart w:id="149" w:name="_Toc184312072"/>
      <w:bookmarkEnd w:id="149"/>
      <w:bookmarkStart w:id="150" w:name="_Toc184310302"/>
      <w:bookmarkEnd w:id="150"/>
      <w:bookmarkStart w:id="151" w:name="_Toc184314440"/>
      <w:bookmarkEnd w:id="151"/>
      <w:bookmarkStart w:id="152" w:name="_Toc184312095"/>
      <w:bookmarkEnd w:id="152"/>
      <w:bookmarkStart w:id="153" w:name="_Toc184313282"/>
      <w:bookmarkEnd w:id="153"/>
      <w:bookmarkStart w:id="154" w:name="_Toc184312090"/>
      <w:bookmarkEnd w:id="154"/>
      <w:bookmarkStart w:id="155" w:name="_Toc184314462"/>
      <w:bookmarkEnd w:id="155"/>
      <w:bookmarkStart w:id="156" w:name="_Toc184310328"/>
      <w:bookmarkEnd w:id="156"/>
      <w:bookmarkStart w:id="157" w:name="_Toc184312094"/>
      <w:bookmarkEnd w:id="157"/>
      <w:bookmarkStart w:id="158" w:name="_Toc184314436"/>
      <w:bookmarkEnd w:id="158"/>
      <w:bookmarkStart w:id="159" w:name="_Toc184314415"/>
      <w:bookmarkEnd w:id="159"/>
      <w:bookmarkStart w:id="160" w:name="_Toc184308059"/>
      <w:bookmarkEnd w:id="160"/>
      <w:bookmarkStart w:id="161" w:name="_Toc184314419"/>
      <w:bookmarkEnd w:id="161"/>
      <w:bookmarkStart w:id="162" w:name="_Toc184310332"/>
      <w:bookmarkEnd w:id="162"/>
      <w:bookmarkStart w:id="163" w:name="_Toc184312106"/>
      <w:bookmarkEnd w:id="163"/>
      <w:bookmarkStart w:id="164" w:name="_Toc184308044"/>
      <w:bookmarkEnd w:id="164"/>
      <w:bookmarkStart w:id="165" w:name="_Toc184314434"/>
      <w:bookmarkEnd w:id="165"/>
      <w:bookmarkStart w:id="166" w:name="_Toc184310306"/>
      <w:bookmarkEnd w:id="166"/>
      <w:bookmarkStart w:id="167" w:name="_Toc184314473"/>
      <w:bookmarkEnd w:id="167"/>
      <w:bookmarkStart w:id="168" w:name="_Toc184313285"/>
      <w:bookmarkEnd w:id="168"/>
      <w:bookmarkStart w:id="169" w:name="_Toc184310274"/>
      <w:bookmarkEnd w:id="169"/>
      <w:bookmarkStart w:id="170" w:name="_Toc184314422"/>
      <w:bookmarkEnd w:id="170"/>
      <w:bookmarkStart w:id="171" w:name="_Toc184308073"/>
      <w:bookmarkEnd w:id="171"/>
      <w:bookmarkStart w:id="172" w:name="_Toc184310316"/>
      <w:bookmarkEnd w:id="172"/>
      <w:bookmarkStart w:id="173" w:name="_Toc184310292"/>
      <w:bookmarkEnd w:id="173"/>
      <w:bookmarkStart w:id="174" w:name="_Toc184308045"/>
      <w:bookmarkEnd w:id="174"/>
      <w:bookmarkStart w:id="175" w:name="_Toc184308055"/>
      <w:bookmarkEnd w:id="175"/>
      <w:bookmarkStart w:id="176" w:name="_Toc184310295"/>
      <w:bookmarkEnd w:id="176"/>
      <w:bookmarkStart w:id="177" w:name="_Toc184310304"/>
      <w:bookmarkEnd w:id="177"/>
      <w:bookmarkStart w:id="178" w:name="_Toc184312068"/>
      <w:bookmarkEnd w:id="178"/>
      <w:bookmarkStart w:id="179" w:name="_Toc184308047"/>
      <w:bookmarkEnd w:id="179"/>
      <w:bookmarkStart w:id="180" w:name="_Toc184310340"/>
      <w:bookmarkEnd w:id="180"/>
      <w:bookmarkStart w:id="181" w:name="_Toc184314432"/>
      <w:bookmarkEnd w:id="181"/>
      <w:bookmarkStart w:id="182" w:name="_Toc184308096"/>
      <w:bookmarkEnd w:id="182"/>
      <w:bookmarkStart w:id="183" w:name="_Toc184312097"/>
      <w:bookmarkEnd w:id="183"/>
      <w:bookmarkStart w:id="184" w:name="_Toc184312103"/>
      <w:bookmarkEnd w:id="184"/>
      <w:bookmarkStart w:id="185" w:name="_Toc184310314"/>
      <w:bookmarkEnd w:id="185"/>
      <w:bookmarkStart w:id="186" w:name="_Toc184314468"/>
      <w:bookmarkEnd w:id="186"/>
      <w:bookmarkStart w:id="187" w:name="_Toc184314466"/>
      <w:bookmarkEnd w:id="187"/>
      <w:bookmarkStart w:id="188" w:name="_Toc184312123"/>
      <w:bookmarkEnd w:id="188"/>
      <w:bookmarkStart w:id="189" w:name="_Toc184312107"/>
      <w:bookmarkEnd w:id="189"/>
      <w:bookmarkStart w:id="190" w:name="_Toc184310299"/>
      <w:bookmarkEnd w:id="190"/>
      <w:bookmarkStart w:id="191" w:name="_Toc184313252"/>
      <w:bookmarkEnd w:id="191"/>
      <w:bookmarkStart w:id="192" w:name="_Toc184312093"/>
      <w:bookmarkEnd w:id="192"/>
      <w:bookmarkStart w:id="193" w:name="_Toc184313289"/>
      <w:bookmarkEnd w:id="193"/>
      <w:bookmarkStart w:id="194" w:name="_Toc184312088"/>
      <w:bookmarkEnd w:id="194"/>
      <w:bookmarkStart w:id="195" w:name="_Toc184308099"/>
      <w:bookmarkEnd w:id="195"/>
      <w:bookmarkStart w:id="196" w:name="_Toc184312105"/>
      <w:bookmarkEnd w:id="196"/>
      <w:bookmarkStart w:id="197" w:name="_Toc184310317"/>
      <w:bookmarkEnd w:id="197"/>
      <w:bookmarkStart w:id="198" w:name="_Toc184312139"/>
      <w:bookmarkEnd w:id="198"/>
      <w:bookmarkStart w:id="199" w:name="_Toc184312087"/>
      <w:bookmarkEnd w:id="199"/>
      <w:bookmarkStart w:id="200" w:name="_Toc184310300"/>
      <w:bookmarkEnd w:id="200"/>
      <w:bookmarkStart w:id="201" w:name="_Toc184313299"/>
      <w:bookmarkEnd w:id="201"/>
      <w:bookmarkStart w:id="202" w:name="_Toc184312128"/>
      <w:bookmarkEnd w:id="202"/>
      <w:bookmarkStart w:id="203" w:name="_Toc184312104"/>
      <w:bookmarkEnd w:id="203"/>
      <w:bookmarkStart w:id="204" w:name="_Toc184313280"/>
      <w:bookmarkEnd w:id="204"/>
      <w:bookmarkStart w:id="205" w:name="_Toc184308038"/>
      <w:bookmarkEnd w:id="205"/>
      <w:bookmarkStart w:id="206" w:name="_Toc184314476"/>
      <w:bookmarkEnd w:id="206"/>
      <w:bookmarkStart w:id="207" w:name="_Toc184308070"/>
      <w:bookmarkEnd w:id="207"/>
      <w:bookmarkStart w:id="208" w:name="_Toc184314479"/>
      <w:bookmarkEnd w:id="208"/>
      <w:bookmarkStart w:id="209" w:name="_Toc184312120"/>
      <w:bookmarkEnd w:id="209"/>
      <w:bookmarkStart w:id="210" w:name="_Toc184313302"/>
      <w:bookmarkEnd w:id="210"/>
      <w:bookmarkStart w:id="211" w:name="_Toc184308052"/>
      <w:bookmarkEnd w:id="211"/>
      <w:bookmarkStart w:id="212" w:name="_Toc184312138"/>
      <w:bookmarkEnd w:id="212"/>
      <w:bookmarkStart w:id="213" w:name="_Toc184314433"/>
      <w:bookmarkEnd w:id="213"/>
      <w:bookmarkStart w:id="214" w:name="_Toc184313254"/>
      <w:bookmarkEnd w:id="214"/>
      <w:bookmarkStart w:id="215" w:name="_Toc184314471"/>
      <w:bookmarkEnd w:id="215"/>
      <w:bookmarkStart w:id="216" w:name="_Toc184314428"/>
      <w:bookmarkEnd w:id="216"/>
      <w:bookmarkStart w:id="217" w:name="_Toc184314442"/>
      <w:bookmarkEnd w:id="217"/>
      <w:bookmarkStart w:id="218" w:name="_Toc184314481"/>
      <w:bookmarkEnd w:id="218"/>
      <w:bookmarkStart w:id="219" w:name="_Toc184314456"/>
      <w:bookmarkEnd w:id="219"/>
      <w:bookmarkStart w:id="220" w:name="_Toc184313309"/>
      <w:bookmarkEnd w:id="220"/>
      <w:bookmarkStart w:id="221" w:name="_Toc184310330"/>
      <w:bookmarkEnd w:id="221"/>
      <w:bookmarkStart w:id="222" w:name="_Toc184314431"/>
      <w:bookmarkEnd w:id="222"/>
      <w:bookmarkStart w:id="223" w:name="_Toc184308104"/>
      <w:bookmarkEnd w:id="223"/>
      <w:bookmarkStart w:id="224" w:name="_Toc184308101"/>
      <w:bookmarkEnd w:id="224"/>
      <w:bookmarkStart w:id="225" w:name="_Toc184308037"/>
      <w:bookmarkEnd w:id="225"/>
      <w:bookmarkStart w:id="226" w:name="_Toc184313284"/>
      <w:bookmarkEnd w:id="226"/>
      <w:bookmarkStart w:id="227" w:name="_Toc184314461"/>
      <w:bookmarkEnd w:id="227"/>
      <w:bookmarkStart w:id="228" w:name="_Toc184314453"/>
      <w:bookmarkEnd w:id="228"/>
      <w:bookmarkStart w:id="229" w:name="_Toc184314425"/>
      <w:bookmarkEnd w:id="229"/>
      <w:bookmarkStart w:id="230" w:name="_Toc184314460"/>
      <w:bookmarkEnd w:id="230"/>
      <w:bookmarkStart w:id="231" w:name="_Toc184313301"/>
      <w:bookmarkEnd w:id="231"/>
      <w:bookmarkStart w:id="232" w:name="_Toc184308094"/>
      <w:bookmarkEnd w:id="232"/>
      <w:bookmarkStart w:id="233" w:name="_Toc184312099"/>
      <w:bookmarkEnd w:id="233"/>
      <w:bookmarkStart w:id="234" w:name="_Toc184310273"/>
      <w:bookmarkEnd w:id="234"/>
      <w:bookmarkStart w:id="235" w:name="_Toc184313307"/>
      <w:bookmarkEnd w:id="235"/>
      <w:bookmarkStart w:id="236" w:name="_Toc184310276"/>
      <w:bookmarkEnd w:id="236"/>
      <w:bookmarkStart w:id="237" w:name="_Toc184308075"/>
      <w:bookmarkEnd w:id="237"/>
      <w:bookmarkStart w:id="238" w:name="_Toc184312079"/>
      <w:bookmarkEnd w:id="238"/>
      <w:bookmarkStart w:id="239" w:name="_Toc184314435"/>
      <w:bookmarkEnd w:id="239"/>
      <w:bookmarkStart w:id="240" w:name="_Toc184314411"/>
      <w:bookmarkEnd w:id="240"/>
      <w:bookmarkStart w:id="241" w:name="_Toc184308090"/>
      <w:bookmarkEnd w:id="241"/>
      <w:bookmarkStart w:id="242" w:name="_Toc184312122"/>
      <w:bookmarkEnd w:id="242"/>
      <w:bookmarkStart w:id="243" w:name="_Toc184314445"/>
      <w:bookmarkEnd w:id="243"/>
      <w:bookmarkStart w:id="244" w:name="_Toc184312078"/>
      <w:bookmarkEnd w:id="244"/>
      <w:bookmarkStart w:id="245" w:name="_Toc184313273"/>
      <w:bookmarkEnd w:id="245"/>
      <w:bookmarkStart w:id="246" w:name="_Toc184310284"/>
      <w:bookmarkEnd w:id="246"/>
      <w:bookmarkStart w:id="247" w:name="_Toc184308085"/>
      <w:bookmarkEnd w:id="247"/>
      <w:bookmarkStart w:id="248" w:name="_Toc184313275"/>
      <w:bookmarkEnd w:id="248"/>
      <w:bookmarkStart w:id="249" w:name="_Toc184314446"/>
      <w:bookmarkEnd w:id="249"/>
      <w:bookmarkStart w:id="250" w:name="_Toc184312102"/>
      <w:bookmarkEnd w:id="250"/>
      <w:bookmarkStart w:id="251" w:name="_Toc184308088"/>
      <w:bookmarkEnd w:id="251"/>
      <w:bookmarkStart w:id="252" w:name="_Toc184310303"/>
      <w:bookmarkEnd w:id="252"/>
      <w:bookmarkStart w:id="253" w:name="_Toc184313298"/>
      <w:bookmarkEnd w:id="253"/>
      <w:bookmarkStart w:id="254" w:name="_Toc184310283"/>
      <w:bookmarkEnd w:id="254"/>
      <w:bookmarkStart w:id="255" w:name="_Toc184314421"/>
      <w:bookmarkEnd w:id="255"/>
      <w:bookmarkStart w:id="256" w:name="_Toc184308039"/>
      <w:bookmarkEnd w:id="256"/>
      <w:bookmarkStart w:id="257" w:name="_Toc184310339"/>
      <w:bookmarkEnd w:id="257"/>
      <w:bookmarkStart w:id="258" w:name="_Toc184308103"/>
      <w:bookmarkEnd w:id="258"/>
      <w:bookmarkStart w:id="259" w:name="_Toc184310288"/>
      <w:bookmarkEnd w:id="259"/>
      <w:bookmarkStart w:id="260" w:name="_Toc184310301"/>
      <w:bookmarkEnd w:id="260"/>
      <w:bookmarkStart w:id="261" w:name="_Toc184312086"/>
      <w:bookmarkEnd w:id="261"/>
      <w:bookmarkStart w:id="262" w:name="_Toc184308056"/>
      <w:bookmarkEnd w:id="262"/>
      <w:bookmarkStart w:id="263" w:name="_Toc184314427"/>
      <w:bookmarkEnd w:id="263"/>
      <w:bookmarkStart w:id="264" w:name="_Toc184312137"/>
      <w:bookmarkEnd w:id="264"/>
      <w:bookmarkStart w:id="265" w:name="_Toc184310325"/>
      <w:bookmarkEnd w:id="265"/>
      <w:bookmarkStart w:id="266" w:name="_Toc184314414"/>
      <w:bookmarkEnd w:id="266"/>
      <w:bookmarkStart w:id="267" w:name="_Toc184308060"/>
      <w:bookmarkEnd w:id="267"/>
      <w:bookmarkStart w:id="268" w:name="_Toc184308074"/>
      <w:bookmarkEnd w:id="268"/>
      <w:bookmarkStart w:id="269" w:name="_Toc184312080"/>
      <w:bookmarkEnd w:id="269"/>
      <w:bookmarkStart w:id="270" w:name="_Toc184314454"/>
      <w:bookmarkEnd w:id="270"/>
      <w:bookmarkStart w:id="271" w:name="_Toc184313295"/>
      <w:bookmarkEnd w:id="271"/>
      <w:bookmarkStart w:id="272" w:name="_Toc184312126"/>
      <w:bookmarkEnd w:id="272"/>
      <w:bookmarkStart w:id="273" w:name="_Toc184314430"/>
      <w:bookmarkEnd w:id="273"/>
      <w:bookmarkStart w:id="274" w:name="_Toc184313266"/>
      <w:bookmarkEnd w:id="274"/>
      <w:bookmarkStart w:id="275" w:name="_Toc184308068"/>
      <w:bookmarkEnd w:id="275"/>
      <w:bookmarkStart w:id="276" w:name="_Toc184312101"/>
      <w:bookmarkEnd w:id="276"/>
      <w:bookmarkStart w:id="277" w:name="_Toc184312081"/>
      <w:bookmarkEnd w:id="277"/>
      <w:bookmarkStart w:id="278" w:name="_Toc184312121"/>
      <w:bookmarkEnd w:id="278"/>
      <w:bookmarkStart w:id="279" w:name="_Toc184312133"/>
      <w:bookmarkEnd w:id="279"/>
      <w:bookmarkStart w:id="280" w:name="_Toc184314420"/>
      <w:bookmarkEnd w:id="280"/>
      <w:bookmarkStart w:id="281" w:name="_Toc184312130"/>
      <w:bookmarkEnd w:id="281"/>
      <w:bookmarkStart w:id="282" w:name="_Toc184313243"/>
      <w:bookmarkEnd w:id="282"/>
      <w:bookmarkStart w:id="283" w:name="_Toc184313294"/>
      <w:bookmarkEnd w:id="283"/>
      <w:bookmarkStart w:id="284" w:name="_Toc184308097"/>
      <w:bookmarkEnd w:id="284"/>
      <w:bookmarkStart w:id="285" w:name="_Toc184314480"/>
      <w:bookmarkEnd w:id="285"/>
      <w:bookmarkStart w:id="286" w:name="_Toc184310296"/>
      <w:bookmarkEnd w:id="286"/>
      <w:bookmarkStart w:id="287" w:name="_Toc184313248"/>
      <w:bookmarkEnd w:id="287"/>
      <w:bookmarkStart w:id="288" w:name="_Toc184310293"/>
      <w:bookmarkEnd w:id="288"/>
      <w:bookmarkStart w:id="289" w:name="_Toc184308105"/>
      <w:bookmarkEnd w:id="289"/>
      <w:bookmarkStart w:id="290" w:name="_Toc184310337"/>
      <w:bookmarkEnd w:id="290"/>
      <w:bookmarkStart w:id="291" w:name="_Toc184313245"/>
      <w:bookmarkEnd w:id="291"/>
      <w:bookmarkStart w:id="292" w:name="_Toc184310279"/>
      <w:bookmarkEnd w:id="292"/>
      <w:bookmarkStart w:id="293" w:name="_Toc184312127"/>
      <w:bookmarkEnd w:id="293"/>
      <w:bookmarkStart w:id="294" w:name="_Toc184312070"/>
      <w:bookmarkEnd w:id="294"/>
      <w:bookmarkStart w:id="295" w:name="_Toc184314474"/>
      <w:bookmarkEnd w:id="295"/>
      <w:bookmarkStart w:id="296" w:name="_Toc184314478"/>
      <w:bookmarkEnd w:id="296"/>
      <w:bookmarkStart w:id="297" w:name="_Toc184310291"/>
      <w:bookmarkEnd w:id="297"/>
      <w:bookmarkStart w:id="298" w:name="_Toc184310324"/>
      <w:bookmarkEnd w:id="298"/>
      <w:bookmarkStart w:id="299" w:name="_Toc184312124"/>
      <w:bookmarkEnd w:id="299"/>
      <w:bookmarkStart w:id="300" w:name="_Toc184314437"/>
      <w:bookmarkEnd w:id="300"/>
      <w:bookmarkStart w:id="301" w:name="_Toc184310321"/>
      <w:bookmarkEnd w:id="301"/>
      <w:bookmarkStart w:id="302" w:name="_Toc184312117"/>
      <w:bookmarkEnd w:id="302"/>
      <w:bookmarkStart w:id="303" w:name="_Toc184312129"/>
      <w:bookmarkEnd w:id="303"/>
      <w:bookmarkStart w:id="304" w:name="_Toc184313297"/>
      <w:bookmarkEnd w:id="304"/>
      <w:bookmarkStart w:id="305" w:name="_Toc184310287"/>
      <w:bookmarkEnd w:id="305"/>
      <w:bookmarkStart w:id="306" w:name="_Toc184313271"/>
      <w:bookmarkEnd w:id="306"/>
      <w:bookmarkStart w:id="307" w:name="_Toc184310286"/>
      <w:bookmarkEnd w:id="307"/>
      <w:bookmarkStart w:id="308" w:name="_Toc184308107"/>
      <w:bookmarkEnd w:id="308"/>
      <w:bookmarkStart w:id="309" w:name="_Toc184312135"/>
      <w:bookmarkEnd w:id="309"/>
      <w:bookmarkStart w:id="310" w:name="_Toc184310343"/>
      <w:bookmarkEnd w:id="310"/>
      <w:bookmarkStart w:id="311" w:name="_Toc184314439"/>
      <w:bookmarkEnd w:id="311"/>
      <w:bookmarkStart w:id="312" w:name="_Toc184314438"/>
      <w:bookmarkEnd w:id="312"/>
      <w:bookmarkStart w:id="313" w:name="_Toc184314429"/>
      <w:bookmarkEnd w:id="313"/>
      <w:bookmarkStart w:id="314" w:name="_Toc184310319"/>
      <w:bookmarkEnd w:id="314"/>
      <w:bookmarkStart w:id="315" w:name="_Toc184314469"/>
      <w:bookmarkEnd w:id="315"/>
      <w:bookmarkStart w:id="316" w:name="_Toc184308065"/>
      <w:bookmarkEnd w:id="316"/>
      <w:bookmarkStart w:id="317" w:name="_Toc184308098"/>
      <w:bookmarkEnd w:id="317"/>
      <w:bookmarkStart w:id="318" w:name="_Toc184314417"/>
      <w:bookmarkEnd w:id="318"/>
      <w:bookmarkStart w:id="319" w:name="_Toc184308078"/>
      <w:bookmarkEnd w:id="319"/>
      <w:bookmarkStart w:id="320" w:name="_Toc184313270"/>
      <w:bookmarkEnd w:id="320"/>
      <w:bookmarkStart w:id="321" w:name="_Toc184312118"/>
      <w:bookmarkEnd w:id="321"/>
      <w:bookmarkStart w:id="322" w:name="_Toc184314458"/>
      <w:bookmarkEnd w:id="322"/>
      <w:bookmarkStart w:id="323" w:name="_Toc184310315"/>
      <w:bookmarkEnd w:id="323"/>
      <w:bookmarkStart w:id="324" w:name="_Toc184314424"/>
      <w:bookmarkEnd w:id="324"/>
      <w:bookmarkStart w:id="325" w:name="_Toc184308051"/>
      <w:bookmarkEnd w:id="325"/>
      <w:bookmarkStart w:id="326" w:name="_Toc184314459"/>
      <w:bookmarkEnd w:id="326"/>
      <w:bookmarkStart w:id="327" w:name="_Toc184314416"/>
      <w:bookmarkEnd w:id="327"/>
      <w:bookmarkStart w:id="328" w:name="_Toc184308062"/>
      <w:bookmarkEnd w:id="328"/>
      <w:bookmarkStart w:id="329" w:name="_Toc184310336"/>
      <w:bookmarkEnd w:id="329"/>
      <w:bookmarkStart w:id="330" w:name="_Toc184310312"/>
      <w:bookmarkEnd w:id="330"/>
      <w:bookmarkStart w:id="331" w:name="_Toc184313251"/>
      <w:bookmarkEnd w:id="331"/>
      <w:bookmarkStart w:id="332" w:name="_Toc184313310"/>
      <w:bookmarkEnd w:id="332"/>
      <w:bookmarkStart w:id="333" w:name="_Toc184314441"/>
      <w:bookmarkEnd w:id="333"/>
      <w:bookmarkStart w:id="334" w:name="_Toc184310323"/>
      <w:bookmarkEnd w:id="334"/>
      <w:bookmarkStart w:id="335" w:name="_Toc184314452"/>
      <w:bookmarkEnd w:id="335"/>
      <w:bookmarkStart w:id="336" w:name="_Toc184312116"/>
      <w:bookmarkEnd w:id="336"/>
      <w:bookmarkStart w:id="337" w:name="_Toc184314410"/>
      <w:bookmarkEnd w:id="337"/>
      <w:bookmarkStart w:id="338" w:name="_Toc184310309"/>
      <w:bookmarkEnd w:id="338"/>
      <w:bookmarkStart w:id="339" w:name="_Toc184312132"/>
      <w:bookmarkEnd w:id="339"/>
      <w:bookmarkStart w:id="340" w:name="_Toc184313262"/>
      <w:bookmarkEnd w:id="340"/>
      <w:bookmarkStart w:id="341" w:name="_Toc184312109"/>
      <w:bookmarkEnd w:id="341"/>
      <w:bookmarkStart w:id="342" w:name="_Toc184308042"/>
      <w:bookmarkEnd w:id="342"/>
      <w:bookmarkStart w:id="343" w:name="_Toc184308058"/>
      <w:bookmarkEnd w:id="343"/>
      <w:bookmarkStart w:id="344" w:name="_Toc184308077"/>
      <w:bookmarkEnd w:id="344"/>
      <w:bookmarkStart w:id="345" w:name="_Toc184314448"/>
      <w:bookmarkEnd w:id="345"/>
      <w:bookmarkStart w:id="346" w:name="_Toc184312125"/>
      <w:bookmarkEnd w:id="346"/>
      <w:bookmarkStart w:id="347" w:name="_Toc184308071"/>
      <w:bookmarkEnd w:id="347"/>
      <w:bookmarkStart w:id="348" w:name="_Toc184310298"/>
      <w:bookmarkEnd w:id="348"/>
      <w:bookmarkStart w:id="349" w:name="_Toc184313303"/>
      <w:bookmarkEnd w:id="349"/>
      <w:bookmarkStart w:id="350" w:name="_Toc184313287"/>
      <w:bookmarkEnd w:id="350"/>
      <w:bookmarkStart w:id="351" w:name="_Toc184312110"/>
      <w:bookmarkEnd w:id="351"/>
      <w:bookmarkStart w:id="352" w:name="_Toc184308095"/>
      <w:bookmarkEnd w:id="352"/>
      <w:bookmarkStart w:id="353" w:name="_Toc184313281"/>
      <w:bookmarkEnd w:id="353"/>
      <w:bookmarkStart w:id="354" w:name="_Toc184308072"/>
      <w:bookmarkEnd w:id="354"/>
      <w:bookmarkStart w:id="355" w:name="_Toc184313305"/>
      <w:bookmarkEnd w:id="355"/>
      <w:bookmarkStart w:id="356" w:name="_Toc184313240"/>
      <w:bookmarkEnd w:id="356"/>
      <w:bookmarkStart w:id="357" w:name="_Toc184314447"/>
      <w:bookmarkEnd w:id="357"/>
      <w:bookmarkStart w:id="358" w:name="_Toc184308092"/>
      <w:bookmarkEnd w:id="358"/>
      <w:bookmarkStart w:id="359" w:name="_Toc184313247"/>
      <w:bookmarkEnd w:id="359"/>
      <w:bookmarkStart w:id="360" w:name="_Toc184313296"/>
      <w:bookmarkEnd w:id="360"/>
      <w:bookmarkStart w:id="361" w:name="_Toc184313300"/>
      <w:bookmarkEnd w:id="361"/>
      <w:bookmarkStart w:id="362" w:name="_Toc184314465"/>
      <w:bookmarkEnd w:id="362"/>
      <w:bookmarkStart w:id="363" w:name="_Toc184313269"/>
      <w:bookmarkEnd w:id="363"/>
      <w:bookmarkStart w:id="364" w:name="_Toc184308063"/>
      <w:bookmarkEnd w:id="364"/>
      <w:bookmarkStart w:id="365" w:name="_Toc184312136"/>
      <w:bookmarkEnd w:id="365"/>
      <w:bookmarkStart w:id="366" w:name="_Toc184310313"/>
      <w:bookmarkEnd w:id="366"/>
      <w:bookmarkStart w:id="367" w:name="_Toc184308043"/>
      <w:bookmarkEnd w:id="367"/>
      <w:bookmarkStart w:id="368" w:name="_Toc184312082"/>
      <w:bookmarkEnd w:id="368"/>
      <w:bookmarkStart w:id="369" w:name="_Toc184310305"/>
      <w:bookmarkEnd w:id="369"/>
      <w:bookmarkStart w:id="370" w:name="_Toc184308079"/>
      <w:bookmarkEnd w:id="370"/>
      <w:bookmarkStart w:id="371" w:name="_Toc184314457"/>
      <w:bookmarkEnd w:id="371"/>
      <w:bookmarkStart w:id="372" w:name="_Toc184314477"/>
      <w:bookmarkEnd w:id="372"/>
      <w:bookmarkStart w:id="373" w:name="_Toc184310278"/>
      <w:bookmarkEnd w:id="373"/>
      <w:bookmarkStart w:id="374" w:name="_Toc184313260"/>
      <w:bookmarkEnd w:id="374"/>
      <w:bookmarkStart w:id="375" w:name="_Toc184310282"/>
      <w:bookmarkEnd w:id="375"/>
      <w:bookmarkStart w:id="376" w:name="_Toc184312067"/>
      <w:bookmarkEnd w:id="376"/>
      <w:bookmarkStart w:id="377" w:name="_Toc184312111"/>
      <w:bookmarkEnd w:id="377"/>
      <w:bookmarkStart w:id="378" w:name="_Toc184308040"/>
      <w:bookmarkEnd w:id="378"/>
      <w:bookmarkStart w:id="379" w:name="_Toc184310341"/>
      <w:bookmarkEnd w:id="379"/>
      <w:bookmarkStart w:id="380" w:name="_Toc184314449"/>
      <w:bookmarkEnd w:id="380"/>
      <w:bookmarkStart w:id="381" w:name="_Toc184308069"/>
      <w:bookmarkEnd w:id="381"/>
      <w:bookmarkStart w:id="382" w:name="_Toc184313255"/>
      <w:bookmarkEnd w:id="382"/>
      <w:bookmarkStart w:id="383" w:name="_Toc184308108"/>
      <w:bookmarkEnd w:id="383"/>
      <w:bookmarkStart w:id="384" w:name="_Toc184310294"/>
      <w:bookmarkEnd w:id="384"/>
      <w:bookmarkStart w:id="385" w:name="_Toc184308036"/>
      <w:bookmarkEnd w:id="385"/>
      <w:bookmarkStart w:id="386" w:name="_Toc184310307"/>
      <w:bookmarkEnd w:id="386"/>
      <w:bookmarkStart w:id="387" w:name="_Toc184310334"/>
      <w:bookmarkEnd w:id="387"/>
      <w:bookmarkStart w:id="388" w:name="_Toc184310277"/>
      <w:bookmarkEnd w:id="388"/>
      <w:bookmarkStart w:id="389" w:name="_Toc184313293"/>
      <w:bookmarkEnd w:id="389"/>
      <w:bookmarkStart w:id="390" w:name="_Toc184310326"/>
      <w:bookmarkEnd w:id="390"/>
      <w:bookmarkStart w:id="391" w:name="_Toc184312115"/>
      <w:bookmarkEnd w:id="391"/>
      <w:bookmarkStart w:id="392" w:name="_Toc184313246"/>
      <w:bookmarkEnd w:id="392"/>
      <w:bookmarkStart w:id="393" w:name="_Toc184312077"/>
      <w:bookmarkEnd w:id="393"/>
      <w:bookmarkStart w:id="394" w:name="_Toc184314482"/>
      <w:bookmarkEnd w:id="394"/>
      <w:bookmarkStart w:id="395" w:name="_Toc184314418"/>
      <w:bookmarkEnd w:id="395"/>
      <w:bookmarkStart w:id="396" w:name="_Toc184308057"/>
      <w:bookmarkEnd w:id="396"/>
      <w:bookmarkStart w:id="397" w:name="_Toc184312134"/>
      <w:bookmarkEnd w:id="397"/>
      <w:bookmarkStart w:id="398" w:name="_Toc184312085"/>
      <w:bookmarkEnd w:id="398"/>
      <w:bookmarkStart w:id="399" w:name="_Toc184314412"/>
      <w:bookmarkEnd w:id="399"/>
      <w:bookmarkStart w:id="400" w:name="_Toc184308102"/>
      <w:bookmarkEnd w:id="400"/>
      <w:bookmarkStart w:id="401" w:name="_Toc184314463"/>
      <w:bookmarkEnd w:id="401"/>
      <w:r>
        <w:rPr>
          <w:rFonts w:hint="eastAsia" w:ascii="仿宋" w:hAnsi="仿宋" w:eastAsia="仿宋" w:cs="仿宋_GB2312"/>
          <w:b/>
          <w:color w:val="000000" w:themeColor="text1"/>
          <w:sz w:val="36"/>
          <w:szCs w:val="36"/>
          <w14:textFill>
            <w14:solidFill>
              <w14:schemeClr w14:val="tx1"/>
            </w14:solidFill>
          </w14:textFill>
        </w:rPr>
        <w:t>评标办法</w:t>
      </w:r>
    </w:p>
    <w:p>
      <w:pPr>
        <w:snapToGrid w:val="0"/>
        <w:spacing w:line="360" w:lineRule="auto"/>
        <w:ind w:firstLine="643" w:firstLineChars="200"/>
        <w:rPr>
          <w:rFonts w:ascii="仿宋_GB2312" w:hAnsi="仿宋" w:eastAsia="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一、评标方法</w:t>
      </w:r>
    </w:p>
    <w:p>
      <w:pPr>
        <w:adjustRightInd/>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1.</w:t>
      </w:r>
      <w:r>
        <w:rPr>
          <w:rFonts w:hint="eastAsia" w:ascii="仿宋_GB2312" w:hAnsi="仿宋" w:eastAsia="仿宋_GB2312" w:cs="Arial"/>
          <w:b/>
          <w:color w:val="000000" w:themeColor="text1"/>
          <w:kern w:val="0"/>
          <w:sz w:val="24"/>
          <w14:textFill>
            <w14:solidFill>
              <w14:schemeClr w14:val="tx1"/>
            </w14:solidFill>
          </w14:textFill>
        </w:rPr>
        <w:t>本项目采用综合评分法。</w:t>
      </w:r>
      <w:r>
        <w:rPr>
          <w:rFonts w:hint="eastAsia" w:ascii="仿宋_GB2312" w:hAnsi="仿宋" w:eastAsia="仿宋_GB2312"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adjustRightInd/>
        <w:spacing w:line="360" w:lineRule="auto"/>
        <w:ind w:firstLine="643" w:firstLineChars="2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二、评标标准</w:t>
      </w:r>
    </w:p>
    <w:p>
      <w:pPr>
        <w:adjustRightInd/>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2. </w:t>
      </w:r>
      <w:r>
        <w:rPr>
          <w:rFonts w:hint="eastAsia" w:ascii="仿宋_GB2312" w:hAnsi="仿宋" w:eastAsia="仿宋_GB2312" w:cs="Arial"/>
          <w:b/>
          <w:color w:val="000000" w:themeColor="text1"/>
          <w:kern w:val="0"/>
          <w:sz w:val="24"/>
          <w14:textFill>
            <w14:solidFill>
              <w14:schemeClr w14:val="tx1"/>
            </w14:solidFill>
          </w14:textFill>
        </w:rPr>
        <w:t>评标标准：</w:t>
      </w:r>
    </w:p>
    <w:tbl>
      <w:tblPr>
        <w:tblStyle w:val="63"/>
        <w:tblpPr w:leftFromText="180" w:rightFromText="180" w:vertAnchor="text" w:horzAnchor="page" w:tblpXSpec="center" w:tblpY="389"/>
        <w:tblOverlap w:val="never"/>
        <w:tblW w:w="9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967"/>
        <w:gridCol w:w="5539"/>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7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序号</w:t>
            </w:r>
          </w:p>
        </w:tc>
        <w:tc>
          <w:tcPr>
            <w:tcW w:w="1967"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评审因素</w:t>
            </w:r>
          </w:p>
        </w:tc>
        <w:tc>
          <w:tcPr>
            <w:tcW w:w="553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评分细则</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7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类似项目业绩</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2020</w:t>
            </w:r>
            <w:r>
              <w:rPr>
                <w:rFonts w:hint="eastAsia" w:ascii="仿宋" w:hAnsi="仿宋" w:eastAsia="仿宋" w:cs="仿宋"/>
                <w:color w:val="000000" w:themeColor="text1"/>
                <w:sz w:val="24"/>
                <w:szCs w:val="24"/>
                <w14:textFill>
                  <w14:solidFill>
                    <w14:schemeClr w14:val="tx1"/>
                  </w14:solidFill>
                </w14:textFill>
              </w:rPr>
              <w:t>年1月1日以来，投标人承接过的类似服务项目业绩，每个项目得0.5分，最多得1分。（提供合同复印件或其他证明材料，不提供不得分）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9"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服务要求及商务要求响应程度</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投标人完全响应招标文件</w:t>
            </w:r>
            <w:r>
              <w:rPr>
                <w:rFonts w:hint="eastAsia" w:ascii="仿宋" w:hAnsi="仿宋" w:eastAsia="仿宋" w:cs="仿宋"/>
                <w:color w:val="000000" w:themeColor="text1"/>
                <w:sz w:val="24"/>
                <w:szCs w:val="24"/>
                <w:lang w:val="en-US" w:eastAsia="zh-CN"/>
                <w14:textFill>
                  <w14:solidFill>
                    <w14:schemeClr w14:val="tx1"/>
                  </w14:solidFill>
                </w14:textFill>
              </w:rPr>
              <w:t>采购需求</w:t>
            </w:r>
            <w:r>
              <w:rPr>
                <w:rFonts w:hint="eastAsia" w:ascii="仿宋" w:hAnsi="仿宋" w:eastAsia="仿宋" w:cs="仿宋"/>
                <w:color w:val="000000" w:themeColor="text1"/>
                <w:sz w:val="24"/>
                <w:szCs w:val="24"/>
                <w14:textFill>
                  <w14:solidFill>
                    <w14:schemeClr w14:val="tx1"/>
                  </w14:solidFill>
                </w14:textFill>
              </w:rPr>
              <w:t>的，得</w:t>
            </w: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分，有偏离的</w:t>
            </w:r>
            <w:r>
              <w:rPr>
                <w:rFonts w:hint="eastAsia" w:ascii="仿宋" w:hAnsi="仿宋" w:eastAsia="仿宋" w:cs="仿宋"/>
                <w:color w:val="000000" w:themeColor="text1"/>
                <w:sz w:val="24"/>
                <w:szCs w:val="24"/>
                <w:lang w:val="zh-CN"/>
                <w14:textFill>
                  <w14:solidFill>
                    <w14:schemeClr w14:val="tx1"/>
                  </w14:solidFill>
                </w14:textFill>
              </w:rPr>
              <w:t>每项扣</w:t>
            </w:r>
            <w:r>
              <w:rPr>
                <w:rFonts w:hint="eastAsia" w:ascii="仿宋" w:hAnsi="仿宋" w:eastAsia="仿宋" w:cs="仿宋"/>
                <w:color w:val="000000" w:themeColor="text1"/>
                <w:sz w:val="24"/>
                <w:szCs w:val="24"/>
                <w14:textFill>
                  <w14:solidFill>
                    <w14:schemeClr w14:val="tx1"/>
                  </w14:solidFill>
                </w14:textFill>
              </w:rPr>
              <w:t>1分，扣完为止。</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25</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p>
        </w:tc>
        <w:tc>
          <w:tcPr>
            <w:tcW w:w="1967" w:type="dxa"/>
            <w:vMerge w:val="restart"/>
            <w:vAlign w:val="center"/>
          </w:tcPr>
          <w:p>
            <w:pPr>
              <w:bidi w:val="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阐述对本项目的技术服务总体要求的理解</w:t>
            </w: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3.1对本服务项目的认识、项目整体方案、设想及总体目标</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3.2针对本项目重点、难点分析及解决方案</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3.3具有明确、针对性的管理规章制度</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质量保障措施</w:t>
            </w:r>
          </w:p>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4.1</w:t>
            </w:r>
            <w:r>
              <w:rPr>
                <w:rFonts w:hint="eastAsia" w:ascii="仿宋" w:hAnsi="仿宋" w:eastAsia="仿宋" w:cs="仿宋"/>
                <w:color w:val="000000" w:themeColor="text1"/>
                <w:sz w:val="24"/>
                <w:szCs w:val="24"/>
                <w14:textFill>
                  <w14:solidFill>
                    <w14:schemeClr w14:val="tx1"/>
                  </w14:solidFill>
                </w14:textFill>
              </w:rPr>
              <w:t>质量控制保证措施</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pStyle w:val="80"/>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4.2</w:t>
            </w:r>
            <w:r>
              <w:rPr>
                <w:rFonts w:hint="eastAsia" w:ascii="仿宋" w:hAnsi="仿宋" w:eastAsia="仿宋" w:cs="仿宋"/>
                <w:color w:val="000000" w:themeColor="text1"/>
                <w:sz w:val="24"/>
                <w:szCs w:val="24"/>
                <w14:textFill>
                  <w14:solidFill>
                    <w14:schemeClr w14:val="tx1"/>
                  </w14:solidFill>
                </w14:textFill>
              </w:rPr>
              <w:t>进度计划</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4.3</w:t>
            </w:r>
            <w:r>
              <w:rPr>
                <w:rFonts w:hint="eastAsia" w:ascii="仿宋" w:hAnsi="仿宋" w:eastAsia="仿宋" w:cs="仿宋"/>
                <w:color w:val="000000" w:themeColor="text1"/>
                <w:sz w:val="24"/>
                <w:szCs w:val="24"/>
                <w14:textFill>
                  <w14:solidFill>
                    <w14:schemeClr w14:val="tx1"/>
                  </w14:solidFill>
                </w14:textFill>
              </w:rPr>
              <w:t>各阶段进度控制保证措施</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拟投入设备及技术力量</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5.1</w:t>
            </w:r>
            <w:r>
              <w:rPr>
                <w:rFonts w:hint="eastAsia" w:ascii="仿宋" w:hAnsi="仿宋" w:eastAsia="仿宋" w:cs="仿宋"/>
                <w:color w:val="000000" w:themeColor="text1"/>
                <w:sz w:val="24"/>
                <w:szCs w:val="24"/>
                <w14:textFill>
                  <w14:solidFill>
                    <w14:schemeClr w14:val="tx1"/>
                  </w14:solidFill>
                </w14:textFill>
              </w:rPr>
              <w:t>投标人拟投入自有或租赁的交通车辆情况，每提供一辆汽车得1分，最多得4分，提供车辆行驶证复印件或租赁协议复印件；</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5.2</w:t>
            </w:r>
            <w:r>
              <w:rPr>
                <w:rFonts w:hint="eastAsia" w:ascii="仿宋" w:hAnsi="仿宋" w:eastAsia="仿宋" w:cs="仿宋"/>
                <w:color w:val="000000" w:themeColor="text1"/>
                <w:sz w:val="24"/>
                <w:szCs w:val="24"/>
                <w14:textFill>
                  <w14:solidFill>
                    <w14:schemeClr w14:val="tx1"/>
                  </w14:solidFill>
                </w14:textFill>
              </w:rPr>
              <w:t>投标人拟投入的自有设备具有航拍设备、三维测绘设备的，每具有一类设备得</w:t>
            </w:r>
            <w:r>
              <w:rPr>
                <w:rFonts w:hint="eastAsia" w:ascii="仿宋" w:hAnsi="仿宋" w:eastAsia="仿宋" w:cs="仿宋"/>
                <w:color w:val="000000" w:themeColor="text1"/>
                <w:sz w:val="24"/>
                <w:szCs w:val="24"/>
                <w:lang w:val="en-US" w:eastAsia="zh-CN"/>
                <w14:textFill>
                  <w14:solidFill>
                    <w14:schemeClr w14:val="tx1"/>
                  </w14:solidFill>
                </w14:textFill>
              </w:rPr>
              <w:t>1.5</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分，提供设备发票复印件及使用照片；</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团队人员情况</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6.1</w:t>
            </w:r>
            <w:r>
              <w:rPr>
                <w:rFonts w:hint="eastAsia" w:ascii="仿宋" w:hAnsi="仿宋" w:eastAsia="仿宋" w:cs="仿宋"/>
                <w:color w:val="000000" w:themeColor="text1"/>
                <w:sz w:val="24"/>
                <w:szCs w:val="24"/>
                <w:lang w:val="en-US" w:eastAsia="zh-CN"/>
                <w14:textFill>
                  <w14:solidFill>
                    <w14:schemeClr w14:val="tx1"/>
                  </w14:solidFill>
                </w14:textFill>
              </w:rPr>
              <w:t>项目负责人</w:t>
            </w:r>
            <w:r>
              <w:rPr>
                <w:rFonts w:hint="eastAsia" w:ascii="仿宋" w:hAnsi="仿宋" w:eastAsia="仿宋" w:cs="仿宋"/>
                <w:color w:val="000000" w:themeColor="text1"/>
                <w:sz w:val="24"/>
                <w:szCs w:val="24"/>
                <w14:textFill>
                  <w14:solidFill>
                    <w14:schemeClr w14:val="tx1"/>
                  </w14:solidFill>
                </w14:textFill>
              </w:rPr>
              <w:t>具有长江以南地区考古勘探经验并获得业主满意评价的，</w:t>
            </w:r>
            <w:r>
              <w:rPr>
                <w:rFonts w:hint="eastAsia" w:ascii="仿宋" w:hAnsi="仿宋" w:eastAsia="仿宋" w:cs="仿宋"/>
                <w:color w:val="000000" w:themeColor="text1"/>
                <w:sz w:val="24"/>
                <w:szCs w:val="24"/>
                <w:lang w:val="en-US" w:eastAsia="zh-CN"/>
                <w14:textFill>
                  <w14:solidFill>
                    <w14:schemeClr w14:val="tx1"/>
                  </w14:solidFill>
                </w14:textFill>
              </w:rPr>
              <w:t>每具有一个满意评价得</w:t>
            </w:r>
            <w:r>
              <w:rPr>
                <w:rFonts w:hint="eastAsia" w:ascii="仿宋" w:hAnsi="仿宋" w:eastAsia="仿宋" w:cs="仿宋"/>
                <w:color w:val="000000" w:themeColor="text1"/>
                <w:sz w:val="24"/>
                <w:szCs w:val="24"/>
                <w14:textFill>
                  <w14:solidFill>
                    <w14:schemeClr w14:val="tx1"/>
                  </w14:solidFill>
                </w14:textFill>
              </w:rPr>
              <w:t>2分，本项最多</w:t>
            </w:r>
            <w:r>
              <w:rPr>
                <w:rFonts w:hint="eastAsia" w:ascii="仿宋" w:hAnsi="仿宋" w:eastAsia="仿宋" w:cs="仿宋"/>
                <w:color w:val="000000" w:themeColor="text1"/>
                <w:sz w:val="24"/>
                <w:szCs w:val="24"/>
                <w:lang w:val="en-US" w:eastAsia="zh-CN"/>
                <w14:textFill>
                  <w14:solidFill>
                    <w14:schemeClr w14:val="tx1"/>
                  </w14:solidFill>
                </w14:textFill>
              </w:rPr>
              <w:t>得6</w:t>
            </w:r>
            <w:r>
              <w:rPr>
                <w:rFonts w:hint="eastAsia" w:ascii="仿宋" w:hAnsi="仿宋" w:eastAsia="仿宋" w:cs="仿宋"/>
                <w:color w:val="000000" w:themeColor="text1"/>
                <w:sz w:val="24"/>
                <w:szCs w:val="24"/>
                <w14:textFill>
                  <w14:solidFill>
                    <w14:schemeClr w14:val="tx1"/>
                  </w14:solidFill>
                </w14:textFill>
              </w:rPr>
              <w:t>分；（提供合同及验收报告（或业主满意度评价）</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6.2</w:t>
            </w:r>
            <w:r>
              <w:rPr>
                <w:rFonts w:hint="eastAsia" w:ascii="仿宋" w:hAnsi="仿宋" w:eastAsia="仿宋" w:cs="仿宋"/>
                <w:color w:val="000000" w:themeColor="text1"/>
                <w:sz w:val="24"/>
                <w:szCs w:val="24"/>
                <w14:textFill>
                  <w14:solidFill>
                    <w14:schemeClr w14:val="tx1"/>
                  </w14:solidFill>
                </w14:textFill>
              </w:rPr>
              <w:t>投标人拟投入的专业技术人员具有文博考古专业，每具有一</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14:textFill>
                  <w14:solidFill>
                    <w14:schemeClr w14:val="tx1"/>
                  </w14:solidFill>
                </w14:textFill>
              </w:rPr>
              <w:t>分；具有文物勘探技术员资格证证书或考古调查勘探职业技能证书，每具有一</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分，最多得</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分；具有三维信息化测绘人员，每具有一</w:t>
            </w:r>
            <w:r>
              <w:rPr>
                <w:rFonts w:hint="eastAsia" w:ascii="仿宋" w:hAnsi="仿宋" w:eastAsia="仿宋" w:cs="仿宋"/>
                <w:color w:val="000000" w:themeColor="text1"/>
                <w:sz w:val="24"/>
                <w:szCs w:val="24"/>
                <w:lang w:val="en-US" w:eastAsia="zh-CN"/>
                <w14:textFill>
                  <w14:solidFill>
                    <w14:schemeClr w14:val="tx1"/>
                  </w14:solidFill>
                </w14:textFill>
              </w:rPr>
              <w:t>人</w:t>
            </w:r>
            <w:r>
              <w:rPr>
                <w:rFonts w:hint="eastAsia" w:ascii="仿宋" w:hAnsi="仿宋" w:eastAsia="仿宋" w:cs="仿宋"/>
                <w:color w:val="000000" w:themeColor="text1"/>
                <w:sz w:val="24"/>
                <w:szCs w:val="24"/>
                <w14:textFill>
                  <w14:solidFill>
                    <w14:schemeClr w14:val="tx1"/>
                  </w14:solidFill>
                </w14:textFill>
              </w:rPr>
              <w:t>得1分，最多得1分；（专业技术人员须提供相关资质证书（或学历证书）及本单位为其缴纳社保的证明材料，复印件加盖公章，原件备查）</w:t>
            </w:r>
          </w:p>
        </w:tc>
        <w:tc>
          <w:tcPr>
            <w:tcW w:w="793"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6.3</w:t>
            </w:r>
            <w:r>
              <w:rPr>
                <w:rFonts w:hint="eastAsia" w:ascii="仿宋" w:hAnsi="仿宋" w:eastAsia="仿宋" w:cs="仿宋"/>
                <w:color w:val="000000" w:themeColor="text1"/>
                <w:sz w:val="24"/>
                <w:szCs w:val="24"/>
                <w14:textFill>
                  <w14:solidFill>
                    <w14:schemeClr w14:val="tx1"/>
                  </w14:solidFill>
                </w14:textFill>
              </w:rPr>
              <w:t>根据投标人拟投入的勘探人员人数要求：在满足招标文件要求的基础上，每增加10人得2分，本项最多得4分。（提供勘探人员花名册或协议书，未提供或提供不全的不得分）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9" w:type="dxa"/>
            <w:vAlign w:val="center"/>
          </w:tcPr>
          <w:p>
            <w:pPr>
              <w:bidi w:val="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7</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安全文明管理方案</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zh-CN"/>
                <w14:textFill>
                  <w14:solidFill>
                    <w14:schemeClr w14:val="tx1"/>
                  </w14:solidFill>
                </w14:textFill>
              </w:rPr>
              <w:t>针对本项目的安全文明保障措施：具有①安全生产制度、②安全教育和培训方案、③安全生产责任分配</w:t>
            </w:r>
            <w:r>
              <w:rPr>
                <w:rFonts w:hint="eastAsia" w:ascii="仿宋" w:hAnsi="仿宋" w:eastAsia="仿宋" w:cs="仿宋"/>
                <w:color w:val="000000" w:themeColor="text1"/>
                <w:sz w:val="24"/>
                <w:szCs w:val="24"/>
                <w:lang w:val="en-US" w:eastAsia="zh-CN"/>
                <w14:textFill>
                  <w14:solidFill>
                    <w14:schemeClr w14:val="tx1"/>
                  </w14:solidFill>
                </w14:textFill>
              </w:rPr>
              <w:t>方案</w:t>
            </w:r>
            <w:r>
              <w:rPr>
                <w:rFonts w:hint="eastAsia" w:ascii="仿宋" w:hAnsi="仿宋" w:eastAsia="仿宋" w:cs="仿宋"/>
                <w:color w:val="000000" w:themeColor="text1"/>
                <w:sz w:val="24"/>
                <w:szCs w:val="24"/>
                <w:lang w:val="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每具有一项完善的内容得1分</w:t>
            </w:r>
            <w:r>
              <w:rPr>
                <w:rFonts w:hint="eastAsia" w:ascii="仿宋" w:hAnsi="仿宋" w:eastAsia="仿宋" w:cs="仿宋"/>
                <w:color w:val="000000" w:themeColor="text1"/>
                <w:sz w:val="24"/>
                <w:szCs w:val="24"/>
                <w14:textFill>
                  <w14:solidFill>
                    <w14:schemeClr w14:val="tx1"/>
                  </w14:solidFill>
                </w14:textFill>
              </w:rPr>
              <w:t>，本项最多得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末提供</w:t>
            </w:r>
            <w:r>
              <w:rPr>
                <w:rFonts w:hint="eastAsia" w:ascii="仿宋" w:hAnsi="仿宋" w:eastAsia="仿宋" w:cs="仿宋"/>
                <w:color w:val="000000" w:themeColor="text1"/>
                <w:sz w:val="24"/>
                <w:szCs w:val="24"/>
                <w14:textFill>
                  <w14:solidFill>
                    <w14:schemeClr w14:val="tx1"/>
                  </w14:solidFill>
                </w14:textFill>
              </w:rPr>
              <w:t>的得0分。</w:t>
            </w:r>
          </w:p>
        </w:tc>
        <w:tc>
          <w:tcPr>
            <w:tcW w:w="793" w:type="dxa"/>
            <w:vAlign w:val="center"/>
          </w:tcPr>
          <w:p>
            <w:pPr>
              <w:widowControl/>
              <w:spacing w:line="324" w:lineRule="auto"/>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79" w:type="dxa"/>
            <w:vAlign w:val="center"/>
          </w:tcPr>
          <w:p>
            <w:pPr>
              <w:bidi w:val="0"/>
              <w:jc w:val="center"/>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8</w:t>
            </w:r>
          </w:p>
        </w:tc>
        <w:tc>
          <w:tcPr>
            <w:tcW w:w="1967" w:type="dxa"/>
            <w:vAlign w:val="center"/>
          </w:tcPr>
          <w:p>
            <w:pPr>
              <w:widowControl/>
              <w:spacing w:line="324"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企业内部考核办法及管理制度</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针对本项目实施的</w:t>
            </w:r>
            <w:r>
              <w:rPr>
                <w:rFonts w:hint="eastAsia" w:ascii="仿宋" w:hAnsi="仿宋" w:eastAsia="仿宋" w:cs="仿宋"/>
                <w:color w:val="000000" w:themeColor="text1"/>
                <w:sz w:val="24"/>
                <w:szCs w:val="24"/>
                <w:lang w:eastAsia="zh-CN"/>
                <w14:textFill>
                  <w14:solidFill>
                    <w14:schemeClr w14:val="tx1"/>
                  </w14:solidFill>
                </w14:textFill>
              </w:rPr>
              <w:t>①</w:t>
            </w:r>
            <w:r>
              <w:rPr>
                <w:rFonts w:hint="eastAsia" w:ascii="仿宋" w:hAnsi="仿宋" w:eastAsia="仿宋" w:cs="仿宋"/>
                <w:color w:val="000000" w:themeColor="text1"/>
                <w:sz w:val="24"/>
                <w:szCs w:val="24"/>
                <w14:textFill>
                  <w14:solidFill>
                    <w14:schemeClr w14:val="tx1"/>
                  </w14:solidFill>
                </w14:textFill>
              </w:rPr>
              <w:t>内部考核办法</w:t>
            </w: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14:textFill>
                  <w14:solidFill>
                    <w14:schemeClr w14:val="tx1"/>
                  </w14:solidFill>
                </w14:textFill>
              </w:rPr>
              <w:t>管理制度，</w:t>
            </w:r>
            <w:r>
              <w:rPr>
                <w:rFonts w:hint="eastAsia" w:ascii="仿宋" w:hAnsi="仿宋" w:eastAsia="仿宋" w:cs="仿宋"/>
                <w:color w:val="000000" w:themeColor="text1"/>
                <w:sz w:val="24"/>
                <w:szCs w:val="24"/>
                <w:lang w:val="en-US" w:eastAsia="zh-CN"/>
                <w14:textFill>
                  <w14:solidFill>
                    <w14:schemeClr w14:val="tx1"/>
                  </w14:solidFill>
                </w14:textFill>
              </w:rPr>
              <w:t>每具有一项完善的内容得1.5分</w:t>
            </w:r>
            <w:r>
              <w:rPr>
                <w:rFonts w:hint="eastAsia" w:ascii="仿宋" w:hAnsi="仿宋" w:eastAsia="仿宋" w:cs="仿宋"/>
                <w:color w:val="000000" w:themeColor="text1"/>
                <w:sz w:val="24"/>
                <w:szCs w:val="24"/>
                <w14:textFill>
                  <w14:solidFill>
                    <w14:schemeClr w14:val="tx1"/>
                  </w14:solidFill>
                </w14:textFill>
              </w:rPr>
              <w:t>，本项最多得</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末提供</w:t>
            </w:r>
            <w:r>
              <w:rPr>
                <w:rFonts w:hint="eastAsia" w:ascii="仿宋" w:hAnsi="仿宋" w:eastAsia="仿宋" w:cs="仿宋"/>
                <w:color w:val="000000" w:themeColor="text1"/>
                <w:sz w:val="24"/>
                <w:szCs w:val="24"/>
                <w14:textFill>
                  <w14:solidFill>
                    <w14:schemeClr w14:val="tx1"/>
                  </w14:solidFill>
                </w14:textFill>
              </w:rPr>
              <w:t>的得0分。</w:t>
            </w:r>
          </w:p>
        </w:tc>
        <w:tc>
          <w:tcPr>
            <w:tcW w:w="793" w:type="dxa"/>
            <w:vAlign w:val="center"/>
          </w:tcPr>
          <w:p>
            <w:pPr>
              <w:widowControl/>
              <w:spacing w:line="324" w:lineRule="auto"/>
              <w:jc w:val="center"/>
              <w:rPr>
                <w:rFonts w:hint="default" w:ascii="仿宋" w:hAnsi="仿宋" w:eastAsia="仿宋" w:cs="仿宋"/>
                <w:bCs/>
                <w:color w:val="000000" w:themeColor="text1"/>
                <w:kern w:val="0"/>
                <w:sz w:val="24"/>
                <w:lang w:val="en-US" w:eastAsia="zh-CN"/>
                <w14:textFill>
                  <w14:solidFill>
                    <w14:schemeClr w14:val="tx1"/>
                  </w14:solidFill>
                </w14:textFill>
              </w:rPr>
            </w:pPr>
            <w:r>
              <w:rPr>
                <w:rFonts w:hint="eastAsia" w:ascii="仿宋" w:hAnsi="仿宋" w:eastAsia="仿宋" w:cs="仿宋"/>
                <w:bCs/>
                <w:color w:val="000000" w:themeColor="text1"/>
                <w:kern w:val="0"/>
                <w:sz w:val="24"/>
                <w:lang w:val="en-US" w:eastAsia="zh-CN"/>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779" w:type="dxa"/>
            <w:vMerge w:val="restart"/>
            <w:vAlign w:val="center"/>
          </w:tcPr>
          <w:p>
            <w:pPr>
              <w:bidi w:val="0"/>
              <w:jc w:val="center"/>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9</w:t>
            </w:r>
          </w:p>
        </w:tc>
        <w:tc>
          <w:tcPr>
            <w:tcW w:w="1967" w:type="dxa"/>
            <w:vMerge w:val="restart"/>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突发事件的应急处理</w:t>
            </w:r>
          </w:p>
        </w:tc>
        <w:tc>
          <w:tcPr>
            <w:tcW w:w="5539" w:type="dxa"/>
            <w:vAlign w:val="center"/>
          </w:tcPr>
          <w:p>
            <w:pPr>
              <w:bidi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9.1</w:t>
            </w:r>
            <w:r>
              <w:rPr>
                <w:rFonts w:hint="eastAsia" w:ascii="仿宋" w:hAnsi="仿宋" w:eastAsia="仿宋" w:cs="仿宋"/>
                <w:color w:val="000000" w:themeColor="text1"/>
                <w:sz w:val="24"/>
                <w14:textFill>
                  <w14:solidFill>
                    <w14:schemeClr w14:val="tx1"/>
                  </w14:solidFill>
                </w14:textFill>
              </w:rPr>
              <w:t>应急事件处置预案：</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spacing w:line="324"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779" w:type="dxa"/>
            <w:vMerge w:val="continue"/>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p>
        </w:tc>
        <w:tc>
          <w:tcPr>
            <w:tcW w:w="1967" w:type="dxa"/>
            <w:vMerge w:val="continue"/>
            <w:vAlign w:val="center"/>
          </w:tcPr>
          <w:p>
            <w:pPr>
              <w:bidi w:val="0"/>
              <w:rPr>
                <w:rFonts w:hint="eastAsia" w:ascii="仿宋" w:hAnsi="仿宋" w:eastAsia="仿宋" w:cs="仿宋"/>
                <w:color w:val="000000" w:themeColor="text1"/>
                <w:sz w:val="24"/>
                <w:szCs w:val="24"/>
                <w14:textFill>
                  <w14:solidFill>
                    <w14:schemeClr w14:val="tx1"/>
                  </w14:solidFill>
                </w14:textFill>
              </w:rPr>
            </w:pPr>
          </w:p>
        </w:tc>
        <w:tc>
          <w:tcPr>
            <w:tcW w:w="5539" w:type="dxa"/>
            <w:vAlign w:val="center"/>
          </w:tcPr>
          <w:p>
            <w:pPr>
              <w:bidi w:val="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9.2</w:t>
            </w:r>
            <w:r>
              <w:rPr>
                <w:rFonts w:hint="eastAsia" w:ascii="仿宋" w:hAnsi="仿宋" w:eastAsia="仿宋" w:cs="仿宋"/>
                <w:color w:val="000000" w:themeColor="text1"/>
                <w:sz w:val="24"/>
                <w14:textFill>
                  <w14:solidFill>
                    <w14:schemeClr w14:val="tx1"/>
                  </w14:solidFill>
                </w14:textFill>
              </w:rPr>
              <w:t>应急事件处置措施：</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spacing w:line="324"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779"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10</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服务保障方案和承诺</w:t>
            </w: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服务保障方案和承诺</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val="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79"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11</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档案资料管理存档方案</w:t>
            </w:r>
          </w:p>
        </w:tc>
        <w:tc>
          <w:tcPr>
            <w:tcW w:w="5539" w:type="dxa"/>
            <w:vAlign w:val="center"/>
          </w:tcPr>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档案资料管理存档方案</w:t>
            </w:r>
            <w:r>
              <w:rPr>
                <w:rFonts w:hint="eastAsia" w:ascii="仿宋" w:hAnsi="仿宋" w:eastAsia="仿宋" w:cs="仿宋"/>
                <w:color w:val="000000" w:themeColor="text1"/>
                <w:sz w:val="24"/>
                <w:szCs w:val="24"/>
                <w:lang w:eastAsia="zh-CN"/>
                <w14:textFill>
                  <w14:solidFill>
                    <w14:schemeClr w14:val="tx1"/>
                  </w14:solidFill>
                </w14:textFill>
              </w:rPr>
              <w:t>：</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①方案内容完整，并</w:t>
            </w:r>
            <w:r>
              <w:rPr>
                <w:rFonts w:hint="eastAsia" w:ascii="仿宋" w:hAnsi="仿宋" w:eastAsia="仿宋" w:cs="仿宋"/>
                <w:color w:val="000000" w:themeColor="text1"/>
                <w:sz w:val="24"/>
                <w:szCs w:val="24"/>
                <w:lang w:val="en-US" w:eastAsia="zh-CN"/>
                <w14:textFill>
                  <w14:solidFill>
                    <w14:schemeClr w14:val="tx1"/>
                  </w14:solidFill>
                </w14:textFill>
              </w:rPr>
              <w:t>能满足</w:t>
            </w:r>
            <w:r>
              <w:rPr>
                <w:rFonts w:hint="eastAsia" w:ascii="仿宋" w:hAnsi="仿宋" w:eastAsia="仿宋" w:cs="仿宋"/>
                <w:color w:val="000000" w:themeColor="text1"/>
                <w:sz w:val="24"/>
                <w:szCs w:val="24"/>
                <w:lang w:eastAsia="zh-CN"/>
                <w14:textFill>
                  <w14:solidFill>
                    <w14:schemeClr w14:val="tx1"/>
                  </w14:solidFill>
                </w14:textFill>
              </w:rPr>
              <w:t>采购需求得3分；</w:t>
            </w:r>
          </w:p>
          <w:p>
            <w:pPr>
              <w:pStyle w:val="80"/>
              <w:ind w:left="0" w:leftChars="0" w:firstLine="0" w:firstLineChars="0"/>
              <w:rPr>
                <w:rFonts w:hint="default"/>
                <w:color w:val="000000" w:themeColor="text1"/>
                <w:lang w:val="en-US"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②</w:t>
            </w:r>
            <w:r>
              <w:rPr>
                <w:rFonts w:hint="eastAsia" w:ascii="仿宋" w:hAnsi="仿宋" w:eastAsia="仿宋" w:cs="仿宋"/>
                <w:color w:val="000000" w:themeColor="text1"/>
                <w:sz w:val="24"/>
                <w:szCs w:val="24"/>
                <w:lang w:val="en-US" w:eastAsia="zh-CN"/>
                <w14:textFill>
                  <w14:solidFill>
                    <w14:schemeClr w14:val="tx1"/>
                  </w14:solidFill>
                </w14:textFill>
              </w:rPr>
              <w:t>方案内容完整，能基本满足采购需求得2分；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③方案内容存在缺项或部份不响应得</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分；</w:t>
            </w:r>
          </w:p>
          <w:p>
            <w:pPr>
              <w:bidi w:val="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④无此内容不得分。</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779" w:type="dxa"/>
            <w:vAlign w:val="center"/>
          </w:tcPr>
          <w:p>
            <w:pPr>
              <w:bidi w:val="0"/>
              <w:jc w:val="center"/>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12</w:t>
            </w:r>
          </w:p>
        </w:tc>
        <w:tc>
          <w:tcPr>
            <w:tcW w:w="1967"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报价评审</w:t>
            </w:r>
          </w:p>
        </w:tc>
        <w:tc>
          <w:tcPr>
            <w:tcW w:w="5539" w:type="dxa"/>
            <w:vAlign w:val="center"/>
          </w:tcPr>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有效投标报价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单价</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的最低价作为评标基准价，其最低报价为满分；按［投标报价得分=（评标基准价/投标报价）*10］的计算公式计算。</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评标过程中，不得去掉报价中的最高报价和最低报价。</w:t>
            </w:r>
          </w:p>
          <w:p>
            <w:pPr>
              <w:bidi w:val="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对于未预留份额专门面向中小企业的政府采购服务项目，以及预留份额政府采购服务项目中的非预留部分标项，对小型和微型企业的投标报价给予</w:t>
            </w:r>
            <w:r>
              <w:rPr>
                <w:rFonts w:hint="eastAsia" w:ascii="仿宋" w:hAnsi="仿宋" w:eastAsia="仿宋" w:cs="仿宋"/>
                <w:color w:val="000000" w:themeColor="text1"/>
                <w:sz w:val="24"/>
                <w:szCs w:val="24"/>
                <w:lang w:val="en-US" w:eastAsia="zh-CN"/>
                <w14:textFill>
                  <w14:solidFill>
                    <w14:schemeClr w14:val="tx1"/>
                  </w14:solidFill>
                </w14:textFill>
              </w:rPr>
              <w:t>10</w:t>
            </w:r>
            <w:r>
              <w:rPr>
                <w:rFonts w:hint="eastAsia" w:ascii="仿宋" w:hAnsi="仿宋" w:eastAsia="仿宋" w:cs="仿宋"/>
                <w:color w:val="000000" w:themeColor="text1"/>
                <w:sz w:val="24"/>
                <w:szCs w:val="24"/>
                <w14:textFill>
                  <w14:solidFill>
                    <w14:schemeClr w14:val="tx1"/>
                  </w14:solidFill>
                </w14:textFill>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14:textFill>
                  <w14:solidFill>
                    <w14:schemeClr w14:val="tx1"/>
                  </w14:solidFill>
                </w14:textFill>
              </w:rPr>
              <w:t>%的扣除，用扣除后的价格参加评审。</w:t>
            </w:r>
          </w:p>
        </w:tc>
        <w:tc>
          <w:tcPr>
            <w:tcW w:w="793" w:type="dxa"/>
            <w:vAlign w:val="center"/>
          </w:tcPr>
          <w:p>
            <w:pPr>
              <w:bidi w:val="0"/>
              <w:jc w:val="center"/>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10分</w:t>
            </w:r>
          </w:p>
        </w:tc>
      </w:tr>
    </w:tbl>
    <w:p>
      <w:pPr>
        <w:pStyle w:val="80"/>
        <w:rPr>
          <w:color w:val="000000" w:themeColor="text1"/>
          <w14:textFill>
            <w14:solidFill>
              <w14:schemeClr w14:val="tx1"/>
            </w14:solidFill>
          </w14:textFill>
        </w:rPr>
      </w:pPr>
    </w:p>
    <w:p>
      <w:pPr>
        <w:adjustRightInd/>
        <w:spacing w:line="360" w:lineRule="auto"/>
        <w:ind w:firstLine="643" w:firstLineChars="200"/>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三、评标程序</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3.1符合性审查。</w:t>
      </w:r>
      <w:r>
        <w:rPr>
          <w:rFonts w:ascii="仿宋_GB2312" w:hAnsi="仿宋" w:eastAsia="仿宋_GB2312" w:cs="Arial"/>
          <w:color w:val="000000" w:themeColor="text1"/>
          <w:kern w:val="0"/>
          <w:sz w:val="24"/>
          <w14:textFill>
            <w14:solidFill>
              <w14:schemeClr w14:val="tx1"/>
            </w14:solidFill>
          </w14:textFill>
        </w:rPr>
        <w:t>评标委员会应当对符合资格的投标人的投标文件进行符合性审查，以确定其是否满足招标文件的实质性要求。</w:t>
      </w:r>
      <w:r>
        <w:rPr>
          <w:rFonts w:hint="eastAsia" w:ascii="仿宋_GB2312" w:hAnsi="仿宋" w:eastAsia="仿宋_GB2312" w:cs="Arial"/>
          <w:color w:val="000000" w:themeColor="text1"/>
          <w:kern w:val="0"/>
          <w:sz w:val="24"/>
          <w14:textFill>
            <w14:solidFill>
              <w14:schemeClr w14:val="tx1"/>
            </w14:solidFill>
          </w14:textFill>
        </w:rPr>
        <w:t>不</w:t>
      </w:r>
      <w:r>
        <w:rPr>
          <w:rFonts w:ascii="仿宋_GB2312" w:hAnsi="仿宋" w:eastAsia="仿宋_GB2312" w:cs="Arial"/>
          <w:color w:val="000000" w:themeColor="text1"/>
          <w:kern w:val="0"/>
          <w:sz w:val="24"/>
          <w14:textFill>
            <w14:solidFill>
              <w14:schemeClr w14:val="tx1"/>
            </w14:solidFill>
          </w14:textFill>
        </w:rPr>
        <w:t>满足招标文件的实质性要求</w:t>
      </w:r>
      <w:r>
        <w:rPr>
          <w:rFonts w:hint="eastAsia" w:ascii="仿宋_GB2312" w:hAnsi="仿宋" w:eastAsia="仿宋_GB2312" w:cs="Arial"/>
          <w:color w:val="000000" w:themeColor="text1"/>
          <w:kern w:val="0"/>
          <w:sz w:val="24"/>
          <w14:textFill>
            <w14:solidFill>
              <w14:schemeClr w14:val="tx1"/>
            </w14:solidFill>
          </w14:textFill>
        </w:rPr>
        <w:t>的，投标无效。</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 xml:space="preserve">3.2 </w:t>
      </w:r>
      <w:r>
        <w:rPr>
          <w:rFonts w:hint="eastAsia" w:ascii="仿宋_GB2312" w:hAnsi="仿宋" w:eastAsia="仿宋_GB2312" w:cs="Arial"/>
          <w:b/>
          <w:color w:val="000000" w:themeColor="text1"/>
          <w:kern w:val="0"/>
          <w:sz w:val="24"/>
          <w14:textFill>
            <w14:solidFill>
              <w14:schemeClr w14:val="tx1"/>
            </w14:solidFill>
          </w14:textFill>
        </w:rPr>
        <w:t>比较与评价。</w:t>
      </w:r>
      <w:r>
        <w:rPr>
          <w:rFonts w:ascii="仿宋_GB2312" w:hAnsi="仿宋" w:eastAsia="仿宋_GB2312" w:cs="Arial"/>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3.3汇总商务技术得分。</w:t>
      </w:r>
      <w:r>
        <w:rPr>
          <w:rFonts w:hint="eastAsia" w:ascii="仿宋_GB2312" w:hAnsi="仿宋" w:eastAsia="仿宋_GB2312" w:cs="Arial"/>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3.4报价评审。</w:t>
      </w:r>
    </w:p>
    <w:p>
      <w:pPr>
        <w:pStyle w:val="130"/>
        <w:spacing w:before="0"/>
        <w:ind w:firstLine="508" w:firstLineChars="212"/>
        <w:rPr>
          <w:rFonts w:ascii="仿宋_GB2312" w:hAnsi="仿宋" w:eastAsia="仿宋_GB2312" w:cs="Arial"/>
          <w:color w:val="000000" w:themeColor="text1"/>
          <w:kern w:val="0"/>
          <w14:textFill>
            <w14:solidFill>
              <w14:schemeClr w14:val="tx1"/>
            </w14:solidFill>
          </w14:textFill>
        </w:rPr>
      </w:pPr>
      <w:r>
        <w:rPr>
          <w:rFonts w:ascii="仿宋_GB2312" w:hAnsi="仿宋" w:eastAsia="仿宋_GB2312" w:cs="Arial"/>
          <w:color w:val="000000" w:themeColor="text1"/>
          <w:kern w:val="0"/>
          <w14:textFill>
            <w14:solidFill>
              <w14:schemeClr w14:val="tx1"/>
            </w14:solidFill>
          </w14:textFill>
        </w:rPr>
        <w:t>3.4.1投标文件报价出现前后不一致的，按照下列规定修正：</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3.4.1.1投标文件中开标一览表(报价表)内容与投标文件中相应内容不一致的，以开标一览表(报价表)为准;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3.4.1.2大写金额和小写金额不一致的，以大写金额为准;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3.4.1.3单价金额小数点或者百分比有明显错位的，以开标一览表的总价为准，并修改单价;</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3.4.1.4总价金额与按单价汇总金额不一致的，以单价金额计算结果为准。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3.4.1.5同时出现两种以上不一致的，按照3.4.1</w:t>
      </w:r>
      <w:r>
        <w:rPr>
          <w:rFonts w:hint="eastAsia" w:ascii="仿宋" w:hAnsi="仿宋" w:eastAsia="仿宋" w:cs="仿宋"/>
          <w:color w:val="000000" w:themeColor="text1"/>
          <w:kern w:val="0"/>
          <w:szCs w:val="24"/>
          <w14:textFill>
            <w14:solidFill>
              <w14:schemeClr w14:val="tx1"/>
            </w14:solidFill>
          </w14:textFill>
        </w:rPr>
        <w:t>规定的顺序修正。修正后的报价按照财政部第</w:t>
      </w:r>
      <w:r>
        <w:rPr>
          <w:rFonts w:ascii="仿宋" w:hAnsi="仿宋" w:eastAsia="仿宋" w:cs="仿宋"/>
          <w:color w:val="000000" w:themeColor="text1"/>
          <w:kern w:val="0"/>
          <w:szCs w:val="24"/>
          <w14:textFill>
            <w14:solidFill>
              <w14:schemeClr w14:val="tx1"/>
            </w14:solidFill>
          </w14:textFill>
        </w:rPr>
        <w:t xml:space="preserve">87号令 </w:t>
      </w:r>
      <w:r>
        <w:rPr>
          <w:rFonts w:hint="eastAsia" w:ascii="仿宋" w:hAnsi="仿宋" w:eastAsia="仿宋" w:cs="仿宋"/>
          <w:color w:val="000000" w:themeColor="text1"/>
          <w:kern w:val="0"/>
          <w:szCs w:val="24"/>
          <w14:textFill>
            <w14:solidFill>
              <w14:schemeClr w14:val="tx1"/>
            </w14:solidFill>
          </w14:textFill>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3.4.2</w:t>
      </w:r>
      <w:r>
        <w:rPr>
          <w:rFonts w:hint="eastAsia" w:ascii="仿宋" w:hAnsi="仿宋" w:eastAsia="仿宋" w:cs="仿宋"/>
          <w:color w:val="000000" w:themeColor="text1"/>
          <w:kern w:val="0"/>
          <w:sz w:val="24"/>
          <w14:textFill>
            <w14:solidFill>
              <w14:schemeClr w14:val="tx1"/>
            </w14:solidFill>
          </w14:textFill>
        </w:rPr>
        <w:t>投标文件出现不是唯一的、有选择性投标报价的，投标无效。</w:t>
      </w:r>
    </w:p>
    <w:p>
      <w:pPr>
        <w:snapToGrid w:val="0"/>
        <w:spacing w:line="360" w:lineRule="auto"/>
        <w:ind w:firstLine="480" w:firstLineChars="200"/>
        <w:jc w:val="left"/>
        <w:rPr>
          <w:rFonts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3.4.3</w:t>
      </w:r>
      <w:r>
        <w:rPr>
          <w:rFonts w:hint="eastAsia" w:ascii="仿宋" w:hAnsi="仿宋" w:eastAsia="仿宋" w:cs="仿宋"/>
          <w:color w:val="000000" w:themeColor="text1"/>
          <w:kern w:val="0"/>
          <w:sz w:val="24"/>
          <w14:textFill>
            <w14:solidFill>
              <w14:schemeClr w14:val="tx1"/>
            </w14:solidFill>
          </w14:textFill>
        </w:rPr>
        <w:t>投标报价超过招标文件中规定的预算金额或者最高限价的，投标无效。</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3.4.4</w:t>
      </w:r>
      <w:r>
        <w:rPr>
          <w:rFonts w:hint="eastAsia" w:ascii="仿宋" w:hAnsi="仿宋" w:eastAsia="仿宋" w:cs="仿宋"/>
          <w:color w:val="000000" w:themeColor="text1"/>
          <w:kern w:val="0"/>
          <w:szCs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000000" w:themeColor="text1"/>
          <w:kern w:val="0"/>
          <w:szCs w:val="24"/>
          <w14:textFill>
            <w14:solidFill>
              <w14:schemeClr w14:val="tx1"/>
            </w14:solidFill>
          </w14:textFill>
        </w:rPr>
        <w:t>;投标人不能证明其报价合理性的，评标委员会应当将其作为无效投标处理。</w:t>
      </w:r>
    </w:p>
    <w:p>
      <w:pPr>
        <w:pStyle w:val="130"/>
        <w:spacing w:before="0"/>
        <w:ind w:firstLine="480"/>
        <w:rPr>
          <w:rFonts w:ascii="仿宋" w:hAnsi="仿宋" w:eastAsia="仿宋" w:cs="仿宋"/>
          <w:color w:val="000000" w:themeColor="text1"/>
          <w:kern w:val="0"/>
          <w:szCs w:val="24"/>
          <w14:textFill>
            <w14:solidFill>
              <w14:schemeClr w14:val="tx1"/>
            </w14:solidFill>
          </w14:textFill>
        </w:rPr>
      </w:pPr>
      <w:r>
        <w:rPr>
          <w:rFonts w:ascii="仿宋" w:hAnsi="仿宋" w:eastAsia="仿宋" w:cs="仿宋"/>
          <w:color w:val="000000" w:themeColor="text1"/>
          <w:kern w:val="0"/>
          <w:szCs w:val="24"/>
          <w14:textFill>
            <w14:solidFill>
              <w14:schemeClr w14:val="tx1"/>
            </w14:solidFill>
          </w14:textFill>
        </w:rPr>
        <w:t>3.4.5</w:t>
      </w:r>
      <w:r>
        <w:rPr>
          <w:rFonts w:hint="eastAsia" w:ascii="仿宋" w:hAnsi="仿宋" w:eastAsia="仿宋" w:cs="仿宋"/>
          <w:color w:val="000000" w:themeColor="text1"/>
          <w:kern w:val="0"/>
          <w:szCs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themeColor="text1"/>
          <w:kern w:val="0"/>
          <w:szCs w:val="24"/>
          <w:lang w:val="en-US" w:eastAsia="zh-CN"/>
          <w14:textFill>
            <w14:solidFill>
              <w14:schemeClr w14:val="tx1"/>
            </w14:solidFill>
          </w14:textFill>
        </w:rPr>
        <w:t>1</w:t>
      </w:r>
      <w:r>
        <w:rPr>
          <w:rFonts w:ascii="仿宋" w:hAnsi="仿宋" w:eastAsia="仿宋" w:cs="仿宋"/>
          <w:color w:val="000000" w:themeColor="text1"/>
          <w:kern w:val="0"/>
          <w:szCs w:val="24"/>
          <w14:textFill>
            <w14:solidFill>
              <w14:schemeClr w14:val="tx1"/>
            </w14:solidFill>
          </w14:textFill>
        </w:rPr>
        <w:t>0%</w:t>
      </w:r>
      <w:r>
        <w:rPr>
          <w:rFonts w:hint="eastAsia" w:ascii="仿宋" w:hAnsi="仿宋" w:eastAsia="仿宋" w:cs="仿宋"/>
          <w:color w:val="000000" w:themeColor="text1"/>
          <w:kern w:val="0"/>
          <w:szCs w:val="24"/>
          <w:lang w:val="en-US" w:eastAsia="zh-CN"/>
          <w14:textFill>
            <w14:solidFill>
              <w14:schemeClr w14:val="tx1"/>
            </w14:solidFill>
          </w14:textFill>
        </w:rPr>
        <w:t>-20%</w:t>
      </w:r>
      <w:r>
        <w:rPr>
          <w:rFonts w:ascii="仿宋" w:hAnsi="仿宋" w:eastAsia="仿宋" w:cs="仿宋"/>
          <w:color w:val="000000" w:themeColor="text1"/>
          <w:kern w:val="0"/>
          <w:szCs w:val="24"/>
          <w14:textFill>
            <w14:solidFill>
              <w14:schemeClr w14:val="tx1"/>
            </w14:solidFill>
          </w14:textFill>
        </w:rPr>
        <w:t>的扣除，用扣除后的价格参与评审。接受大中型企业与小</w:t>
      </w:r>
      <w:r>
        <w:rPr>
          <w:rFonts w:hint="eastAsia" w:ascii="仿宋" w:hAnsi="仿宋" w:eastAsia="仿宋" w:cs="仿宋"/>
          <w:color w:val="000000" w:themeColor="text1"/>
          <w:kern w:val="0"/>
          <w:szCs w:val="24"/>
          <w14:textFill>
            <w14:solidFill>
              <w14:schemeClr w14:val="tx1"/>
            </w14:solidFill>
          </w14:textFill>
        </w:rPr>
        <w:t>微企业组成联合体或者允许大中型企业向一家或者多家小微企业分包的政府采购货物或服务项目，对于联合协议或者分包意向协议约定小微企业的合同份额占到合同总金额</w:t>
      </w:r>
      <w:r>
        <w:rPr>
          <w:rFonts w:hint="eastAsia" w:ascii="仿宋" w:hAnsi="仿宋" w:eastAsia="仿宋" w:cs="仿宋"/>
          <w:color w:val="000000" w:themeColor="text1"/>
          <w:kern w:val="0"/>
          <w:szCs w:val="24"/>
          <w:lang w:val="en-US" w:eastAsia="zh-CN"/>
          <w14:textFill>
            <w14:solidFill>
              <w14:schemeClr w14:val="tx1"/>
            </w14:solidFill>
          </w14:textFill>
        </w:rPr>
        <w:t>3</w:t>
      </w:r>
      <w:r>
        <w:rPr>
          <w:rFonts w:ascii="仿宋" w:hAnsi="仿宋" w:eastAsia="仿宋" w:cs="仿宋"/>
          <w:color w:val="000000" w:themeColor="text1"/>
          <w:kern w:val="0"/>
          <w:szCs w:val="24"/>
          <w14:textFill>
            <w14:solidFill>
              <w14:schemeClr w14:val="tx1"/>
            </w14:solidFill>
          </w14:textFill>
        </w:rPr>
        <w:t>0%以上的，对联合体或者大中型企业的报价给予</w:t>
      </w:r>
      <w:r>
        <w:rPr>
          <w:rFonts w:hint="eastAsia" w:ascii="仿宋" w:hAnsi="仿宋" w:eastAsia="仿宋" w:cs="仿宋"/>
          <w:color w:val="000000" w:themeColor="text1"/>
          <w:kern w:val="0"/>
          <w:szCs w:val="24"/>
          <w:lang w:val="en-US" w:eastAsia="zh-CN"/>
          <w14:textFill>
            <w14:solidFill>
              <w14:schemeClr w14:val="tx1"/>
            </w14:solidFill>
          </w14:textFill>
        </w:rPr>
        <w:t>4</w:t>
      </w:r>
      <w:r>
        <w:rPr>
          <w:rFonts w:ascii="仿宋" w:hAnsi="仿宋" w:eastAsia="仿宋" w:cs="仿宋"/>
          <w:color w:val="000000" w:themeColor="text1"/>
          <w:kern w:val="0"/>
          <w:szCs w:val="24"/>
          <w14:textFill>
            <w14:solidFill>
              <w14:schemeClr w14:val="tx1"/>
            </w14:solidFill>
          </w14:textFill>
        </w:rPr>
        <w:t>%</w:t>
      </w:r>
      <w:r>
        <w:rPr>
          <w:rFonts w:hint="eastAsia" w:ascii="仿宋" w:hAnsi="仿宋" w:eastAsia="仿宋" w:cs="仿宋"/>
          <w:color w:val="000000" w:themeColor="text1"/>
          <w:kern w:val="0"/>
          <w:szCs w:val="24"/>
          <w:lang w:val="en-US" w:eastAsia="zh-CN"/>
          <w14:textFill>
            <w14:solidFill>
              <w14:schemeClr w14:val="tx1"/>
            </w14:solidFill>
          </w14:textFill>
        </w:rPr>
        <w:t>-6%</w:t>
      </w:r>
      <w:r>
        <w:rPr>
          <w:rFonts w:ascii="仿宋" w:hAnsi="仿宋" w:eastAsia="仿宋" w:cs="仿宋"/>
          <w:color w:val="000000" w:themeColor="text1"/>
          <w:kern w:val="0"/>
          <w:szCs w:val="24"/>
          <w14:textFill>
            <w14:solidFill>
              <w14:schemeClr w14:val="tx1"/>
            </w14:solidFill>
          </w14:textFill>
        </w:rPr>
        <w:t>的扣除，用扣除后的价格参加评审。组成联合体或者接受分包的小</w:t>
      </w:r>
      <w:r>
        <w:rPr>
          <w:rFonts w:hint="eastAsia" w:ascii="仿宋" w:hAnsi="仿宋" w:eastAsia="仿宋" w:cs="仿宋"/>
          <w:color w:val="000000" w:themeColor="text1"/>
          <w:kern w:val="0"/>
          <w:szCs w:val="24"/>
          <w14:textFill>
            <w14:solidFill>
              <w14:schemeClr w14:val="tx1"/>
            </w14:solidFill>
          </w14:textFill>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3.5</w:t>
      </w:r>
      <w:r>
        <w:rPr>
          <w:rFonts w:hint="eastAsia" w:ascii="仿宋_GB2312" w:hAnsi="仿宋" w:eastAsia="仿宋_GB2312" w:cs="Arial"/>
          <w:b/>
          <w:color w:val="000000" w:themeColor="text1"/>
          <w:kern w:val="0"/>
          <w:sz w:val="24"/>
          <w14:textFill>
            <w14:solidFill>
              <w14:schemeClr w14:val="tx1"/>
            </w14:solidFill>
          </w14:textFill>
        </w:rPr>
        <w:t>排序与推荐。</w:t>
      </w:r>
      <w:r>
        <w:rPr>
          <w:rFonts w:ascii="仿宋_GB2312" w:hAnsi="仿宋" w:eastAsia="仿宋_GB2312" w:cs="Arial"/>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000000" w:themeColor="text1"/>
          <w:kern w:val="0"/>
          <w:sz w:val="24"/>
          <w14:textFill>
            <w14:solidFill>
              <w14:schemeClr w14:val="tx1"/>
            </w14:solidFill>
          </w14:textFill>
        </w:rPr>
        <w:t>。</w:t>
      </w:r>
    </w:p>
    <w:p>
      <w:pPr>
        <w:spacing w:line="360" w:lineRule="auto"/>
        <w:rPr>
          <w:rFonts w:ascii="仿宋_GB2312" w:hAnsi="仿宋" w:eastAsia="仿宋_GB2312" w:cs="Arial"/>
          <w:b/>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b/>
          <w:color w:val="000000" w:themeColor="text1"/>
          <w:kern w:val="0"/>
          <w:sz w:val="24"/>
          <w14:textFill>
            <w14:solidFill>
              <w14:schemeClr w14:val="tx1"/>
            </w14:solidFill>
          </w14:textFill>
        </w:rPr>
        <w:t>3.6编写评标报告。</w:t>
      </w:r>
      <w:r>
        <w:rPr>
          <w:rFonts w:ascii="仿宋_GB2312" w:hAnsi="仿宋" w:eastAsia="仿宋_GB2312" w:cs="Arial"/>
          <w:color w:val="000000" w:themeColor="text1"/>
          <w:kern w:val="0"/>
          <w:sz w:val="24"/>
          <w14:textFill>
            <w14:solidFill>
              <w14:schemeClr w14:val="tx1"/>
            </w14:solidFill>
          </w14:textFill>
        </w:rPr>
        <w:t>评标委员会根据全体评标成员签字的原始评标记录和评标结果编写评标报告。</w:t>
      </w:r>
      <w:r>
        <w:rPr>
          <w:rFonts w:hint="eastAsia" w:ascii="仿宋_GB2312" w:hAnsi="仿宋" w:eastAsia="仿宋_GB2312" w:cs="Arial"/>
          <w:color w:val="000000" w:themeColor="text1"/>
          <w:kern w:val="0"/>
          <w:sz w:val="24"/>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ind w:firstLine="643" w:firstLineChars="200"/>
        <w:jc w:val="left"/>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t>四、评标中的其他事项</w:t>
      </w:r>
    </w:p>
    <w:p>
      <w:pPr>
        <w:pStyle w:val="130"/>
        <w:spacing w:before="0"/>
        <w:ind w:firstLine="472" w:firstLineChars="196"/>
        <w:rPr>
          <w:rFonts w:ascii="仿宋_GB2312" w:hAnsi="仿宋" w:eastAsia="仿宋_GB2312" w:cs="Arial"/>
          <w:color w:val="000000" w:themeColor="text1"/>
          <w:kern w:val="0"/>
          <w:szCs w:val="24"/>
          <w14:textFill>
            <w14:solidFill>
              <w14:schemeClr w14:val="tx1"/>
            </w14:solidFill>
          </w14:textFill>
        </w:rPr>
      </w:pPr>
      <w:r>
        <w:rPr>
          <w:rFonts w:ascii="仿宋_GB2312" w:hAnsi="仿宋" w:eastAsia="仿宋_GB2312" w:cs="Arial"/>
          <w:b/>
          <w:color w:val="000000" w:themeColor="text1"/>
          <w:kern w:val="0"/>
          <w:szCs w:val="24"/>
          <w14:textFill>
            <w14:solidFill>
              <w14:schemeClr w14:val="tx1"/>
            </w14:solidFill>
          </w14:textFill>
        </w:rPr>
        <w:t>4.1</w:t>
      </w:r>
      <w:r>
        <w:rPr>
          <w:rFonts w:hint="eastAsia" w:ascii="仿宋_GB2312" w:hAnsi="仿宋" w:eastAsia="仿宋_GB2312" w:cs="Arial"/>
          <w:b/>
          <w:color w:val="000000" w:themeColor="text1"/>
          <w:kern w:val="0"/>
          <w:szCs w:val="24"/>
          <w14:textFill>
            <w14:solidFill>
              <w14:schemeClr w14:val="tx1"/>
            </w14:solidFill>
          </w14:textFill>
        </w:rPr>
        <w:t>投标人澄清、说明或者补正。</w:t>
      </w:r>
      <w:r>
        <w:rPr>
          <w:rFonts w:hint="eastAsia" w:ascii="仿宋_GB2312" w:hAnsi="仿宋" w:eastAsia="仿宋_GB2312" w:cs="Arial"/>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5"/>
        <w:spacing w:line="360" w:lineRule="auto"/>
        <w:ind w:left="954" w:leftChars="226" w:hanging="479" w:firstLineChars="0"/>
        <w:rPr>
          <w:rFonts w:ascii="仿宋_GB2312" w:hAnsi="仿宋" w:eastAsia="仿宋_GB2312" w:cs="仿宋_GB2312"/>
          <w:color w:val="000000" w:themeColor="text1"/>
          <w:szCs w:val="21"/>
          <w14:textFill>
            <w14:solidFill>
              <w14:schemeClr w14:val="tx1"/>
            </w14:solidFill>
          </w14:textFill>
        </w:rPr>
      </w:pPr>
      <w:r>
        <w:rPr>
          <w:rFonts w:ascii="仿宋_GB2312" w:hAnsi="仿宋" w:eastAsia="仿宋_GB2312" w:cs="Arial"/>
          <w:b/>
          <w:color w:val="000000" w:themeColor="text1"/>
          <w:kern w:val="0"/>
          <w14:textFill>
            <w14:solidFill>
              <w14:schemeClr w14:val="tx1"/>
            </w14:solidFill>
          </w14:textFill>
        </w:rPr>
        <w:t>4.2投标无效。</w:t>
      </w:r>
      <w:r>
        <w:rPr>
          <w:rFonts w:hint="eastAsia" w:ascii="仿宋_GB2312" w:hAnsi="仿宋" w:eastAsia="仿宋_GB2312" w:cs="仿宋_GB2312"/>
          <w:color w:val="000000" w:themeColor="text1"/>
          <w:szCs w:val="21"/>
          <w14:textFill>
            <w14:solidFill>
              <w14:schemeClr w14:val="tx1"/>
            </w14:solidFill>
          </w14:textFill>
        </w:rPr>
        <w:t>有下列情况之一的，投标无效：</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4.2.2投标文件未按照招标文件要求签署、盖章的；</w:t>
      </w:r>
    </w:p>
    <w:p>
      <w:pPr>
        <w:spacing w:line="360" w:lineRule="auto"/>
        <w:ind w:firstLine="480" w:firstLineChars="200"/>
        <w:rPr>
          <w:rFonts w:ascii="仿宋" w:hAnsi="仿宋" w:eastAsia="仿宋" w:cs="Arial"/>
          <w:color w:val="auto"/>
          <w:kern w:val="0"/>
          <w:sz w:val="24"/>
        </w:rPr>
      </w:pPr>
      <w:r>
        <w:rPr>
          <w:rFonts w:ascii="仿宋" w:hAnsi="仿宋" w:eastAsia="仿宋" w:cs="Arial"/>
          <w:color w:val="auto"/>
          <w:kern w:val="0"/>
          <w:sz w:val="24"/>
        </w:rPr>
        <w:t>4.2.3</w:t>
      </w:r>
      <w:r>
        <w:rPr>
          <w:rFonts w:hint="eastAsia" w:ascii="仿宋" w:hAnsi="仿宋" w:eastAsia="仿宋" w:cs="Arial"/>
          <w:color w:val="auto"/>
          <w:kern w:val="0"/>
          <w:sz w:val="24"/>
        </w:rPr>
        <w:t>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4.2.4投标文件含有采购人不能接受的附加条件的；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w:t>
      </w:r>
      <w:r>
        <w:rPr>
          <w:rFonts w:hint="eastAsia" w:ascii="仿宋_GB2312" w:hAnsi="仿宋" w:eastAsia="仿宋_GB2312" w:cs="Arial"/>
          <w:color w:val="000000" w:themeColor="text1"/>
          <w:kern w:val="0"/>
          <w:sz w:val="24"/>
          <w14:textFill>
            <w14:solidFill>
              <w14:schemeClr w14:val="tx1"/>
            </w14:solidFill>
          </w14:textFill>
        </w:rPr>
        <w:t xml:space="preserve"> </w:t>
      </w:r>
      <w:r>
        <w:rPr>
          <w:rFonts w:ascii="仿宋_GB2312" w:hAnsi="仿宋" w:eastAsia="仿宋_GB2312" w:cs="Arial"/>
          <w:color w:val="000000" w:themeColor="text1"/>
          <w:kern w:val="0"/>
          <w:sz w:val="24"/>
          <w14:textFill>
            <w14:solidFill>
              <w14:schemeClr w14:val="tx1"/>
            </w14:solidFill>
          </w14:textFill>
        </w:rPr>
        <w:t>4.2.6投标文件出现不是唯一的、有选择性投标报价的;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4.2.7投标报价超过招标文件中规定的预算金额或者最高限价的;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4.2.9投标人对根据修正原则修正后的报价不确认的；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4.2.10投标人提供虚假材料投标的；</w:t>
      </w:r>
    </w:p>
    <w:p>
      <w:pPr>
        <w:spacing w:line="360" w:lineRule="auto"/>
        <w:ind w:firstLine="240" w:firstLineChars="1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4.2.12投标人仅提交备份投标文件，没有在电子交易平台传输递交投标文件的，投标无效；</w:t>
      </w:r>
    </w:p>
    <w:p>
      <w:pPr>
        <w:pStyle w:val="2"/>
        <w:ind w:left="862" w:leftChars="205"/>
        <w:rPr>
          <w:rFonts w:cs="Arial"/>
          <w:b w:val="0"/>
          <w:bCs w:val="0"/>
          <w:color w:val="000000" w:themeColor="text1"/>
          <w:kern w:val="0"/>
          <w:sz w:val="24"/>
          <w:szCs w:val="24"/>
          <w:lang w:val="en-US"/>
          <w14:textFill>
            <w14:solidFill>
              <w14:schemeClr w14:val="tx1"/>
            </w14:solidFill>
          </w14:textFill>
        </w:rPr>
      </w:pPr>
      <w:r>
        <w:rPr>
          <w:rFonts w:cs="Arial"/>
          <w:b w:val="0"/>
          <w:bCs w:val="0"/>
          <w:color w:val="000000" w:themeColor="text1"/>
          <w:kern w:val="0"/>
          <w:sz w:val="24"/>
          <w:szCs w:val="24"/>
          <w:lang w:val="en-US"/>
          <w14:textFill>
            <w14:solidFill>
              <w14:schemeClr w14:val="tx1"/>
            </w14:solidFill>
          </w14:textFill>
        </w:rPr>
        <w:t xml:space="preserve">4.2.13 </w:t>
      </w:r>
      <w:r>
        <w:rPr>
          <w:rFonts w:hint="eastAsia" w:cs="Arial"/>
          <w:b w:val="0"/>
          <w:bCs w:val="0"/>
          <w:color w:val="000000" w:themeColor="text1"/>
          <w:kern w:val="0"/>
          <w:sz w:val="24"/>
          <w:szCs w:val="24"/>
          <w:lang w:val="en-US"/>
          <w14:textFill>
            <w14:solidFill>
              <w14:schemeClr w14:val="tx1"/>
            </w14:solidFill>
          </w14:textFill>
        </w:rPr>
        <w:t>投标文件不满足招标文件的其它实质性要求的；</w:t>
      </w:r>
    </w:p>
    <w:p>
      <w:pPr>
        <w:spacing w:line="360" w:lineRule="auto"/>
        <w:ind w:firstLine="480" w:firstLineChars="200"/>
        <w:rPr>
          <w:rFonts w:ascii="仿宋_GB2312" w:hAnsi="仿宋" w:eastAsia="仿宋_GB2312" w:cs="Arial"/>
          <w:color w:val="000000" w:themeColor="text1"/>
          <w:kern w:val="0"/>
          <w:sz w:val="24"/>
          <w14:textFill>
            <w14:solidFill>
              <w14:schemeClr w14:val="tx1"/>
            </w14:solidFill>
          </w14:textFill>
        </w:rPr>
      </w:pPr>
      <w:r>
        <w:rPr>
          <w:rFonts w:ascii="仿宋_GB2312" w:hAnsi="仿宋" w:eastAsia="仿宋_GB2312" w:cs="Arial"/>
          <w:color w:val="000000" w:themeColor="text1"/>
          <w:kern w:val="0"/>
          <w:sz w:val="24"/>
          <w14:textFill>
            <w14:solidFill>
              <w14:schemeClr w14:val="tx1"/>
            </w14:solidFill>
          </w14:textFill>
        </w:rPr>
        <w:t>4.2.14法律、法规、规章（适用本市的）及省级以上规范性文件（适用本市的）规定的其他无效情形。</w:t>
      </w:r>
    </w:p>
    <w:p>
      <w:pPr>
        <w:pStyle w:val="25"/>
        <w:snapToGrid w:val="0"/>
        <w:spacing w:line="360" w:lineRule="auto"/>
        <w:ind w:firstLine="472" w:firstLineChars="196"/>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5.废标。</w:t>
      </w:r>
      <w:r>
        <w:rPr>
          <w:rFonts w:hint="eastAsia" w:ascii="仿宋_GB2312" w:hAnsi="仿宋" w:eastAsia="仿宋_GB2312" w:cs="仿宋_GB2312"/>
          <w:color w:val="000000" w:themeColor="text1"/>
          <w14:textFill>
            <w14:solidFill>
              <w14:schemeClr w14:val="tx1"/>
            </w14:solidFill>
          </w14:textFill>
        </w:rPr>
        <w:t>根据《中华人民共和国政府采购法》第三十六条之规定，在采购中，出现下列情形之一的，应予废标：</w:t>
      </w:r>
    </w:p>
    <w:p>
      <w:pPr>
        <w:pStyle w:val="25"/>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5.1符合专业条件的供应商或者对招标文件作实质响应的供应商不足3家的；</w:t>
      </w:r>
    </w:p>
    <w:p>
      <w:pPr>
        <w:pStyle w:val="25"/>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5.2出现影响采购公正的违法、违规行为的；</w:t>
      </w:r>
    </w:p>
    <w:p>
      <w:pPr>
        <w:pStyle w:val="25"/>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5.3投标人的报价均超过了采购预算，采购人不能支付的；</w:t>
      </w:r>
    </w:p>
    <w:p>
      <w:pPr>
        <w:pStyle w:val="25"/>
        <w:snapToGrid w:val="0"/>
        <w:spacing w:line="360" w:lineRule="auto"/>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5.4因重大变故，采购任务取消的。</w:t>
      </w:r>
    </w:p>
    <w:p>
      <w:pPr>
        <w:pStyle w:val="25"/>
        <w:snapToGrid w:val="0"/>
        <w:spacing w:line="36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废标后，采购代理机构应当将废标理由通知所有投标人。</w:t>
      </w:r>
    </w:p>
    <w:p>
      <w:pPr>
        <w:pStyle w:val="25"/>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b/>
          <w:color w:val="000000" w:themeColor="text1"/>
          <w14:textFill>
            <w14:solidFill>
              <w14:schemeClr w14:val="tx1"/>
            </w14:solidFill>
          </w14:textFill>
        </w:rPr>
        <w:t>6.修改招标文件，重新组织采购活动。</w:t>
      </w:r>
      <w:r>
        <w:rPr>
          <w:rFonts w:hint="eastAsia" w:ascii="仿宋_GB2312" w:hAnsi="仿宋" w:eastAsia="仿宋_GB2312" w:cs="仿宋_GB2312"/>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5"/>
        <w:snapToGrid w:val="0"/>
        <w:spacing w:line="360" w:lineRule="auto"/>
        <w:ind w:firstLine="590" w:firstLineChars="245"/>
        <w:rPr>
          <w:rFonts w:ascii="仿宋_GB2312" w:hAnsi="仿宋" w:eastAsia="仿宋_GB2312" w:cs="仿宋_GB2312"/>
          <w:color w:val="000000" w:themeColor="text1"/>
          <w14:textFill>
            <w14:solidFill>
              <w14:schemeClr w14:val="tx1"/>
            </w14:solidFill>
          </w14:textFill>
        </w:rPr>
      </w:pPr>
      <w:r>
        <w:rPr>
          <w:rFonts w:hint="eastAsia" w:ascii="仿宋_GB2312" w:hAnsi="Helvetica" w:eastAsia="仿宋_GB2312" w:cs="Helvetica"/>
          <w:b/>
          <w:color w:val="000000" w:themeColor="text1"/>
          <w:kern w:val="0"/>
          <w14:textFill>
            <w14:solidFill>
              <w14:schemeClr w14:val="tx1"/>
            </w14:solidFill>
          </w14:textFill>
        </w:rPr>
        <w:t>7.重新开展采购。</w:t>
      </w:r>
      <w:r>
        <w:rPr>
          <w:rFonts w:hint="eastAsia" w:ascii="仿宋_GB2312" w:hAnsi="仿宋" w:eastAsia="仿宋_GB2312" w:cs="仿宋_GB2312"/>
          <w:color w:val="000000" w:themeColor="text1"/>
          <w14:textFill>
            <w14:solidFill>
              <w14:schemeClr w14:val="tx1"/>
            </w14:solidFill>
          </w14:textFill>
        </w:rPr>
        <w:t>有政府采购法第七十一条、第七十二条规定的违法行为之一，影响或者可能影响中标、成交结果的，依照下列规定处理：</w:t>
      </w:r>
    </w:p>
    <w:p>
      <w:pPr>
        <w:pStyle w:val="25"/>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7.1未确定中标或者中标人的，终止本次政府采购活动，重新开展政府采购</w:t>
      </w:r>
      <w:r>
        <w:rPr>
          <w:rFonts w:hint="eastAsia" w:ascii="仿宋_GB2312" w:hAnsi="仿宋" w:eastAsia="仿宋_GB2312" w:cs="仿宋_GB2312"/>
          <w:color w:val="000000" w:themeColor="text1"/>
          <w14:textFill>
            <w14:solidFill>
              <w14:schemeClr w14:val="tx1"/>
            </w14:solidFill>
          </w14:textFill>
        </w:rPr>
        <w:t>活动。</w:t>
      </w:r>
    </w:p>
    <w:p>
      <w:pPr>
        <w:pStyle w:val="25"/>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5"/>
        <w:snapToGrid w:val="0"/>
        <w:spacing w:line="360" w:lineRule="auto"/>
        <w:ind w:firstLine="600" w:firstLineChars="25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7.3政府采购合同已签订但尚未履行的，撤销合同，从合格的中标或者成交候选人中另行确定中标或者中标人；没有合格的中标或者成交候选人的，重新开展政府采购活动。</w:t>
      </w:r>
    </w:p>
    <w:p>
      <w:pPr>
        <w:pStyle w:val="25"/>
        <w:snapToGrid w:val="0"/>
        <w:spacing w:line="360" w:lineRule="auto"/>
        <w:ind w:left="0" w:leftChars="0" w:firstLine="480" w:firstLineChars="200"/>
        <w:rPr>
          <w:rFonts w:ascii="仿宋_GB2312" w:hAnsi="仿宋" w:eastAsia="仿宋_GB2312" w:cs="仿宋_GB2312"/>
          <w:color w:val="000000" w:themeColor="text1"/>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7.4政府采购合同已经履行，给采购人、供应</w:t>
      </w:r>
      <w:r>
        <w:rPr>
          <w:rFonts w:hint="eastAsia" w:ascii="仿宋_GB2312" w:hAnsi="仿宋" w:eastAsia="仿宋_GB2312" w:cs="仿宋_GB2312"/>
          <w:color w:val="000000" w:themeColor="text1"/>
          <w14:textFill>
            <w14:solidFill>
              <w14:schemeClr w14:val="tx1"/>
            </w14:solidFill>
          </w14:textFill>
        </w:rPr>
        <w:t>商造成损失的，由责任人承担赔偿责任。</w:t>
      </w:r>
    </w:p>
    <w:p>
      <w:pPr>
        <w:pStyle w:val="25"/>
        <w:snapToGrid w:val="0"/>
        <w:spacing w:line="360" w:lineRule="auto"/>
        <w:rPr>
          <w:rFonts w:ascii="仿宋_GB2312" w:hAnsi="仿宋" w:eastAsia="仿宋_GB2312" w:cs="仿宋_GB2312"/>
          <w:b/>
          <w:color w:val="000000" w:themeColor="text1"/>
          <w:sz w:val="36"/>
          <w:szCs w:val="36"/>
          <w14:textFill>
            <w14:solidFill>
              <w14:schemeClr w14:val="tx1"/>
            </w14:solidFill>
          </w14:textFill>
        </w:rPr>
      </w:pPr>
      <w:r>
        <w:rPr>
          <w:rFonts w:ascii="仿宋_GB2312" w:hAnsi="仿宋" w:eastAsia="仿宋_GB2312" w:cs="仿宋_GB2312"/>
          <w:color w:val="000000" w:themeColor="text1"/>
          <w14:textFill>
            <w14:solidFill>
              <w14:schemeClr w14:val="tx1"/>
            </w14:solidFill>
          </w14:textFill>
        </w:rPr>
        <w:t>7.5政府采购当事人有其他违反政府采购</w:t>
      </w:r>
      <w:r>
        <w:rPr>
          <w:rFonts w:hint="eastAsia" w:ascii="仿宋_GB2312" w:hAnsi="仿宋" w:eastAsia="仿宋_GB2312" w:cs="仿宋_GB2312"/>
          <w:color w:val="000000" w:themeColor="text1"/>
          <w14:textFill>
            <w14:solidFill>
              <w14:schemeClr w14:val="tx1"/>
            </w14:solidFill>
          </w14:textFill>
        </w:rPr>
        <w:t>法</w:t>
      </w:r>
      <w:r>
        <w:rPr>
          <w:rFonts w:hint="eastAsia" w:ascii="仿宋_GB2312" w:hAnsi="仿宋" w:eastAsia="仿宋_GB2312" w:cs="Arial"/>
          <w:color w:val="000000" w:themeColor="text1"/>
          <w:kern w:val="0"/>
          <w14:textFill>
            <w14:solidFill>
              <w14:schemeClr w14:val="tx1"/>
            </w14:solidFill>
          </w14:textFill>
        </w:rPr>
        <w:t>或者政府采购法实施条例等法律法规规定</w:t>
      </w:r>
      <w:r>
        <w:rPr>
          <w:rFonts w:hint="eastAsia" w:ascii="仿宋_GB2312" w:hAnsi="仿宋" w:eastAsia="仿宋_GB2312" w:cs="仿宋_GB2312"/>
          <w:color w:val="000000" w:themeColor="text1"/>
          <w14:textFill>
            <w14:solidFill>
              <w14:schemeClr w14:val="tx1"/>
            </w14:solidFill>
          </w14:textFill>
        </w:rPr>
        <w:t>的行为，经改正后仍然影响或者可能影响中标、成交结果或者依法被认定为中标、成交无效的，依照</w:t>
      </w:r>
      <w:r>
        <w:rPr>
          <w:rFonts w:ascii="仿宋_GB2312" w:hAnsi="仿宋" w:eastAsia="仿宋_GB2312" w:cs="仿宋_GB2312"/>
          <w:color w:val="000000" w:themeColor="text1"/>
          <w14:textFill>
            <w14:solidFill>
              <w14:schemeClr w14:val="tx1"/>
            </w14:solidFill>
          </w14:textFill>
        </w:rPr>
        <w:t>7.1-7.4规定处理。</w:t>
      </w:r>
      <w:bookmarkEnd w:id="26"/>
      <w:bookmarkStart w:id="402" w:name="第五部分"/>
      <w:bookmarkStart w:id="403" w:name="_Toc86217003"/>
      <w:r>
        <w:rPr>
          <w:rFonts w:hint="eastAsia" w:ascii="仿宋_GB2312" w:hAnsi="仿宋" w:eastAsia="仿宋_GB2312" w:cs="仿宋_GB2312"/>
          <w:b/>
          <w:color w:val="000000" w:themeColor="text1"/>
          <w:sz w:val="36"/>
          <w:szCs w:val="36"/>
          <w14:textFill>
            <w14:solidFill>
              <w14:schemeClr w14:val="tx1"/>
            </w14:solidFill>
          </w14:textFill>
        </w:rPr>
        <w:br w:type="page"/>
      </w:r>
    </w:p>
    <w:p>
      <w:pPr>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第五部分</w:t>
      </w:r>
      <w:r>
        <w:rPr>
          <w:rFonts w:ascii="仿宋_GB2312" w:hAnsi="仿宋" w:eastAsia="仿宋_GB2312" w:cs="仿宋_GB2312"/>
          <w:b/>
          <w:color w:val="000000" w:themeColor="text1"/>
          <w:sz w:val="36"/>
          <w:szCs w:val="36"/>
          <w14:textFill>
            <w14:solidFill>
              <w14:schemeClr w14:val="tx1"/>
            </w14:solidFill>
          </w14:textFill>
        </w:rPr>
        <w:t xml:space="preserve"> </w:t>
      </w:r>
      <w:r>
        <w:rPr>
          <w:rFonts w:hint="eastAsia" w:ascii="仿宋_GB2312" w:hAnsi="仿宋" w:eastAsia="仿宋_GB2312" w:cs="仿宋_GB2312"/>
          <w:b/>
          <w:color w:val="000000" w:themeColor="text1"/>
          <w:sz w:val="36"/>
          <w:szCs w:val="36"/>
          <w14:textFill>
            <w14:solidFill>
              <w14:schemeClr w14:val="tx1"/>
            </w14:solidFill>
          </w14:textFill>
        </w:rPr>
        <w:t>拟签订的合同文本</w:t>
      </w:r>
    </w:p>
    <w:p>
      <w:pPr>
        <w:rPr>
          <w:rFonts w:ascii="楷体" w:hAnsi="楷体" w:eastAsia="楷体"/>
          <w:color w:val="000000" w:themeColor="text1"/>
          <w:sz w:val="24"/>
          <w14:textFill>
            <w14:solidFill>
              <w14:schemeClr w14:val="tx1"/>
            </w14:solidFill>
          </w14:textFill>
        </w:rPr>
      </w:pPr>
    </w:p>
    <w:p>
      <w:pPr>
        <w:rPr>
          <w:rFonts w:ascii="楷体" w:hAnsi="楷体" w:eastAsia="楷体"/>
          <w:color w:val="000000" w:themeColor="text1"/>
          <w:sz w:val="24"/>
          <w:u w:val="single"/>
          <w14:textFill>
            <w14:solidFill>
              <w14:schemeClr w14:val="tx1"/>
            </w14:solidFill>
          </w14:textFill>
        </w:rPr>
      </w:pPr>
      <w:r>
        <w:rPr>
          <w:rFonts w:hint="eastAsia" w:ascii="楷体" w:hAnsi="楷体" w:eastAsia="楷体"/>
          <w:color w:val="000000" w:themeColor="text1"/>
          <w:sz w:val="24"/>
          <w14:textFill>
            <w14:solidFill>
              <w14:schemeClr w14:val="tx1"/>
            </w14:solidFill>
          </w14:textFill>
        </w:rPr>
        <w:t>合同编号：</w:t>
      </w:r>
      <w:r>
        <w:rPr>
          <w:rFonts w:ascii="楷体" w:hAnsi="楷体" w:eastAsia="楷体"/>
          <w:color w:val="000000" w:themeColor="text1"/>
          <w:sz w:val="24"/>
          <w:u w:val="single"/>
          <w14:textFill>
            <w14:solidFill>
              <w14:schemeClr w14:val="tx1"/>
            </w14:solidFill>
          </w14:textFill>
        </w:rPr>
        <w:t xml:space="preserve">           </w:t>
      </w:r>
    </w:p>
    <w:p>
      <w:pPr>
        <w:spacing w:line="480" w:lineRule="auto"/>
        <w:jc w:val="center"/>
        <w:rPr>
          <w:rFonts w:ascii="楷体" w:hAnsi="楷体" w:eastAsia="楷体"/>
          <w:b/>
          <w:color w:val="000000" w:themeColor="text1"/>
          <w:sz w:val="28"/>
          <w:szCs w:val="28"/>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 w:hAnsi="仿宋" w:eastAsia="仿宋"/>
          <w:b/>
          <w:color w:val="000000" w:themeColor="text1"/>
          <w:sz w:val="24"/>
          <w14:textFill>
            <w14:solidFill>
              <w14:schemeClr w14:val="tx1"/>
            </w14:solidFill>
          </w14:textFill>
        </w:rPr>
      </w:pP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政府采购合同参考范本</w:t>
      </w:r>
    </w:p>
    <w:p>
      <w:pPr>
        <w:spacing w:line="480" w:lineRule="auto"/>
        <w:jc w:val="cente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（服务类）</w:t>
      </w:r>
    </w:p>
    <w:p>
      <w:pPr>
        <w:pStyle w:val="701"/>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pStyle w:val="701"/>
        <w:jc w:val="center"/>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pStyle w:val="701"/>
        <w:rPr>
          <w:rFonts w:ascii="仿宋" w:hAnsi="仿宋" w:eastAsia="仿宋"/>
          <w:color w:val="000000" w:themeColor="text1"/>
          <w:szCs w:val="24"/>
          <w14:textFill>
            <w14:solidFill>
              <w14:schemeClr w14:val="tx1"/>
            </w14:solidFill>
          </w14:textFill>
        </w:rPr>
      </w:pP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项目名称：</w:t>
      </w:r>
      <w:r>
        <w:rPr>
          <w:rFonts w:ascii="仿宋" w:hAnsi="仿宋" w:eastAsia="仿宋"/>
          <w:color w:val="000000" w:themeColor="text1"/>
          <w:sz w:val="24"/>
          <w:u w:val="single"/>
          <w14:textFill>
            <w14:solidFill>
              <w14:schemeClr w14:val="tx1"/>
            </w14:solidFill>
          </w14:textFill>
        </w:rPr>
        <w:t xml:space="preserve">                                   </w:t>
      </w:r>
    </w:p>
    <w:p>
      <w:pPr>
        <w:pStyle w:val="598"/>
        <w:spacing w:before="120" w:line="22" w:lineRule="atLeast"/>
        <w:rPr>
          <w:rFonts w:ascii="仿宋" w:hAnsi="仿宋" w:eastAsia="仿宋"/>
          <w:color w:val="000000" w:themeColor="text1"/>
          <w:szCs w:val="24"/>
          <w14:textFill>
            <w14:solidFill>
              <w14:schemeClr w14:val="tx1"/>
            </w14:solidFill>
          </w14:textFill>
        </w:rPr>
      </w:pPr>
    </w:p>
    <w:p>
      <w:pPr>
        <w:pStyle w:val="598"/>
        <w:spacing w:before="120" w:line="22" w:lineRule="atLeast"/>
        <w:rPr>
          <w:rFonts w:ascii="仿宋" w:hAnsi="仿宋" w:eastAsia="仿宋"/>
          <w:color w:val="000000" w:themeColor="text1"/>
          <w:szCs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甲方：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left="96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乙方：</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签订地：</w:t>
      </w:r>
      <w:r>
        <w:rPr>
          <w:rFonts w:ascii="仿宋" w:hAnsi="仿宋" w:eastAsia="仿宋"/>
          <w:color w:val="000000" w:themeColor="text1"/>
          <w:sz w:val="24"/>
          <w:u w:val="single"/>
          <w14:textFill>
            <w14:solidFill>
              <w14:schemeClr w14:val="tx1"/>
            </w14:solidFill>
          </w14:textFill>
        </w:rPr>
        <w:t xml:space="preserve">                                     </w:t>
      </w:r>
    </w:p>
    <w:p>
      <w:pPr>
        <w:spacing w:before="120" w:line="22" w:lineRule="atLeast"/>
        <w:rPr>
          <w:rFonts w:ascii="仿宋" w:hAnsi="仿宋" w:eastAsia="仿宋"/>
          <w:color w:val="000000" w:themeColor="text1"/>
          <w:sz w:val="24"/>
          <w14:textFill>
            <w14:solidFill>
              <w14:schemeClr w14:val="tx1"/>
            </w14:solidFill>
          </w14:textFill>
        </w:rPr>
      </w:pPr>
    </w:p>
    <w:p>
      <w:pPr>
        <w:spacing w:before="120" w:line="22" w:lineRule="atLeast"/>
        <w:ind w:firstLine="960" w:firstLineChars="400"/>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签订日期：</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年</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日</w:t>
      </w:r>
    </w:p>
    <w:p>
      <w:pPr>
        <w:widowControl/>
        <w:jc w:val="left"/>
        <w:rPr>
          <w:rFonts w:ascii="仿宋" w:hAnsi="仿宋" w:eastAsia="仿宋"/>
          <w:color w:val="000000" w:themeColor="text1"/>
          <w:kern w:val="0"/>
          <w:sz w:val="24"/>
          <w14:textFill>
            <w14:solidFill>
              <w14:schemeClr w14:val="tx1"/>
            </w14:solidFill>
          </w14:textFill>
        </w:rPr>
        <w:sectPr>
          <w:pgSz w:w="11907" w:h="16840"/>
          <w:pgMar w:top="680" w:right="1417" w:bottom="471" w:left="1417" w:header="851" w:footer="851" w:gutter="0"/>
          <w:cols w:space="720" w:num="1"/>
        </w:sectPr>
      </w:pPr>
    </w:p>
    <w:p>
      <w:pPr>
        <w:pStyle w:val="33"/>
        <w:spacing w:line="400" w:lineRule="exact"/>
        <w:ind w:firstLine="420"/>
        <w:rPr>
          <w:rFonts w:hAnsi="宋体" w:cs="宋体"/>
          <w:color w:val="000000" w:themeColor="text1"/>
          <w14:textFill>
            <w14:solidFill>
              <w14:schemeClr w14:val="tx1"/>
            </w14:solidFill>
          </w14:textFill>
        </w:rPr>
      </w:pPr>
      <w:bookmarkStart w:id="404" w:name="_Toc331685783"/>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  方（采购人）：杭州市文物考古研究所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联系地址：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 系 人：</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  方（供应商）：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联系地址：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 系 人：</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联系电话：</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鉴证方（采购代理机构）：杭州博实招标代理有限公司</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根据《中华人民共和国民法典》等法律法规和</w:t>
      </w:r>
      <w:r>
        <w:rPr>
          <w:rFonts w:hint="eastAsia" w:ascii="仿宋" w:hAnsi="仿宋" w:eastAsia="仿宋" w:cs="仿宋"/>
          <w:color w:val="000000" w:themeColor="text1"/>
          <w:sz w:val="24"/>
          <w:lang w:eastAsia="zh-CN"/>
          <w14:textFill>
            <w14:solidFill>
              <w14:schemeClr w14:val="tx1"/>
            </w14:solidFill>
          </w14:textFill>
        </w:rPr>
        <w:t>杭州市文物考古研究所2023年考古勘探服务项目</w:t>
      </w:r>
      <w:r>
        <w:rPr>
          <w:rFonts w:hint="eastAsia" w:ascii="仿宋" w:hAnsi="仿宋" w:eastAsia="仿宋" w:cs="仿宋"/>
          <w:color w:val="000000" w:themeColor="text1"/>
          <w:sz w:val="24"/>
          <w14:textFill>
            <w14:solidFill>
              <w14:schemeClr w14:val="tx1"/>
            </w14:solidFill>
          </w14:textFill>
        </w:rPr>
        <w:t>（采购编号：</w:t>
      </w:r>
      <w:r>
        <w:rPr>
          <w:rFonts w:hint="eastAsia" w:ascii="仿宋" w:hAnsi="仿宋" w:eastAsia="仿宋" w:cs="仿宋"/>
          <w:color w:val="000000" w:themeColor="text1"/>
          <w:sz w:val="24"/>
          <w:lang w:eastAsia="zh-CN"/>
          <w14:textFill>
            <w14:solidFill>
              <w14:schemeClr w14:val="tx1"/>
            </w14:solidFill>
          </w14:textFill>
        </w:rPr>
        <w:t>BSZB2023-CHZG002</w:t>
      </w:r>
      <w:r>
        <w:rPr>
          <w:rFonts w:hint="eastAsia" w:ascii="仿宋" w:hAnsi="仿宋" w:eastAsia="仿宋" w:cs="仿宋"/>
          <w:color w:val="000000" w:themeColor="text1"/>
          <w:sz w:val="24"/>
          <w14:textFill>
            <w14:solidFill>
              <w14:schemeClr w14:val="tx1"/>
            </w14:solidFill>
          </w14:textFill>
        </w:rPr>
        <w:t>）招标文件、投标文件、询标（澄清）记录等；经双方协商，同意签订本合同，共同遵守。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第一条 服务内容及服务时间</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服务内容：详见招标文件第三部分内容。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服务时间：合同签订后1年。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第二条  履约保证金、合同款及支付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2.1履约保证金：合同签订后</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天内，乙方以支票/汇票/电汇/或金融机构、担保机构出据的保函等非现金形式，向甲方缴纳合同金额的</w:t>
      </w:r>
      <w:r>
        <w:rPr>
          <w:rFonts w:hint="eastAsia" w:ascii="仿宋" w:hAnsi="仿宋" w:eastAsia="仿宋" w:cs="仿宋"/>
          <w:color w:val="000000" w:themeColor="text1"/>
          <w:sz w:val="24"/>
          <w:lang w:val="en-US" w:eastAsia="zh-CN"/>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%的履约保证金，合同履约完毕，经采购人考核合格后按合同约定扣除相关款项（如有）后</w:t>
      </w:r>
      <w:r>
        <w:rPr>
          <w:rFonts w:hint="eastAsia" w:ascii="仿宋" w:hAnsi="仿宋" w:eastAsia="仿宋" w:cs="仿宋"/>
          <w:color w:val="000000" w:themeColor="text1"/>
          <w:sz w:val="24"/>
          <w:lang w:val="en-US" w:eastAsia="zh-CN"/>
          <w14:textFill>
            <w14:solidFill>
              <w14:schemeClr w14:val="tx1"/>
            </w14:solidFill>
          </w14:textFill>
        </w:rPr>
        <w:t>5</w:t>
      </w:r>
      <w:r>
        <w:rPr>
          <w:rFonts w:hint="eastAsia" w:ascii="仿宋" w:hAnsi="仿宋" w:eastAsia="仿宋" w:cs="仿宋"/>
          <w:color w:val="000000" w:themeColor="text1"/>
          <w:sz w:val="24"/>
          <w14:textFill>
            <w14:solidFill>
              <w14:schemeClr w14:val="tx1"/>
            </w14:solidFill>
          </w14:textFill>
        </w:rPr>
        <w:t>天内无息退还。</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2.2本合同项下所有款项均以人民币支付。</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2.3本合同结算勘探单价为   元/㎡，合同总金额    万元。 结算方式：合同签订后预付合同年度预算金额的</w:t>
      </w:r>
      <w:r>
        <w:rPr>
          <w:rFonts w:hint="eastAsia" w:ascii="仿宋" w:hAnsi="仿宋" w:eastAsia="仿宋" w:cs="仿宋"/>
          <w:color w:val="000000" w:themeColor="text1"/>
          <w:sz w:val="24"/>
          <w:lang w:val="en-US" w:eastAsia="zh-CN"/>
          <w14:textFill>
            <w14:solidFill>
              <w14:schemeClr w14:val="tx1"/>
            </w14:solidFill>
          </w14:textFill>
        </w:rPr>
        <w:t>4</w:t>
      </w:r>
      <w:r>
        <w:rPr>
          <w:rFonts w:hint="eastAsia" w:ascii="仿宋" w:hAnsi="仿宋" w:eastAsia="仿宋" w:cs="仿宋"/>
          <w:color w:val="000000" w:themeColor="text1"/>
          <w:sz w:val="24"/>
          <w14:textFill>
            <w14:solidFill>
              <w14:schemeClr w14:val="tx1"/>
            </w14:solidFill>
          </w14:textFill>
        </w:rPr>
        <w:t>0%，实际执行率达到</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0%时支付到合同年度预算金额的</w:t>
      </w:r>
      <w:r>
        <w:rPr>
          <w:rFonts w:hint="eastAsia" w:ascii="仿宋" w:hAnsi="仿宋" w:eastAsia="仿宋" w:cs="仿宋"/>
          <w:color w:val="000000" w:themeColor="text1"/>
          <w:sz w:val="24"/>
          <w:lang w:val="en-US" w:eastAsia="zh-CN"/>
          <w14:textFill>
            <w14:solidFill>
              <w14:schemeClr w14:val="tx1"/>
            </w14:solidFill>
          </w14:textFill>
        </w:rPr>
        <w:t>80</w:t>
      </w:r>
      <w:r>
        <w:rPr>
          <w:rFonts w:hint="eastAsia" w:ascii="仿宋" w:hAnsi="仿宋" w:eastAsia="仿宋" w:cs="仿宋"/>
          <w:color w:val="000000" w:themeColor="text1"/>
          <w:sz w:val="24"/>
          <w14:textFill>
            <w14:solidFill>
              <w14:schemeClr w14:val="tx1"/>
            </w14:solidFill>
          </w14:textFill>
        </w:rPr>
        <w:t>%，实际执行率达到</w:t>
      </w:r>
      <w:r>
        <w:rPr>
          <w:rFonts w:hint="eastAsia" w:ascii="仿宋" w:hAnsi="仿宋" w:eastAsia="仿宋" w:cs="仿宋"/>
          <w:color w:val="000000" w:themeColor="text1"/>
          <w:sz w:val="24"/>
          <w:lang w:val="en-US" w:eastAsia="zh-CN"/>
          <w14:textFill>
            <w14:solidFill>
              <w14:schemeClr w14:val="tx1"/>
            </w14:solidFill>
          </w14:textFill>
        </w:rPr>
        <w:t>65</w:t>
      </w:r>
      <w:r>
        <w:rPr>
          <w:rFonts w:hint="eastAsia" w:ascii="仿宋" w:hAnsi="仿宋" w:eastAsia="仿宋" w:cs="仿宋"/>
          <w:color w:val="000000" w:themeColor="text1"/>
          <w:sz w:val="24"/>
          <w14:textFill>
            <w14:solidFill>
              <w14:schemeClr w14:val="tx1"/>
            </w14:solidFill>
          </w14:textFill>
        </w:rPr>
        <w:t>%时支付到合同年度预算金额的100%。（实际执行率是指已完成工作量核算的费用占合同年度预算金额的比重）。</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本合同服务总价款是完成本项目所发生的所有含税费用、支付给员工的工资和国家强制缴纳的各种社会保障资金，以及乙方认为需要的其他费用（包括但不限于与本次考古勘探服务项目相关的设备费、食宿费、资料整理费、录入费、评审费等）。</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2.5本合同项下的采购资金由甲方以银行转账形式支付给乙方，每次支付前乙方需向甲方提供正规的税务发票。乙方账户信息以合同尾部记载为准。</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2.6由于不可抗力因素造成勘探项目无法进行而导致项目取消的，乙方需无条件退还预付款，甲方不承担违约责任，且不再补充安排其他勘探项目。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第三条  组成本合同的有关文件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下列关于</w:t>
      </w:r>
      <w:r>
        <w:rPr>
          <w:rFonts w:hint="eastAsia" w:ascii="仿宋" w:hAnsi="仿宋" w:eastAsia="仿宋" w:cs="仿宋"/>
          <w:color w:val="000000" w:themeColor="text1"/>
          <w:sz w:val="24"/>
          <w:lang w:eastAsia="zh-CN"/>
          <w14:textFill>
            <w14:solidFill>
              <w14:schemeClr w14:val="tx1"/>
            </w14:solidFill>
          </w14:textFill>
        </w:rPr>
        <w:t>BSZB2023-CHZG002</w:t>
      </w:r>
      <w:r>
        <w:rPr>
          <w:rFonts w:hint="eastAsia" w:ascii="仿宋" w:hAnsi="仿宋" w:eastAsia="仿宋" w:cs="仿宋"/>
          <w:color w:val="000000" w:themeColor="text1"/>
          <w:sz w:val="24"/>
          <w14:textFill>
            <w14:solidFill>
              <w14:schemeClr w14:val="tx1"/>
            </w14:solidFill>
          </w14:textFill>
        </w:rPr>
        <w:t>（项目编号）标的招投标文件或与本次采购活动方式相适应的文件及有关附件是本合同不可分割的组成部分，与本合同具有同等法律效力，这些文件包括但不限于：</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（1）乙方提供的投标文件和投标报价表； （2）价格一览表；</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（3）服务一览表；                     （4）技术条款响应表；</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（5）投标承诺；                       （6）服务承诺；</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（7）中标通知书；                     （8）甲乙双方商定的其他文件等。</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第四条 权利保证</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乙方应保证甲方在使用该服务或其任何一部分时不受第三方提出侵犯其专利权、版权、商标权或其他权利的起诉。一旦出现侵权，乙方应承担全部责任。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第五条 质量保证</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乙方所提供的服务的技术规格应与招标文件规定的技术规格及所附的“技术条款响应表”相一致；若技术性能无特殊说明，则按国家有关部门最新颁布的标准及规范为准。</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第六条 验收</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验收标准：按行业通行标准和乙方投标文件的承诺（详见合同附件载明的标准，并不低于国家相关标准）。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第七条  违约责任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7.1甲方无正当理由拒绝履行合同、拒付服务款的，甲方向乙方偿付单项合同金额的5%违约金。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7.2因甲方原因导致未按合同规定的期限向乙方支付服务款的，每逾期1天甲方向乙方偿付欠款总额的0.5‰滞纳金，但累计滞纳金总额不超过欠款总额的5‰。</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7.3甲方将项目委托给乙方后，乙方应当在三日内响应并进场作业，每逾期1天，乙方向甲方偿付单项合同金额的5‰的滞纳金。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7.4项目完成，在甲方组织验收后七天内乙方向甲方提交项目资料和考古勘探小结。乙方逾期交付的，每逾期1天，乙方向甲方偿付单项合同金额的5‰的滞纳金。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7.5如乙方不能交付服务的，甲方有权要求乙方向甲方支付单项合同金额的5%违约金。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7.6乙方逾期交付的，每逾期1天，乙方向甲方偿付单项合同金额的5‰的滞纳金。如乙方逾期交付达10天，甲方有权解除合同，解除合同的通知自到达乙方时生效。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7.7乙方所交付的服务不符合合同规定的，甲方有权拒收。甲方拒收的，乙方应向甲方支付单项合同金额的5%的违约金。甲方未拒收的，代理机构发现后将向有关部门反映，并责成乙方按照采购结果提供服务。</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7.8乙方所交付的服务出现重大遗漏，由此造成重大影响的，乙方应退回全部单项合同金额，并按本条7.5款处理，同时，乙方还须承担全部经济及法律责任（包括但不限于赔偿、处罚等），并赔偿甲方因此遭受的所有损失。</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7.9乙方未按本合同的规定和“服务承诺”提供伴随服务/售后服务的，应按单项合同金额的5%向甲方承担违约责任。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7.10乙方在承担上述7.3-7.9款一项或多项违约责任后，仍应继续履行合同规定的义务（甲方解除合同的除外）。甲方未能及时追究乙方的任何一项违约责任并不表明甲方放弃追究乙方该项或其他违约责任。</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7.11乙方响应属虚假承诺，或经权威部门监测提供的服务不能满足竞争性谈判文件要求，或是由于乙方的过错造成合同无法继续履行的，还应向甲方支付不少于单项合同金额的30%赔偿金。</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7.12本合同在履行期间，若甲方要求终止合同，必须以书面形式通知乙方。乙方接到通知后，未开始实际工作的，应退还甲方已付的工作费用。已开始工作的，甲方应根据乙方项目已经完成的工作量向乙方支付费用。乙方单方终止或不能按时完成所委托的工作，甲方有权向乙方索回已先行支付的经费，并保留索赔的权利。</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第八条  合同的变更和终止</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8.1除《政府采购法》第50条第二款规定的情形外，本合同一经签订，甲乙双方不得擅自变更、中止或终止合同。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8.2除发生法律规定的不能预见、不能避免并不能克服的客观情况外，甲乙双方不得放弃或拒绝履行合同。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第九条 合同的转让</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乙方不得擅自部分或全部转让其应履行的合同义务。</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第十条 争议的解决</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10.1因服务的质量问题发生争议的，应当邀请国家认可的质量检测机构对服务质量进行鉴定。服务符合标准的，鉴定费由甲方承担；服务不符合质量标准的，鉴定费由乙方承担。</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10.2因履行本合同引起的或与本合同有关的争议，甲、乙双方应首先通过友好协商解决，如果协商不能解决争议，可向甲方所在地法院起诉。</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第十一条 诚实信用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乙方应诚实信用，严格按照招标文件要求和投标承诺履行合同，不向甲方进行商业贿赂或者提供不正当利益。</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第十二条 合同生效及其他</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12.1本合同经甲方、乙方、鉴证方三方法定代表人或其委托人签字并加盖公章后生效。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12.2本合同未尽事宜，遵照《民法典》有关条文执行。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12.3本合同正本一式伍份，具有同等法律效力，甲乙双方各执二份、鉴证方执一份。合同自签字盖章之日起生效。</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pPr>
        <w:pStyle w:val="80"/>
        <w:rPr>
          <w:rFonts w:hint="eastAsia"/>
        </w:rPr>
      </w:pP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                                  乙方：</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                                  地址：</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法定代表人（或委托代理人）签字：        法定代表人（或委托代理人）签字：</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                              开户银行：</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帐号：                                  帐号：</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日期：      年     月      日        </w:t>
      </w:r>
      <w:r>
        <w:rPr>
          <w:rFonts w:hint="eastAsia" w:ascii="仿宋" w:hAnsi="仿宋" w:eastAsia="仿宋" w:cs="仿宋"/>
          <w:color w:val="000000" w:themeColor="text1"/>
          <w:sz w:val="24"/>
          <w:lang w:val="en-US" w:eastAsia="zh-CN"/>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 xml:space="preserve">日期：         年     月      日  </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鉴证方：杭州博实招标代理有限公司</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法定代表人或授权委托人（签字）：</w:t>
      </w:r>
    </w:p>
    <w:p>
      <w:pPr>
        <w:spacing w:line="40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地址：杭州市西湖区振华路200号瑞鼎大厦B-606</w:t>
      </w:r>
    </w:p>
    <w:p>
      <w:pPr>
        <w:spacing w:line="400" w:lineRule="exact"/>
        <w:ind w:firstLine="48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r>
        <w:rPr>
          <w:rFonts w:hint="eastAsia" w:ascii="仿宋" w:hAnsi="仿宋" w:eastAsia="仿宋" w:cs="仿宋"/>
          <w:bCs/>
          <w:color w:val="000000" w:themeColor="text1"/>
          <w:sz w:val="24"/>
          <w14:textFill>
            <w14:solidFill>
              <w14:schemeClr w14:val="tx1"/>
            </w14:solidFill>
          </w14:textFill>
        </w:rPr>
        <w:t xml:space="preserve"> </w:t>
      </w:r>
    </w:p>
    <w:bookmarkEnd w:id="404"/>
    <w:p>
      <w:pPr>
        <w:rPr>
          <w:rFonts w:ascii="仿宋" w:hAnsi="仿宋" w:eastAsia="仿宋" w:cs="仿宋_GB2312"/>
          <w:b/>
          <w:color w:val="000000" w:themeColor="text1"/>
          <w:sz w:val="36"/>
          <w:szCs w:val="20"/>
          <w14:textFill>
            <w14:solidFill>
              <w14:schemeClr w14:val="tx1"/>
            </w14:solidFill>
          </w14:textFill>
        </w:rPr>
      </w:pPr>
    </w:p>
    <w:p>
      <w:pPr>
        <w:spacing w:line="360" w:lineRule="auto"/>
        <w:jc w:val="center"/>
        <w:rPr>
          <w:rFonts w:ascii="仿宋" w:hAnsi="仿宋" w:eastAsia="仿宋" w:cs="仿宋"/>
          <w:b/>
          <w:color w:val="000000" w:themeColor="text1"/>
          <w:sz w:val="32"/>
          <w:szCs w:val="32"/>
          <w:lang w:val="zh-TW" w:eastAsia="zh-TW"/>
          <w14:textFill>
            <w14:solidFill>
              <w14:schemeClr w14:val="tx1"/>
            </w14:solidFill>
          </w14:textFill>
        </w:rPr>
      </w:pPr>
      <w:r>
        <w:rPr>
          <w:rFonts w:hint="eastAsia" w:ascii="仿宋" w:hAnsi="仿宋" w:eastAsia="仿宋" w:cs="仿宋"/>
          <w:b/>
          <w:color w:val="000000" w:themeColor="text1"/>
          <w:sz w:val="32"/>
          <w:szCs w:val="32"/>
          <w:lang w:val="zh-TW" w:eastAsia="zh-TW"/>
          <w14:textFill>
            <w14:solidFill>
              <w14:schemeClr w14:val="tx1"/>
            </w14:solidFill>
          </w14:textFill>
        </w:rPr>
        <w:br w:type="page"/>
      </w:r>
    </w:p>
    <w:p>
      <w:pPr>
        <w:jc w:val="center"/>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第六部分</w:t>
      </w:r>
      <w:bookmarkEnd w:id="402"/>
      <w:r>
        <w:rPr>
          <w:rFonts w:ascii="仿宋" w:hAnsi="仿宋" w:eastAsia="仿宋" w:cs="仿宋_GB2312"/>
          <w:b/>
          <w:color w:val="000000" w:themeColor="text1"/>
          <w:sz w:val="36"/>
          <w:szCs w:val="20"/>
          <w14:textFill>
            <w14:solidFill>
              <w14:schemeClr w14:val="tx1"/>
            </w14:solidFill>
          </w14:textFill>
        </w:rPr>
        <w:t xml:space="preserve"> </w:t>
      </w:r>
      <w:bookmarkEnd w:id="403"/>
      <w:r>
        <w:rPr>
          <w:rFonts w:hint="eastAsia" w:ascii="仿宋" w:hAnsi="仿宋" w:eastAsia="仿宋" w:cs="仿宋_GB2312"/>
          <w:b/>
          <w:color w:val="000000" w:themeColor="text1"/>
          <w:sz w:val="36"/>
          <w:szCs w:val="20"/>
          <w14:textFill>
            <w14:solidFill>
              <w14:schemeClr w14:val="tx1"/>
            </w14:solidFill>
          </w14:textFill>
        </w:rPr>
        <w:t>应提交的有关格式范例</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br w:type="page"/>
      </w:r>
      <w:r>
        <w:rPr>
          <w:rFonts w:ascii="仿宋_GB2312" w:hAnsi="仿宋" w:eastAsia="仿宋_GB2312" w:cs="仿宋_GB2312"/>
          <w:b/>
          <w:color w:val="000000" w:themeColor="text1"/>
          <w:kern w:val="0"/>
          <w:sz w:val="32"/>
          <w:szCs w:val="32"/>
          <w14:textFill>
            <w14:solidFill>
              <w14:schemeClr w14:val="tx1"/>
            </w14:solidFill>
          </w14:textFill>
        </w:rPr>
        <w:t xml:space="preserve">  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杭州市文物考古研究所2023年考古勘探服务项目</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BSZB2023-CHZG002</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520" w:firstLineChars="2300"/>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p>
    <w:p>
      <w:pPr>
        <w:snapToGrid w:val="0"/>
        <w:spacing w:line="360" w:lineRule="auto"/>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napToGrid w:val="0"/>
        <w:spacing w:line="360" w:lineRule="auto"/>
        <w:ind w:firstLine="480" w:firstLineChars="200"/>
        <w:rPr>
          <w:rFonts w:hint="eastAsia" w:ascii="仿宋_GB2312" w:hAnsi="仿宋" w:eastAsia="仿宋_GB2312" w:cs="仿宋_GB2312"/>
          <w:color w:val="auto"/>
          <w:sz w:val="24"/>
        </w:rPr>
      </w:pP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（根据招标公告落实政府采购政策需满足的资格要求选择提供相应的材料；未要求的，无需提供）</w:t>
      </w: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 xml:space="preserve">A.专门面向中小企业，货物全部由符合政策要求的中小企业（或小微企业）制造或者服务全部由符合政策要求的中小企业（或小微企业）承接的，提供相应的中小企业声明函（附件5）。 </w:t>
      </w:r>
    </w:p>
    <w:p>
      <w:pPr>
        <w:snapToGrid w:val="0"/>
        <w:spacing w:line="360" w:lineRule="auto"/>
        <w:ind w:firstLine="480" w:firstLineChars="200"/>
        <w:rPr>
          <w:rFonts w:hint="eastAsia" w:ascii="仿宋_GB2312" w:hAnsi="仿宋" w:eastAsia="仿宋_GB2312" w:cs="仿宋_GB2312"/>
          <w:color w:val="auto"/>
          <w:sz w:val="24"/>
        </w:rPr>
      </w:pP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B.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line="360" w:lineRule="auto"/>
        <w:ind w:firstLine="480" w:firstLineChars="200"/>
        <w:rPr>
          <w:rFonts w:hint="eastAsia" w:ascii="仿宋_GB2312" w:hAnsi="仿宋" w:eastAsia="仿宋_GB2312" w:cs="仿宋_GB2312"/>
          <w:color w:val="auto"/>
          <w:sz w:val="24"/>
        </w:rPr>
      </w:pPr>
    </w:p>
    <w:p>
      <w:pPr>
        <w:snapToGrid w:val="0"/>
        <w:spacing w:line="360" w:lineRule="auto"/>
        <w:ind w:firstLine="480" w:firstLineChars="200"/>
        <w:rPr>
          <w:rFonts w:hint="eastAsia" w:ascii="仿宋_GB2312" w:hAnsi="仿宋" w:eastAsia="仿宋_GB2312" w:cs="仿宋_GB2312"/>
          <w:color w:val="auto"/>
          <w:sz w:val="24"/>
        </w:rPr>
      </w:pPr>
      <w:r>
        <w:rPr>
          <w:rFonts w:hint="eastAsia" w:ascii="仿宋_GB2312" w:hAnsi="仿宋" w:eastAsia="仿宋_GB2312" w:cs="仿宋_GB2312"/>
          <w:color w:val="auto"/>
          <w:sz w:val="24"/>
        </w:rPr>
        <w:t>C、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rPr>
          <w:rFonts w:hint="eastAsia" w:ascii="仿宋" w:hAnsi="仿宋" w:eastAsia="仿宋" w:cs="仿宋"/>
          <w:b/>
          <w:color w:val="000000" w:themeColor="text1"/>
          <w:sz w:val="32"/>
          <w:szCs w:val="32"/>
          <w:lang w:val="zh-CN"/>
          <w14:textFill>
            <w14:solidFill>
              <w14:schemeClr w14:val="tx1"/>
            </w14:solidFill>
          </w14:textFill>
        </w:rPr>
      </w:pPr>
    </w:p>
    <w:p>
      <w:pPr>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br w:type="page"/>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单位名称）的（</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_GB2312"/>
          <w:color w:val="000000" w:themeColor="text1"/>
          <w:sz w:val="24"/>
          <w14:textFill>
            <w14:solidFill>
              <w14:schemeClr w14:val="tx1"/>
            </w14:solidFill>
          </w14:textFill>
        </w:rPr>
      </w:pP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 xml:space="preserve">     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560" w:firstLineChars="1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本项目为服务类项目，属于【其他未列明行业】，从业人员300人以下的为中小微型企业。其中，从业人员100人及以上的为中型企业；从业人员10人及以上的为小型企业；从业人员10人以下的为微型企业。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rPr>
          <w:rFonts w:hint="eastAsia" w:ascii="仿宋" w:hAnsi="仿宋" w:eastAsia="仿宋" w:cs="仿宋"/>
          <w:b/>
          <w:color w:val="000000" w:themeColor="text1"/>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br w:type="page"/>
      </w:r>
    </w:p>
    <w:p>
      <w:pPr>
        <w:jc w:val="center"/>
        <w:rPr>
          <w:rFonts w:ascii="仿宋" w:hAnsi="仿宋" w:eastAsia="仿宋" w:cs="仿宋"/>
          <w:b/>
          <w:color w:val="000000" w:themeColor="text1"/>
          <w:kern w:val="0"/>
          <w:sz w:val="32"/>
          <w:szCs w:val="32"/>
          <w:lang w:val="zh-CN"/>
          <w14:textFill>
            <w14:solidFill>
              <w14:schemeClr w14:val="tx1"/>
            </w14:solidFill>
          </w14:textFill>
        </w:rPr>
      </w:pPr>
      <w:r>
        <w:rPr>
          <w:rFonts w:hint="eastAsia" w:ascii="仿宋" w:hAnsi="仿宋" w:eastAsia="仿宋" w:cs="仿宋"/>
          <w:b/>
          <w:color w:val="000000" w:themeColor="text1"/>
          <w:sz w:val="32"/>
          <w:szCs w:val="32"/>
          <w:lang w:val="zh-CN"/>
          <w14:textFill>
            <w14:solidFill>
              <w14:schemeClr w14:val="tx1"/>
            </w14:solidFill>
          </w14:textFill>
        </w:rPr>
        <w:t>联合协议</w:t>
      </w: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p>
    <w:p>
      <w:pPr>
        <w:widowControl/>
        <w:spacing w:line="360" w:lineRule="auto"/>
        <w:ind w:firstLine="482" w:firstLineChars="200"/>
        <w:jc w:val="lef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u w:val="single"/>
          <w14:textFill>
            <w14:solidFill>
              <w14:schemeClr w14:val="tx1"/>
            </w14:solidFill>
          </w14:textFill>
        </w:rPr>
        <w:t>（联合体所有成员名称）</w:t>
      </w:r>
      <w:r>
        <w:rPr>
          <w:rFonts w:hint="eastAsia" w:ascii="仿宋" w:hAnsi="仿宋" w:eastAsia="仿宋" w:cs="仿宋"/>
          <w:color w:val="000000" w:themeColor="text1"/>
          <w:kern w:val="0"/>
          <w:sz w:val="24"/>
          <w14:textFill>
            <w14:solidFill>
              <w14:schemeClr w14:val="tx1"/>
            </w14:solidFill>
          </w14:textFill>
        </w:rPr>
        <w:t>自愿</w:t>
      </w:r>
      <w:r>
        <w:rPr>
          <w:rFonts w:hint="eastAsia" w:ascii="仿宋" w:hAnsi="仿宋" w:eastAsia="仿宋" w:cs="仿宋"/>
          <w:color w:val="000000" w:themeColor="text1"/>
          <w:kern w:val="0"/>
          <w:sz w:val="24"/>
          <w:lang w:val="zh-CN"/>
          <w14:textFill>
            <w14:solidFill>
              <w14:schemeClr w14:val="tx1"/>
            </w14:solidFill>
          </w14:textFill>
        </w:rPr>
        <w:t>组成一个联合体，以一个投标人的身份</w:t>
      </w:r>
      <w:r>
        <w:rPr>
          <w:rFonts w:hint="eastAsia" w:ascii="仿宋" w:hAnsi="仿宋" w:eastAsia="仿宋" w:cs="仿宋"/>
          <w:color w:val="000000" w:themeColor="text1"/>
          <w:kern w:val="0"/>
          <w:sz w:val="24"/>
          <w14:textFill>
            <w14:solidFill>
              <w14:schemeClr w14:val="tx1"/>
            </w14:solidFill>
          </w14:textFill>
        </w:rPr>
        <w:t>参加</w:t>
      </w:r>
      <w:r>
        <w:rPr>
          <w:rFonts w:hint="eastAsia" w:ascii="仿宋" w:hAnsi="仿宋" w:eastAsia="仿宋" w:cs="仿宋"/>
          <w:color w:val="000000" w:themeColor="text1"/>
          <w:sz w:val="24"/>
          <w14:textFill>
            <w14:solidFill>
              <w14:schemeClr w14:val="tx1"/>
            </w14:solidFill>
          </w14:textFill>
        </w:rPr>
        <w:t>（项目名称）【招标编号：（采购编号）】</w:t>
      </w:r>
      <w:r>
        <w:rPr>
          <w:rFonts w:hint="eastAsia" w:ascii="仿宋" w:hAnsi="仿宋" w:eastAsia="仿宋" w:cs="仿宋"/>
          <w:color w:val="000000" w:themeColor="text1"/>
          <w:kern w:val="0"/>
          <w:sz w:val="24"/>
          <w:lang w:val="zh-CN"/>
          <w14:textFill>
            <w14:solidFill>
              <w14:schemeClr w14:val="tx1"/>
            </w14:solidFill>
          </w14:textFill>
        </w:rPr>
        <w:t xml:space="preserve">投标。 </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一、各方一致决定，</w:t>
      </w:r>
      <w:r>
        <w:rPr>
          <w:rFonts w:hint="eastAsia" w:ascii="仿宋" w:hAnsi="仿宋" w:eastAsia="仿宋" w:cs="仿宋"/>
          <w:color w:val="000000" w:themeColor="text1"/>
          <w:kern w:val="0"/>
          <w:sz w:val="24"/>
          <w:u w:val="single"/>
          <w14:textFill>
            <w14:solidFill>
              <w14:schemeClr w14:val="tx1"/>
            </w14:solidFill>
          </w14:textFill>
        </w:rPr>
        <w:t>（某联合体成员名称）</w:t>
      </w:r>
      <w:r>
        <w:rPr>
          <w:rFonts w:hint="eastAsia" w:ascii="仿宋" w:hAnsi="仿宋" w:eastAsia="仿宋" w:cs="仿宋"/>
          <w:color w:val="000000" w:themeColor="text1"/>
          <w:kern w:val="0"/>
          <w:sz w:val="24"/>
          <w14:textFill>
            <w14:solidFill>
              <w14:schemeClr w14:val="tx1"/>
            </w14:solidFill>
          </w14:textFill>
        </w:rPr>
        <w:t>为联合体</w:t>
      </w:r>
      <w:r>
        <w:rPr>
          <w:rFonts w:hint="eastAsia" w:ascii="仿宋" w:hAnsi="仿宋" w:eastAsia="仿宋" w:cs="仿宋"/>
          <w:color w:val="000000" w:themeColor="text1"/>
          <w:kern w:val="0"/>
          <w:sz w:val="24"/>
          <w:lang w:val="zh-CN"/>
          <w14:textFill>
            <w14:solidFill>
              <w14:schemeClr w14:val="tx1"/>
            </w14:solidFill>
          </w14:textFill>
        </w:rPr>
        <w:t>牵头人</w:t>
      </w:r>
      <w:r>
        <w:rPr>
          <w:rFonts w:hint="eastAsia" w:ascii="仿宋" w:hAnsi="仿宋" w:eastAsia="仿宋" w:cs="仿宋"/>
          <w:color w:val="000000" w:themeColor="text1"/>
          <w:sz w:val="24"/>
          <w14:textFill>
            <w14:solidFill>
              <w14:schemeClr w14:val="tx1"/>
            </w14:solidFill>
          </w14:textFill>
        </w:rPr>
        <w:t>，代表所有联合体成员负责投标和合同实施阶段的主办、协调工作</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二、</w:t>
      </w:r>
      <w:r>
        <w:rPr>
          <w:rFonts w:hint="eastAsia" w:ascii="仿宋" w:hAnsi="仿宋" w:eastAsia="仿宋" w:cs="仿宋"/>
          <w:color w:val="000000" w:themeColor="text1"/>
          <w:sz w:val="24"/>
          <w14:textFill>
            <w14:solidFill>
              <w14:schemeClr w14:val="tx1"/>
            </w14:solidFill>
          </w14:textFill>
        </w:rPr>
        <w:t>所有联合体成员各方签署授权书，授权书载明的</w:t>
      </w:r>
      <w:r>
        <w:rPr>
          <w:rFonts w:hint="eastAsia" w:ascii="仿宋" w:hAnsi="仿宋" w:eastAsia="仿宋" w:cs="仿宋"/>
          <w:color w:val="000000" w:themeColor="text1"/>
          <w:kern w:val="0"/>
          <w:sz w:val="24"/>
          <w:lang w:val="zh-CN"/>
          <w14:textFill>
            <w14:solidFill>
              <w14:schemeClr w14:val="tx1"/>
            </w14:solidFill>
          </w14:textFill>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三、本次联合投标中，分工如下：</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lang w:val="zh-CN"/>
          <w14:textFill>
            <w14:solidFill>
              <w14:schemeClr w14:val="tx1"/>
            </w14:solidFill>
          </w14:textFill>
        </w:rPr>
        <w:t>承担的工作和义务为：</w:t>
      </w:r>
      <w:r>
        <w:rPr>
          <w:rFonts w:hint="eastAsia" w:ascii="仿宋" w:hAnsi="仿宋" w:eastAsia="仿宋" w:cs="仿宋"/>
          <w:color w:val="000000" w:themeColor="text1"/>
          <w:sz w:val="24"/>
          <w:u w:val="single"/>
          <w14:textFill>
            <w14:solidFill>
              <w14:schemeClr w14:val="tx1"/>
            </w14:solidFill>
          </w14:textFill>
        </w:rPr>
        <w:t xml:space="preserve">             </w:t>
      </w:r>
      <w:r>
        <w:rPr>
          <w:rFonts w:hint="eastAsia" w:ascii="仿宋" w:hAnsi="仿宋" w:eastAsia="仿宋" w:cs="仿宋"/>
          <w:color w:val="000000" w:themeColor="text1"/>
          <w:kern w:val="0"/>
          <w:sz w:val="24"/>
          <w:lang w:val="zh-CN"/>
          <w14:textFill>
            <w14:solidFill>
              <w14:schemeClr w14:val="tx1"/>
            </w14:solidFill>
          </w14:textFill>
        </w:rPr>
        <w:t>；……。</w:t>
      </w:r>
    </w:p>
    <w:p>
      <w:pPr>
        <w:snapToGrid w:val="0"/>
        <w:spacing w:line="360" w:lineRule="auto"/>
        <w:ind w:firstLine="576"/>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四、</w:t>
      </w:r>
      <w:r>
        <w:rPr>
          <w:rFonts w:hint="eastAsia" w:ascii="仿宋" w:hAnsi="仿宋" w:eastAsia="仿宋" w:cs="仿宋"/>
          <w:color w:val="000000" w:themeColor="text1"/>
          <w:kern w:val="0"/>
          <w:sz w:val="24"/>
          <w:u w:val="single"/>
          <w14:textFill>
            <w14:solidFill>
              <w14:schemeClr w14:val="tx1"/>
            </w14:solidFill>
          </w14:textFill>
        </w:rPr>
        <w:t>（联合体其中一方成员名称）</w:t>
      </w:r>
      <w:r>
        <w:rPr>
          <w:rFonts w:hint="eastAsia" w:ascii="仿宋" w:hAnsi="仿宋" w:eastAsia="仿宋" w:cs="仿宋"/>
          <w:color w:val="000000" w:themeColor="text1"/>
          <w:kern w:val="0"/>
          <w:sz w:val="24"/>
          <w14:textFill>
            <w14:solidFill>
              <w14:schemeClr w14:val="tx1"/>
            </w14:solidFill>
          </w14:textFill>
        </w:rPr>
        <w:t>提供的全部货物由小微企业制造，其合同份额占到合同总金额</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%以上；</w:t>
      </w:r>
      <w:r>
        <w:rPr>
          <w:rFonts w:hint="eastAsia" w:ascii="仿宋" w:hAnsi="仿宋" w:eastAsia="仿宋" w:cs="仿宋"/>
          <w:color w:val="000000" w:themeColor="text1"/>
          <w:kern w:val="0"/>
          <w:sz w:val="24"/>
          <w:lang w:val="zh-CN"/>
          <w14:textFill>
            <w14:solidFill>
              <w14:schemeClr w14:val="tx1"/>
            </w14:solidFill>
          </w14:textFill>
        </w:rPr>
        <w:t>……。</w:t>
      </w:r>
      <w:r>
        <w:rPr>
          <w:rFonts w:hint="eastAsia" w:ascii="仿宋" w:hAnsi="仿宋" w:eastAsia="仿宋" w:cs="仿宋"/>
          <w:b/>
          <w:color w:val="000000" w:themeColor="text1"/>
          <w:kern w:val="0"/>
          <w:sz w:val="24"/>
          <w:lang w:val="zh-CN"/>
          <w14:textFill>
            <w14:solidFill>
              <w14:schemeClr w14:val="tx1"/>
            </w14:solidFill>
          </w14:textFill>
        </w:rPr>
        <w:t xml:space="preserve">（未预留份额专门面向中小企业采购的的采购项目，以及预留份额中的非预留部分采购包，接受联合体投标的，联合体其中一方提供的货物全部由小微企业制造，且其合同份额占到合同总金额 </w:t>
      </w:r>
      <w:r>
        <w:rPr>
          <w:rFonts w:hint="eastAsia" w:ascii="仿宋" w:hAnsi="仿宋" w:eastAsia="仿宋" w:cs="仿宋"/>
          <w:b/>
          <w:color w:val="000000" w:themeColor="text1"/>
          <w:kern w:val="0"/>
          <w:sz w:val="24"/>
          <w:lang w:val="en-US" w:eastAsia="zh-CN"/>
          <w14:textFill>
            <w14:solidFill>
              <w14:schemeClr w14:val="tx1"/>
            </w14:solidFill>
          </w14:textFill>
        </w:rPr>
        <w:t>3</w:t>
      </w:r>
      <w:r>
        <w:rPr>
          <w:rFonts w:hint="eastAsia" w:ascii="仿宋" w:hAnsi="仿宋" w:eastAsia="仿宋" w:cs="仿宋"/>
          <w:b/>
          <w:color w:val="000000" w:themeColor="text1"/>
          <w:kern w:val="0"/>
          <w:sz w:val="24"/>
          <w:lang w:val="zh-CN"/>
          <w14:textFill>
            <w14:solidFill>
              <w14:schemeClr w14:val="tx1"/>
            </w14:solidFill>
          </w14:textFill>
        </w:rPr>
        <w:t>0%以上，对联合体报价给予</w:t>
      </w:r>
      <w:r>
        <w:rPr>
          <w:rFonts w:hint="eastAsia" w:ascii="仿宋" w:hAnsi="仿宋" w:eastAsia="仿宋" w:cs="仿宋"/>
          <w:b/>
          <w:color w:val="000000" w:themeColor="text1"/>
          <w:kern w:val="0"/>
          <w:sz w:val="24"/>
          <w:lang w:val="en-US" w:eastAsia="zh-CN"/>
          <w14:textFill>
            <w14:solidFill>
              <w14:schemeClr w14:val="tx1"/>
            </w14:solidFill>
          </w14:textFill>
        </w:rPr>
        <w:t>4</w:t>
      </w:r>
      <w:r>
        <w:rPr>
          <w:rFonts w:hint="eastAsia" w:ascii="仿宋" w:hAnsi="仿宋" w:eastAsia="仿宋" w:cs="仿宋"/>
          <w:b/>
          <w:color w:val="000000" w:themeColor="text1"/>
          <w:kern w:val="0"/>
          <w:sz w:val="24"/>
          <w:lang w:val="zh-CN"/>
          <w14:textFill>
            <w14:solidFill>
              <w14:schemeClr w14:val="tx1"/>
            </w14:solidFill>
          </w14:textFill>
        </w:rPr>
        <w:t>%的扣除）</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五、如果中标，</w:t>
      </w:r>
      <w:r>
        <w:rPr>
          <w:rFonts w:hint="eastAsia" w:ascii="仿宋" w:hAnsi="仿宋" w:eastAsia="仿宋" w:cs="仿宋"/>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3、本协议提交采购人、采购机构后，联合体各方不得以任何形式对上述内容进行修改或撤销。</w:t>
      </w:r>
    </w:p>
    <w:p>
      <w:pPr>
        <w:snapToGrid w:val="0"/>
        <w:spacing w:line="360" w:lineRule="auto"/>
        <w:rPr>
          <w:rFonts w:ascii="仿宋" w:hAnsi="仿宋" w:eastAsia="仿宋" w:cs="仿宋_GB2312"/>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 xml:space="preserve">                             </w:t>
      </w:r>
    </w:p>
    <w:p>
      <w:pPr>
        <w:snapToGrid w:val="0"/>
        <w:spacing w:line="360" w:lineRule="auto"/>
        <w:rPr>
          <w:rFonts w:ascii="仿宋" w:hAnsi="仿宋" w:eastAsia="仿宋" w:cs="仿宋_GB2312"/>
          <w:b/>
          <w:color w:val="000000" w:themeColor="text1"/>
          <w:sz w:val="32"/>
          <w:szCs w:val="32"/>
          <w14:textFill>
            <w14:solidFill>
              <w14:schemeClr w14:val="tx1"/>
            </w14:solidFill>
          </w14:textFill>
        </w:rPr>
      </w:pPr>
    </w:p>
    <w:p>
      <w:pPr>
        <w:snapToGrid w:val="0"/>
        <w:spacing w:line="360" w:lineRule="auto"/>
        <w:ind w:firstLine="4800" w:firstLineChars="20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4800" w:firstLineChars="20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lang w:val="zh-CN"/>
          <w14:textFill>
            <w14:solidFill>
              <w14:schemeClr w14:val="tx1"/>
            </w14:solidFill>
          </w14:textFill>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rPr>
          <w:rFonts w:ascii="仿宋" w:hAnsi="仿宋" w:eastAsia="仿宋" w:cs="仿宋_GB2312"/>
          <w:b/>
          <w:color w:val="000000" w:themeColor="text1"/>
          <w:sz w:val="32"/>
          <w:szCs w:val="32"/>
          <w14:textFill>
            <w14:solidFill>
              <w14:schemeClr w14:val="tx1"/>
            </w14:solidFill>
          </w14:textFill>
        </w:rPr>
      </w:pPr>
    </w:p>
    <w:p>
      <w:pPr>
        <w:jc w:val="center"/>
        <w:rPr>
          <w:rFonts w:hint="eastAsia" w:ascii="仿宋" w:hAnsi="仿宋" w:eastAsia="仿宋" w:cs="仿宋"/>
          <w:b/>
          <w:color w:val="auto"/>
          <w:sz w:val="32"/>
          <w:szCs w:val="32"/>
          <w:lang w:val="zh-CN"/>
        </w:rPr>
      </w:pPr>
      <w:r>
        <w:rPr>
          <w:rFonts w:hint="eastAsia" w:ascii="仿宋" w:hAnsi="仿宋" w:eastAsia="仿宋" w:cs="仿宋"/>
          <w:b/>
          <w:color w:val="auto"/>
          <w:sz w:val="32"/>
          <w:szCs w:val="32"/>
          <w:lang w:val="zh-CN"/>
        </w:rPr>
        <w:t>分包意向协议</w:t>
      </w:r>
    </w:p>
    <w:p>
      <w:pPr>
        <w:widowControl/>
        <w:spacing w:line="360" w:lineRule="auto"/>
        <w:ind w:firstLine="482" w:firstLineChars="200"/>
        <w:jc w:val="left"/>
        <w:rPr>
          <w:rFonts w:hint="eastAsia" w:ascii="仿宋" w:hAnsi="仿宋" w:eastAsia="仿宋" w:cs="仿宋"/>
          <w:b/>
          <w:color w:val="auto"/>
          <w:sz w:val="24"/>
        </w:rPr>
      </w:pPr>
    </w:p>
    <w:p>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（中标后以分包方式履行合同的，提供分包意向协议；采购人不同意分包或者投标人中标后不以分包方式履行合同的，则不需要提供。）</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若成为</w:t>
      </w:r>
      <w:r>
        <w:rPr>
          <w:rFonts w:hint="eastAsia" w:ascii="仿宋" w:hAnsi="仿宋" w:eastAsia="仿宋" w:cs="仿宋"/>
          <w:color w:val="auto"/>
          <w:sz w:val="24"/>
          <w:szCs w:val="24"/>
        </w:rPr>
        <w:t>（项目名称）【招标编号：（采购编号）】</w:t>
      </w:r>
      <w:r>
        <w:rPr>
          <w:rFonts w:hint="eastAsia" w:ascii="仿宋" w:hAnsi="仿宋" w:eastAsia="仿宋" w:cs="仿宋"/>
          <w:color w:val="auto"/>
          <w:kern w:val="0"/>
          <w:sz w:val="24"/>
          <w:szCs w:val="24"/>
          <w:lang w:val="zh-CN"/>
        </w:rPr>
        <w:t>的中标供应商，将依法采取分包方式履行合同。</w:t>
      </w: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rPr>
        <w:t>与</w:t>
      </w:r>
      <w:r>
        <w:rPr>
          <w:rFonts w:hint="eastAsia" w:ascii="仿宋" w:hAnsi="仿宋" w:eastAsia="仿宋" w:cs="仿宋"/>
          <w:color w:val="auto"/>
          <w:kern w:val="0"/>
          <w:sz w:val="24"/>
          <w:szCs w:val="24"/>
          <w:u w:val="single"/>
        </w:rPr>
        <w:t>（所有分包供应商名称）</w:t>
      </w:r>
      <w:r>
        <w:rPr>
          <w:rFonts w:hint="eastAsia" w:ascii="仿宋" w:hAnsi="仿宋" w:eastAsia="仿宋" w:cs="仿宋"/>
          <w:color w:val="auto"/>
          <w:kern w:val="0"/>
          <w:sz w:val="24"/>
          <w:szCs w:val="24"/>
        </w:rPr>
        <w:t>达成分包意向协议</w:t>
      </w:r>
      <w:r>
        <w:rPr>
          <w:rFonts w:hint="eastAsia" w:ascii="仿宋" w:hAnsi="仿宋" w:eastAsia="仿宋" w:cs="仿宋"/>
          <w:color w:val="auto"/>
          <w:kern w:val="0"/>
          <w:sz w:val="24"/>
          <w:szCs w:val="24"/>
          <w:lang w:val="zh-CN"/>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一、分包标的及数量</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u w:val="single"/>
        </w:rPr>
        <w:t>（投标人名称）</w:t>
      </w:r>
      <w:r>
        <w:rPr>
          <w:rFonts w:hint="eastAsia" w:ascii="仿宋" w:hAnsi="仿宋" w:eastAsia="仿宋" w:cs="仿宋"/>
          <w:color w:val="auto"/>
          <w:kern w:val="0"/>
          <w:sz w:val="24"/>
          <w:szCs w:val="24"/>
          <w:lang w:val="zh-CN"/>
        </w:rPr>
        <w:t>将</w:t>
      </w:r>
      <w:r>
        <w:rPr>
          <w:rFonts w:hint="eastAsia" w:ascii="仿宋" w:hAnsi="仿宋" w:eastAsia="仿宋" w:cs="仿宋"/>
          <w:color w:val="auto"/>
          <w:sz w:val="24"/>
          <w:szCs w:val="24"/>
          <w:u w:val="single"/>
        </w:rPr>
        <w:t xml:space="preserve">   XX工作内容   </w:t>
      </w:r>
      <w:r>
        <w:rPr>
          <w:rFonts w:hint="eastAsia" w:ascii="仿宋" w:hAnsi="仿宋" w:eastAsia="仿宋" w:cs="仿宋"/>
          <w:color w:val="auto"/>
          <w:sz w:val="24"/>
          <w:szCs w:val="24"/>
        </w:rPr>
        <w:t>分包给</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w:t>
      </w:r>
      <w:r>
        <w:rPr>
          <w:rFonts w:hint="eastAsia" w:ascii="仿宋" w:hAnsi="仿宋" w:eastAsia="仿宋" w:cs="仿宋"/>
          <w:color w:val="auto"/>
          <w:kern w:val="0"/>
          <w:sz w:val="24"/>
          <w:szCs w:val="24"/>
          <w:u w:val="single"/>
        </w:rPr>
        <w:t>（某分包供应商名称），</w:t>
      </w:r>
      <w:r>
        <w:rPr>
          <w:rFonts w:hint="eastAsia" w:ascii="仿宋" w:hAnsi="仿宋" w:eastAsia="仿宋" w:cs="仿宋"/>
          <w:color w:val="auto"/>
          <w:kern w:val="0"/>
          <w:sz w:val="24"/>
          <w:szCs w:val="24"/>
          <w:lang w:val="zh-CN"/>
        </w:rPr>
        <w:t>具备承</w:t>
      </w:r>
      <w:r>
        <w:rPr>
          <w:rFonts w:hint="eastAsia" w:ascii="仿宋" w:hAnsi="仿宋" w:eastAsia="仿宋" w:cs="仿宋"/>
          <w:color w:val="auto"/>
          <w:kern w:val="0"/>
          <w:sz w:val="24"/>
          <w:szCs w:val="24"/>
        </w:rPr>
        <w:t>担</w:t>
      </w:r>
      <w:r>
        <w:rPr>
          <w:rFonts w:hint="eastAsia" w:ascii="仿宋" w:hAnsi="仿宋" w:eastAsia="仿宋" w:cs="仿宋"/>
          <w:color w:val="auto"/>
          <w:kern w:val="0"/>
          <w:sz w:val="24"/>
          <w:szCs w:val="24"/>
          <w:u w:val="single"/>
          <w:lang w:val="zh-CN"/>
        </w:rPr>
        <w:t>XX工作内容</w:t>
      </w:r>
      <w:r>
        <w:rPr>
          <w:rFonts w:hint="eastAsia" w:ascii="仿宋" w:hAnsi="仿宋" w:eastAsia="仿宋" w:cs="仿宋"/>
          <w:color w:val="auto"/>
          <w:kern w:val="0"/>
          <w:sz w:val="24"/>
          <w:szCs w:val="24"/>
          <w:lang w:val="zh-CN"/>
        </w:rPr>
        <w:t>相应资质条件且不得再次分包；</w:t>
      </w:r>
    </w:p>
    <w:p>
      <w:pPr>
        <w:pStyle w:val="2"/>
        <w:pageBreakBefore w:val="0"/>
        <w:widowControl w:val="0"/>
        <w:kinsoku/>
        <w:wordWrap/>
        <w:overflowPunct/>
        <w:topLinePunct w:val="0"/>
        <w:autoSpaceDE/>
        <w:autoSpaceDN/>
        <w:bidi w:val="0"/>
        <w:ind w:left="664" w:leftChars="316" w:firstLine="229" w:firstLineChars="95"/>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二、分包工作履行期限、地点、方式</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sz w:val="24"/>
          <w:szCs w:val="24"/>
          <w:u w:val="single"/>
        </w:rPr>
      </w:pP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三、质量</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四、价款或者报酬</w:t>
      </w:r>
    </w:p>
    <w:p>
      <w:pPr>
        <w:pageBreakBefore w:val="0"/>
        <w:widowControl w:val="0"/>
        <w:kinsoku/>
        <w:wordWrap/>
        <w:overflowPunct/>
        <w:topLinePunct w:val="0"/>
        <w:autoSpaceDE/>
        <w:autoSpaceDN/>
        <w:bidi w:val="0"/>
        <w:snapToGrid w:val="0"/>
        <w:spacing w:line="360" w:lineRule="auto"/>
        <w:ind w:left="573" w:leftChars="273"/>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val="0"/>
        <w:spacing w:line="360" w:lineRule="auto"/>
        <w:ind w:left="573" w:leftChars="273"/>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五、违约责任</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u w:val="single"/>
        </w:rPr>
        <w:t xml:space="preserve">                                                                                     </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kern w:val="0"/>
          <w:sz w:val="24"/>
          <w:szCs w:val="24"/>
          <w:lang w:val="zh-CN"/>
        </w:rPr>
        <w:t>六、争议解决的办法</w:t>
      </w:r>
    </w:p>
    <w:p>
      <w:pPr>
        <w:pageBreakBefore w:val="0"/>
        <w:widowControl w:val="0"/>
        <w:kinsoku/>
        <w:wordWrap/>
        <w:overflowPunct/>
        <w:topLinePunct w:val="0"/>
        <w:autoSpaceDE/>
        <w:autoSpaceDN/>
        <w:bidi w:val="0"/>
        <w:snapToGrid w:val="0"/>
        <w:spacing w:line="360" w:lineRule="auto"/>
        <w:ind w:firstLine="576"/>
        <w:textAlignment w:val="auto"/>
        <w:rPr>
          <w:rFonts w:hint="eastAsia" w:ascii="仿宋" w:hAnsi="仿宋" w:eastAsia="仿宋" w:cs="仿宋"/>
          <w:color w:val="auto"/>
          <w:kern w:val="0"/>
          <w:sz w:val="24"/>
          <w:szCs w:val="24"/>
          <w:lang w:val="zh-CN"/>
        </w:rPr>
      </w:pPr>
      <w:r>
        <w:rPr>
          <w:rFonts w:hint="eastAsia" w:ascii="仿宋" w:hAnsi="仿宋" w:eastAsia="仿宋" w:cs="仿宋"/>
          <w:color w:val="auto"/>
          <w:sz w:val="24"/>
          <w:szCs w:val="24"/>
          <w:u w:val="single"/>
        </w:rPr>
        <w:t xml:space="preserve">                                                                                  </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七、其他</w:t>
      </w:r>
    </w:p>
    <w:p>
      <w:pPr>
        <w:snapToGrid w:val="0"/>
        <w:spacing w:line="360" w:lineRule="auto"/>
        <w:ind w:firstLine="576"/>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中小企业合同金额达到</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%，小微企业合同金额达到</w:t>
      </w:r>
      <w:r>
        <w:rPr>
          <w:rFonts w:hint="eastAsia" w:ascii="仿宋" w:hAnsi="仿宋" w:eastAsia="仿宋" w:cs="仿宋"/>
          <w:color w:val="auto"/>
          <w:kern w:val="0"/>
          <w:sz w:val="24"/>
          <w:u w:val="single"/>
          <w:lang w:val="en-US" w:eastAsia="zh-CN"/>
        </w:rPr>
        <w:t xml:space="preserve"> </w:t>
      </w:r>
      <w:r>
        <w:rPr>
          <w:rFonts w:hint="eastAsia" w:ascii="仿宋" w:hAnsi="仿宋" w:eastAsia="仿宋" w:cs="仿宋"/>
          <w:color w:val="auto"/>
          <w:kern w:val="0"/>
          <w:sz w:val="24"/>
          <w:u w:val="single"/>
          <w:lang w:val="zh-CN"/>
        </w:rPr>
        <w:t xml:space="preserve"> </w:t>
      </w:r>
      <w:r>
        <w:rPr>
          <w:rFonts w:hint="eastAsia" w:ascii="仿宋" w:hAnsi="仿宋" w:eastAsia="仿宋" w:cs="仿宋"/>
          <w:color w:val="auto"/>
          <w:kern w:val="0"/>
          <w:sz w:val="24"/>
          <w:lang w:val="zh-CN"/>
        </w:rPr>
        <w:t xml:space="preserve">%。                                           </w:t>
      </w:r>
    </w:p>
    <w:p>
      <w:pPr>
        <w:snapToGrid w:val="0"/>
        <w:spacing w:line="360" w:lineRule="auto"/>
        <w:ind w:firstLine="4488" w:firstLineChars="1870"/>
        <w:rPr>
          <w:rFonts w:hint="eastAsia" w:ascii="仿宋" w:hAnsi="仿宋" w:eastAsia="仿宋" w:cs="仿宋"/>
          <w:color w:val="auto"/>
          <w:kern w:val="0"/>
          <w:sz w:val="24"/>
          <w:lang w:val="zh-CN"/>
        </w:rPr>
      </w:pPr>
    </w:p>
    <w:p>
      <w:pPr>
        <w:snapToGrid w:val="0"/>
        <w:spacing w:line="360" w:lineRule="auto"/>
        <w:ind w:firstLine="5688" w:firstLineChars="237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投标人名称(电子签名)：</w:t>
      </w:r>
    </w:p>
    <w:p>
      <w:pPr>
        <w:snapToGrid w:val="0"/>
        <w:spacing w:line="360" w:lineRule="auto"/>
        <w:ind w:firstLine="5688" w:firstLineChars="237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分包供应商名称：</w:t>
      </w:r>
    </w:p>
    <w:p>
      <w:pPr>
        <w:snapToGrid w:val="0"/>
        <w:spacing w:line="360" w:lineRule="auto"/>
        <w:ind w:firstLine="5760" w:firstLineChars="24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w:t>
      </w:r>
    </w:p>
    <w:p>
      <w:pPr>
        <w:snapToGrid w:val="0"/>
        <w:spacing w:line="360" w:lineRule="auto"/>
        <w:ind w:firstLine="576"/>
        <w:rPr>
          <w:rFonts w:hint="eastAsia" w:ascii="仿宋_GB2312" w:hAnsi="仿宋" w:eastAsia="仿宋_GB2312" w:cs="仿宋_GB2312"/>
          <w:b/>
          <w:color w:val="auto"/>
          <w:kern w:val="0"/>
          <w:sz w:val="32"/>
          <w:szCs w:val="32"/>
        </w:rPr>
      </w:pPr>
      <w:r>
        <w:rPr>
          <w:rFonts w:hint="eastAsia" w:ascii="仿宋" w:hAnsi="仿宋" w:eastAsia="仿宋" w:cs="仿宋"/>
          <w:color w:val="auto"/>
          <w:kern w:val="0"/>
          <w:sz w:val="24"/>
          <w:lang w:val="zh-CN"/>
        </w:rPr>
        <w:t xml:space="preserve">                                        </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日期：  年  月   日</w:t>
      </w:r>
    </w:p>
    <w:p>
      <w:pPr>
        <w:rPr>
          <w:rFonts w:hint="eastAsia"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ind w:firstLine="2530" w:firstLineChars="900"/>
        <w:rPr>
          <w:rFonts w:ascii="宋体" w:hAnsi="宋体" w:cs="Arial"/>
          <w:b/>
          <w:color w:val="000000" w:themeColor="text1"/>
          <w:kern w:val="0"/>
          <w:sz w:val="28"/>
          <w:szCs w:val="28"/>
          <w14:textFill>
            <w14:solidFill>
              <w14:schemeClr w14:val="tx1"/>
            </w14:solidFill>
          </w14:textFill>
        </w:rPr>
      </w:pPr>
    </w:p>
    <w:p>
      <w:pPr>
        <w:ind w:firstLine="2530" w:firstLineChars="900"/>
        <w:rPr>
          <w:rFonts w:ascii="宋体" w:hAnsi="宋体" w:cs="Arial"/>
          <w:b/>
          <w:color w:val="000000" w:themeColor="text1"/>
          <w:kern w:val="0"/>
          <w:sz w:val="28"/>
          <w:szCs w:val="28"/>
          <w14:textFill>
            <w14:solidFill>
              <w14:schemeClr w14:val="tx1"/>
            </w14:solidFill>
          </w14:textFill>
        </w:rPr>
      </w:pPr>
    </w:p>
    <w:p>
      <w:pPr>
        <w:spacing w:line="360" w:lineRule="auto"/>
        <w:ind w:firstLine="482" w:firstLineChars="200"/>
        <w:jc w:val="center"/>
        <w:rPr>
          <w:rFonts w:hint="eastAsia" w:ascii="仿宋" w:hAnsi="仿宋" w:eastAsia="仿宋"/>
          <w:b/>
          <w:bCs/>
          <w:color w:val="000000" w:themeColor="text1"/>
          <w:sz w:val="24"/>
          <w:lang w:eastAsia="zh-CN"/>
          <w14:textFill>
            <w14:solidFill>
              <w14:schemeClr w14:val="tx1"/>
            </w14:solidFill>
          </w14:textFill>
        </w:rPr>
      </w:pPr>
      <w:r>
        <w:rPr>
          <w:rFonts w:hint="eastAsia" w:ascii="仿宋" w:hAnsi="仿宋" w:eastAsia="仿宋"/>
          <w:b/>
          <w:bCs/>
          <w:color w:val="000000" w:themeColor="text1"/>
          <w:sz w:val="24"/>
          <w:lang w:val="en-US" w:eastAsia="zh-CN"/>
          <w14:textFill>
            <w14:solidFill>
              <w14:schemeClr w14:val="tx1"/>
            </w14:solidFill>
          </w14:textFill>
        </w:rPr>
        <w:t>无</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br w:type="page"/>
      </w: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spacing w:line="360" w:lineRule="auto"/>
        <w:jc w:val="center"/>
        <w:outlineLvl w:val="0"/>
        <w:rPr>
          <w:rFonts w:ascii="仿宋_GB2312" w:hAnsi="仿宋" w:eastAsia="仿宋_GB2312" w:cs="仿宋_GB2312"/>
          <w:b/>
          <w:color w:val="000000" w:themeColor="text1"/>
          <w:kern w:val="0"/>
          <w:sz w:val="24"/>
          <w14:textFill>
            <w14:solidFill>
              <w14:schemeClr w14:val="tx1"/>
            </w14:solidFill>
          </w14:textFill>
        </w:rPr>
      </w:pPr>
    </w:p>
    <w:p>
      <w:pPr>
        <w:spacing w:line="360" w:lineRule="auto"/>
        <w:jc w:val="center"/>
        <w:outlineLvl w:val="0"/>
        <w:rPr>
          <w:rFonts w:ascii="仿宋_GB2312" w:hAnsi="仿宋" w:eastAsia="仿宋_GB2312" w:cs="仿宋_GB2312"/>
          <w:b/>
          <w:color w:val="000000" w:themeColor="text1"/>
          <w:kern w:val="0"/>
          <w:sz w:val="28"/>
          <w:szCs w:val="28"/>
          <w14:textFill>
            <w14:solidFill>
              <w14:schemeClr w14:val="tx1"/>
            </w14:solidFill>
          </w14:textFill>
        </w:rPr>
      </w:pPr>
      <w:r>
        <w:rPr>
          <w:rFonts w:hint="eastAsia" w:ascii="仿宋_GB2312" w:hAnsi="仿宋" w:eastAsia="仿宋_GB2312" w:cs="仿宋_GB2312"/>
          <w:b/>
          <w:color w:val="000000" w:themeColor="text1"/>
          <w:kern w:val="0"/>
          <w:sz w:val="28"/>
          <w:szCs w:val="28"/>
          <w14:textFill>
            <w14:solidFill>
              <w14:schemeClr w14:val="tx1"/>
            </w14:solidFill>
          </w14:textFill>
        </w:rPr>
        <w:t>目录</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1）投标函</w:t>
      </w:r>
      <w:r>
        <w:rPr>
          <w:rFonts w:hint="eastAsia" w:cs="仿宋_GB2312"/>
          <w:color w:val="000000" w:themeColor="text1"/>
          <w14:textFill>
            <w14:solidFill>
              <w14:schemeClr w14:val="tx1"/>
            </w14:solidFill>
          </w14:textFill>
        </w:rPr>
        <w:t>…………………………………………………………………………………（页码）</w:t>
      </w: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2）授权委托书或法定代表人（单位负责人、自然人本人）身份证明</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3）联合协议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4）分包意向协议</w:t>
      </w:r>
      <w:r>
        <w:rPr>
          <w:rFonts w:hint="eastAsia" w:cs="仿宋_GB2312"/>
          <w:color w:val="000000" w:themeColor="text1"/>
          <w14:textFill>
            <w14:solidFill>
              <w14:schemeClr w14:val="tx1"/>
            </w14:solidFill>
          </w14:textFill>
        </w:rPr>
        <w:t>…………………………………………………………………………（页码）</w:t>
      </w:r>
    </w:p>
    <w:p>
      <w:pPr>
        <w:snapToGrid w:val="0"/>
        <w:spacing w:line="360" w:lineRule="auto"/>
        <w:ind w:firstLine="480" w:firstLineChars="200"/>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5）符合性审查资料</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6）评标标准相应的商务技术资料</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（7）投标标的清单</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（8</w:t>
      </w:r>
      <w:r>
        <w:rPr>
          <w:rFonts w:ascii="仿宋_GB2312" w:hAnsi="仿宋" w:eastAsia="仿宋_GB2312" w:cs="仿宋_GB2312"/>
          <w:color w:val="000000" w:themeColor="text1"/>
          <w:sz w:val="24"/>
          <w14:textFill>
            <w14:solidFill>
              <w14:schemeClr w14:val="tx1"/>
            </w14:solidFill>
          </w14:textFill>
        </w:rPr>
        <w:t>）商务技术偏离表</w:t>
      </w:r>
      <w:r>
        <w:rPr>
          <w:rFonts w:hint="eastAsia" w:cs="仿宋_GB2312"/>
          <w:color w:val="000000" w:themeColor="text1"/>
          <w14:textFill>
            <w14:solidFill>
              <w14:schemeClr w14:val="tx1"/>
            </w14:solidFill>
          </w14:textFill>
        </w:rPr>
        <w:t>………………………………………………………………………（页码）</w:t>
      </w:r>
    </w:p>
    <w:p>
      <w:pPr>
        <w:snapToGrid w:val="0"/>
        <w:spacing w:line="360" w:lineRule="auto"/>
        <w:ind w:left="479" w:leftChars="228"/>
        <w:rPr>
          <w:rFonts w:cs="仿宋_GB2312"/>
          <w:color w:val="000000" w:themeColor="text1"/>
          <w14:textFill>
            <w14:solidFill>
              <w14:schemeClr w14:val="tx1"/>
            </w14:solidFill>
          </w14:textFill>
        </w:rPr>
      </w:pPr>
      <w:r>
        <w:rPr>
          <w:rFonts w:hint="eastAsia"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9</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r>
        <w:rPr>
          <w:rFonts w:hint="eastAsia" w:cs="仿宋_GB2312"/>
          <w:color w:val="000000" w:themeColor="text1"/>
          <w14:textFill>
            <w14:solidFill>
              <w14:schemeClr w14:val="tx1"/>
            </w14:solidFill>
          </w14:textFill>
        </w:rPr>
        <w:t>…………………………………………………（页码）</w:t>
      </w: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kern w:val="0"/>
          <w:sz w:val="32"/>
          <w:szCs w:val="32"/>
          <w14:textFill>
            <w14:solidFill>
              <w14:schemeClr w14:val="tx1"/>
            </w14:solidFill>
          </w14:textFill>
        </w:rPr>
      </w:pPr>
    </w:p>
    <w:p>
      <w:pPr>
        <w:pStyle w:val="80"/>
        <w:rPr>
          <w:color w:val="000000" w:themeColor="text1"/>
          <w14:textFill>
            <w14:solidFill>
              <w14:schemeClr w14:val="tx1"/>
            </w14:solidFill>
          </w14:textFill>
        </w:rPr>
      </w:pPr>
    </w:p>
    <w:p>
      <w:pPr>
        <w:snapToGrid w:val="0"/>
        <w:spacing w:line="360" w:lineRule="auto"/>
        <w:jc w:val="center"/>
        <w:outlineLvl w:val="0"/>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我方参加你方组织的</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杭州市文物考古研究所2023年考古勘探服务项目</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BSZB2023-CHZG002</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招标的有关活动，并对此项目进行投标。为此：</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1、我方承诺投标有效期从提交投标文件的截止之日起</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天（不少于</w:t>
      </w:r>
      <w:r>
        <w:rPr>
          <w:rFonts w:ascii="仿宋_GB2312" w:hAnsi="仿宋" w:eastAsia="仿宋_GB2312" w:cs="仿宋_GB2312"/>
          <w:color w:val="000000" w:themeColor="text1"/>
          <w:sz w:val="24"/>
          <w14:textFill>
            <w14:solidFill>
              <w14:schemeClr w14:val="tx1"/>
            </w14:solidFill>
          </w14:textFill>
        </w:rPr>
        <w:t>90天）</w:t>
      </w:r>
      <w:r>
        <w:rPr>
          <w:rFonts w:hint="eastAsia"/>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本投标文件在投标有效期满之前均具有约束力。</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2、我方的投标文件包括以下内容：</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2.1资格文件：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2.1.1</w:t>
      </w:r>
      <w:r>
        <w:rPr>
          <w:rFonts w:hint="eastAsia" w:ascii="仿宋_GB2312" w:hAnsi="仿宋" w:eastAsia="仿宋_GB2312" w:cs="仿宋_GB2312"/>
          <w:color w:val="000000" w:themeColor="text1"/>
          <w:sz w:val="24"/>
          <w14:textFill>
            <w14:solidFill>
              <w14:schemeClr w14:val="tx1"/>
            </w14:solidFill>
          </w14:textFill>
        </w:rPr>
        <w:t>承诺函；</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2.1.3本项目的特定资格要求</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210" w:leftChars="1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2.2.1投标函；</w:t>
      </w:r>
      <w:r>
        <w:rPr>
          <w:rFonts w:ascii="仿宋_GB2312" w:hAnsi="仿宋" w:eastAsia="仿宋_GB2312" w:cs="仿宋_GB2312"/>
          <w:color w:val="000000" w:themeColor="text1"/>
          <w:sz w:val="24"/>
          <w:lang w:val="zh-CN"/>
          <w14:textFill>
            <w14:solidFill>
              <w14:schemeClr w14:val="tx1"/>
            </w14:solidFill>
          </w14:textFill>
        </w:rPr>
        <w:t xml:space="preserve"> </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2.2.3联合协议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2.2.4分包意向协议</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2.2.5符合性审查资料；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2.2.6评标标准相应的商务技术资料；</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2.2.7商务技术偏离表；</w:t>
      </w:r>
    </w:p>
    <w:p>
      <w:pPr>
        <w:snapToGrid w:val="0"/>
        <w:spacing w:line="360" w:lineRule="auto"/>
        <w:ind w:left="420" w:leftChars="2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3报价文件</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2.3.1开标一览表（报价表）；</w:t>
      </w:r>
    </w:p>
    <w:p>
      <w:pPr>
        <w:snapToGrid w:val="0"/>
        <w:spacing w:line="360" w:lineRule="auto"/>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2.3.2中小企业声明函</w:t>
      </w:r>
      <w:r>
        <w:rPr>
          <w:rFonts w:hint="eastAsia" w:ascii="仿宋_GB2312" w:hAnsi="仿宋" w:eastAsia="仿宋_GB2312" w:cs="仿宋_GB2312"/>
          <w:color w:val="000000" w:themeColor="text1"/>
          <w:sz w:val="24"/>
          <w14:textFill>
            <w14:solidFill>
              <w14:schemeClr w14:val="tx1"/>
            </w14:solidFill>
          </w14:textFill>
        </w:rPr>
        <w:t>（如果有）。</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4、如我方中标，我方承诺：</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5、其他补充说明:</w:t>
      </w:r>
      <w:r>
        <w:rPr>
          <w:rFonts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p>
      <w:pPr>
        <w:spacing w:line="360" w:lineRule="auto"/>
        <w:ind w:firstLine="3600" w:firstLineChars="1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投标人名称（电子签名）：</w:t>
      </w:r>
      <w:r>
        <w:rPr>
          <w:rFonts w:ascii="仿宋_GB2312" w:hAnsi="仿宋" w:eastAsia="仿宋_GB2312" w:cs="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日期：  年   月   日</w:t>
      </w:r>
    </w:p>
    <w:p>
      <w:pPr>
        <w:snapToGrid w:val="0"/>
        <w:spacing w:line="360" w:lineRule="auto"/>
        <w:ind w:left="420" w:leftChars="200" w:firstLine="4200" w:firstLineChars="1750"/>
        <w:rPr>
          <w:rFonts w:ascii="仿宋_GB2312" w:hAnsi="仿宋" w:eastAsia="仿宋_GB2312" w:cs="仿宋_GB2312"/>
          <w:color w:val="000000" w:themeColor="text1"/>
          <w:kern w:val="0"/>
          <w:sz w:val="24"/>
          <w:u w:val="single"/>
          <w:lang w:val="zh-CN"/>
          <w14:textFill>
            <w14:solidFill>
              <w14:schemeClr w14:val="tx1"/>
            </w14:solidFill>
          </w14:textFill>
        </w:rPr>
      </w:pPr>
    </w:p>
    <w:p>
      <w:pPr>
        <w:snapToGrid w:val="0"/>
        <w:spacing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pStyle w:val="80"/>
        <w:rPr>
          <w:rFonts w:ascii="仿宋_GB2312" w:hAnsi="仿宋" w:eastAsia="仿宋_GB2312" w:cs="仿宋_GB2312"/>
          <w:b/>
          <w:color w:val="000000" w:themeColor="text1"/>
          <w:kern w:val="0"/>
          <w:sz w:val="32"/>
          <w:szCs w:val="32"/>
          <w:lang w:val="zh-CN"/>
          <w14:textFill>
            <w14:solidFill>
              <w14:schemeClr w14:val="tx1"/>
            </w14:solidFill>
          </w14:textFill>
        </w:rPr>
      </w:pPr>
    </w:p>
    <w:p>
      <w:pPr>
        <w:pStyle w:val="80"/>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p>
    <w:p>
      <w:pPr>
        <w:snapToGrid w:val="0"/>
        <w:spacing w:line="360" w:lineRule="auto"/>
        <w:ind w:firstLine="2872" w:firstLineChars="894"/>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r>
        <w:rPr>
          <w:color w:val="000000" w:themeColor="text1"/>
          <w14:textFill>
            <w14:solidFill>
              <w14:schemeClr w14:val="tx1"/>
            </w14:solidFill>
          </w14:textFill>
        </w:rPr>
        <w:t xml:space="preserve">                               </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杭州市文物考古研究所2023年考古勘探服务项目</w:t>
      </w:r>
      <w:r>
        <w:rPr>
          <w:rFonts w:hint="eastAsia" w:ascii="仿宋_GB2312" w:hAnsi="仿宋" w:eastAsia="仿宋_GB2312" w:cs="仿宋_GB2312"/>
          <w:color w:val="000000" w:themeColor="text1"/>
          <w:sz w:val="24"/>
          <w:u w:val="single"/>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BSZB2023-CHZG002</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lang w:val="zh-CN"/>
          <w14:textFill>
            <w14:solidFill>
              <w14:schemeClr w14:val="tx1"/>
            </w14:solidFill>
          </w14:textFill>
        </w:rPr>
        <w:t xml:space="preserve">      </w:t>
      </w:r>
      <w:r>
        <w:rPr>
          <w:rFonts w:ascii="仿宋_GB2312" w:hAnsi="仿宋" w:eastAsia="仿宋_GB2312" w:cs="仿宋_GB2312"/>
          <w:b/>
          <w:color w:val="000000" w:themeColor="text1"/>
          <w:kern w:val="0"/>
          <w:sz w:val="32"/>
          <w:szCs w:val="32"/>
          <w14:textFill>
            <w14:solidFill>
              <w14:schemeClr w14:val="tx1"/>
            </w14:solidFill>
          </w14:textFill>
        </w:rPr>
        <w:t xml:space="preserve"> </w:t>
      </w: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color w:val="000000" w:themeColor="text1"/>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br w:type="page"/>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48"/>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w:t>
            </w:r>
            <w:r>
              <w:rPr>
                <w:rFonts w:ascii="仿宋_GB2312" w:hAnsi="仿宋" w:eastAsia="仿宋_GB2312"/>
                <w:bCs/>
                <w:color w:val="000000" w:themeColor="text1"/>
                <w:sz w:val="24"/>
                <w14:textFill>
                  <w14:solidFill>
                    <w14:schemeClr w14:val="tx1"/>
                  </w14:solidFill>
                </w14:textFill>
              </w:rPr>
              <w:t xml:space="preserve">                                 </w:t>
            </w:r>
            <w:r>
              <w:rPr>
                <w:rFonts w:hint="eastAsia" w:ascii="仿宋_GB2312" w:hAnsi="仿宋" w:eastAsia="仿宋_GB2312"/>
                <w:bCs/>
                <w:color w:val="000000" w:themeColor="text1"/>
                <w:sz w:val="24"/>
                <w14:textFill>
                  <w14:solidFill>
                    <w14:schemeClr w14:val="tx1"/>
                  </w14:solidFill>
                </w14:textFill>
              </w:rPr>
              <w:t>反面：</w:t>
            </w:r>
          </w:p>
          <w:p>
            <w:pPr>
              <w:pStyle w:val="148"/>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80"/>
        <w:rPr>
          <w:color w:val="000000" w:themeColor="text1"/>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widowControl/>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w:t>
      </w:r>
      <w:r>
        <w:rPr>
          <w:rFonts w:hint="eastAsia" w:ascii="仿宋_GB2312" w:hAnsi="仿宋" w:eastAsia="仿宋_GB2312" w:cs="仿宋_GB2312"/>
          <w:color w:val="000000" w:themeColor="text1"/>
          <w:sz w:val="24"/>
          <w14:textFill>
            <w14:solidFill>
              <w14:schemeClr w14:val="tx1"/>
            </w14:solidFill>
          </w14:textFill>
        </w:rPr>
        <w:t>代理</w:t>
      </w:r>
      <w:r>
        <w:rPr>
          <w:rFonts w:hint="eastAsia" w:ascii="仿宋_GB2312" w:hAnsi="仿宋" w:eastAsia="仿宋_GB2312" w:cs="仿宋_GB2312"/>
          <w:color w:val="000000" w:themeColor="text1"/>
          <w:kern w:val="0"/>
          <w:sz w:val="24"/>
          <w:lang w:val="zh-CN"/>
          <w14:textFill>
            <w14:solidFill>
              <w14:schemeClr w14:val="tx1"/>
            </w14:solidFill>
          </w14:textFill>
        </w:rPr>
        <w:t>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ascii="仿宋_GB2312" w:hAnsi="仿宋" w:eastAsia="仿宋_GB2312"/>
          <w:color w:val="000000" w:themeColor="text1"/>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14:textFill>
            <w14:solidFill>
              <w14:schemeClr w14:val="tx1"/>
            </w14:solidFill>
          </w14:textFill>
        </w:rPr>
        <w:t>提供的全部货物由小微企业制造，其合同份额占到合同总金额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b/>
          <w:color w:val="000000" w:themeColor="text1"/>
          <w:kern w:val="0"/>
          <w:sz w:val="24"/>
          <w:lang w:val="en-US" w:eastAsia="zh-CN"/>
          <w14:textFill>
            <w14:solidFill>
              <w14:schemeClr w14:val="tx1"/>
            </w14:solidFill>
          </w14:textFill>
        </w:rPr>
        <w:t>3</w:t>
      </w:r>
      <w:r>
        <w:rPr>
          <w:rFonts w:ascii="仿宋_GB2312" w:hAnsi="仿宋" w:eastAsia="仿宋_GB2312" w:cs="仿宋_GB2312"/>
          <w:b/>
          <w:color w:val="000000" w:themeColor="text1"/>
          <w:kern w:val="0"/>
          <w:sz w:val="24"/>
          <w:lang w:val="zh-CN"/>
          <w14:textFill>
            <w14:solidFill>
              <w14:schemeClr w14:val="tx1"/>
            </w14:solidFill>
          </w14:textFill>
        </w:rPr>
        <w:t>0%以上</w:t>
      </w:r>
      <w:r>
        <w:rPr>
          <w:rFonts w:hint="eastAsia" w:ascii="仿宋_GB2312" w:hAnsi="仿宋" w:eastAsia="仿宋_GB2312" w:cs="仿宋_GB2312"/>
          <w:b/>
          <w:color w:val="000000" w:themeColor="text1"/>
          <w:kern w:val="0"/>
          <w:sz w:val="24"/>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lang w:val="en-US" w:eastAsia="zh-CN"/>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3、本协议提交采购人、采购</w:t>
      </w:r>
      <w:r>
        <w:rPr>
          <w:rFonts w:hint="eastAsia" w:ascii="仿宋_GB2312" w:hAnsi="仿宋" w:eastAsia="仿宋_GB2312" w:cs="仿宋_GB2312"/>
          <w:color w:val="000000" w:themeColor="text1"/>
          <w:sz w:val="24"/>
          <w14:textFill>
            <w14:solidFill>
              <w14:schemeClr w14:val="tx1"/>
            </w14:solidFill>
          </w14:textFill>
        </w:rPr>
        <w:t>代理</w:t>
      </w:r>
      <w:r>
        <w:rPr>
          <w:rFonts w:ascii="仿宋_GB2312" w:hAnsi="仿宋" w:eastAsia="仿宋_GB2312" w:cs="仿宋_GB2312"/>
          <w:color w:val="000000" w:themeColor="text1"/>
          <w:kern w:val="0"/>
          <w:sz w:val="24"/>
          <w:lang w:val="zh-CN"/>
          <w14:textFill>
            <w14:solidFill>
              <w14:schemeClr w14:val="tx1"/>
            </w14:solidFill>
          </w14:textFill>
        </w:rPr>
        <w:t>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snapToGrid w:val="0"/>
        <w:spacing w:line="360" w:lineRule="auto"/>
        <w:ind w:right="480"/>
        <w:rPr>
          <w:rFonts w:ascii="仿宋_GB2312" w:hAnsi="仿宋" w:eastAsia="仿宋_GB2312" w:cs="仿宋_GB2312"/>
          <w:b/>
          <w:color w:val="000000" w:themeColor="text1"/>
          <w:kern w:val="0"/>
          <w:sz w:val="32"/>
          <w:szCs w:val="32"/>
          <w:lang w:val="zh-CN"/>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pStyle w:val="2"/>
        <w:ind w:left="664" w:leftChars="316" w:firstLine="229" w:firstLineChars="95"/>
        <w:rPr>
          <w:color w:val="000000" w:themeColor="text1"/>
          <w14:textFill>
            <w14:solidFill>
              <w14:schemeClr w14:val="tx1"/>
            </w14:solidFill>
          </w14:textFill>
        </w:rPr>
      </w:pPr>
      <w:r>
        <w:rPr>
          <w:rFonts w:hint="eastAsia" w:cs="仿宋_GB2312"/>
          <w:color w:val="000000" w:themeColor="text1"/>
          <w:kern w:val="0"/>
          <w:sz w:val="24"/>
          <w:szCs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olor w:val="000000" w:themeColor="text1"/>
          <w:u w:val="single"/>
          <w14:textFill>
            <w14:solidFill>
              <w14:schemeClr w14:val="tx1"/>
            </w14:solidFill>
          </w14:textFill>
        </w:rPr>
        <w:t xml:space="preserve">                                                                                  </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14:textFill>
            <w14:solidFill>
              <w14:schemeClr w14:val="tx1"/>
            </w14:solidFill>
          </w14:textFill>
        </w:rPr>
        <w:t>其合同份额占到合同总金额</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w:t>
      </w:r>
      <w:r>
        <w:rPr>
          <w:rFonts w:hint="eastAsia" w:ascii="仿宋_GB2312" w:hAnsi="仿宋" w:eastAsia="仿宋_GB2312" w:cs="仿宋_GB2312"/>
          <w:b/>
          <w:color w:val="000000" w:themeColor="text1"/>
          <w:kern w:val="0"/>
          <w:sz w:val="24"/>
          <w:lang w:val="en-US" w:eastAsia="zh-CN"/>
          <w14:textFill>
            <w14:solidFill>
              <w14:schemeClr w14:val="tx1"/>
            </w14:solidFill>
          </w14:textFill>
        </w:rPr>
        <w:t>3</w:t>
      </w:r>
      <w:r>
        <w:rPr>
          <w:rFonts w:ascii="仿宋_GB2312" w:hAnsi="仿宋" w:eastAsia="仿宋_GB2312" w:cs="仿宋_GB2312"/>
          <w:b/>
          <w:color w:val="000000" w:themeColor="text1"/>
          <w:kern w:val="0"/>
          <w:sz w:val="24"/>
          <w:lang w:val="zh-CN"/>
          <w14:textFill>
            <w14:solidFill>
              <w14:schemeClr w14:val="tx1"/>
            </w14:solidFill>
          </w14:textFill>
        </w:rPr>
        <w:t>0%以上</w:t>
      </w:r>
      <w:r>
        <w:rPr>
          <w:rFonts w:hint="eastAsia" w:ascii="仿宋_GB2312" w:hAnsi="仿宋" w:eastAsia="仿宋_GB2312" w:cs="仿宋_GB2312"/>
          <w:b/>
          <w:color w:val="000000" w:themeColor="text1"/>
          <w:kern w:val="0"/>
          <w:sz w:val="24"/>
          <w:lang w:val="zh-CN"/>
          <w14:textFill>
            <w14:solidFill>
              <w14:schemeClr w14:val="tx1"/>
            </w14:solidFill>
          </w14:textFill>
        </w:rPr>
        <w:t>的，对大中型企业的报价给予</w:t>
      </w:r>
      <w:r>
        <w:rPr>
          <w:rFonts w:hint="eastAsia" w:ascii="仿宋_GB2312" w:hAnsi="仿宋" w:eastAsia="仿宋_GB2312" w:cs="仿宋_GB2312"/>
          <w:b/>
          <w:color w:val="000000" w:themeColor="text1"/>
          <w:kern w:val="0"/>
          <w:sz w:val="24"/>
          <w:lang w:val="en-US" w:eastAsia="zh-CN"/>
          <w14:textFill>
            <w14:solidFill>
              <w14:schemeClr w14:val="tx1"/>
            </w14:solidFill>
          </w14:textFill>
        </w:rPr>
        <w:t>4</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99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418" w:type="dxa"/>
            <w:vAlign w:val="center"/>
          </w:tcPr>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w:t>
            </w:r>
          </w:p>
          <w:p>
            <w:pPr>
              <w:snapToGrid w:val="0"/>
              <w:spacing w:line="240" w:lineRule="atLeas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投标文件按照招标文件要求签署、盖章。</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418" w:type="dxa"/>
          </w:tcPr>
          <w:p>
            <w:pPr>
              <w:rPr>
                <w:rFonts w:ascii="仿宋" w:hAnsi="仿宋" w:eastAsia="仿宋" w:cs="仿宋_GB2312"/>
                <w:color w:val="000000" w:themeColor="text1"/>
                <w:sz w:val="24"/>
                <w14:textFill>
                  <w14:solidFill>
                    <w14:schemeClr w14:val="tx1"/>
                  </w14:solidFill>
                </w14:textFill>
              </w:rPr>
            </w:pPr>
          </w:p>
          <w:p>
            <w:pPr>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asci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2</w:t>
            </w:r>
          </w:p>
        </w:tc>
        <w:tc>
          <w:tcPr>
            <w:tcW w:w="4991" w:type="dxa"/>
          </w:tcPr>
          <w:p>
            <w:pPr>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418" w:type="dxa"/>
          </w:tcPr>
          <w:p>
            <w:pP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仿宋" w:hAnsi="仿宋" w:eastAsia="仿宋"/>
                <w:color w:val="000000" w:themeColor="text1"/>
                <w:sz w:val="24"/>
                <w:lang w:eastAsia="zh-CN"/>
                <w14:textFill>
                  <w14:solidFill>
                    <w14:schemeClr w14:val="tx1"/>
                  </w14:solidFill>
                </w14:textFill>
              </w:rPr>
            </w:pPr>
            <w:r>
              <w:rPr>
                <w:rFonts w:hint="eastAsia" w:ascii="仿宋" w:hAnsi="仿宋" w:eastAsia="仿宋"/>
                <w:color w:val="000000" w:themeColor="text1"/>
                <w:sz w:val="24"/>
                <w:lang w:val="en-US" w:eastAsia="zh-CN"/>
                <w14:textFill>
                  <w14:solidFill>
                    <w14:schemeClr w14:val="tx1"/>
                  </w14:solidFill>
                </w14:textFill>
              </w:rPr>
              <w:t>3</w:t>
            </w:r>
          </w:p>
        </w:tc>
        <w:tc>
          <w:tcPr>
            <w:tcW w:w="4991" w:type="dxa"/>
          </w:tcPr>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投标文件满足招标文件的其它实质性要求。</w:t>
            </w:r>
          </w:p>
        </w:tc>
        <w:tc>
          <w:tcPr>
            <w:tcW w:w="2551" w:type="dxa"/>
            <w:vAlign w:val="center"/>
          </w:tcPr>
          <w:p>
            <w:pPr>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招标文件其它实质性要求相应的材料（“▲”</w:t>
            </w: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14:textFill>
                  <w14:solidFill>
                    <w14:schemeClr w14:val="tx1"/>
                  </w14:solidFill>
                </w14:textFill>
              </w:rPr>
              <w:t>系指实质性要求条款，招标文件无其它实质性要求的，无需提供）</w:t>
            </w:r>
          </w:p>
        </w:tc>
        <w:tc>
          <w:tcPr>
            <w:tcW w:w="1418" w:type="dxa"/>
          </w:tcPr>
          <w:p>
            <w:pPr>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见投标文件第</w:t>
            </w:r>
            <w:r>
              <w:rPr>
                <w:rFonts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t xml:space="preserve">            </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2"/>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pStyle w:val="2"/>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p>
    <w:p>
      <w:pPr>
        <w:pStyle w:val="2"/>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p>
    <w:p>
      <w:pPr>
        <w:snapToGrid w:val="0"/>
        <w:spacing w:line="360" w:lineRule="auto"/>
        <w:jc w:val="center"/>
        <w:rPr>
          <w:rFonts w:ascii="仿宋" w:hAnsi="仿宋" w:eastAsia="仿宋" w:cs="仿宋_GB2312"/>
          <w:b/>
          <w:color w:val="000000" w:themeColor="text1"/>
          <w:sz w:val="24"/>
          <w14:textFill>
            <w14:solidFill>
              <w14:schemeClr w14:val="tx1"/>
            </w14:solidFill>
          </w14:textFill>
        </w:rPr>
      </w:pPr>
      <w:r>
        <w:rPr>
          <w:rFonts w:hint="eastAsia" w:ascii="仿宋" w:hAnsi="仿宋" w:eastAsia="仿宋" w:cs="仿宋_GB2312"/>
          <w:b/>
          <w:color w:val="000000" w:themeColor="text1"/>
          <w:sz w:val="24"/>
          <w14:textFill>
            <w14:solidFill>
              <w14:schemeClr w14:val="tx1"/>
            </w14:solidFill>
          </w14:textFill>
        </w:rPr>
        <w:t>（按招标文件第四部分评标办法“</w:t>
      </w:r>
      <w:r>
        <w:rPr>
          <w:rFonts w:ascii="仿宋" w:hAnsi="仿宋" w:eastAsia="仿宋" w:cs="Arial"/>
          <w:b/>
          <w:color w:val="000000" w:themeColor="text1"/>
          <w:kern w:val="0"/>
          <w:sz w:val="24"/>
          <w14:textFill>
            <w14:solidFill>
              <w14:schemeClr w14:val="tx1"/>
            </w14:solidFill>
          </w14:textFill>
        </w:rPr>
        <w:t xml:space="preserve">2. </w:t>
      </w:r>
      <w:r>
        <w:rPr>
          <w:rFonts w:hint="eastAsia" w:ascii="仿宋" w:hAnsi="仿宋" w:eastAsia="仿宋" w:cs="Arial"/>
          <w:b/>
          <w:color w:val="000000" w:themeColor="text1"/>
          <w:kern w:val="0"/>
          <w:sz w:val="24"/>
          <w14:textFill>
            <w14:solidFill>
              <w14:schemeClr w14:val="tx1"/>
            </w14:solidFill>
          </w14:textFill>
        </w:rPr>
        <w:t>评标标准</w:t>
      </w:r>
      <w:r>
        <w:rPr>
          <w:rFonts w:hint="eastAsia" w:ascii="仿宋" w:hAnsi="仿宋" w:eastAsia="仿宋" w:cs="仿宋_GB2312"/>
          <w:b/>
          <w:color w:val="000000" w:themeColor="text1"/>
          <w:sz w:val="24"/>
          <w14:textFill>
            <w14:solidFill>
              <w14:schemeClr w14:val="tx1"/>
            </w14:solidFill>
          </w14:textFill>
        </w:rPr>
        <w:t>”中的内容提供资料）</w:t>
      </w: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七、投标标的清单</w:t>
      </w:r>
    </w:p>
    <w:tbl>
      <w:tblPr>
        <w:tblStyle w:val="63"/>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670"/>
        <w:gridCol w:w="2013"/>
        <w:gridCol w:w="5555"/>
        <w:gridCol w:w="890"/>
        <w:gridCol w:w="1665"/>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87"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1670" w:type="dxa"/>
            <w:vAlign w:val="center"/>
          </w:tcPr>
          <w:p>
            <w:pPr>
              <w:jc w:val="center"/>
              <w:rPr>
                <w:rFonts w:hint="default" w:ascii="仿宋_GB2312" w:hAnsi="仿宋" w:eastAsia="仿宋_GB2312"/>
                <w:b/>
                <w:bCs/>
                <w:color w:val="000000" w:themeColor="text1"/>
                <w:sz w:val="24"/>
                <w:lang w:val="en-US" w:eastAsia="zh-CN"/>
                <w14:textFill>
                  <w14:solidFill>
                    <w14:schemeClr w14:val="tx1"/>
                  </w14:solidFill>
                </w14:textFill>
              </w:rPr>
            </w:pPr>
            <w:r>
              <w:rPr>
                <w:rFonts w:hint="eastAsia" w:ascii="仿宋_GB2312" w:hAnsi="仿宋" w:eastAsia="仿宋_GB2312"/>
                <w:b/>
                <w:bCs/>
                <w:color w:val="000000" w:themeColor="text1"/>
                <w:sz w:val="24"/>
                <w:lang w:val="en-US" w:eastAsia="zh-CN"/>
                <w14:textFill>
                  <w14:solidFill>
                    <w14:schemeClr w14:val="tx1"/>
                  </w14:solidFill>
                </w14:textFill>
              </w:rPr>
              <w:t>采购内容</w:t>
            </w:r>
          </w:p>
        </w:tc>
        <w:tc>
          <w:tcPr>
            <w:tcW w:w="2013"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规格型号</w:t>
            </w:r>
          </w:p>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（或具体服务）</w:t>
            </w:r>
          </w:p>
        </w:tc>
        <w:tc>
          <w:tcPr>
            <w:tcW w:w="5555"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主要规格、功能、技术参数（请投标人必须详细列出所投货物具体参数、指标和性能）</w:t>
            </w:r>
            <w:r>
              <w:rPr>
                <w:rFonts w:hint="eastAsia" w:ascii="仿宋_GB2312" w:hAnsi="仿宋" w:eastAsia="仿宋_GB2312"/>
                <w:b/>
                <w:bCs/>
                <w:color w:val="auto"/>
                <w:sz w:val="24"/>
              </w:rPr>
              <w:t>/服务类项目供应商须详细列出服务标准</w:t>
            </w:r>
            <w:r>
              <w:rPr>
                <w:rFonts w:hint="eastAsia" w:ascii="仿宋_GB2312" w:hAnsi="仿宋" w:eastAsia="仿宋_GB2312"/>
                <w:b/>
                <w:bCs/>
                <w:color w:val="auto"/>
                <w:sz w:val="24"/>
                <w:lang w:eastAsia="zh-CN"/>
              </w:rPr>
              <w:t>、</w:t>
            </w:r>
            <w:r>
              <w:rPr>
                <w:rFonts w:hint="eastAsia" w:ascii="仿宋_GB2312" w:hAnsi="仿宋" w:eastAsia="仿宋_GB2312"/>
                <w:b/>
                <w:bCs/>
                <w:color w:val="auto"/>
                <w:sz w:val="24"/>
                <w:lang w:val="en-US" w:eastAsia="zh-CN"/>
              </w:rPr>
              <w:t>绩效目标</w:t>
            </w:r>
            <w:r>
              <w:rPr>
                <w:rFonts w:hint="eastAsia" w:ascii="仿宋_GB2312" w:hAnsi="仿宋" w:eastAsia="仿宋_GB2312"/>
                <w:b/>
                <w:bCs/>
                <w:color w:val="auto"/>
                <w:sz w:val="24"/>
              </w:rPr>
              <w:t>等</w:t>
            </w:r>
          </w:p>
        </w:tc>
        <w:tc>
          <w:tcPr>
            <w:tcW w:w="890"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数量</w:t>
            </w:r>
          </w:p>
        </w:tc>
        <w:tc>
          <w:tcPr>
            <w:tcW w:w="1665"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品牌、产地</w:t>
            </w:r>
          </w:p>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（如有）</w:t>
            </w:r>
          </w:p>
        </w:tc>
        <w:tc>
          <w:tcPr>
            <w:tcW w:w="1587" w:type="dxa"/>
            <w:vAlign w:val="center"/>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质保期</w:t>
            </w:r>
          </w:p>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（或服务期）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7"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7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2013"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555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890"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665" w:type="dxa"/>
          </w:tcPr>
          <w:p>
            <w:pPr>
              <w:spacing w:line="500" w:lineRule="exact"/>
              <w:ind w:firstLine="480"/>
              <w:rPr>
                <w:rFonts w:ascii="宋体" w:hAnsi="宋体" w:cs="宋体"/>
                <w:color w:val="000000" w:themeColor="text1"/>
                <w:szCs w:val="21"/>
                <w14:textFill>
                  <w14:solidFill>
                    <w14:schemeClr w14:val="tx1"/>
                  </w14:solidFill>
                </w14:textFill>
              </w:rPr>
            </w:pPr>
          </w:p>
        </w:tc>
        <w:tc>
          <w:tcPr>
            <w:tcW w:w="1587" w:type="dxa"/>
          </w:tcPr>
          <w:p>
            <w:pPr>
              <w:spacing w:line="500" w:lineRule="exact"/>
              <w:ind w:firstLine="480"/>
              <w:rPr>
                <w:rFonts w:ascii="宋体" w:hAnsi="宋体" w:cs="宋体"/>
                <w:color w:val="000000" w:themeColor="text1"/>
                <w:szCs w:val="21"/>
                <w14:textFill>
                  <w14:solidFill>
                    <w14:schemeClr w14:val="tx1"/>
                  </w14:solidFill>
                </w14:textFill>
              </w:rPr>
            </w:pPr>
          </w:p>
        </w:tc>
      </w:tr>
    </w:tbl>
    <w:p>
      <w:pPr>
        <w:spacing w:line="360" w:lineRule="auto"/>
        <w:ind w:right="420"/>
        <w:rPr>
          <w:rFonts w:ascii="仿宋" w:hAnsi="仿宋" w:eastAsia="仿宋" w:cs="仿宋"/>
          <w:color w:val="000000" w:themeColor="text1"/>
          <w:sz w:val="24"/>
          <w14:textFill>
            <w14:solidFill>
              <w14:schemeClr w14:val="tx1"/>
            </w14:solidFill>
          </w14:textFill>
        </w:rPr>
      </w:pPr>
    </w:p>
    <w:p>
      <w:pPr>
        <w:spacing w:line="360" w:lineRule="auto"/>
        <w:ind w:right="42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注：按本格式和要求提供。</w:t>
      </w: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sectPr>
          <w:pgSz w:w="16838" w:h="11906" w:orient="landscape"/>
          <w:pgMar w:top="1417" w:right="1276" w:bottom="1417" w:left="1247" w:header="851" w:footer="992" w:gutter="0"/>
          <w:cols w:space="0" w:num="1"/>
          <w:titlePg/>
          <w:docGrid w:linePitch="312" w:charSpace="0"/>
        </w:sectPr>
      </w:pPr>
    </w:p>
    <w:p>
      <w:pP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八、商务技术偏离表</w:t>
      </w:r>
    </w:p>
    <w:tbl>
      <w:tblPr>
        <w:tblStyle w:val="6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27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271"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386" w:type="dxa"/>
          </w:tcPr>
          <w:p>
            <w:pPr>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271"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38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271"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38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271"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386" w:type="dxa"/>
          </w:tcPr>
          <w:p>
            <w:pPr>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snapToGrid w:val="0"/>
        <w:spacing w:line="360" w:lineRule="auto"/>
        <w:ind w:firstLine="576"/>
        <w:rPr>
          <w:rFonts w:hint="eastAsia" w:ascii="仿宋_GB2312" w:hAnsi="仿宋" w:eastAsia="仿宋_GB2312" w:cs="仿宋_GB2312"/>
          <w:color w:val="auto"/>
          <w:kern w:val="0"/>
          <w:sz w:val="24"/>
          <w:lang w:val="zh-CN"/>
        </w:rPr>
      </w:pP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填表说明：</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（1）对</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文件有任何偏离（包括正偏离及负偏离）均应汇总并填写在此表中。</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（2）完全满足</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文件要求的供应商只需填写【完全满足</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文件的全部要求】。</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（3）若供应商以未在偏离表中列出的负偏离为由，不按</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文件要求签约，采购人有权取消该供应商的</w:t>
      </w:r>
      <w:r>
        <w:rPr>
          <w:rFonts w:hint="eastAsia" w:ascii="仿宋_GB2312" w:hAnsi="仿宋" w:eastAsia="仿宋_GB2312" w:cs="仿宋_GB2312"/>
          <w:color w:val="auto"/>
          <w:kern w:val="0"/>
          <w:sz w:val="24"/>
          <w:lang w:val="en-US" w:eastAsia="zh-CN"/>
        </w:rPr>
        <w:t>中标</w:t>
      </w:r>
      <w:r>
        <w:rPr>
          <w:rFonts w:hint="eastAsia" w:ascii="仿宋_GB2312" w:hAnsi="仿宋" w:eastAsia="仿宋_GB2312" w:cs="仿宋_GB2312"/>
          <w:color w:val="auto"/>
          <w:kern w:val="0"/>
          <w:sz w:val="24"/>
          <w:lang w:val="zh-CN"/>
        </w:rPr>
        <w:t>资格，并按有关规定重新确定</w:t>
      </w:r>
      <w:r>
        <w:rPr>
          <w:rFonts w:hint="eastAsia" w:ascii="仿宋_GB2312" w:hAnsi="仿宋" w:eastAsia="仿宋_GB2312" w:cs="仿宋_GB2312"/>
          <w:color w:val="auto"/>
          <w:kern w:val="0"/>
          <w:sz w:val="24"/>
          <w:lang w:val="en-US" w:eastAsia="zh-CN"/>
        </w:rPr>
        <w:t>中标</w:t>
      </w:r>
      <w:r>
        <w:rPr>
          <w:rFonts w:hint="eastAsia" w:ascii="仿宋_GB2312" w:hAnsi="仿宋" w:eastAsia="仿宋_GB2312" w:cs="仿宋_GB2312"/>
          <w:color w:val="auto"/>
          <w:kern w:val="0"/>
          <w:sz w:val="24"/>
          <w:lang w:val="zh-CN"/>
        </w:rPr>
        <w:t>供应商或另行采购。</w:t>
      </w:r>
    </w:p>
    <w:p>
      <w:pPr>
        <w:snapToGrid w:val="0"/>
        <w:spacing w:line="360" w:lineRule="auto"/>
        <w:ind w:firstLine="576"/>
        <w:rPr>
          <w:rFonts w:hint="eastAsia"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（4）</w:t>
      </w:r>
      <w:r>
        <w:rPr>
          <w:rFonts w:hint="eastAsia" w:ascii="仿宋_GB2312" w:hAnsi="仿宋" w:eastAsia="仿宋_GB2312" w:cs="仿宋_GB2312"/>
          <w:color w:val="auto"/>
          <w:kern w:val="0"/>
          <w:sz w:val="24"/>
          <w:lang w:val="en-US" w:eastAsia="zh-CN"/>
        </w:rPr>
        <w:t>投标</w:t>
      </w:r>
      <w:r>
        <w:rPr>
          <w:rFonts w:hint="eastAsia" w:ascii="仿宋_GB2312" w:hAnsi="仿宋" w:eastAsia="仿宋_GB2312" w:cs="仿宋_GB2312"/>
          <w:color w:val="auto"/>
          <w:kern w:val="0"/>
          <w:sz w:val="24"/>
          <w:lang w:val="zh-CN"/>
        </w:rPr>
        <w:t>文件响应内容对</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文件要求如有偏离均应填写偏离表，如不填写，采购人有权视作</w:t>
      </w:r>
      <w:r>
        <w:rPr>
          <w:rFonts w:hint="eastAsia" w:ascii="仿宋_GB2312" w:hAnsi="仿宋" w:eastAsia="仿宋_GB2312" w:cs="仿宋_GB2312"/>
          <w:color w:val="auto"/>
          <w:kern w:val="0"/>
          <w:sz w:val="24"/>
          <w:lang w:val="en-US" w:eastAsia="zh-CN"/>
        </w:rPr>
        <w:t>投标</w:t>
      </w:r>
      <w:r>
        <w:rPr>
          <w:rFonts w:hint="eastAsia" w:ascii="仿宋_GB2312" w:hAnsi="仿宋" w:eastAsia="仿宋_GB2312" w:cs="仿宋_GB2312"/>
          <w:color w:val="auto"/>
          <w:kern w:val="0"/>
          <w:sz w:val="24"/>
          <w:lang w:val="zh-CN"/>
        </w:rPr>
        <w:t>文件完全响应</w:t>
      </w:r>
      <w:r>
        <w:rPr>
          <w:rFonts w:hint="eastAsia" w:ascii="仿宋_GB2312" w:hAnsi="仿宋" w:eastAsia="仿宋_GB2312" w:cs="仿宋_GB2312"/>
          <w:color w:val="auto"/>
          <w:kern w:val="0"/>
          <w:sz w:val="24"/>
          <w:lang w:val="en-US" w:eastAsia="zh-CN"/>
        </w:rPr>
        <w:t>招标</w:t>
      </w:r>
      <w:r>
        <w:rPr>
          <w:rFonts w:hint="eastAsia" w:ascii="仿宋_GB2312" w:hAnsi="仿宋" w:eastAsia="仿宋_GB2312" w:cs="仿宋_GB2312"/>
          <w:color w:val="auto"/>
          <w:kern w:val="0"/>
          <w:sz w:val="24"/>
          <w:lang w:val="zh-CN"/>
        </w:rPr>
        <w:t>文件要求。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ind w:firstLine="1911" w:firstLineChars="595"/>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九、</w:t>
      </w:r>
      <w:r>
        <w:rPr>
          <w:rFonts w:hint="eastAsia" w:ascii="仿宋_GB2312" w:hAnsi="仿宋" w:eastAsia="仿宋_GB2312" w:cs="仿宋_GB2312"/>
          <w:b/>
          <w:color w:val="000000" w:themeColor="text1"/>
          <w:kern w:val="0"/>
          <w:sz w:val="32"/>
          <w:szCs w:val="32"/>
          <w:lang w:val="zh-CN"/>
          <w14:textFill>
            <w14:solidFill>
              <w14:schemeClr w14:val="tx1"/>
            </w14:solidFill>
          </w14:textFill>
        </w:rPr>
        <w:t>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我单位响应你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一、不向项目有关人员及部门赠送礼金礼物、有价证券、回扣以及中介费、介绍费、咨询费等好处费；</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二、不为项目有关人员及部门报销应由你方单位或个人支付的费用；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三、不向项目有关人员及部门提供有可能影响公正的宴请和健身娱乐等活动；</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六、严格遵守《</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政府采购法》《</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法》</w:t>
      </w:r>
      <w:r>
        <w:rPr>
          <w:rFonts w:hint="eastAsia" w:ascii="仿宋_GB2312" w:hAnsi="楷体" w:eastAsia="仿宋_GB2312"/>
          <w:color w:val="000000" w:themeColor="text1"/>
          <w:sz w:val="24"/>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lang w:val="zh-CN"/>
          <w14:textFill>
            <w14:solidFill>
              <w14:schemeClr w14:val="tx1"/>
            </w14:solidFill>
          </w14:textFill>
        </w:rPr>
        <w:t>等法律法规，诚实守信，合法经营，坚决抵制各种违法违纪行为。</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月   日</w:t>
      </w:r>
    </w:p>
    <w:p>
      <w:pPr>
        <w:spacing w:line="360" w:lineRule="auto"/>
        <w:jc w:val="center"/>
        <w:rPr>
          <w:rFonts w:ascii="仿宋_GB2312" w:hAnsi="仿宋" w:eastAsia="仿宋_GB2312" w:cs="仿宋_GB2312"/>
          <w:b/>
          <w:bCs/>
          <w:color w:val="000000" w:themeColor="text1"/>
          <w:sz w:val="24"/>
          <w14:textFill>
            <w14:solidFill>
              <w14:schemeClr w14:val="tx1"/>
            </w14:solidFill>
          </w14:textFill>
        </w:rPr>
      </w:pPr>
    </w:p>
    <w:p>
      <w:pPr>
        <w:spacing w:line="360" w:lineRule="auto"/>
        <w:jc w:val="center"/>
        <w:rPr>
          <w:rFonts w:ascii="仿宋_GB2312" w:hAnsi="仿宋" w:eastAsia="仿宋_GB2312" w:cs="仿宋_GB2312"/>
          <w:b/>
          <w:bCs/>
          <w:color w:val="000000" w:themeColor="text1"/>
          <w:sz w:val="24"/>
          <w14:textFill>
            <w14:solidFill>
              <w14:schemeClr w14:val="tx1"/>
            </w14:solidFill>
          </w14:textFill>
        </w:rPr>
        <w:sectPr>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报价文件部分</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目录</w:t>
      </w:r>
    </w:p>
    <w:p>
      <w:pPr>
        <w:spacing w:line="360" w:lineRule="auto"/>
        <w:jc w:val="center"/>
        <w:outlineLvl w:val="0"/>
        <w:rPr>
          <w:rFonts w:ascii="仿宋_GB2312" w:hAnsi="仿宋" w:eastAsia="仿宋_GB2312" w:cs="仿宋_GB2312"/>
          <w:b/>
          <w:color w:val="000000" w:themeColor="text1"/>
          <w:kern w:val="0"/>
          <w:sz w:val="36"/>
          <w:szCs w:val="36"/>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2）中小企业声明函……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杭州市文物考古研究所、杭州博实招标代理有限公司</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u w:val="single"/>
          <w:lang w:eastAsia="zh-CN"/>
          <w14:textFill>
            <w14:solidFill>
              <w14:schemeClr w14:val="tx1"/>
            </w14:solidFill>
          </w14:textFill>
        </w:rPr>
        <w:t>杭州市文物考古研究所2023年考古勘探服务项目</w:t>
      </w:r>
      <w:r>
        <w:rPr>
          <w:rFonts w:hint="eastAsia" w:ascii="仿宋_GB2312" w:hAnsi="仿宋" w:eastAsia="仿宋_GB2312" w:cs="仿宋_GB2312"/>
          <w:color w:val="000000" w:themeColor="text1"/>
          <w:kern w:val="0"/>
          <w:sz w:val="24"/>
          <w:u w:val="single"/>
          <w:lang w:val="zh-CN"/>
          <w14:textFill>
            <w14:solidFill>
              <w14:schemeClr w14:val="tx1"/>
            </w14:solidFill>
          </w14:textFill>
        </w:rPr>
        <w:t>【招标编号：</w:t>
      </w:r>
      <w:r>
        <w:rPr>
          <w:rFonts w:hint="eastAsia" w:ascii="仿宋_GB2312" w:hAnsi="仿宋" w:eastAsia="仿宋_GB2312" w:cs="仿宋_GB2312"/>
          <w:color w:val="000000" w:themeColor="text1"/>
          <w:sz w:val="24"/>
          <w:u w:val="single"/>
          <w:lang w:eastAsia="zh-CN"/>
          <w14:textFill>
            <w14:solidFill>
              <w14:schemeClr w14:val="tx1"/>
            </w14:solidFill>
          </w14:textFill>
        </w:rPr>
        <w:t>BSZB2023-CHZG002</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1049"/>
        <w:gridCol w:w="1843"/>
        <w:gridCol w:w="3118"/>
        <w:gridCol w:w="1348"/>
        <w:gridCol w:w="1451"/>
        <w:gridCol w:w="4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02"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1049"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1843" w:type="dxa"/>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品牌（如果有）</w:t>
            </w:r>
          </w:p>
        </w:tc>
        <w:tc>
          <w:tcPr>
            <w:tcW w:w="3118" w:type="dxa"/>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规格型号（或具体服务）</w:t>
            </w:r>
          </w:p>
        </w:tc>
        <w:tc>
          <w:tcPr>
            <w:tcW w:w="1348" w:type="dxa"/>
            <w:vAlign w:val="center"/>
          </w:tcPr>
          <w:p>
            <w:pPr>
              <w:spacing w:line="360" w:lineRule="auto"/>
              <w:jc w:val="center"/>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数量</w:t>
            </w:r>
          </w:p>
        </w:tc>
        <w:tc>
          <w:tcPr>
            <w:tcW w:w="1451" w:type="dxa"/>
            <w:vAlign w:val="center"/>
          </w:tcPr>
          <w:p>
            <w:pPr>
              <w:spacing w:line="360" w:lineRule="auto"/>
              <w:jc w:val="center"/>
              <w:rPr>
                <w:rFonts w:hint="eastAsia"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勘探单价（元/㎡）</w:t>
            </w:r>
          </w:p>
        </w:tc>
        <w:tc>
          <w:tcPr>
            <w:tcW w:w="4856" w:type="dxa"/>
            <w:vAlign w:val="center"/>
          </w:tcPr>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p>
            <w:pPr>
              <w:spacing w:line="360" w:lineRule="auto"/>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02"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049"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843"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311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348" w:type="dxa"/>
            <w:vAlign w:val="center"/>
          </w:tcPr>
          <w:p>
            <w:pPr>
              <w:snapToGrid w:val="0"/>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1451"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c>
          <w:tcPr>
            <w:tcW w:w="4856" w:type="dxa"/>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投标报价（小写）</w:t>
            </w:r>
          </w:p>
        </w:tc>
        <w:tc>
          <w:tcPr>
            <w:tcW w:w="7655" w:type="dxa"/>
            <w:gridSpan w:val="3"/>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投标报价（大写）</w:t>
            </w:r>
          </w:p>
        </w:tc>
        <w:tc>
          <w:tcPr>
            <w:tcW w:w="7655" w:type="dxa"/>
            <w:gridSpan w:val="3"/>
            <w:vAlign w:val="center"/>
          </w:tcPr>
          <w:p>
            <w:pPr>
              <w:spacing w:line="360" w:lineRule="auto"/>
              <w:jc w:val="center"/>
              <w:rPr>
                <w:rFonts w:ascii="仿宋_GB2312" w:hAnsi="仿宋" w:eastAsia="仿宋_GB2312" w:cs="仿宋_GB2312"/>
                <w:color w:val="000000" w:themeColor="text1"/>
                <w:sz w:val="24"/>
                <w14:textFill>
                  <w14:solidFill>
                    <w14:schemeClr w14:val="tx1"/>
                  </w14:solidFill>
                </w14:textFill>
              </w:rPr>
            </w:pP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pacing w:line="360" w:lineRule="auto"/>
        <w:ind w:left="-2" w:leftChars="-1" w:firstLine="480" w:firstLineChars="200"/>
        <w:rPr>
          <w:rFonts w:ascii="仿宋_GB2312" w:hAnsi="仿宋" w:eastAsia="仿宋_GB2312" w:cs="仿宋_GB2312"/>
          <w:color w:val="000000" w:themeColor="text1"/>
          <w:kern w:val="0"/>
          <w:sz w:val="24"/>
          <w:lang w:val="zh-CN"/>
          <w14:textFill>
            <w14:solidFill>
              <w14:schemeClr w14:val="tx1"/>
            </w14:solidFill>
          </w14:textFill>
        </w:rPr>
      </w:pPr>
    </w:p>
    <w:p>
      <w:pPr>
        <w:pStyle w:val="80"/>
        <w:rPr>
          <w:color w:val="000000" w:themeColor="text1"/>
          <w:lang w:val="zh-CN"/>
          <w14:textFill>
            <w14:solidFill>
              <w14:schemeClr w14:val="tx1"/>
            </w14:solidFill>
          </w14:textFill>
        </w:rPr>
      </w:pP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1、投标人需按本表格式填写，不得自行更改。</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sz w:val="24"/>
          <w:lang w:val="zh-CN"/>
          <w14:textFill>
            <w14:solidFill>
              <w14:schemeClr w14:val="tx1"/>
            </w14:solidFill>
          </w14:textFill>
        </w:rPr>
        <w:t>采购人将以合同形式有偿取得货物或服务，不接受投标人给予的赠品、回扣或者与采购无关的其他商品、服务，不得出现“0元”“免费赠送”等形式的无偿报价，</w:t>
      </w:r>
      <w:r>
        <w:rPr>
          <w:rFonts w:hint="eastAsia" w:ascii="仿宋_GB2312" w:hAnsi="仿宋" w:eastAsia="仿宋_GB2312" w:cs="仿宋_GB2312"/>
          <w:b/>
          <w:color w:val="000000" w:themeColor="text1"/>
          <w:sz w:val="24"/>
          <w14:textFill>
            <w14:solidFill>
              <w14:schemeClr w14:val="tx1"/>
            </w14:solidFill>
          </w14:textFill>
        </w:rPr>
        <w:t>否则视为投标文件含有采购人不能接受的附加条件的，投标无效</w:t>
      </w:r>
      <w:r>
        <w:rPr>
          <w:rFonts w:hint="eastAsia" w:ascii="仿宋_GB2312" w:hAnsi="仿宋" w:eastAsia="仿宋_GB2312" w:cs="仿宋_GB2312"/>
          <w:b/>
          <w:color w:val="000000" w:themeColor="text1"/>
          <w:sz w:val="24"/>
          <w:lang w:val="zh-CN"/>
          <w14:textFill>
            <w14:solidFill>
              <w14:schemeClr w14:val="tx1"/>
            </w14:solidFill>
          </w14:textFill>
        </w:rPr>
        <w:t>；采购内容未包含在《开标一览表（报价表）》名称栏中，投标人不能作出合理解释的，</w:t>
      </w:r>
      <w:r>
        <w:rPr>
          <w:rFonts w:hint="eastAsia" w:ascii="仿宋_GB2312" w:hAnsi="仿宋" w:eastAsia="仿宋_GB2312" w:cs="仿宋_GB2312"/>
          <w:b/>
          <w:color w:val="000000" w:themeColor="text1"/>
          <w:sz w:val="24"/>
          <w14:textFill>
            <w14:solidFill>
              <w14:schemeClr w14:val="tx1"/>
            </w14:solidFill>
          </w14:textFill>
        </w:rPr>
        <w:t>视为投标文件含有采购人不能接受的附加条件的，投标无效。</w:t>
      </w: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3、以上表格要求细分项目及报价，在“规格型号（或具体服务）”一栏中，货物类项目填写规格型号，服务类项目填写具体服务。</w:t>
      </w: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4、特别提示：采购机构将对项目名称和项目编号，中标供应商名称、地址和中标金额，主要中标标的的名称、规格型号、数量、单价、服务要求等予以公示。</w:t>
      </w:r>
    </w:p>
    <w:p>
      <w:pPr>
        <w:widowControl/>
        <w:spacing w:line="360" w:lineRule="auto"/>
        <w:ind w:firstLine="120" w:firstLineChars="50"/>
        <w:jc w:val="left"/>
        <w:rPr>
          <w:rFonts w:ascii="仿宋_GB2312" w:hAnsi="仿宋" w:eastAsia="仿宋_GB2312" w:cs="仿宋_GB2312"/>
          <w:bCs/>
          <w:color w:val="000000" w:themeColor="text1"/>
          <w:sz w:val="24"/>
          <w:lang w:val="zh-CN"/>
          <w14:textFill>
            <w14:solidFill>
              <w14:schemeClr w14:val="tx1"/>
            </w14:solidFill>
          </w14:textFill>
        </w:rPr>
      </w:pPr>
      <w:r>
        <w:rPr>
          <w:rFonts w:hint="eastAsia" w:ascii="仿宋_GB2312" w:hAnsi="仿宋" w:eastAsia="仿宋_GB2312" w:cs="仿宋_GB2312"/>
          <w:bCs/>
          <w:color w:val="000000" w:themeColor="text1"/>
          <w:sz w:val="24"/>
          <w:lang w:val="zh-CN"/>
          <w14:textFill>
            <w14:solidFill>
              <w14:schemeClr w14:val="tx1"/>
            </w14:solidFill>
          </w14:textFill>
        </w:rPr>
        <w:t>5、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hAnsi="仿宋" w:eastAsia="仿宋_GB2312"/>
          <w:b/>
          <w:color w:val="000000" w:themeColor="text1"/>
          <w:kern w:val="0"/>
          <w:sz w:val="24"/>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spacing w:line="360" w:lineRule="auto"/>
        <w:jc w:val="center"/>
        <w:rPr>
          <w:rFonts w:ascii="仿宋" w:hAnsi="仿宋" w:eastAsia="仿宋" w:cs="仿宋"/>
          <w:bCs/>
          <w:color w:val="000000" w:themeColor="text1"/>
          <w:sz w:val="24"/>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宋体" w:eastAsia="仿宋_GB2312"/>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kern w:val="2"/>
          <w:sz w:val="32"/>
          <w:szCs w:val="32"/>
          <w14:textFill>
            <w14:solidFill>
              <w14:schemeClr w14:val="tx1"/>
            </w14:solidFill>
          </w14:textFill>
        </w:rPr>
        <w:t>二、</w:t>
      </w:r>
      <w:r>
        <w:rPr>
          <w:rFonts w:hint="eastAsia" w:ascii="仿宋_GB2312" w:hAnsi="宋体" w:eastAsia="仿宋_GB2312"/>
          <w:color w:val="000000" w:themeColor="text1"/>
          <w:sz w:val="32"/>
          <w:szCs w:val="32"/>
          <w14:textFill>
            <w14:solidFill>
              <w14:schemeClr w14:val="tx1"/>
            </w14:solidFill>
          </w14:textFill>
        </w:rPr>
        <w:t>中小企业声明函</w:t>
      </w:r>
    </w:p>
    <w:p>
      <w:pPr>
        <w:widowControl/>
        <w:spacing w:line="360" w:lineRule="auto"/>
        <w:ind w:firstLine="120" w:firstLineChars="5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000000" w:themeColor="text1"/>
          <w:sz w:val="24"/>
          <w14:textFill>
            <w14:solidFill>
              <w14:schemeClr w14:val="tx1"/>
            </w14:solidFill>
          </w14:textFill>
        </w:rPr>
        <w:t>5）。</w:t>
      </w:r>
      <w:r>
        <w:rPr>
          <w:rFonts w:hint="eastAsia" w:ascii="仿宋_GB2312" w:hAnsi="仿宋" w:eastAsia="仿宋_GB2312" w:cs="仿宋_GB2312"/>
          <w:b/>
          <w:color w:val="000000" w:themeColor="text1"/>
          <w:sz w:val="24"/>
          <w14:textFill>
            <w14:solidFill>
              <w14:schemeClr w14:val="tx1"/>
            </w14:solidFill>
          </w14:textFill>
        </w:rPr>
        <w:t>]</w:t>
      </w:r>
    </w:p>
    <w:p>
      <w:pPr>
        <w:pStyle w:val="692"/>
        <w:keepNext w:val="0"/>
        <w:pageBreakBefore w:val="0"/>
        <w:tabs>
          <w:tab w:val="clear" w:pos="720"/>
        </w:tabs>
        <w:snapToGrid w:val="0"/>
        <w:spacing w:before="120" w:after="120"/>
        <w:ind w:firstLine="643"/>
        <w:outlineLvl w:val="9"/>
        <w:rPr>
          <w:rFonts w:ascii="仿宋_GB2312" w:hAnsi="宋体" w:eastAsia="仿宋_GB2312"/>
          <w:b w:val="0"/>
          <w:color w:val="000000" w:themeColor="text1"/>
          <w:sz w:val="32"/>
          <w:szCs w:val="32"/>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spacing w:line="360" w:lineRule="auto"/>
        <w:ind w:right="420" w:firstLine="3614" w:firstLineChars="1000"/>
        <w:rPr>
          <w:rFonts w:ascii="仿宋_GB2312" w:hAnsi="仿宋" w:eastAsia="仿宋_GB2312" w:cs="仿宋_GB2312"/>
          <w:b/>
          <w:color w:val="000000" w:themeColor="text1"/>
          <w:kern w:val="0"/>
          <w:sz w:val="36"/>
          <w:szCs w:val="36"/>
          <w14:textFill>
            <w14:solidFill>
              <w14:schemeClr w14:val="tx1"/>
            </w14:solidFill>
          </w14:textFill>
        </w:rPr>
      </w:pPr>
    </w:p>
    <w:p>
      <w:pPr>
        <w:pStyle w:val="3"/>
        <w:keepNext w:val="0"/>
        <w:keepLines w:val="0"/>
        <w:pageBreakBefore/>
        <w:widowControl/>
        <w:spacing w:before="100" w:beforeAutospacing="1" w:after="100" w:afterAutospacing="1" w:line="360" w:lineRule="auto"/>
        <w:ind w:left="1290" w:firstLine="3092" w:firstLineChars="700"/>
        <w:rPr>
          <w:rFonts w:ascii="仿宋_GB2312" w:hAnsi="仿宋" w:eastAsia="仿宋_GB2312"/>
          <w:color w:val="000000" w:themeColor="text1"/>
          <w14:textFill>
            <w14:solidFill>
              <w14:schemeClr w14:val="tx1"/>
            </w14:solidFill>
          </w14:textFill>
        </w:rPr>
      </w:pPr>
      <w:bookmarkStart w:id="405" w:name="_Toc465665161"/>
      <w:r>
        <w:rPr>
          <w:rFonts w:hint="eastAsia" w:ascii="仿宋_GB2312" w:hAnsi="仿宋" w:eastAsia="仿宋_GB2312"/>
          <w:color w:val="000000" w:themeColor="text1"/>
          <w14:textFill>
            <w14:solidFill>
              <w14:schemeClr w14:val="tx1"/>
            </w14:solidFill>
          </w14:textFill>
        </w:rPr>
        <w:t>附件</w:t>
      </w:r>
      <w:bookmarkEnd w:id="405"/>
    </w:p>
    <w:p>
      <w:pPr>
        <w:spacing w:line="360" w:lineRule="auto"/>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bookmarkStart w:id="406" w:name="OLE_LINK14"/>
      <w:bookmarkStart w:id="407" w:name="OLE_LINK13"/>
      <w:r>
        <w:rPr>
          <w:rFonts w:hint="eastAsia" w:ascii="仿宋_GB2312" w:hAnsi="仿宋" w:eastAsia="仿宋_GB2312"/>
          <w:b/>
          <w:color w:val="000000" w:themeColor="text1"/>
          <w:spacing w:val="6"/>
          <w:sz w:val="32"/>
          <w:szCs w:val="32"/>
          <w14:textFill>
            <w14:solidFill>
              <w14:schemeClr w14:val="tx1"/>
            </w14:solidFill>
          </w14:textFill>
        </w:rPr>
        <w:t>残疾人福利性单位声明函</w:t>
      </w:r>
    </w:p>
    <w:bookmarkEnd w:id="406"/>
    <w:bookmarkEnd w:id="407"/>
    <w:p>
      <w:pPr>
        <w:spacing w:line="360" w:lineRule="auto"/>
        <w:rPr>
          <w:rFonts w:ascii="仿宋_GB2312" w:hAnsi="仿宋" w:eastAsia="仿宋_GB2312"/>
          <w:b/>
          <w:color w:val="000000" w:themeColor="text1"/>
          <w:spacing w:val="6"/>
          <w:sz w:val="30"/>
          <w:szCs w:val="30"/>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本单位郑重声明，根据《财政部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民政部</w:t>
      </w: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中国残疾人联合会关于促进残疾人就业政府采购政策的通知》（财库〔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 w:eastAsia="仿宋_GB2312"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ind w:firstLine="420" w:firstLineChars="200"/>
        <w:rPr>
          <w:rFonts w:ascii="仿宋_GB2312" w:hAnsi="仿宋" w:eastAsia="仿宋_GB2312"/>
          <w:color w:val="000000" w:themeColor="text1"/>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rPr>
          <w:rFonts w:ascii="仿宋_GB2312" w:hAnsi="仿宋" w:eastAsia="仿宋_GB2312" w:cs="仿宋_GB2312"/>
          <w:b/>
          <w:color w:val="000000" w:themeColor="text1"/>
          <w:sz w:val="24"/>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r>
        <w:rPr>
          <w:rFonts w:ascii="仿宋_GB2312" w:hAnsi="仿宋" w:eastAsia="仿宋_GB2312" w:cs="仿宋"/>
          <w:color w:val="000000" w:themeColor="text1"/>
          <w:sz w:val="24"/>
          <w:u w:val="dotted"/>
          <w14:textFill>
            <w14:solidFill>
              <w14:schemeClr w14:val="tx1"/>
            </w14:solidFill>
          </w14:textFill>
        </w:rPr>
        <w:t xml:space="preserve">                                           </w:t>
      </w:r>
      <w:r>
        <w:rPr>
          <w:rFonts w:ascii="仿宋_GB2312" w:hAnsi="仿宋" w:eastAsia="仿宋_GB2312" w:cs="仿宋"/>
          <w:color w:val="000000" w:themeColor="text1"/>
          <w:sz w:val="24"/>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w:t>
      </w:r>
      <w:r>
        <w:rPr>
          <w:rFonts w:ascii="仿宋_GB2312" w:hAnsi="仿宋" w:eastAsia="仿宋_GB2312" w:cs="仿宋"/>
          <w:color w:val="000000" w:themeColor="text1"/>
          <w:sz w:val="24"/>
          <w14:textFill>
            <w14:solidFill>
              <w14:schemeClr w14:val="tx1"/>
            </w14:solidFill>
          </w14:textFill>
        </w:rPr>
        <w:t xml:space="preserve"> </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邮编：</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w:t>
      </w:r>
      <w:r>
        <w:rPr>
          <w:rFonts w:ascii="仿宋_GB2312" w:hAnsi="仿宋" w:eastAsia="仿宋_GB2312" w:cs="仿宋"/>
          <w:color w:val="000000" w:themeColor="text1"/>
          <w:sz w:val="24"/>
          <w:u w:val="dotted"/>
          <w14:textFill>
            <w14:solidFill>
              <w14:schemeClr w14:val="tx1"/>
            </w14:solidFill>
          </w14:textFill>
        </w:rPr>
        <w:t xml:space="preserve">               </w:t>
      </w:r>
      <w:r>
        <w:rPr>
          <w:rFonts w:hint="eastAsia" w:ascii="仿宋_GB2312" w:hAnsi="仿宋" w:eastAsia="仿宋_GB2312" w:cs="仿宋"/>
          <w:color w:val="000000" w:themeColor="text1"/>
          <w:sz w:val="24"/>
          <w14:textFill>
            <w14:solidFill>
              <w14:schemeClr w14:val="tx1"/>
            </w14:solidFill>
          </w14:textFill>
        </w:rPr>
        <w:t>包号：</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ascii="仿宋_GB2312" w:hAnsi="仿宋" w:eastAsia="仿宋_GB2312" w:cs="仿宋"/>
          <w:color w:val="000000" w:themeColor="text1"/>
          <w:sz w:val="24"/>
          <w:u w:val="dotted"/>
          <w14:textFill>
            <w14:solidFill>
              <w14:schemeClr w14:val="tx1"/>
            </w14:solidFill>
          </w14:textFill>
        </w:rPr>
        <w:t xml:space="preserve">                                                     </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r>
        <w:rPr>
          <w:rFonts w:ascii="仿宋_GB2312" w:hAnsi="仿宋" w:eastAsia="仿宋_GB2312" w:cs="仿宋"/>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jc w:val="center"/>
        <w:rPr>
          <w:rFonts w:ascii="仿宋_GB2312" w:hAnsi="仿宋" w:eastAsia="仿宋_GB2312" w:cs="仿宋"/>
          <w:b/>
          <w:bCs/>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000000" w:themeColor="text1"/>
          <w:sz w:val="30"/>
          <w:szCs w:val="30"/>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hint="eastAsia" w:ascii="仿宋_GB2312" w:hAnsi="仿宋" w:eastAsia="仿宋_GB2312"/>
          <w:color w:val="000000" w:themeColor="text1"/>
          <w:sz w:val="24"/>
          <w:u w:val="dotted"/>
          <w14:textFill>
            <w14:solidFill>
              <w14:schemeClr w14:val="tx1"/>
            </w14:solidFill>
          </w14:textFill>
        </w:rPr>
        <w:t>：</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w:t>
      </w:r>
      <w:r>
        <w:rPr>
          <w:rFonts w:ascii="仿宋_GB2312" w:hAnsi="仿宋" w:eastAsia="仿宋_GB2312"/>
          <w:color w:val="000000" w:themeColor="text1"/>
          <w:sz w:val="24"/>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址：</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邮编：</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联系电话：</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包号：</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u w:val="single"/>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,向</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提出质疑，质疑事项为：</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年</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月</w:t>
      </w:r>
      <w:r>
        <w:rPr>
          <w:rFonts w:ascii="仿宋_GB2312" w:hAnsi="仿宋" w:eastAsia="仿宋_GB2312"/>
          <w:color w:val="000000" w:themeColor="text1"/>
          <w:sz w:val="24"/>
          <w:u w:val="dotted"/>
          <w14:textFill>
            <w14:solidFill>
              <w14:schemeClr w14:val="tx1"/>
            </w14:solidFill>
          </w14:textFill>
        </w:rPr>
        <w:t xml:space="preserve">   </w:t>
      </w:r>
      <w:r>
        <w:rPr>
          <w:rFonts w:hint="eastAsia" w:ascii="仿宋_GB2312" w:hAnsi="仿宋" w:eastAsia="仿宋_GB2312"/>
          <w:color w:val="000000" w:themeColor="text1"/>
          <w:sz w:val="24"/>
          <w14:textFill>
            <w14:solidFill>
              <w14:schemeClr w14:val="tx1"/>
            </w14:solidFill>
          </w14:textFill>
        </w:rPr>
        <w:t>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u w:val="dotted"/>
          <w14:textFill>
            <w14:solidFill>
              <w14:schemeClr w14:val="tx1"/>
            </w14:solidFill>
          </w14:textFill>
        </w:rPr>
      </w:pPr>
      <w:r>
        <w:rPr>
          <w:rFonts w:ascii="仿宋_GB2312" w:hAnsi="仿宋" w:eastAsia="仿宋_GB2312"/>
          <w:color w:val="000000" w:themeColor="text1"/>
          <w:sz w:val="24"/>
          <w:u w:val="dotted"/>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r>
        <w:rPr>
          <w:rFonts w:ascii="仿宋_GB2312" w:hAnsi="仿宋" w:eastAsia="仿宋_GB2312"/>
          <w:color w:val="000000" w:themeColor="text1"/>
          <w:sz w:val="24"/>
          <w:u w:val="dotted"/>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u w:val="single"/>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 xml:space="preserve">(签章)：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r>
        <w:rPr>
          <w:rFonts w:ascii="仿宋_GB2312" w:hAnsi="仿宋" w:eastAsia="仿宋_GB2312"/>
          <w:color w:val="000000" w:themeColor="text1"/>
          <w:sz w:val="24"/>
          <w14:textFill>
            <w14:solidFill>
              <w14:schemeClr w14:val="tx1"/>
            </w14:solidFill>
          </w14:textFill>
        </w:rPr>
        <w:t xml:space="preserve">    </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ascii="仿宋" w:hAnsi="仿宋" w:eastAsia="仿宋" w:cs="仿宋_GB2312"/>
          <w:color w:val="000000" w:themeColor="text1"/>
          <w:kern w:val="0"/>
          <w:sz w:val="24"/>
          <w:u w:val="single"/>
          <w:lang w:val="zh-CN"/>
          <w14:textFill>
            <w14:solidFill>
              <w14:schemeClr w14:val="tx1"/>
            </w14:solidFill>
          </w14:textFill>
        </w:rPr>
        <w:t xml:space="preserve">                         </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_GB2312" w:hAnsi="仿宋" w:eastAsia="仿宋_GB2312" w:cs="仿宋_GB2312"/>
          <w:color w:val="000000" w:themeColor="text1"/>
          <w:sz w:val="24"/>
          <w14:textFill>
            <w14:solidFill>
              <w14:schemeClr w14:val="tx1"/>
            </w14:solidFill>
          </w14:textFill>
        </w:rPr>
        <w:t>（项目名称）</w:t>
      </w:r>
      <w:r>
        <w:rPr>
          <w:rFonts w:hint="eastAsia" w:ascii="仿宋" w:hAnsi="仿宋" w:eastAsia="仿宋" w:cs="仿宋_GB2312"/>
          <w:color w:val="000000" w:themeColor="text1"/>
          <w:sz w:val="24"/>
          <w14:textFill>
            <w14:solidFill>
              <w14:schemeClr w14:val="tx1"/>
            </w14:solidFill>
          </w14:textFill>
        </w:rPr>
        <w:t>【招标编号：（采购编号）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r>
        <w:rPr>
          <w:rFonts w:ascii="仿宋" w:hAnsi="仿宋" w:eastAsia="仿宋" w:cs="宋体"/>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月     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8"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wps:spPr>
                      <wps:txbx>
                        <w:txbxContent>
                          <w:p>
                            <w:pPr>
                              <w:jc w:val="center"/>
                            </w:pPr>
                          </w:p>
                        </w:txbxContent>
                      </wps:txbx>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HP+MHYAAAACgEAAA8AAAAAAAAAAQAgAAAA&#10;IgAAAGRycy9kb3ducmV2LnhtbFBLAQIUABQAAAAIAIdO4kBQjzp00gEAANEDAAAOAAAAAAAAAAEA&#10;IAAAACcBAABkcnMvZTJvRG9jLnhtbFBLBQYAAAAABgAGAFkBAABrBQAAAAA=&#10;">
                <v:fill on="t" focussize="0,0"/>
                <v:stroke color="#000000" joinstyle="miter"/>
                <v:imagedata o:title=""/>
                <o:lock v:ext="edit" aspectratio="f"/>
                <v:textbox>
                  <w:txbxContent>
                    <w:p>
                      <w:pPr>
                        <w:jc w:val="center"/>
                      </w:pPr>
                    </w:p>
                  </w:txbxContent>
                </v:textbox>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9"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wps:spPr>
                      <wps:txbx>
                        <w:txbxContent>
                          <w:p>
                            <w:pPr>
                              <w:jc w:val="center"/>
                            </w:pPr>
                          </w:p>
                        </w:txbxContent>
                      </wps:txbx>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d07BY2AAAAAoBAAAPAAAAAAAAAAEAIAAA&#10;ACIAAABkcnMvZG93bnJldi54bWxQSwECFAAUAAAACACHTuJAD8uZ6dMBAADRAwAADgAAAAAAAAAB&#10;ACAAAAAnAQAAZHJzL2Uyb0RvYy54bWxQSwUGAAAAAAYABgBZAQAAbAUAAAAA&#10;">
                <v:fill on="t" focussize="0,0"/>
                <v:stroke color="#000000" joinstyle="miter"/>
                <v:imagedata o:title=""/>
                <o:lock v:ext="edit" aspectratio="f"/>
                <v:textbox>
                  <w:txbxContent>
                    <w:p>
                      <w:pPr>
                        <w:jc w:val="center"/>
                      </w:pPr>
                    </w:p>
                  </w:txbxContent>
                </v:textbox>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w:t>
      </w:r>
      <w:r>
        <w:rPr>
          <w:rFonts w:ascii="仿宋" w:hAnsi="仿宋" w:eastAsia="仿宋" w:cs="宋体"/>
          <w:color w:val="000000" w:themeColor="text1"/>
          <w:sz w:val="24"/>
          <w14:textFill>
            <w14:solidFill>
              <w14:schemeClr w14:val="tx1"/>
            </w14:solidFill>
          </w14:textFill>
        </w:rPr>
        <w:t xml:space="preserve">                </w:t>
      </w:r>
      <w:r>
        <w:rPr>
          <w:rFonts w:hint="eastAsia" w:ascii="仿宋" w:hAnsi="仿宋" w:eastAsia="仿宋" w:cs="宋体"/>
          <w:color w:val="000000" w:themeColor="text1"/>
          <w:sz w:val="24"/>
          <w14:textFill>
            <w14:solidFill>
              <w14:schemeClr w14:val="tx1"/>
            </w14:solidFill>
          </w14:textFill>
        </w:rPr>
        <w:t>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br w:type="page"/>
      </w:r>
    </w:p>
    <w:p>
      <w:pPr>
        <w:autoSpaceDE w:val="0"/>
        <w:autoSpaceDN w:val="0"/>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 w:hAnsi="仿宋" w:eastAsia="仿宋" w:cs="仿宋_GB2312"/>
          <w:color w:val="000000" w:themeColor="text1"/>
          <w:sz w:val="24"/>
          <w:u w:val="single"/>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中小企业声明函（货物）</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2020</w:t>
      </w:r>
      <w:r>
        <w:rPr>
          <w:rFonts w:hint="eastAsia" w:ascii="仿宋" w:hAnsi="仿宋" w:eastAsia="仿宋" w:cs="宋体"/>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 xml:space="preserve">46 </w:t>
      </w:r>
      <w:r>
        <w:rPr>
          <w:rFonts w:hint="eastAsia" w:ascii="仿宋" w:hAnsi="仿宋" w:eastAsia="仿宋"/>
          <w:color w:val="000000" w:themeColor="text1"/>
          <w:sz w:val="24"/>
          <w14:textFill>
            <w14:solidFill>
              <w14:schemeClr w14:val="tx1"/>
            </w14:solidFill>
          </w14:textFill>
        </w:rPr>
        <w:t>号）的规定，本公司（联合体）参加</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单位名称）的（</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w:t>
      </w:r>
      <w:r>
        <w:rPr>
          <w:rFonts w:ascii="仿宋" w:hAnsi="仿宋" w:eastAsia="仿宋"/>
          <w:color w:val="000000" w:themeColor="text1"/>
          <w:sz w:val="24"/>
          <w:u w:val="single"/>
          <w14:textFill>
            <w14:solidFill>
              <w14:schemeClr w14:val="tx1"/>
            </w14:solidFill>
          </w14:textFill>
        </w:rPr>
        <w:t xml:space="preserve"> </w:t>
      </w:r>
      <w:r>
        <w:rPr>
          <w:rFonts w:hint="eastAsia" w:ascii="仿宋" w:hAnsi="仿宋" w:eastAsia="仿宋"/>
          <w:color w:val="000000" w:themeColor="text1"/>
          <w:sz w:val="24"/>
          <w:u w:val="single"/>
          <w14:textFill>
            <w14:solidFill>
              <w14:schemeClr w14:val="tx1"/>
            </w14:solidFill>
          </w14:textFill>
        </w:rPr>
        <w:t xml:space="preserve">（采购文件中明确的所属行业） </w:t>
      </w:r>
      <w:r>
        <w:rPr>
          <w:rFonts w:hint="eastAsia" w:ascii="仿宋" w:hAnsi="仿宋" w:eastAsia="仿宋"/>
          <w:color w:val="000000" w:themeColor="text1"/>
          <w:sz w:val="24"/>
          <w14:textFill>
            <w14:solidFill>
              <w14:schemeClr w14:val="tx1"/>
            </w14:solidFill>
          </w14:textFill>
        </w:rPr>
        <w:t>行业；制造商为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ascii="仿宋" w:hAnsi="仿宋" w:eastAsia="仿宋"/>
          <w:color w:val="000000" w:themeColor="text1"/>
          <w:sz w:val="24"/>
          <w14:textFill>
            <w14:solidFill>
              <w14:schemeClr w14:val="tx1"/>
            </w14:solidFill>
          </w14:textFill>
        </w:rPr>
        <w:t xml:space="preserve"> ，属于 </w:t>
      </w:r>
      <w:r>
        <w:rPr>
          <w:rFonts w:hint="eastAsia" w:ascii="仿宋" w:hAnsi="仿宋" w:eastAsia="仿宋"/>
          <w:color w:val="000000" w:themeColor="text1"/>
          <w:sz w:val="24"/>
          <w:u w:val="single"/>
          <w14:textFill>
            <w14:solidFill>
              <w14:schemeClr w14:val="tx1"/>
            </w14:solidFill>
          </w14:textFill>
        </w:rPr>
        <w:t xml:space="preserve"> （采购文件中明确的所属行业） </w:t>
      </w:r>
      <w:r>
        <w:rPr>
          <w:rFonts w:hint="eastAsia" w:ascii="仿宋" w:hAnsi="仿宋" w:eastAsia="仿宋"/>
          <w:color w:val="000000" w:themeColor="text1"/>
          <w:sz w:val="24"/>
          <w14:textFill>
            <w14:solidFill>
              <w14:schemeClr w14:val="tx1"/>
            </w14:solidFill>
          </w14:textFill>
        </w:rPr>
        <w:t>行业；制造商为</w:t>
      </w:r>
      <w:r>
        <w:rPr>
          <w:rFonts w:ascii="仿宋" w:hAnsi="仿宋" w:eastAsia="仿宋"/>
          <w:color w:val="000000" w:themeColor="text1"/>
          <w:sz w:val="24"/>
          <w:u w:val="single"/>
          <w14:textFill>
            <w14:solidFill>
              <w14:schemeClr w14:val="tx1"/>
            </w14:solidFill>
          </w14:textFill>
        </w:rPr>
        <w:t xml:space="preserve"> （企业名称）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w:t>
      </w:r>
      <w:r>
        <w:rPr>
          <w:rFonts w:ascii="仿宋" w:hAnsi="仿宋" w:eastAsia="仿宋"/>
          <w:color w:val="000000" w:themeColor="text1"/>
          <w:sz w:val="24"/>
          <w14:textFill>
            <w14:solidFill>
              <w14:schemeClr w14:val="tx1"/>
            </w14:solidFill>
          </w14:textFill>
        </w:rPr>
        <w:t xml:space="preserve"> ；</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napToGrid w:val="0"/>
        <w:spacing w:line="360" w:lineRule="auto"/>
        <w:ind w:firstLine="5160" w:firstLineChars="2150"/>
        <w:rPr>
          <w:rFonts w:ascii="仿宋" w:hAnsi="仿宋" w:eastAsia="仿宋" w:cs="仿宋_GB2312"/>
          <w:color w:val="000000" w:themeColor="text1"/>
          <w:kern w:val="0"/>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投标人名称</w:t>
      </w:r>
      <w:r>
        <w:rPr>
          <w:rFonts w:ascii="仿宋" w:hAnsi="仿宋" w:eastAsia="仿宋" w:cs="仿宋_GB2312"/>
          <w:color w:val="000000" w:themeColor="text1"/>
          <w:kern w:val="0"/>
          <w:sz w:val="24"/>
          <w:lang w:val="zh-CN"/>
          <w14:textFill>
            <w14:solidFill>
              <w14:schemeClr w14:val="tx1"/>
            </w14:solidFill>
          </w14:textFill>
        </w:rPr>
        <w:t>(电子签名)：</w:t>
      </w:r>
    </w:p>
    <w:p>
      <w:pPr>
        <w:snapToGrid w:val="0"/>
        <w:spacing w:line="360" w:lineRule="auto"/>
        <w:rPr>
          <w:rFonts w:ascii="仿宋" w:hAnsi="仿宋" w:eastAsia="仿宋" w:cs="仿宋_GB2312"/>
          <w:color w:val="000000" w:themeColor="text1"/>
          <w:kern w:val="0"/>
          <w:sz w:val="24"/>
          <w:lang w:val="zh-CN"/>
          <w14:textFill>
            <w14:solidFill>
              <w14:schemeClr w14:val="tx1"/>
            </w14:solidFill>
          </w14:textFill>
        </w:rPr>
      </w:pPr>
      <w:r>
        <w:rPr>
          <w:rFonts w:ascii="仿宋" w:hAnsi="仿宋" w:eastAsia="仿宋" w:cs="仿宋_GB2312"/>
          <w:color w:val="000000" w:themeColor="text1"/>
          <w:kern w:val="0"/>
          <w:sz w:val="24"/>
          <w:lang w:val="zh-CN"/>
          <w14:textFill>
            <w14:solidFill>
              <w14:schemeClr w14:val="tx1"/>
            </w14:solidFill>
          </w14:textFill>
        </w:rPr>
        <w:t xml:space="preserve">                                           日期</w:t>
      </w:r>
      <w:r>
        <w:rPr>
          <w:rFonts w:hint="eastAsia" w:ascii="仿宋" w:hAnsi="仿宋" w:eastAsia="仿宋" w:cs="仿宋_GB2312"/>
          <w:color w:val="000000" w:themeColor="text1"/>
          <w:kern w:val="0"/>
          <w:sz w:val="24"/>
          <w14:textFill>
            <w14:solidFill>
              <w14:schemeClr w14:val="tx1"/>
            </w14:solidFill>
          </w14:textFill>
        </w:rPr>
        <w:t>：</w:t>
      </w:r>
      <w:r>
        <w:rPr>
          <w:rFonts w:ascii="仿宋" w:hAnsi="仿宋" w:eastAsia="仿宋" w:cs="仿宋_GB2312"/>
          <w:color w:val="000000" w:themeColor="text1"/>
          <w:kern w:val="0"/>
          <w:sz w:val="24"/>
          <w14:textFill>
            <w14:solidFill>
              <w14:schemeClr w14:val="tx1"/>
            </w14:solidFill>
          </w14:textFill>
        </w:rPr>
        <w:t xml:space="preserve">  年  </w:t>
      </w:r>
      <w:r>
        <w:rPr>
          <w:rFonts w:hint="eastAsia" w:ascii="仿宋" w:hAnsi="仿宋" w:eastAsia="仿宋" w:cs="仿宋_GB2312"/>
          <w:color w:val="000000" w:themeColor="text1"/>
          <w:kern w:val="0"/>
          <w:sz w:val="24"/>
          <w:lang w:val="zh-CN"/>
          <w14:textFill>
            <w14:solidFill>
              <w14:schemeClr w14:val="tx1"/>
            </w14:solidFill>
          </w14:textFill>
        </w:rPr>
        <w:t>月日</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④如采购内容包含有多个标的物时，各投标人必须针对所有标的物制造商情况进行说明，且标的物品牌应与报价明细表上的品牌一致。只有当每个采购标的物都由中小企业生产且使用该中小企业商号或者注册商标的，才能视作中小企业投标。</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⑥</w:t>
      </w:r>
      <w:r>
        <w:rPr>
          <w:rFonts w:hint="eastAsia" w:ascii="仿宋" w:hAnsi="仿宋" w:eastAsia="仿宋"/>
          <w:color w:val="000000" w:themeColor="text1"/>
          <w:sz w:val="24"/>
          <w14:textFill>
            <w14:solidFill>
              <w14:schemeClr w14:val="tx1"/>
            </w14:solidFill>
          </w14:textFill>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 w:hAnsi="仿宋" w:eastAsia="仿宋" w:cs="仿宋_GB2312"/>
          <w:b/>
          <w:color w:val="000000" w:themeColor="text1"/>
          <w:sz w:val="32"/>
          <w:szCs w:val="32"/>
          <w14:textFill>
            <w14:solidFill>
              <w14:schemeClr w14:val="tx1"/>
            </w14:solidFill>
          </w14:textFill>
        </w:rPr>
      </w:pPr>
    </w:p>
    <w:p>
      <w:pPr>
        <w:spacing w:line="360" w:lineRule="auto"/>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p>
    <w:p>
      <w:pPr>
        <w:jc w:val="left"/>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br w:type="page"/>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中小企业声明函</w:t>
      </w:r>
      <w:r>
        <w:rPr>
          <w:rFonts w:hint="eastAsia" w:ascii="仿宋" w:hAnsi="仿宋" w:eastAsia="仿宋"/>
          <w:b/>
          <w:color w:val="000000" w:themeColor="text1"/>
          <w:sz w:val="32"/>
          <w:szCs w:val="32"/>
          <w14:textFill>
            <w14:solidFill>
              <w14:schemeClr w14:val="tx1"/>
            </w14:solidFill>
          </w14:textFill>
        </w:rPr>
        <w:t>（工程、服务）</w:t>
      </w:r>
    </w:p>
    <w:p>
      <w:pPr>
        <w:spacing w:line="360" w:lineRule="auto"/>
        <w:rPr>
          <w:rFonts w:ascii="仿宋" w:hAnsi="仿宋" w:eastAsia="仿宋"/>
          <w:color w:val="000000" w:themeColor="text1"/>
          <w14:textFill>
            <w14:solidFill>
              <w14:schemeClr w14:val="tx1"/>
            </w14:solidFill>
          </w14:textFill>
        </w:rPr>
      </w:pPr>
    </w:p>
    <w:p>
      <w:pPr>
        <w:spacing w:line="360" w:lineRule="auto"/>
        <w:ind w:firstLine="360" w:firstLineChars="1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本公司（联合体）郑重声明，根据《政府采购促进中小企业发展管理办法》（财库﹝</w:t>
      </w:r>
      <w:r>
        <w:rPr>
          <w:rFonts w:ascii="仿宋" w:hAnsi="仿宋" w:eastAsia="仿宋"/>
          <w:color w:val="000000" w:themeColor="text1"/>
          <w:sz w:val="24"/>
          <w14:textFill>
            <w14:solidFill>
              <w14:schemeClr w14:val="tx1"/>
            </w14:solidFill>
          </w14:textFill>
        </w:rPr>
        <w:t xml:space="preserve">2020﹞46 </w:t>
      </w:r>
      <w:r>
        <w:rPr>
          <w:rFonts w:hint="eastAsia" w:ascii="仿宋" w:hAnsi="仿宋" w:eastAsia="仿宋"/>
          <w:color w:val="000000" w:themeColor="text1"/>
          <w:sz w:val="24"/>
          <w14:textFill>
            <w14:solidFill>
              <w14:schemeClr w14:val="tx1"/>
            </w14:solidFill>
          </w14:textFill>
        </w:rPr>
        <w:t>号）的规定，本公司（联合体）参加</w:t>
      </w:r>
      <w:r>
        <w:rPr>
          <w:rFonts w:hint="eastAsia" w:ascii="仿宋" w:hAnsi="仿宋" w:eastAsia="仿宋"/>
          <w:color w:val="000000" w:themeColor="text1"/>
          <w:sz w:val="24"/>
          <w:u w:val="single"/>
          <w14:textFill>
            <w14:solidFill>
              <w14:schemeClr w14:val="tx1"/>
            </w14:solidFill>
          </w14:textFill>
        </w:rPr>
        <w:t>（</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单位名称）的（</w:t>
      </w:r>
      <w:r>
        <w:rPr>
          <w:rFonts w:hint="eastAsia" w:ascii="仿宋" w:hAnsi="仿宋" w:eastAsia="仿宋"/>
          <w:color w:val="000000" w:themeColor="text1"/>
          <w:sz w:val="24"/>
          <w:u w:val="single"/>
          <w:lang w:val="en-US" w:eastAsia="zh-CN"/>
          <w14:textFill>
            <w14:solidFill>
              <w14:schemeClr w14:val="tx1"/>
            </w14:solidFill>
          </w14:textFill>
        </w:rPr>
        <w:t>请填写：</w:t>
      </w:r>
      <w:r>
        <w:rPr>
          <w:rFonts w:hint="eastAsia" w:ascii="仿宋" w:hAnsi="仿宋" w:eastAsia="仿宋"/>
          <w:color w:val="000000" w:themeColor="text1"/>
          <w:sz w:val="24"/>
          <w:u w:val="single"/>
          <w14:textFill>
            <w14:solidFill>
              <w14:schemeClr w14:val="tx1"/>
            </w14:solidFill>
          </w14:textFill>
        </w:rPr>
        <w:t>项目名称）</w:t>
      </w:r>
      <w:r>
        <w:rPr>
          <w:rFonts w:hint="eastAsia" w:ascii="仿宋" w:hAnsi="仿宋" w:eastAsia="仿宋"/>
          <w:color w:val="000000" w:themeColor="text1"/>
          <w:sz w:val="24"/>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u w:val="single"/>
          <w14:textFill>
            <w14:solidFill>
              <w14:schemeClr w14:val="tx1"/>
            </w14:solidFill>
          </w14:textFill>
        </w:rPr>
        <w:t>（标的名称）</w:t>
      </w:r>
      <w:r>
        <w:rPr>
          <w:rFonts w:hint="eastAsia" w:ascii="仿宋" w:hAnsi="仿宋" w:eastAsia="仿宋"/>
          <w:color w:val="000000" w:themeColor="text1"/>
          <w:sz w:val="24"/>
          <w14:textFill>
            <w14:solidFill>
              <w14:schemeClr w14:val="tx1"/>
            </w14:solidFill>
          </w14:textFill>
        </w:rPr>
        <w:t>，属于</w:t>
      </w:r>
      <w:r>
        <w:rPr>
          <w:rFonts w:hint="eastAsia" w:ascii="仿宋" w:hAnsi="仿宋" w:eastAsia="仿宋"/>
          <w:color w:val="000000" w:themeColor="text1"/>
          <w:sz w:val="24"/>
          <w:u w:val="single"/>
          <w14:textFill>
            <w14:solidFill>
              <w14:schemeClr w14:val="tx1"/>
            </w14:solidFill>
          </w14:textFill>
        </w:rPr>
        <w:t>（采购文件中明确的所属行业）</w:t>
      </w:r>
      <w:r>
        <w:rPr>
          <w:rFonts w:ascii="仿宋" w:hAnsi="仿宋" w:eastAsia="仿宋"/>
          <w:color w:val="000000" w:themeColor="text1"/>
          <w:sz w:val="24"/>
          <w14:textFill>
            <w14:solidFill>
              <w14:schemeClr w14:val="tx1"/>
            </w14:solidFill>
          </w14:textFill>
        </w:rPr>
        <w:t xml:space="preserve"> ；承建（承接）企业为 </w:t>
      </w:r>
      <w:r>
        <w:rPr>
          <w:rFonts w:hint="eastAsia" w:ascii="仿宋" w:hAnsi="仿宋" w:eastAsia="仿宋"/>
          <w:color w:val="000000" w:themeColor="text1"/>
          <w:sz w:val="24"/>
          <w:u w:val="single"/>
          <w14:textFill>
            <w14:solidFill>
              <w14:schemeClr w14:val="tx1"/>
            </w14:solidFill>
          </w14:textFill>
        </w:rPr>
        <w:t>（企业名称）</w:t>
      </w:r>
      <w:r>
        <w:rPr>
          <w:rFonts w:ascii="仿宋" w:hAnsi="仿宋" w:eastAsia="仿宋"/>
          <w:color w:val="000000" w:themeColor="text1"/>
          <w:sz w:val="24"/>
          <w14:textFill>
            <w14:solidFill>
              <w14:schemeClr w14:val="tx1"/>
            </w14:solidFill>
          </w14:textFill>
        </w:rPr>
        <w:t xml:space="preserve"> ，从业人员</w:t>
      </w:r>
      <w:r>
        <w:rPr>
          <w:rFonts w:hint="eastAsia" w:ascii="仿宋" w:hAnsi="仿宋" w:eastAsia="仿宋"/>
          <w:color w:val="000000" w:themeColor="text1"/>
          <w:sz w:val="24"/>
          <w14:textFill>
            <w14:solidFill>
              <w14:schemeClr w14:val="tx1"/>
            </w14:solidFill>
          </w14:textFill>
        </w:rPr>
        <w:t>人，营业收入为万元，资产总额为万元属于</w:t>
      </w:r>
      <w:r>
        <w:rPr>
          <w:rFonts w:ascii="仿宋" w:hAnsi="仿宋" w:eastAsia="仿宋"/>
          <w:color w:val="000000" w:themeColor="text1"/>
          <w:sz w:val="24"/>
          <w:u w:val="single"/>
          <w14:textFill>
            <w14:solidFill>
              <w14:schemeClr w14:val="tx1"/>
            </w14:solidFill>
          </w14:textFill>
        </w:rPr>
        <w:t xml:space="preserve"> （中型企业、小型企业、微型企业） </w:t>
      </w: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 w:hAnsi="仿宋" w:eastAsia="仿宋" w:cs="仿宋_GB2312"/>
          <w:color w:val="000000" w:themeColor="text1"/>
          <w:sz w:val="24"/>
          <w14:textFill>
            <w14:solidFill>
              <w14:schemeClr w14:val="tx1"/>
            </w14:solidFill>
          </w14:textFill>
        </w:rPr>
      </w:pPr>
    </w:p>
    <w:p>
      <w:pPr>
        <w:spacing w:line="360" w:lineRule="auto"/>
        <w:ind w:right="1760"/>
        <w:jc w:val="right"/>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投标人</w:t>
      </w:r>
      <w:r>
        <w:rPr>
          <w:rFonts w:hint="eastAsia" w:ascii="仿宋" w:hAnsi="仿宋" w:eastAsia="仿宋"/>
          <w:color w:val="000000" w:themeColor="text1"/>
          <w:sz w:val="24"/>
          <w14:textFill>
            <w14:solidFill>
              <w14:schemeClr w14:val="tx1"/>
            </w14:solidFill>
          </w14:textFill>
        </w:rPr>
        <w:t>名称（</w:t>
      </w:r>
      <w:r>
        <w:rPr>
          <w:rFonts w:hint="eastAsia" w:ascii="仿宋" w:hAnsi="仿宋" w:eastAsia="仿宋" w:cs="仿宋_GB2312"/>
          <w:color w:val="000000" w:themeColor="text1"/>
          <w:sz w:val="24"/>
          <w14:textFill>
            <w14:solidFill>
              <w14:schemeClr w14:val="tx1"/>
            </w14:solidFill>
          </w14:textFill>
        </w:rPr>
        <w:t>电子签名</w:t>
      </w:r>
      <w:r>
        <w:rPr>
          <w:rFonts w:hint="eastAsia" w:ascii="仿宋" w:hAnsi="仿宋" w:eastAsia="仿宋"/>
          <w:color w:val="000000" w:themeColor="text1"/>
          <w:sz w:val="24"/>
          <w14:textFill>
            <w14:solidFill>
              <w14:schemeClr w14:val="tx1"/>
            </w14:solidFill>
          </w14:textFill>
        </w:rPr>
        <w:t>）：</w:t>
      </w:r>
    </w:p>
    <w:p>
      <w:pPr>
        <w:spacing w:line="360" w:lineRule="auto"/>
        <w:ind w:right="1120" w:firstLine="4560" w:firstLineChars="19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w:t>
      </w: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1、填写要求：</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①从业人员、营业收入、资产总额填报上一年度数据，无上一年度数据的新成立企业可不填报；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②</w:t>
      </w:r>
      <w:r>
        <w:rPr>
          <w:rFonts w:hint="eastAsia" w:ascii="仿宋" w:hAnsi="仿宋" w:eastAsia="仿宋"/>
          <w:color w:val="000000" w:themeColor="text1"/>
          <w:sz w:val="24"/>
          <w14:textFill>
            <w14:solidFill>
              <w14:schemeClr w14:val="tx1"/>
            </w14:solidFill>
          </w14:textFill>
        </w:rPr>
        <w:t>本项目所属行业见招标文件第二部分投标人须知前附表；</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③</w:t>
      </w:r>
      <w:r>
        <w:rPr>
          <w:rFonts w:hint="eastAsia" w:ascii="仿宋" w:hAnsi="仿宋" w:eastAsia="仿宋"/>
          <w:color w:val="000000" w:themeColor="text1"/>
          <w:sz w:val="24"/>
          <w14:textFill>
            <w14:solidFill>
              <w14:schemeClr w14:val="tx1"/>
            </w14:solidFill>
          </w14:textFill>
        </w:rPr>
        <w:t>中型企业、小型企业、微型企业等3种企业类型，结合以上数据，依据《中小企业划型标准规定》（工信部联企业〔2011〕300号）确定中小企业划型标准规定。</w:t>
      </w:r>
    </w:p>
    <w:p>
      <w:pPr>
        <w:spacing w:line="360" w:lineRule="auto"/>
        <w:ind w:firstLine="482" w:firstLineChars="20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本项目为服务类项目，属于【其他未列明行业】，从业人员300人以下的为中小微型企业。其中，从业人员100人及以上的为中型企业；从业人员10人及以上的为小型企业；从业人员10人以下的为微型企业。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④《中小企业声明函》格式不得擅自调整，格式中划横线的部分需要各投标人按实际情况如实填写，括号中的内容是对拟填写内容的说明。</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⑤投标人提供的《中小企业声明函》与实际情况不符的或者未按以上要求填写的，中小企业声明函无效，不享受中小企业扶持政策。声明内容不实的，属于提供虚假材料谋取中标、成交的，依法承担法律责任。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firstLine="480" w:firstLineChars="200"/>
        <w:rPr>
          <w:color w:val="000000" w:themeColor="text1"/>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color w:val="000000" w:themeColor="text1"/>
          <w14:textFill>
            <w14:solidFill>
              <w14:schemeClr w14:val="tx1"/>
            </w14:solidFill>
          </w14:textFill>
        </w:rPr>
      </w:pPr>
    </w:p>
    <w:p>
      <w:pPr>
        <w:spacing w:line="360" w:lineRule="auto"/>
        <w:rPr>
          <w:rFonts w:ascii="仿宋" w:hAnsi="仿宋" w:eastAsia="仿宋"/>
          <w:bCs/>
          <w:color w:val="000000" w:themeColor="text1"/>
          <w:sz w:val="24"/>
          <w14:textFill>
            <w14:solidFill>
              <w14:schemeClr w14:val="tx1"/>
            </w14:solidFill>
          </w14:textFill>
        </w:rPr>
      </w:pPr>
    </w:p>
    <w:p>
      <w:pPr>
        <w:rPr>
          <w:color w:val="000000" w:themeColor="text1"/>
          <w14:textFill>
            <w14:solidFill>
              <w14:schemeClr w14:val="tx1"/>
            </w14:solidFill>
          </w14:textFill>
        </w:rPr>
      </w:pP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00" w:usb3="00000000" w:csb0="003E0000" w:csb1="0000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08" w:name="_Toc91899912"/>
    <w:bookmarkStart w:id="409" w:name="_Toc36110187"/>
    <w:bookmarkStart w:id="410" w:name="_Toc131845147"/>
    <w:bookmarkStart w:id="411" w:name="_Toc164085800"/>
    <w:r>
      <w:rPr>
        <w:rFonts w:hint="eastAsia" w:ascii="仿宋_GB2312" w:eastAsia="仿宋_GB2312"/>
        <w:kern w:val="0"/>
        <w:szCs w:val="21"/>
      </w:rPr>
      <w:t xml:space="preserve"> 页</w:t>
    </w:r>
    <w:bookmarkEnd w:id="408"/>
    <w:bookmarkEnd w:id="409"/>
    <w:bookmarkEnd w:id="410"/>
    <w:bookmarkEnd w:id="41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pPr>
    <w:r>
      <w:rPr>
        <w:sz w:val="18"/>
        <w:szCs w:val="18"/>
        <w:lang w:val="zh-CN"/>
      </w:rPr>
      <w:t></w:t>
    </w:r>
    <w:r>
      <w:rPr>
        <w:rFonts w:hint="eastAsia" w:ascii="宋体" w:hAnsi="宋体" w:cs="宋体"/>
        <w:sz w:val="18"/>
        <w:szCs w:val="18"/>
      </w:rPr>
      <w:tab/>
    </w:r>
    <w:r>
      <w:rPr>
        <w:rFonts w:hint="eastAsia" w:ascii="宋体" w:hAnsi="宋体" w:cs="宋体"/>
        <w:sz w:val="18"/>
        <w:szCs w:val="18"/>
      </w:rPr>
      <w:t xml:space="preserve">                                                         </w:t>
    </w:r>
    <w:r>
      <w:rPr>
        <w:sz w:val="18"/>
        <w:szCs w:val="18"/>
      </w:rPr>
      <w:t>杭州市政府采购公开招标文件</w:t>
    </w:r>
    <w:r>
      <w:rPr>
        <w:rFonts w:hint="eastAsia"/>
        <w:sz w:val="18"/>
        <w:szCs w:val="18"/>
      </w:rPr>
      <w:t xml:space="preserve">     </w:t>
    </w:r>
    <w:r>
      <w:rPr>
        <w:rFonts w:hint="eastAsia"/>
      </w:rPr>
      <w:t xml:space="preserve"> </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adjustRightInd/>
      <w:spacing w:line="360" w:lineRule="auto"/>
      <w:rPr>
        <w:rFonts w:ascii="仿宋" w:hAnsi="仿宋" w:eastAsia="仿宋" w:cs="仿宋"/>
        <w:sz w:val="18"/>
        <w:szCs w:val="18"/>
      </w:rPr>
    </w:pPr>
    <w:r>
      <w:rPr>
        <w:lang w:val="zh-CN"/>
      </w:rPr>
      <w:t></w:t>
    </w:r>
    <w:r>
      <w:rPr>
        <w:rFonts w:hint="eastAsia" w:ascii="宋体" w:hAnsi="宋体" w:cs="宋体"/>
      </w:rPr>
      <w:tab/>
    </w:r>
    <w:r>
      <w:rPr>
        <w:rFonts w:hint="eastAsia" w:ascii="宋体" w:hAnsi="宋体" w:cs="宋体"/>
        <w:lang w:val="zh-CN"/>
      </w:rPr>
      <w:t></w:t>
    </w:r>
    <w:r>
      <w:rPr>
        <w:rFonts w:hint="eastAsia" w:ascii="宋体" w:hAnsi="宋体" w:cs="宋体"/>
      </w:rPr>
      <w:t xml:space="preserve">                                                    </w:t>
    </w:r>
    <w:r>
      <w:rPr>
        <w:sz w:val="18"/>
        <w:szCs w:val="18"/>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ThlMmZmMGNjNmJkZWE3NGIxOTYyYThiN2I2MTIifQ=="/>
  </w:docVars>
  <w:rsids>
    <w:rsidRoot w:val="00D64C86"/>
    <w:rsid w:val="00840183"/>
    <w:rsid w:val="0086216C"/>
    <w:rsid w:val="00D64C86"/>
    <w:rsid w:val="01AC1F1D"/>
    <w:rsid w:val="02AE130B"/>
    <w:rsid w:val="03356357"/>
    <w:rsid w:val="05290F57"/>
    <w:rsid w:val="054A7FC8"/>
    <w:rsid w:val="055008F6"/>
    <w:rsid w:val="057C0C6D"/>
    <w:rsid w:val="0599432F"/>
    <w:rsid w:val="059E28BF"/>
    <w:rsid w:val="05E849A8"/>
    <w:rsid w:val="074A62A6"/>
    <w:rsid w:val="07C52C2D"/>
    <w:rsid w:val="07D20BA3"/>
    <w:rsid w:val="07F30F31"/>
    <w:rsid w:val="088D182D"/>
    <w:rsid w:val="09324820"/>
    <w:rsid w:val="09351CC0"/>
    <w:rsid w:val="0A317207"/>
    <w:rsid w:val="0A330DF2"/>
    <w:rsid w:val="0AE53B72"/>
    <w:rsid w:val="0B764AEC"/>
    <w:rsid w:val="0B8673E3"/>
    <w:rsid w:val="0C517711"/>
    <w:rsid w:val="0D6254E5"/>
    <w:rsid w:val="0ED32A56"/>
    <w:rsid w:val="0F8522D1"/>
    <w:rsid w:val="0FA364D6"/>
    <w:rsid w:val="0FE51C98"/>
    <w:rsid w:val="11836D5B"/>
    <w:rsid w:val="120F4AE7"/>
    <w:rsid w:val="13761D3D"/>
    <w:rsid w:val="14013C0F"/>
    <w:rsid w:val="15266630"/>
    <w:rsid w:val="15E961A0"/>
    <w:rsid w:val="16684688"/>
    <w:rsid w:val="16E76009"/>
    <w:rsid w:val="17976A1E"/>
    <w:rsid w:val="17F33B36"/>
    <w:rsid w:val="192A0633"/>
    <w:rsid w:val="194446A8"/>
    <w:rsid w:val="19E4056B"/>
    <w:rsid w:val="1A27506D"/>
    <w:rsid w:val="1A586DAE"/>
    <w:rsid w:val="1B451BE9"/>
    <w:rsid w:val="1BAC2898"/>
    <w:rsid w:val="1C1F3899"/>
    <w:rsid w:val="1CEA0982"/>
    <w:rsid w:val="1D5B54D4"/>
    <w:rsid w:val="1D9B34D5"/>
    <w:rsid w:val="1DAD70E2"/>
    <w:rsid w:val="1E8F5E5A"/>
    <w:rsid w:val="1F4560BD"/>
    <w:rsid w:val="1F811678"/>
    <w:rsid w:val="1FC053EE"/>
    <w:rsid w:val="1FCA53B9"/>
    <w:rsid w:val="200D674C"/>
    <w:rsid w:val="20EE48E9"/>
    <w:rsid w:val="21925146"/>
    <w:rsid w:val="2192562D"/>
    <w:rsid w:val="21A25EC1"/>
    <w:rsid w:val="21D617E8"/>
    <w:rsid w:val="21DD311F"/>
    <w:rsid w:val="22186411"/>
    <w:rsid w:val="23030452"/>
    <w:rsid w:val="237162FF"/>
    <w:rsid w:val="244B19E8"/>
    <w:rsid w:val="24FB4CAD"/>
    <w:rsid w:val="255A6CB6"/>
    <w:rsid w:val="25BF21F3"/>
    <w:rsid w:val="25F01EF1"/>
    <w:rsid w:val="266D42C1"/>
    <w:rsid w:val="26AA08D1"/>
    <w:rsid w:val="27CB039F"/>
    <w:rsid w:val="27DF410F"/>
    <w:rsid w:val="29052597"/>
    <w:rsid w:val="298352E7"/>
    <w:rsid w:val="2BD37F6A"/>
    <w:rsid w:val="2C4C53A8"/>
    <w:rsid w:val="2C4E6C51"/>
    <w:rsid w:val="2C6F2D4A"/>
    <w:rsid w:val="2C842D93"/>
    <w:rsid w:val="2CDC6751"/>
    <w:rsid w:val="2D366C87"/>
    <w:rsid w:val="2D571D71"/>
    <w:rsid w:val="2DAD70FA"/>
    <w:rsid w:val="2F9402B3"/>
    <w:rsid w:val="2FF1735E"/>
    <w:rsid w:val="312B7BC0"/>
    <w:rsid w:val="316F4CD9"/>
    <w:rsid w:val="31845E6E"/>
    <w:rsid w:val="318B0720"/>
    <w:rsid w:val="323234BF"/>
    <w:rsid w:val="35371B2C"/>
    <w:rsid w:val="354F7FE5"/>
    <w:rsid w:val="364175FE"/>
    <w:rsid w:val="365E55BC"/>
    <w:rsid w:val="39F32F1F"/>
    <w:rsid w:val="3A1555CB"/>
    <w:rsid w:val="3C574FE9"/>
    <w:rsid w:val="3CFE4D1A"/>
    <w:rsid w:val="3D6E0485"/>
    <w:rsid w:val="3E263DE4"/>
    <w:rsid w:val="3E2E2B5F"/>
    <w:rsid w:val="3E9E4C83"/>
    <w:rsid w:val="3EBA2AEB"/>
    <w:rsid w:val="3F6031EC"/>
    <w:rsid w:val="40041DC9"/>
    <w:rsid w:val="40A35A86"/>
    <w:rsid w:val="40A53F43"/>
    <w:rsid w:val="416A4904"/>
    <w:rsid w:val="41C93A3A"/>
    <w:rsid w:val="423C7D58"/>
    <w:rsid w:val="42B72B66"/>
    <w:rsid w:val="42F2544C"/>
    <w:rsid w:val="4374185A"/>
    <w:rsid w:val="448A6695"/>
    <w:rsid w:val="450E2579"/>
    <w:rsid w:val="454871A3"/>
    <w:rsid w:val="46104059"/>
    <w:rsid w:val="47F821D3"/>
    <w:rsid w:val="48A17254"/>
    <w:rsid w:val="49E03B9A"/>
    <w:rsid w:val="4ABB3536"/>
    <w:rsid w:val="4ADA02F6"/>
    <w:rsid w:val="4AFC1703"/>
    <w:rsid w:val="4BBA6677"/>
    <w:rsid w:val="4BC84F3D"/>
    <w:rsid w:val="4BF06E9A"/>
    <w:rsid w:val="4C216204"/>
    <w:rsid w:val="4D006DAD"/>
    <w:rsid w:val="4D78191B"/>
    <w:rsid w:val="4D9826C4"/>
    <w:rsid w:val="4DAB5FFF"/>
    <w:rsid w:val="4DC94B5A"/>
    <w:rsid w:val="4DED4F46"/>
    <w:rsid w:val="4E3E0B9C"/>
    <w:rsid w:val="4E442EE7"/>
    <w:rsid w:val="4EDB63EB"/>
    <w:rsid w:val="4F312353"/>
    <w:rsid w:val="4F462C40"/>
    <w:rsid w:val="4FDD6E7C"/>
    <w:rsid w:val="50613D49"/>
    <w:rsid w:val="50841978"/>
    <w:rsid w:val="50C413BF"/>
    <w:rsid w:val="50CD6207"/>
    <w:rsid w:val="52180783"/>
    <w:rsid w:val="526C0E68"/>
    <w:rsid w:val="52CD6993"/>
    <w:rsid w:val="52D64B55"/>
    <w:rsid w:val="534A1D91"/>
    <w:rsid w:val="53F40820"/>
    <w:rsid w:val="546D3F89"/>
    <w:rsid w:val="549815FB"/>
    <w:rsid w:val="5673261D"/>
    <w:rsid w:val="567E4ABF"/>
    <w:rsid w:val="577B776F"/>
    <w:rsid w:val="57835F83"/>
    <w:rsid w:val="58DA73AC"/>
    <w:rsid w:val="59774FD4"/>
    <w:rsid w:val="5B046076"/>
    <w:rsid w:val="5C9D2F32"/>
    <w:rsid w:val="5CA50305"/>
    <w:rsid w:val="5CC57E81"/>
    <w:rsid w:val="5D1702FC"/>
    <w:rsid w:val="5D337D06"/>
    <w:rsid w:val="5E3C17D9"/>
    <w:rsid w:val="5FFB5159"/>
    <w:rsid w:val="61D560FA"/>
    <w:rsid w:val="620D1785"/>
    <w:rsid w:val="62572B31"/>
    <w:rsid w:val="625A7364"/>
    <w:rsid w:val="63442359"/>
    <w:rsid w:val="63663B6D"/>
    <w:rsid w:val="64105780"/>
    <w:rsid w:val="649479AB"/>
    <w:rsid w:val="64B2420C"/>
    <w:rsid w:val="64C15975"/>
    <w:rsid w:val="65491F96"/>
    <w:rsid w:val="6557227E"/>
    <w:rsid w:val="659E6951"/>
    <w:rsid w:val="673F2212"/>
    <w:rsid w:val="67727F88"/>
    <w:rsid w:val="68337C38"/>
    <w:rsid w:val="684D091A"/>
    <w:rsid w:val="69096BB1"/>
    <w:rsid w:val="690A7BA1"/>
    <w:rsid w:val="6A062E88"/>
    <w:rsid w:val="6A5A4D1C"/>
    <w:rsid w:val="6AFD4028"/>
    <w:rsid w:val="6B00125C"/>
    <w:rsid w:val="6B847B08"/>
    <w:rsid w:val="6C037A58"/>
    <w:rsid w:val="6D2410A4"/>
    <w:rsid w:val="6D4A450F"/>
    <w:rsid w:val="6E972CB0"/>
    <w:rsid w:val="6EC066FA"/>
    <w:rsid w:val="6FA21294"/>
    <w:rsid w:val="6FA55521"/>
    <w:rsid w:val="6FC26FE8"/>
    <w:rsid w:val="70964382"/>
    <w:rsid w:val="70FB0D25"/>
    <w:rsid w:val="71691DE0"/>
    <w:rsid w:val="717F15EB"/>
    <w:rsid w:val="728C0CD0"/>
    <w:rsid w:val="72D77B56"/>
    <w:rsid w:val="73601C59"/>
    <w:rsid w:val="7541466E"/>
    <w:rsid w:val="766723EC"/>
    <w:rsid w:val="76C87443"/>
    <w:rsid w:val="774D200C"/>
    <w:rsid w:val="79F664F1"/>
    <w:rsid w:val="7A164801"/>
    <w:rsid w:val="7B2E3A4F"/>
    <w:rsid w:val="7BDA0CBF"/>
    <w:rsid w:val="7BFE1F04"/>
    <w:rsid w:val="7DE05D90"/>
    <w:rsid w:val="7E6B3424"/>
    <w:rsid w:val="7E844D0A"/>
    <w:rsid w:val="7EBE430A"/>
    <w:rsid w:val="7ECF7819"/>
    <w:rsid w:val="7EDB5E10"/>
    <w:rsid w:val="7FBA5A25"/>
    <w:rsid w:val="7FC5261C"/>
    <w:rsid w:val="7FE8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qFormat="1" w:unhideWhenUsed="0" w:uiPriority="0" w:semiHidden="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8"/>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1"/>
    <w:qFormat/>
    <w:uiPriority w:val="0"/>
    <w:pPr>
      <w:shd w:val="clear" w:color="auto" w:fill="000080"/>
    </w:pPr>
  </w:style>
  <w:style w:type="paragraph" w:styleId="19">
    <w:name w:val="annotation text"/>
    <w:basedOn w:val="1"/>
    <w:link w:val="343"/>
    <w:qFormat/>
    <w:uiPriority w:val="99"/>
    <w:pPr>
      <w:jc w:val="left"/>
    </w:pPr>
  </w:style>
  <w:style w:type="paragraph" w:styleId="20">
    <w:name w:val="Salutation"/>
    <w:basedOn w:val="1"/>
    <w:next w:val="1"/>
    <w:link w:val="297"/>
    <w:qFormat/>
    <w:uiPriority w:val="0"/>
    <w:rPr>
      <w:rFonts w:ascii="仿宋_GB2312" w:eastAsia="仿宋_GB2312"/>
      <w:sz w:val="28"/>
      <w:szCs w:val="20"/>
    </w:rPr>
  </w:style>
  <w:style w:type="paragraph" w:styleId="21">
    <w:name w:val="Body Text 3"/>
    <w:basedOn w:val="1"/>
    <w:link w:val="329"/>
    <w:qFormat/>
    <w:uiPriority w:val="0"/>
    <w:pPr>
      <w:jc w:val="center"/>
    </w:pPr>
    <w:rPr>
      <w:szCs w:val="20"/>
    </w:rPr>
  </w:style>
  <w:style w:type="paragraph" w:styleId="22">
    <w:name w:val="List Bullet 3"/>
    <w:basedOn w:val="1"/>
    <w:qFormat/>
    <w:uiPriority w:val="0"/>
    <w:pPr>
      <w:snapToGrid w:val="0"/>
      <w:spacing w:line="360" w:lineRule="auto"/>
      <w:ind w:left="360" w:right="238" w:hanging="360"/>
      <w:contextualSpacing/>
    </w:pPr>
    <w:rPr>
      <w:sz w:val="24"/>
    </w:rPr>
  </w:style>
  <w:style w:type="paragraph" w:styleId="23">
    <w:name w:val="Body Text"/>
    <w:basedOn w:val="1"/>
    <w:next w:val="24"/>
    <w:link w:val="429"/>
    <w:qFormat/>
    <w:uiPriority w:val="0"/>
    <w:pPr>
      <w:autoSpaceDE w:val="0"/>
      <w:autoSpaceDN w:val="0"/>
      <w:spacing w:line="360" w:lineRule="auto"/>
    </w:pPr>
    <w:rPr>
      <w:rFonts w:ascii="宋体" w:hAnsi="Arial" w:cs="Arial"/>
      <w:snapToGrid w:val="0"/>
      <w:sz w:val="24"/>
      <w:szCs w:val="21"/>
      <w:lang w:val="zh-CN"/>
    </w:rPr>
  </w:style>
  <w:style w:type="paragraph" w:customStyle="1" w:styleId="24">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30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5"/>
    <w:qFormat/>
    <w:uiPriority w:val="0"/>
    <w:rPr>
      <w:b/>
      <w:bCs/>
    </w:rPr>
  </w:style>
  <w:style w:type="paragraph" w:styleId="61">
    <w:name w:val="Body Text First Indent"/>
    <w:basedOn w:val="23"/>
    <w:next w:val="1"/>
    <w:link w:val="320"/>
    <w:qFormat/>
    <w:uiPriority w:val="0"/>
    <w:pPr>
      <w:ind w:firstLine="420"/>
    </w:pPr>
    <w:rPr>
      <w:rFonts w:hAnsi="Calibri" w:cs="Times New Roman"/>
      <w:szCs w:val="20"/>
    </w:rPr>
  </w:style>
  <w:style w:type="paragraph" w:styleId="62">
    <w:name w:val="Body Text First Indent 2"/>
    <w:basedOn w:val="25"/>
    <w:next w:val="1"/>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firstLineChars="200"/>
    </w:p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_8e12e934-814a-48fd-bf50-24c7453a7b44"/>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字符"/>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_fccebf93-4b40-446b-abf8-e003fe11924a"/>
    <w:qFormat/>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文本首行缩进 2 字符"/>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字符"/>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字符"/>
    <w:link w:val="8"/>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2"/>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字符"/>
    <w:link w:val="36"/>
    <w:qFormat/>
    <w:uiPriority w:val="0"/>
    <w:rPr>
      <w:rFonts w:ascii="宋体"/>
      <w:kern w:val="2"/>
      <w:sz w:val="24"/>
      <w:szCs w:val="21"/>
      <w:lang w:val="zh-CN"/>
    </w:rPr>
  </w:style>
  <w:style w:type="character" w:customStyle="1" w:styleId="181">
    <w:name w:val="标题 9 字符"/>
    <w:link w:val="11"/>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qFormat/>
    <w:uiPriority w:val="99"/>
    <w:rPr>
      <w:rFonts w:ascii="Times New Roman" w:hAnsi="Times New Roman" w:eastAsia="宋体" w:cs="Times New Roman"/>
      <w:szCs w:val="24"/>
    </w:rPr>
  </w:style>
  <w:style w:type="character" w:customStyle="1" w:styleId="187">
    <w:name w:val="批注框文本 字符1"/>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字符2"/>
    <w:link w:val="5"/>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z w:val="28"/>
    </w:rPr>
  </w:style>
  <w:style w:type="paragraph" w:customStyle="1" w:styleId="198">
    <w:name w:val="3级"/>
    <w:basedOn w:val="199"/>
    <w:link w:val="197"/>
    <w:qFormat/>
    <w:uiPriority w:val="0"/>
    <w:pPr>
      <w:ind w:left="0" w:right="466" w:firstLine="288"/>
    </w:pPr>
    <w:rPr>
      <w:rFonts w:hAnsi="宋体"/>
    </w:rPr>
  </w:style>
  <w:style w:type="paragraph" w:customStyle="1" w:styleId="199">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字符"/>
    <w:link w:val="18"/>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字符"/>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6"/>
    <w:link w:val="221"/>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_d2decf7a-d867-4acb-a555-baf6ab938873"/>
    <w:qFormat/>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字符"/>
    <w:link w:val="16"/>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7">
    <w:name w:val="列表段落1"/>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字符1"/>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_d5979397-758e-4eac-b98c-0ec0c9b4a331"/>
    <w:qFormat/>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字符1"/>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字符"/>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字符"/>
    <w:link w:val="7"/>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字符"/>
    <w:link w:val="20"/>
    <w:qFormat/>
    <w:uiPriority w:val="0"/>
    <w:rPr>
      <w:rFonts w:ascii="仿宋_GB2312" w:eastAsia="仿宋_GB2312"/>
      <w:kern w:val="2"/>
      <w:sz w:val="28"/>
    </w:rPr>
  </w:style>
  <w:style w:type="character" w:customStyle="1" w:styleId="298">
    <w:name w:val="文本正文 Char Char"/>
    <w:qFormat/>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字符"/>
    <w:link w:val="57"/>
    <w:qFormat/>
    <w:uiPriority w:val="0"/>
    <w:rPr>
      <w:rFonts w:ascii="黑体" w:hAnsi="Courier New" w:eastAsia="黑体"/>
    </w:rPr>
  </w:style>
  <w:style w:type="character" w:customStyle="1" w:styleId="301">
    <w:name w:val="正文文本 2 字符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6"/>
    <w:link w:val="412"/>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字符"/>
    <w:link w:val="9"/>
    <w:qFormat/>
    <w:uiPriority w:val="0"/>
    <w:rPr>
      <w:b/>
      <w:bCs/>
      <w:kern w:val="2"/>
      <w:sz w:val="24"/>
      <w:szCs w:val="24"/>
    </w:rPr>
  </w:style>
  <w:style w:type="character" w:customStyle="1" w:styleId="307">
    <w:name w:val="正文文本缩进 2 字符"/>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字符"/>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basedOn w:val="70"/>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文本首行缩进 字符"/>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字符1"/>
    <w:link w:val="6"/>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字符"/>
    <w:link w:val="21"/>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字符1"/>
    <w:link w:val="19"/>
    <w:qFormat/>
    <w:uiPriority w:val="0"/>
    <w:rPr>
      <w:kern w:val="2"/>
      <w:sz w:val="21"/>
      <w:szCs w:val="24"/>
    </w:rPr>
  </w:style>
  <w:style w:type="character" w:customStyle="1" w:styleId="344">
    <w:name w:val="签名 字符"/>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字符"/>
    <w:link w:val="10"/>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basedOn w:val="70"/>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字符"/>
    <w:link w:val="53"/>
    <w:qFormat/>
    <w:uiPriority w:val="0"/>
    <w:rPr>
      <w:kern w:val="2"/>
      <w:sz w:val="24"/>
    </w:rPr>
  </w:style>
  <w:style w:type="character" w:customStyle="1" w:styleId="375">
    <w:name w:val="日期 Char1"/>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字符2"/>
    <w:link w:val="40"/>
    <w:qFormat/>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字符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156"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5"/>
    <w:link w:val="427"/>
    <w:qFormat/>
    <w:uiPriority w:val="0"/>
    <w:pPr>
      <w:widowControl w:val="0"/>
      <w:adjustRightInd/>
      <w:snapToGrid/>
      <w:spacing w:line="360" w:lineRule="auto"/>
      <w:ind w:firstLine="200" w:firstLineChars="200"/>
    </w:pPr>
    <w:rPr>
      <w:rFonts w:ascii="Calibri"/>
      <w:color w:val="auto"/>
      <w:kern w:val="2"/>
      <w:sz w:val="24"/>
    </w:rPr>
  </w:style>
  <w:style w:type="character" w:customStyle="1" w:styleId="429">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312"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2"/>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spacing w:before="0" w:after="0"/>
      <w:outlineLvl w:val="5"/>
    </w:pPr>
  </w:style>
  <w:style w:type="paragraph" w:customStyle="1" w:styleId="473">
    <w:name w:val="5级标题"/>
    <w:basedOn w:val="474"/>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2">
    <w:name w:val="无间隔2"/>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2"/>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4"/>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7"/>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2"/>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156"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156"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0" w:after="0"/>
      <w:ind w:left="1680"/>
      <w:outlineLvl w:val="2"/>
    </w:pPr>
  </w:style>
  <w:style w:type="paragraph" w:customStyle="1" w:styleId="657">
    <w:name w:val="章标题"/>
    <w:next w:val="639"/>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9">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8"/>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字符"/>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列出段落11"/>
    <w:basedOn w:val="1"/>
    <w:qFormat/>
    <w:uiPriority w:val="0"/>
    <w:pPr>
      <w:widowControl/>
      <w:spacing w:before="200" w:after="200" w:line="276" w:lineRule="auto"/>
      <w:ind w:left="720"/>
      <w:contextualSpacing/>
      <w:jc w:val="left"/>
    </w:pPr>
    <w:rPr>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75</Pages>
  <Words>36127</Words>
  <Characters>38098</Characters>
  <Lines>302</Lines>
  <Paragraphs>85</Paragraphs>
  <TotalTime>3</TotalTime>
  <ScaleCrop>false</ScaleCrop>
  <LinksUpToDate>false</LinksUpToDate>
  <CharactersWithSpaces>43510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2022-03-08T18:01:00Z</dcterms:created>
  <dc:creator>玥</dc:creator>
  <cp:lastModifiedBy>陈旭涛</cp:lastModifiedBy>
  <cp:lastPrinted>2022-08-05T06:52:00Z</cp:lastPrinted>
  <dcterms:modified xsi:type="dcterms:W3CDTF">2023-01-18T08:59:03Z</dcterms:modified>
  <dc:title>杭州市市民卡扩大发卡工程</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9CB45F7AF02C413DBAD314DE5209B5E1</vt:lpwstr>
  </property>
</Properties>
</file>